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643235" w14:textId="4F7A0448" w:rsidR="008E4C4E" w:rsidRPr="00A248CC" w:rsidRDefault="00F73BA0" w:rsidP="008E4C4E">
      <w:r w:rsidRPr="00A248CC">
        <w:rPr>
          <w:noProof/>
        </w:rPr>
        <w:drawing>
          <wp:anchor distT="0" distB="0" distL="114300" distR="114300" simplePos="0" relativeHeight="251658248" behindDoc="1" locked="0" layoutInCell="1" allowOverlap="1" wp14:anchorId="0D0CA0F5" wp14:editId="16B3D64C">
            <wp:simplePos x="0" y="0"/>
            <wp:positionH relativeFrom="page">
              <wp:posOffset>1900</wp:posOffset>
            </wp:positionH>
            <wp:positionV relativeFrom="page">
              <wp:posOffset>106</wp:posOffset>
            </wp:positionV>
            <wp:extent cx="7559675" cy="5039783"/>
            <wp:effectExtent l="0" t="0" r="3175" b="889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75" cy="5039783"/>
                    </a:xfrm>
                    <a:prstGeom prst="rect">
                      <a:avLst/>
                    </a:prstGeom>
                  </pic:spPr>
                </pic:pic>
              </a:graphicData>
            </a:graphic>
            <wp14:sizeRelH relativeFrom="page">
              <wp14:pctWidth>0</wp14:pctWidth>
            </wp14:sizeRelH>
            <wp14:sizeRelV relativeFrom="page">
              <wp14:pctHeight>0</wp14:pctHeight>
            </wp14:sizeRelV>
          </wp:anchor>
        </w:drawing>
      </w:r>
    </w:p>
    <w:sdt>
      <w:sdtPr>
        <w:id w:val="-983694637"/>
        <w:docPartObj>
          <w:docPartGallery w:val="Cover Pages"/>
        </w:docPartObj>
      </w:sdtPr>
      <w:sdtContent>
        <w:sdt>
          <w:sdtPr>
            <w:id w:val="-1863275313"/>
            <w:docPartObj>
              <w:docPartGallery w:val="Cover Pages"/>
            </w:docPartObj>
          </w:sdtPr>
          <w:sdtContent>
            <w:p w14:paraId="02775CB0" w14:textId="15F7FF9B" w:rsidR="00717E21" w:rsidRPr="00A248CC" w:rsidRDefault="00717E21" w:rsidP="0040285E"/>
            <w:p w14:paraId="382B7E4A" w14:textId="5E67CEEB" w:rsidR="008D5932" w:rsidRPr="00A248CC" w:rsidRDefault="008D5932"/>
            <w:sdt>
              <w:sdtPr>
                <w:rPr>
                  <w:rFonts w:asciiTheme="minorHAnsi" w:eastAsiaTheme="minorHAnsi" w:hAnsiTheme="minorHAnsi"/>
                  <w:b w:val="0"/>
                  <w:color w:val="auto"/>
                  <w:kern w:val="2"/>
                  <w:sz w:val="22"/>
                  <w:szCs w:val="22"/>
                  <w:lang w:val="en-AU" w:eastAsia="en-US"/>
                  <w14:ligatures w14:val="standardContextual"/>
                </w:rPr>
                <w:id w:val="1507707347"/>
                <w:docPartObj>
                  <w:docPartGallery w:val="Cover Pages"/>
                </w:docPartObj>
              </w:sdtPr>
              <w:sdtEndPr>
                <w:rPr>
                  <w:rFonts w:eastAsiaTheme="minorEastAsia"/>
                  <w:kern w:val="0"/>
                  <w:lang w:eastAsia="zh-CN"/>
                  <w14:ligatures w14:val="none"/>
                </w:rPr>
              </w:sdtEndPr>
              <w:sdtContent>
                <w:p w14:paraId="7798B91E" w14:textId="77777777" w:rsidR="008D5932" w:rsidRPr="00A248CC" w:rsidRDefault="008D5932" w:rsidP="00AF3772">
                  <w:pPr>
                    <w:pStyle w:val="CoverTitle"/>
                    <w:rPr>
                      <w:lang w:val="en-AU"/>
                    </w:rPr>
                  </w:pPr>
                </w:p>
                <w:p w14:paraId="3902BBBF" w14:textId="1CAFBA4C" w:rsidR="008D5932" w:rsidRPr="00A248CC" w:rsidRDefault="008D5932" w:rsidP="00AF3772">
                  <w:pPr>
                    <w:pStyle w:val="CoverTitle"/>
                    <w:rPr>
                      <w:lang w:val="en-AU"/>
                    </w:rPr>
                  </w:pPr>
                </w:p>
                <w:p w14:paraId="38E94E00" w14:textId="77777777" w:rsidR="008D5932" w:rsidRPr="00A248CC" w:rsidRDefault="008D5932" w:rsidP="00AF3772">
                  <w:pPr>
                    <w:pStyle w:val="CoverTitle"/>
                    <w:rPr>
                      <w:lang w:val="en-AU"/>
                    </w:rPr>
                  </w:pPr>
                </w:p>
                <w:p w14:paraId="69623801" w14:textId="77777777" w:rsidR="008D5932" w:rsidRPr="00A248CC" w:rsidRDefault="008D5932" w:rsidP="009E365C">
                  <w:pPr>
                    <w:pStyle w:val="CoverTitle"/>
                    <w:rPr>
                      <w:lang w:val="en-AU"/>
                    </w:rPr>
                  </w:pPr>
                  <w:r w:rsidRPr="00A248CC">
                    <w:rPr>
                      <w:noProof/>
                      <w:lang w:val="en-AU"/>
                    </w:rPr>
                    <mc:AlternateContent>
                      <mc:Choice Requires="wps">
                        <w:drawing>
                          <wp:anchor distT="0" distB="0" distL="114300" distR="114300" simplePos="0" relativeHeight="251658242" behindDoc="0" locked="1" layoutInCell="1" allowOverlap="1" wp14:anchorId="41A7B010" wp14:editId="0C30D5C3">
                            <wp:simplePos x="0" y="0"/>
                            <wp:positionH relativeFrom="page">
                              <wp:align>left</wp:align>
                            </wp:positionH>
                            <wp:positionV relativeFrom="page">
                              <wp:posOffset>4953000</wp:posOffset>
                            </wp:positionV>
                            <wp:extent cx="7545070" cy="238125"/>
                            <wp:effectExtent l="0" t="0" r="17780" b="28575"/>
                            <wp:wrapNone/>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5070" cy="238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0A8F6" id="Rectangle 22" o:spid="_x0000_s1026" alt="&quot;&quot;" style="position:absolute;margin-left:0;margin-top:390pt;width:594.1pt;height:18.75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" fillcolor="#78b800 [3204]" strokecolor="#3b5b00 [1604]" strokeweight="1pt">
                            <w10:wrap anchorx="page" anchory="page"/>
                            <w10:anchorlock/>
                          </v:rect>
                        </w:pict>
                      </mc:Fallback>
                    </mc:AlternateContent>
                  </w:r>
                  <w:r w:rsidRPr="00A248CC">
                    <w:rPr>
                      <w:noProof/>
                      <w:lang w:val="en-AU"/>
                    </w:rPr>
                    <mc:AlternateContent>
                      <mc:Choice Requires="wps">
                        <w:drawing>
                          <wp:anchor distT="0" distB="0" distL="114300" distR="114300" simplePos="0" relativeHeight="251658243" behindDoc="0" locked="1" layoutInCell="1" allowOverlap="1" wp14:anchorId="5ECAD282" wp14:editId="48855D80">
                            <wp:simplePos x="0" y="0"/>
                            <wp:positionH relativeFrom="page">
                              <wp:align>left</wp:align>
                            </wp:positionH>
                            <wp:positionV relativeFrom="page">
                              <wp:align>bottom</wp:align>
                            </wp:positionV>
                            <wp:extent cx="7560000" cy="5529600"/>
                            <wp:effectExtent l="0" t="0" r="3175" b="0"/>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55296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1217A" id="Rectangle 23" o:spid="_x0000_s1026" alt="&quot;&quot;" style="position:absolute;margin-left:0;margin-top:0;width:595.3pt;height:435.4pt;z-index:251658243;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" fillcolor="#36424a [3214]" stroked="f" strokeweight="1pt">
                            <w10:wrap anchorx="page" anchory="page"/>
                            <w10:anchorlock/>
                          </v:rect>
                        </w:pict>
                      </mc:Fallback>
                    </mc:AlternateContent>
                  </w:r>
                </w:p>
                <w:p w14:paraId="780B6EAD" w14:textId="77777777" w:rsidR="008D5932" w:rsidRPr="00A248CC" w:rsidRDefault="008D5932" w:rsidP="009E365C">
                  <w:pPr>
                    <w:pStyle w:val="CoverTitle"/>
                    <w:rPr>
                      <w:lang w:val="en-AU"/>
                    </w:rPr>
                  </w:pPr>
                </w:p>
                <w:p w14:paraId="69A1EDC3" w14:textId="77777777" w:rsidR="008D5932" w:rsidRPr="00A248CC" w:rsidRDefault="00456EDB" w:rsidP="008D5932">
                  <w:pPr>
                    <w:rPr>
                      <w:i/>
                      <w:color w:val="FFFFFF" w:themeColor="background1"/>
                      <w:sz w:val="28"/>
                      <w:szCs w:val="28"/>
                    </w:rPr>
                  </w:pPr>
                  <w:r w:rsidRPr="00A248CC">
                    <w:rPr>
                      <w:noProof/>
                    </w:rPr>
                    <mc:AlternateContent>
                      <mc:Choice Requires="wps">
                        <w:drawing>
                          <wp:anchor distT="0" distB="0" distL="114300" distR="114300" simplePos="0" relativeHeight="251658245" behindDoc="0" locked="0" layoutInCell="1" allowOverlap="1" wp14:anchorId="1CCBC8CC" wp14:editId="205785C6">
                            <wp:simplePos x="0" y="0"/>
                            <wp:positionH relativeFrom="margin">
                              <wp:posOffset>-148855</wp:posOffset>
                            </wp:positionH>
                            <wp:positionV relativeFrom="paragraph">
                              <wp:posOffset>4083847</wp:posOffset>
                            </wp:positionV>
                            <wp:extent cx="3771900" cy="4572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771900" cy="457200"/>
                                    </a:xfrm>
                                    <a:prstGeom prst="rect">
                                      <a:avLst/>
                                    </a:prstGeom>
                                    <a:noFill/>
                                    <a:ln w="6350">
                                      <a:noFill/>
                                    </a:ln>
                                  </wps:spPr>
                                  <wps:txbx>
                                    <w:txbxContent>
                                      <w:p w14:paraId="5BE43A24" w14:textId="4F1CAEC7" w:rsidR="008D5932" w:rsidRPr="006D3AB1" w:rsidRDefault="00EF64DF" w:rsidP="006D3AB1">
                                        <w:pPr>
                                          <w:pStyle w:val="CoverDate"/>
                                          <w:rPr>
                                            <w:lang w:val="en-NZ"/>
                                          </w:rPr>
                                        </w:pPr>
                                        <w:r w:rsidRPr="00EF64DF">
                                          <w:rPr>
                                            <w:lang w:val="en-AU"/>
                                          </w:rPr>
                                          <w:t>13 Oct 2</w:t>
                                        </w:r>
                                        <w:r w:rsidR="006B4BB1">
                                          <w:rPr>
                                            <w:lang w:val="en-AU"/>
                                          </w:rPr>
                                          <w:t>02</w:t>
                                        </w:r>
                                        <w:r w:rsidRPr="00EF64DF">
                                          <w:rPr>
                                            <w:lang w:val="en-AU"/>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CCBC8CC" id="_x0000_t202" coordsize="21600,21600" o:spt="202" path="m,l,21600r21600,l21600,xe">
                            <v:stroke joinstyle="miter"/>
                            <v:path gradientshapeok="t" o:connecttype="rect"/>
                          </v:shapetype>
                          <v:shape id="Text Box 5" o:spid="_x0000_s1026" type="#_x0000_t202" style="position:absolute;left:0;text-align:left;margin-left:-11.7pt;margin-top:321.55pt;width:297pt;height:36pt;z-index:25165824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" filled="f" stroked="f" strokeweight=".5pt">
                            <v:textbox>
                              <w:txbxContent>
                                <w:p w14:paraId="5BE43A24" w14:textId="4F1CAEC7" w:rsidR="008D5932" w:rsidRPr="006D3AB1" w:rsidRDefault="00EF64DF" w:rsidP="006D3AB1">
                                  <w:pPr>
                                    <w:pStyle w:val="CoverDate"/>
                                    <w:rPr>
                                      <w:lang w:val="en-NZ"/>
                                    </w:rPr>
                                  </w:pPr>
                                  <w:r w:rsidRPr="00EF64DF">
                                    <w:rPr>
                                      <w:lang w:val="en-AU"/>
                                    </w:rPr>
                                    <w:t>13 Oct 2</w:t>
                                  </w:r>
                                  <w:r w:rsidR="006B4BB1">
                                    <w:rPr>
                                      <w:lang w:val="en-AU"/>
                                    </w:rPr>
                                    <w:t>02</w:t>
                                  </w:r>
                                  <w:r w:rsidRPr="00EF64DF">
                                    <w:rPr>
                                      <w:lang w:val="en-AU"/>
                                    </w:rPr>
                                    <w:t>5</w:t>
                                  </w:r>
                                </w:p>
                              </w:txbxContent>
                            </v:textbox>
                            <w10:wrap anchorx="margin"/>
                          </v:shape>
                        </w:pict>
                      </mc:Fallback>
                    </mc:AlternateContent>
                  </w:r>
                  <w:r w:rsidR="008D5932" w:rsidRPr="00A248CC">
                    <w:rPr>
                      <w:noProof/>
                    </w:rPr>
                    <w:drawing>
                      <wp:anchor distT="0" distB="0" distL="114300" distR="114300" simplePos="0" relativeHeight="251658249" behindDoc="0" locked="0" layoutInCell="1" allowOverlap="1" wp14:anchorId="2CCCE4A6" wp14:editId="2541DB70">
                        <wp:simplePos x="0" y="0"/>
                        <wp:positionH relativeFrom="column">
                          <wp:posOffset>-113030</wp:posOffset>
                        </wp:positionH>
                        <wp:positionV relativeFrom="page">
                          <wp:posOffset>9377045</wp:posOffset>
                        </wp:positionV>
                        <wp:extent cx="2280285" cy="624205"/>
                        <wp:effectExtent l="0" t="0" r="5715" b="4445"/>
                        <wp:wrapNone/>
                        <wp:docPr id="28" name="Picture 28" descr="Allen and Clarke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llen and Clarke Consulting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0285" cy="624205"/>
                                </a:xfrm>
                                <a:prstGeom prst="rect">
                                  <a:avLst/>
                                </a:prstGeom>
                              </pic:spPr>
                            </pic:pic>
                          </a:graphicData>
                        </a:graphic>
                        <wp14:sizeRelH relativeFrom="page">
                          <wp14:pctWidth>0</wp14:pctWidth>
                        </wp14:sizeRelH>
                        <wp14:sizeRelV relativeFrom="page">
                          <wp14:pctHeight>0</wp14:pctHeight>
                        </wp14:sizeRelV>
                      </wp:anchor>
                    </w:drawing>
                  </w:r>
                  <w:r w:rsidR="008D5932" w:rsidRPr="00A248CC">
                    <w:rPr>
                      <w:noProof/>
                    </w:rPr>
                    <mc:AlternateContent>
                      <mc:Choice Requires="wps">
                        <w:drawing>
                          <wp:anchor distT="0" distB="0" distL="114300" distR="114300" simplePos="0" relativeHeight="251658244" behindDoc="0" locked="1" layoutInCell="1" allowOverlap="1" wp14:anchorId="1C0C5058" wp14:editId="56C59748">
                            <wp:simplePos x="0" y="0"/>
                            <wp:positionH relativeFrom="column">
                              <wp:posOffset>-110490</wp:posOffset>
                            </wp:positionH>
                            <wp:positionV relativeFrom="page">
                              <wp:posOffset>5375910</wp:posOffset>
                            </wp:positionV>
                            <wp:extent cx="6054725" cy="30480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054725" cy="3048000"/>
                                    </a:xfrm>
                                    <a:prstGeom prst="rect">
                                      <a:avLst/>
                                    </a:prstGeom>
                                    <a:noFill/>
                                    <a:ln w="6350">
                                      <a:noFill/>
                                    </a:ln>
                                  </wps:spPr>
                                  <wps:txbx>
                                    <w:txbxContent>
                                      <w:p w14:paraId="13389FD4" w14:textId="1C47EE66" w:rsidR="008D5932" w:rsidRDefault="002122A2" w:rsidP="00E6128A">
                                        <w:pPr>
                                          <w:pStyle w:val="CoverTitle"/>
                                        </w:pPr>
                                        <w:r>
                                          <w:t>Volunteer Management Activity Evaluation</w:t>
                                        </w:r>
                                      </w:p>
                                      <w:p w14:paraId="71CC7916" w14:textId="77777777" w:rsidR="0090790C" w:rsidRDefault="0090790C" w:rsidP="00E6128A">
                                        <w:pPr>
                                          <w:pStyle w:val="CoverTitle"/>
                                        </w:pPr>
                                      </w:p>
                                      <w:p w14:paraId="7E583D10" w14:textId="5A026E0A" w:rsidR="008D5932" w:rsidRDefault="002122A2" w:rsidP="00976392">
                                        <w:pPr>
                                          <w:pStyle w:val="CoverSubtitle"/>
                                        </w:pPr>
                                        <w:r>
                                          <w:t>Department of Social Services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C5058" id="Text Box 26" o:spid="_x0000_s1027" type="#_x0000_t202" style="position:absolute;left:0;text-align:left;margin-left:-8.7pt;margin-top:423.3pt;width:476.75pt;height:240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" filled="f" stroked="f" strokeweight=".5pt">
                            <v:textbox>
                              <w:txbxContent>
                                <w:p w14:paraId="13389FD4" w14:textId="1C47EE66" w:rsidR="008D5932" w:rsidRDefault="002122A2" w:rsidP="00E6128A">
                                  <w:pPr>
                                    <w:pStyle w:val="CoverTitle"/>
                                  </w:pPr>
                                  <w:r>
                                    <w:t>Volunteer Management Activity Evaluation</w:t>
                                  </w:r>
                                </w:p>
                                <w:p w14:paraId="71CC7916" w14:textId="77777777" w:rsidR="0090790C" w:rsidRDefault="0090790C" w:rsidP="00E6128A">
                                  <w:pPr>
                                    <w:pStyle w:val="CoverTitle"/>
                                  </w:pPr>
                                </w:p>
                                <w:p w14:paraId="7E583D10" w14:textId="5A026E0A" w:rsidR="008D5932" w:rsidRDefault="002122A2" w:rsidP="00976392">
                                  <w:pPr>
                                    <w:pStyle w:val="CoverSubtitle"/>
                                  </w:pPr>
                                  <w:r>
                                    <w:t>Department of Social Services</w:t>
                                  </w:r>
                                </w:p>
                              </w:txbxContent>
                            </v:textbox>
                            <w10:wrap anchory="page"/>
                            <w10:anchorlock/>
                          </v:shape>
                        </w:pict>
                      </mc:Fallback>
                    </mc:AlternateContent>
                  </w:r>
                  <w:r w:rsidR="008D5932" w:rsidRPr="00A248CC">
                    <w:tab/>
                  </w:r>
                  <w:r w:rsidR="008D5932" w:rsidRPr="00A248CC">
                    <w:br w:type="page"/>
                  </w:r>
                </w:p>
              </w:sdtContent>
            </w:sdt>
            <w:p w14:paraId="4019C2CC" w14:textId="38E08089" w:rsidR="00456EDB" w:rsidRPr="00A248CC" w:rsidRDefault="00C7728A" w:rsidP="00717E21">
              <w:r w:rsidRPr="00A248CC">
                <w:rPr>
                  <w:noProof/>
                </w:rPr>
                <w:lastRenderedPageBreak/>
                <w:drawing>
                  <wp:inline distT="0" distB="0" distL="0" distR="0" wp14:anchorId="17AFEA87" wp14:editId="7F9EDFB0">
                    <wp:extent cx="5733415" cy="3267621"/>
                    <wp:effectExtent l="0" t="0" r="635" b="9525"/>
                    <wp:docPr id="35" name="Picture 35" descr="Acknowledgement of Country:&#10;Allen and Clarke acknowledges the Traditional Custodians of the land we work on and the communities that we work with. We acknowledge their history, culture, and Elders past, present and emerg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cknowledgement of Country:&#10;Allen and Clarke acknowledges the Traditional Custodians of the land we work on and the communities that we work with. We acknowledge their history, culture, and Elders past, present and emerging.&#1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33415" cy="3267621"/>
                            </a:xfrm>
                            <a:prstGeom prst="rect">
                              <a:avLst/>
                            </a:prstGeom>
                            <a:noFill/>
                          </pic:spPr>
                        </pic:pic>
                      </a:graphicData>
                    </a:graphic>
                  </wp:inline>
                </w:drawing>
              </w:r>
            </w:p>
            <w:tbl>
              <w:tblPr>
                <w:tblW w:w="0" w:type="auto"/>
                <w:tblLook w:val="04A0" w:firstRow="1" w:lastRow="0" w:firstColumn="1" w:lastColumn="0" w:noHBand="0" w:noVBand="1"/>
              </w:tblPr>
              <w:tblGrid>
                <w:gridCol w:w="2974"/>
                <w:gridCol w:w="6049"/>
              </w:tblGrid>
              <w:tr w:rsidR="00456EDB" w:rsidRPr="00A248CC" w14:paraId="09B1B77D" w14:textId="77777777" w:rsidTr="002D0018">
                <w:tc>
                  <w:tcPr>
                    <w:tcW w:w="2974" w:type="dxa"/>
                  </w:tcPr>
                  <w:p w14:paraId="3752F10A" w14:textId="77777777" w:rsidR="00456EDB" w:rsidRPr="00A248CC" w:rsidRDefault="00456EDB" w:rsidP="00456EDB">
                    <w:pPr>
                      <w:rPr>
                        <w:b/>
                        <w:sz w:val="18"/>
                        <w:szCs w:val="18"/>
                      </w:rPr>
                    </w:pPr>
                    <w:r w:rsidRPr="00A248CC">
                      <w:rPr>
                        <w:b/>
                        <w:sz w:val="18"/>
                        <w:szCs w:val="18"/>
                      </w:rPr>
                      <w:t>Version and date of publication</w:t>
                    </w:r>
                  </w:p>
                </w:tc>
                <w:tc>
                  <w:tcPr>
                    <w:tcW w:w="6049" w:type="dxa"/>
                  </w:tcPr>
                  <w:p w14:paraId="03F5D9D0" w14:textId="63AC4DD5" w:rsidR="00456EDB" w:rsidRPr="00A248CC" w:rsidRDefault="00A844B4" w:rsidP="00456EDB">
                    <w:pPr>
                      <w:rPr>
                        <w:sz w:val="18"/>
                        <w:szCs w:val="18"/>
                      </w:rPr>
                    </w:pPr>
                    <w:r>
                      <w:rPr>
                        <w:sz w:val="18"/>
                        <w:szCs w:val="18"/>
                      </w:rPr>
                      <w:t>October</w:t>
                    </w:r>
                    <w:r w:rsidR="009B4888" w:rsidRPr="00A248CC">
                      <w:rPr>
                        <w:sz w:val="18"/>
                        <w:szCs w:val="18"/>
                      </w:rPr>
                      <w:t xml:space="preserve"> </w:t>
                    </w:r>
                    <w:r w:rsidR="00F10EDA" w:rsidRPr="00A248CC">
                      <w:rPr>
                        <w:sz w:val="18"/>
                        <w:szCs w:val="18"/>
                      </w:rPr>
                      <w:t>2025</w:t>
                    </w:r>
                  </w:p>
                </w:tc>
              </w:tr>
              <w:tr w:rsidR="00456EDB" w:rsidRPr="00A248CC" w14:paraId="30FF1AEA" w14:textId="77777777" w:rsidTr="002D0018">
                <w:tc>
                  <w:tcPr>
                    <w:tcW w:w="2974" w:type="dxa"/>
                  </w:tcPr>
                  <w:p w14:paraId="01D8EF5C" w14:textId="77777777" w:rsidR="00456EDB" w:rsidRPr="00A248CC" w:rsidRDefault="00456EDB" w:rsidP="00456EDB">
                    <w:pPr>
                      <w:rPr>
                        <w:b/>
                        <w:sz w:val="18"/>
                        <w:szCs w:val="18"/>
                      </w:rPr>
                    </w:pPr>
                    <w:r w:rsidRPr="00A248CC">
                      <w:rPr>
                        <w:b/>
                        <w:sz w:val="18"/>
                        <w:szCs w:val="18"/>
                      </w:rPr>
                      <w:t>Report title and description</w:t>
                    </w:r>
                  </w:p>
                </w:tc>
                <w:tc>
                  <w:tcPr>
                    <w:tcW w:w="6049" w:type="dxa"/>
                  </w:tcPr>
                  <w:p w14:paraId="4F41F920" w14:textId="06FAEDD7" w:rsidR="00456EDB" w:rsidRPr="00A248CC" w:rsidRDefault="00466E02" w:rsidP="00456EDB">
                    <w:r w:rsidRPr="00A248CC">
                      <w:rPr>
                        <w:sz w:val="18"/>
                        <w:szCs w:val="18"/>
                      </w:rPr>
                      <w:t xml:space="preserve">Volunteer </w:t>
                    </w:r>
                    <w:r w:rsidR="00F10EDA" w:rsidRPr="00A248CC">
                      <w:rPr>
                        <w:sz w:val="18"/>
                        <w:szCs w:val="18"/>
                      </w:rPr>
                      <w:t>Management Activity Evaluation</w:t>
                    </w:r>
                  </w:p>
                </w:tc>
              </w:tr>
            </w:tbl>
            <w:p w14:paraId="1AF55E2C" w14:textId="18742E41" w:rsidR="00C7728A" w:rsidRPr="00C7728A" w:rsidRDefault="00C7728A" w:rsidP="00C7728A">
              <w:pPr>
                <w:pStyle w:val="Text"/>
                <w:spacing w:before="240"/>
                <w:rPr>
                  <w:color w:val="36424A" w:themeColor="background2"/>
                  <w:sz w:val="20"/>
                  <w:lang w:val="en-AU"/>
                </w:rPr>
              </w:pPr>
              <w:r w:rsidRPr="00C7728A">
                <w:rPr>
                  <w:color w:val="36424A" w:themeColor="background2"/>
                  <w:sz w:val="20"/>
                  <w:lang w:val="en-AU"/>
                </w:rPr>
                <w:t xml:space="preserve">The </w:t>
              </w:r>
              <w:r w:rsidRPr="00C7728A">
                <w:rPr>
                  <w:i/>
                  <w:iCs/>
                  <w:color w:val="36424A" w:themeColor="background2"/>
                  <w:sz w:val="20"/>
                  <w:lang w:val="en-AU"/>
                </w:rPr>
                <w:t>Allen + Clarke</w:t>
              </w:r>
              <w:r w:rsidRPr="00C7728A">
                <w:rPr>
                  <w:color w:val="36424A" w:themeColor="background2"/>
                  <w:sz w:val="20"/>
                  <w:lang w:val="en-AU"/>
                </w:rPr>
                <w:t xml:space="preserve"> Consulting team would like to extend our sincere thanks to the many individuals and organisations across Australia’s volunteering sector who generously contributed their time, insights and expertise to this evaluation. Your reflections and perspectives have been invaluable in shaping the findings and recommendations identified in this report.</w:t>
              </w:r>
            </w:p>
            <w:p w14:paraId="50A99690" w14:textId="77777777" w:rsidR="00AE0BFE" w:rsidRDefault="00AE0BFE" w:rsidP="00C7728A">
              <w:pPr>
                <w:spacing w:before="120" w:after="120" w:line="240" w:lineRule="auto"/>
                <w:rPr>
                  <w:i/>
                  <w:iCs/>
                  <w:color w:val="36424A" w:themeColor="background2"/>
                  <w:spacing w:val="6"/>
                  <w:sz w:val="16"/>
                  <w:szCs w:val="16"/>
                </w:rPr>
              </w:pPr>
            </w:p>
            <w:p w14:paraId="004A7330" w14:textId="77777777" w:rsidR="00AE0BFE" w:rsidRDefault="00AE0BFE" w:rsidP="00C7728A">
              <w:pPr>
                <w:spacing w:before="120" w:after="120" w:line="240" w:lineRule="auto"/>
                <w:rPr>
                  <w:i/>
                  <w:iCs/>
                  <w:color w:val="36424A" w:themeColor="background2"/>
                  <w:spacing w:val="6"/>
                  <w:sz w:val="16"/>
                  <w:szCs w:val="16"/>
                </w:rPr>
              </w:pPr>
            </w:p>
            <w:p w14:paraId="2C065E19" w14:textId="77777777" w:rsidR="00AE0BFE" w:rsidRDefault="00AE0BFE" w:rsidP="00C7728A">
              <w:pPr>
                <w:spacing w:before="120" w:after="120" w:line="240" w:lineRule="auto"/>
                <w:rPr>
                  <w:i/>
                  <w:iCs/>
                  <w:color w:val="36424A" w:themeColor="background2"/>
                  <w:spacing w:val="6"/>
                  <w:sz w:val="16"/>
                  <w:szCs w:val="16"/>
                </w:rPr>
              </w:pPr>
            </w:p>
            <w:p w14:paraId="4B55CA9E" w14:textId="77777777" w:rsidR="00AE0BFE" w:rsidRDefault="00AE0BFE" w:rsidP="00C7728A">
              <w:pPr>
                <w:spacing w:before="120" w:after="120" w:line="240" w:lineRule="auto"/>
                <w:rPr>
                  <w:i/>
                  <w:iCs/>
                  <w:color w:val="36424A" w:themeColor="background2"/>
                  <w:spacing w:val="6"/>
                  <w:sz w:val="16"/>
                  <w:szCs w:val="16"/>
                </w:rPr>
              </w:pPr>
            </w:p>
            <w:p w14:paraId="139DF4F5" w14:textId="77777777" w:rsidR="00AE0BFE" w:rsidRDefault="00AE0BFE" w:rsidP="00C7728A">
              <w:pPr>
                <w:spacing w:before="120" w:after="120" w:line="240" w:lineRule="auto"/>
                <w:rPr>
                  <w:i/>
                  <w:iCs/>
                  <w:color w:val="36424A" w:themeColor="background2"/>
                  <w:spacing w:val="6"/>
                  <w:sz w:val="16"/>
                  <w:szCs w:val="16"/>
                </w:rPr>
              </w:pPr>
            </w:p>
            <w:p w14:paraId="65EB28D5" w14:textId="77777777" w:rsidR="00AE0BFE" w:rsidRDefault="00AE0BFE" w:rsidP="00C7728A">
              <w:pPr>
                <w:spacing w:before="120" w:after="120" w:line="240" w:lineRule="auto"/>
                <w:rPr>
                  <w:i/>
                  <w:iCs/>
                  <w:color w:val="36424A" w:themeColor="background2"/>
                  <w:spacing w:val="6"/>
                  <w:sz w:val="16"/>
                  <w:szCs w:val="16"/>
                </w:rPr>
              </w:pPr>
            </w:p>
            <w:p w14:paraId="1AC3E361" w14:textId="77777777" w:rsidR="00AE0BFE" w:rsidRDefault="00AE0BFE" w:rsidP="00C7728A">
              <w:pPr>
                <w:spacing w:before="120" w:after="120" w:line="240" w:lineRule="auto"/>
                <w:rPr>
                  <w:i/>
                  <w:iCs/>
                  <w:color w:val="36424A" w:themeColor="background2"/>
                  <w:spacing w:val="6"/>
                  <w:sz w:val="16"/>
                  <w:szCs w:val="16"/>
                </w:rPr>
              </w:pPr>
            </w:p>
            <w:p w14:paraId="0030AFF2" w14:textId="77777777" w:rsidR="00AE0BFE" w:rsidRDefault="00AE0BFE" w:rsidP="00C7728A">
              <w:pPr>
                <w:spacing w:before="120" w:after="120" w:line="240" w:lineRule="auto"/>
                <w:rPr>
                  <w:i/>
                  <w:iCs/>
                  <w:color w:val="36424A" w:themeColor="background2"/>
                  <w:spacing w:val="6"/>
                  <w:sz w:val="16"/>
                  <w:szCs w:val="16"/>
                </w:rPr>
              </w:pPr>
            </w:p>
            <w:p w14:paraId="6B1E176D" w14:textId="77777777" w:rsidR="00AE0BFE" w:rsidRDefault="00AE0BFE" w:rsidP="00C7728A">
              <w:pPr>
                <w:spacing w:before="120" w:after="120" w:line="240" w:lineRule="auto"/>
                <w:rPr>
                  <w:i/>
                  <w:iCs/>
                  <w:color w:val="36424A" w:themeColor="background2"/>
                  <w:spacing w:val="6"/>
                  <w:sz w:val="16"/>
                  <w:szCs w:val="16"/>
                </w:rPr>
              </w:pPr>
            </w:p>
            <w:p w14:paraId="518C80E2" w14:textId="11D1CE9B" w:rsidR="00C5282D" w:rsidRPr="00AE0BFE" w:rsidRDefault="00C7728A" w:rsidP="00AE0BFE">
              <w:pPr>
                <w:spacing w:before="120" w:after="120" w:line="240" w:lineRule="auto"/>
                <w:rPr>
                  <w:i/>
                  <w:iCs/>
                  <w:color w:val="36424A" w:themeColor="background2"/>
                  <w:spacing w:val="6"/>
                  <w:sz w:val="16"/>
                  <w:szCs w:val="16"/>
                </w:rPr>
              </w:pPr>
              <w:r w:rsidRPr="00AE0BFE">
                <w:rPr>
                  <w:i/>
                  <w:iCs/>
                  <w:color w:val="36424A" w:themeColor="background2"/>
                  <w:spacing w:val="6"/>
                  <w:sz w:val="16"/>
                  <w:szCs w:val="16"/>
                </w:rPr>
                <w:t>All due care and responsibility have been taken in the preparation of this report. This report (including any enclosures and attachments) has been prepared for the exclusive use and benefit of the addressee(s) and solely for the purposes for which it is provided. Allen + Clarke accepts no liability or responsibility if this report is used for an alternative purpose from which it is intended, or by any third party. The information contained in this report is confidential and commercially sensitive.</w:t>
              </w:r>
              <w:r w:rsidR="00601AB5" w:rsidRPr="00A248CC">
                <w:rPr>
                  <w:noProof/>
                </w:rPr>
                <mc:AlternateContent>
                  <mc:Choice Requires="wpg">
                    <w:drawing>
                      <wp:anchor distT="0" distB="0" distL="114300" distR="114300" simplePos="0" relativeHeight="251658241" behindDoc="0" locked="0" layoutInCell="1" allowOverlap="1" wp14:anchorId="19791C80" wp14:editId="6BE3F93B">
                        <wp:simplePos x="0" y="0"/>
                        <wp:positionH relativeFrom="column">
                          <wp:posOffset>123825</wp:posOffset>
                        </wp:positionH>
                        <wp:positionV relativeFrom="page">
                          <wp:posOffset>8710613</wp:posOffset>
                        </wp:positionV>
                        <wp:extent cx="5727065" cy="1643062"/>
                        <wp:effectExtent l="0" t="0" r="0" b="0"/>
                        <wp:wrapNone/>
                        <wp:docPr id="34" name="Group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7065" cy="1643062"/>
                                  <a:chOff x="0" y="0"/>
                                  <a:chExt cx="5728972" cy="1485900"/>
                                </a:xfrm>
                              </wpg:grpSpPr>
                              <wpg:grpSp>
                                <wpg:cNvPr id="73" name="Group 73"/>
                                <wpg:cNvGrpSpPr/>
                                <wpg:grpSpPr>
                                  <a:xfrm>
                                    <a:off x="3581402" y="0"/>
                                    <a:ext cx="2147570" cy="1257300"/>
                                    <a:chOff x="3581400" y="0"/>
                                    <a:chExt cx="2147886" cy="1257300"/>
                                  </a:xfrm>
                                </wpg:grpSpPr>
                                <pic:pic xmlns:pic="http://schemas.openxmlformats.org/drawingml/2006/picture">
                                  <pic:nvPicPr>
                                    <pic:cNvPr id="77" name="Picture 7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581400" y="0"/>
                                      <a:ext cx="699135" cy="1257300"/>
                                    </a:xfrm>
                                    <a:prstGeom prst="rect">
                                      <a:avLst/>
                                    </a:prstGeom>
                                  </pic:spPr>
                                </pic:pic>
                                <wps:wsp>
                                  <wps:cNvPr id="78" name="Text Box 470"/>
                                  <wps:cNvSpPr txBox="1"/>
                                  <wps:spPr>
                                    <a:xfrm>
                                      <a:off x="4357686" y="0"/>
                                      <a:ext cx="1371600" cy="1257300"/>
                                    </a:xfrm>
                                    <a:prstGeom prst="rect">
                                      <a:avLst/>
                                    </a:prstGeom>
                                    <a:noFill/>
                                    <a:ln w="6350">
                                      <a:noFill/>
                                    </a:ln>
                                  </wps:spPr>
                                  <wps:txbx>
                                    <w:txbxContent>
                                      <w:p w14:paraId="11CFF896" w14:textId="77777777" w:rsidR="00717E21" w:rsidRDefault="00717E21" w:rsidP="00717E21">
                                        <w:pPr>
                                          <w:pStyle w:val="TableFigure-Notes"/>
                                          <w:jc w:val="left"/>
                                        </w:pPr>
                                        <w:r>
                                          <w:rPr>
                                            <w:rStyle w:val="TableFigure-NotesChar"/>
                                          </w:rPr>
                                          <w:t>Allen + Clarke has been independently certified as compliant with ISO9001:2015 Quality</w:t>
                                        </w:r>
                                        <w:r>
                                          <w:t xml:space="preserve"> Management Systems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74" name="Group 74"/>
                                <wpg:cNvGrpSpPr/>
                                <wpg:grpSpPr>
                                  <a:xfrm>
                                    <a:off x="0" y="1012"/>
                                    <a:ext cx="3703955" cy="1484888"/>
                                    <a:chOff x="0" y="1012"/>
                                    <a:chExt cx="3703955" cy="1484888"/>
                                  </a:xfrm>
                                </wpg:grpSpPr>
                                <wps:wsp>
                                  <wps:cNvPr id="75" name="Text Box 2"/>
                                  <wps:cNvSpPr txBox="1">
                                    <a:spLocks noChangeArrowheads="1"/>
                                  </wps:cNvSpPr>
                                  <wps:spPr bwMode="auto">
                                    <a:xfrm>
                                      <a:off x="0" y="800100"/>
                                      <a:ext cx="3703955" cy="685800"/>
                                    </a:xfrm>
                                    <a:prstGeom prst="rect">
                                      <a:avLst/>
                                    </a:prstGeom>
                                    <a:noFill/>
                                    <a:ln w="9525">
                                      <a:noFill/>
                                      <a:miter lim="800000"/>
                                      <a:headEnd/>
                                      <a:tailEnd/>
                                    </a:ln>
                                  </wps:spPr>
                                  <wps:txbx>
                                    <w:txbxContent>
                                      <w:p w14:paraId="3E84A734" w14:textId="77777777" w:rsidR="00717E21" w:rsidRPr="0067140A" w:rsidRDefault="00717E21" w:rsidP="001851E1">
                                        <w:pPr>
                                          <w:pStyle w:val="AcknowledgementofCountry"/>
                                        </w:pPr>
                                        <w:r w:rsidRPr="0067140A">
                                          <w:t>+61 447 734 185</w:t>
                                        </w:r>
                                      </w:p>
                                      <w:p w14:paraId="020F5DF8" w14:textId="77777777" w:rsidR="00717E21" w:rsidRPr="0067140A" w:rsidRDefault="00717E21" w:rsidP="001851E1">
                                        <w:pPr>
                                          <w:pStyle w:val="AcknowledgementofCountry"/>
                                          <w:rPr>
                                            <w:bCs/>
                                          </w:rPr>
                                        </w:pPr>
                                        <w:r w:rsidRPr="0067140A">
                                          <w:rPr>
                                            <w:bCs/>
                                          </w:rPr>
                                          <w:t>office@allenandclarke.com.au</w:t>
                                        </w:r>
                                        <w:r w:rsidRPr="0067140A">
                                          <w:rPr>
                                            <w:bCs/>
                                          </w:rPr>
                                          <w:br/>
                                          <w:t>www.allenandclarke.com.au</w:t>
                                        </w:r>
                                      </w:p>
                                      <w:p w14:paraId="2294B209" w14:textId="77777777" w:rsidR="00717E21" w:rsidRDefault="00717E21" w:rsidP="00717E21">
                                        <w:pPr>
                                          <w:pStyle w:val="Bullet1"/>
                                          <w:rPr>
                                            <w:color w:val="000000" w:themeColor="text1"/>
                                          </w:rPr>
                                        </w:pPr>
                                      </w:p>
                                    </w:txbxContent>
                                  </wps:txbx>
                                  <wps:bodyPr rot="0" vert="horz" wrap="square" lIns="91440" tIns="45720" rIns="91440" bIns="45720" anchor="t" anchorCtr="0">
                                    <a:noAutofit/>
                                  </wps:bodyPr>
                                </wps:wsp>
                                <pic:pic xmlns:pic="http://schemas.openxmlformats.org/drawingml/2006/picture">
                                  <pic:nvPicPr>
                                    <pic:cNvPr id="76" name="Picture 76"/>
                                    <pic:cNvPicPr>
                                      <a:picLocks noChangeAspect="1"/>
                                    </pic:cNvPicPr>
                                  </pic:nvPicPr>
                                  <pic:blipFill>
                                    <a:blip r:embed="rId15" cstate="print">
                                      <a:extLst>
                                        <a:ext uri="{28A0092B-C50C-407E-A947-70E740481C1C}">
                                          <a14:useLocalDpi xmlns:a14="http://schemas.microsoft.com/office/drawing/2010/main" val="0"/>
                                        </a:ext>
                                      </a:extLst>
                                    </a:blip>
                                    <a:srcRect/>
                                    <a:stretch/>
                                  </pic:blipFill>
                                  <pic:spPr bwMode="auto">
                                    <a:xfrm>
                                      <a:off x="14287" y="1012"/>
                                      <a:ext cx="2800350" cy="763151"/>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19791C80" id="Group 34" o:spid="_x0000_s1028" alt="&quot;&quot;" style="position:absolute;left:0;text-align:left;margin-left:9.75pt;margin-top:685.9pt;width:450.95pt;height:129.35pt;z-index:251658241;mso-position-vertical-relative:page;mso-width-relative:margin;mso-height-relative:margin" coordsize="57289,14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">
                        <v:group id="Group 73" o:spid="_x0000_s1029" style="position:absolute;left:35814;width:21475;height:12573" coordorigin="35814" coordsize="21478,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30" type="#_x0000_t75" style="position:absolute;left:35814;width:6991;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">
                            <v:imagedata r:id="rId16" o:title=""/>
                          </v:shape>
                          <v:shape id="Text Box 470" o:spid="_x0000_s1031" type="#_x0000_t202" style="position:absolute;left:43576;width:13716;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" filled="f" stroked="f" strokeweight=".5pt">
                            <v:textbox>
                              <w:txbxContent>
                                <w:p w14:paraId="11CFF896" w14:textId="77777777" w:rsidR="00717E21" w:rsidRDefault="00717E21" w:rsidP="00717E21">
                                  <w:pPr>
                                    <w:pStyle w:val="TableFigure-Notes"/>
                                    <w:jc w:val="left"/>
                                  </w:pPr>
                                  <w:r>
                                    <w:rPr>
                                      <w:rStyle w:val="TableFigure-NotesChar"/>
                                    </w:rPr>
                                    <w:t>Allen + Clarke has been independently certified as compliant with ISO9001:2015 Quality</w:t>
                                  </w:r>
                                  <w:r>
                                    <w:t xml:space="preserve"> Management Systems</w:t>
                                  </w:r>
                                </w:p>
                              </w:txbxContent>
                            </v:textbox>
                          </v:shape>
                        </v:group>
                        <v:group id="Group 74" o:spid="_x0000_s1032" style="position:absolute;top:10;width:37039;height:14849" coordorigin=",10" coordsize="37039,1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_x0000_s1033" type="#_x0000_t202" style="position:absolute;top:8001;width:3703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3E84A734" w14:textId="77777777" w:rsidR="00717E21" w:rsidRPr="0067140A" w:rsidRDefault="00717E21" w:rsidP="001851E1">
                                  <w:pPr>
                                    <w:pStyle w:val="AcknowledgementofCountry"/>
                                  </w:pPr>
                                  <w:r w:rsidRPr="0067140A">
                                    <w:t>+61 447 734 185</w:t>
                                  </w:r>
                                </w:p>
                                <w:p w14:paraId="020F5DF8" w14:textId="77777777" w:rsidR="00717E21" w:rsidRPr="0067140A" w:rsidRDefault="00717E21" w:rsidP="001851E1">
                                  <w:pPr>
                                    <w:pStyle w:val="AcknowledgementofCountry"/>
                                    <w:rPr>
                                      <w:bCs/>
                                    </w:rPr>
                                  </w:pPr>
                                  <w:r w:rsidRPr="0067140A">
                                    <w:rPr>
                                      <w:bCs/>
                                    </w:rPr>
                                    <w:t>office@allenandclarke.com.au</w:t>
                                  </w:r>
                                  <w:r w:rsidRPr="0067140A">
                                    <w:rPr>
                                      <w:bCs/>
                                    </w:rPr>
                                    <w:br/>
                                    <w:t>www.allenandclarke.com.au</w:t>
                                  </w:r>
                                </w:p>
                                <w:p w14:paraId="2294B209" w14:textId="77777777" w:rsidR="00717E21" w:rsidRDefault="00717E21" w:rsidP="00717E21">
                                  <w:pPr>
                                    <w:pStyle w:val="Bullet1"/>
                                    <w:rPr>
                                      <w:color w:val="000000" w:themeColor="text1"/>
                                    </w:rPr>
                                  </w:pPr>
                                </w:p>
                              </w:txbxContent>
                            </v:textbox>
                          </v:shape>
                          <v:shape id="Picture 76" o:spid="_x0000_s1034" type="#_x0000_t75" style="position:absolute;left:142;top:10;width:28004;height:7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">
                            <v:imagedata r:id="rId17" o:title=""/>
                          </v:shape>
                        </v:group>
                        <w10:wrap anchory="page"/>
                      </v:group>
                    </w:pict>
                  </mc:Fallback>
                </mc:AlternateContent>
              </w:r>
              <w:r w:rsidR="00717E21" w:rsidRPr="00A248CC">
                <w:br w:type="page"/>
              </w:r>
            </w:p>
          </w:sdtContent>
        </w:sdt>
      </w:sdtContent>
    </w:sdt>
    <w:bookmarkStart w:id="0" w:name="_Toc98850708" w:displacedByCustomXml="next"/>
    <w:sdt>
      <w:sdtPr>
        <w:rPr>
          <w:rFonts w:asciiTheme="minorHAnsi" w:eastAsiaTheme="minorEastAsia" w:hAnsiTheme="minorHAnsi" w:cstheme="minorBidi"/>
          <w:caps w:val="0"/>
          <w:noProof/>
          <w:color w:val="auto"/>
          <w:sz w:val="22"/>
          <w:szCs w:val="22"/>
          <w:lang w:eastAsia="zh-CN"/>
        </w:rPr>
        <w:id w:val="723641973"/>
        <w:docPartObj>
          <w:docPartGallery w:val="Table of Contents"/>
          <w:docPartUnique/>
        </w:docPartObj>
      </w:sdtPr>
      <w:sdtEndPr>
        <w:rPr>
          <w:sz w:val="21"/>
          <w:szCs w:val="21"/>
        </w:rPr>
      </w:sdtEndPr>
      <w:sdtContent>
        <w:p w14:paraId="2EF849A2" w14:textId="77777777" w:rsidR="00DF7DE4" w:rsidRPr="00A52997" w:rsidRDefault="008C61D0" w:rsidP="00CB01BD">
          <w:pPr>
            <w:pStyle w:val="TOCHeading"/>
            <w:rPr>
              <w:color w:val="167200"/>
            </w:rPr>
          </w:pPr>
          <w:r w:rsidRPr="00A52997">
            <w:rPr>
              <w:color w:val="167200"/>
            </w:rPr>
            <w:t xml:space="preserve">Table of </w:t>
          </w:r>
          <w:r w:rsidR="00DF7DE4" w:rsidRPr="00A52997">
            <w:rPr>
              <w:color w:val="167200"/>
            </w:rPr>
            <w:t>Contents</w:t>
          </w:r>
        </w:p>
        <w:p w14:paraId="3563269E" w14:textId="66EDB4A5" w:rsidR="00963218" w:rsidRDefault="00DF7DE4">
          <w:pPr>
            <w:pStyle w:val="TOC1"/>
            <w:rPr>
              <w:rFonts w:cstheme="minorBidi"/>
              <w:b w:val="0"/>
              <w:kern w:val="2"/>
              <w:sz w:val="24"/>
              <w:szCs w:val="24"/>
              <w:lang w:val="en-NZ" w:eastAsia="en-NZ"/>
              <w14:ligatures w14:val="standardContextual"/>
            </w:rPr>
          </w:pPr>
          <w:r w:rsidRPr="00A248CC">
            <w:rPr>
              <w:b w:val="0"/>
              <w:noProof w:val="0"/>
              <w:lang w:val="en-AU"/>
            </w:rPr>
            <w:fldChar w:fldCharType="begin"/>
          </w:r>
          <w:r w:rsidRPr="00A248CC">
            <w:rPr>
              <w:noProof w:val="0"/>
              <w:lang w:val="en-AU"/>
            </w:rPr>
            <w:instrText xml:space="preserve"> TOC \o "1-2" \h \z \u </w:instrText>
          </w:r>
          <w:r w:rsidRPr="00A248CC">
            <w:rPr>
              <w:b w:val="0"/>
              <w:noProof w:val="0"/>
              <w:lang w:val="en-AU"/>
            </w:rPr>
            <w:fldChar w:fldCharType="separate"/>
          </w:r>
          <w:hyperlink w:anchor="_Toc207788606" w:history="1">
            <w:r w:rsidR="00963218" w:rsidRPr="00B66CB9">
              <w:rPr>
                <w:rStyle w:val="Hyperlink"/>
                <w:lang w:val="en-AU"/>
              </w:rPr>
              <w:t>1.0</w:t>
            </w:r>
            <w:r w:rsidR="00963218">
              <w:rPr>
                <w:rFonts w:cstheme="minorBidi"/>
                <w:b w:val="0"/>
                <w:kern w:val="2"/>
                <w:sz w:val="24"/>
                <w:szCs w:val="24"/>
                <w:lang w:val="en-NZ" w:eastAsia="en-NZ"/>
                <w14:ligatures w14:val="standardContextual"/>
              </w:rPr>
              <w:tab/>
            </w:r>
            <w:r w:rsidR="00963218" w:rsidRPr="00B66CB9">
              <w:rPr>
                <w:rStyle w:val="Hyperlink"/>
                <w:lang w:val="en-AU"/>
              </w:rPr>
              <w:t>Executive Summary</w:t>
            </w:r>
            <w:r w:rsidR="00963218">
              <w:rPr>
                <w:webHidden/>
              </w:rPr>
              <w:tab/>
            </w:r>
            <w:r w:rsidR="00963218">
              <w:rPr>
                <w:webHidden/>
              </w:rPr>
              <w:fldChar w:fldCharType="begin"/>
            </w:r>
            <w:r w:rsidR="00963218">
              <w:rPr>
                <w:webHidden/>
              </w:rPr>
              <w:instrText xml:space="preserve"> PAGEREF _Toc207788606 \h </w:instrText>
            </w:r>
            <w:r w:rsidR="00963218">
              <w:rPr>
                <w:webHidden/>
              </w:rPr>
            </w:r>
            <w:r w:rsidR="00963218">
              <w:rPr>
                <w:webHidden/>
              </w:rPr>
              <w:fldChar w:fldCharType="separate"/>
            </w:r>
            <w:r w:rsidR="00B22026">
              <w:rPr>
                <w:webHidden/>
              </w:rPr>
              <w:t>5</w:t>
            </w:r>
            <w:r w:rsidR="00963218">
              <w:rPr>
                <w:webHidden/>
              </w:rPr>
              <w:fldChar w:fldCharType="end"/>
            </w:r>
          </w:hyperlink>
        </w:p>
        <w:p w14:paraId="37CD4B59" w14:textId="565D059F" w:rsidR="00963218" w:rsidRDefault="00963218" w:rsidP="005C1C77">
          <w:pPr>
            <w:pStyle w:val="TOC1"/>
            <w:spacing w:before="240"/>
            <w:rPr>
              <w:rFonts w:cstheme="minorBidi"/>
              <w:b w:val="0"/>
              <w:kern w:val="2"/>
              <w:sz w:val="24"/>
              <w:szCs w:val="24"/>
              <w:lang w:val="en-NZ" w:eastAsia="en-NZ"/>
              <w14:ligatures w14:val="standardContextual"/>
            </w:rPr>
          </w:pPr>
          <w:hyperlink w:anchor="_Toc207788607" w:history="1">
            <w:r w:rsidRPr="00B66CB9">
              <w:rPr>
                <w:rStyle w:val="Hyperlink"/>
                <w:lang w:val="en-AU"/>
              </w:rPr>
              <w:t>2.0</w:t>
            </w:r>
            <w:r>
              <w:rPr>
                <w:rFonts w:cstheme="minorBidi"/>
                <w:b w:val="0"/>
                <w:kern w:val="2"/>
                <w:sz w:val="24"/>
                <w:szCs w:val="24"/>
                <w:lang w:val="en-NZ" w:eastAsia="en-NZ"/>
                <w14:ligatures w14:val="standardContextual"/>
              </w:rPr>
              <w:tab/>
            </w:r>
            <w:r w:rsidRPr="00B66CB9">
              <w:rPr>
                <w:rStyle w:val="Hyperlink"/>
                <w:lang w:val="en-AU"/>
              </w:rPr>
              <w:t>Introduction</w:t>
            </w:r>
            <w:r>
              <w:rPr>
                <w:webHidden/>
              </w:rPr>
              <w:tab/>
            </w:r>
            <w:r>
              <w:rPr>
                <w:webHidden/>
              </w:rPr>
              <w:fldChar w:fldCharType="begin"/>
            </w:r>
            <w:r>
              <w:rPr>
                <w:webHidden/>
              </w:rPr>
              <w:instrText xml:space="preserve"> PAGEREF _Toc207788607 \h </w:instrText>
            </w:r>
            <w:r>
              <w:rPr>
                <w:webHidden/>
              </w:rPr>
            </w:r>
            <w:r>
              <w:rPr>
                <w:webHidden/>
              </w:rPr>
              <w:fldChar w:fldCharType="separate"/>
            </w:r>
            <w:r w:rsidR="00B22026">
              <w:rPr>
                <w:webHidden/>
              </w:rPr>
              <w:t>9</w:t>
            </w:r>
            <w:r>
              <w:rPr>
                <w:webHidden/>
              </w:rPr>
              <w:fldChar w:fldCharType="end"/>
            </w:r>
          </w:hyperlink>
        </w:p>
        <w:p w14:paraId="59D067E7" w14:textId="0542CE5D" w:rsidR="00963218" w:rsidRDefault="00963218" w:rsidP="00DF08F6">
          <w:pPr>
            <w:pStyle w:val="TOC2"/>
            <w:tabs>
              <w:tab w:val="left" w:pos="1080"/>
            </w:tabs>
            <w:spacing w:after="60"/>
            <w:ind w:left="1077" w:hanging="544"/>
            <w:rPr>
              <w:rFonts w:cstheme="minorBidi"/>
              <w:kern w:val="2"/>
              <w:sz w:val="24"/>
              <w:szCs w:val="24"/>
              <w:lang w:val="en-NZ" w:eastAsia="en-NZ"/>
              <w14:ligatures w14:val="standardContextual"/>
            </w:rPr>
          </w:pPr>
          <w:hyperlink w:anchor="_Toc207788608" w:history="1">
            <w:r w:rsidRPr="00B66CB9">
              <w:rPr>
                <w:rStyle w:val="Hyperlink"/>
                <w:lang w:val="en-AU"/>
              </w:rPr>
              <w:t>2.1</w:t>
            </w:r>
            <w:r>
              <w:rPr>
                <w:rFonts w:cstheme="minorBidi"/>
                <w:kern w:val="2"/>
                <w:sz w:val="24"/>
                <w:szCs w:val="24"/>
                <w:lang w:val="en-NZ" w:eastAsia="en-NZ"/>
                <w14:ligatures w14:val="standardContextual"/>
              </w:rPr>
              <w:tab/>
            </w:r>
            <w:r w:rsidRPr="00B66CB9">
              <w:rPr>
                <w:rStyle w:val="Hyperlink"/>
                <w:lang w:val="en-AU"/>
              </w:rPr>
              <w:t>Volunteer Management Activity</w:t>
            </w:r>
            <w:r>
              <w:rPr>
                <w:webHidden/>
              </w:rPr>
              <w:tab/>
            </w:r>
            <w:r>
              <w:rPr>
                <w:webHidden/>
              </w:rPr>
              <w:fldChar w:fldCharType="begin"/>
            </w:r>
            <w:r>
              <w:rPr>
                <w:webHidden/>
              </w:rPr>
              <w:instrText xml:space="preserve"> PAGEREF _Toc207788608 \h </w:instrText>
            </w:r>
            <w:r>
              <w:rPr>
                <w:webHidden/>
              </w:rPr>
            </w:r>
            <w:r>
              <w:rPr>
                <w:webHidden/>
              </w:rPr>
              <w:fldChar w:fldCharType="separate"/>
            </w:r>
            <w:r w:rsidR="00B22026">
              <w:rPr>
                <w:webHidden/>
              </w:rPr>
              <w:t>9</w:t>
            </w:r>
            <w:r>
              <w:rPr>
                <w:webHidden/>
              </w:rPr>
              <w:fldChar w:fldCharType="end"/>
            </w:r>
          </w:hyperlink>
        </w:p>
        <w:p w14:paraId="2B2EE934" w14:textId="2655EF38" w:rsidR="00963218" w:rsidRDefault="00963218" w:rsidP="00DF08F6">
          <w:pPr>
            <w:pStyle w:val="TOC2"/>
            <w:tabs>
              <w:tab w:val="left" w:pos="1080"/>
            </w:tabs>
            <w:spacing w:after="60"/>
            <w:ind w:left="1077" w:hanging="544"/>
            <w:rPr>
              <w:rFonts w:cstheme="minorBidi"/>
              <w:kern w:val="2"/>
              <w:sz w:val="24"/>
              <w:szCs w:val="24"/>
              <w:lang w:val="en-NZ" w:eastAsia="en-NZ"/>
              <w14:ligatures w14:val="standardContextual"/>
            </w:rPr>
          </w:pPr>
          <w:hyperlink w:anchor="_Toc207788609" w:history="1">
            <w:r w:rsidRPr="00B66CB9">
              <w:rPr>
                <w:rStyle w:val="Hyperlink"/>
                <w:lang w:val="en-AU"/>
              </w:rPr>
              <w:t>2.2</w:t>
            </w:r>
            <w:r>
              <w:rPr>
                <w:rFonts w:cstheme="minorBidi"/>
                <w:kern w:val="2"/>
                <w:sz w:val="24"/>
                <w:szCs w:val="24"/>
                <w:lang w:val="en-NZ" w:eastAsia="en-NZ"/>
                <w14:ligatures w14:val="standardContextual"/>
              </w:rPr>
              <w:tab/>
            </w:r>
            <w:r w:rsidRPr="00B66CB9">
              <w:rPr>
                <w:rStyle w:val="Hyperlink"/>
                <w:lang w:val="en-AU"/>
              </w:rPr>
              <w:t>Background to the evaluation</w:t>
            </w:r>
            <w:r>
              <w:rPr>
                <w:webHidden/>
              </w:rPr>
              <w:tab/>
            </w:r>
            <w:r>
              <w:rPr>
                <w:webHidden/>
              </w:rPr>
              <w:fldChar w:fldCharType="begin"/>
            </w:r>
            <w:r>
              <w:rPr>
                <w:webHidden/>
              </w:rPr>
              <w:instrText xml:space="preserve"> PAGEREF _Toc207788609 \h </w:instrText>
            </w:r>
            <w:r>
              <w:rPr>
                <w:webHidden/>
              </w:rPr>
            </w:r>
            <w:r>
              <w:rPr>
                <w:webHidden/>
              </w:rPr>
              <w:fldChar w:fldCharType="separate"/>
            </w:r>
            <w:r w:rsidR="00B22026">
              <w:rPr>
                <w:webHidden/>
              </w:rPr>
              <w:t>10</w:t>
            </w:r>
            <w:r>
              <w:rPr>
                <w:webHidden/>
              </w:rPr>
              <w:fldChar w:fldCharType="end"/>
            </w:r>
          </w:hyperlink>
        </w:p>
        <w:p w14:paraId="41B53307" w14:textId="7EE537B5" w:rsidR="00963218" w:rsidRDefault="00963218" w:rsidP="00DF08F6">
          <w:pPr>
            <w:pStyle w:val="TOC2"/>
            <w:tabs>
              <w:tab w:val="left" w:pos="1080"/>
            </w:tabs>
            <w:spacing w:after="60"/>
            <w:ind w:left="1077" w:hanging="544"/>
            <w:rPr>
              <w:rFonts w:cstheme="minorBidi"/>
              <w:kern w:val="2"/>
              <w:sz w:val="24"/>
              <w:szCs w:val="24"/>
              <w:lang w:val="en-NZ" w:eastAsia="en-NZ"/>
              <w14:ligatures w14:val="standardContextual"/>
            </w:rPr>
          </w:pPr>
          <w:hyperlink w:anchor="_Toc207788610" w:history="1">
            <w:r w:rsidRPr="00B66CB9">
              <w:rPr>
                <w:rStyle w:val="Hyperlink"/>
                <w:lang w:val="en-AU"/>
              </w:rPr>
              <w:t>2.3</w:t>
            </w:r>
            <w:r>
              <w:rPr>
                <w:rFonts w:cstheme="minorBidi"/>
                <w:kern w:val="2"/>
                <w:sz w:val="24"/>
                <w:szCs w:val="24"/>
                <w:lang w:val="en-NZ" w:eastAsia="en-NZ"/>
                <w14:ligatures w14:val="standardContextual"/>
              </w:rPr>
              <w:tab/>
            </w:r>
            <w:r w:rsidRPr="00B66CB9">
              <w:rPr>
                <w:rStyle w:val="Hyperlink"/>
                <w:lang w:val="en-AU"/>
              </w:rPr>
              <w:t>Purpose and structure of this report</w:t>
            </w:r>
            <w:r>
              <w:rPr>
                <w:webHidden/>
              </w:rPr>
              <w:tab/>
            </w:r>
            <w:r>
              <w:rPr>
                <w:webHidden/>
              </w:rPr>
              <w:fldChar w:fldCharType="begin"/>
            </w:r>
            <w:r>
              <w:rPr>
                <w:webHidden/>
              </w:rPr>
              <w:instrText xml:space="preserve"> PAGEREF _Toc207788610 \h </w:instrText>
            </w:r>
            <w:r>
              <w:rPr>
                <w:webHidden/>
              </w:rPr>
            </w:r>
            <w:r>
              <w:rPr>
                <w:webHidden/>
              </w:rPr>
              <w:fldChar w:fldCharType="separate"/>
            </w:r>
            <w:r w:rsidR="00B22026">
              <w:rPr>
                <w:webHidden/>
              </w:rPr>
              <w:t>11</w:t>
            </w:r>
            <w:r>
              <w:rPr>
                <w:webHidden/>
              </w:rPr>
              <w:fldChar w:fldCharType="end"/>
            </w:r>
          </w:hyperlink>
        </w:p>
        <w:p w14:paraId="5F7363CA" w14:textId="0E722E8F" w:rsidR="00963218" w:rsidRDefault="00963218" w:rsidP="005C1C77">
          <w:pPr>
            <w:pStyle w:val="TOC1"/>
            <w:spacing w:before="240"/>
            <w:rPr>
              <w:rFonts w:cstheme="minorBidi"/>
              <w:b w:val="0"/>
              <w:kern w:val="2"/>
              <w:sz w:val="24"/>
              <w:szCs w:val="24"/>
              <w:lang w:val="en-NZ" w:eastAsia="en-NZ"/>
              <w14:ligatures w14:val="standardContextual"/>
            </w:rPr>
          </w:pPr>
          <w:hyperlink w:anchor="_Toc207788611" w:history="1">
            <w:r w:rsidRPr="00B66CB9">
              <w:rPr>
                <w:rStyle w:val="Hyperlink"/>
              </w:rPr>
              <w:t>3.0</w:t>
            </w:r>
            <w:r>
              <w:rPr>
                <w:rFonts w:cstheme="minorBidi"/>
                <w:b w:val="0"/>
                <w:kern w:val="2"/>
                <w:sz w:val="24"/>
                <w:szCs w:val="24"/>
                <w:lang w:val="en-NZ" w:eastAsia="en-NZ"/>
                <w14:ligatures w14:val="standardContextual"/>
              </w:rPr>
              <w:tab/>
            </w:r>
            <w:r w:rsidRPr="00B66CB9">
              <w:rPr>
                <w:rStyle w:val="Hyperlink"/>
              </w:rPr>
              <w:t>Method and approach</w:t>
            </w:r>
            <w:r>
              <w:rPr>
                <w:webHidden/>
              </w:rPr>
              <w:tab/>
            </w:r>
            <w:r>
              <w:rPr>
                <w:webHidden/>
              </w:rPr>
              <w:fldChar w:fldCharType="begin"/>
            </w:r>
            <w:r>
              <w:rPr>
                <w:webHidden/>
              </w:rPr>
              <w:instrText xml:space="preserve"> PAGEREF _Toc207788611 \h </w:instrText>
            </w:r>
            <w:r>
              <w:rPr>
                <w:webHidden/>
              </w:rPr>
            </w:r>
            <w:r>
              <w:rPr>
                <w:webHidden/>
              </w:rPr>
              <w:fldChar w:fldCharType="separate"/>
            </w:r>
            <w:r w:rsidR="00B22026">
              <w:rPr>
                <w:webHidden/>
              </w:rPr>
              <w:t>12</w:t>
            </w:r>
            <w:r>
              <w:rPr>
                <w:webHidden/>
              </w:rPr>
              <w:fldChar w:fldCharType="end"/>
            </w:r>
          </w:hyperlink>
        </w:p>
        <w:p w14:paraId="68C82AD3" w14:textId="56253B8C" w:rsidR="00963218" w:rsidRDefault="00963218">
          <w:pPr>
            <w:pStyle w:val="TOC2"/>
            <w:tabs>
              <w:tab w:val="left" w:pos="1080"/>
            </w:tabs>
            <w:rPr>
              <w:rFonts w:cstheme="minorBidi"/>
              <w:kern w:val="2"/>
              <w:sz w:val="24"/>
              <w:szCs w:val="24"/>
              <w:lang w:val="en-NZ" w:eastAsia="en-NZ"/>
              <w14:ligatures w14:val="standardContextual"/>
            </w:rPr>
          </w:pPr>
          <w:hyperlink w:anchor="_Toc207788612" w:history="1">
            <w:r w:rsidRPr="00B66CB9">
              <w:rPr>
                <w:rStyle w:val="Hyperlink"/>
                <w:lang w:val="en-AU"/>
              </w:rPr>
              <w:t>3.1</w:t>
            </w:r>
            <w:r>
              <w:rPr>
                <w:rFonts w:cstheme="minorBidi"/>
                <w:kern w:val="2"/>
                <w:sz w:val="24"/>
                <w:szCs w:val="24"/>
                <w:lang w:val="en-NZ" w:eastAsia="en-NZ"/>
                <w14:ligatures w14:val="standardContextual"/>
              </w:rPr>
              <w:tab/>
            </w:r>
            <w:r w:rsidRPr="00B66CB9">
              <w:rPr>
                <w:rStyle w:val="Hyperlink"/>
                <w:lang w:val="en-AU"/>
              </w:rPr>
              <w:t>Value-for-money analysis</w:t>
            </w:r>
            <w:r>
              <w:rPr>
                <w:webHidden/>
              </w:rPr>
              <w:tab/>
            </w:r>
            <w:r>
              <w:rPr>
                <w:webHidden/>
              </w:rPr>
              <w:fldChar w:fldCharType="begin"/>
            </w:r>
            <w:r>
              <w:rPr>
                <w:webHidden/>
              </w:rPr>
              <w:instrText xml:space="preserve"> PAGEREF _Toc207788612 \h </w:instrText>
            </w:r>
            <w:r>
              <w:rPr>
                <w:webHidden/>
              </w:rPr>
            </w:r>
            <w:r>
              <w:rPr>
                <w:webHidden/>
              </w:rPr>
              <w:fldChar w:fldCharType="separate"/>
            </w:r>
            <w:r w:rsidR="00B22026">
              <w:rPr>
                <w:webHidden/>
              </w:rPr>
              <w:t>13</w:t>
            </w:r>
            <w:r>
              <w:rPr>
                <w:webHidden/>
              </w:rPr>
              <w:fldChar w:fldCharType="end"/>
            </w:r>
          </w:hyperlink>
        </w:p>
        <w:p w14:paraId="621FD6D0" w14:textId="23347438" w:rsidR="00963218" w:rsidRDefault="00963218">
          <w:pPr>
            <w:pStyle w:val="TOC2"/>
            <w:tabs>
              <w:tab w:val="left" w:pos="1080"/>
            </w:tabs>
            <w:rPr>
              <w:rFonts w:cstheme="minorBidi"/>
              <w:kern w:val="2"/>
              <w:sz w:val="24"/>
              <w:szCs w:val="24"/>
              <w:lang w:val="en-NZ" w:eastAsia="en-NZ"/>
              <w14:ligatures w14:val="standardContextual"/>
            </w:rPr>
          </w:pPr>
          <w:hyperlink w:anchor="_Toc207788613" w:history="1">
            <w:r w:rsidRPr="00B66CB9">
              <w:rPr>
                <w:rStyle w:val="Hyperlink"/>
                <w:lang w:val="en-AU"/>
              </w:rPr>
              <w:t>3.2</w:t>
            </w:r>
            <w:r>
              <w:rPr>
                <w:rFonts w:cstheme="minorBidi"/>
                <w:kern w:val="2"/>
                <w:sz w:val="24"/>
                <w:szCs w:val="24"/>
                <w:lang w:val="en-NZ" w:eastAsia="en-NZ"/>
                <w14:ligatures w14:val="standardContextual"/>
              </w:rPr>
              <w:tab/>
            </w:r>
            <w:r w:rsidRPr="00B66CB9">
              <w:rPr>
                <w:rStyle w:val="Hyperlink"/>
                <w:lang w:val="en-AU"/>
              </w:rPr>
              <w:t>Limitations</w:t>
            </w:r>
            <w:r>
              <w:rPr>
                <w:webHidden/>
              </w:rPr>
              <w:tab/>
            </w:r>
            <w:r>
              <w:rPr>
                <w:webHidden/>
              </w:rPr>
              <w:fldChar w:fldCharType="begin"/>
            </w:r>
            <w:r>
              <w:rPr>
                <w:webHidden/>
              </w:rPr>
              <w:instrText xml:space="preserve"> PAGEREF _Toc207788613 \h </w:instrText>
            </w:r>
            <w:r>
              <w:rPr>
                <w:webHidden/>
              </w:rPr>
            </w:r>
            <w:r>
              <w:rPr>
                <w:webHidden/>
              </w:rPr>
              <w:fldChar w:fldCharType="separate"/>
            </w:r>
            <w:r w:rsidR="00B22026">
              <w:rPr>
                <w:webHidden/>
              </w:rPr>
              <w:t>13</w:t>
            </w:r>
            <w:r>
              <w:rPr>
                <w:webHidden/>
              </w:rPr>
              <w:fldChar w:fldCharType="end"/>
            </w:r>
          </w:hyperlink>
        </w:p>
        <w:p w14:paraId="7A80D48F" w14:textId="6F3E9A76" w:rsidR="00963218" w:rsidRDefault="00963218" w:rsidP="005C1C77">
          <w:pPr>
            <w:pStyle w:val="TOC1"/>
            <w:spacing w:before="240"/>
            <w:rPr>
              <w:rFonts w:cstheme="minorBidi"/>
              <w:b w:val="0"/>
              <w:kern w:val="2"/>
              <w:sz w:val="24"/>
              <w:szCs w:val="24"/>
              <w:lang w:val="en-NZ" w:eastAsia="en-NZ"/>
              <w14:ligatures w14:val="standardContextual"/>
            </w:rPr>
          </w:pPr>
          <w:hyperlink w:anchor="_Toc207788614" w:history="1">
            <w:r w:rsidRPr="00B66CB9">
              <w:rPr>
                <w:rStyle w:val="Hyperlink"/>
                <w:lang w:val="en-AU"/>
              </w:rPr>
              <w:t>4.0</w:t>
            </w:r>
            <w:r>
              <w:rPr>
                <w:rFonts w:cstheme="minorBidi"/>
                <w:b w:val="0"/>
                <w:kern w:val="2"/>
                <w:sz w:val="24"/>
                <w:szCs w:val="24"/>
                <w:lang w:val="en-NZ" w:eastAsia="en-NZ"/>
                <w14:ligatures w14:val="standardContextual"/>
              </w:rPr>
              <w:tab/>
            </w:r>
            <w:r w:rsidRPr="00B66CB9">
              <w:rPr>
                <w:rStyle w:val="Hyperlink"/>
                <w:lang w:val="en-AU"/>
              </w:rPr>
              <w:t>Observations and recommendations</w:t>
            </w:r>
            <w:r>
              <w:rPr>
                <w:webHidden/>
              </w:rPr>
              <w:tab/>
            </w:r>
            <w:r>
              <w:rPr>
                <w:webHidden/>
              </w:rPr>
              <w:fldChar w:fldCharType="begin"/>
            </w:r>
            <w:r>
              <w:rPr>
                <w:webHidden/>
              </w:rPr>
              <w:instrText xml:space="preserve"> PAGEREF _Toc207788614 \h </w:instrText>
            </w:r>
            <w:r>
              <w:rPr>
                <w:webHidden/>
              </w:rPr>
            </w:r>
            <w:r>
              <w:rPr>
                <w:webHidden/>
              </w:rPr>
              <w:fldChar w:fldCharType="separate"/>
            </w:r>
            <w:r w:rsidR="00B22026">
              <w:rPr>
                <w:webHidden/>
              </w:rPr>
              <w:t>15</w:t>
            </w:r>
            <w:r>
              <w:rPr>
                <w:webHidden/>
              </w:rPr>
              <w:fldChar w:fldCharType="end"/>
            </w:r>
          </w:hyperlink>
        </w:p>
        <w:p w14:paraId="3B675A7A" w14:textId="7B499D9D" w:rsidR="00963218" w:rsidRDefault="00963218" w:rsidP="006B4BB1">
          <w:pPr>
            <w:pStyle w:val="TOC2"/>
            <w:tabs>
              <w:tab w:val="left" w:pos="1080"/>
            </w:tabs>
            <w:spacing w:after="60"/>
            <w:ind w:left="1077" w:hanging="544"/>
            <w:rPr>
              <w:rFonts w:cstheme="minorBidi"/>
              <w:kern w:val="2"/>
              <w:sz w:val="24"/>
              <w:szCs w:val="24"/>
              <w:lang w:val="en-NZ" w:eastAsia="en-NZ"/>
              <w14:ligatures w14:val="standardContextual"/>
            </w:rPr>
          </w:pPr>
          <w:hyperlink w:anchor="_Toc207788615" w:history="1">
            <w:r w:rsidRPr="00B66CB9">
              <w:rPr>
                <w:rStyle w:val="Hyperlink"/>
                <w:lang w:val="en-AU"/>
              </w:rPr>
              <w:t>4.1</w:t>
            </w:r>
            <w:r>
              <w:rPr>
                <w:rFonts w:cstheme="minorBidi"/>
                <w:kern w:val="2"/>
                <w:sz w:val="24"/>
                <w:szCs w:val="24"/>
                <w:lang w:val="en-NZ" w:eastAsia="en-NZ"/>
                <w14:ligatures w14:val="standardContextual"/>
              </w:rPr>
              <w:tab/>
            </w:r>
            <w:r w:rsidRPr="00B66CB9">
              <w:rPr>
                <w:rStyle w:val="Hyperlink"/>
                <w:lang w:val="en-AU"/>
              </w:rPr>
              <w:t>Recommendation 1</w:t>
            </w:r>
            <w:r>
              <w:rPr>
                <w:webHidden/>
              </w:rPr>
              <w:tab/>
            </w:r>
            <w:r>
              <w:rPr>
                <w:webHidden/>
              </w:rPr>
              <w:fldChar w:fldCharType="begin"/>
            </w:r>
            <w:r>
              <w:rPr>
                <w:webHidden/>
              </w:rPr>
              <w:instrText xml:space="preserve"> PAGEREF _Toc207788615 \h </w:instrText>
            </w:r>
            <w:r>
              <w:rPr>
                <w:webHidden/>
              </w:rPr>
            </w:r>
            <w:r>
              <w:rPr>
                <w:webHidden/>
              </w:rPr>
              <w:fldChar w:fldCharType="separate"/>
            </w:r>
            <w:r w:rsidR="00B22026">
              <w:rPr>
                <w:webHidden/>
              </w:rPr>
              <w:t>23</w:t>
            </w:r>
            <w:r>
              <w:rPr>
                <w:webHidden/>
              </w:rPr>
              <w:fldChar w:fldCharType="end"/>
            </w:r>
          </w:hyperlink>
        </w:p>
        <w:p w14:paraId="0706BCC9" w14:textId="62E13EDB" w:rsidR="00963218" w:rsidRDefault="00963218" w:rsidP="006B4BB1">
          <w:pPr>
            <w:pStyle w:val="TOC2"/>
            <w:tabs>
              <w:tab w:val="left" w:pos="1080"/>
            </w:tabs>
            <w:spacing w:after="60"/>
            <w:ind w:left="1077" w:hanging="544"/>
            <w:rPr>
              <w:rFonts w:cstheme="minorBidi"/>
              <w:kern w:val="2"/>
              <w:sz w:val="24"/>
              <w:szCs w:val="24"/>
              <w:lang w:val="en-NZ" w:eastAsia="en-NZ"/>
              <w14:ligatures w14:val="standardContextual"/>
            </w:rPr>
          </w:pPr>
          <w:hyperlink w:anchor="_Toc207788616" w:history="1">
            <w:r w:rsidRPr="00B66CB9">
              <w:rPr>
                <w:rStyle w:val="Hyperlink"/>
                <w:lang w:val="en-AU"/>
              </w:rPr>
              <w:t>4.2</w:t>
            </w:r>
            <w:r>
              <w:rPr>
                <w:rFonts w:cstheme="minorBidi"/>
                <w:kern w:val="2"/>
                <w:sz w:val="24"/>
                <w:szCs w:val="24"/>
                <w:lang w:val="en-NZ" w:eastAsia="en-NZ"/>
                <w14:ligatures w14:val="standardContextual"/>
              </w:rPr>
              <w:tab/>
            </w:r>
            <w:r w:rsidRPr="00B66CB9">
              <w:rPr>
                <w:rStyle w:val="Hyperlink"/>
                <w:lang w:val="en-AU"/>
              </w:rPr>
              <w:t>Recommendation 2</w:t>
            </w:r>
            <w:r>
              <w:rPr>
                <w:webHidden/>
              </w:rPr>
              <w:tab/>
            </w:r>
            <w:r>
              <w:rPr>
                <w:webHidden/>
              </w:rPr>
              <w:fldChar w:fldCharType="begin"/>
            </w:r>
            <w:r>
              <w:rPr>
                <w:webHidden/>
              </w:rPr>
              <w:instrText xml:space="preserve"> PAGEREF _Toc207788616 \h </w:instrText>
            </w:r>
            <w:r>
              <w:rPr>
                <w:webHidden/>
              </w:rPr>
            </w:r>
            <w:r>
              <w:rPr>
                <w:webHidden/>
              </w:rPr>
              <w:fldChar w:fldCharType="separate"/>
            </w:r>
            <w:r w:rsidR="00B22026">
              <w:rPr>
                <w:webHidden/>
              </w:rPr>
              <w:t>27</w:t>
            </w:r>
            <w:r>
              <w:rPr>
                <w:webHidden/>
              </w:rPr>
              <w:fldChar w:fldCharType="end"/>
            </w:r>
          </w:hyperlink>
        </w:p>
        <w:p w14:paraId="288522EB" w14:textId="05012649" w:rsidR="00963218" w:rsidRDefault="00963218" w:rsidP="006B4BB1">
          <w:pPr>
            <w:pStyle w:val="TOC2"/>
            <w:tabs>
              <w:tab w:val="left" w:pos="1080"/>
            </w:tabs>
            <w:spacing w:after="60"/>
            <w:ind w:left="1077" w:hanging="544"/>
            <w:rPr>
              <w:rFonts w:cstheme="minorBidi"/>
              <w:kern w:val="2"/>
              <w:sz w:val="24"/>
              <w:szCs w:val="24"/>
              <w:lang w:val="en-NZ" w:eastAsia="en-NZ"/>
              <w14:ligatures w14:val="standardContextual"/>
            </w:rPr>
          </w:pPr>
          <w:hyperlink w:anchor="_Toc207788617" w:history="1">
            <w:r w:rsidRPr="00B66CB9">
              <w:rPr>
                <w:rStyle w:val="Hyperlink"/>
                <w:lang w:val="en-AU"/>
              </w:rPr>
              <w:t>4.3</w:t>
            </w:r>
            <w:r>
              <w:rPr>
                <w:rFonts w:cstheme="minorBidi"/>
                <w:kern w:val="2"/>
                <w:sz w:val="24"/>
                <w:szCs w:val="24"/>
                <w:lang w:val="en-NZ" w:eastAsia="en-NZ"/>
                <w14:ligatures w14:val="standardContextual"/>
              </w:rPr>
              <w:tab/>
            </w:r>
            <w:r w:rsidRPr="00B66CB9">
              <w:rPr>
                <w:rStyle w:val="Hyperlink"/>
                <w:lang w:val="en-AU"/>
              </w:rPr>
              <w:t>Recommendation 3</w:t>
            </w:r>
            <w:r>
              <w:rPr>
                <w:webHidden/>
              </w:rPr>
              <w:tab/>
            </w:r>
            <w:r>
              <w:rPr>
                <w:webHidden/>
              </w:rPr>
              <w:fldChar w:fldCharType="begin"/>
            </w:r>
            <w:r>
              <w:rPr>
                <w:webHidden/>
              </w:rPr>
              <w:instrText xml:space="preserve"> PAGEREF _Toc207788617 \h </w:instrText>
            </w:r>
            <w:r>
              <w:rPr>
                <w:webHidden/>
              </w:rPr>
            </w:r>
            <w:r>
              <w:rPr>
                <w:webHidden/>
              </w:rPr>
              <w:fldChar w:fldCharType="separate"/>
            </w:r>
            <w:r w:rsidR="00B22026">
              <w:rPr>
                <w:webHidden/>
              </w:rPr>
              <w:t>30</w:t>
            </w:r>
            <w:r>
              <w:rPr>
                <w:webHidden/>
              </w:rPr>
              <w:fldChar w:fldCharType="end"/>
            </w:r>
          </w:hyperlink>
        </w:p>
        <w:p w14:paraId="1699582E" w14:textId="66DCC84A" w:rsidR="00963218" w:rsidRDefault="00963218" w:rsidP="006B4BB1">
          <w:pPr>
            <w:pStyle w:val="TOC2"/>
            <w:tabs>
              <w:tab w:val="left" w:pos="1080"/>
            </w:tabs>
            <w:spacing w:after="60"/>
            <w:ind w:left="1077" w:hanging="544"/>
            <w:rPr>
              <w:rFonts w:cstheme="minorBidi"/>
              <w:kern w:val="2"/>
              <w:sz w:val="24"/>
              <w:szCs w:val="24"/>
              <w:lang w:val="en-NZ" w:eastAsia="en-NZ"/>
              <w14:ligatures w14:val="standardContextual"/>
            </w:rPr>
          </w:pPr>
          <w:hyperlink w:anchor="_Toc207788618" w:history="1">
            <w:r w:rsidRPr="00B66CB9">
              <w:rPr>
                <w:rStyle w:val="Hyperlink"/>
                <w:lang w:val="en-AU"/>
              </w:rPr>
              <w:t>4.4</w:t>
            </w:r>
            <w:r>
              <w:rPr>
                <w:rFonts w:cstheme="minorBidi"/>
                <w:kern w:val="2"/>
                <w:sz w:val="24"/>
                <w:szCs w:val="24"/>
                <w:lang w:val="en-NZ" w:eastAsia="en-NZ"/>
                <w14:ligatures w14:val="standardContextual"/>
              </w:rPr>
              <w:tab/>
            </w:r>
            <w:r w:rsidRPr="00B66CB9">
              <w:rPr>
                <w:rStyle w:val="Hyperlink"/>
                <w:lang w:val="en-AU"/>
              </w:rPr>
              <w:t>Recommendation 4</w:t>
            </w:r>
            <w:r>
              <w:rPr>
                <w:webHidden/>
              </w:rPr>
              <w:tab/>
            </w:r>
            <w:r>
              <w:rPr>
                <w:webHidden/>
              </w:rPr>
              <w:fldChar w:fldCharType="begin"/>
            </w:r>
            <w:r>
              <w:rPr>
                <w:webHidden/>
              </w:rPr>
              <w:instrText xml:space="preserve"> PAGEREF _Toc207788618 \h </w:instrText>
            </w:r>
            <w:r>
              <w:rPr>
                <w:webHidden/>
              </w:rPr>
            </w:r>
            <w:r>
              <w:rPr>
                <w:webHidden/>
              </w:rPr>
              <w:fldChar w:fldCharType="separate"/>
            </w:r>
            <w:r w:rsidR="00B22026">
              <w:rPr>
                <w:webHidden/>
              </w:rPr>
              <w:t>34</w:t>
            </w:r>
            <w:r>
              <w:rPr>
                <w:webHidden/>
              </w:rPr>
              <w:fldChar w:fldCharType="end"/>
            </w:r>
          </w:hyperlink>
        </w:p>
        <w:p w14:paraId="13D8A924" w14:textId="42A39BAD" w:rsidR="00963218" w:rsidRDefault="00963218" w:rsidP="006B4BB1">
          <w:pPr>
            <w:pStyle w:val="TOC2"/>
            <w:tabs>
              <w:tab w:val="left" w:pos="1080"/>
            </w:tabs>
            <w:spacing w:after="60"/>
            <w:ind w:left="1077" w:hanging="544"/>
            <w:rPr>
              <w:rFonts w:cstheme="minorBidi"/>
              <w:kern w:val="2"/>
              <w:sz w:val="24"/>
              <w:szCs w:val="24"/>
              <w:lang w:val="en-NZ" w:eastAsia="en-NZ"/>
              <w14:ligatures w14:val="standardContextual"/>
            </w:rPr>
          </w:pPr>
          <w:hyperlink w:anchor="_Toc207788619" w:history="1">
            <w:r w:rsidRPr="00B66CB9">
              <w:rPr>
                <w:rStyle w:val="Hyperlink"/>
                <w:lang w:val="en-AU"/>
              </w:rPr>
              <w:t>4.5</w:t>
            </w:r>
            <w:r>
              <w:rPr>
                <w:rFonts w:cstheme="minorBidi"/>
                <w:kern w:val="2"/>
                <w:sz w:val="24"/>
                <w:szCs w:val="24"/>
                <w:lang w:val="en-NZ" w:eastAsia="en-NZ"/>
                <w14:ligatures w14:val="standardContextual"/>
              </w:rPr>
              <w:tab/>
            </w:r>
            <w:r w:rsidRPr="00B66CB9">
              <w:rPr>
                <w:rStyle w:val="Hyperlink"/>
                <w:lang w:val="en-AU"/>
              </w:rPr>
              <w:t>Recommendation 5</w:t>
            </w:r>
            <w:r>
              <w:rPr>
                <w:webHidden/>
              </w:rPr>
              <w:tab/>
            </w:r>
            <w:r>
              <w:rPr>
                <w:webHidden/>
              </w:rPr>
              <w:fldChar w:fldCharType="begin"/>
            </w:r>
            <w:r>
              <w:rPr>
                <w:webHidden/>
              </w:rPr>
              <w:instrText xml:space="preserve"> PAGEREF _Toc207788619 \h </w:instrText>
            </w:r>
            <w:r>
              <w:rPr>
                <w:webHidden/>
              </w:rPr>
            </w:r>
            <w:r>
              <w:rPr>
                <w:webHidden/>
              </w:rPr>
              <w:fldChar w:fldCharType="separate"/>
            </w:r>
            <w:r w:rsidR="00B22026">
              <w:rPr>
                <w:webHidden/>
              </w:rPr>
              <w:t>35</w:t>
            </w:r>
            <w:r>
              <w:rPr>
                <w:webHidden/>
              </w:rPr>
              <w:fldChar w:fldCharType="end"/>
            </w:r>
          </w:hyperlink>
        </w:p>
        <w:p w14:paraId="79DD880A" w14:textId="087D3457" w:rsidR="00963218" w:rsidRDefault="00963218" w:rsidP="006B4BB1">
          <w:pPr>
            <w:pStyle w:val="TOC2"/>
            <w:tabs>
              <w:tab w:val="left" w:pos="1080"/>
            </w:tabs>
            <w:spacing w:after="60"/>
            <w:ind w:left="1077" w:hanging="544"/>
            <w:rPr>
              <w:rFonts w:cstheme="minorBidi"/>
              <w:kern w:val="2"/>
              <w:sz w:val="24"/>
              <w:szCs w:val="24"/>
              <w:lang w:val="en-NZ" w:eastAsia="en-NZ"/>
              <w14:ligatures w14:val="standardContextual"/>
            </w:rPr>
          </w:pPr>
          <w:hyperlink w:anchor="_Toc207788620" w:history="1">
            <w:r w:rsidRPr="00B66CB9">
              <w:rPr>
                <w:rStyle w:val="Hyperlink"/>
                <w:lang w:val="en-AU"/>
              </w:rPr>
              <w:t>4.6</w:t>
            </w:r>
            <w:r>
              <w:rPr>
                <w:rFonts w:cstheme="minorBidi"/>
                <w:kern w:val="2"/>
                <w:sz w:val="24"/>
                <w:szCs w:val="24"/>
                <w:lang w:val="en-NZ" w:eastAsia="en-NZ"/>
                <w14:ligatures w14:val="standardContextual"/>
              </w:rPr>
              <w:tab/>
            </w:r>
            <w:r w:rsidRPr="00B66CB9">
              <w:rPr>
                <w:rStyle w:val="Hyperlink"/>
                <w:lang w:val="en-AU"/>
              </w:rPr>
              <w:t>Recommendation 6</w:t>
            </w:r>
            <w:r>
              <w:rPr>
                <w:webHidden/>
              </w:rPr>
              <w:tab/>
            </w:r>
            <w:r>
              <w:rPr>
                <w:webHidden/>
              </w:rPr>
              <w:fldChar w:fldCharType="begin"/>
            </w:r>
            <w:r>
              <w:rPr>
                <w:webHidden/>
              </w:rPr>
              <w:instrText xml:space="preserve"> PAGEREF _Toc207788620 \h </w:instrText>
            </w:r>
            <w:r>
              <w:rPr>
                <w:webHidden/>
              </w:rPr>
            </w:r>
            <w:r>
              <w:rPr>
                <w:webHidden/>
              </w:rPr>
              <w:fldChar w:fldCharType="separate"/>
            </w:r>
            <w:r w:rsidR="00B22026">
              <w:rPr>
                <w:webHidden/>
              </w:rPr>
              <w:t>37</w:t>
            </w:r>
            <w:r>
              <w:rPr>
                <w:webHidden/>
              </w:rPr>
              <w:fldChar w:fldCharType="end"/>
            </w:r>
          </w:hyperlink>
        </w:p>
        <w:p w14:paraId="42B8F027" w14:textId="65331E0A" w:rsidR="00963218" w:rsidRDefault="00963218" w:rsidP="006B4BB1">
          <w:pPr>
            <w:pStyle w:val="TOC2"/>
            <w:tabs>
              <w:tab w:val="left" w:pos="1080"/>
            </w:tabs>
            <w:spacing w:after="60"/>
            <w:ind w:left="1077" w:hanging="544"/>
            <w:rPr>
              <w:rFonts w:cstheme="minorBidi"/>
              <w:kern w:val="2"/>
              <w:sz w:val="24"/>
              <w:szCs w:val="24"/>
              <w:lang w:val="en-NZ" w:eastAsia="en-NZ"/>
              <w14:ligatures w14:val="standardContextual"/>
            </w:rPr>
          </w:pPr>
          <w:hyperlink w:anchor="_Toc207788621" w:history="1">
            <w:r w:rsidRPr="00B66CB9">
              <w:rPr>
                <w:rStyle w:val="Hyperlink"/>
                <w:lang w:val="en-AU"/>
              </w:rPr>
              <w:t>4.7</w:t>
            </w:r>
            <w:r>
              <w:rPr>
                <w:rFonts w:cstheme="minorBidi"/>
                <w:kern w:val="2"/>
                <w:sz w:val="24"/>
                <w:szCs w:val="24"/>
                <w:lang w:val="en-NZ" w:eastAsia="en-NZ"/>
                <w14:ligatures w14:val="standardContextual"/>
              </w:rPr>
              <w:tab/>
            </w:r>
            <w:r w:rsidRPr="00B66CB9">
              <w:rPr>
                <w:rStyle w:val="Hyperlink"/>
                <w:lang w:val="en-AU"/>
              </w:rPr>
              <w:t>Recommendation 7</w:t>
            </w:r>
            <w:r>
              <w:rPr>
                <w:webHidden/>
              </w:rPr>
              <w:tab/>
            </w:r>
            <w:r>
              <w:rPr>
                <w:webHidden/>
              </w:rPr>
              <w:fldChar w:fldCharType="begin"/>
            </w:r>
            <w:r>
              <w:rPr>
                <w:webHidden/>
              </w:rPr>
              <w:instrText xml:space="preserve"> PAGEREF _Toc207788621 \h </w:instrText>
            </w:r>
            <w:r>
              <w:rPr>
                <w:webHidden/>
              </w:rPr>
            </w:r>
            <w:r>
              <w:rPr>
                <w:webHidden/>
              </w:rPr>
              <w:fldChar w:fldCharType="separate"/>
            </w:r>
            <w:r w:rsidR="00B22026">
              <w:rPr>
                <w:webHidden/>
              </w:rPr>
              <w:t>39</w:t>
            </w:r>
            <w:r>
              <w:rPr>
                <w:webHidden/>
              </w:rPr>
              <w:fldChar w:fldCharType="end"/>
            </w:r>
          </w:hyperlink>
        </w:p>
        <w:p w14:paraId="4BE1E035" w14:textId="7B61E839" w:rsidR="00963218" w:rsidRDefault="00963218" w:rsidP="006B4BB1">
          <w:pPr>
            <w:pStyle w:val="TOC2"/>
            <w:tabs>
              <w:tab w:val="left" w:pos="1080"/>
            </w:tabs>
            <w:spacing w:after="60"/>
            <w:ind w:left="1077" w:hanging="544"/>
            <w:rPr>
              <w:rFonts w:cstheme="minorBidi"/>
              <w:kern w:val="2"/>
              <w:sz w:val="24"/>
              <w:szCs w:val="24"/>
              <w:lang w:val="en-NZ" w:eastAsia="en-NZ"/>
              <w14:ligatures w14:val="standardContextual"/>
            </w:rPr>
          </w:pPr>
          <w:hyperlink w:anchor="_Toc207788622" w:history="1">
            <w:r w:rsidRPr="00B66CB9">
              <w:rPr>
                <w:rStyle w:val="Hyperlink"/>
                <w:lang w:val="en-AU"/>
              </w:rPr>
              <w:t>4.8</w:t>
            </w:r>
            <w:r>
              <w:rPr>
                <w:rFonts w:cstheme="minorBidi"/>
                <w:kern w:val="2"/>
                <w:sz w:val="24"/>
                <w:szCs w:val="24"/>
                <w:lang w:val="en-NZ" w:eastAsia="en-NZ"/>
                <w14:ligatures w14:val="standardContextual"/>
              </w:rPr>
              <w:tab/>
            </w:r>
            <w:r w:rsidRPr="00B66CB9">
              <w:rPr>
                <w:rStyle w:val="Hyperlink"/>
                <w:lang w:val="en-AU"/>
              </w:rPr>
              <w:t>Recommendation 8</w:t>
            </w:r>
            <w:r>
              <w:rPr>
                <w:webHidden/>
              </w:rPr>
              <w:tab/>
            </w:r>
            <w:r>
              <w:rPr>
                <w:webHidden/>
              </w:rPr>
              <w:fldChar w:fldCharType="begin"/>
            </w:r>
            <w:r>
              <w:rPr>
                <w:webHidden/>
              </w:rPr>
              <w:instrText xml:space="preserve"> PAGEREF _Toc207788622 \h </w:instrText>
            </w:r>
            <w:r>
              <w:rPr>
                <w:webHidden/>
              </w:rPr>
            </w:r>
            <w:r>
              <w:rPr>
                <w:webHidden/>
              </w:rPr>
              <w:fldChar w:fldCharType="separate"/>
            </w:r>
            <w:r w:rsidR="00B22026">
              <w:rPr>
                <w:webHidden/>
              </w:rPr>
              <w:t>41</w:t>
            </w:r>
            <w:r>
              <w:rPr>
                <w:webHidden/>
              </w:rPr>
              <w:fldChar w:fldCharType="end"/>
            </w:r>
          </w:hyperlink>
        </w:p>
        <w:p w14:paraId="33633B81" w14:textId="67C367DB" w:rsidR="00963218" w:rsidRDefault="00963218" w:rsidP="006B4BB1">
          <w:pPr>
            <w:pStyle w:val="TOC2"/>
            <w:tabs>
              <w:tab w:val="left" w:pos="1080"/>
            </w:tabs>
            <w:spacing w:after="60"/>
            <w:ind w:left="1077" w:hanging="544"/>
            <w:rPr>
              <w:rFonts w:cstheme="minorBidi"/>
              <w:kern w:val="2"/>
              <w:sz w:val="24"/>
              <w:szCs w:val="24"/>
              <w:lang w:val="en-NZ" w:eastAsia="en-NZ"/>
              <w14:ligatures w14:val="standardContextual"/>
            </w:rPr>
          </w:pPr>
          <w:hyperlink w:anchor="_Toc207788623" w:history="1">
            <w:r w:rsidRPr="00B66CB9">
              <w:rPr>
                <w:rStyle w:val="Hyperlink"/>
                <w:lang w:val="en-AU"/>
              </w:rPr>
              <w:t>4.9</w:t>
            </w:r>
            <w:r>
              <w:rPr>
                <w:rFonts w:cstheme="minorBidi"/>
                <w:kern w:val="2"/>
                <w:sz w:val="24"/>
                <w:szCs w:val="24"/>
                <w:lang w:val="en-NZ" w:eastAsia="en-NZ"/>
                <w14:ligatures w14:val="standardContextual"/>
              </w:rPr>
              <w:tab/>
            </w:r>
            <w:r w:rsidRPr="00B66CB9">
              <w:rPr>
                <w:rStyle w:val="Hyperlink"/>
                <w:lang w:val="en-AU"/>
              </w:rPr>
              <w:t>Recommendation 9</w:t>
            </w:r>
            <w:r>
              <w:rPr>
                <w:webHidden/>
              </w:rPr>
              <w:tab/>
            </w:r>
            <w:r>
              <w:rPr>
                <w:webHidden/>
              </w:rPr>
              <w:fldChar w:fldCharType="begin"/>
            </w:r>
            <w:r>
              <w:rPr>
                <w:webHidden/>
              </w:rPr>
              <w:instrText xml:space="preserve"> PAGEREF _Toc207788623 \h </w:instrText>
            </w:r>
            <w:r>
              <w:rPr>
                <w:webHidden/>
              </w:rPr>
            </w:r>
            <w:r>
              <w:rPr>
                <w:webHidden/>
              </w:rPr>
              <w:fldChar w:fldCharType="separate"/>
            </w:r>
            <w:r w:rsidR="00B22026">
              <w:rPr>
                <w:webHidden/>
              </w:rPr>
              <w:t>44</w:t>
            </w:r>
            <w:r>
              <w:rPr>
                <w:webHidden/>
              </w:rPr>
              <w:fldChar w:fldCharType="end"/>
            </w:r>
          </w:hyperlink>
        </w:p>
        <w:p w14:paraId="00EE8D13" w14:textId="40A6E21E" w:rsidR="00963218" w:rsidRDefault="00963218" w:rsidP="005C1C77">
          <w:pPr>
            <w:pStyle w:val="TOC1"/>
            <w:spacing w:before="240"/>
            <w:rPr>
              <w:rFonts w:cstheme="minorBidi"/>
              <w:b w:val="0"/>
              <w:kern w:val="2"/>
              <w:sz w:val="24"/>
              <w:szCs w:val="24"/>
              <w:lang w:val="en-NZ" w:eastAsia="en-NZ"/>
              <w14:ligatures w14:val="standardContextual"/>
            </w:rPr>
          </w:pPr>
          <w:hyperlink w:anchor="_Toc207788624" w:history="1">
            <w:r w:rsidRPr="00B66CB9">
              <w:rPr>
                <w:rStyle w:val="Hyperlink"/>
                <w:lang w:val="en-AU"/>
              </w:rPr>
              <w:t>5.0</w:t>
            </w:r>
            <w:r>
              <w:rPr>
                <w:rFonts w:cstheme="minorBidi"/>
                <w:b w:val="0"/>
                <w:kern w:val="2"/>
                <w:sz w:val="24"/>
                <w:szCs w:val="24"/>
                <w:lang w:val="en-NZ" w:eastAsia="en-NZ"/>
                <w14:ligatures w14:val="standardContextual"/>
              </w:rPr>
              <w:tab/>
            </w:r>
            <w:r w:rsidRPr="00B66CB9">
              <w:rPr>
                <w:rStyle w:val="Hyperlink"/>
                <w:lang w:val="en-AU"/>
              </w:rPr>
              <w:t>Conclusion</w:t>
            </w:r>
            <w:r>
              <w:rPr>
                <w:webHidden/>
              </w:rPr>
              <w:tab/>
            </w:r>
            <w:r>
              <w:rPr>
                <w:webHidden/>
              </w:rPr>
              <w:fldChar w:fldCharType="begin"/>
            </w:r>
            <w:r>
              <w:rPr>
                <w:webHidden/>
              </w:rPr>
              <w:instrText xml:space="preserve"> PAGEREF _Toc207788624 \h </w:instrText>
            </w:r>
            <w:r>
              <w:rPr>
                <w:webHidden/>
              </w:rPr>
            </w:r>
            <w:r>
              <w:rPr>
                <w:webHidden/>
              </w:rPr>
              <w:fldChar w:fldCharType="separate"/>
            </w:r>
            <w:r w:rsidR="00B22026">
              <w:rPr>
                <w:webHidden/>
              </w:rPr>
              <w:t>46</w:t>
            </w:r>
            <w:r>
              <w:rPr>
                <w:webHidden/>
              </w:rPr>
              <w:fldChar w:fldCharType="end"/>
            </w:r>
          </w:hyperlink>
        </w:p>
        <w:p w14:paraId="5AA6B0C6" w14:textId="5B01D529" w:rsidR="00963218" w:rsidRDefault="00963218" w:rsidP="005C1C77">
          <w:pPr>
            <w:pStyle w:val="TOC1"/>
            <w:spacing w:before="240"/>
            <w:rPr>
              <w:rFonts w:cstheme="minorBidi"/>
              <w:b w:val="0"/>
              <w:kern w:val="2"/>
              <w:sz w:val="24"/>
              <w:szCs w:val="24"/>
              <w:lang w:val="en-NZ" w:eastAsia="en-NZ"/>
              <w14:ligatures w14:val="standardContextual"/>
            </w:rPr>
          </w:pPr>
          <w:hyperlink w:anchor="_Toc207788625" w:history="1">
            <w:r w:rsidRPr="00B66CB9">
              <w:rPr>
                <w:rStyle w:val="Hyperlink"/>
                <w:lang w:val="en-AU"/>
              </w:rPr>
              <w:t>6.0</w:t>
            </w:r>
            <w:r>
              <w:rPr>
                <w:rFonts w:cstheme="minorBidi"/>
                <w:b w:val="0"/>
                <w:kern w:val="2"/>
                <w:sz w:val="24"/>
                <w:szCs w:val="24"/>
                <w:lang w:val="en-NZ" w:eastAsia="en-NZ"/>
                <w14:ligatures w14:val="standardContextual"/>
              </w:rPr>
              <w:tab/>
            </w:r>
            <w:r w:rsidRPr="00B66CB9">
              <w:rPr>
                <w:rStyle w:val="Hyperlink"/>
                <w:lang w:val="en-AU"/>
              </w:rPr>
              <w:t>References</w:t>
            </w:r>
            <w:r>
              <w:rPr>
                <w:webHidden/>
              </w:rPr>
              <w:tab/>
            </w:r>
            <w:r>
              <w:rPr>
                <w:webHidden/>
              </w:rPr>
              <w:fldChar w:fldCharType="begin"/>
            </w:r>
            <w:r>
              <w:rPr>
                <w:webHidden/>
              </w:rPr>
              <w:instrText xml:space="preserve"> PAGEREF _Toc207788625 \h </w:instrText>
            </w:r>
            <w:r>
              <w:rPr>
                <w:webHidden/>
              </w:rPr>
            </w:r>
            <w:r>
              <w:rPr>
                <w:webHidden/>
              </w:rPr>
              <w:fldChar w:fldCharType="separate"/>
            </w:r>
            <w:r w:rsidR="00B22026">
              <w:rPr>
                <w:webHidden/>
              </w:rPr>
              <w:t>47</w:t>
            </w:r>
            <w:r>
              <w:rPr>
                <w:webHidden/>
              </w:rPr>
              <w:fldChar w:fldCharType="end"/>
            </w:r>
          </w:hyperlink>
        </w:p>
        <w:p w14:paraId="47D86F7A" w14:textId="5C817C85" w:rsidR="00963218" w:rsidRDefault="00963218" w:rsidP="005C1C77">
          <w:pPr>
            <w:pStyle w:val="TOC1"/>
            <w:tabs>
              <w:tab w:val="left" w:pos="1797"/>
            </w:tabs>
            <w:spacing w:before="240"/>
            <w:rPr>
              <w:rFonts w:cstheme="minorBidi"/>
              <w:b w:val="0"/>
              <w:kern w:val="2"/>
              <w:sz w:val="24"/>
              <w:szCs w:val="24"/>
              <w:lang w:val="en-NZ" w:eastAsia="en-NZ"/>
              <w14:ligatures w14:val="standardContextual"/>
            </w:rPr>
          </w:pPr>
          <w:hyperlink w:anchor="_Toc207788626" w:history="1">
            <w:r w:rsidRPr="00B66CB9">
              <w:rPr>
                <w:rStyle w:val="Hyperlink"/>
              </w:rPr>
              <w:t>Appendix A:</w:t>
            </w:r>
            <w:r>
              <w:rPr>
                <w:rFonts w:cstheme="minorBidi"/>
                <w:b w:val="0"/>
                <w:kern w:val="2"/>
                <w:sz w:val="24"/>
                <w:szCs w:val="24"/>
                <w:lang w:val="en-NZ" w:eastAsia="en-NZ"/>
                <w14:ligatures w14:val="standardContextual"/>
              </w:rPr>
              <w:tab/>
            </w:r>
            <w:r w:rsidRPr="00B66CB9">
              <w:rPr>
                <w:rStyle w:val="Hyperlink"/>
              </w:rPr>
              <w:t>Glossary</w:t>
            </w:r>
            <w:r>
              <w:rPr>
                <w:webHidden/>
              </w:rPr>
              <w:tab/>
            </w:r>
            <w:r>
              <w:rPr>
                <w:webHidden/>
              </w:rPr>
              <w:fldChar w:fldCharType="begin"/>
            </w:r>
            <w:r>
              <w:rPr>
                <w:webHidden/>
              </w:rPr>
              <w:instrText xml:space="preserve"> PAGEREF _Toc207788626 \h </w:instrText>
            </w:r>
            <w:r>
              <w:rPr>
                <w:webHidden/>
              </w:rPr>
            </w:r>
            <w:r>
              <w:rPr>
                <w:webHidden/>
              </w:rPr>
              <w:fldChar w:fldCharType="separate"/>
            </w:r>
            <w:r w:rsidR="00B22026">
              <w:rPr>
                <w:webHidden/>
              </w:rPr>
              <w:t>51</w:t>
            </w:r>
            <w:r>
              <w:rPr>
                <w:webHidden/>
              </w:rPr>
              <w:fldChar w:fldCharType="end"/>
            </w:r>
          </w:hyperlink>
        </w:p>
        <w:p w14:paraId="55396E91" w14:textId="74184759" w:rsidR="00963218" w:rsidRDefault="00963218" w:rsidP="005C1C77">
          <w:pPr>
            <w:pStyle w:val="TOC1"/>
            <w:tabs>
              <w:tab w:val="left" w:pos="1797"/>
            </w:tabs>
            <w:spacing w:before="240"/>
            <w:rPr>
              <w:rFonts w:cstheme="minorBidi"/>
              <w:b w:val="0"/>
              <w:kern w:val="2"/>
              <w:sz w:val="24"/>
              <w:szCs w:val="24"/>
              <w:lang w:val="en-NZ" w:eastAsia="en-NZ"/>
              <w14:ligatures w14:val="standardContextual"/>
            </w:rPr>
          </w:pPr>
          <w:hyperlink w:anchor="_Toc207788627" w:history="1">
            <w:r w:rsidRPr="00B66CB9">
              <w:rPr>
                <w:rStyle w:val="Hyperlink"/>
              </w:rPr>
              <w:t>Appendix B:</w:t>
            </w:r>
            <w:r>
              <w:rPr>
                <w:rFonts w:cstheme="minorBidi"/>
                <w:b w:val="0"/>
                <w:kern w:val="2"/>
                <w:sz w:val="24"/>
                <w:szCs w:val="24"/>
                <w:lang w:val="en-NZ" w:eastAsia="en-NZ"/>
                <w14:ligatures w14:val="standardContextual"/>
              </w:rPr>
              <w:tab/>
            </w:r>
            <w:r w:rsidRPr="00B66CB9">
              <w:rPr>
                <w:rStyle w:val="Hyperlink"/>
              </w:rPr>
              <w:t>Participant summaries</w:t>
            </w:r>
            <w:r>
              <w:rPr>
                <w:webHidden/>
              </w:rPr>
              <w:tab/>
            </w:r>
            <w:r>
              <w:rPr>
                <w:webHidden/>
              </w:rPr>
              <w:fldChar w:fldCharType="begin"/>
            </w:r>
            <w:r>
              <w:rPr>
                <w:webHidden/>
              </w:rPr>
              <w:instrText xml:space="preserve"> PAGEREF _Toc207788627 \h </w:instrText>
            </w:r>
            <w:r>
              <w:rPr>
                <w:webHidden/>
              </w:rPr>
            </w:r>
            <w:r>
              <w:rPr>
                <w:webHidden/>
              </w:rPr>
              <w:fldChar w:fldCharType="separate"/>
            </w:r>
            <w:r w:rsidR="00B22026">
              <w:rPr>
                <w:webHidden/>
              </w:rPr>
              <w:t>53</w:t>
            </w:r>
            <w:r>
              <w:rPr>
                <w:webHidden/>
              </w:rPr>
              <w:fldChar w:fldCharType="end"/>
            </w:r>
          </w:hyperlink>
        </w:p>
        <w:p w14:paraId="175382F3" w14:textId="4528C1AA" w:rsidR="00963218" w:rsidRDefault="00963218" w:rsidP="005C1C77">
          <w:pPr>
            <w:pStyle w:val="TOC1"/>
            <w:tabs>
              <w:tab w:val="left" w:pos="1797"/>
            </w:tabs>
            <w:spacing w:before="240"/>
            <w:rPr>
              <w:rFonts w:cstheme="minorBidi"/>
              <w:b w:val="0"/>
              <w:kern w:val="2"/>
              <w:sz w:val="24"/>
              <w:szCs w:val="24"/>
              <w:lang w:val="en-NZ" w:eastAsia="en-NZ"/>
              <w14:ligatures w14:val="standardContextual"/>
            </w:rPr>
          </w:pPr>
          <w:hyperlink w:anchor="_Toc207788628" w:history="1">
            <w:r w:rsidRPr="00B66CB9">
              <w:rPr>
                <w:rStyle w:val="Hyperlink"/>
              </w:rPr>
              <w:t>Appendix C:</w:t>
            </w:r>
            <w:r>
              <w:rPr>
                <w:rFonts w:cstheme="minorBidi"/>
                <w:b w:val="0"/>
                <w:kern w:val="2"/>
                <w:sz w:val="24"/>
                <w:szCs w:val="24"/>
                <w:lang w:val="en-NZ" w:eastAsia="en-NZ"/>
                <w14:ligatures w14:val="standardContextual"/>
              </w:rPr>
              <w:tab/>
            </w:r>
            <w:r w:rsidRPr="00B66CB9">
              <w:rPr>
                <w:rStyle w:val="Hyperlink"/>
              </w:rPr>
              <w:t>Best practice case studies</w:t>
            </w:r>
            <w:r>
              <w:rPr>
                <w:webHidden/>
              </w:rPr>
              <w:tab/>
            </w:r>
            <w:r>
              <w:rPr>
                <w:webHidden/>
              </w:rPr>
              <w:fldChar w:fldCharType="begin"/>
            </w:r>
            <w:r>
              <w:rPr>
                <w:webHidden/>
              </w:rPr>
              <w:instrText xml:space="preserve"> PAGEREF _Toc207788628 \h </w:instrText>
            </w:r>
            <w:r>
              <w:rPr>
                <w:webHidden/>
              </w:rPr>
            </w:r>
            <w:r>
              <w:rPr>
                <w:webHidden/>
              </w:rPr>
              <w:fldChar w:fldCharType="separate"/>
            </w:r>
            <w:r w:rsidR="00B22026">
              <w:rPr>
                <w:webHidden/>
              </w:rPr>
              <w:t>56</w:t>
            </w:r>
            <w:r>
              <w:rPr>
                <w:webHidden/>
              </w:rPr>
              <w:fldChar w:fldCharType="end"/>
            </w:r>
          </w:hyperlink>
        </w:p>
        <w:p w14:paraId="79D368AF" w14:textId="19016255" w:rsidR="00963218" w:rsidRDefault="00963218" w:rsidP="00367C4A">
          <w:pPr>
            <w:pStyle w:val="TOC2"/>
            <w:spacing w:after="60"/>
            <w:ind w:left="1077" w:hanging="544"/>
            <w:rPr>
              <w:rFonts w:cstheme="minorBidi"/>
              <w:kern w:val="2"/>
              <w:sz w:val="24"/>
              <w:szCs w:val="24"/>
              <w:lang w:val="en-NZ" w:eastAsia="en-NZ"/>
              <w14:ligatures w14:val="standardContextual"/>
            </w:rPr>
          </w:pPr>
          <w:hyperlink w:anchor="_Toc207788629" w:history="1">
            <w:r w:rsidRPr="00B66CB9">
              <w:rPr>
                <w:rStyle w:val="Hyperlink"/>
                <w:kern w:val="28"/>
              </w:rPr>
              <w:t>Victoria’s consortia model</w:t>
            </w:r>
            <w:r>
              <w:rPr>
                <w:webHidden/>
              </w:rPr>
              <w:tab/>
            </w:r>
            <w:r>
              <w:rPr>
                <w:webHidden/>
              </w:rPr>
              <w:fldChar w:fldCharType="begin"/>
            </w:r>
            <w:r>
              <w:rPr>
                <w:webHidden/>
              </w:rPr>
              <w:instrText xml:space="preserve"> PAGEREF _Toc207788629 \h </w:instrText>
            </w:r>
            <w:r>
              <w:rPr>
                <w:webHidden/>
              </w:rPr>
            </w:r>
            <w:r>
              <w:rPr>
                <w:webHidden/>
              </w:rPr>
              <w:fldChar w:fldCharType="separate"/>
            </w:r>
            <w:r w:rsidR="00B22026">
              <w:rPr>
                <w:webHidden/>
              </w:rPr>
              <w:t>56</w:t>
            </w:r>
            <w:r>
              <w:rPr>
                <w:webHidden/>
              </w:rPr>
              <w:fldChar w:fldCharType="end"/>
            </w:r>
          </w:hyperlink>
        </w:p>
        <w:p w14:paraId="3E63FB8F" w14:textId="07917194" w:rsidR="00963218" w:rsidRDefault="00963218" w:rsidP="00367C4A">
          <w:pPr>
            <w:pStyle w:val="TOC2"/>
            <w:spacing w:after="60"/>
            <w:ind w:left="1077" w:hanging="544"/>
            <w:rPr>
              <w:rFonts w:cstheme="minorBidi"/>
              <w:kern w:val="2"/>
              <w:sz w:val="24"/>
              <w:szCs w:val="24"/>
              <w:lang w:val="en-NZ" w:eastAsia="en-NZ"/>
              <w14:ligatures w14:val="standardContextual"/>
            </w:rPr>
          </w:pPr>
          <w:hyperlink w:anchor="_Toc207788630" w:history="1">
            <w:r w:rsidRPr="00B66CB9">
              <w:rPr>
                <w:rStyle w:val="Hyperlink"/>
                <w:kern w:val="28"/>
              </w:rPr>
              <w:t>A statewide approach in design</w:t>
            </w:r>
            <w:r>
              <w:rPr>
                <w:webHidden/>
              </w:rPr>
              <w:tab/>
            </w:r>
            <w:r>
              <w:rPr>
                <w:webHidden/>
              </w:rPr>
              <w:fldChar w:fldCharType="begin"/>
            </w:r>
            <w:r>
              <w:rPr>
                <w:webHidden/>
              </w:rPr>
              <w:instrText xml:space="preserve"> PAGEREF _Toc207788630 \h </w:instrText>
            </w:r>
            <w:r>
              <w:rPr>
                <w:webHidden/>
              </w:rPr>
            </w:r>
            <w:r>
              <w:rPr>
                <w:webHidden/>
              </w:rPr>
              <w:fldChar w:fldCharType="separate"/>
            </w:r>
            <w:r w:rsidR="00B22026">
              <w:rPr>
                <w:webHidden/>
              </w:rPr>
              <w:t>56</w:t>
            </w:r>
            <w:r>
              <w:rPr>
                <w:webHidden/>
              </w:rPr>
              <w:fldChar w:fldCharType="end"/>
            </w:r>
          </w:hyperlink>
        </w:p>
        <w:p w14:paraId="1CB66BB4" w14:textId="3ED8270D" w:rsidR="00963218" w:rsidRDefault="00963218" w:rsidP="00367C4A">
          <w:pPr>
            <w:pStyle w:val="TOC2"/>
            <w:spacing w:after="60"/>
            <w:ind w:left="1077" w:hanging="544"/>
            <w:rPr>
              <w:rFonts w:cstheme="minorBidi"/>
              <w:kern w:val="2"/>
              <w:sz w:val="24"/>
              <w:szCs w:val="24"/>
              <w:lang w:val="en-NZ" w:eastAsia="en-NZ"/>
              <w14:ligatures w14:val="standardContextual"/>
            </w:rPr>
          </w:pPr>
          <w:hyperlink w:anchor="_Toc207788631" w:history="1">
            <w:r w:rsidRPr="00B66CB9">
              <w:rPr>
                <w:rStyle w:val="Hyperlink"/>
                <w:kern w:val="28"/>
              </w:rPr>
              <w:t>How the consortia model delivers</w:t>
            </w:r>
            <w:r>
              <w:rPr>
                <w:webHidden/>
              </w:rPr>
              <w:tab/>
            </w:r>
            <w:r>
              <w:rPr>
                <w:webHidden/>
              </w:rPr>
              <w:fldChar w:fldCharType="begin"/>
            </w:r>
            <w:r>
              <w:rPr>
                <w:webHidden/>
              </w:rPr>
              <w:instrText xml:space="preserve"> PAGEREF _Toc207788631 \h </w:instrText>
            </w:r>
            <w:r>
              <w:rPr>
                <w:webHidden/>
              </w:rPr>
            </w:r>
            <w:r>
              <w:rPr>
                <w:webHidden/>
              </w:rPr>
              <w:fldChar w:fldCharType="separate"/>
            </w:r>
            <w:r w:rsidR="00B22026">
              <w:rPr>
                <w:webHidden/>
              </w:rPr>
              <w:t>56</w:t>
            </w:r>
            <w:r>
              <w:rPr>
                <w:webHidden/>
              </w:rPr>
              <w:fldChar w:fldCharType="end"/>
            </w:r>
          </w:hyperlink>
        </w:p>
        <w:p w14:paraId="1D4E8833" w14:textId="2591ACF4" w:rsidR="00963218" w:rsidRDefault="00963218" w:rsidP="00367C4A">
          <w:pPr>
            <w:pStyle w:val="TOC2"/>
            <w:spacing w:after="60"/>
            <w:ind w:left="1077" w:hanging="544"/>
            <w:rPr>
              <w:rFonts w:cstheme="minorBidi"/>
              <w:kern w:val="2"/>
              <w:sz w:val="24"/>
              <w:szCs w:val="24"/>
              <w:lang w:val="en-NZ" w:eastAsia="en-NZ"/>
              <w14:ligatures w14:val="standardContextual"/>
            </w:rPr>
          </w:pPr>
          <w:hyperlink w:anchor="_Toc207788632" w:history="1">
            <w:r w:rsidRPr="00B66CB9">
              <w:rPr>
                <w:rStyle w:val="Hyperlink"/>
                <w:kern w:val="28"/>
              </w:rPr>
              <w:t>The value of the consortia model</w:t>
            </w:r>
            <w:r>
              <w:rPr>
                <w:webHidden/>
              </w:rPr>
              <w:tab/>
            </w:r>
            <w:r>
              <w:rPr>
                <w:webHidden/>
              </w:rPr>
              <w:fldChar w:fldCharType="begin"/>
            </w:r>
            <w:r>
              <w:rPr>
                <w:webHidden/>
              </w:rPr>
              <w:instrText xml:space="preserve"> PAGEREF _Toc207788632 \h </w:instrText>
            </w:r>
            <w:r>
              <w:rPr>
                <w:webHidden/>
              </w:rPr>
            </w:r>
            <w:r>
              <w:rPr>
                <w:webHidden/>
              </w:rPr>
              <w:fldChar w:fldCharType="separate"/>
            </w:r>
            <w:r w:rsidR="00B22026">
              <w:rPr>
                <w:webHidden/>
              </w:rPr>
              <w:t>57</w:t>
            </w:r>
            <w:r>
              <w:rPr>
                <w:webHidden/>
              </w:rPr>
              <w:fldChar w:fldCharType="end"/>
            </w:r>
          </w:hyperlink>
        </w:p>
        <w:p w14:paraId="68CBBBA8" w14:textId="7DC70FE8" w:rsidR="00963218" w:rsidRDefault="00963218" w:rsidP="00367C4A">
          <w:pPr>
            <w:pStyle w:val="TOC2"/>
            <w:spacing w:after="60"/>
            <w:ind w:left="1077" w:hanging="544"/>
            <w:rPr>
              <w:rFonts w:cstheme="minorBidi"/>
              <w:kern w:val="2"/>
              <w:sz w:val="24"/>
              <w:szCs w:val="24"/>
              <w:lang w:val="en-NZ" w:eastAsia="en-NZ"/>
              <w14:ligatures w14:val="standardContextual"/>
            </w:rPr>
          </w:pPr>
          <w:hyperlink w:anchor="_Toc207788633" w:history="1">
            <w:r w:rsidRPr="00B66CB9">
              <w:rPr>
                <w:rStyle w:val="Hyperlink"/>
                <w:kern w:val="28"/>
              </w:rPr>
              <w:t>Justice Connect’s legal support</w:t>
            </w:r>
            <w:r>
              <w:rPr>
                <w:webHidden/>
              </w:rPr>
              <w:tab/>
            </w:r>
            <w:r>
              <w:rPr>
                <w:webHidden/>
              </w:rPr>
              <w:fldChar w:fldCharType="begin"/>
            </w:r>
            <w:r>
              <w:rPr>
                <w:webHidden/>
              </w:rPr>
              <w:instrText xml:space="preserve"> PAGEREF _Toc207788633 \h </w:instrText>
            </w:r>
            <w:r>
              <w:rPr>
                <w:webHidden/>
              </w:rPr>
            </w:r>
            <w:r>
              <w:rPr>
                <w:webHidden/>
              </w:rPr>
              <w:fldChar w:fldCharType="separate"/>
            </w:r>
            <w:r w:rsidR="00B22026">
              <w:rPr>
                <w:webHidden/>
              </w:rPr>
              <w:t>58</w:t>
            </w:r>
            <w:r>
              <w:rPr>
                <w:webHidden/>
              </w:rPr>
              <w:fldChar w:fldCharType="end"/>
            </w:r>
          </w:hyperlink>
        </w:p>
        <w:p w14:paraId="6AEAFF89" w14:textId="58773813" w:rsidR="00963218" w:rsidRDefault="00963218" w:rsidP="00367C4A">
          <w:pPr>
            <w:pStyle w:val="TOC2"/>
            <w:spacing w:after="60"/>
            <w:ind w:left="1077" w:hanging="544"/>
            <w:rPr>
              <w:rFonts w:cstheme="minorBidi"/>
              <w:kern w:val="2"/>
              <w:sz w:val="24"/>
              <w:szCs w:val="24"/>
              <w:lang w:val="en-NZ" w:eastAsia="en-NZ"/>
              <w14:ligatures w14:val="standardContextual"/>
            </w:rPr>
          </w:pPr>
          <w:hyperlink w:anchor="_Toc207788634" w:history="1">
            <w:r w:rsidRPr="00B66CB9">
              <w:rPr>
                <w:rStyle w:val="Hyperlink"/>
                <w:kern w:val="28"/>
              </w:rPr>
              <w:t>An invaluable legal support for volunteer organisations</w:t>
            </w:r>
            <w:r>
              <w:rPr>
                <w:webHidden/>
              </w:rPr>
              <w:tab/>
            </w:r>
            <w:r>
              <w:rPr>
                <w:webHidden/>
              </w:rPr>
              <w:fldChar w:fldCharType="begin"/>
            </w:r>
            <w:r>
              <w:rPr>
                <w:webHidden/>
              </w:rPr>
              <w:instrText xml:space="preserve"> PAGEREF _Toc207788634 \h </w:instrText>
            </w:r>
            <w:r>
              <w:rPr>
                <w:webHidden/>
              </w:rPr>
            </w:r>
            <w:r>
              <w:rPr>
                <w:webHidden/>
              </w:rPr>
              <w:fldChar w:fldCharType="separate"/>
            </w:r>
            <w:r w:rsidR="00B22026">
              <w:rPr>
                <w:webHidden/>
              </w:rPr>
              <w:t>58</w:t>
            </w:r>
            <w:r>
              <w:rPr>
                <w:webHidden/>
              </w:rPr>
              <w:fldChar w:fldCharType="end"/>
            </w:r>
          </w:hyperlink>
        </w:p>
        <w:p w14:paraId="545A0D00" w14:textId="129229AF" w:rsidR="00963218" w:rsidRDefault="00963218" w:rsidP="00367C4A">
          <w:pPr>
            <w:pStyle w:val="TOC2"/>
            <w:spacing w:after="60"/>
            <w:ind w:left="1077" w:hanging="544"/>
            <w:rPr>
              <w:rFonts w:cstheme="minorBidi"/>
              <w:kern w:val="2"/>
              <w:sz w:val="24"/>
              <w:szCs w:val="24"/>
              <w:lang w:val="en-NZ" w:eastAsia="en-NZ"/>
              <w14:ligatures w14:val="standardContextual"/>
            </w:rPr>
          </w:pPr>
          <w:hyperlink w:anchor="_Toc207788635" w:history="1">
            <w:r w:rsidRPr="00B66CB9">
              <w:rPr>
                <w:rStyle w:val="Hyperlink"/>
                <w:kern w:val="28"/>
              </w:rPr>
              <w:t>Intersectional volunteering project</w:t>
            </w:r>
            <w:r>
              <w:rPr>
                <w:webHidden/>
              </w:rPr>
              <w:tab/>
            </w:r>
            <w:r>
              <w:rPr>
                <w:webHidden/>
              </w:rPr>
              <w:fldChar w:fldCharType="begin"/>
            </w:r>
            <w:r>
              <w:rPr>
                <w:webHidden/>
              </w:rPr>
              <w:instrText xml:space="preserve"> PAGEREF _Toc207788635 \h </w:instrText>
            </w:r>
            <w:r>
              <w:rPr>
                <w:webHidden/>
              </w:rPr>
            </w:r>
            <w:r>
              <w:rPr>
                <w:webHidden/>
              </w:rPr>
              <w:fldChar w:fldCharType="separate"/>
            </w:r>
            <w:r w:rsidR="00B22026">
              <w:rPr>
                <w:webHidden/>
              </w:rPr>
              <w:t>59</w:t>
            </w:r>
            <w:r>
              <w:rPr>
                <w:webHidden/>
              </w:rPr>
              <w:fldChar w:fldCharType="end"/>
            </w:r>
          </w:hyperlink>
        </w:p>
        <w:p w14:paraId="1DB197F0" w14:textId="58BEF5BE" w:rsidR="00963218" w:rsidRDefault="00963218" w:rsidP="005C1C77">
          <w:pPr>
            <w:pStyle w:val="TOC1"/>
            <w:tabs>
              <w:tab w:val="left" w:pos="1797"/>
            </w:tabs>
            <w:spacing w:before="240"/>
            <w:rPr>
              <w:rFonts w:cstheme="minorBidi"/>
              <w:b w:val="0"/>
              <w:kern w:val="2"/>
              <w:sz w:val="24"/>
              <w:szCs w:val="24"/>
              <w:lang w:val="en-NZ" w:eastAsia="en-NZ"/>
              <w14:ligatures w14:val="standardContextual"/>
            </w:rPr>
          </w:pPr>
          <w:hyperlink w:anchor="_Toc207788636" w:history="1">
            <w:r w:rsidRPr="00B66CB9">
              <w:rPr>
                <w:rStyle w:val="Hyperlink"/>
              </w:rPr>
              <w:t>Appendix D:</w:t>
            </w:r>
            <w:r>
              <w:rPr>
                <w:rFonts w:cstheme="minorBidi"/>
                <w:b w:val="0"/>
                <w:kern w:val="2"/>
                <w:sz w:val="24"/>
                <w:szCs w:val="24"/>
                <w:lang w:val="en-NZ" w:eastAsia="en-NZ"/>
                <w14:ligatures w14:val="standardContextual"/>
              </w:rPr>
              <w:tab/>
            </w:r>
            <w:r w:rsidRPr="00B66CB9">
              <w:rPr>
                <w:rStyle w:val="Hyperlink"/>
              </w:rPr>
              <w:t>Value for money analysis</w:t>
            </w:r>
            <w:r>
              <w:rPr>
                <w:webHidden/>
              </w:rPr>
              <w:tab/>
            </w:r>
            <w:r>
              <w:rPr>
                <w:webHidden/>
              </w:rPr>
              <w:fldChar w:fldCharType="begin"/>
            </w:r>
            <w:r>
              <w:rPr>
                <w:webHidden/>
              </w:rPr>
              <w:instrText xml:space="preserve"> PAGEREF _Toc207788636 \h </w:instrText>
            </w:r>
            <w:r>
              <w:rPr>
                <w:webHidden/>
              </w:rPr>
            </w:r>
            <w:r>
              <w:rPr>
                <w:webHidden/>
              </w:rPr>
              <w:fldChar w:fldCharType="separate"/>
            </w:r>
            <w:r w:rsidR="00B22026">
              <w:rPr>
                <w:webHidden/>
              </w:rPr>
              <w:t>60</w:t>
            </w:r>
            <w:r>
              <w:rPr>
                <w:webHidden/>
              </w:rPr>
              <w:fldChar w:fldCharType="end"/>
            </w:r>
          </w:hyperlink>
        </w:p>
        <w:p w14:paraId="411E8AFC" w14:textId="39D9668C" w:rsidR="00963218" w:rsidRDefault="00963218" w:rsidP="005C1C77">
          <w:pPr>
            <w:pStyle w:val="TOC2"/>
            <w:spacing w:after="60"/>
            <w:ind w:left="1077" w:hanging="544"/>
            <w:rPr>
              <w:rFonts w:cstheme="minorBidi"/>
              <w:kern w:val="2"/>
              <w:sz w:val="24"/>
              <w:szCs w:val="24"/>
              <w:lang w:val="en-NZ" w:eastAsia="en-NZ"/>
              <w14:ligatures w14:val="standardContextual"/>
            </w:rPr>
          </w:pPr>
          <w:hyperlink w:anchor="_Toc207788637" w:history="1">
            <w:r w:rsidRPr="00B66CB9">
              <w:rPr>
                <w:rStyle w:val="Hyperlink"/>
                <w:kern w:val="28"/>
              </w:rPr>
              <w:t>VMA</w:t>
            </w:r>
            <w:r>
              <w:rPr>
                <w:rStyle w:val="Hyperlink"/>
                <w:kern w:val="28"/>
              </w:rPr>
              <w:t>………..</w:t>
            </w:r>
            <w:r>
              <w:rPr>
                <w:webHidden/>
              </w:rPr>
              <w:tab/>
            </w:r>
            <w:r>
              <w:rPr>
                <w:webHidden/>
              </w:rPr>
              <w:fldChar w:fldCharType="begin"/>
            </w:r>
            <w:r>
              <w:rPr>
                <w:webHidden/>
              </w:rPr>
              <w:instrText xml:space="preserve"> PAGEREF _Toc207788637 \h </w:instrText>
            </w:r>
            <w:r>
              <w:rPr>
                <w:webHidden/>
              </w:rPr>
            </w:r>
            <w:r>
              <w:rPr>
                <w:webHidden/>
              </w:rPr>
              <w:fldChar w:fldCharType="separate"/>
            </w:r>
            <w:r w:rsidR="00B22026">
              <w:rPr>
                <w:webHidden/>
              </w:rPr>
              <w:t>60</w:t>
            </w:r>
            <w:r>
              <w:rPr>
                <w:webHidden/>
              </w:rPr>
              <w:fldChar w:fldCharType="end"/>
            </w:r>
          </w:hyperlink>
        </w:p>
        <w:p w14:paraId="4BC6B33F" w14:textId="01C3A18B" w:rsidR="00963218" w:rsidRDefault="00963218" w:rsidP="005C1C77">
          <w:pPr>
            <w:pStyle w:val="TOC2"/>
            <w:spacing w:after="60"/>
            <w:ind w:left="1077" w:hanging="544"/>
            <w:rPr>
              <w:rFonts w:cstheme="minorBidi"/>
              <w:kern w:val="2"/>
              <w:sz w:val="24"/>
              <w:szCs w:val="24"/>
              <w:lang w:val="en-NZ" w:eastAsia="en-NZ"/>
              <w14:ligatures w14:val="standardContextual"/>
            </w:rPr>
          </w:pPr>
          <w:hyperlink w:anchor="_Toc207788638" w:history="1">
            <w:r w:rsidRPr="00B66CB9">
              <w:rPr>
                <w:rStyle w:val="Hyperlink"/>
                <w:kern w:val="28"/>
              </w:rPr>
              <w:t>SLRA</w:t>
            </w:r>
            <w:r>
              <w:rPr>
                <w:webHidden/>
              </w:rPr>
              <w:tab/>
            </w:r>
            <w:r>
              <w:rPr>
                <w:webHidden/>
              </w:rPr>
              <w:fldChar w:fldCharType="begin"/>
            </w:r>
            <w:r>
              <w:rPr>
                <w:webHidden/>
              </w:rPr>
              <w:instrText xml:space="preserve"> PAGEREF _Toc207788638 \h </w:instrText>
            </w:r>
            <w:r>
              <w:rPr>
                <w:webHidden/>
              </w:rPr>
            </w:r>
            <w:r>
              <w:rPr>
                <w:webHidden/>
              </w:rPr>
              <w:fldChar w:fldCharType="separate"/>
            </w:r>
            <w:r w:rsidR="00B22026">
              <w:rPr>
                <w:webHidden/>
              </w:rPr>
              <w:t>60</w:t>
            </w:r>
            <w:r>
              <w:rPr>
                <w:webHidden/>
              </w:rPr>
              <w:fldChar w:fldCharType="end"/>
            </w:r>
          </w:hyperlink>
        </w:p>
        <w:p w14:paraId="66D1C1C3" w14:textId="20D75F97" w:rsidR="00DF7DE4" w:rsidRPr="00A248CC" w:rsidRDefault="00DF7DE4" w:rsidP="008F645A">
          <w:pPr>
            <w:pStyle w:val="TOC1"/>
            <w:ind w:left="0" w:firstLine="0"/>
            <w:rPr>
              <w:lang w:val="en-AU"/>
            </w:rPr>
          </w:pPr>
          <w:r w:rsidRPr="00A248CC">
            <w:rPr>
              <w:lang w:val="en-AU"/>
            </w:rPr>
            <w:fldChar w:fldCharType="end"/>
          </w:r>
        </w:p>
      </w:sdtContent>
    </w:sdt>
    <w:bookmarkEnd w:id="0"/>
    <w:p w14:paraId="5B1BFE4C" w14:textId="214FFEC4" w:rsidR="00C342AF" w:rsidRPr="00A248CC" w:rsidRDefault="008A3486">
      <w:r w:rsidRPr="00A248CC">
        <w:br w:type="page"/>
      </w:r>
    </w:p>
    <w:p w14:paraId="6BB1E69D" w14:textId="037FFD1A" w:rsidR="00B27E7E" w:rsidRPr="000B2D9C" w:rsidRDefault="00B966C2" w:rsidP="000B2D9C">
      <w:pPr>
        <w:pStyle w:val="Heading1-pine"/>
      </w:pPr>
      <w:bookmarkStart w:id="1" w:name="_Toc207788606"/>
      <w:r w:rsidRPr="000B2D9C">
        <w:lastRenderedPageBreak/>
        <w:t xml:space="preserve">Executive </w:t>
      </w:r>
      <w:r w:rsidR="00792899" w:rsidRPr="000B2D9C">
        <w:t>S</w:t>
      </w:r>
      <w:r w:rsidRPr="000B2D9C">
        <w:t>ummary</w:t>
      </w:r>
      <w:bookmarkEnd w:id="1"/>
    </w:p>
    <w:p w14:paraId="1ABEBC70" w14:textId="787477CA" w:rsidR="006628E2" w:rsidRPr="00A248CC" w:rsidRDefault="00656E30" w:rsidP="006628E2">
      <w:pPr>
        <w:pStyle w:val="Text"/>
        <w:rPr>
          <w:lang w:val="en-AU"/>
        </w:rPr>
      </w:pPr>
      <w:r w:rsidRPr="00A248CC">
        <w:rPr>
          <w:lang w:val="en-AU"/>
        </w:rPr>
        <w:t>Volunteers are essential contributors to Australia’s economy and contribute to improved wellbeing for many Australians</w:t>
      </w:r>
      <w:r w:rsidR="006628E2" w:rsidRPr="00A248CC">
        <w:rPr>
          <w:lang w:val="en-AU"/>
        </w:rPr>
        <w:t xml:space="preserve">. Volunteering generates economic value through the delivery of goods and services, and enables volunteers and their communities to build cohesion, connection and meaning. </w:t>
      </w:r>
      <w:r w:rsidR="005F0EA2" w:rsidRPr="00A248CC">
        <w:rPr>
          <w:lang w:val="en-AU"/>
        </w:rPr>
        <w:t xml:space="preserve">Despite </w:t>
      </w:r>
      <w:r w:rsidR="006628E2" w:rsidRPr="00A248CC">
        <w:rPr>
          <w:lang w:val="en-AU"/>
        </w:rPr>
        <w:t>56.7% of Australians participat</w:t>
      </w:r>
      <w:r w:rsidR="002744EA" w:rsidRPr="00A248CC">
        <w:rPr>
          <w:lang w:val="en-AU"/>
        </w:rPr>
        <w:t>ing</w:t>
      </w:r>
      <w:r w:rsidR="006628E2" w:rsidRPr="00A248CC">
        <w:rPr>
          <w:lang w:val="en-AU"/>
        </w:rPr>
        <w:t xml:space="preserve"> in either formal or informal volunteering in 2022, volunteering rates have been declining since 2010</w:t>
      </w:r>
      <w:r w:rsidR="002744EA" w:rsidRPr="00A248CC">
        <w:rPr>
          <w:lang w:val="en-AU"/>
        </w:rPr>
        <w:t>,</w:t>
      </w:r>
      <w:r w:rsidR="006628E2" w:rsidRPr="00A248CC">
        <w:rPr>
          <w:lang w:val="en-AU"/>
        </w:rPr>
        <w:t xml:space="preserve"> </w:t>
      </w:r>
      <w:r w:rsidR="002744EA" w:rsidRPr="00A248CC">
        <w:rPr>
          <w:lang w:val="en-AU"/>
        </w:rPr>
        <w:t>with a sharp decline</w:t>
      </w:r>
      <w:r w:rsidR="006628E2" w:rsidRPr="00A248CC">
        <w:rPr>
          <w:lang w:val="en-AU"/>
        </w:rPr>
        <w:t xml:space="preserve"> during the COVID-19 pandemic</w:t>
      </w:r>
      <w:r w:rsidR="00CF0787" w:rsidRPr="00A248CC">
        <w:rPr>
          <w:lang w:val="en-AU"/>
        </w:rPr>
        <w:t>. This</w:t>
      </w:r>
      <w:r w:rsidR="006628E2" w:rsidRPr="00A248CC">
        <w:rPr>
          <w:lang w:val="en-AU"/>
        </w:rPr>
        <w:t xml:space="preserve"> has created significant challenges for </w:t>
      </w:r>
      <w:r w:rsidR="0055352C" w:rsidRPr="00A248CC">
        <w:rPr>
          <w:lang w:val="en-AU"/>
        </w:rPr>
        <w:t>Volunteer Involving Organisations</w:t>
      </w:r>
      <w:r w:rsidR="006628E2" w:rsidRPr="00A248CC">
        <w:rPr>
          <w:lang w:val="en-AU"/>
        </w:rPr>
        <w:t xml:space="preserve"> (VIOs), and communities.</w:t>
      </w:r>
      <w:r w:rsidR="006628E2" w:rsidRPr="00A248CC">
        <w:rPr>
          <w:vertAlign w:val="superscript"/>
          <w:lang w:val="en-AU"/>
        </w:rPr>
        <w:footnoteReference w:id="2"/>
      </w:r>
    </w:p>
    <w:p w14:paraId="15BF3718" w14:textId="7F7AFC51" w:rsidR="00006BBE" w:rsidRPr="00A248CC" w:rsidRDefault="006628E2" w:rsidP="00006BBE">
      <w:pPr>
        <w:pStyle w:val="Text"/>
        <w:rPr>
          <w:lang w:val="en-AU"/>
        </w:rPr>
      </w:pPr>
      <w:r w:rsidRPr="00A248CC">
        <w:rPr>
          <w:lang w:val="en-AU"/>
        </w:rPr>
        <w:t xml:space="preserve">The Australian Government implemented </w:t>
      </w:r>
      <w:r w:rsidR="00D40D76">
        <w:rPr>
          <w:lang w:val="en-AU"/>
        </w:rPr>
        <w:t>the</w:t>
      </w:r>
      <w:r w:rsidR="00D40D76" w:rsidRPr="00A248CC">
        <w:rPr>
          <w:lang w:val="en-AU"/>
        </w:rPr>
        <w:t xml:space="preserve"> </w:t>
      </w:r>
      <w:r w:rsidRPr="00A248CC">
        <w:rPr>
          <w:lang w:val="en-AU"/>
        </w:rPr>
        <w:t xml:space="preserve">redesigned </w:t>
      </w:r>
      <w:r w:rsidR="00EE087F" w:rsidRPr="00A248CC">
        <w:rPr>
          <w:lang w:val="en-AU"/>
        </w:rPr>
        <w:t>Volunteer Management Activity (</w:t>
      </w:r>
      <w:r w:rsidRPr="00A248CC">
        <w:rPr>
          <w:lang w:val="en-AU"/>
        </w:rPr>
        <w:t>VMA</w:t>
      </w:r>
      <w:r w:rsidR="00EE087F" w:rsidRPr="00A248CC">
        <w:rPr>
          <w:lang w:val="en-AU"/>
        </w:rPr>
        <w:t>)</w:t>
      </w:r>
      <w:r w:rsidRPr="00A248CC">
        <w:rPr>
          <w:lang w:val="en-AU"/>
        </w:rPr>
        <w:t xml:space="preserve"> model in 2021. </w:t>
      </w:r>
      <w:r w:rsidR="00D40D76">
        <w:rPr>
          <w:lang w:val="en-AU"/>
        </w:rPr>
        <w:t xml:space="preserve">The </w:t>
      </w:r>
      <w:r w:rsidRPr="00A248CC">
        <w:rPr>
          <w:lang w:val="en-AU"/>
        </w:rPr>
        <w:t>VMA is a national initiative under the Australian Government’s Families and Communities Program (Outcome 2.1) and aims to create a thriving volunteering culture by supporting local communities in meeting the demand for capable and diverse volunteers. Under the redesigned program, the Australian Government is distributing $37.5</w:t>
      </w:r>
      <w:r w:rsidR="006E25ED">
        <w:t> </w:t>
      </w:r>
      <w:r w:rsidRPr="00A248CC">
        <w:rPr>
          <w:lang w:val="en-AU"/>
        </w:rPr>
        <w:t>million over 5 years (1 July 2021</w:t>
      </w:r>
      <w:r w:rsidR="000656A0">
        <w:rPr>
          <w:lang w:val="en-AU"/>
        </w:rPr>
        <w:t xml:space="preserve"> to </w:t>
      </w:r>
      <w:r w:rsidRPr="00A248CC">
        <w:rPr>
          <w:lang w:val="en-AU"/>
        </w:rPr>
        <w:t xml:space="preserve">30 June 2026) through </w:t>
      </w:r>
      <w:r w:rsidR="00045186">
        <w:rPr>
          <w:lang w:val="en-AU"/>
        </w:rPr>
        <w:t xml:space="preserve">seven </w:t>
      </w:r>
      <w:r w:rsidR="00E0472D">
        <w:rPr>
          <w:lang w:val="en-AU"/>
        </w:rPr>
        <w:t>s</w:t>
      </w:r>
      <w:r w:rsidR="00045186">
        <w:rPr>
          <w:lang w:val="en-AU"/>
        </w:rPr>
        <w:t xml:space="preserve">tate and </w:t>
      </w:r>
      <w:r w:rsidR="00E0472D">
        <w:rPr>
          <w:lang w:val="en-AU"/>
        </w:rPr>
        <w:t>t</w:t>
      </w:r>
      <w:r w:rsidR="00045186">
        <w:rPr>
          <w:lang w:val="en-AU"/>
        </w:rPr>
        <w:t>erritory</w:t>
      </w:r>
      <w:r w:rsidRPr="00A248CC">
        <w:rPr>
          <w:lang w:val="en-AU"/>
        </w:rPr>
        <w:t xml:space="preserve"> </w:t>
      </w:r>
      <w:r w:rsidR="00A24A95" w:rsidRPr="00A248CC">
        <w:rPr>
          <w:lang w:val="en-AU"/>
        </w:rPr>
        <w:t>V</w:t>
      </w:r>
      <w:r w:rsidRPr="00A248CC">
        <w:rPr>
          <w:lang w:val="en-AU"/>
        </w:rPr>
        <w:t xml:space="preserve">olunteering </w:t>
      </w:r>
      <w:r w:rsidR="00A24A95" w:rsidRPr="00A248CC">
        <w:rPr>
          <w:lang w:val="en-AU"/>
        </w:rPr>
        <w:t>P</w:t>
      </w:r>
      <w:r w:rsidRPr="00A248CC">
        <w:rPr>
          <w:lang w:val="en-AU"/>
        </w:rPr>
        <w:t xml:space="preserve">eak </w:t>
      </w:r>
      <w:r w:rsidR="00A24A95" w:rsidRPr="00A248CC">
        <w:rPr>
          <w:lang w:val="en-AU"/>
        </w:rPr>
        <w:t>B</w:t>
      </w:r>
      <w:r w:rsidRPr="00A248CC">
        <w:rPr>
          <w:lang w:val="en-AU"/>
        </w:rPr>
        <w:t xml:space="preserve">odies </w:t>
      </w:r>
      <w:r w:rsidR="00CF0787" w:rsidRPr="00A248CC">
        <w:rPr>
          <w:lang w:val="en-AU"/>
        </w:rPr>
        <w:t xml:space="preserve">(VPBs) </w:t>
      </w:r>
      <w:r w:rsidRPr="00A248CC">
        <w:rPr>
          <w:lang w:val="en-AU"/>
        </w:rPr>
        <w:t xml:space="preserve">to address </w:t>
      </w:r>
      <w:r w:rsidR="00CF0787" w:rsidRPr="00A248CC">
        <w:rPr>
          <w:lang w:val="en-AU"/>
        </w:rPr>
        <w:t xml:space="preserve">the </w:t>
      </w:r>
      <w:r w:rsidRPr="00A248CC">
        <w:rPr>
          <w:lang w:val="en-AU"/>
        </w:rPr>
        <w:t xml:space="preserve">evolving needs for skilled and committed volunteers by creating sustainable volunteering practices. </w:t>
      </w:r>
    </w:p>
    <w:p w14:paraId="4F67FAF3" w14:textId="16416E1E" w:rsidR="00FB4492" w:rsidRPr="00A248CC" w:rsidRDefault="006628E2" w:rsidP="00006BBE">
      <w:pPr>
        <w:pStyle w:val="Text"/>
        <w:rPr>
          <w:lang w:val="en-AU"/>
        </w:rPr>
      </w:pPr>
      <w:r w:rsidRPr="00A248CC">
        <w:rPr>
          <w:lang w:val="en-AU"/>
        </w:rPr>
        <w:t xml:space="preserve">To ensure </w:t>
      </w:r>
      <w:r w:rsidR="00E26BD7">
        <w:rPr>
          <w:lang w:val="en-AU"/>
        </w:rPr>
        <w:t xml:space="preserve">the </w:t>
      </w:r>
      <w:r w:rsidR="00717C44" w:rsidRPr="00A248CC">
        <w:rPr>
          <w:lang w:val="en-AU"/>
        </w:rPr>
        <w:t>VMA</w:t>
      </w:r>
      <w:r w:rsidRPr="00A248CC">
        <w:rPr>
          <w:lang w:val="en-AU"/>
        </w:rPr>
        <w:t xml:space="preserve"> continues to meet its objectives, </w:t>
      </w:r>
      <w:r w:rsidR="006A1E0A" w:rsidRPr="00A248CC">
        <w:rPr>
          <w:lang w:val="en-AU"/>
        </w:rPr>
        <w:t>t</w:t>
      </w:r>
      <w:r w:rsidR="00006BBE" w:rsidRPr="00A248CC">
        <w:rPr>
          <w:lang w:val="en-AU"/>
        </w:rPr>
        <w:t xml:space="preserve">he Department of Social Services </w:t>
      </w:r>
      <w:r w:rsidR="00F144AE" w:rsidRPr="00A248CC">
        <w:rPr>
          <w:lang w:val="en-AU"/>
        </w:rPr>
        <w:t>(</w:t>
      </w:r>
      <w:r w:rsidR="00E22384" w:rsidRPr="00A248CC">
        <w:rPr>
          <w:lang w:val="en-AU"/>
        </w:rPr>
        <w:t>DSS</w:t>
      </w:r>
      <w:r w:rsidR="00F144AE" w:rsidRPr="00A248CC">
        <w:rPr>
          <w:lang w:val="en-AU"/>
        </w:rPr>
        <w:t>)</w:t>
      </w:r>
      <w:r w:rsidR="00006BBE" w:rsidRPr="00A248CC">
        <w:rPr>
          <w:lang w:val="en-AU"/>
        </w:rPr>
        <w:t xml:space="preserve"> engaged </w:t>
      </w:r>
      <w:r w:rsidR="00E72D4D" w:rsidRPr="00A248CC">
        <w:rPr>
          <w:i/>
          <w:iCs/>
          <w:lang w:val="en-AU"/>
        </w:rPr>
        <w:t>Allen + Clarke</w:t>
      </w:r>
      <w:r w:rsidR="00A81D16" w:rsidRPr="00A248CC">
        <w:rPr>
          <w:lang w:val="en-AU"/>
        </w:rPr>
        <w:t xml:space="preserve"> to </w:t>
      </w:r>
      <w:r w:rsidR="00C138CC" w:rsidRPr="00A248CC">
        <w:rPr>
          <w:lang w:val="en-AU"/>
        </w:rPr>
        <w:t xml:space="preserve">evaluate </w:t>
      </w:r>
      <w:r w:rsidR="006A1E0A" w:rsidRPr="00A248CC">
        <w:rPr>
          <w:lang w:val="en-AU"/>
        </w:rPr>
        <w:t>the program’s performance</w:t>
      </w:r>
      <w:r w:rsidR="0047395E" w:rsidRPr="00A248CC">
        <w:rPr>
          <w:lang w:val="en-AU"/>
        </w:rPr>
        <w:t>, including the</w:t>
      </w:r>
      <w:r w:rsidR="005F417B" w:rsidRPr="00A248CC">
        <w:rPr>
          <w:lang w:val="en-AU"/>
        </w:rPr>
        <w:t xml:space="preserve"> Specialist Legal Resources to Support Volunteer-Run Community Organisations Activity (SLRA)</w:t>
      </w:r>
      <w:r w:rsidR="009B4888">
        <w:rPr>
          <w:lang w:val="en-AU"/>
        </w:rPr>
        <w:t xml:space="preserve"> delivered by Justice Connect</w:t>
      </w:r>
      <w:r w:rsidR="005F417B" w:rsidRPr="00A248CC">
        <w:rPr>
          <w:lang w:val="en-AU"/>
        </w:rPr>
        <w:t xml:space="preserve">. </w:t>
      </w:r>
      <w:r w:rsidR="00DA0AEF" w:rsidRPr="00A248CC">
        <w:rPr>
          <w:lang w:val="en-AU"/>
        </w:rPr>
        <w:t>The evaluation assessed</w:t>
      </w:r>
      <w:r w:rsidR="00DC3871" w:rsidRPr="00A248CC">
        <w:rPr>
          <w:lang w:val="en-AU"/>
        </w:rPr>
        <w:t xml:space="preserve"> </w:t>
      </w:r>
      <w:r w:rsidR="00367623" w:rsidRPr="00A248CC">
        <w:rPr>
          <w:lang w:val="en-AU"/>
        </w:rPr>
        <w:t>the</w:t>
      </w:r>
      <w:r w:rsidR="00E61167" w:rsidRPr="00A248CC">
        <w:rPr>
          <w:lang w:val="en-AU"/>
        </w:rPr>
        <w:t xml:space="preserve"> effective</w:t>
      </w:r>
      <w:r w:rsidR="00367623" w:rsidRPr="00A248CC">
        <w:rPr>
          <w:lang w:val="en-AU"/>
        </w:rPr>
        <w:t>ness</w:t>
      </w:r>
      <w:r w:rsidR="00E61167" w:rsidRPr="00A248CC">
        <w:rPr>
          <w:lang w:val="en-AU"/>
        </w:rPr>
        <w:t xml:space="preserve">, appropriateness, implementation, and efficiency of </w:t>
      </w:r>
      <w:r w:rsidR="001F309B">
        <w:rPr>
          <w:lang w:val="en-AU"/>
        </w:rPr>
        <w:t xml:space="preserve">the </w:t>
      </w:r>
      <w:r w:rsidR="00367623" w:rsidRPr="00A248CC">
        <w:rPr>
          <w:lang w:val="en-AU"/>
        </w:rPr>
        <w:t xml:space="preserve">VMA </w:t>
      </w:r>
      <w:r w:rsidR="001403FA">
        <w:rPr>
          <w:lang w:val="en-AU"/>
        </w:rPr>
        <w:t xml:space="preserve">program, including the </w:t>
      </w:r>
      <w:r w:rsidR="00367623" w:rsidRPr="00A248CC">
        <w:rPr>
          <w:lang w:val="en-AU"/>
        </w:rPr>
        <w:t>SLRA</w:t>
      </w:r>
      <w:r w:rsidR="00E61167" w:rsidRPr="00A248CC">
        <w:rPr>
          <w:lang w:val="en-AU"/>
        </w:rPr>
        <w:t xml:space="preserve">, </w:t>
      </w:r>
      <w:r w:rsidR="00D40570" w:rsidRPr="00A248CC">
        <w:rPr>
          <w:lang w:val="en-AU"/>
        </w:rPr>
        <w:t>to determine</w:t>
      </w:r>
      <w:r w:rsidR="00E61167" w:rsidRPr="00A248CC">
        <w:rPr>
          <w:lang w:val="en-AU"/>
        </w:rPr>
        <w:t xml:space="preserve"> their long-term sustainability and alignment with the broader goals of enhancing community participation and volunteer support</w:t>
      </w:r>
      <w:r w:rsidR="00D40570" w:rsidRPr="00A248CC">
        <w:rPr>
          <w:lang w:val="en-AU"/>
        </w:rPr>
        <w:t>.</w:t>
      </w:r>
      <w:r w:rsidR="00852D06">
        <w:rPr>
          <w:lang w:val="en-AU"/>
        </w:rPr>
        <w:t xml:space="preserve"> Key observations from this evaluation </w:t>
      </w:r>
      <w:r w:rsidR="00DB08D6">
        <w:rPr>
          <w:lang w:val="en-AU"/>
        </w:rPr>
        <w:t>are outlined</w:t>
      </w:r>
      <w:r w:rsidR="00852D06">
        <w:rPr>
          <w:lang w:val="en-AU"/>
        </w:rPr>
        <w:t xml:space="preserve"> in </w:t>
      </w:r>
      <w:r w:rsidR="008B0254" w:rsidRPr="00963218">
        <w:rPr>
          <w:b/>
          <w:bCs/>
          <w:lang w:val="en-AU"/>
        </w:rPr>
        <w:fldChar w:fldCharType="begin"/>
      </w:r>
      <w:r w:rsidR="008B0254" w:rsidRPr="00963218">
        <w:rPr>
          <w:b/>
          <w:bCs/>
          <w:lang w:val="en-AU"/>
        </w:rPr>
        <w:instrText xml:space="preserve"> REF _Ref207632719 \h </w:instrText>
      </w:r>
      <w:r w:rsidR="00670625">
        <w:rPr>
          <w:b/>
          <w:bCs/>
          <w:lang w:val="en-AU"/>
        </w:rPr>
        <w:instrText xml:space="preserve"> \* MERGEFORMAT </w:instrText>
      </w:r>
      <w:r w:rsidR="008B0254" w:rsidRPr="00963218">
        <w:rPr>
          <w:b/>
          <w:bCs/>
          <w:lang w:val="en-AU"/>
        </w:rPr>
      </w:r>
      <w:r w:rsidR="008B0254" w:rsidRPr="00963218">
        <w:rPr>
          <w:b/>
          <w:bCs/>
          <w:lang w:val="en-AU"/>
        </w:rPr>
        <w:fldChar w:fldCharType="separate"/>
      </w:r>
      <w:r w:rsidR="00EE540E" w:rsidRPr="00EE540E">
        <w:rPr>
          <w:b/>
          <w:bCs/>
        </w:rPr>
        <w:t>Table 1</w:t>
      </w:r>
      <w:r w:rsidR="008B0254" w:rsidRPr="00963218">
        <w:rPr>
          <w:b/>
          <w:bCs/>
          <w:lang w:val="en-AU"/>
        </w:rPr>
        <w:fldChar w:fldCharType="end"/>
      </w:r>
      <w:r w:rsidR="003F3D24">
        <w:rPr>
          <w:lang w:val="en-AU"/>
        </w:rPr>
        <w:t xml:space="preserve">, with recommendations for future delivery provided in </w:t>
      </w:r>
      <w:r w:rsidR="003F3D24" w:rsidRPr="00963218">
        <w:rPr>
          <w:b/>
          <w:bCs/>
          <w:lang w:val="en-AU"/>
        </w:rPr>
        <w:fldChar w:fldCharType="begin"/>
      </w:r>
      <w:r w:rsidR="003F3D24" w:rsidRPr="00963218">
        <w:rPr>
          <w:b/>
          <w:bCs/>
          <w:lang w:val="en-AU"/>
        </w:rPr>
        <w:instrText xml:space="preserve"> REF _Ref207632853 \h </w:instrText>
      </w:r>
      <w:r w:rsidR="003F3D24">
        <w:rPr>
          <w:b/>
          <w:bCs/>
          <w:lang w:val="en-AU"/>
        </w:rPr>
        <w:instrText xml:space="preserve"> \* MERGEFORMAT </w:instrText>
      </w:r>
      <w:r w:rsidR="003F3D24" w:rsidRPr="00963218">
        <w:rPr>
          <w:b/>
          <w:bCs/>
          <w:lang w:val="en-AU"/>
        </w:rPr>
      </w:r>
      <w:r w:rsidR="003F3D24" w:rsidRPr="00963218">
        <w:rPr>
          <w:b/>
          <w:bCs/>
          <w:lang w:val="en-AU"/>
        </w:rPr>
        <w:fldChar w:fldCharType="separate"/>
      </w:r>
      <w:r w:rsidR="00EE540E" w:rsidRPr="00EE540E">
        <w:rPr>
          <w:b/>
          <w:bCs/>
        </w:rPr>
        <w:t>Table 2</w:t>
      </w:r>
      <w:r w:rsidR="003F3D24" w:rsidRPr="00963218">
        <w:rPr>
          <w:b/>
          <w:bCs/>
          <w:lang w:val="en-AU"/>
        </w:rPr>
        <w:fldChar w:fldCharType="end"/>
      </w:r>
      <w:r w:rsidR="003F3D24" w:rsidRPr="00963218">
        <w:rPr>
          <w:b/>
          <w:bCs/>
          <w:lang w:val="en-AU"/>
        </w:rPr>
        <w:t>.</w:t>
      </w:r>
    </w:p>
    <w:p w14:paraId="4C5583F0" w14:textId="3D525FFB" w:rsidR="00E5005B" w:rsidRPr="00A248CC" w:rsidRDefault="00251A65" w:rsidP="00E5005B">
      <w:pPr>
        <w:pStyle w:val="Text"/>
        <w:rPr>
          <w:lang w:val="en-AU"/>
        </w:rPr>
      </w:pPr>
      <w:r w:rsidRPr="00A248CC">
        <w:rPr>
          <w:lang w:val="en-AU"/>
        </w:rPr>
        <w:t>The</w:t>
      </w:r>
      <w:r w:rsidR="00816D16" w:rsidRPr="00A248CC" w:rsidDel="007A5D94">
        <w:rPr>
          <w:lang w:val="en-AU"/>
        </w:rPr>
        <w:t xml:space="preserve"> evaluation found </w:t>
      </w:r>
      <w:r w:rsidR="009F20ED" w:rsidRPr="00A248CC">
        <w:rPr>
          <w:lang w:val="en-AU"/>
        </w:rPr>
        <w:t xml:space="preserve">that </w:t>
      </w:r>
      <w:r w:rsidR="00196827">
        <w:rPr>
          <w:lang w:val="en-AU"/>
        </w:rPr>
        <w:t xml:space="preserve">the </w:t>
      </w:r>
      <w:r w:rsidR="00816D16" w:rsidRPr="00A248CC">
        <w:rPr>
          <w:lang w:val="en-AU"/>
        </w:rPr>
        <w:t>VMA is</w:t>
      </w:r>
      <w:r w:rsidR="00386FD7" w:rsidRPr="00A248CC">
        <w:rPr>
          <w:lang w:val="en-AU"/>
        </w:rPr>
        <w:t xml:space="preserve"> </w:t>
      </w:r>
      <w:r w:rsidR="00816D16" w:rsidRPr="00A248CC">
        <w:rPr>
          <w:lang w:val="en-AU"/>
        </w:rPr>
        <w:t xml:space="preserve">delivering activities </w:t>
      </w:r>
      <w:r w:rsidR="009F20ED" w:rsidRPr="00A248CC">
        <w:rPr>
          <w:lang w:val="en-AU"/>
        </w:rPr>
        <w:t xml:space="preserve">aligned with </w:t>
      </w:r>
      <w:r w:rsidR="00000907" w:rsidRPr="00A248CC">
        <w:rPr>
          <w:lang w:val="en-AU"/>
        </w:rPr>
        <w:t>its</w:t>
      </w:r>
      <w:r w:rsidR="00816D16" w:rsidRPr="00A248CC">
        <w:rPr>
          <w:lang w:val="en-AU"/>
        </w:rPr>
        <w:t xml:space="preserve"> objectives</w:t>
      </w:r>
      <w:r w:rsidR="00834774" w:rsidRPr="00A248CC">
        <w:rPr>
          <w:lang w:val="en-AU"/>
        </w:rPr>
        <w:t>. It is</w:t>
      </w:r>
      <w:r w:rsidR="00816D16" w:rsidRPr="00A248CC">
        <w:rPr>
          <w:lang w:val="en-AU"/>
        </w:rPr>
        <w:t xml:space="preserve"> increasing the capability and </w:t>
      </w:r>
      <w:r w:rsidR="00656E30" w:rsidRPr="00A248CC">
        <w:rPr>
          <w:lang w:val="en-AU"/>
        </w:rPr>
        <w:t xml:space="preserve">capacity </w:t>
      </w:r>
      <w:r w:rsidR="00816D16" w:rsidRPr="00A248CC">
        <w:rPr>
          <w:lang w:val="en-AU"/>
        </w:rPr>
        <w:t>of VIOs to engage, support and manage volunteers through online management tools and</w:t>
      </w:r>
      <w:r w:rsidR="00BB6523" w:rsidRPr="00A248CC">
        <w:rPr>
          <w:lang w:val="en-AU"/>
        </w:rPr>
        <w:t xml:space="preserve"> </w:t>
      </w:r>
      <w:r w:rsidR="0010618F" w:rsidRPr="00A248CC">
        <w:rPr>
          <w:lang w:val="en-AU"/>
        </w:rPr>
        <w:t>breaking</w:t>
      </w:r>
      <w:r w:rsidR="003B664E" w:rsidRPr="00A248CC">
        <w:rPr>
          <w:lang w:val="en-AU"/>
        </w:rPr>
        <w:t xml:space="preserve"> down volunteering barriers for </w:t>
      </w:r>
      <w:r w:rsidR="00816D16" w:rsidRPr="00A248CC">
        <w:rPr>
          <w:lang w:val="en-AU"/>
        </w:rPr>
        <w:t>identified priority groups.</w:t>
      </w:r>
      <w:r w:rsidR="0099663E" w:rsidRPr="00A248CC">
        <w:rPr>
          <w:lang w:val="en-AU"/>
        </w:rPr>
        <w:t xml:space="preserve"> </w:t>
      </w:r>
      <w:r w:rsidR="00FC08E8">
        <w:rPr>
          <w:lang w:val="en-AU"/>
        </w:rPr>
        <w:t>A</w:t>
      </w:r>
      <w:r w:rsidR="00204E97">
        <w:rPr>
          <w:lang w:val="en-AU"/>
        </w:rPr>
        <w:t xml:space="preserve"> majority (</w:t>
      </w:r>
      <w:r w:rsidR="00E93980" w:rsidRPr="00A248CC">
        <w:rPr>
          <w:lang w:val="en-AU"/>
        </w:rPr>
        <w:t>70%</w:t>
      </w:r>
      <w:r w:rsidR="00204E97">
        <w:rPr>
          <w:lang w:val="en-AU"/>
        </w:rPr>
        <w:t>)</w:t>
      </w:r>
      <w:r w:rsidR="00E5005B" w:rsidRPr="00A248CC">
        <w:rPr>
          <w:lang w:val="en-AU"/>
        </w:rPr>
        <w:t xml:space="preserve"> of </w:t>
      </w:r>
      <w:r w:rsidR="007E59C1" w:rsidRPr="00A248CC">
        <w:rPr>
          <w:lang w:val="en-AU"/>
        </w:rPr>
        <w:t xml:space="preserve">surveyed </w:t>
      </w:r>
      <w:r w:rsidR="00E5005B" w:rsidRPr="00A248CC">
        <w:rPr>
          <w:lang w:val="en-AU"/>
        </w:rPr>
        <w:t xml:space="preserve">VIOs </w:t>
      </w:r>
      <w:r w:rsidR="00483031" w:rsidRPr="00A248CC">
        <w:rPr>
          <w:lang w:val="en-AU"/>
        </w:rPr>
        <w:t>indicated that</w:t>
      </w:r>
      <w:r w:rsidR="00E5005B" w:rsidRPr="00A248CC">
        <w:rPr>
          <w:lang w:val="en-AU"/>
        </w:rPr>
        <w:t xml:space="preserve"> </w:t>
      </w:r>
      <w:r w:rsidR="00196827">
        <w:rPr>
          <w:lang w:val="en-AU"/>
        </w:rPr>
        <w:t xml:space="preserve">the </w:t>
      </w:r>
      <w:r w:rsidR="00E5005B" w:rsidRPr="00A248CC">
        <w:rPr>
          <w:lang w:val="en-AU"/>
        </w:rPr>
        <w:t xml:space="preserve">VMA had delivered activities aligned with their </w:t>
      </w:r>
      <w:r w:rsidR="00963218" w:rsidRPr="00A248CC">
        <w:rPr>
          <w:lang w:val="en-AU"/>
        </w:rPr>
        <w:t>expectations and</w:t>
      </w:r>
      <w:r w:rsidR="00E5005B" w:rsidRPr="00A248CC">
        <w:rPr>
          <w:lang w:val="en-AU"/>
        </w:rPr>
        <w:t xml:space="preserve"> increased their capacity to manage and support volunteers.</w:t>
      </w:r>
    </w:p>
    <w:p w14:paraId="1D740758" w14:textId="24E9B7FC" w:rsidR="00385F60" w:rsidRPr="00A248CC" w:rsidRDefault="00347085" w:rsidP="00E5005B">
      <w:pPr>
        <w:pStyle w:val="Text"/>
        <w:rPr>
          <w:lang w:val="en-AU"/>
        </w:rPr>
      </w:pPr>
      <w:r>
        <w:rPr>
          <w:lang w:val="en-AU"/>
        </w:rPr>
        <w:t xml:space="preserve">The </w:t>
      </w:r>
      <w:r w:rsidR="00385F60" w:rsidRPr="00A248CC">
        <w:rPr>
          <w:lang w:val="en-AU"/>
        </w:rPr>
        <w:t xml:space="preserve">VIOs </w:t>
      </w:r>
      <w:r w:rsidR="00EE0342">
        <w:rPr>
          <w:lang w:val="en-AU"/>
        </w:rPr>
        <w:t xml:space="preserve">also </w:t>
      </w:r>
      <w:r w:rsidR="00385F60" w:rsidRPr="00A248CC">
        <w:rPr>
          <w:lang w:val="en-AU"/>
        </w:rPr>
        <w:t>identified stronger alignment with nationally consistent strategies, improved awareness of best practice volunteer management</w:t>
      </w:r>
      <w:r w:rsidR="00EE0342">
        <w:rPr>
          <w:lang w:val="en-AU"/>
        </w:rPr>
        <w:t>,</w:t>
      </w:r>
      <w:r w:rsidR="00385F60" w:rsidRPr="00A248CC">
        <w:rPr>
          <w:lang w:val="en-AU"/>
        </w:rPr>
        <w:t xml:space="preserve"> and increased use of online resources and training modules. These</w:t>
      </w:r>
      <w:r w:rsidR="00AD41F6">
        <w:rPr>
          <w:lang w:val="en-AU"/>
        </w:rPr>
        <w:t xml:space="preserve"> evaluation</w:t>
      </w:r>
      <w:r w:rsidR="00385F60" w:rsidRPr="00A248CC">
        <w:rPr>
          <w:lang w:val="en-AU"/>
        </w:rPr>
        <w:t xml:space="preserve"> findings support the program theory that targeted resources and consistent approaches across jurisdictions enhance VIO capability</w:t>
      </w:r>
      <w:r w:rsidR="004A03A9" w:rsidRPr="00A248CC">
        <w:rPr>
          <w:lang w:val="en-AU"/>
        </w:rPr>
        <w:t>.</w:t>
      </w:r>
      <w:r w:rsidR="00385F60" w:rsidRPr="00A248CC">
        <w:rPr>
          <w:lang w:val="en-AU"/>
        </w:rPr>
        <w:t xml:space="preserve"> This evidence also points to early shifts in inclusivity and diversity, as </w:t>
      </w:r>
      <w:r w:rsidR="008225D5">
        <w:rPr>
          <w:lang w:val="en-AU"/>
        </w:rPr>
        <w:t>demonstrated</w:t>
      </w:r>
      <w:r w:rsidR="008225D5" w:rsidRPr="00A248CC">
        <w:rPr>
          <w:lang w:val="en-AU"/>
        </w:rPr>
        <w:t xml:space="preserve"> </w:t>
      </w:r>
      <w:r w:rsidR="00385F60" w:rsidRPr="00A248CC">
        <w:rPr>
          <w:lang w:val="en-AU"/>
        </w:rPr>
        <w:t>by the significant improvement in adoption of inclusive and culturally safe practices</w:t>
      </w:r>
      <w:r w:rsidR="007F12F0">
        <w:rPr>
          <w:lang w:val="en-AU"/>
        </w:rPr>
        <w:t>.</w:t>
      </w:r>
      <w:r w:rsidR="009B4888">
        <w:rPr>
          <w:lang w:val="en-AU"/>
        </w:rPr>
        <w:t xml:space="preserve"> </w:t>
      </w:r>
      <w:r w:rsidR="007F12F0">
        <w:rPr>
          <w:lang w:val="en-AU"/>
        </w:rPr>
        <w:t xml:space="preserve">This </w:t>
      </w:r>
      <w:r w:rsidR="00385F60" w:rsidRPr="00A248CC">
        <w:rPr>
          <w:lang w:val="en-AU"/>
        </w:rPr>
        <w:t>indicat</w:t>
      </w:r>
      <w:r w:rsidR="007F12F0">
        <w:rPr>
          <w:lang w:val="en-AU"/>
        </w:rPr>
        <w:t>es</w:t>
      </w:r>
      <w:r w:rsidR="00385F60" w:rsidRPr="00A248CC">
        <w:rPr>
          <w:lang w:val="en-AU"/>
        </w:rPr>
        <w:t xml:space="preserve"> that </w:t>
      </w:r>
      <w:r w:rsidR="007F12F0">
        <w:rPr>
          <w:lang w:val="en-AU"/>
        </w:rPr>
        <w:t>with improvement in the implementation</w:t>
      </w:r>
      <w:r w:rsidR="00CE176A">
        <w:rPr>
          <w:lang w:val="en-AU"/>
        </w:rPr>
        <w:t xml:space="preserve"> of the program, </w:t>
      </w:r>
      <w:r w:rsidR="00385F60" w:rsidRPr="00A248CC">
        <w:rPr>
          <w:lang w:val="en-AU"/>
        </w:rPr>
        <w:t xml:space="preserve">the </w:t>
      </w:r>
      <w:r w:rsidR="00CE176A">
        <w:rPr>
          <w:lang w:val="en-AU"/>
        </w:rPr>
        <w:t>VMA</w:t>
      </w:r>
      <w:r w:rsidR="00CE176A" w:rsidRPr="00A248CC">
        <w:rPr>
          <w:lang w:val="en-AU"/>
        </w:rPr>
        <w:t xml:space="preserve"> </w:t>
      </w:r>
      <w:r w:rsidR="00385F60" w:rsidRPr="00A248CC">
        <w:rPr>
          <w:lang w:val="en-AU"/>
        </w:rPr>
        <w:t>is likely to deliver the intermediate and longer-term outcomes envisaged in the</w:t>
      </w:r>
      <w:r w:rsidR="0000287F" w:rsidRPr="00A248CC">
        <w:rPr>
          <w:lang w:val="en-AU"/>
        </w:rPr>
        <w:t xml:space="preserve"> program</w:t>
      </w:r>
      <w:r w:rsidR="00385F60" w:rsidRPr="00A248CC">
        <w:rPr>
          <w:lang w:val="en-AU"/>
        </w:rPr>
        <w:t xml:space="preserve"> logic model.</w:t>
      </w:r>
    </w:p>
    <w:p w14:paraId="535ECFDF" w14:textId="22A9A0E7" w:rsidR="005B5D67" w:rsidRPr="00A248CC" w:rsidRDefault="00A62214" w:rsidP="002517AA">
      <w:pPr>
        <w:pStyle w:val="Text"/>
        <w:rPr>
          <w:lang w:val="en-AU"/>
        </w:rPr>
      </w:pPr>
      <w:r>
        <w:rPr>
          <w:lang w:val="en-AU"/>
        </w:rPr>
        <w:lastRenderedPageBreak/>
        <w:t xml:space="preserve">Evidence </w:t>
      </w:r>
      <w:r w:rsidR="00FA1912">
        <w:rPr>
          <w:lang w:val="en-AU"/>
        </w:rPr>
        <w:t xml:space="preserve">from this evaluation </w:t>
      </w:r>
      <w:r>
        <w:rPr>
          <w:lang w:val="en-AU"/>
        </w:rPr>
        <w:t xml:space="preserve">shows that the </w:t>
      </w:r>
      <w:r w:rsidR="007E2B35" w:rsidRPr="00A248CC">
        <w:rPr>
          <w:lang w:val="en-AU"/>
        </w:rPr>
        <w:t xml:space="preserve">VMA </w:t>
      </w:r>
      <w:r w:rsidR="009160B7" w:rsidRPr="00A248CC">
        <w:rPr>
          <w:lang w:val="en-AU"/>
        </w:rPr>
        <w:t xml:space="preserve">is </w:t>
      </w:r>
      <w:r w:rsidR="007E59C1" w:rsidRPr="00A248CC">
        <w:rPr>
          <w:lang w:val="en-AU"/>
        </w:rPr>
        <w:t xml:space="preserve">being </w:t>
      </w:r>
      <w:r w:rsidR="003C60DD" w:rsidRPr="00A248CC">
        <w:rPr>
          <w:lang w:val="en-AU"/>
        </w:rPr>
        <w:t xml:space="preserve">implemented differently across Australia </w:t>
      </w:r>
      <w:r w:rsidR="00733580" w:rsidRPr="00A248CC">
        <w:rPr>
          <w:lang w:val="en-AU"/>
        </w:rPr>
        <w:t>with VPBs designing</w:t>
      </w:r>
      <w:r w:rsidR="007E59C1" w:rsidRPr="00A248CC">
        <w:rPr>
          <w:lang w:val="en-AU"/>
        </w:rPr>
        <w:t xml:space="preserve"> and delivering</w:t>
      </w:r>
      <w:r w:rsidR="00733580" w:rsidRPr="00A248CC">
        <w:rPr>
          <w:lang w:val="en-AU"/>
        </w:rPr>
        <w:t xml:space="preserve"> </w:t>
      </w:r>
      <w:r w:rsidR="00231FAB" w:rsidRPr="00A248CC">
        <w:rPr>
          <w:lang w:val="en-AU"/>
        </w:rPr>
        <w:t>tailored approaches</w:t>
      </w:r>
      <w:r w:rsidR="00733580" w:rsidRPr="00A248CC">
        <w:rPr>
          <w:lang w:val="en-AU"/>
        </w:rPr>
        <w:t xml:space="preserve"> for </w:t>
      </w:r>
      <w:r w:rsidR="008C67A3" w:rsidRPr="00A248CC">
        <w:rPr>
          <w:lang w:val="en-AU"/>
        </w:rPr>
        <w:t>their</w:t>
      </w:r>
      <w:r w:rsidR="00231FAB" w:rsidRPr="00A248CC">
        <w:rPr>
          <w:lang w:val="en-AU"/>
        </w:rPr>
        <w:t xml:space="preserve"> own</w:t>
      </w:r>
      <w:r w:rsidR="008C67A3" w:rsidRPr="00A248CC">
        <w:rPr>
          <w:lang w:val="en-AU"/>
        </w:rPr>
        <w:t xml:space="preserve"> jurisdiction</w:t>
      </w:r>
      <w:r w:rsidR="00231FAB" w:rsidRPr="00A248CC">
        <w:rPr>
          <w:lang w:val="en-AU"/>
        </w:rPr>
        <w:t>s</w:t>
      </w:r>
      <w:r w:rsidR="00CD0289" w:rsidRPr="00A248CC">
        <w:rPr>
          <w:lang w:val="en-AU"/>
        </w:rPr>
        <w:t xml:space="preserve">. </w:t>
      </w:r>
      <w:r w:rsidR="00906F90" w:rsidRPr="00A248CC">
        <w:rPr>
          <w:lang w:val="en-AU"/>
        </w:rPr>
        <w:t xml:space="preserve">This localised approach aligns with international best practice with a </w:t>
      </w:r>
      <w:hyperlink r:id="rId18" w:history="1">
        <w:r w:rsidR="00906F90" w:rsidRPr="00A248CC">
          <w:rPr>
            <w:rStyle w:val="Hyperlink"/>
            <w:rFonts w:asciiTheme="minorHAnsi" w:hAnsiTheme="minorHAnsi"/>
            <w:lang w:val="en-AU"/>
          </w:rPr>
          <w:t>2025 research report</w:t>
        </w:r>
      </w:hyperlink>
      <w:r w:rsidR="00906F90" w:rsidRPr="00A248CC">
        <w:rPr>
          <w:lang w:val="en-AU"/>
        </w:rPr>
        <w:t xml:space="preserve"> delivered for the UK Government Department for Culture, Media and Sport reflecting that ‘locally-led approaches can improve efficiency and outcomes in both the short and longer-term.’ An example of this can be found in a successful </w:t>
      </w:r>
      <w:r w:rsidR="00B0508C" w:rsidRPr="00A248CC">
        <w:rPr>
          <w:lang w:val="en-AU"/>
        </w:rPr>
        <w:t xml:space="preserve">consortia model </w:t>
      </w:r>
      <w:r w:rsidR="00906F90" w:rsidRPr="00A248CC">
        <w:rPr>
          <w:lang w:val="en-AU"/>
        </w:rPr>
        <w:t xml:space="preserve">developed </w:t>
      </w:r>
      <w:r w:rsidR="00B0508C" w:rsidRPr="00A248CC">
        <w:rPr>
          <w:lang w:val="en-AU"/>
        </w:rPr>
        <w:t xml:space="preserve">in Victoria, whereby Volunteering Victoria </w:t>
      </w:r>
      <w:r w:rsidR="00B4150B" w:rsidRPr="00A248CC">
        <w:rPr>
          <w:lang w:val="en-AU"/>
        </w:rPr>
        <w:t xml:space="preserve">is </w:t>
      </w:r>
      <w:r w:rsidR="00B0508C" w:rsidRPr="00A248CC">
        <w:rPr>
          <w:lang w:val="en-AU"/>
        </w:rPr>
        <w:t>partner</w:t>
      </w:r>
      <w:r w:rsidR="00B4150B" w:rsidRPr="00A248CC">
        <w:rPr>
          <w:lang w:val="en-AU"/>
        </w:rPr>
        <w:t>ing</w:t>
      </w:r>
      <w:r w:rsidR="00B0508C" w:rsidRPr="00A248CC">
        <w:rPr>
          <w:lang w:val="en-AU"/>
        </w:rPr>
        <w:t xml:space="preserve"> with eight local organisations across metropolitan, regional and rural Victoria to deliver </w:t>
      </w:r>
      <w:r w:rsidR="00F619E9">
        <w:rPr>
          <w:lang w:val="en-AU"/>
        </w:rPr>
        <w:t xml:space="preserve">the </w:t>
      </w:r>
      <w:r w:rsidR="00B0508C" w:rsidRPr="00A248CC">
        <w:rPr>
          <w:lang w:val="en-AU"/>
        </w:rPr>
        <w:t>VMA, including training sessions, one-on-one mentoring, peer learning circles and the development of resources for engaging with priority groups.</w:t>
      </w:r>
      <w:r w:rsidR="008C67A3" w:rsidRPr="00A248CC">
        <w:rPr>
          <w:lang w:val="en-AU"/>
        </w:rPr>
        <w:t xml:space="preserve"> </w:t>
      </w:r>
      <w:r w:rsidR="00B603E7">
        <w:rPr>
          <w:lang w:val="en-AU"/>
        </w:rPr>
        <w:t xml:space="preserve">The </w:t>
      </w:r>
      <w:r w:rsidR="005A7F05" w:rsidRPr="00A248CC">
        <w:rPr>
          <w:lang w:val="en-AU"/>
        </w:rPr>
        <w:t>VM</w:t>
      </w:r>
      <w:r w:rsidR="004B7ABC" w:rsidRPr="00A248CC">
        <w:rPr>
          <w:lang w:val="en-AU"/>
        </w:rPr>
        <w:t>A</w:t>
      </w:r>
      <w:r w:rsidR="005A7F05" w:rsidRPr="00A248CC">
        <w:rPr>
          <w:lang w:val="en-AU"/>
        </w:rPr>
        <w:t xml:space="preserve"> </w:t>
      </w:r>
      <w:r w:rsidR="005A7F05" w:rsidRPr="00A248CC" w:rsidDel="007E2B35">
        <w:rPr>
          <w:lang w:val="en-AU"/>
        </w:rPr>
        <w:t xml:space="preserve">also </w:t>
      </w:r>
      <w:r w:rsidR="005A7F05" w:rsidRPr="00A248CC">
        <w:rPr>
          <w:lang w:val="en-AU"/>
        </w:rPr>
        <w:t xml:space="preserve">provides a positive economic contribution to Australia. </w:t>
      </w:r>
      <w:r w:rsidR="0099663E" w:rsidRPr="00A248CC">
        <w:rPr>
          <w:lang w:val="en-AU"/>
        </w:rPr>
        <w:t>Based on a value for money</w:t>
      </w:r>
      <w:r w:rsidR="00011166" w:rsidRPr="00A248CC">
        <w:rPr>
          <w:lang w:val="en-AU"/>
        </w:rPr>
        <w:t xml:space="preserve"> (</w:t>
      </w:r>
      <w:r w:rsidR="00BD4B5C" w:rsidRPr="00A248CC">
        <w:rPr>
          <w:lang w:val="en-AU"/>
        </w:rPr>
        <w:t>V</w:t>
      </w:r>
      <w:r w:rsidR="00011166" w:rsidRPr="00A248CC">
        <w:rPr>
          <w:lang w:val="en-AU"/>
        </w:rPr>
        <w:t>f</w:t>
      </w:r>
      <w:r w:rsidR="00BD4B5C" w:rsidRPr="00A248CC">
        <w:rPr>
          <w:lang w:val="en-AU"/>
        </w:rPr>
        <w:t>M</w:t>
      </w:r>
      <w:r w:rsidR="00011166" w:rsidRPr="00A248CC">
        <w:rPr>
          <w:lang w:val="en-AU"/>
        </w:rPr>
        <w:t>)</w:t>
      </w:r>
      <w:r w:rsidR="0099663E" w:rsidRPr="00A248CC">
        <w:rPr>
          <w:lang w:val="en-AU"/>
        </w:rPr>
        <w:t xml:space="preserve"> analysis, the evaluation has determined </w:t>
      </w:r>
      <w:r w:rsidR="00622019">
        <w:rPr>
          <w:lang w:val="en-AU"/>
        </w:rPr>
        <w:t xml:space="preserve">that </w:t>
      </w:r>
      <w:r w:rsidR="0099663E" w:rsidRPr="00A248CC">
        <w:rPr>
          <w:lang w:val="en-AU"/>
        </w:rPr>
        <w:t xml:space="preserve">the economic value of volunteer work facilitated by </w:t>
      </w:r>
      <w:r w:rsidR="00F619E9">
        <w:rPr>
          <w:lang w:val="en-AU"/>
        </w:rPr>
        <w:t xml:space="preserve">the </w:t>
      </w:r>
      <w:r w:rsidR="0099663E" w:rsidRPr="00A248CC">
        <w:rPr>
          <w:lang w:val="en-AU"/>
        </w:rPr>
        <w:t xml:space="preserve">VMA far exceeds the program’s </w:t>
      </w:r>
      <w:r w:rsidR="00A14A11" w:rsidRPr="00A248CC">
        <w:rPr>
          <w:lang w:val="en-AU"/>
        </w:rPr>
        <w:t>cost</w:t>
      </w:r>
      <w:r w:rsidR="00A14A11">
        <w:rPr>
          <w:lang w:val="en-AU"/>
        </w:rPr>
        <w:t>. The</w:t>
      </w:r>
      <w:r w:rsidR="0099663E" w:rsidRPr="00A248CC">
        <w:rPr>
          <w:lang w:val="en-AU"/>
        </w:rPr>
        <w:t xml:space="preserve"> return on investment (ROI) </w:t>
      </w:r>
      <w:r w:rsidR="00A14A11">
        <w:rPr>
          <w:lang w:val="en-AU"/>
        </w:rPr>
        <w:t xml:space="preserve">is </w:t>
      </w:r>
      <w:r w:rsidR="0099663E" w:rsidRPr="00A248CC">
        <w:rPr>
          <w:lang w:val="en-AU"/>
        </w:rPr>
        <w:t xml:space="preserve">estimated to be 2.78, reflecting an annual benefit of $22.26 million, well above the $8 million annual investment. For SLRA, the ROI is even greater, </w:t>
      </w:r>
      <w:r w:rsidR="00673038" w:rsidRPr="00A248CC">
        <w:rPr>
          <w:lang w:val="en-AU"/>
        </w:rPr>
        <w:t>generating a benefit of $8</w:t>
      </w:r>
      <w:r w:rsidR="00F721AD" w:rsidRPr="00A248CC">
        <w:rPr>
          <w:lang w:val="en-AU"/>
        </w:rPr>
        <w:t>.70 return</w:t>
      </w:r>
      <w:r w:rsidR="0099663E" w:rsidRPr="00A248CC">
        <w:rPr>
          <w:lang w:val="en-AU"/>
        </w:rPr>
        <w:t xml:space="preserve"> for every one dollar invested in the program.</w:t>
      </w:r>
      <w:r w:rsidR="00654290" w:rsidRPr="00A248CC">
        <w:rPr>
          <w:lang w:val="en-AU"/>
        </w:rPr>
        <w:t xml:space="preserve"> </w:t>
      </w:r>
    </w:p>
    <w:p w14:paraId="5B774854" w14:textId="00773E76" w:rsidR="00C47A9F" w:rsidRPr="00A248CC" w:rsidRDefault="005F28ED" w:rsidP="00AB5543">
      <w:pPr>
        <w:pStyle w:val="Text"/>
        <w:rPr>
          <w:lang w:val="en-AU"/>
        </w:rPr>
      </w:pPr>
      <w:r w:rsidRPr="00A248CC">
        <w:rPr>
          <w:lang w:val="en-AU"/>
        </w:rPr>
        <w:t xml:space="preserve">The evaluation highlights </w:t>
      </w:r>
      <w:r w:rsidR="00AC0251" w:rsidRPr="00A248CC">
        <w:rPr>
          <w:lang w:val="en-AU"/>
        </w:rPr>
        <w:t xml:space="preserve">opportunities for improvement for </w:t>
      </w:r>
      <w:r w:rsidR="00F619E9">
        <w:rPr>
          <w:lang w:val="en-AU"/>
        </w:rPr>
        <w:t xml:space="preserve">the </w:t>
      </w:r>
      <w:r w:rsidR="00AC0251" w:rsidRPr="00A248CC">
        <w:rPr>
          <w:lang w:val="en-AU"/>
        </w:rPr>
        <w:t xml:space="preserve">VMA. </w:t>
      </w:r>
      <w:r w:rsidR="007065C8" w:rsidRPr="00A248CC">
        <w:rPr>
          <w:lang w:val="en-AU"/>
        </w:rPr>
        <w:t xml:space="preserve">Qualitative data indicates that there is a </w:t>
      </w:r>
      <w:r w:rsidR="00EB31A1" w:rsidRPr="00A248CC">
        <w:rPr>
          <w:lang w:val="en-AU"/>
        </w:rPr>
        <w:t xml:space="preserve">lack of clarity </w:t>
      </w:r>
      <w:r w:rsidR="00F25333" w:rsidRPr="00A248CC">
        <w:rPr>
          <w:lang w:val="en-AU"/>
        </w:rPr>
        <w:t>about</w:t>
      </w:r>
      <w:r w:rsidR="00EB31A1" w:rsidRPr="00A248CC">
        <w:rPr>
          <w:lang w:val="en-AU"/>
        </w:rPr>
        <w:t xml:space="preserve"> </w:t>
      </w:r>
      <w:r w:rsidR="008E4070" w:rsidRPr="00A248CC">
        <w:rPr>
          <w:lang w:val="en-AU"/>
        </w:rPr>
        <w:t xml:space="preserve">the role of </w:t>
      </w:r>
      <w:r w:rsidR="00087F72">
        <w:rPr>
          <w:lang w:val="en-AU"/>
        </w:rPr>
        <w:t>Volunteer Resource Centres (</w:t>
      </w:r>
      <w:r w:rsidR="008E4070" w:rsidRPr="00A248CC">
        <w:rPr>
          <w:lang w:val="en-AU"/>
        </w:rPr>
        <w:t>VRCs</w:t>
      </w:r>
      <w:r w:rsidR="00087F72">
        <w:rPr>
          <w:lang w:val="en-AU"/>
        </w:rPr>
        <w:t>)</w:t>
      </w:r>
      <w:r w:rsidR="008E4070" w:rsidRPr="00A248CC">
        <w:rPr>
          <w:lang w:val="en-AU"/>
        </w:rPr>
        <w:t xml:space="preserve"> </w:t>
      </w:r>
      <w:r w:rsidR="007C267C" w:rsidRPr="00A248CC">
        <w:rPr>
          <w:lang w:val="en-AU"/>
        </w:rPr>
        <w:t xml:space="preserve">under </w:t>
      </w:r>
      <w:r w:rsidR="008E4070" w:rsidRPr="00A248CC">
        <w:rPr>
          <w:lang w:val="en-AU"/>
        </w:rPr>
        <w:t>the redesigned VMA</w:t>
      </w:r>
      <w:r w:rsidR="007C267C" w:rsidRPr="00A248CC">
        <w:rPr>
          <w:lang w:val="en-AU"/>
        </w:rPr>
        <w:t>, and how this relate</w:t>
      </w:r>
      <w:r w:rsidR="00743188" w:rsidRPr="00A248CC">
        <w:rPr>
          <w:lang w:val="en-AU"/>
        </w:rPr>
        <w:t>s</w:t>
      </w:r>
      <w:r w:rsidR="007C267C" w:rsidRPr="00A248CC">
        <w:rPr>
          <w:lang w:val="en-AU"/>
        </w:rPr>
        <w:t xml:space="preserve"> to</w:t>
      </w:r>
      <w:r w:rsidR="00E34FD8" w:rsidRPr="00A248CC">
        <w:rPr>
          <w:lang w:val="en-AU"/>
        </w:rPr>
        <w:t xml:space="preserve"> the services provided by</w:t>
      </w:r>
      <w:r w:rsidR="007C267C" w:rsidRPr="00A248CC">
        <w:rPr>
          <w:lang w:val="en-AU"/>
        </w:rPr>
        <w:t xml:space="preserve"> VPBs</w:t>
      </w:r>
      <w:r w:rsidR="00E34FD8" w:rsidRPr="00A248CC">
        <w:rPr>
          <w:lang w:val="en-AU"/>
        </w:rPr>
        <w:t xml:space="preserve">. </w:t>
      </w:r>
      <w:r w:rsidR="00F005BE">
        <w:rPr>
          <w:lang w:val="en-AU"/>
        </w:rPr>
        <w:t>T</w:t>
      </w:r>
      <w:r w:rsidR="00C67C43" w:rsidRPr="00A248CC">
        <w:rPr>
          <w:lang w:val="en-AU"/>
        </w:rPr>
        <w:t>he</w:t>
      </w:r>
      <w:r w:rsidR="00E641AE">
        <w:rPr>
          <w:lang w:val="en-AU"/>
        </w:rPr>
        <w:t> </w:t>
      </w:r>
      <w:r w:rsidR="00C67C43" w:rsidRPr="00A248CC">
        <w:rPr>
          <w:lang w:val="en-AU"/>
        </w:rPr>
        <w:t xml:space="preserve">evaluation notes </w:t>
      </w:r>
      <w:r w:rsidR="001544F2" w:rsidRPr="00A248CC">
        <w:rPr>
          <w:lang w:val="en-AU"/>
        </w:rPr>
        <w:t xml:space="preserve">VRCs have received </w:t>
      </w:r>
      <w:r w:rsidR="0076489A" w:rsidRPr="00A248CC">
        <w:rPr>
          <w:lang w:val="en-AU"/>
        </w:rPr>
        <w:t xml:space="preserve">funding to support their transition and to adapt their services to align with </w:t>
      </w:r>
      <w:r w:rsidR="001F7E88">
        <w:rPr>
          <w:lang w:val="en-AU"/>
        </w:rPr>
        <w:t xml:space="preserve">the </w:t>
      </w:r>
      <w:r w:rsidR="0076489A" w:rsidRPr="00A248CC">
        <w:rPr>
          <w:lang w:val="en-AU"/>
        </w:rPr>
        <w:t>VMA</w:t>
      </w:r>
      <w:r w:rsidR="00603D7F">
        <w:rPr>
          <w:lang w:val="en-AU"/>
        </w:rPr>
        <w:t xml:space="preserve"> every year since the VMA was re</w:t>
      </w:r>
      <w:r w:rsidR="00042BBA">
        <w:rPr>
          <w:lang w:val="en-AU"/>
        </w:rPr>
        <w:t>designed in 2021.</w:t>
      </w:r>
    </w:p>
    <w:p w14:paraId="5C6CBA70" w14:textId="30642CF6" w:rsidR="0092133C" w:rsidRPr="00A248CC" w:rsidRDefault="003737A3" w:rsidP="00855570">
      <w:pPr>
        <w:pStyle w:val="Text"/>
        <w:rPr>
          <w:lang w:val="en-AU"/>
        </w:rPr>
      </w:pPr>
      <w:r w:rsidRPr="00A248CC">
        <w:rPr>
          <w:lang w:val="en-AU"/>
        </w:rPr>
        <w:t>S</w:t>
      </w:r>
      <w:r w:rsidR="00EC115C" w:rsidRPr="00A248CC">
        <w:rPr>
          <w:lang w:val="en-AU"/>
        </w:rPr>
        <w:t xml:space="preserve">ome VMA stakeholders </w:t>
      </w:r>
      <w:r w:rsidRPr="00A248CC">
        <w:rPr>
          <w:lang w:val="en-AU"/>
        </w:rPr>
        <w:t>also said</w:t>
      </w:r>
      <w:r w:rsidR="00EC115C" w:rsidRPr="00A248CC">
        <w:rPr>
          <w:lang w:val="en-AU"/>
        </w:rPr>
        <w:t xml:space="preserve"> </w:t>
      </w:r>
      <w:r w:rsidR="007816F2" w:rsidRPr="00A248CC">
        <w:rPr>
          <w:lang w:val="en-AU"/>
        </w:rPr>
        <w:t xml:space="preserve">the quantum of annual </w:t>
      </w:r>
      <w:r w:rsidR="00796807" w:rsidRPr="00A248CC">
        <w:rPr>
          <w:lang w:val="en-AU"/>
        </w:rPr>
        <w:t xml:space="preserve">VMA funding did not support the sustainable delivery of volunteer management </w:t>
      </w:r>
      <w:r w:rsidR="007816F2" w:rsidRPr="00A248CC">
        <w:rPr>
          <w:lang w:val="en-AU"/>
        </w:rPr>
        <w:t xml:space="preserve">activities. Smaller VPBs </w:t>
      </w:r>
      <w:r w:rsidR="001116A8" w:rsidRPr="00A248CC">
        <w:rPr>
          <w:lang w:val="en-AU"/>
        </w:rPr>
        <w:t xml:space="preserve">reflected </w:t>
      </w:r>
      <w:r w:rsidR="00060622">
        <w:rPr>
          <w:lang w:val="en-AU"/>
        </w:rPr>
        <w:t xml:space="preserve">that </w:t>
      </w:r>
      <w:r w:rsidR="001116A8" w:rsidRPr="00A248CC">
        <w:rPr>
          <w:lang w:val="en-AU"/>
        </w:rPr>
        <w:t>the</w:t>
      </w:r>
      <w:r w:rsidR="00796807" w:rsidRPr="00A248CC">
        <w:rPr>
          <w:lang w:val="en-AU"/>
        </w:rPr>
        <w:t xml:space="preserve"> </w:t>
      </w:r>
      <w:r w:rsidR="001116A8" w:rsidRPr="00A248CC">
        <w:rPr>
          <w:lang w:val="en-AU"/>
        </w:rPr>
        <w:t>fixed costs of establishing and maintaining impactful VMA delivery, such as staffing, partnership development, and volunteering infrastructure, are not proportionate to the level of funding received.</w:t>
      </w:r>
      <w:r w:rsidR="008B7D0A" w:rsidRPr="00A248CC">
        <w:rPr>
          <w:lang w:val="en-AU"/>
        </w:rPr>
        <w:t xml:space="preserve"> </w:t>
      </w:r>
      <w:r w:rsidR="00C44269" w:rsidRPr="00A248CC">
        <w:rPr>
          <w:lang w:val="en-AU"/>
        </w:rPr>
        <w:t xml:space="preserve">Some </w:t>
      </w:r>
      <w:r w:rsidR="008B7D0A" w:rsidRPr="00A248CC">
        <w:rPr>
          <w:lang w:val="en-AU"/>
        </w:rPr>
        <w:t xml:space="preserve">VIOs </w:t>
      </w:r>
      <w:r w:rsidR="006F5500" w:rsidRPr="00A248CC">
        <w:rPr>
          <w:lang w:val="en-AU"/>
        </w:rPr>
        <w:t>also reflected</w:t>
      </w:r>
      <w:r w:rsidR="00454835" w:rsidRPr="00A248CC">
        <w:rPr>
          <w:lang w:val="en-AU"/>
        </w:rPr>
        <w:t xml:space="preserve"> that</w:t>
      </w:r>
      <w:r w:rsidR="006F5500" w:rsidRPr="00A248CC">
        <w:rPr>
          <w:lang w:val="en-AU"/>
        </w:rPr>
        <w:t xml:space="preserve"> </w:t>
      </w:r>
      <w:r w:rsidR="00C44269" w:rsidRPr="00A248CC">
        <w:rPr>
          <w:lang w:val="en-AU"/>
        </w:rPr>
        <w:t>small amounts of grant funding attached to short term projects created uncertainty</w:t>
      </w:r>
      <w:r w:rsidR="001C6CA1" w:rsidRPr="00A248CC">
        <w:rPr>
          <w:lang w:val="en-AU"/>
        </w:rPr>
        <w:t xml:space="preserve"> in sustainable project delivery.</w:t>
      </w:r>
      <w:r w:rsidR="0048220B" w:rsidRPr="00A248CC">
        <w:rPr>
          <w:lang w:val="en-AU"/>
        </w:rPr>
        <w:t xml:space="preserve"> </w:t>
      </w:r>
      <w:r w:rsidR="00F31D5B" w:rsidRPr="00A248CC">
        <w:rPr>
          <w:lang w:val="en-AU"/>
        </w:rPr>
        <w:t>Overall, the evaluation considers</w:t>
      </w:r>
      <w:r w:rsidR="00C14C5D" w:rsidRPr="00A248CC">
        <w:rPr>
          <w:lang w:val="en-AU"/>
        </w:rPr>
        <w:t xml:space="preserve"> the current</w:t>
      </w:r>
      <w:r w:rsidR="00F31D5B" w:rsidRPr="00A248CC">
        <w:rPr>
          <w:lang w:val="en-AU"/>
        </w:rPr>
        <w:t xml:space="preserve"> </w:t>
      </w:r>
      <w:r w:rsidR="007E64AB" w:rsidRPr="00A248CC">
        <w:rPr>
          <w:lang w:val="en-AU"/>
        </w:rPr>
        <w:t xml:space="preserve">VMA </w:t>
      </w:r>
      <w:r w:rsidR="00C14C5D" w:rsidRPr="00A248CC">
        <w:rPr>
          <w:lang w:val="en-AU"/>
        </w:rPr>
        <w:t>model</w:t>
      </w:r>
      <w:r w:rsidR="000C7BA6" w:rsidRPr="00A248CC">
        <w:rPr>
          <w:lang w:val="en-AU"/>
        </w:rPr>
        <w:t xml:space="preserve"> is</w:t>
      </w:r>
      <w:r w:rsidR="007E64AB" w:rsidRPr="00A248CC">
        <w:rPr>
          <w:lang w:val="en-AU"/>
        </w:rPr>
        <w:t xml:space="preserve"> appropriate for supporting </w:t>
      </w:r>
      <w:r w:rsidR="00F86FD7" w:rsidRPr="00A248CC">
        <w:rPr>
          <w:lang w:val="en-AU"/>
        </w:rPr>
        <w:t>VIOs</w:t>
      </w:r>
      <w:r w:rsidR="00311C4A" w:rsidRPr="00A248CC">
        <w:rPr>
          <w:lang w:val="en-AU"/>
        </w:rPr>
        <w:t xml:space="preserve"> </w:t>
      </w:r>
      <w:r w:rsidR="00865060" w:rsidRPr="00A248CC">
        <w:rPr>
          <w:lang w:val="en-AU"/>
        </w:rPr>
        <w:t xml:space="preserve">to </w:t>
      </w:r>
      <w:r w:rsidR="008E780C" w:rsidRPr="00A248CC">
        <w:rPr>
          <w:lang w:val="en-AU"/>
        </w:rPr>
        <w:t xml:space="preserve">build capacity and </w:t>
      </w:r>
      <w:r w:rsidR="007B47C2" w:rsidRPr="00A248CC">
        <w:rPr>
          <w:lang w:val="en-AU"/>
        </w:rPr>
        <w:t>capability</w:t>
      </w:r>
      <w:r w:rsidR="00F86FD7" w:rsidRPr="00A248CC">
        <w:rPr>
          <w:lang w:val="en-AU"/>
        </w:rPr>
        <w:t xml:space="preserve">. </w:t>
      </w:r>
      <w:r w:rsidR="00A05AAC" w:rsidRPr="00A248CC">
        <w:rPr>
          <w:lang w:val="en-AU"/>
        </w:rPr>
        <w:t>At</w:t>
      </w:r>
      <w:r w:rsidR="00171507">
        <w:rPr>
          <w:lang w:val="en-AU"/>
        </w:rPr>
        <w:t> </w:t>
      </w:r>
      <w:r w:rsidR="00A05AAC" w:rsidRPr="00A248CC">
        <w:rPr>
          <w:lang w:val="en-AU"/>
        </w:rPr>
        <w:t xml:space="preserve">a structural level, the jurisdictional-led approach </w:t>
      </w:r>
      <w:r w:rsidR="0038081F" w:rsidRPr="00A248CC">
        <w:rPr>
          <w:lang w:val="en-AU"/>
        </w:rPr>
        <w:t xml:space="preserve">enables </w:t>
      </w:r>
      <w:r w:rsidR="008223E9" w:rsidRPr="00A248CC">
        <w:rPr>
          <w:lang w:val="en-AU"/>
        </w:rPr>
        <w:t xml:space="preserve">targeted </w:t>
      </w:r>
      <w:r w:rsidR="00030E0C" w:rsidRPr="00A248CC">
        <w:rPr>
          <w:lang w:val="en-AU"/>
        </w:rPr>
        <w:t xml:space="preserve">and tailored </w:t>
      </w:r>
      <w:r w:rsidR="008223E9" w:rsidRPr="00A248CC">
        <w:rPr>
          <w:lang w:val="en-AU"/>
        </w:rPr>
        <w:t xml:space="preserve">approaches to </w:t>
      </w:r>
      <w:r w:rsidR="002273CB" w:rsidRPr="00A248CC">
        <w:rPr>
          <w:lang w:val="en-AU"/>
        </w:rPr>
        <w:t>support VIOs</w:t>
      </w:r>
      <w:r w:rsidR="000C7BA6" w:rsidRPr="00A248CC">
        <w:rPr>
          <w:lang w:val="en-AU"/>
        </w:rPr>
        <w:t>. However, there is an opportunity to increase DSS’ oversight</w:t>
      </w:r>
      <w:r w:rsidR="00F172B8" w:rsidRPr="00A248CC">
        <w:rPr>
          <w:lang w:val="en-AU"/>
        </w:rPr>
        <w:t xml:space="preserve"> </w:t>
      </w:r>
      <w:r w:rsidR="00001709" w:rsidRPr="00A248CC">
        <w:rPr>
          <w:lang w:val="en-AU"/>
        </w:rPr>
        <w:t xml:space="preserve">and communication </w:t>
      </w:r>
      <w:r w:rsidR="00F172B8" w:rsidRPr="00A248CC">
        <w:rPr>
          <w:lang w:val="en-AU"/>
        </w:rPr>
        <w:t>of the program, to ensure jurisdictional VMA programs are delivered in line with government expectations</w:t>
      </w:r>
      <w:r w:rsidR="0034240C" w:rsidRPr="00A248CC">
        <w:rPr>
          <w:lang w:val="en-AU"/>
        </w:rPr>
        <w:t>.</w:t>
      </w:r>
      <w:r w:rsidR="009C3721" w:rsidRPr="00A248CC">
        <w:rPr>
          <w:lang w:val="en-AU"/>
        </w:rPr>
        <w:t xml:space="preserve"> </w:t>
      </w:r>
      <w:r w:rsidR="008B3D26" w:rsidRPr="00A248CC">
        <w:rPr>
          <w:lang w:val="en-AU"/>
        </w:rPr>
        <w:t>This includes greater articulation of the roles and responsibilities of actors within</w:t>
      </w:r>
      <w:r w:rsidR="001F7E88">
        <w:rPr>
          <w:lang w:val="en-AU"/>
        </w:rPr>
        <w:t xml:space="preserve"> the</w:t>
      </w:r>
      <w:r w:rsidR="008B3D26" w:rsidRPr="00A248CC">
        <w:rPr>
          <w:lang w:val="en-AU"/>
        </w:rPr>
        <w:t xml:space="preserve"> VMA, as distinct to their role in </w:t>
      </w:r>
      <w:r w:rsidR="00865060" w:rsidRPr="00A248CC">
        <w:rPr>
          <w:lang w:val="en-AU"/>
        </w:rPr>
        <w:t xml:space="preserve">the </w:t>
      </w:r>
      <w:r w:rsidR="008B3D26" w:rsidRPr="00A248CC">
        <w:rPr>
          <w:lang w:val="en-AU"/>
        </w:rPr>
        <w:t xml:space="preserve">broader volunteer sector. </w:t>
      </w:r>
      <w:r w:rsidR="00957FD6" w:rsidRPr="00A248CC">
        <w:rPr>
          <w:lang w:val="en-AU"/>
        </w:rPr>
        <w:t>Continuous improvement of the VMA model should be encouraged through reform of p</w:t>
      </w:r>
      <w:r w:rsidR="00713FDB" w:rsidRPr="00A248CC">
        <w:rPr>
          <w:lang w:val="en-AU"/>
        </w:rPr>
        <w:t xml:space="preserve">erformance </w:t>
      </w:r>
      <w:r w:rsidR="00855570" w:rsidRPr="00A248CC">
        <w:rPr>
          <w:lang w:val="en-AU"/>
        </w:rPr>
        <w:t xml:space="preserve">measurement and reporting </w:t>
      </w:r>
      <w:r w:rsidR="00713FDB" w:rsidRPr="00A248CC">
        <w:rPr>
          <w:lang w:val="en-AU"/>
        </w:rPr>
        <w:t xml:space="preserve">so that </w:t>
      </w:r>
      <w:r w:rsidR="001F7E88">
        <w:rPr>
          <w:lang w:val="en-AU"/>
        </w:rPr>
        <w:t xml:space="preserve">the </w:t>
      </w:r>
      <w:r w:rsidR="00957FD6" w:rsidRPr="00A248CC">
        <w:rPr>
          <w:lang w:val="en-AU"/>
        </w:rPr>
        <w:t>VMA remains</w:t>
      </w:r>
      <w:r w:rsidR="00713FDB" w:rsidRPr="00A248CC" w:rsidDel="00957FD6">
        <w:rPr>
          <w:lang w:val="en-AU"/>
        </w:rPr>
        <w:t xml:space="preserve"> </w:t>
      </w:r>
      <w:r w:rsidR="00713FDB" w:rsidRPr="00A248CC">
        <w:rPr>
          <w:lang w:val="en-AU"/>
        </w:rPr>
        <w:t xml:space="preserve">proportionate and focused on outcomes. </w:t>
      </w:r>
    </w:p>
    <w:p w14:paraId="39EEB854" w14:textId="756B4670" w:rsidR="00331CAE" w:rsidRPr="00A248CC" w:rsidRDefault="00331CAE">
      <w:r w:rsidRPr="00A248CC">
        <w:br w:type="page"/>
      </w:r>
    </w:p>
    <w:p w14:paraId="25B51009" w14:textId="2F3C2E1C" w:rsidR="00FA045C" w:rsidRPr="00A248CC" w:rsidRDefault="00E50843" w:rsidP="00E50843">
      <w:pPr>
        <w:pStyle w:val="Caption"/>
      </w:pPr>
      <w:bookmarkStart w:id="2" w:name="_Ref207632719"/>
      <w:bookmarkStart w:id="3" w:name="_Ref207632713"/>
      <w:r w:rsidRPr="00A248CC">
        <w:lastRenderedPageBreak/>
        <w:t xml:space="preserve">Table </w:t>
      </w:r>
      <w:r w:rsidRPr="00A248CC">
        <w:fldChar w:fldCharType="begin"/>
      </w:r>
      <w:r w:rsidRPr="00A248CC">
        <w:instrText xml:space="preserve"> SEQ Table \* ARABIC </w:instrText>
      </w:r>
      <w:r w:rsidRPr="00A248CC">
        <w:fldChar w:fldCharType="separate"/>
      </w:r>
      <w:r w:rsidR="00EE540E">
        <w:rPr>
          <w:noProof/>
        </w:rPr>
        <w:t>1</w:t>
      </w:r>
      <w:r w:rsidRPr="00A248CC">
        <w:fldChar w:fldCharType="end"/>
      </w:r>
      <w:bookmarkEnd w:id="2"/>
      <w:r w:rsidRPr="00A248CC">
        <w:t>: Key observations</w:t>
      </w:r>
      <w:bookmarkEnd w:id="3"/>
    </w:p>
    <w:tbl>
      <w:tblPr>
        <w:tblStyle w:val="GridTable1Light-Accent31"/>
        <w:tblpPr w:leftFromText="180" w:rightFromText="180" w:vertAnchor="text" w:tblpX="-142" w:tblpY="1"/>
        <w:tblOverlap w:val="never"/>
        <w:tblW w:w="9498" w:type="dxa"/>
        <w:tblBorders>
          <w:insideH w:val="single" w:sz="36" w:space="0" w:color="FFFFFF" w:themeColor="background1"/>
          <w:insideV w:val="none" w:sz="0" w:space="0" w:color="auto"/>
        </w:tblBorders>
        <w:shd w:val="clear" w:color="auto" w:fill="E8F4E8"/>
        <w:tblLayout w:type="fixed"/>
        <w:tblLook w:val="0680" w:firstRow="0" w:lastRow="0" w:firstColumn="1" w:lastColumn="0" w:noHBand="1" w:noVBand="1"/>
      </w:tblPr>
      <w:tblGrid>
        <w:gridCol w:w="694"/>
        <w:gridCol w:w="8804"/>
      </w:tblGrid>
      <w:tr w:rsidR="00FA045C" w:rsidRPr="00A248CC" w14:paraId="669A6AFA" w14:textId="77777777">
        <w:trPr>
          <w:trHeight w:val="680"/>
        </w:trPr>
        <w:tc>
          <w:tcPr>
            <w:cnfStyle w:val="001000000000" w:firstRow="0" w:lastRow="0" w:firstColumn="1" w:lastColumn="0" w:oddVBand="0" w:evenVBand="0" w:oddHBand="0" w:evenHBand="0" w:firstRowFirstColumn="0" w:firstRowLastColumn="0" w:lastRowFirstColumn="0" w:lastRowLastColumn="0"/>
            <w:tcW w:w="694" w:type="dxa"/>
            <w:shd w:val="clear" w:color="auto" w:fill="E8F4E8"/>
            <w:vAlign w:val="center"/>
          </w:tcPr>
          <w:p w14:paraId="0A93E1E9" w14:textId="77777777" w:rsidR="00FA045C" w:rsidRPr="00A248CC" w:rsidRDefault="00FA045C">
            <w:pPr>
              <w:pStyle w:val="TableText"/>
              <w:spacing w:before="240" w:after="240"/>
              <w:jc w:val="center"/>
              <w:rPr>
                <w:sz w:val="28"/>
                <w:szCs w:val="28"/>
                <w:lang w:val="en-AU"/>
              </w:rPr>
            </w:pPr>
            <w:r w:rsidRPr="00A248CC">
              <w:rPr>
                <w:sz w:val="28"/>
                <w:szCs w:val="28"/>
                <w:lang w:val="en-AU"/>
              </w:rPr>
              <w:t>1</w:t>
            </w:r>
          </w:p>
        </w:tc>
        <w:tc>
          <w:tcPr>
            <w:tcW w:w="8804" w:type="dxa"/>
            <w:shd w:val="clear" w:color="auto" w:fill="E8F4E8"/>
            <w:vAlign w:val="center"/>
          </w:tcPr>
          <w:p w14:paraId="664E5832" w14:textId="1C4F5B50" w:rsidR="00FA045C" w:rsidRPr="00A248CC" w:rsidRDefault="00F202DE">
            <w:pPr>
              <w:pStyle w:val="TableText"/>
              <w:spacing w:before="240" w:after="240"/>
              <w:cnfStyle w:val="000000000000" w:firstRow="0" w:lastRow="0" w:firstColumn="0" w:lastColumn="0" w:oddVBand="0" w:evenVBand="0" w:oddHBand="0" w:evenHBand="0" w:firstRowFirstColumn="0" w:firstRowLastColumn="0" w:lastRowFirstColumn="0" w:lastRowLastColumn="0"/>
              <w:rPr>
                <w:lang w:val="en-AU"/>
              </w:rPr>
            </w:pPr>
            <w:r w:rsidRPr="00A248CC">
              <w:rPr>
                <w:rFonts w:eastAsiaTheme="minorHAnsi"/>
                <w:b/>
                <w:bCs/>
                <w:sz w:val="22"/>
                <w:szCs w:val="20"/>
                <w:lang w:val="en-AU"/>
              </w:rPr>
              <w:t xml:space="preserve">Alignment with </w:t>
            </w:r>
            <w:r w:rsidR="00C8208E" w:rsidRPr="00A248CC">
              <w:rPr>
                <w:rFonts w:eastAsiaTheme="minorHAnsi"/>
                <w:b/>
                <w:bCs/>
                <w:sz w:val="22"/>
                <w:szCs w:val="20"/>
                <w:lang w:val="en-AU"/>
              </w:rPr>
              <w:t>o</w:t>
            </w:r>
            <w:r w:rsidRPr="00A248CC">
              <w:rPr>
                <w:rFonts w:eastAsiaTheme="minorHAnsi"/>
                <w:b/>
                <w:bCs/>
                <w:sz w:val="22"/>
                <w:szCs w:val="20"/>
                <w:lang w:val="en-AU"/>
              </w:rPr>
              <w:t>bjectives:</w:t>
            </w:r>
            <w:r w:rsidR="00097100">
              <w:rPr>
                <w:rFonts w:eastAsiaTheme="minorHAnsi"/>
                <w:b/>
                <w:bCs/>
                <w:sz w:val="22"/>
                <w:szCs w:val="20"/>
                <w:lang w:val="en-AU"/>
              </w:rPr>
              <w:t xml:space="preserve"> </w:t>
            </w:r>
            <w:r w:rsidR="00097100" w:rsidRPr="00097100">
              <w:rPr>
                <w:rFonts w:eastAsiaTheme="minorHAnsi"/>
                <w:sz w:val="22"/>
                <w:szCs w:val="20"/>
                <w:lang w:val="en-AU"/>
              </w:rPr>
              <w:t>The</w:t>
            </w:r>
            <w:r w:rsidRPr="00A248CC">
              <w:rPr>
                <w:rFonts w:eastAsiaTheme="minorHAnsi"/>
                <w:sz w:val="22"/>
                <w:szCs w:val="20"/>
                <w:lang w:val="en-AU"/>
              </w:rPr>
              <w:t xml:space="preserve"> </w:t>
            </w:r>
            <w:r w:rsidR="00D46F8C" w:rsidRPr="00A248CC">
              <w:rPr>
                <w:rFonts w:eastAsiaTheme="minorHAnsi"/>
                <w:sz w:val="22"/>
                <w:szCs w:val="20"/>
                <w:lang w:val="en-AU"/>
              </w:rPr>
              <w:t>VMA</w:t>
            </w:r>
            <w:r w:rsidRPr="00A248CC">
              <w:rPr>
                <w:rFonts w:eastAsiaTheme="minorHAnsi"/>
                <w:sz w:val="22"/>
                <w:szCs w:val="20"/>
                <w:lang w:val="en-AU"/>
              </w:rPr>
              <w:t xml:space="preserve"> is delivering activities aligned with its objectives, including</w:t>
            </w:r>
            <w:r w:rsidR="00682B09" w:rsidRPr="00A248CC">
              <w:rPr>
                <w:rFonts w:eastAsiaTheme="minorHAnsi"/>
                <w:sz w:val="22"/>
                <w:szCs w:val="20"/>
                <w:lang w:val="en-AU"/>
              </w:rPr>
              <w:t xml:space="preserve"> activities focused on</w:t>
            </w:r>
            <w:r w:rsidRPr="00A248CC">
              <w:rPr>
                <w:rFonts w:eastAsiaTheme="minorHAnsi"/>
                <w:sz w:val="22"/>
                <w:szCs w:val="20"/>
                <w:lang w:val="en-AU"/>
              </w:rPr>
              <w:t xml:space="preserve"> enhancing the capability of </w:t>
            </w:r>
            <w:r w:rsidR="0076472E" w:rsidRPr="00A248CC">
              <w:rPr>
                <w:rFonts w:eastAsiaTheme="minorHAnsi"/>
                <w:sz w:val="22"/>
                <w:szCs w:val="20"/>
                <w:lang w:val="en-AU"/>
              </w:rPr>
              <w:t>VIOs</w:t>
            </w:r>
            <w:r w:rsidRPr="00A248CC">
              <w:rPr>
                <w:rFonts w:eastAsiaTheme="minorHAnsi"/>
                <w:sz w:val="22"/>
                <w:szCs w:val="20"/>
                <w:lang w:val="en-AU"/>
              </w:rPr>
              <w:t xml:space="preserve"> to engage and manage volunteers</w:t>
            </w:r>
            <w:r w:rsidR="00FE1A16" w:rsidRPr="00A248CC">
              <w:rPr>
                <w:rFonts w:eastAsiaTheme="minorHAnsi"/>
                <w:sz w:val="22"/>
                <w:szCs w:val="20"/>
                <w:lang w:val="en-AU"/>
              </w:rPr>
              <w:t>, with opportunities for improvements in the way it is implemented</w:t>
            </w:r>
            <w:r w:rsidR="0076472E" w:rsidRPr="00A248CC">
              <w:rPr>
                <w:rFonts w:eastAsiaTheme="minorHAnsi"/>
                <w:sz w:val="22"/>
                <w:szCs w:val="20"/>
                <w:lang w:val="en-AU"/>
              </w:rPr>
              <w:t>.</w:t>
            </w:r>
          </w:p>
        </w:tc>
      </w:tr>
      <w:tr w:rsidR="00FA045C" w:rsidRPr="00A248CC" w14:paraId="05D55C9F" w14:textId="77777777">
        <w:trPr>
          <w:trHeight w:val="680"/>
        </w:trPr>
        <w:tc>
          <w:tcPr>
            <w:cnfStyle w:val="001000000000" w:firstRow="0" w:lastRow="0" w:firstColumn="1" w:lastColumn="0" w:oddVBand="0" w:evenVBand="0" w:oddHBand="0" w:evenHBand="0" w:firstRowFirstColumn="0" w:firstRowLastColumn="0" w:lastRowFirstColumn="0" w:lastRowLastColumn="0"/>
            <w:tcW w:w="694" w:type="dxa"/>
            <w:shd w:val="clear" w:color="auto" w:fill="E8F4E8"/>
            <w:vAlign w:val="center"/>
          </w:tcPr>
          <w:p w14:paraId="4D06D97A" w14:textId="77777777" w:rsidR="00FA045C" w:rsidRPr="00A248CC" w:rsidRDefault="00FA045C">
            <w:pPr>
              <w:pStyle w:val="TableText"/>
              <w:spacing w:before="240" w:after="240"/>
              <w:jc w:val="center"/>
              <w:rPr>
                <w:sz w:val="28"/>
                <w:szCs w:val="28"/>
                <w:lang w:val="en-AU"/>
              </w:rPr>
            </w:pPr>
            <w:r w:rsidRPr="00A248CC">
              <w:rPr>
                <w:sz w:val="28"/>
                <w:szCs w:val="28"/>
                <w:lang w:val="en-AU"/>
              </w:rPr>
              <w:t>2</w:t>
            </w:r>
          </w:p>
        </w:tc>
        <w:tc>
          <w:tcPr>
            <w:tcW w:w="8804" w:type="dxa"/>
            <w:shd w:val="clear" w:color="auto" w:fill="E8F4E8"/>
            <w:vAlign w:val="center"/>
          </w:tcPr>
          <w:p w14:paraId="36DD67F7" w14:textId="111560C2" w:rsidR="004B31AC" w:rsidRPr="00A248CC" w:rsidRDefault="004B31AC" w:rsidP="0050282D">
            <w:pPr>
              <w:pStyle w:val="ListParagraph"/>
              <w:ind w:left="461"/>
              <w:cnfStyle w:val="000000000000" w:firstRow="0" w:lastRow="0" w:firstColumn="0" w:lastColumn="0" w:oddVBand="0" w:evenVBand="0" w:oddHBand="0" w:evenHBand="0" w:firstRowFirstColumn="0" w:firstRowLastColumn="0" w:lastRowFirstColumn="0" w:lastRowLastColumn="0"/>
            </w:pPr>
            <w:r w:rsidRPr="00A248CC">
              <w:t>.</w:t>
            </w:r>
          </w:p>
          <w:p w14:paraId="1AD2034D" w14:textId="6118747B" w:rsidR="00FA045C" w:rsidRPr="00A248CC" w:rsidRDefault="00D75C3B" w:rsidP="004B31AC">
            <w:pPr>
              <w:pStyle w:val="Text"/>
              <w:spacing w:after="240" w:line="276" w:lineRule="auto"/>
              <w:cnfStyle w:val="000000000000" w:firstRow="0" w:lastRow="0" w:firstColumn="0" w:lastColumn="0" w:oddVBand="0" w:evenVBand="0" w:oddHBand="0" w:evenHBand="0" w:firstRowFirstColumn="0" w:firstRowLastColumn="0" w:lastRowFirstColumn="0" w:lastRowLastColumn="0"/>
              <w:rPr>
                <w:lang w:val="en-AU"/>
              </w:rPr>
            </w:pPr>
            <w:r>
              <w:rPr>
                <w:b/>
                <w:bCs/>
                <w:lang w:val="en-AU"/>
              </w:rPr>
              <w:t xml:space="preserve">The </w:t>
            </w:r>
            <w:r w:rsidR="000704CA" w:rsidRPr="00A248CC">
              <w:rPr>
                <w:b/>
                <w:bCs/>
                <w:lang w:val="en-AU"/>
              </w:rPr>
              <w:t xml:space="preserve">VMA </w:t>
            </w:r>
            <w:r w:rsidR="00A10181" w:rsidRPr="00A248CC">
              <w:rPr>
                <w:b/>
                <w:bCs/>
                <w:lang w:val="en-AU"/>
              </w:rPr>
              <w:t xml:space="preserve">is </w:t>
            </w:r>
            <w:r w:rsidR="000704CA" w:rsidRPr="00A248CC">
              <w:rPr>
                <w:b/>
                <w:bCs/>
                <w:lang w:val="en-AU"/>
              </w:rPr>
              <w:t>delivered different</w:t>
            </w:r>
            <w:r w:rsidR="00032B23" w:rsidRPr="00A248CC">
              <w:rPr>
                <w:b/>
                <w:bCs/>
                <w:lang w:val="en-AU"/>
              </w:rPr>
              <w:t>ly</w:t>
            </w:r>
            <w:r w:rsidR="000704CA" w:rsidRPr="00A248CC">
              <w:rPr>
                <w:b/>
                <w:bCs/>
                <w:lang w:val="en-AU"/>
              </w:rPr>
              <w:t xml:space="preserve"> across Australia</w:t>
            </w:r>
            <w:r w:rsidR="00C85F4E" w:rsidRPr="00A248CC">
              <w:rPr>
                <w:b/>
                <w:bCs/>
                <w:lang w:val="en-AU"/>
              </w:rPr>
              <w:t xml:space="preserve">: </w:t>
            </w:r>
            <w:r w:rsidR="00C85F4E" w:rsidRPr="00A248CC">
              <w:rPr>
                <w:lang w:val="en-AU"/>
              </w:rPr>
              <w:t xml:space="preserve">VPBs </w:t>
            </w:r>
            <w:r w:rsidR="00732783" w:rsidRPr="00A248CC">
              <w:rPr>
                <w:lang w:val="en-AU"/>
              </w:rPr>
              <w:t xml:space="preserve">adopted jurisdictional-specific </w:t>
            </w:r>
            <w:r w:rsidR="00AA26F8" w:rsidRPr="00A248CC">
              <w:rPr>
                <w:lang w:val="en-AU"/>
              </w:rPr>
              <w:t>approaches to implementing VMA</w:t>
            </w:r>
            <w:r w:rsidR="0025663D" w:rsidRPr="00A248CC">
              <w:rPr>
                <w:lang w:val="en-AU"/>
              </w:rPr>
              <w:t xml:space="preserve">, creating different </w:t>
            </w:r>
            <w:r w:rsidR="00ED377E" w:rsidRPr="00A248CC">
              <w:rPr>
                <w:lang w:val="en-AU"/>
              </w:rPr>
              <w:t>experiences</w:t>
            </w:r>
            <w:r w:rsidR="00F25869" w:rsidRPr="00A248CC">
              <w:rPr>
                <w:lang w:val="en-AU"/>
              </w:rPr>
              <w:t xml:space="preserve"> and expectations</w:t>
            </w:r>
            <w:r w:rsidR="00F55465" w:rsidRPr="00A248CC">
              <w:rPr>
                <w:lang w:val="en-AU"/>
              </w:rPr>
              <w:t xml:space="preserve"> of VMA</w:t>
            </w:r>
            <w:r w:rsidR="00ED377E" w:rsidRPr="00A248CC">
              <w:rPr>
                <w:lang w:val="en-AU"/>
              </w:rPr>
              <w:t xml:space="preserve"> for VIOs and VRC</w:t>
            </w:r>
            <w:r w:rsidR="002934FF" w:rsidRPr="00A248CC">
              <w:rPr>
                <w:lang w:val="en-AU"/>
              </w:rPr>
              <w:t>s</w:t>
            </w:r>
            <w:r w:rsidR="00943F51" w:rsidRPr="00A248CC">
              <w:rPr>
                <w:lang w:val="en-AU"/>
              </w:rPr>
              <w:t>.</w:t>
            </w:r>
          </w:p>
        </w:tc>
      </w:tr>
      <w:tr w:rsidR="00FA045C" w:rsidRPr="00A248CC" w14:paraId="0398DFF4" w14:textId="77777777">
        <w:trPr>
          <w:trHeight w:val="680"/>
        </w:trPr>
        <w:tc>
          <w:tcPr>
            <w:cnfStyle w:val="001000000000" w:firstRow="0" w:lastRow="0" w:firstColumn="1" w:lastColumn="0" w:oddVBand="0" w:evenVBand="0" w:oddHBand="0" w:evenHBand="0" w:firstRowFirstColumn="0" w:firstRowLastColumn="0" w:lastRowFirstColumn="0" w:lastRowLastColumn="0"/>
            <w:tcW w:w="694" w:type="dxa"/>
            <w:shd w:val="clear" w:color="auto" w:fill="E8F4E8"/>
            <w:vAlign w:val="center"/>
          </w:tcPr>
          <w:p w14:paraId="654EE35A" w14:textId="77777777" w:rsidR="00FA045C" w:rsidRPr="00A248CC" w:rsidRDefault="00FA045C">
            <w:pPr>
              <w:pStyle w:val="TableText"/>
              <w:spacing w:before="240" w:after="240"/>
              <w:jc w:val="center"/>
              <w:rPr>
                <w:sz w:val="28"/>
                <w:szCs w:val="28"/>
                <w:lang w:val="en-AU"/>
              </w:rPr>
            </w:pPr>
            <w:r w:rsidRPr="00A248CC">
              <w:rPr>
                <w:sz w:val="28"/>
                <w:szCs w:val="28"/>
                <w:lang w:val="en-AU"/>
              </w:rPr>
              <w:t>3</w:t>
            </w:r>
          </w:p>
        </w:tc>
        <w:tc>
          <w:tcPr>
            <w:tcW w:w="8804" w:type="dxa"/>
            <w:shd w:val="clear" w:color="auto" w:fill="E8F4E8"/>
            <w:vAlign w:val="center"/>
          </w:tcPr>
          <w:p w14:paraId="1E74D840" w14:textId="655E4708" w:rsidR="00FA045C" w:rsidRPr="00A248CC" w:rsidRDefault="00E02714">
            <w:pPr>
              <w:pStyle w:val="TableText"/>
              <w:spacing w:before="240" w:after="240"/>
              <w:cnfStyle w:val="000000000000" w:firstRow="0" w:lastRow="0" w:firstColumn="0" w:lastColumn="0" w:oddVBand="0" w:evenVBand="0" w:oddHBand="0" w:evenHBand="0" w:firstRowFirstColumn="0" w:firstRowLastColumn="0" w:lastRowFirstColumn="0" w:lastRowLastColumn="0"/>
              <w:rPr>
                <w:lang w:val="en-AU"/>
              </w:rPr>
            </w:pPr>
            <w:r w:rsidRPr="00A248CC">
              <w:rPr>
                <w:b/>
                <w:bCs/>
                <w:sz w:val="22"/>
                <w:lang w:val="en-AU"/>
              </w:rPr>
              <w:t xml:space="preserve">Relationships between actors delivering </w:t>
            </w:r>
            <w:r w:rsidR="00D75C3B">
              <w:rPr>
                <w:b/>
                <w:bCs/>
                <w:sz w:val="22"/>
                <w:lang w:val="en-AU"/>
              </w:rPr>
              <w:t xml:space="preserve">the </w:t>
            </w:r>
            <w:r w:rsidRPr="00A248CC">
              <w:rPr>
                <w:b/>
                <w:bCs/>
                <w:sz w:val="22"/>
                <w:lang w:val="en-AU"/>
              </w:rPr>
              <w:t xml:space="preserve">VMA have varying maturity: </w:t>
            </w:r>
            <w:r w:rsidRPr="00A248CC">
              <w:rPr>
                <w:sz w:val="22"/>
                <w:lang w:val="en-AU"/>
              </w:rPr>
              <w:t xml:space="preserve">Following the redesign of VMA, new relationships and collaborations were built, although there appears to be </w:t>
            </w:r>
            <w:r w:rsidR="002A746A" w:rsidRPr="00A248CC">
              <w:rPr>
                <w:sz w:val="22"/>
                <w:lang w:val="en-AU"/>
              </w:rPr>
              <w:t>varying maturity in collaboration</w:t>
            </w:r>
            <w:r w:rsidRPr="00A248CC">
              <w:rPr>
                <w:sz w:val="22"/>
                <w:lang w:val="en-AU"/>
              </w:rPr>
              <w:t xml:space="preserve"> between</w:t>
            </w:r>
            <w:r w:rsidRPr="00A248CC">
              <w:rPr>
                <w:b/>
                <w:bCs/>
                <w:sz w:val="22"/>
                <w:lang w:val="en-AU"/>
              </w:rPr>
              <w:t xml:space="preserve"> </w:t>
            </w:r>
            <w:r w:rsidRPr="00A248CC">
              <w:rPr>
                <w:sz w:val="22"/>
                <w:lang w:val="en-AU"/>
              </w:rPr>
              <w:t>VPBs, VRCs</w:t>
            </w:r>
            <w:r w:rsidR="001403FA">
              <w:rPr>
                <w:sz w:val="22"/>
                <w:lang w:val="en-AU"/>
              </w:rPr>
              <w:t xml:space="preserve"> </w:t>
            </w:r>
            <w:r w:rsidRPr="00A248CC">
              <w:rPr>
                <w:sz w:val="22"/>
                <w:lang w:val="en-AU"/>
              </w:rPr>
              <w:t>and VIOs in some jurisdictions.</w:t>
            </w:r>
          </w:p>
        </w:tc>
      </w:tr>
      <w:tr w:rsidR="00E02714" w:rsidRPr="00A248CC" w14:paraId="7DDA884F" w14:textId="77777777">
        <w:trPr>
          <w:trHeight w:val="680"/>
        </w:trPr>
        <w:tc>
          <w:tcPr>
            <w:cnfStyle w:val="001000000000" w:firstRow="0" w:lastRow="0" w:firstColumn="1" w:lastColumn="0" w:oddVBand="0" w:evenVBand="0" w:oddHBand="0" w:evenHBand="0" w:firstRowFirstColumn="0" w:firstRowLastColumn="0" w:lastRowFirstColumn="0" w:lastRowLastColumn="0"/>
            <w:tcW w:w="694" w:type="dxa"/>
            <w:shd w:val="clear" w:color="auto" w:fill="E8F4E8"/>
            <w:vAlign w:val="center"/>
          </w:tcPr>
          <w:p w14:paraId="1AD438CF" w14:textId="77777777" w:rsidR="00E02714" w:rsidRPr="00A248CC" w:rsidRDefault="00E02714" w:rsidP="00E02714">
            <w:pPr>
              <w:pStyle w:val="TableText"/>
              <w:spacing w:before="240" w:after="240"/>
              <w:jc w:val="center"/>
              <w:rPr>
                <w:sz w:val="28"/>
                <w:szCs w:val="28"/>
                <w:lang w:val="en-AU"/>
              </w:rPr>
            </w:pPr>
            <w:r w:rsidRPr="00A248CC">
              <w:rPr>
                <w:sz w:val="28"/>
                <w:szCs w:val="28"/>
                <w:lang w:val="en-AU"/>
              </w:rPr>
              <w:t>4</w:t>
            </w:r>
          </w:p>
        </w:tc>
        <w:tc>
          <w:tcPr>
            <w:tcW w:w="8804" w:type="dxa"/>
            <w:shd w:val="clear" w:color="auto" w:fill="E8F4E8"/>
            <w:vAlign w:val="center"/>
          </w:tcPr>
          <w:p w14:paraId="5A941445" w14:textId="704FDEFD" w:rsidR="00E02714" w:rsidRPr="00A248CC" w:rsidRDefault="00E02714" w:rsidP="00E02714">
            <w:pPr>
              <w:pStyle w:val="TableText"/>
              <w:spacing w:before="240" w:after="240"/>
              <w:cnfStyle w:val="000000000000" w:firstRow="0" w:lastRow="0" w:firstColumn="0" w:lastColumn="0" w:oddVBand="0" w:evenVBand="0" w:oddHBand="0" w:evenHBand="0" w:firstRowFirstColumn="0" w:firstRowLastColumn="0" w:lastRowFirstColumn="0" w:lastRowLastColumn="0"/>
              <w:rPr>
                <w:lang w:val="en-AU"/>
              </w:rPr>
            </w:pPr>
            <w:r w:rsidRPr="00A248CC">
              <w:rPr>
                <w:b/>
                <w:sz w:val="22"/>
                <w:lang w:val="en-AU"/>
              </w:rPr>
              <w:t>Challenges in targeting priority groups:</w:t>
            </w:r>
            <w:r w:rsidRPr="00A248CC">
              <w:rPr>
                <w:b/>
                <w:bCs/>
                <w:lang w:val="en-AU"/>
              </w:rPr>
              <w:t xml:space="preserve"> </w:t>
            </w:r>
            <w:r w:rsidR="00345D4C" w:rsidRPr="00A248CC">
              <w:rPr>
                <w:sz w:val="22"/>
                <w:lang w:val="en-AU"/>
              </w:rPr>
              <w:t xml:space="preserve">There was support from the sector to target priority groups </w:t>
            </w:r>
            <w:r w:rsidR="005E3B9A">
              <w:rPr>
                <w:sz w:val="22"/>
                <w:lang w:val="en-AU"/>
              </w:rPr>
              <w:t>through the</w:t>
            </w:r>
            <w:r w:rsidR="005E3B9A" w:rsidRPr="00A248CC">
              <w:rPr>
                <w:sz w:val="22"/>
                <w:lang w:val="en-AU"/>
              </w:rPr>
              <w:t xml:space="preserve"> </w:t>
            </w:r>
            <w:r w:rsidR="00345D4C" w:rsidRPr="00A248CC">
              <w:rPr>
                <w:sz w:val="22"/>
                <w:lang w:val="en-AU"/>
              </w:rPr>
              <w:t>VMA.</w:t>
            </w:r>
            <w:r w:rsidR="004A29D2" w:rsidRPr="00A248CC">
              <w:rPr>
                <w:sz w:val="22"/>
                <w:lang w:val="en-AU"/>
              </w:rPr>
              <w:t xml:space="preserve"> </w:t>
            </w:r>
            <w:r w:rsidR="004A29D2" w:rsidRPr="00A248CC" w:rsidDel="00C70C36">
              <w:rPr>
                <w:sz w:val="22"/>
                <w:lang w:val="en-AU"/>
              </w:rPr>
              <w:t>However</w:t>
            </w:r>
            <w:r w:rsidR="00C70C36" w:rsidRPr="00A248CC">
              <w:rPr>
                <w:sz w:val="22"/>
                <w:lang w:val="en-AU"/>
              </w:rPr>
              <w:t>,</w:t>
            </w:r>
            <w:r w:rsidR="004A29D2" w:rsidRPr="00A248CC">
              <w:rPr>
                <w:sz w:val="22"/>
                <w:lang w:val="en-AU"/>
              </w:rPr>
              <w:t xml:space="preserve"> there was concern that limited resources and broad targeting diluted impact. Despite improved practices to support inclusion, this has not yet translated into more diverse volunteer </w:t>
            </w:r>
            <w:r w:rsidR="004A29D2" w:rsidRPr="00A248CC" w:rsidDel="00C70C36">
              <w:rPr>
                <w:sz w:val="22"/>
                <w:lang w:val="en-AU"/>
              </w:rPr>
              <w:t>participation</w:t>
            </w:r>
            <w:r w:rsidR="00C70C36" w:rsidRPr="00A248CC">
              <w:rPr>
                <w:sz w:val="22"/>
                <w:lang w:val="en-AU"/>
              </w:rPr>
              <w:t>.</w:t>
            </w:r>
          </w:p>
        </w:tc>
      </w:tr>
      <w:tr w:rsidR="00E02714" w:rsidRPr="00A248CC" w14:paraId="0836C886" w14:textId="77777777">
        <w:trPr>
          <w:trHeight w:val="680"/>
        </w:trPr>
        <w:tc>
          <w:tcPr>
            <w:cnfStyle w:val="001000000000" w:firstRow="0" w:lastRow="0" w:firstColumn="1" w:lastColumn="0" w:oddVBand="0" w:evenVBand="0" w:oddHBand="0" w:evenHBand="0" w:firstRowFirstColumn="0" w:firstRowLastColumn="0" w:lastRowFirstColumn="0" w:lastRowLastColumn="0"/>
            <w:tcW w:w="694" w:type="dxa"/>
            <w:shd w:val="clear" w:color="auto" w:fill="E8F4E8"/>
            <w:vAlign w:val="center"/>
          </w:tcPr>
          <w:p w14:paraId="43AC3875" w14:textId="77777777" w:rsidR="00E02714" w:rsidRPr="00A248CC" w:rsidRDefault="00E02714" w:rsidP="00E02714">
            <w:pPr>
              <w:pStyle w:val="TableText"/>
              <w:spacing w:before="240" w:after="240"/>
              <w:jc w:val="center"/>
              <w:rPr>
                <w:sz w:val="28"/>
                <w:szCs w:val="28"/>
                <w:lang w:val="en-AU"/>
              </w:rPr>
            </w:pPr>
            <w:r w:rsidRPr="00A248CC">
              <w:rPr>
                <w:sz w:val="28"/>
                <w:szCs w:val="28"/>
                <w:lang w:val="en-AU"/>
              </w:rPr>
              <w:t>5</w:t>
            </w:r>
          </w:p>
        </w:tc>
        <w:tc>
          <w:tcPr>
            <w:tcW w:w="8804" w:type="dxa"/>
            <w:shd w:val="clear" w:color="auto" w:fill="E8F4E8"/>
            <w:vAlign w:val="center"/>
          </w:tcPr>
          <w:p w14:paraId="40FEC0C9" w14:textId="4E47467E" w:rsidR="00E02714" w:rsidRPr="00A248CC" w:rsidRDefault="00E02714" w:rsidP="00E02714">
            <w:pPr>
              <w:pStyle w:val="TableText"/>
              <w:spacing w:before="240" w:after="240"/>
              <w:cnfStyle w:val="000000000000" w:firstRow="0" w:lastRow="0" w:firstColumn="0" w:lastColumn="0" w:oddVBand="0" w:evenVBand="0" w:oddHBand="0" w:evenHBand="0" w:firstRowFirstColumn="0" w:firstRowLastColumn="0" w:lastRowFirstColumn="0" w:lastRowLastColumn="0"/>
              <w:rPr>
                <w:lang w:val="en-AU"/>
              </w:rPr>
            </w:pPr>
            <w:r w:rsidRPr="00A248CC">
              <w:rPr>
                <w:b/>
                <w:bCs/>
                <w:sz w:val="22"/>
                <w:lang w:val="en-AU"/>
              </w:rPr>
              <w:t>Legal support meeting needs:</w:t>
            </w:r>
            <w:r w:rsidRPr="00A248CC">
              <w:rPr>
                <w:lang w:val="en-AU"/>
              </w:rPr>
              <w:t xml:space="preserve"> </w:t>
            </w:r>
            <w:r w:rsidRPr="00A248CC">
              <w:rPr>
                <w:rFonts w:eastAsiaTheme="minorHAnsi"/>
                <w:sz w:val="22"/>
                <w:szCs w:val="20"/>
                <w:lang w:val="en-AU"/>
              </w:rPr>
              <w:t>Legal resources under the SLRA, delivered by Justice Connect are well-received and effectively address the legal support needs of VIOs</w:t>
            </w:r>
            <w:r w:rsidR="00951C4B">
              <w:rPr>
                <w:rFonts w:eastAsiaTheme="minorHAnsi"/>
                <w:sz w:val="22"/>
                <w:szCs w:val="20"/>
                <w:lang w:val="en-AU"/>
              </w:rPr>
              <w:t xml:space="preserve">, </w:t>
            </w:r>
            <w:r w:rsidR="00951C4B" w:rsidRPr="00951C4B">
              <w:rPr>
                <w:rFonts w:eastAsiaTheme="minorHAnsi"/>
                <w:sz w:val="22"/>
                <w:szCs w:val="20"/>
                <w:lang w:val="en-AU"/>
              </w:rPr>
              <w:t>but could be enhanced through greater awareness of the SLRA among VIOs and VRCs</w:t>
            </w:r>
          </w:p>
        </w:tc>
      </w:tr>
      <w:tr w:rsidR="00E02714" w:rsidRPr="00A248CC" w14:paraId="1E4C3247" w14:textId="77777777">
        <w:trPr>
          <w:trHeight w:val="680"/>
        </w:trPr>
        <w:tc>
          <w:tcPr>
            <w:cnfStyle w:val="001000000000" w:firstRow="0" w:lastRow="0" w:firstColumn="1" w:lastColumn="0" w:oddVBand="0" w:evenVBand="0" w:oddHBand="0" w:evenHBand="0" w:firstRowFirstColumn="0" w:firstRowLastColumn="0" w:lastRowFirstColumn="0" w:lastRowLastColumn="0"/>
            <w:tcW w:w="694" w:type="dxa"/>
            <w:shd w:val="clear" w:color="auto" w:fill="E8F4E8"/>
            <w:vAlign w:val="center"/>
          </w:tcPr>
          <w:p w14:paraId="38B76691" w14:textId="77777777" w:rsidR="00E02714" w:rsidRPr="00A248CC" w:rsidRDefault="00E02714" w:rsidP="00E02714">
            <w:pPr>
              <w:pStyle w:val="TableText"/>
              <w:spacing w:before="240" w:after="240"/>
              <w:jc w:val="center"/>
              <w:rPr>
                <w:sz w:val="28"/>
                <w:szCs w:val="28"/>
                <w:lang w:val="en-AU"/>
              </w:rPr>
            </w:pPr>
            <w:r w:rsidRPr="00A248CC">
              <w:rPr>
                <w:sz w:val="28"/>
                <w:szCs w:val="28"/>
                <w:lang w:val="en-AU"/>
              </w:rPr>
              <w:t>6</w:t>
            </w:r>
          </w:p>
        </w:tc>
        <w:tc>
          <w:tcPr>
            <w:tcW w:w="8804" w:type="dxa"/>
            <w:shd w:val="clear" w:color="auto" w:fill="E8F4E8"/>
            <w:vAlign w:val="center"/>
          </w:tcPr>
          <w:p w14:paraId="6EE690C1" w14:textId="241E1E4C" w:rsidR="00E02714" w:rsidRPr="00A248CC" w:rsidRDefault="00E02714" w:rsidP="00E02714">
            <w:pPr>
              <w:pStyle w:val="TableText"/>
              <w:spacing w:before="240" w:after="240"/>
              <w:cnfStyle w:val="000000000000" w:firstRow="0" w:lastRow="0" w:firstColumn="0" w:lastColumn="0" w:oddVBand="0" w:evenVBand="0" w:oddHBand="0" w:evenHBand="0" w:firstRowFirstColumn="0" w:firstRowLastColumn="0" w:lastRowFirstColumn="0" w:lastRowLastColumn="0"/>
              <w:rPr>
                <w:lang w:val="en-AU"/>
              </w:rPr>
            </w:pPr>
            <w:r w:rsidRPr="00A248CC">
              <w:rPr>
                <w:b/>
                <w:bCs/>
                <w:sz w:val="22"/>
                <w:lang w:val="en-AU"/>
              </w:rPr>
              <w:t>Strong economic return:</w:t>
            </w:r>
            <w:r w:rsidRPr="00A248CC">
              <w:rPr>
                <w:lang w:val="en-AU"/>
              </w:rPr>
              <w:t xml:space="preserve"> </w:t>
            </w:r>
            <w:r w:rsidR="0092272C">
              <w:rPr>
                <w:lang w:val="en-AU"/>
              </w:rPr>
              <w:t xml:space="preserve">The </w:t>
            </w:r>
            <w:r w:rsidRPr="00A248CC">
              <w:rPr>
                <w:rFonts w:eastAsiaTheme="minorHAnsi"/>
                <w:sz w:val="22"/>
                <w:szCs w:val="20"/>
                <w:lang w:val="en-AU"/>
              </w:rPr>
              <w:t xml:space="preserve">VMA delivers significant economic value, with a </w:t>
            </w:r>
            <w:r w:rsidR="000C325F" w:rsidRPr="00A248CC">
              <w:rPr>
                <w:rFonts w:eastAsiaTheme="minorHAnsi"/>
                <w:sz w:val="22"/>
                <w:szCs w:val="20"/>
                <w:lang w:val="en-AU"/>
              </w:rPr>
              <w:t>ROI</w:t>
            </w:r>
            <w:r w:rsidRPr="00A248CC">
              <w:rPr>
                <w:rFonts w:eastAsiaTheme="minorHAnsi"/>
                <w:sz w:val="22"/>
                <w:szCs w:val="20"/>
                <w:lang w:val="en-AU"/>
              </w:rPr>
              <w:t xml:space="preserve"> of 2.78—translating to $22.26 million in annual benefits against an $8 million annual cost. </w:t>
            </w:r>
            <w:r w:rsidR="002E2583">
              <w:rPr>
                <w:rFonts w:eastAsiaTheme="minorHAnsi"/>
                <w:sz w:val="22"/>
                <w:szCs w:val="20"/>
                <w:lang w:val="en-AU"/>
              </w:rPr>
              <w:t xml:space="preserve">The </w:t>
            </w:r>
            <w:r w:rsidRPr="00A248CC">
              <w:rPr>
                <w:rFonts w:eastAsiaTheme="minorHAnsi"/>
                <w:sz w:val="22"/>
                <w:szCs w:val="20"/>
                <w:lang w:val="en-AU"/>
              </w:rPr>
              <w:t>SLRA has an even higher ROI of 8.7</w:t>
            </w:r>
            <w:r w:rsidR="00497922" w:rsidRPr="00A248CC">
              <w:rPr>
                <w:rFonts w:eastAsiaTheme="minorHAnsi"/>
                <w:sz w:val="22"/>
                <w:szCs w:val="20"/>
                <w:lang w:val="en-AU"/>
              </w:rPr>
              <w:t>, which translates to a benefit of $8.70 return for every one dollar</w:t>
            </w:r>
            <w:r w:rsidR="00591387" w:rsidRPr="00A248CC">
              <w:rPr>
                <w:rFonts w:eastAsiaTheme="minorHAnsi"/>
                <w:sz w:val="22"/>
                <w:szCs w:val="20"/>
                <w:lang w:val="en-AU"/>
              </w:rPr>
              <w:t xml:space="preserve"> invested</w:t>
            </w:r>
            <w:r w:rsidRPr="00A248CC" w:rsidDel="00497922">
              <w:rPr>
                <w:rFonts w:eastAsiaTheme="minorHAnsi"/>
                <w:sz w:val="22"/>
                <w:szCs w:val="20"/>
                <w:lang w:val="en-AU"/>
              </w:rPr>
              <w:t>.</w:t>
            </w:r>
          </w:p>
        </w:tc>
      </w:tr>
      <w:tr w:rsidR="00E02714" w:rsidRPr="00A248CC" w14:paraId="6308F347" w14:textId="77777777">
        <w:trPr>
          <w:trHeight w:val="680"/>
        </w:trPr>
        <w:tc>
          <w:tcPr>
            <w:cnfStyle w:val="001000000000" w:firstRow="0" w:lastRow="0" w:firstColumn="1" w:lastColumn="0" w:oddVBand="0" w:evenVBand="0" w:oddHBand="0" w:evenHBand="0" w:firstRowFirstColumn="0" w:firstRowLastColumn="0" w:lastRowFirstColumn="0" w:lastRowLastColumn="0"/>
            <w:tcW w:w="694" w:type="dxa"/>
            <w:shd w:val="clear" w:color="auto" w:fill="E8F4E8"/>
            <w:vAlign w:val="center"/>
          </w:tcPr>
          <w:p w14:paraId="68AE4135" w14:textId="6969DA5C" w:rsidR="00E02714" w:rsidRPr="00A248CC" w:rsidRDefault="00E02714" w:rsidP="00E02714">
            <w:pPr>
              <w:pStyle w:val="TableText"/>
              <w:spacing w:before="240" w:after="240"/>
              <w:jc w:val="center"/>
              <w:rPr>
                <w:sz w:val="28"/>
                <w:szCs w:val="28"/>
                <w:lang w:val="en-AU"/>
              </w:rPr>
            </w:pPr>
            <w:r w:rsidRPr="00A248CC">
              <w:rPr>
                <w:sz w:val="28"/>
                <w:szCs w:val="28"/>
                <w:lang w:val="en-AU"/>
              </w:rPr>
              <w:t>7</w:t>
            </w:r>
          </w:p>
        </w:tc>
        <w:tc>
          <w:tcPr>
            <w:tcW w:w="8804" w:type="dxa"/>
            <w:shd w:val="clear" w:color="auto" w:fill="E8F4E8"/>
            <w:vAlign w:val="center"/>
          </w:tcPr>
          <w:p w14:paraId="00088CAA" w14:textId="08666777" w:rsidR="00E02714" w:rsidRPr="00A248CC" w:rsidRDefault="00E02714" w:rsidP="00E02714">
            <w:pPr>
              <w:pStyle w:val="TableText"/>
              <w:spacing w:before="240" w:after="240"/>
              <w:cnfStyle w:val="000000000000" w:firstRow="0" w:lastRow="0" w:firstColumn="0" w:lastColumn="0" w:oddVBand="0" w:evenVBand="0" w:oddHBand="0" w:evenHBand="0" w:firstRowFirstColumn="0" w:firstRowLastColumn="0" w:lastRowFirstColumn="0" w:lastRowLastColumn="0"/>
              <w:rPr>
                <w:b/>
                <w:bCs/>
                <w:sz w:val="22"/>
                <w:lang w:val="en-AU"/>
              </w:rPr>
            </w:pPr>
            <w:r w:rsidRPr="00A248CC">
              <w:rPr>
                <w:b/>
                <w:bCs/>
                <w:sz w:val="22"/>
                <w:lang w:val="en-AU"/>
              </w:rPr>
              <w:t>Opportunities for governance improvement:</w:t>
            </w:r>
            <w:r w:rsidRPr="00A248CC">
              <w:rPr>
                <w:lang w:val="en-AU"/>
              </w:rPr>
              <w:t xml:space="preserve"> </w:t>
            </w:r>
            <w:r w:rsidRPr="00A248CC">
              <w:rPr>
                <w:rFonts w:eastAsiaTheme="minorHAnsi"/>
                <w:sz w:val="22"/>
                <w:szCs w:val="20"/>
                <w:lang w:val="en-AU"/>
              </w:rPr>
              <w:t xml:space="preserve">The </w:t>
            </w:r>
            <w:r w:rsidR="00847F8E">
              <w:rPr>
                <w:rFonts w:eastAsiaTheme="minorHAnsi"/>
                <w:sz w:val="22"/>
                <w:szCs w:val="20"/>
                <w:lang w:val="en-AU"/>
              </w:rPr>
              <w:t>VMA</w:t>
            </w:r>
            <w:r w:rsidR="00847F8E" w:rsidRPr="00A248CC">
              <w:rPr>
                <w:rFonts w:eastAsiaTheme="minorHAnsi"/>
                <w:sz w:val="22"/>
                <w:szCs w:val="20"/>
                <w:lang w:val="en-AU"/>
              </w:rPr>
              <w:t xml:space="preserve">'s </w:t>
            </w:r>
            <w:r w:rsidRPr="00A248CC">
              <w:rPr>
                <w:rFonts w:eastAsiaTheme="minorHAnsi"/>
                <w:sz w:val="22"/>
                <w:szCs w:val="20"/>
                <w:lang w:val="en-AU"/>
              </w:rPr>
              <w:t xml:space="preserve">implementation could be more effective with clearer </w:t>
            </w:r>
            <w:r w:rsidR="002E2583" w:rsidRPr="00A248CC">
              <w:rPr>
                <w:rFonts w:eastAsiaTheme="minorHAnsi"/>
                <w:sz w:val="22"/>
                <w:szCs w:val="20"/>
                <w:lang w:val="en-AU"/>
              </w:rPr>
              <w:t>roles</w:t>
            </w:r>
            <w:r w:rsidR="002E2583" w:rsidRPr="00A248CC">
              <w:rPr>
                <w:sz w:val="22"/>
                <w:lang w:val="en-AU"/>
              </w:rPr>
              <w:t xml:space="preserve"> and</w:t>
            </w:r>
            <w:r w:rsidRPr="00A248CC">
              <w:rPr>
                <w:rFonts w:eastAsiaTheme="minorHAnsi"/>
                <w:sz w:val="22"/>
                <w:szCs w:val="20"/>
                <w:lang w:val="en-AU"/>
              </w:rPr>
              <w:t xml:space="preserve"> enhanced involvement of DSS in decision-making.</w:t>
            </w:r>
          </w:p>
        </w:tc>
      </w:tr>
      <w:tr w:rsidR="00E02714" w:rsidRPr="00A248CC" w14:paraId="50E78207" w14:textId="77777777">
        <w:trPr>
          <w:trHeight w:val="680"/>
        </w:trPr>
        <w:tc>
          <w:tcPr>
            <w:cnfStyle w:val="001000000000" w:firstRow="0" w:lastRow="0" w:firstColumn="1" w:lastColumn="0" w:oddVBand="0" w:evenVBand="0" w:oddHBand="0" w:evenHBand="0" w:firstRowFirstColumn="0" w:firstRowLastColumn="0" w:lastRowFirstColumn="0" w:lastRowLastColumn="0"/>
            <w:tcW w:w="694" w:type="dxa"/>
            <w:shd w:val="clear" w:color="auto" w:fill="E8F4E8"/>
            <w:vAlign w:val="center"/>
          </w:tcPr>
          <w:p w14:paraId="0979575C" w14:textId="5C74269A" w:rsidR="00E02714" w:rsidRPr="00A248CC" w:rsidRDefault="00E02714" w:rsidP="00E02714">
            <w:pPr>
              <w:pStyle w:val="TableText"/>
              <w:spacing w:before="240" w:after="240"/>
              <w:jc w:val="center"/>
              <w:rPr>
                <w:sz w:val="28"/>
                <w:szCs w:val="28"/>
                <w:lang w:val="en-AU"/>
              </w:rPr>
            </w:pPr>
            <w:r w:rsidRPr="00A248CC">
              <w:rPr>
                <w:sz w:val="28"/>
                <w:szCs w:val="28"/>
                <w:lang w:val="en-AU"/>
              </w:rPr>
              <w:t>8</w:t>
            </w:r>
          </w:p>
        </w:tc>
        <w:tc>
          <w:tcPr>
            <w:tcW w:w="8804" w:type="dxa"/>
            <w:shd w:val="clear" w:color="auto" w:fill="E8F4E8"/>
            <w:vAlign w:val="center"/>
          </w:tcPr>
          <w:p w14:paraId="0F19192D" w14:textId="067FFB1D" w:rsidR="00E02714" w:rsidRPr="00A248CC" w:rsidRDefault="00E02714" w:rsidP="00E02714">
            <w:pPr>
              <w:pStyle w:val="TableText"/>
              <w:spacing w:before="240" w:after="240"/>
              <w:cnfStyle w:val="000000000000" w:firstRow="0" w:lastRow="0" w:firstColumn="0" w:lastColumn="0" w:oddVBand="0" w:evenVBand="0" w:oddHBand="0" w:evenHBand="0" w:firstRowFirstColumn="0" w:firstRowLastColumn="0" w:lastRowFirstColumn="0" w:lastRowLastColumn="0"/>
              <w:rPr>
                <w:b/>
                <w:bCs/>
                <w:sz w:val="22"/>
                <w:lang w:val="en-AU"/>
              </w:rPr>
            </w:pPr>
            <w:r w:rsidRPr="00A248CC">
              <w:rPr>
                <w:b/>
                <w:bCs/>
                <w:sz w:val="22"/>
                <w:lang w:val="en-AU"/>
              </w:rPr>
              <w:t>Need for smarter performance measurement:</w:t>
            </w:r>
            <w:r w:rsidRPr="00A248CC">
              <w:rPr>
                <w:lang w:val="en-AU"/>
              </w:rPr>
              <w:t xml:space="preserve"> The </w:t>
            </w:r>
            <w:r w:rsidRPr="00A248CC">
              <w:rPr>
                <w:rFonts w:eastAsiaTheme="minorHAnsi"/>
                <w:sz w:val="22"/>
                <w:szCs w:val="20"/>
                <w:lang w:val="en-AU"/>
              </w:rPr>
              <w:t xml:space="preserve">current performance </w:t>
            </w:r>
            <w:r w:rsidR="00125BA7">
              <w:rPr>
                <w:rFonts w:eastAsiaTheme="minorHAnsi"/>
                <w:sz w:val="22"/>
                <w:szCs w:val="20"/>
                <w:lang w:val="en-AU"/>
              </w:rPr>
              <w:t xml:space="preserve">measurement </w:t>
            </w:r>
            <w:r w:rsidRPr="00A248CC">
              <w:rPr>
                <w:rFonts w:eastAsiaTheme="minorHAnsi"/>
                <w:sz w:val="22"/>
                <w:szCs w:val="20"/>
                <w:lang w:val="en-AU"/>
              </w:rPr>
              <w:t>framework is complex and burdensome, especially for small grants. There is a need to streamline data collection, use risk-based performance measures, and leverage technology to enhance efficiency</w:t>
            </w:r>
          </w:p>
        </w:tc>
      </w:tr>
    </w:tbl>
    <w:p w14:paraId="3C7FDCF0" w14:textId="77777777" w:rsidR="00AE5F2C" w:rsidRPr="00A248CC" w:rsidRDefault="00AE5F2C" w:rsidP="009A2F15">
      <w:pPr>
        <w:pStyle w:val="Caption"/>
      </w:pPr>
    </w:p>
    <w:p w14:paraId="1B4EE7AF" w14:textId="77777777" w:rsidR="0044387F" w:rsidRPr="00A248CC" w:rsidRDefault="0044387F">
      <w:pPr>
        <w:rPr>
          <w:b/>
          <w:szCs w:val="18"/>
        </w:rPr>
      </w:pPr>
      <w:r w:rsidRPr="00A248CC">
        <w:br w:type="page"/>
      </w:r>
    </w:p>
    <w:p w14:paraId="0526282D" w14:textId="022E3BA6" w:rsidR="009A2F15" w:rsidRPr="00A248CC" w:rsidRDefault="009A2F15" w:rsidP="009A2F15">
      <w:pPr>
        <w:pStyle w:val="Caption"/>
      </w:pPr>
      <w:bookmarkStart w:id="4" w:name="_Ref207632853"/>
      <w:r w:rsidRPr="00A248CC">
        <w:lastRenderedPageBreak/>
        <w:t xml:space="preserve">Table </w:t>
      </w:r>
      <w:r w:rsidRPr="00A248CC">
        <w:fldChar w:fldCharType="begin"/>
      </w:r>
      <w:r w:rsidRPr="00A248CC">
        <w:instrText xml:space="preserve"> SEQ Table \* ARABIC </w:instrText>
      </w:r>
      <w:r w:rsidRPr="00A248CC">
        <w:fldChar w:fldCharType="separate"/>
      </w:r>
      <w:r w:rsidR="00EE540E">
        <w:rPr>
          <w:noProof/>
        </w:rPr>
        <w:t>2</w:t>
      </w:r>
      <w:r w:rsidRPr="00A248CC">
        <w:fldChar w:fldCharType="end"/>
      </w:r>
      <w:bookmarkEnd w:id="4"/>
      <w:r w:rsidRPr="00A248CC">
        <w:t xml:space="preserve">: </w:t>
      </w:r>
      <w:r w:rsidR="00D46F8C" w:rsidRPr="00A248CC">
        <w:t>Recommendations</w:t>
      </w:r>
    </w:p>
    <w:tbl>
      <w:tblPr>
        <w:tblStyle w:val="TableGrid6"/>
        <w:tblW w:w="9781" w:type="dxa"/>
        <w:tblInd w:w="-147" w:type="dxa"/>
        <w:tblBorders>
          <w:top w:val="none" w:sz="0" w:space="0" w:color="auto"/>
          <w:left w:val="none" w:sz="0" w:space="0" w:color="auto"/>
          <w:bottom w:val="none" w:sz="0" w:space="0" w:color="auto"/>
          <w:right w:val="none" w:sz="0" w:space="0" w:color="auto"/>
          <w:insideH w:val="single" w:sz="36" w:space="0" w:color="FFFFFF" w:themeColor="background1"/>
          <w:insideV w:val="single" w:sz="36" w:space="0" w:color="FFFFFF" w:themeColor="background1"/>
        </w:tblBorders>
        <w:shd w:val="clear" w:color="auto" w:fill="ECF3DF" w:themeFill="accent5" w:themeFillTint="66"/>
        <w:tblCellMar>
          <w:left w:w="170" w:type="dxa"/>
          <w:right w:w="170" w:type="dxa"/>
        </w:tblCellMar>
        <w:tblLook w:val="04A0" w:firstRow="1" w:lastRow="0" w:firstColumn="1" w:lastColumn="0" w:noHBand="0" w:noVBand="1"/>
      </w:tblPr>
      <w:tblGrid>
        <w:gridCol w:w="3403"/>
        <w:gridCol w:w="3260"/>
        <w:gridCol w:w="3118"/>
      </w:tblGrid>
      <w:tr w:rsidR="00324AA2" w:rsidRPr="00A248CC" w14:paraId="34BE6671" w14:textId="77777777" w:rsidTr="00EC2139">
        <w:trPr>
          <w:trHeight w:val="4557"/>
        </w:trPr>
        <w:tc>
          <w:tcPr>
            <w:tcW w:w="3403" w:type="dxa"/>
            <w:shd w:val="clear" w:color="auto" w:fill="ECF3DF" w:themeFill="accent5" w:themeFillTint="66"/>
          </w:tcPr>
          <w:p w14:paraId="30ED5351" w14:textId="77777777" w:rsidR="00945B65" w:rsidRPr="00A248CC" w:rsidRDefault="00945B65" w:rsidP="0093384E">
            <w:pPr>
              <w:spacing w:before="120" w:after="120"/>
              <w:ind w:left="102"/>
              <w:jc w:val="left"/>
              <w:rPr>
                <w:b/>
                <w:color w:val="000000" w:themeColor="text1"/>
                <w:sz w:val="28"/>
                <w:szCs w:val="28"/>
              </w:rPr>
            </w:pPr>
            <w:r w:rsidRPr="00A248CC">
              <w:rPr>
                <w:b/>
                <w:color w:val="000000" w:themeColor="text1"/>
                <w:sz w:val="28"/>
                <w:szCs w:val="28"/>
              </w:rPr>
              <w:t>1.</w:t>
            </w:r>
          </w:p>
          <w:p w14:paraId="63AE3BF7" w14:textId="2ABE18EC" w:rsidR="00FE15B7" w:rsidRPr="00A248CC" w:rsidRDefault="00FE15B7" w:rsidP="0093384E">
            <w:pPr>
              <w:ind w:left="100"/>
              <w:jc w:val="left"/>
              <w:rPr>
                <w:color w:val="000000" w:themeColor="text1"/>
              </w:rPr>
            </w:pPr>
            <w:r w:rsidRPr="00A248CC">
              <w:rPr>
                <w:color w:val="000000" w:themeColor="text1"/>
                <w:szCs w:val="20"/>
              </w:rPr>
              <w:t>Maintain a focus on jurisdictional-led approaches in VMA but strengthen national co-ordination and adoption of better practice through revised governance arrangements (rec 6), improved role clarity (rec 6), implementation guidance</w:t>
            </w:r>
            <w:r w:rsidR="006C4EB5" w:rsidRPr="00A248CC">
              <w:rPr>
                <w:color w:val="000000" w:themeColor="text1"/>
                <w:szCs w:val="20"/>
              </w:rPr>
              <w:t xml:space="preserve"> (rec 5)</w:t>
            </w:r>
            <w:r w:rsidRPr="00A248CC">
              <w:rPr>
                <w:color w:val="000000" w:themeColor="text1"/>
                <w:szCs w:val="20"/>
              </w:rPr>
              <w:t>, and communication of lessons learned.​</w:t>
            </w:r>
          </w:p>
          <w:p w14:paraId="55C5B474" w14:textId="4EFC51D9" w:rsidR="007778ED" w:rsidRPr="00A248CC" w:rsidRDefault="007778ED" w:rsidP="0093384E">
            <w:pPr>
              <w:jc w:val="left"/>
              <w:rPr>
                <w:color w:val="000000" w:themeColor="text1"/>
                <w:sz w:val="20"/>
                <w:szCs w:val="20"/>
              </w:rPr>
            </w:pPr>
          </w:p>
        </w:tc>
        <w:tc>
          <w:tcPr>
            <w:tcW w:w="3260" w:type="dxa"/>
            <w:shd w:val="clear" w:color="auto" w:fill="ECF3DF" w:themeFill="accent5" w:themeFillTint="66"/>
          </w:tcPr>
          <w:p w14:paraId="59553517" w14:textId="77777777" w:rsidR="00945B65" w:rsidRPr="00A248CC" w:rsidRDefault="00945B65" w:rsidP="0093384E">
            <w:pPr>
              <w:spacing w:before="120" w:after="120"/>
              <w:ind w:left="102"/>
              <w:jc w:val="left"/>
              <w:rPr>
                <w:b/>
                <w:color w:val="000000" w:themeColor="text1"/>
                <w:sz w:val="28"/>
                <w:szCs w:val="28"/>
              </w:rPr>
            </w:pPr>
            <w:r w:rsidRPr="00A248CC">
              <w:rPr>
                <w:b/>
                <w:color w:val="000000" w:themeColor="text1"/>
                <w:sz w:val="28"/>
                <w:szCs w:val="28"/>
              </w:rPr>
              <w:t>2.</w:t>
            </w:r>
          </w:p>
          <w:p w14:paraId="0725FE01" w14:textId="77777777" w:rsidR="009A2F15" w:rsidRPr="00A248CC" w:rsidRDefault="009A2F15" w:rsidP="0093384E">
            <w:pPr>
              <w:spacing w:after="120"/>
              <w:ind w:left="102"/>
              <w:jc w:val="left"/>
              <w:rPr>
                <w:color w:val="000000" w:themeColor="text1"/>
              </w:rPr>
            </w:pPr>
            <w:r w:rsidRPr="00A248CC">
              <w:rPr>
                <w:color w:val="000000" w:themeColor="text1"/>
                <w:szCs w:val="20"/>
              </w:rPr>
              <w:t>VPBs have a role to play in identifying/selecting individual priority groups based on jurisdictional needs and risks.  </w:t>
            </w:r>
          </w:p>
          <w:p w14:paraId="578E1606" w14:textId="77777777" w:rsidR="009A2F15" w:rsidRPr="00A248CC" w:rsidRDefault="009A2F15" w:rsidP="00E2173B">
            <w:pPr>
              <w:pStyle w:val="ListParagraph"/>
              <w:numPr>
                <w:ilvl w:val="0"/>
                <w:numId w:val="28"/>
              </w:numPr>
              <w:spacing w:after="120"/>
              <w:ind w:left="459" w:hanging="357"/>
              <w:contextualSpacing w:val="0"/>
              <w:jc w:val="left"/>
              <w:rPr>
                <w:color w:val="000000" w:themeColor="text1"/>
              </w:rPr>
            </w:pPr>
            <w:r w:rsidRPr="00A248CC">
              <w:rPr>
                <w:color w:val="000000" w:themeColor="text1"/>
              </w:rPr>
              <w:t>​DSS to identify a selection of priority groups.​ </w:t>
            </w:r>
          </w:p>
          <w:p w14:paraId="7D529FAA" w14:textId="77777777" w:rsidR="009A2F15" w:rsidRPr="00A248CC" w:rsidRDefault="009A2F15" w:rsidP="00E2173B">
            <w:pPr>
              <w:pStyle w:val="ListParagraph"/>
              <w:numPr>
                <w:ilvl w:val="0"/>
                <w:numId w:val="28"/>
              </w:numPr>
              <w:spacing w:after="120"/>
              <w:ind w:left="459" w:hanging="357"/>
              <w:contextualSpacing w:val="0"/>
              <w:jc w:val="left"/>
              <w:rPr>
                <w:color w:val="000000" w:themeColor="text1"/>
              </w:rPr>
            </w:pPr>
            <w:r w:rsidRPr="00A248CC">
              <w:rPr>
                <w:color w:val="000000" w:themeColor="text1"/>
              </w:rPr>
              <w:t>VPBs to choose individual priority groups out of the selection.​ </w:t>
            </w:r>
          </w:p>
          <w:p w14:paraId="1CA8B017" w14:textId="03F8DD68" w:rsidR="007778ED" w:rsidRPr="00A248CC" w:rsidRDefault="009A2F15" w:rsidP="00E2173B">
            <w:pPr>
              <w:pStyle w:val="ListParagraph"/>
              <w:numPr>
                <w:ilvl w:val="0"/>
                <w:numId w:val="28"/>
              </w:numPr>
              <w:spacing w:after="120"/>
              <w:ind w:left="459" w:hanging="357"/>
              <w:contextualSpacing w:val="0"/>
              <w:jc w:val="left"/>
              <w:rPr>
                <w:color w:val="000000" w:themeColor="text1"/>
                <w:sz w:val="20"/>
                <w:szCs w:val="20"/>
              </w:rPr>
            </w:pPr>
            <w:r w:rsidRPr="00A248CC">
              <w:rPr>
                <w:color w:val="000000" w:themeColor="text1"/>
              </w:rPr>
              <w:t>DSS to agree on selected priority groups.</w:t>
            </w:r>
          </w:p>
        </w:tc>
        <w:tc>
          <w:tcPr>
            <w:tcW w:w="3118" w:type="dxa"/>
            <w:shd w:val="clear" w:color="auto" w:fill="ECF3DF" w:themeFill="accent5" w:themeFillTint="66"/>
          </w:tcPr>
          <w:p w14:paraId="4A9C198E" w14:textId="77777777" w:rsidR="00945B65" w:rsidRPr="00A248CC" w:rsidRDefault="00945B65" w:rsidP="0093384E">
            <w:pPr>
              <w:spacing w:before="120" w:after="120"/>
              <w:ind w:left="102"/>
              <w:jc w:val="left"/>
              <w:rPr>
                <w:b/>
                <w:color w:val="000000" w:themeColor="text1"/>
                <w:sz w:val="28"/>
                <w:szCs w:val="28"/>
              </w:rPr>
            </w:pPr>
            <w:r w:rsidRPr="00A248CC">
              <w:rPr>
                <w:b/>
                <w:color w:val="000000" w:themeColor="text1"/>
                <w:sz w:val="28"/>
                <w:szCs w:val="28"/>
              </w:rPr>
              <w:t>3.</w:t>
            </w:r>
          </w:p>
          <w:p w14:paraId="0E78360E" w14:textId="6CF64ED1" w:rsidR="007778ED" w:rsidRPr="00A248CC" w:rsidRDefault="009A2F15" w:rsidP="0093384E">
            <w:pPr>
              <w:ind w:left="100"/>
              <w:jc w:val="left"/>
              <w:rPr>
                <w:color w:val="000000" w:themeColor="text1"/>
              </w:rPr>
            </w:pPr>
            <w:r w:rsidRPr="00A248CC">
              <w:rPr>
                <w:color w:val="000000" w:themeColor="text1"/>
                <w:szCs w:val="20"/>
              </w:rPr>
              <w:t>Refine the VMA funding model to clearly distinguish national projects from other components of the program and review the allocation to reflect jurisdictional needs.</w:t>
            </w:r>
          </w:p>
        </w:tc>
      </w:tr>
      <w:tr w:rsidR="00324AA2" w:rsidRPr="00A248CC" w14:paraId="7A1AF90A" w14:textId="77777777" w:rsidTr="00EC2139">
        <w:trPr>
          <w:trHeight w:val="2886"/>
        </w:trPr>
        <w:tc>
          <w:tcPr>
            <w:tcW w:w="3403" w:type="dxa"/>
            <w:shd w:val="clear" w:color="auto" w:fill="ECF3DF" w:themeFill="accent5" w:themeFillTint="66"/>
          </w:tcPr>
          <w:p w14:paraId="1E4C266A" w14:textId="77777777" w:rsidR="00945B65" w:rsidRPr="00A248CC" w:rsidRDefault="00945B65" w:rsidP="0093384E">
            <w:pPr>
              <w:spacing w:before="120" w:after="120"/>
              <w:ind w:left="102"/>
              <w:jc w:val="left"/>
              <w:rPr>
                <w:b/>
                <w:color w:val="000000" w:themeColor="text1"/>
                <w:sz w:val="28"/>
                <w:szCs w:val="28"/>
              </w:rPr>
            </w:pPr>
            <w:r w:rsidRPr="00A248CC">
              <w:rPr>
                <w:b/>
                <w:color w:val="000000" w:themeColor="text1"/>
                <w:sz w:val="28"/>
                <w:szCs w:val="28"/>
              </w:rPr>
              <w:t>4.</w:t>
            </w:r>
          </w:p>
          <w:p w14:paraId="076CCF1A" w14:textId="32834586" w:rsidR="007778ED" w:rsidRPr="00A248CC" w:rsidRDefault="009A2F15" w:rsidP="0093384E">
            <w:pPr>
              <w:ind w:left="100"/>
              <w:jc w:val="left"/>
              <w:rPr>
                <w:color w:val="000000" w:themeColor="text1"/>
              </w:rPr>
            </w:pPr>
            <w:r w:rsidRPr="00A248CC">
              <w:rPr>
                <w:color w:val="000000" w:themeColor="text1"/>
                <w:szCs w:val="20"/>
              </w:rPr>
              <w:t>Encourage longer-term funding rounds at VPB level, with transparency in the distribution of VMA funds.</w:t>
            </w:r>
          </w:p>
        </w:tc>
        <w:tc>
          <w:tcPr>
            <w:tcW w:w="3260" w:type="dxa"/>
            <w:shd w:val="clear" w:color="auto" w:fill="ECF3DF" w:themeFill="accent5" w:themeFillTint="66"/>
          </w:tcPr>
          <w:p w14:paraId="1487D48C" w14:textId="77777777" w:rsidR="00945B65" w:rsidRPr="00A248CC" w:rsidRDefault="00945B65" w:rsidP="0093384E">
            <w:pPr>
              <w:spacing w:before="120" w:after="120"/>
              <w:ind w:left="102"/>
              <w:jc w:val="left"/>
              <w:rPr>
                <w:b/>
                <w:color w:val="000000" w:themeColor="text1"/>
                <w:sz w:val="28"/>
                <w:szCs w:val="28"/>
              </w:rPr>
            </w:pPr>
            <w:r w:rsidRPr="00A248CC">
              <w:rPr>
                <w:b/>
                <w:color w:val="000000" w:themeColor="text1"/>
                <w:sz w:val="28"/>
                <w:szCs w:val="28"/>
              </w:rPr>
              <w:t>5.</w:t>
            </w:r>
          </w:p>
          <w:p w14:paraId="7451C7F2" w14:textId="028BF5FB" w:rsidR="007778ED" w:rsidRPr="00A248CC" w:rsidRDefault="009A2F15" w:rsidP="0093384E">
            <w:pPr>
              <w:ind w:left="100"/>
              <w:jc w:val="left"/>
              <w:rPr>
                <w:color w:val="000000" w:themeColor="text1"/>
              </w:rPr>
            </w:pPr>
            <w:r w:rsidRPr="00A248CC">
              <w:rPr>
                <w:color w:val="000000" w:themeColor="text1"/>
                <w:szCs w:val="20"/>
              </w:rPr>
              <w:t>DSS to provide oversight of VPB implementation frameworks, including change management strategies to strengthen sector relationships.</w:t>
            </w:r>
          </w:p>
        </w:tc>
        <w:tc>
          <w:tcPr>
            <w:tcW w:w="3118" w:type="dxa"/>
            <w:shd w:val="clear" w:color="auto" w:fill="ECF3DF" w:themeFill="accent5" w:themeFillTint="66"/>
          </w:tcPr>
          <w:p w14:paraId="28E08AF3" w14:textId="77777777" w:rsidR="00945B65" w:rsidRPr="00A248CC" w:rsidRDefault="00945B65" w:rsidP="0093384E">
            <w:pPr>
              <w:spacing w:before="120" w:after="120"/>
              <w:ind w:left="102"/>
              <w:jc w:val="left"/>
              <w:rPr>
                <w:b/>
                <w:color w:val="000000" w:themeColor="text1"/>
                <w:sz w:val="28"/>
                <w:szCs w:val="28"/>
              </w:rPr>
            </w:pPr>
            <w:r w:rsidRPr="00A248CC">
              <w:rPr>
                <w:b/>
                <w:color w:val="000000" w:themeColor="text1"/>
                <w:sz w:val="28"/>
                <w:szCs w:val="28"/>
              </w:rPr>
              <w:t>6.</w:t>
            </w:r>
          </w:p>
          <w:p w14:paraId="50D9E172" w14:textId="77777777" w:rsidR="009A2F15" w:rsidRPr="00A248CC" w:rsidRDefault="009A2F15" w:rsidP="0093384E">
            <w:pPr>
              <w:spacing w:after="120"/>
              <w:ind w:left="102"/>
              <w:jc w:val="left"/>
              <w:rPr>
                <w:color w:val="000000" w:themeColor="text1"/>
              </w:rPr>
            </w:pPr>
            <w:r w:rsidRPr="00A248CC">
              <w:rPr>
                <w:color w:val="000000" w:themeColor="text1"/>
                <w:szCs w:val="20"/>
              </w:rPr>
              <w:t>Review governance arrangements to ensure:</w:t>
            </w:r>
          </w:p>
          <w:p w14:paraId="3F1E7E8E" w14:textId="38270EA7" w:rsidR="009A2F15" w:rsidRPr="00A248CC" w:rsidRDefault="009A2F15" w:rsidP="00E2173B">
            <w:pPr>
              <w:pStyle w:val="ListParagraph"/>
              <w:numPr>
                <w:ilvl w:val="0"/>
                <w:numId w:val="29"/>
              </w:numPr>
              <w:spacing w:after="120"/>
              <w:ind w:left="391" w:hanging="289"/>
              <w:contextualSpacing w:val="0"/>
              <w:jc w:val="left"/>
              <w:rPr>
                <w:color w:val="000000" w:themeColor="text1"/>
              </w:rPr>
            </w:pPr>
            <w:r w:rsidRPr="00A248CC">
              <w:rPr>
                <w:color w:val="000000" w:themeColor="text1"/>
              </w:rPr>
              <w:t>DSS has appropriate oversight of VMA</w:t>
            </w:r>
          </w:p>
          <w:p w14:paraId="00709544" w14:textId="3BAC68A6" w:rsidR="007778ED" w:rsidRPr="00A248CC" w:rsidRDefault="009A2F15" w:rsidP="00E2173B">
            <w:pPr>
              <w:pStyle w:val="ListParagraph"/>
              <w:numPr>
                <w:ilvl w:val="0"/>
                <w:numId w:val="29"/>
              </w:numPr>
              <w:spacing w:after="120"/>
              <w:ind w:left="391" w:hanging="289"/>
              <w:contextualSpacing w:val="0"/>
              <w:jc w:val="left"/>
              <w:rPr>
                <w:color w:val="000000" w:themeColor="text1"/>
                <w:sz w:val="20"/>
                <w:szCs w:val="20"/>
              </w:rPr>
            </w:pPr>
            <w:r w:rsidRPr="00A248CC">
              <w:rPr>
                <w:color w:val="000000" w:themeColor="text1"/>
              </w:rPr>
              <w:t>roles and responsibilities of actors within VMA are clear</w:t>
            </w:r>
            <w:r w:rsidR="0095233C">
              <w:rPr>
                <w:color w:val="000000" w:themeColor="text1"/>
              </w:rPr>
              <w:t>.</w:t>
            </w:r>
          </w:p>
        </w:tc>
      </w:tr>
      <w:tr w:rsidR="00324AA2" w:rsidRPr="00A248CC" w14:paraId="60CF5482" w14:textId="77777777" w:rsidTr="00EC2139">
        <w:trPr>
          <w:trHeight w:val="2461"/>
        </w:trPr>
        <w:tc>
          <w:tcPr>
            <w:tcW w:w="3403" w:type="dxa"/>
            <w:shd w:val="clear" w:color="auto" w:fill="ECF3DF" w:themeFill="accent5" w:themeFillTint="66"/>
          </w:tcPr>
          <w:p w14:paraId="703342FC" w14:textId="77777777" w:rsidR="00945B65" w:rsidRPr="00A248CC" w:rsidRDefault="00945B65" w:rsidP="0093384E">
            <w:pPr>
              <w:spacing w:before="120" w:after="120"/>
              <w:ind w:left="102"/>
              <w:jc w:val="left"/>
              <w:rPr>
                <w:b/>
                <w:color w:val="000000" w:themeColor="text1"/>
                <w:sz w:val="28"/>
                <w:szCs w:val="28"/>
              </w:rPr>
            </w:pPr>
            <w:r w:rsidRPr="00A248CC">
              <w:rPr>
                <w:b/>
                <w:color w:val="000000" w:themeColor="text1"/>
                <w:sz w:val="28"/>
                <w:szCs w:val="28"/>
              </w:rPr>
              <w:t>7.</w:t>
            </w:r>
          </w:p>
          <w:p w14:paraId="77D0DC55" w14:textId="64CE3A0F" w:rsidR="007778ED" w:rsidRPr="00A248CC" w:rsidRDefault="009A2F15" w:rsidP="0093384E">
            <w:pPr>
              <w:spacing w:after="120"/>
              <w:ind w:left="102"/>
              <w:jc w:val="left"/>
              <w:rPr>
                <w:color w:val="000000" w:themeColor="text1"/>
              </w:rPr>
            </w:pPr>
            <w:r w:rsidRPr="00A248CC">
              <w:rPr>
                <w:color w:val="000000" w:themeColor="text1"/>
                <w:szCs w:val="20"/>
              </w:rPr>
              <w:t xml:space="preserve">Improve transparency of </w:t>
            </w:r>
            <w:r w:rsidR="00804284" w:rsidRPr="00A248CC">
              <w:rPr>
                <w:color w:val="000000" w:themeColor="text1"/>
                <w:szCs w:val="20"/>
              </w:rPr>
              <w:t xml:space="preserve">the </w:t>
            </w:r>
            <w:r w:rsidRPr="00A248CC">
              <w:rPr>
                <w:color w:val="000000" w:themeColor="text1"/>
                <w:szCs w:val="20"/>
              </w:rPr>
              <w:t>VMA program to promote understanding within the volunteering sector.</w:t>
            </w:r>
          </w:p>
        </w:tc>
        <w:tc>
          <w:tcPr>
            <w:tcW w:w="3260" w:type="dxa"/>
            <w:shd w:val="clear" w:color="auto" w:fill="ECF3DF" w:themeFill="accent5" w:themeFillTint="66"/>
          </w:tcPr>
          <w:p w14:paraId="3F2D8B19" w14:textId="77777777" w:rsidR="007A0978" w:rsidRPr="00A248CC" w:rsidRDefault="007A0978" w:rsidP="0093384E">
            <w:pPr>
              <w:spacing w:before="120" w:after="120"/>
              <w:ind w:left="102"/>
              <w:jc w:val="left"/>
              <w:rPr>
                <w:b/>
                <w:color w:val="000000" w:themeColor="text1"/>
                <w:sz w:val="28"/>
                <w:szCs w:val="28"/>
              </w:rPr>
            </w:pPr>
            <w:r w:rsidRPr="00A248CC">
              <w:rPr>
                <w:b/>
                <w:color w:val="000000" w:themeColor="text1"/>
                <w:sz w:val="28"/>
                <w:szCs w:val="28"/>
              </w:rPr>
              <w:t>8.</w:t>
            </w:r>
          </w:p>
          <w:p w14:paraId="22A19D3F" w14:textId="24FEB118" w:rsidR="007778ED" w:rsidRPr="00A248CC" w:rsidRDefault="009A2F15" w:rsidP="0093384E">
            <w:pPr>
              <w:spacing w:after="120"/>
              <w:ind w:left="102"/>
              <w:jc w:val="left"/>
              <w:rPr>
                <w:color w:val="000000" w:themeColor="text1"/>
              </w:rPr>
            </w:pPr>
            <w:r w:rsidRPr="00A248CC">
              <w:rPr>
                <w:color w:val="000000" w:themeColor="text1"/>
                <w:szCs w:val="20"/>
              </w:rPr>
              <w:t>Refocus VMA performance measures to improve assessment of effectiveness and minimise reporting burden on the volunteering sector.</w:t>
            </w:r>
          </w:p>
        </w:tc>
        <w:tc>
          <w:tcPr>
            <w:tcW w:w="3118" w:type="dxa"/>
            <w:shd w:val="clear" w:color="auto" w:fill="ECF3DF" w:themeFill="accent5" w:themeFillTint="66"/>
          </w:tcPr>
          <w:p w14:paraId="63D30D06" w14:textId="77777777" w:rsidR="007A0978" w:rsidRPr="00A248CC" w:rsidRDefault="007A0978" w:rsidP="0093384E">
            <w:pPr>
              <w:spacing w:before="120" w:after="120"/>
              <w:ind w:left="102"/>
              <w:jc w:val="left"/>
              <w:rPr>
                <w:b/>
                <w:color w:val="000000" w:themeColor="text1"/>
                <w:sz w:val="28"/>
                <w:szCs w:val="28"/>
              </w:rPr>
            </w:pPr>
            <w:r w:rsidRPr="00A248CC">
              <w:rPr>
                <w:b/>
                <w:color w:val="000000" w:themeColor="text1"/>
                <w:sz w:val="28"/>
                <w:szCs w:val="28"/>
              </w:rPr>
              <w:t>9.</w:t>
            </w:r>
          </w:p>
          <w:p w14:paraId="2D1A30D0" w14:textId="24F2FB11" w:rsidR="007778ED" w:rsidRPr="00A248CC" w:rsidRDefault="009A2F15" w:rsidP="0093384E">
            <w:pPr>
              <w:spacing w:after="120"/>
              <w:ind w:left="102"/>
              <w:jc w:val="left"/>
              <w:rPr>
                <w:color w:val="000000" w:themeColor="text1"/>
              </w:rPr>
            </w:pPr>
            <w:r w:rsidRPr="00A248CC">
              <w:rPr>
                <w:color w:val="000000" w:themeColor="text1"/>
                <w:szCs w:val="20"/>
              </w:rPr>
              <w:t>To promote efficiency in data delivery and assessment, review whether technology could be utilised to streamline data collection processes.  </w:t>
            </w:r>
          </w:p>
        </w:tc>
      </w:tr>
    </w:tbl>
    <w:p w14:paraId="715C5696" w14:textId="75A5A5DD" w:rsidR="007778ED" w:rsidRPr="00A248CC" w:rsidRDefault="007778ED" w:rsidP="00ED08AE">
      <w:pPr>
        <w:pStyle w:val="TableFigure-Notes"/>
        <w:rPr>
          <w:lang w:val="en-AU"/>
        </w:rPr>
        <w:sectPr w:rsidR="007778ED" w:rsidRPr="00A248CC" w:rsidSect="00CA1D99">
          <w:headerReference w:type="default" r:id="rId19"/>
          <w:footerReference w:type="default" r:id="rId20"/>
          <w:headerReference w:type="first" r:id="rId21"/>
          <w:pgSz w:w="11909" w:h="16834" w:code="9"/>
          <w:pgMar w:top="1440" w:right="1440" w:bottom="1440" w:left="1440" w:header="720" w:footer="720" w:gutter="0"/>
          <w:cols w:space="720"/>
          <w:docGrid w:linePitch="360"/>
        </w:sectPr>
      </w:pPr>
    </w:p>
    <w:p w14:paraId="28FF3FDD" w14:textId="57956734" w:rsidR="007D1DD0" w:rsidRPr="001E07F2" w:rsidRDefault="00B27E7E" w:rsidP="000B2D9C">
      <w:pPr>
        <w:pStyle w:val="Heading1-pine"/>
      </w:pPr>
      <w:bookmarkStart w:id="5" w:name="_Toc207788607"/>
      <w:r w:rsidRPr="001E07F2">
        <w:lastRenderedPageBreak/>
        <w:t>Introduction</w:t>
      </w:r>
      <w:bookmarkEnd w:id="5"/>
    </w:p>
    <w:p w14:paraId="3742924B" w14:textId="2A7CD9A2" w:rsidR="00416478" w:rsidRPr="000E4786" w:rsidRDefault="00C62543" w:rsidP="000E4786">
      <w:pPr>
        <w:pStyle w:val="Heading2-pine"/>
      </w:pPr>
      <w:bookmarkStart w:id="6" w:name="_Toc206504943"/>
      <w:bookmarkStart w:id="7" w:name="_Toc207788608"/>
      <w:r w:rsidRPr="000E4786">
        <w:t>V</w:t>
      </w:r>
      <w:r w:rsidR="002674B3" w:rsidRPr="000E4786">
        <w:t xml:space="preserve">olunteer </w:t>
      </w:r>
      <w:r w:rsidRPr="000E4786">
        <w:t>M</w:t>
      </w:r>
      <w:r w:rsidR="002674B3" w:rsidRPr="000E4786">
        <w:t xml:space="preserve">anagement </w:t>
      </w:r>
      <w:r w:rsidRPr="000E4786">
        <w:t>A</w:t>
      </w:r>
      <w:r w:rsidR="002674B3" w:rsidRPr="000E4786">
        <w:t>ctivity</w:t>
      </w:r>
      <w:bookmarkEnd w:id="6"/>
      <w:bookmarkEnd w:id="7"/>
    </w:p>
    <w:p w14:paraId="44EE4788" w14:textId="12D88A1F" w:rsidR="00826B3C" w:rsidRDefault="00672761" w:rsidP="00C62543">
      <w:pPr>
        <w:pStyle w:val="Text"/>
        <w:rPr>
          <w:lang w:val="en-AU"/>
        </w:rPr>
      </w:pPr>
      <w:r w:rsidRPr="00A248CC">
        <w:rPr>
          <w:lang w:val="en-AU"/>
        </w:rPr>
        <w:t>In 2021, t</w:t>
      </w:r>
      <w:r w:rsidR="00C62543" w:rsidRPr="00A248CC">
        <w:rPr>
          <w:lang w:val="en-AU"/>
        </w:rPr>
        <w:t>he Australian Government</w:t>
      </w:r>
      <w:r w:rsidR="00CF68FC" w:rsidRPr="00A248CC">
        <w:rPr>
          <w:lang w:val="en-AU"/>
        </w:rPr>
        <w:t>, through DSS</w:t>
      </w:r>
      <w:r w:rsidR="00F74AA1" w:rsidRPr="00A248CC">
        <w:rPr>
          <w:lang w:val="en-AU"/>
        </w:rPr>
        <w:t>,</w:t>
      </w:r>
      <w:r w:rsidR="00C62543" w:rsidRPr="00A248CC">
        <w:rPr>
          <w:lang w:val="en-AU"/>
        </w:rPr>
        <w:t xml:space="preserve"> implemented </w:t>
      </w:r>
      <w:r w:rsidR="000D1A3F">
        <w:rPr>
          <w:lang w:val="en-AU"/>
        </w:rPr>
        <w:t>the</w:t>
      </w:r>
      <w:r w:rsidR="000D1A3F" w:rsidRPr="00A248CC">
        <w:rPr>
          <w:lang w:val="en-AU"/>
        </w:rPr>
        <w:t xml:space="preserve"> </w:t>
      </w:r>
      <w:r w:rsidR="00C62543" w:rsidRPr="00A248CC">
        <w:rPr>
          <w:lang w:val="en-AU"/>
        </w:rPr>
        <w:t xml:space="preserve">redesigned </w:t>
      </w:r>
      <w:r w:rsidR="00CF68FC" w:rsidRPr="00A248CC">
        <w:rPr>
          <w:lang w:val="en-AU"/>
        </w:rPr>
        <w:t>VMA</w:t>
      </w:r>
      <w:r w:rsidR="00C62543" w:rsidRPr="00A248CC">
        <w:rPr>
          <w:lang w:val="en-AU"/>
        </w:rPr>
        <w:t xml:space="preserve"> model. </w:t>
      </w:r>
      <w:r w:rsidR="00285F61" w:rsidRPr="00A248CC">
        <w:rPr>
          <w:lang w:val="en-AU"/>
        </w:rPr>
        <w:t xml:space="preserve">This followed recommendations from the </w:t>
      </w:r>
      <w:r w:rsidR="004D4A53" w:rsidRPr="00A248CC">
        <w:rPr>
          <w:lang w:val="en-AU"/>
        </w:rPr>
        <w:t xml:space="preserve">2018 evaluation of </w:t>
      </w:r>
      <w:r w:rsidR="00627404">
        <w:rPr>
          <w:lang w:val="en-AU"/>
        </w:rPr>
        <w:t xml:space="preserve">the </w:t>
      </w:r>
      <w:r w:rsidR="004D4A53" w:rsidRPr="00A248CC">
        <w:rPr>
          <w:lang w:val="en-AU"/>
        </w:rPr>
        <w:t>VMA</w:t>
      </w:r>
      <w:r w:rsidR="003A21F3" w:rsidRPr="00A248CC">
        <w:rPr>
          <w:rStyle w:val="FootnoteReference"/>
          <w:lang w:val="en-AU"/>
        </w:rPr>
        <w:footnoteReference w:id="3"/>
      </w:r>
      <w:r w:rsidR="00534BA2" w:rsidRPr="00A248CC">
        <w:rPr>
          <w:lang w:val="en-AU"/>
        </w:rPr>
        <w:t>,</w:t>
      </w:r>
      <w:r w:rsidR="004D4A53" w:rsidRPr="00A248CC">
        <w:rPr>
          <w:lang w:val="en-AU"/>
        </w:rPr>
        <w:t xml:space="preserve"> and </w:t>
      </w:r>
      <w:r w:rsidR="0018612E" w:rsidRPr="00A248CC">
        <w:rPr>
          <w:lang w:val="en-AU"/>
        </w:rPr>
        <w:t xml:space="preserve">was </w:t>
      </w:r>
      <w:r w:rsidR="007409ED" w:rsidRPr="00A248CC">
        <w:rPr>
          <w:lang w:val="en-AU"/>
        </w:rPr>
        <w:t xml:space="preserve">further refined </w:t>
      </w:r>
      <w:r w:rsidR="0018612E" w:rsidRPr="00A248CC">
        <w:rPr>
          <w:lang w:val="en-AU"/>
        </w:rPr>
        <w:t>based on findings from the</w:t>
      </w:r>
      <w:r w:rsidR="007409ED" w:rsidRPr="00A248CC">
        <w:rPr>
          <w:lang w:val="en-AU"/>
        </w:rPr>
        <w:t xml:space="preserve"> </w:t>
      </w:r>
      <w:r w:rsidR="001C3C2E" w:rsidRPr="00A248CC">
        <w:rPr>
          <w:lang w:val="en-AU"/>
        </w:rPr>
        <w:t xml:space="preserve">2022 post implementation review. </w:t>
      </w:r>
    </w:p>
    <w:p w14:paraId="22593BBA" w14:textId="2FB4C4CA" w:rsidR="00C62543" w:rsidRPr="00A248CC" w:rsidRDefault="0045588E" w:rsidP="00C62543">
      <w:pPr>
        <w:pStyle w:val="Text"/>
        <w:rPr>
          <w:lang w:val="en-AU"/>
        </w:rPr>
      </w:pPr>
      <w:r w:rsidRPr="00A248CC">
        <w:rPr>
          <w:lang w:val="en-AU"/>
        </w:rPr>
        <w:t xml:space="preserve">The redesigned </w:t>
      </w:r>
      <w:r w:rsidR="00C62543" w:rsidRPr="00A248CC">
        <w:rPr>
          <w:lang w:val="en-AU"/>
        </w:rPr>
        <w:t xml:space="preserve">VMA </w:t>
      </w:r>
      <w:r w:rsidRPr="00A248CC">
        <w:rPr>
          <w:lang w:val="en-AU"/>
        </w:rPr>
        <w:t xml:space="preserve">model </w:t>
      </w:r>
      <w:r w:rsidR="00C62543" w:rsidRPr="00A248CC">
        <w:rPr>
          <w:lang w:val="en-AU"/>
        </w:rPr>
        <w:t>is a national initiative</w:t>
      </w:r>
      <w:r w:rsidRPr="00A248CC">
        <w:rPr>
          <w:lang w:val="en-AU"/>
        </w:rPr>
        <w:t xml:space="preserve"> which sits</w:t>
      </w:r>
      <w:r w:rsidR="00C62543" w:rsidRPr="00A248CC">
        <w:rPr>
          <w:lang w:val="en-AU"/>
        </w:rPr>
        <w:t xml:space="preserve"> under the Australian Government’s Families and Communities Program (Outcome 2.1)</w:t>
      </w:r>
      <w:r w:rsidR="00496AF9" w:rsidRPr="00A248CC">
        <w:rPr>
          <w:lang w:val="en-AU"/>
        </w:rPr>
        <w:t>.</w:t>
      </w:r>
      <w:r w:rsidR="00B51727" w:rsidRPr="00A248CC">
        <w:rPr>
          <w:rStyle w:val="FootnoteReference"/>
          <w:lang w:val="en-AU"/>
        </w:rPr>
        <w:footnoteReference w:id="4"/>
      </w:r>
      <w:r w:rsidR="0043035C" w:rsidRPr="00A248CC">
        <w:rPr>
          <w:lang w:val="en-AU"/>
        </w:rPr>
        <w:t xml:space="preserve"> </w:t>
      </w:r>
      <w:r w:rsidR="00496AF9" w:rsidRPr="00A248CC">
        <w:rPr>
          <w:lang w:val="en-AU"/>
        </w:rPr>
        <w:t xml:space="preserve">It </w:t>
      </w:r>
      <w:r w:rsidR="00C62543" w:rsidRPr="00A248CC">
        <w:rPr>
          <w:lang w:val="en-AU"/>
        </w:rPr>
        <w:t xml:space="preserve">aims to </w:t>
      </w:r>
      <w:r w:rsidR="005558E1" w:rsidRPr="00A248CC">
        <w:rPr>
          <w:lang w:val="en-AU"/>
        </w:rPr>
        <w:t xml:space="preserve">strengthen volunteering across Australia, and to </w:t>
      </w:r>
      <w:r w:rsidR="00C62543" w:rsidRPr="00A248CC">
        <w:rPr>
          <w:lang w:val="en-AU"/>
        </w:rPr>
        <w:t>creat</w:t>
      </w:r>
      <w:r w:rsidR="005558E1" w:rsidRPr="00A248CC">
        <w:rPr>
          <w:lang w:val="en-AU"/>
        </w:rPr>
        <w:t xml:space="preserve">e </w:t>
      </w:r>
      <w:r w:rsidR="00C62543" w:rsidRPr="00A248CC">
        <w:rPr>
          <w:lang w:val="en-AU"/>
        </w:rPr>
        <w:t>a thriving</w:t>
      </w:r>
      <w:r w:rsidR="009E378F" w:rsidRPr="00A248CC">
        <w:rPr>
          <w:lang w:val="en-AU"/>
        </w:rPr>
        <w:t xml:space="preserve">, inclusive, and </w:t>
      </w:r>
      <w:r w:rsidR="0017248A" w:rsidRPr="00A248CC">
        <w:rPr>
          <w:lang w:val="en-AU"/>
        </w:rPr>
        <w:t>diverse</w:t>
      </w:r>
      <w:r w:rsidR="00C62543" w:rsidRPr="00A248CC">
        <w:rPr>
          <w:lang w:val="en-AU"/>
        </w:rPr>
        <w:t xml:space="preserve"> volunteering culture by supporting local communities in meeting the demand for capable and diverse volunteers.</w:t>
      </w:r>
      <w:r w:rsidR="00285F61" w:rsidRPr="00A248CC">
        <w:rPr>
          <w:lang w:val="en-AU"/>
        </w:rPr>
        <w:t xml:space="preserve"> </w:t>
      </w:r>
    </w:p>
    <w:p w14:paraId="55DC487E" w14:textId="15E78528" w:rsidR="00337BAE" w:rsidRPr="00A248CC" w:rsidRDefault="004548B4" w:rsidP="00DA02E1">
      <w:pPr>
        <w:pStyle w:val="Text"/>
        <w:rPr>
          <w:lang w:val="en-AU"/>
        </w:rPr>
      </w:pPr>
      <w:r w:rsidRPr="00A248CC">
        <w:rPr>
          <w:lang w:val="en-AU"/>
        </w:rPr>
        <w:t xml:space="preserve">The VMA model is delivered through two funded </w:t>
      </w:r>
      <w:r w:rsidR="009C6D0A" w:rsidRPr="00A248CC">
        <w:rPr>
          <w:lang w:val="en-AU"/>
        </w:rPr>
        <w:t>activities:</w:t>
      </w:r>
      <w:r w:rsidRPr="00A248CC">
        <w:rPr>
          <w:lang w:val="en-AU"/>
        </w:rPr>
        <w:t xml:space="preserve"> </w:t>
      </w:r>
      <w:r w:rsidR="009C6D0A" w:rsidRPr="00A248CC">
        <w:rPr>
          <w:lang w:val="en-AU"/>
        </w:rPr>
        <w:t xml:space="preserve">(1) </w:t>
      </w:r>
      <w:r w:rsidRPr="00A248CC">
        <w:rPr>
          <w:lang w:val="en-AU"/>
        </w:rPr>
        <w:t>the VMA</w:t>
      </w:r>
      <w:r w:rsidR="009C6D0A" w:rsidRPr="00A248CC">
        <w:rPr>
          <w:lang w:val="en-AU"/>
        </w:rPr>
        <w:t>,</w:t>
      </w:r>
      <w:r w:rsidR="00F01C2D" w:rsidRPr="00A248CC">
        <w:rPr>
          <w:lang w:val="en-AU"/>
        </w:rPr>
        <w:t xml:space="preserve"> and </w:t>
      </w:r>
      <w:r w:rsidR="009C6D0A" w:rsidRPr="00A248CC">
        <w:rPr>
          <w:lang w:val="en-AU"/>
        </w:rPr>
        <w:t xml:space="preserve">(2) </w:t>
      </w:r>
      <w:r w:rsidR="00F01C2D" w:rsidRPr="00A248CC">
        <w:rPr>
          <w:lang w:val="en-AU"/>
        </w:rPr>
        <w:t xml:space="preserve">the SLRA.  </w:t>
      </w:r>
      <w:r w:rsidR="00A46D6B" w:rsidRPr="00A248CC">
        <w:rPr>
          <w:lang w:val="en-AU"/>
        </w:rPr>
        <w:t>Under the redesigned program, the Australian Government distribut</w:t>
      </w:r>
      <w:r w:rsidR="009833EB" w:rsidRPr="00A248CC">
        <w:rPr>
          <w:lang w:val="en-AU"/>
        </w:rPr>
        <w:t>es</w:t>
      </w:r>
      <w:r w:rsidR="00A46D6B" w:rsidRPr="00A248CC">
        <w:rPr>
          <w:lang w:val="en-AU"/>
        </w:rPr>
        <w:t xml:space="preserve"> up to a total of $</w:t>
      </w:r>
      <w:r w:rsidR="001D672C" w:rsidRPr="00A248CC">
        <w:rPr>
          <w:lang w:val="en-AU"/>
        </w:rPr>
        <w:t>37.5</w:t>
      </w:r>
      <w:r w:rsidR="00A46D6B" w:rsidRPr="00A248CC">
        <w:rPr>
          <w:lang w:val="en-AU"/>
        </w:rPr>
        <w:t xml:space="preserve"> million to the seven state and territory </w:t>
      </w:r>
      <w:r w:rsidR="009D0E2A">
        <w:rPr>
          <w:lang w:val="en-AU"/>
        </w:rPr>
        <w:t>VPBs</w:t>
      </w:r>
      <w:r w:rsidR="00A46D6B" w:rsidRPr="00A248CC">
        <w:rPr>
          <w:lang w:val="en-AU"/>
        </w:rPr>
        <w:t xml:space="preserve"> for the period 2021-2026.</w:t>
      </w:r>
      <w:r w:rsidR="00A46D6B" w:rsidRPr="00A248CC" w:rsidDel="00DD3164">
        <w:rPr>
          <w:lang w:val="en-AU"/>
        </w:rPr>
        <w:t xml:space="preserve"> </w:t>
      </w:r>
      <w:r w:rsidR="00E834E3" w:rsidRPr="00A248CC">
        <w:rPr>
          <w:lang w:val="en-AU"/>
        </w:rPr>
        <w:t>There was also $6.6 million</w:t>
      </w:r>
      <w:r w:rsidR="00DA02E1" w:rsidRPr="00A248CC">
        <w:rPr>
          <w:lang w:val="en-AU"/>
        </w:rPr>
        <w:t xml:space="preserve"> provided</w:t>
      </w:r>
      <w:r w:rsidR="00E834E3" w:rsidRPr="00A248CC">
        <w:rPr>
          <w:lang w:val="en-AU"/>
        </w:rPr>
        <w:t xml:space="preserve"> in transition funding</w:t>
      </w:r>
      <w:r w:rsidR="00DA02E1" w:rsidRPr="00A248CC">
        <w:rPr>
          <w:lang w:val="en-AU"/>
        </w:rPr>
        <w:t xml:space="preserve"> for VRCs. Transition funding has continued,</w:t>
      </w:r>
      <w:r w:rsidR="007B307A">
        <w:rPr>
          <w:lang w:val="en-AU"/>
        </w:rPr>
        <w:t xml:space="preserve"> including </w:t>
      </w:r>
      <w:r w:rsidR="00DA02E1" w:rsidRPr="00A248CC">
        <w:rPr>
          <w:lang w:val="en-AU"/>
        </w:rPr>
        <w:t>outside of the VMA program since 2022-23.</w:t>
      </w:r>
      <w:r w:rsidR="00A46D6B" w:rsidRPr="00A248CC">
        <w:rPr>
          <w:lang w:val="en-AU"/>
        </w:rPr>
        <w:t xml:space="preserve"> DSS also provide</w:t>
      </w:r>
      <w:r w:rsidR="009833EB" w:rsidRPr="00A248CC">
        <w:rPr>
          <w:lang w:val="en-AU"/>
        </w:rPr>
        <w:t>s</w:t>
      </w:r>
      <w:r w:rsidR="005B1708" w:rsidRPr="00A248CC">
        <w:rPr>
          <w:lang w:val="en-AU"/>
        </w:rPr>
        <w:t xml:space="preserve"> $250,000 in annual</w:t>
      </w:r>
      <w:r w:rsidR="00A46D6B" w:rsidRPr="00A248CC">
        <w:rPr>
          <w:lang w:val="en-AU"/>
        </w:rPr>
        <w:t xml:space="preserve"> </w:t>
      </w:r>
      <w:r w:rsidR="005B1708" w:rsidRPr="00A248CC">
        <w:rPr>
          <w:lang w:val="en-AU"/>
        </w:rPr>
        <w:t>funding</w:t>
      </w:r>
      <w:r w:rsidR="00A46D6B" w:rsidRPr="00A248CC">
        <w:rPr>
          <w:lang w:val="en-AU"/>
        </w:rPr>
        <w:t xml:space="preserve"> to Justice Connect</w:t>
      </w:r>
      <w:r w:rsidR="005B1708" w:rsidRPr="00A248CC">
        <w:rPr>
          <w:lang w:val="en-AU"/>
        </w:rPr>
        <w:t xml:space="preserve"> to deliver </w:t>
      </w:r>
      <w:r w:rsidR="008432A8">
        <w:rPr>
          <w:lang w:val="en-AU"/>
        </w:rPr>
        <w:t xml:space="preserve">the </w:t>
      </w:r>
      <w:r w:rsidR="005B1708" w:rsidRPr="00A248CC">
        <w:rPr>
          <w:lang w:val="en-AU"/>
        </w:rPr>
        <w:t>SLRA</w:t>
      </w:r>
      <w:r w:rsidR="00A46D6B" w:rsidRPr="00A248CC" w:rsidDel="005B1708">
        <w:rPr>
          <w:lang w:val="en-AU"/>
        </w:rPr>
        <w:t>.</w:t>
      </w:r>
    </w:p>
    <w:p w14:paraId="00117A8B" w14:textId="5355711A" w:rsidR="00B564EF" w:rsidRPr="007C5A81" w:rsidRDefault="007B6758" w:rsidP="009F711E">
      <w:pPr>
        <w:pStyle w:val="Text"/>
        <w:rPr>
          <w:rStyle w:val="Strong"/>
          <w:lang w:val="en-AU"/>
        </w:rPr>
      </w:pPr>
      <w:r w:rsidRPr="007C5A81">
        <w:rPr>
          <w:rStyle w:val="Strong"/>
          <w:lang w:val="en-AU"/>
        </w:rPr>
        <w:t>V</w:t>
      </w:r>
      <w:r w:rsidR="00CA237C" w:rsidRPr="007C5A81">
        <w:rPr>
          <w:rStyle w:val="Strong"/>
          <w:lang w:val="en-AU"/>
        </w:rPr>
        <w:t>MA</w:t>
      </w:r>
    </w:p>
    <w:p w14:paraId="4B78504D" w14:textId="1B5B51C3" w:rsidR="00D161A6" w:rsidRPr="00A248CC" w:rsidRDefault="008432A8" w:rsidP="009F711E">
      <w:pPr>
        <w:pStyle w:val="Text"/>
        <w:rPr>
          <w:lang w:val="en-AU"/>
        </w:rPr>
      </w:pPr>
      <w:r>
        <w:rPr>
          <w:lang w:val="en-AU"/>
        </w:rPr>
        <w:t xml:space="preserve">The </w:t>
      </w:r>
      <w:r w:rsidR="00C54A54" w:rsidRPr="00A248CC">
        <w:rPr>
          <w:lang w:val="en-AU"/>
        </w:rPr>
        <w:t xml:space="preserve">VMA </w:t>
      </w:r>
      <w:r w:rsidR="00374795" w:rsidRPr="00A248CC">
        <w:rPr>
          <w:lang w:val="en-AU"/>
        </w:rPr>
        <w:t xml:space="preserve">seeks to enhance the capacity and capabilities of </w:t>
      </w:r>
      <w:r w:rsidR="009D0E2A">
        <w:rPr>
          <w:lang w:val="en-AU"/>
        </w:rPr>
        <w:t>VIOs</w:t>
      </w:r>
      <w:r w:rsidR="00654CDC" w:rsidRPr="00A248CC">
        <w:rPr>
          <w:lang w:val="en-AU"/>
        </w:rPr>
        <w:t xml:space="preserve"> </w:t>
      </w:r>
      <w:r w:rsidR="00D35391" w:rsidRPr="00A248CC">
        <w:rPr>
          <w:lang w:val="en-AU"/>
        </w:rPr>
        <w:t xml:space="preserve">to </w:t>
      </w:r>
      <w:r w:rsidR="00E6396A" w:rsidRPr="00A248CC">
        <w:rPr>
          <w:lang w:val="en-AU"/>
        </w:rPr>
        <w:t xml:space="preserve">attract, </w:t>
      </w:r>
      <w:r w:rsidR="00D161A6" w:rsidRPr="00A248CC">
        <w:rPr>
          <w:lang w:val="en-AU"/>
        </w:rPr>
        <w:t xml:space="preserve">engage, </w:t>
      </w:r>
      <w:r w:rsidR="00D35391" w:rsidRPr="00A248CC">
        <w:rPr>
          <w:lang w:val="en-AU"/>
        </w:rPr>
        <w:t>support</w:t>
      </w:r>
      <w:r w:rsidR="00D161A6" w:rsidRPr="00A248CC">
        <w:rPr>
          <w:lang w:val="en-AU"/>
        </w:rPr>
        <w:t xml:space="preserve">, and manage volunteers </w:t>
      </w:r>
      <w:r w:rsidR="00E6396A" w:rsidRPr="00A248CC">
        <w:rPr>
          <w:lang w:val="en-AU"/>
        </w:rPr>
        <w:t xml:space="preserve">across Australia, particularly </w:t>
      </w:r>
      <w:r w:rsidR="00F7447B" w:rsidRPr="00A248CC">
        <w:rPr>
          <w:lang w:val="en-AU"/>
        </w:rPr>
        <w:t xml:space="preserve">those from </w:t>
      </w:r>
      <w:r w:rsidR="00840A2E" w:rsidRPr="00A248CC">
        <w:rPr>
          <w:lang w:val="en-AU"/>
        </w:rPr>
        <w:t xml:space="preserve">identified </w:t>
      </w:r>
      <w:r w:rsidR="00F7447B" w:rsidRPr="00A248CC">
        <w:rPr>
          <w:lang w:val="en-AU"/>
        </w:rPr>
        <w:t>priority population groups</w:t>
      </w:r>
      <w:r w:rsidR="007C796C" w:rsidRPr="00A248CC">
        <w:rPr>
          <w:lang w:val="en-AU"/>
        </w:rPr>
        <w:t>.</w:t>
      </w:r>
      <w:r w:rsidR="00532A75" w:rsidRPr="00A248CC">
        <w:rPr>
          <w:lang w:val="en-AU"/>
        </w:rPr>
        <w:t xml:space="preserve"> </w:t>
      </w:r>
      <w:r w:rsidR="00B30611" w:rsidRPr="00A248CC">
        <w:rPr>
          <w:lang w:val="en-AU"/>
        </w:rPr>
        <w:t>Th</w:t>
      </w:r>
      <w:r w:rsidR="0025634E" w:rsidRPr="00A248CC">
        <w:rPr>
          <w:lang w:val="en-AU"/>
        </w:rPr>
        <w:t xml:space="preserve">is includes </w:t>
      </w:r>
      <w:r w:rsidR="00D93B3F" w:rsidRPr="00A248CC">
        <w:rPr>
          <w:lang w:val="en-AU"/>
        </w:rPr>
        <w:t xml:space="preserve">the implementation of </w:t>
      </w:r>
      <w:r w:rsidR="00BF3BF7" w:rsidRPr="00A248CC">
        <w:rPr>
          <w:lang w:val="en-AU"/>
        </w:rPr>
        <w:t xml:space="preserve">activities </w:t>
      </w:r>
      <w:r w:rsidR="00400361" w:rsidRPr="00A248CC">
        <w:rPr>
          <w:lang w:val="en-AU"/>
        </w:rPr>
        <w:t xml:space="preserve">to </w:t>
      </w:r>
      <w:r w:rsidR="0025634E" w:rsidRPr="00A248CC">
        <w:rPr>
          <w:lang w:val="en-AU"/>
        </w:rPr>
        <w:t xml:space="preserve">develop online </w:t>
      </w:r>
      <w:r w:rsidR="00AD5866" w:rsidRPr="00A248CC">
        <w:rPr>
          <w:lang w:val="en-AU"/>
        </w:rPr>
        <w:t>resources, training materials and resources</w:t>
      </w:r>
      <w:r w:rsidR="00400361" w:rsidRPr="00A248CC">
        <w:rPr>
          <w:lang w:val="en-AU"/>
        </w:rPr>
        <w:t xml:space="preserve"> that support VIOs to </w:t>
      </w:r>
      <w:r w:rsidR="00E276CB" w:rsidRPr="00A248CC">
        <w:rPr>
          <w:lang w:val="en-AU"/>
        </w:rPr>
        <w:t xml:space="preserve">build their capacity and capabilities to recruit, support, and retain </w:t>
      </w:r>
      <w:r w:rsidR="00105494" w:rsidRPr="00A248CC">
        <w:rPr>
          <w:lang w:val="en-AU"/>
        </w:rPr>
        <w:t>volunteers</w:t>
      </w:r>
      <w:r w:rsidR="00FC44E0" w:rsidRPr="00A248CC">
        <w:rPr>
          <w:lang w:val="en-AU"/>
        </w:rPr>
        <w:t>.</w:t>
      </w:r>
    </w:p>
    <w:p w14:paraId="4CE714D1" w14:textId="5105A2CE" w:rsidR="00CA237C" w:rsidRPr="00A248CC" w:rsidRDefault="00C03F55" w:rsidP="009F711E">
      <w:pPr>
        <w:pStyle w:val="Text"/>
        <w:rPr>
          <w:lang w:val="en-AU"/>
        </w:rPr>
      </w:pPr>
      <w:r w:rsidRPr="00A248CC">
        <w:rPr>
          <w:lang w:val="en-AU"/>
        </w:rPr>
        <w:t xml:space="preserve">The </w:t>
      </w:r>
      <w:r w:rsidR="001F2DC9" w:rsidRPr="00A248CC">
        <w:rPr>
          <w:lang w:val="en-AU"/>
        </w:rPr>
        <w:t xml:space="preserve">VMA is </w:t>
      </w:r>
      <w:r w:rsidRPr="00A248CC">
        <w:rPr>
          <w:lang w:val="en-AU"/>
        </w:rPr>
        <w:t>deliver</w:t>
      </w:r>
      <w:r w:rsidR="001F2DC9" w:rsidRPr="00A248CC">
        <w:rPr>
          <w:lang w:val="en-AU"/>
        </w:rPr>
        <w:t>ed</w:t>
      </w:r>
      <w:r w:rsidRPr="00A248CC">
        <w:rPr>
          <w:lang w:val="en-AU"/>
        </w:rPr>
        <w:t xml:space="preserve"> and implement</w:t>
      </w:r>
      <w:r w:rsidR="001F2DC9" w:rsidRPr="00A248CC">
        <w:rPr>
          <w:lang w:val="en-AU"/>
        </w:rPr>
        <w:t>ed</w:t>
      </w:r>
      <w:r w:rsidR="00BC302E" w:rsidRPr="00A248CC">
        <w:rPr>
          <w:lang w:val="en-AU"/>
        </w:rPr>
        <w:t xml:space="preserve"> </w:t>
      </w:r>
      <w:r w:rsidRPr="00A248CC">
        <w:rPr>
          <w:lang w:val="en-AU"/>
        </w:rPr>
        <w:t xml:space="preserve">through </w:t>
      </w:r>
      <w:r w:rsidR="00936FCA" w:rsidRPr="00A248CC">
        <w:rPr>
          <w:lang w:val="en-AU"/>
        </w:rPr>
        <w:t xml:space="preserve">seven </w:t>
      </w:r>
      <w:r w:rsidR="00C422FB" w:rsidRPr="00A248CC">
        <w:rPr>
          <w:lang w:val="en-AU"/>
        </w:rPr>
        <w:t xml:space="preserve">different </w:t>
      </w:r>
      <w:r w:rsidR="00E0472D">
        <w:rPr>
          <w:lang w:val="en-AU"/>
        </w:rPr>
        <w:t>s</w:t>
      </w:r>
      <w:r w:rsidR="00A054F2" w:rsidRPr="00A248CC">
        <w:rPr>
          <w:lang w:val="en-AU"/>
        </w:rPr>
        <w:t xml:space="preserve">tate and </w:t>
      </w:r>
      <w:r w:rsidR="00E0472D">
        <w:rPr>
          <w:lang w:val="en-AU"/>
        </w:rPr>
        <w:t>t</w:t>
      </w:r>
      <w:r w:rsidR="00A054F2" w:rsidRPr="00A248CC">
        <w:rPr>
          <w:lang w:val="en-AU"/>
        </w:rPr>
        <w:t xml:space="preserve">erritory </w:t>
      </w:r>
      <w:r w:rsidR="00CB4345">
        <w:rPr>
          <w:lang w:val="en-AU"/>
        </w:rPr>
        <w:t>VPBs</w:t>
      </w:r>
      <w:r w:rsidR="008518EC" w:rsidRPr="00A248CC">
        <w:rPr>
          <w:lang w:val="en-AU"/>
        </w:rPr>
        <w:t xml:space="preserve">, </w:t>
      </w:r>
      <w:r w:rsidR="00C15572" w:rsidRPr="00A248CC">
        <w:rPr>
          <w:lang w:val="en-AU"/>
        </w:rPr>
        <w:t xml:space="preserve">each </w:t>
      </w:r>
      <w:r w:rsidR="008518EC" w:rsidRPr="00A248CC">
        <w:rPr>
          <w:lang w:val="en-AU"/>
        </w:rPr>
        <w:t>responsible</w:t>
      </w:r>
      <w:r w:rsidR="004F55E5" w:rsidRPr="00A248CC">
        <w:rPr>
          <w:lang w:val="en-AU"/>
        </w:rPr>
        <w:t xml:space="preserve"> for</w:t>
      </w:r>
      <w:r w:rsidR="00192676" w:rsidRPr="00A248CC">
        <w:rPr>
          <w:lang w:val="en-AU"/>
        </w:rPr>
        <w:t xml:space="preserve"> </w:t>
      </w:r>
      <w:r w:rsidR="00036DD1" w:rsidRPr="00A248CC">
        <w:rPr>
          <w:lang w:val="en-AU"/>
        </w:rPr>
        <w:t>develop</w:t>
      </w:r>
      <w:r w:rsidR="00692C2F" w:rsidRPr="00A248CC">
        <w:rPr>
          <w:lang w:val="en-AU"/>
        </w:rPr>
        <w:t>ing</w:t>
      </w:r>
      <w:r w:rsidR="000C6B94" w:rsidRPr="00A248CC">
        <w:rPr>
          <w:lang w:val="en-AU"/>
        </w:rPr>
        <w:t xml:space="preserve"> </w:t>
      </w:r>
      <w:r w:rsidR="00036DD1" w:rsidRPr="00A248CC">
        <w:rPr>
          <w:lang w:val="en-AU"/>
        </w:rPr>
        <w:t xml:space="preserve">and </w:t>
      </w:r>
      <w:r w:rsidR="00D40314" w:rsidRPr="00A248CC">
        <w:rPr>
          <w:lang w:val="en-AU"/>
        </w:rPr>
        <w:t>implement</w:t>
      </w:r>
      <w:r w:rsidR="00B74AB7" w:rsidRPr="00A248CC">
        <w:rPr>
          <w:lang w:val="en-AU"/>
        </w:rPr>
        <w:t>i</w:t>
      </w:r>
      <w:r w:rsidR="000C6B94" w:rsidRPr="00A248CC">
        <w:rPr>
          <w:lang w:val="en-AU"/>
        </w:rPr>
        <w:t>n</w:t>
      </w:r>
      <w:r w:rsidR="00B74AB7" w:rsidRPr="00A248CC">
        <w:rPr>
          <w:lang w:val="en-AU"/>
        </w:rPr>
        <w:t>g</w:t>
      </w:r>
      <w:r w:rsidR="000C6B94" w:rsidRPr="00A248CC">
        <w:rPr>
          <w:lang w:val="en-AU"/>
        </w:rPr>
        <w:t xml:space="preserve"> </w:t>
      </w:r>
      <w:r w:rsidR="00826E68" w:rsidRPr="00A248CC">
        <w:rPr>
          <w:lang w:val="en-AU"/>
        </w:rPr>
        <w:t xml:space="preserve">strategies </w:t>
      </w:r>
      <w:r w:rsidR="00A054F2" w:rsidRPr="00A248CC">
        <w:rPr>
          <w:lang w:val="en-AU"/>
        </w:rPr>
        <w:t>with</w:t>
      </w:r>
      <w:r w:rsidR="00D40314" w:rsidRPr="00A248CC">
        <w:rPr>
          <w:lang w:val="en-AU"/>
        </w:rPr>
        <w:t xml:space="preserve">in their </w:t>
      </w:r>
      <w:r w:rsidR="0076322C" w:rsidRPr="00A248CC">
        <w:rPr>
          <w:lang w:val="en-AU"/>
        </w:rPr>
        <w:t xml:space="preserve">respective </w:t>
      </w:r>
      <w:r w:rsidR="00D40314" w:rsidRPr="00A248CC">
        <w:rPr>
          <w:lang w:val="en-AU"/>
        </w:rPr>
        <w:t>jurisdiction</w:t>
      </w:r>
      <w:r w:rsidR="00C33576" w:rsidRPr="00A248CC">
        <w:rPr>
          <w:lang w:val="en-AU"/>
        </w:rPr>
        <w:t>s</w:t>
      </w:r>
      <w:r w:rsidR="00936FCA" w:rsidRPr="00A248CC">
        <w:rPr>
          <w:lang w:val="en-AU"/>
        </w:rPr>
        <w:t xml:space="preserve">. </w:t>
      </w:r>
      <w:r w:rsidR="00CB4345">
        <w:rPr>
          <w:lang w:val="en-AU"/>
        </w:rPr>
        <w:t xml:space="preserve">The </w:t>
      </w:r>
      <w:r w:rsidR="00947F02" w:rsidRPr="00A248CC">
        <w:rPr>
          <w:lang w:val="en-AU"/>
        </w:rPr>
        <w:t>VPBs a</w:t>
      </w:r>
      <w:r w:rsidR="005B1C9D" w:rsidRPr="00A248CC">
        <w:rPr>
          <w:lang w:val="en-AU"/>
        </w:rPr>
        <w:t xml:space="preserve">re also expected to work </w:t>
      </w:r>
      <w:r w:rsidR="001B19C2" w:rsidRPr="00A248CC">
        <w:rPr>
          <w:lang w:val="en-AU"/>
        </w:rPr>
        <w:t xml:space="preserve">collaboratively </w:t>
      </w:r>
      <w:r w:rsidR="005B1C9D" w:rsidRPr="00A248CC">
        <w:rPr>
          <w:lang w:val="en-AU"/>
        </w:rPr>
        <w:t xml:space="preserve">with </w:t>
      </w:r>
      <w:r w:rsidR="001B19C2" w:rsidRPr="00A248CC">
        <w:rPr>
          <w:lang w:val="en-AU"/>
        </w:rPr>
        <w:t xml:space="preserve">VRCs and </w:t>
      </w:r>
      <w:r w:rsidR="005A7F05" w:rsidRPr="00A248CC">
        <w:rPr>
          <w:lang w:val="en-AU"/>
        </w:rPr>
        <w:t>DSS</w:t>
      </w:r>
      <w:r w:rsidR="001B19C2" w:rsidRPr="00A248CC">
        <w:rPr>
          <w:lang w:val="en-AU"/>
        </w:rPr>
        <w:t xml:space="preserve"> </w:t>
      </w:r>
      <w:r w:rsidR="00934154" w:rsidRPr="00A248CC">
        <w:rPr>
          <w:lang w:val="en-AU"/>
        </w:rPr>
        <w:t xml:space="preserve">to </w:t>
      </w:r>
      <w:r w:rsidR="00E84F3B" w:rsidRPr="00A248CC">
        <w:rPr>
          <w:lang w:val="en-AU"/>
        </w:rPr>
        <w:t xml:space="preserve">support the </w:t>
      </w:r>
      <w:r w:rsidR="00934154" w:rsidRPr="00A248CC">
        <w:rPr>
          <w:lang w:val="en-AU"/>
        </w:rPr>
        <w:t xml:space="preserve">transition to the </w:t>
      </w:r>
      <w:r w:rsidR="00A07083" w:rsidRPr="00A248CC">
        <w:rPr>
          <w:lang w:val="en-AU"/>
        </w:rPr>
        <w:t>re</w:t>
      </w:r>
      <w:r w:rsidR="00934154" w:rsidRPr="00A248CC">
        <w:rPr>
          <w:lang w:val="en-AU"/>
        </w:rPr>
        <w:t>designed VMA model</w:t>
      </w:r>
      <w:r w:rsidR="00E84F3B" w:rsidRPr="00A248CC">
        <w:rPr>
          <w:lang w:val="en-AU"/>
        </w:rPr>
        <w:t>.</w:t>
      </w:r>
      <w:r w:rsidR="00294B9D" w:rsidRPr="00A248CC">
        <w:rPr>
          <w:lang w:val="en-AU"/>
        </w:rPr>
        <w:t xml:space="preserve"> </w:t>
      </w:r>
    </w:p>
    <w:p w14:paraId="56BBD417" w14:textId="1492235D" w:rsidR="00A827C5" w:rsidRPr="00F061C1" w:rsidRDefault="00A827C5" w:rsidP="009F711E">
      <w:pPr>
        <w:pStyle w:val="Text"/>
        <w:rPr>
          <w:rStyle w:val="Strong"/>
          <w:lang w:val="en-AU"/>
        </w:rPr>
      </w:pPr>
      <w:r w:rsidRPr="00F061C1">
        <w:rPr>
          <w:rStyle w:val="Strong"/>
          <w:lang w:val="en-AU"/>
        </w:rPr>
        <w:t>SLRA</w:t>
      </w:r>
    </w:p>
    <w:p w14:paraId="6F3F40EF" w14:textId="54B2B8EA" w:rsidR="0084781D" w:rsidRPr="00A248CC" w:rsidRDefault="00A827C5" w:rsidP="009F711E">
      <w:pPr>
        <w:pStyle w:val="Text"/>
        <w:rPr>
          <w:lang w:val="en-AU"/>
        </w:rPr>
      </w:pPr>
      <w:r w:rsidRPr="00A248CC">
        <w:rPr>
          <w:lang w:val="en-AU"/>
        </w:rPr>
        <w:t xml:space="preserve">The </w:t>
      </w:r>
      <w:r w:rsidR="00E44B61" w:rsidRPr="00A248CC">
        <w:rPr>
          <w:lang w:val="en-AU"/>
        </w:rPr>
        <w:t xml:space="preserve">SLRA </w:t>
      </w:r>
      <w:r w:rsidR="00573A63" w:rsidRPr="00A248CC">
        <w:rPr>
          <w:lang w:val="en-AU"/>
        </w:rPr>
        <w:t xml:space="preserve">aims to </w:t>
      </w:r>
      <w:r w:rsidR="002B33BE" w:rsidRPr="00A248CC">
        <w:rPr>
          <w:lang w:val="en-AU"/>
        </w:rPr>
        <w:t xml:space="preserve">deliver legal support </w:t>
      </w:r>
      <w:r w:rsidR="00505AA2" w:rsidRPr="00A248CC">
        <w:rPr>
          <w:lang w:val="en-AU"/>
        </w:rPr>
        <w:t xml:space="preserve">to VIOs </w:t>
      </w:r>
      <w:r w:rsidR="00BE0E10" w:rsidRPr="00A248CC">
        <w:rPr>
          <w:lang w:val="en-AU"/>
        </w:rPr>
        <w:t xml:space="preserve">and </w:t>
      </w:r>
      <w:r w:rsidR="00505AA2" w:rsidRPr="00A248CC">
        <w:rPr>
          <w:lang w:val="en-AU"/>
        </w:rPr>
        <w:t xml:space="preserve">to </w:t>
      </w:r>
      <w:r w:rsidR="002B33BE" w:rsidRPr="00A248CC">
        <w:rPr>
          <w:lang w:val="en-AU"/>
        </w:rPr>
        <w:t>promote best practice</w:t>
      </w:r>
      <w:r w:rsidR="000A3CCE" w:rsidRPr="00A248CC">
        <w:rPr>
          <w:lang w:val="en-AU"/>
        </w:rPr>
        <w:t xml:space="preserve"> resources that help </w:t>
      </w:r>
      <w:r w:rsidR="00505AA2" w:rsidRPr="00A248CC">
        <w:rPr>
          <w:lang w:val="en-AU"/>
        </w:rPr>
        <w:t>develop the</w:t>
      </w:r>
      <w:r w:rsidR="00386A62" w:rsidRPr="00A248CC">
        <w:rPr>
          <w:lang w:val="en-AU"/>
        </w:rPr>
        <w:t>ir</w:t>
      </w:r>
      <w:r w:rsidR="00505AA2" w:rsidRPr="00A248CC">
        <w:rPr>
          <w:lang w:val="en-AU"/>
        </w:rPr>
        <w:t xml:space="preserve"> capacity </w:t>
      </w:r>
      <w:r w:rsidR="00BE0E10" w:rsidRPr="00A248CC">
        <w:rPr>
          <w:lang w:val="en-AU"/>
        </w:rPr>
        <w:t xml:space="preserve">and capabilities to </w:t>
      </w:r>
      <w:r w:rsidR="002B33BE" w:rsidRPr="00A248CC">
        <w:rPr>
          <w:lang w:val="en-AU"/>
        </w:rPr>
        <w:t xml:space="preserve">engage and manage volunteers legally, </w:t>
      </w:r>
      <w:r w:rsidR="00DA605F" w:rsidRPr="00A248CC">
        <w:rPr>
          <w:lang w:val="en-AU"/>
        </w:rPr>
        <w:t xml:space="preserve">with the goal of being </w:t>
      </w:r>
      <w:r w:rsidR="002B33BE" w:rsidRPr="00A248CC">
        <w:rPr>
          <w:lang w:val="en-AU"/>
        </w:rPr>
        <w:t xml:space="preserve">more effective </w:t>
      </w:r>
      <w:r w:rsidR="00C92417" w:rsidRPr="00A248CC">
        <w:rPr>
          <w:lang w:val="en-AU"/>
        </w:rPr>
        <w:t xml:space="preserve">in </w:t>
      </w:r>
      <w:r w:rsidR="002B33BE" w:rsidRPr="00A248CC">
        <w:rPr>
          <w:lang w:val="en-AU"/>
        </w:rPr>
        <w:t>creat</w:t>
      </w:r>
      <w:r w:rsidR="00C92417" w:rsidRPr="00A248CC">
        <w:rPr>
          <w:lang w:val="en-AU"/>
        </w:rPr>
        <w:t xml:space="preserve">ing </w:t>
      </w:r>
      <w:r w:rsidR="002B33BE" w:rsidRPr="00A248CC">
        <w:rPr>
          <w:lang w:val="en-AU"/>
        </w:rPr>
        <w:t xml:space="preserve">cohesive and resilient </w:t>
      </w:r>
      <w:r w:rsidR="00C92417" w:rsidRPr="00A248CC">
        <w:rPr>
          <w:lang w:val="en-AU"/>
        </w:rPr>
        <w:t xml:space="preserve">volunteer </w:t>
      </w:r>
      <w:r w:rsidR="002B33BE" w:rsidRPr="00A248CC">
        <w:rPr>
          <w:lang w:val="en-AU"/>
        </w:rPr>
        <w:t xml:space="preserve">communities. </w:t>
      </w:r>
      <w:r w:rsidR="00B45926" w:rsidRPr="00A248CC">
        <w:rPr>
          <w:lang w:val="en-AU"/>
        </w:rPr>
        <w:t>This includes th</w:t>
      </w:r>
      <w:r w:rsidR="001D2EF7" w:rsidRPr="00A248CC">
        <w:rPr>
          <w:lang w:val="en-AU"/>
        </w:rPr>
        <w:t>e implementation of activities that support the development of online resources</w:t>
      </w:r>
      <w:r w:rsidR="00CC378B" w:rsidRPr="00A248CC">
        <w:rPr>
          <w:lang w:val="en-AU"/>
        </w:rPr>
        <w:t xml:space="preserve"> to help VIOs understand the legal implications of engaging with</w:t>
      </w:r>
      <w:r w:rsidR="005D226D" w:rsidRPr="00A248CC">
        <w:rPr>
          <w:lang w:val="en-AU"/>
        </w:rPr>
        <w:t>,</w:t>
      </w:r>
      <w:r w:rsidR="00CC378B" w:rsidRPr="00A248CC">
        <w:rPr>
          <w:lang w:val="en-AU"/>
        </w:rPr>
        <w:t xml:space="preserve"> and managing</w:t>
      </w:r>
      <w:r w:rsidR="005D226D" w:rsidRPr="00A248CC">
        <w:rPr>
          <w:lang w:val="en-AU"/>
        </w:rPr>
        <w:t>,</w:t>
      </w:r>
      <w:r w:rsidR="00CC378B" w:rsidRPr="00A248CC">
        <w:rPr>
          <w:lang w:val="en-AU"/>
        </w:rPr>
        <w:t xml:space="preserve"> </w:t>
      </w:r>
      <w:r w:rsidR="005D226D" w:rsidRPr="00A248CC">
        <w:rPr>
          <w:lang w:val="en-AU"/>
        </w:rPr>
        <w:t xml:space="preserve">volunteers. </w:t>
      </w:r>
    </w:p>
    <w:p w14:paraId="632D18F6" w14:textId="732F96E4" w:rsidR="00624D47" w:rsidRPr="00E71D76" w:rsidRDefault="008575D8" w:rsidP="00ED37D6">
      <w:pPr>
        <w:pStyle w:val="Heading2"/>
        <w:rPr>
          <w:rStyle w:val="Text-Bold"/>
          <w:b/>
          <w:color w:val="007E00" w:themeColor="accent3"/>
        </w:rPr>
      </w:pPr>
      <w:bookmarkStart w:id="8" w:name="_Toc206504944"/>
      <w:bookmarkStart w:id="9" w:name="_Toc207788609"/>
      <w:r w:rsidRPr="00E71D76">
        <w:rPr>
          <w:rStyle w:val="Text-Bold"/>
          <w:b/>
          <w:color w:val="007E00" w:themeColor="accent3"/>
        </w:rPr>
        <w:lastRenderedPageBreak/>
        <w:t>Background to the e</w:t>
      </w:r>
      <w:r w:rsidR="00624D47" w:rsidRPr="00E71D76">
        <w:rPr>
          <w:rStyle w:val="Text-Bold"/>
          <w:b/>
          <w:color w:val="007E00" w:themeColor="accent3"/>
        </w:rPr>
        <w:t>valuation</w:t>
      </w:r>
      <w:bookmarkEnd w:id="8"/>
      <w:bookmarkEnd w:id="9"/>
    </w:p>
    <w:p w14:paraId="025A42FE" w14:textId="028A2C87" w:rsidR="00337BAE" w:rsidRPr="00A248CC" w:rsidRDefault="00403A81" w:rsidP="009F711E">
      <w:pPr>
        <w:pStyle w:val="Text"/>
        <w:rPr>
          <w:lang w:val="en-AU"/>
        </w:rPr>
      </w:pPr>
      <w:r w:rsidRPr="00A248CC">
        <w:rPr>
          <w:i/>
          <w:iCs/>
          <w:lang w:val="en-AU"/>
        </w:rPr>
        <w:t>Allen + Clarke</w:t>
      </w:r>
      <w:r w:rsidRPr="00A248CC">
        <w:rPr>
          <w:lang w:val="en-AU"/>
        </w:rPr>
        <w:t xml:space="preserve"> was engaged by DSS to undertake a comprehensive evaluation of the </w:t>
      </w:r>
      <w:r w:rsidR="00FE2315" w:rsidRPr="00A248CC">
        <w:rPr>
          <w:lang w:val="en-AU"/>
        </w:rPr>
        <w:t xml:space="preserve">VMA and the SLRA, funded under </w:t>
      </w:r>
      <w:r w:rsidRPr="00A248CC">
        <w:rPr>
          <w:lang w:val="en-AU"/>
        </w:rPr>
        <w:t>the VMA program.</w:t>
      </w:r>
      <w:r w:rsidR="00FE2315" w:rsidRPr="00A248CC">
        <w:rPr>
          <w:lang w:val="en-AU"/>
        </w:rPr>
        <w:t xml:space="preserve"> </w:t>
      </w:r>
      <w:r w:rsidR="0005372B" w:rsidRPr="00A248CC">
        <w:rPr>
          <w:lang w:val="en-AU"/>
        </w:rPr>
        <w:t xml:space="preserve">The evaluation assessed the effectiveness, appropriateness, implementation, and efficiency of both activities, with a </w:t>
      </w:r>
      <w:r w:rsidR="001A248F" w:rsidRPr="00A248CC">
        <w:rPr>
          <w:lang w:val="en-AU"/>
        </w:rPr>
        <w:t>view</w:t>
      </w:r>
      <w:r w:rsidR="0005372B" w:rsidRPr="00A248CC">
        <w:rPr>
          <w:lang w:val="en-AU"/>
        </w:rPr>
        <w:t xml:space="preserve"> </w:t>
      </w:r>
      <w:r w:rsidR="007A05B3" w:rsidRPr="00A248CC">
        <w:rPr>
          <w:lang w:val="en-AU"/>
        </w:rPr>
        <w:t xml:space="preserve">to </w:t>
      </w:r>
      <w:r w:rsidR="0005372B" w:rsidRPr="00A248CC">
        <w:rPr>
          <w:lang w:val="en-AU"/>
        </w:rPr>
        <w:t xml:space="preserve">providing insights </w:t>
      </w:r>
      <w:r w:rsidR="007A05B3" w:rsidRPr="00A248CC">
        <w:rPr>
          <w:lang w:val="en-AU"/>
        </w:rPr>
        <w:t>into</w:t>
      </w:r>
      <w:r w:rsidR="0005372B" w:rsidRPr="00A248CC">
        <w:rPr>
          <w:lang w:val="en-AU"/>
        </w:rPr>
        <w:t xml:space="preserve"> their long-term sustainability and alignment with the broader goals of enhancing community participation and volunteer support.</w:t>
      </w:r>
    </w:p>
    <w:p w14:paraId="5FD2A3D0" w14:textId="72E998F0" w:rsidR="000C5693" w:rsidRPr="00001D29" w:rsidRDefault="000C5693" w:rsidP="00001D29">
      <w:pPr>
        <w:pStyle w:val="Heading3-pine"/>
      </w:pPr>
      <w:r w:rsidRPr="00001D29">
        <w:t>Aims and obje</w:t>
      </w:r>
      <w:r w:rsidR="007B0F1E" w:rsidRPr="00001D29">
        <w:t>ctives</w:t>
      </w:r>
    </w:p>
    <w:p w14:paraId="5AAA8380" w14:textId="0FAF5B2E" w:rsidR="00813858" w:rsidRPr="00A248CC" w:rsidRDefault="00082FF4" w:rsidP="00070A29">
      <w:pPr>
        <w:pStyle w:val="Text"/>
        <w:rPr>
          <w:lang w:val="en-AU"/>
        </w:rPr>
      </w:pPr>
      <w:r w:rsidRPr="00A248CC">
        <w:rPr>
          <w:lang w:val="en-AU"/>
        </w:rPr>
        <w:t>The</w:t>
      </w:r>
      <w:r w:rsidR="00070A29" w:rsidRPr="00A248CC">
        <w:rPr>
          <w:lang w:val="en-AU"/>
        </w:rPr>
        <w:t xml:space="preserve"> aim of</w:t>
      </w:r>
      <w:r w:rsidRPr="00A248CC">
        <w:rPr>
          <w:lang w:val="en-AU"/>
        </w:rPr>
        <w:t xml:space="preserve"> </w:t>
      </w:r>
      <w:r w:rsidR="00070A29" w:rsidRPr="00A248CC">
        <w:rPr>
          <w:lang w:val="en-AU"/>
        </w:rPr>
        <w:t xml:space="preserve">the </w:t>
      </w:r>
      <w:r w:rsidRPr="00A248CC">
        <w:rPr>
          <w:lang w:val="en-AU"/>
        </w:rPr>
        <w:t xml:space="preserve">evaluation </w:t>
      </w:r>
      <w:r w:rsidR="00070A29" w:rsidRPr="00A248CC">
        <w:rPr>
          <w:lang w:val="en-AU"/>
        </w:rPr>
        <w:t xml:space="preserve">was to explore the extent to which </w:t>
      </w:r>
      <w:r w:rsidR="0084189E" w:rsidRPr="00A248CC">
        <w:rPr>
          <w:lang w:val="en-AU"/>
        </w:rPr>
        <w:t xml:space="preserve">the VMA programs have </w:t>
      </w:r>
      <w:r w:rsidR="00070A29" w:rsidRPr="00A248CC">
        <w:rPr>
          <w:lang w:val="en-AU"/>
        </w:rPr>
        <w:t>delivered against their intended workplans</w:t>
      </w:r>
      <w:r w:rsidR="00D30175" w:rsidRPr="00A248CC">
        <w:rPr>
          <w:lang w:val="en-AU"/>
        </w:rPr>
        <w:t>. Th</w:t>
      </w:r>
      <w:r w:rsidR="00591FB0" w:rsidRPr="00A248CC">
        <w:rPr>
          <w:lang w:val="en-AU"/>
        </w:rPr>
        <w:t>e evaluation also examined</w:t>
      </w:r>
      <w:r w:rsidR="00D605ED" w:rsidRPr="00A248CC">
        <w:rPr>
          <w:lang w:val="en-AU"/>
        </w:rPr>
        <w:t xml:space="preserve"> the </w:t>
      </w:r>
      <w:r w:rsidR="00070A29" w:rsidRPr="00A248CC">
        <w:rPr>
          <w:lang w:val="en-AU"/>
        </w:rPr>
        <w:t xml:space="preserve">outcomes and impacts </w:t>
      </w:r>
      <w:r w:rsidR="0022679D" w:rsidRPr="00A248CC">
        <w:rPr>
          <w:lang w:val="en-AU"/>
        </w:rPr>
        <w:t xml:space="preserve">of the activities </w:t>
      </w:r>
      <w:r w:rsidR="0000080D" w:rsidRPr="00A248CC">
        <w:rPr>
          <w:lang w:val="en-AU"/>
        </w:rPr>
        <w:t xml:space="preserve">towards </w:t>
      </w:r>
      <w:r w:rsidR="0022679D" w:rsidRPr="00A248CC">
        <w:rPr>
          <w:lang w:val="en-AU"/>
        </w:rPr>
        <w:t xml:space="preserve">improving VIO </w:t>
      </w:r>
      <w:r w:rsidR="0000080D" w:rsidRPr="00A248CC">
        <w:rPr>
          <w:lang w:val="en-AU"/>
        </w:rPr>
        <w:t xml:space="preserve">capacity and </w:t>
      </w:r>
      <w:r w:rsidR="0022679D" w:rsidRPr="00A248CC">
        <w:rPr>
          <w:lang w:val="en-AU"/>
        </w:rPr>
        <w:t>capabilities</w:t>
      </w:r>
      <w:r w:rsidR="003F2C3E" w:rsidRPr="00A248CC">
        <w:rPr>
          <w:lang w:val="en-AU"/>
        </w:rPr>
        <w:t xml:space="preserve"> to engage</w:t>
      </w:r>
      <w:r w:rsidR="00903517" w:rsidRPr="00A248CC">
        <w:rPr>
          <w:lang w:val="en-AU"/>
        </w:rPr>
        <w:t>,</w:t>
      </w:r>
      <w:r w:rsidR="003F2C3E" w:rsidRPr="00A248CC">
        <w:rPr>
          <w:lang w:val="en-AU"/>
        </w:rPr>
        <w:t xml:space="preserve"> retain, and legally manage volunteers</w:t>
      </w:r>
      <w:r w:rsidR="0022679D" w:rsidRPr="00A248CC">
        <w:rPr>
          <w:lang w:val="en-AU"/>
        </w:rPr>
        <w:t>,</w:t>
      </w:r>
      <w:r w:rsidR="003F2C3E" w:rsidRPr="00A248CC">
        <w:rPr>
          <w:lang w:val="en-AU"/>
        </w:rPr>
        <w:t xml:space="preserve"> and</w:t>
      </w:r>
      <w:r w:rsidR="0022679D" w:rsidRPr="00A248CC">
        <w:rPr>
          <w:lang w:val="en-AU"/>
        </w:rPr>
        <w:t xml:space="preserve"> </w:t>
      </w:r>
      <w:r w:rsidR="0000080D" w:rsidRPr="00A248CC">
        <w:rPr>
          <w:lang w:val="en-AU"/>
        </w:rPr>
        <w:t xml:space="preserve">how they have improved volunteering </w:t>
      </w:r>
      <w:r w:rsidR="003F2C3E" w:rsidRPr="00A248CC">
        <w:rPr>
          <w:lang w:val="en-AU"/>
        </w:rPr>
        <w:t>among</w:t>
      </w:r>
      <w:r w:rsidR="0000080D" w:rsidRPr="00A248CC">
        <w:rPr>
          <w:lang w:val="en-AU"/>
        </w:rPr>
        <w:t xml:space="preserve"> </w:t>
      </w:r>
      <w:r w:rsidR="00F079BB" w:rsidRPr="00A248CC">
        <w:rPr>
          <w:lang w:val="en-AU"/>
        </w:rPr>
        <w:t>priority</w:t>
      </w:r>
      <w:r w:rsidR="00070A29" w:rsidRPr="00A248CC">
        <w:rPr>
          <w:lang w:val="en-AU"/>
        </w:rPr>
        <w:t xml:space="preserve"> populations.</w:t>
      </w:r>
      <w:r w:rsidR="00BF7BE7" w:rsidRPr="00A248CC">
        <w:rPr>
          <w:rStyle w:val="FootnoteReference"/>
          <w:lang w:val="en-AU"/>
        </w:rPr>
        <w:footnoteReference w:id="5"/>
      </w:r>
      <w:r w:rsidR="00070A29" w:rsidRPr="00A248CC">
        <w:rPr>
          <w:lang w:val="en-AU"/>
        </w:rPr>
        <w:t xml:space="preserve"> </w:t>
      </w:r>
    </w:p>
    <w:p w14:paraId="6AC2C1EE" w14:textId="705A79B9" w:rsidR="0081067B" w:rsidRPr="00C9776F" w:rsidRDefault="00070A29" w:rsidP="00C9776F">
      <w:pPr>
        <w:pStyle w:val="Text"/>
        <w:rPr>
          <w:lang w:val="en-AU"/>
        </w:rPr>
      </w:pPr>
      <w:r w:rsidRPr="00A248CC">
        <w:rPr>
          <w:lang w:val="en-AU"/>
        </w:rPr>
        <w:t xml:space="preserve">The evaluation also </w:t>
      </w:r>
      <w:r w:rsidR="004C62F0">
        <w:rPr>
          <w:lang w:val="en-AU"/>
        </w:rPr>
        <w:t>considered</w:t>
      </w:r>
      <w:r w:rsidR="004C62F0" w:rsidRPr="00A248CC">
        <w:rPr>
          <w:lang w:val="en-AU"/>
        </w:rPr>
        <w:t xml:space="preserve"> </w:t>
      </w:r>
      <w:r w:rsidR="00813858" w:rsidRPr="00A248CC">
        <w:rPr>
          <w:lang w:val="en-AU"/>
        </w:rPr>
        <w:t xml:space="preserve">the extent to which the activities were implemented as planned, and whether the </w:t>
      </w:r>
      <w:r w:rsidRPr="00A248CC">
        <w:rPr>
          <w:lang w:val="en-AU"/>
        </w:rPr>
        <w:t xml:space="preserve">funding and administrative arrangements </w:t>
      </w:r>
      <w:r w:rsidR="00813858" w:rsidRPr="00A248CC">
        <w:rPr>
          <w:lang w:val="en-AU"/>
        </w:rPr>
        <w:t xml:space="preserve">were </w:t>
      </w:r>
      <w:r w:rsidR="002D063D">
        <w:rPr>
          <w:lang w:val="en-AU"/>
        </w:rPr>
        <w:t>VfM</w:t>
      </w:r>
      <w:r w:rsidR="007118FF" w:rsidRPr="00A248CC">
        <w:rPr>
          <w:lang w:val="en-AU"/>
        </w:rPr>
        <w:t xml:space="preserve">. The </w:t>
      </w:r>
      <w:r w:rsidR="00253257" w:rsidRPr="00A248CC">
        <w:rPr>
          <w:lang w:val="en-AU"/>
        </w:rPr>
        <w:t xml:space="preserve">key evaluation questions (KEQs) guiding </w:t>
      </w:r>
      <w:r w:rsidR="00853328" w:rsidRPr="00A248CC">
        <w:rPr>
          <w:lang w:val="en-AU"/>
        </w:rPr>
        <w:t xml:space="preserve">this evaluation are </w:t>
      </w:r>
      <w:r w:rsidR="0084781D" w:rsidRPr="00A248CC">
        <w:rPr>
          <w:lang w:val="en-AU"/>
        </w:rPr>
        <w:t xml:space="preserve">highlighted in </w:t>
      </w:r>
      <w:r w:rsidR="00C9776F" w:rsidRPr="00963218">
        <w:rPr>
          <w:b/>
          <w:bCs/>
          <w:lang w:val="en-AU"/>
        </w:rPr>
        <w:fldChar w:fldCharType="begin"/>
      </w:r>
      <w:r w:rsidR="00C9776F" w:rsidRPr="00963218">
        <w:rPr>
          <w:b/>
          <w:bCs/>
          <w:lang w:val="en-AU"/>
        </w:rPr>
        <w:instrText xml:space="preserve"> REF _Ref207632903 \h </w:instrText>
      </w:r>
      <w:r w:rsidR="00C9776F">
        <w:rPr>
          <w:b/>
          <w:bCs/>
          <w:lang w:val="en-AU"/>
        </w:rPr>
        <w:instrText xml:space="preserve"> \* MERGEFORMAT </w:instrText>
      </w:r>
      <w:r w:rsidR="00C9776F" w:rsidRPr="00963218">
        <w:rPr>
          <w:b/>
          <w:bCs/>
          <w:lang w:val="en-AU"/>
        </w:rPr>
      </w:r>
      <w:r w:rsidR="00C9776F" w:rsidRPr="00963218">
        <w:rPr>
          <w:b/>
          <w:bCs/>
          <w:lang w:val="en-AU"/>
        </w:rPr>
        <w:fldChar w:fldCharType="separate"/>
      </w:r>
      <w:r w:rsidR="00EE540E" w:rsidRPr="00EE540E">
        <w:rPr>
          <w:b/>
          <w:bCs/>
        </w:rPr>
        <w:t>Table 3</w:t>
      </w:r>
      <w:r w:rsidR="00C9776F" w:rsidRPr="00963218">
        <w:rPr>
          <w:b/>
          <w:bCs/>
          <w:lang w:val="en-AU"/>
        </w:rPr>
        <w:fldChar w:fldCharType="end"/>
      </w:r>
      <w:r w:rsidR="00C9776F">
        <w:rPr>
          <w:lang w:val="en-AU"/>
        </w:rPr>
        <w:t>.</w:t>
      </w:r>
    </w:p>
    <w:p w14:paraId="4D325F83" w14:textId="68DDABBA" w:rsidR="00BA1E06" w:rsidRPr="00A248CC" w:rsidRDefault="00FA045C" w:rsidP="00F7371B">
      <w:pPr>
        <w:pStyle w:val="Caption"/>
      </w:pPr>
      <w:bookmarkStart w:id="10" w:name="_Ref207632903"/>
      <w:r w:rsidRPr="00A248CC">
        <w:t xml:space="preserve">Table </w:t>
      </w:r>
      <w:r w:rsidRPr="00A248CC">
        <w:fldChar w:fldCharType="begin"/>
      </w:r>
      <w:r w:rsidRPr="00A248CC">
        <w:instrText xml:space="preserve"> SEQ Table \* ARABIC </w:instrText>
      </w:r>
      <w:r w:rsidRPr="00A248CC">
        <w:fldChar w:fldCharType="separate"/>
      </w:r>
      <w:r w:rsidR="00EE540E">
        <w:rPr>
          <w:noProof/>
        </w:rPr>
        <w:t>3</w:t>
      </w:r>
      <w:r w:rsidRPr="00A248CC">
        <w:fldChar w:fldCharType="end"/>
      </w:r>
      <w:bookmarkEnd w:id="10"/>
      <w:r w:rsidRPr="00A248CC">
        <w:t>: Key evaluation questions</w:t>
      </w:r>
    </w:p>
    <w:tbl>
      <w:tblPr>
        <w:tblStyle w:val="GridTable1Light-Accent31"/>
        <w:tblpPr w:leftFromText="180" w:rightFromText="180" w:vertAnchor="text" w:tblpY="1"/>
        <w:tblOverlap w:val="never"/>
        <w:tblW w:w="5000" w:type="pct"/>
        <w:tblBorders>
          <w:insideH w:val="single" w:sz="36" w:space="0" w:color="FFFFFF" w:themeColor="background1"/>
          <w:insideV w:val="none" w:sz="0" w:space="0" w:color="auto"/>
        </w:tblBorders>
        <w:shd w:val="clear" w:color="auto" w:fill="E8F4E8"/>
        <w:tblCellMar>
          <w:right w:w="284" w:type="dxa"/>
        </w:tblCellMar>
        <w:tblLook w:val="0680" w:firstRow="0" w:lastRow="0" w:firstColumn="1" w:lastColumn="0" w:noHBand="1" w:noVBand="1"/>
      </w:tblPr>
      <w:tblGrid>
        <w:gridCol w:w="2061"/>
        <w:gridCol w:w="6968"/>
      </w:tblGrid>
      <w:tr w:rsidR="00067816" w:rsidRPr="00A248CC" w14:paraId="05B7E5DC" w14:textId="77777777" w:rsidTr="009F1CA0">
        <w:trPr>
          <w:trHeight w:val="680"/>
        </w:trPr>
        <w:tc>
          <w:tcPr>
            <w:cnfStyle w:val="001000000000" w:firstRow="0" w:lastRow="0" w:firstColumn="1" w:lastColumn="0" w:oddVBand="0" w:evenVBand="0" w:oddHBand="0" w:evenHBand="0" w:firstRowFirstColumn="0" w:firstRowLastColumn="0" w:lastRowFirstColumn="0" w:lastRowLastColumn="0"/>
            <w:tcW w:w="1021" w:type="pct"/>
            <w:shd w:val="clear" w:color="auto" w:fill="D8ECD8"/>
          </w:tcPr>
          <w:p w14:paraId="242B3396" w14:textId="6B0093A6" w:rsidR="00067816" w:rsidRPr="00A248CC" w:rsidRDefault="00067816" w:rsidP="00081CCB">
            <w:pPr>
              <w:pStyle w:val="TableText"/>
              <w:spacing w:before="200" w:after="200"/>
              <w:rPr>
                <w:sz w:val="28"/>
                <w:szCs w:val="28"/>
                <w:lang w:val="en-AU"/>
              </w:rPr>
            </w:pPr>
            <w:r w:rsidRPr="00A248CC">
              <w:rPr>
                <w:lang w:val="en-AU"/>
              </w:rPr>
              <w:t>Appropriateness</w:t>
            </w:r>
          </w:p>
        </w:tc>
        <w:tc>
          <w:tcPr>
            <w:tcW w:w="3979" w:type="pct"/>
            <w:shd w:val="clear" w:color="auto" w:fill="E8F4E8"/>
          </w:tcPr>
          <w:p w14:paraId="1A673DBB" w14:textId="1EFB69CE" w:rsidR="00067816" w:rsidRPr="00A248CC" w:rsidRDefault="00067816" w:rsidP="00E2173B">
            <w:pPr>
              <w:pStyle w:val="TableText"/>
              <w:numPr>
                <w:ilvl w:val="0"/>
                <w:numId w:val="44"/>
              </w:numPr>
              <w:spacing w:before="200" w:after="200"/>
              <w:ind w:left="452" w:hanging="350"/>
              <w:cnfStyle w:val="000000000000" w:firstRow="0" w:lastRow="0" w:firstColumn="0" w:lastColumn="0" w:oddVBand="0" w:evenVBand="0" w:oddHBand="0" w:evenHBand="0" w:firstRowFirstColumn="0" w:firstRowLastColumn="0" w:lastRowFirstColumn="0" w:lastRowLastColumn="0"/>
              <w:rPr>
                <w:lang w:val="en-AU"/>
              </w:rPr>
            </w:pPr>
            <w:r w:rsidRPr="00A248CC">
              <w:rPr>
                <w:lang w:val="en-AU"/>
              </w:rPr>
              <w:t>To what extent do the activities meet VIOs</w:t>
            </w:r>
            <w:r>
              <w:rPr>
                <w:lang w:val="en-AU"/>
              </w:rPr>
              <w:t>’</w:t>
            </w:r>
            <w:r w:rsidRPr="00A248CC">
              <w:rPr>
                <w:lang w:val="en-AU"/>
              </w:rPr>
              <w:t xml:space="preserve"> capacity and capability to attract, engage, support and manage volunteers, including identified priority groups?</w:t>
            </w:r>
          </w:p>
        </w:tc>
      </w:tr>
      <w:tr w:rsidR="00067816" w:rsidRPr="00A248CC" w14:paraId="3BE8190E" w14:textId="77777777" w:rsidTr="009F1CA0">
        <w:trPr>
          <w:trHeight w:val="680"/>
        </w:trPr>
        <w:tc>
          <w:tcPr>
            <w:cnfStyle w:val="001000000000" w:firstRow="0" w:lastRow="0" w:firstColumn="1" w:lastColumn="0" w:oddVBand="0" w:evenVBand="0" w:oddHBand="0" w:evenHBand="0" w:firstRowFirstColumn="0" w:firstRowLastColumn="0" w:lastRowFirstColumn="0" w:lastRowLastColumn="0"/>
            <w:tcW w:w="1021" w:type="pct"/>
            <w:shd w:val="clear" w:color="auto" w:fill="D8ECD8"/>
          </w:tcPr>
          <w:p w14:paraId="2501DB36" w14:textId="0045FBFA" w:rsidR="00067816" w:rsidRPr="00A248CC" w:rsidRDefault="00067816" w:rsidP="00081CCB">
            <w:pPr>
              <w:pStyle w:val="TableText"/>
              <w:spacing w:before="200" w:after="200"/>
              <w:rPr>
                <w:sz w:val="28"/>
                <w:szCs w:val="28"/>
                <w:lang w:val="en-AU"/>
              </w:rPr>
            </w:pPr>
            <w:r w:rsidRPr="00A248CC">
              <w:rPr>
                <w:lang w:val="en-AU"/>
              </w:rPr>
              <w:t>Appropriateness</w:t>
            </w:r>
          </w:p>
        </w:tc>
        <w:tc>
          <w:tcPr>
            <w:tcW w:w="3979" w:type="pct"/>
            <w:shd w:val="clear" w:color="auto" w:fill="E8F4E8"/>
          </w:tcPr>
          <w:p w14:paraId="5F5ADD49" w14:textId="582839A4" w:rsidR="00067816" w:rsidRPr="00A248CC" w:rsidRDefault="00067816" w:rsidP="00E2173B">
            <w:pPr>
              <w:pStyle w:val="TableText"/>
              <w:numPr>
                <w:ilvl w:val="0"/>
                <w:numId w:val="44"/>
              </w:numPr>
              <w:spacing w:before="200" w:after="200"/>
              <w:ind w:left="452" w:hanging="350"/>
              <w:cnfStyle w:val="000000000000" w:firstRow="0" w:lastRow="0" w:firstColumn="0" w:lastColumn="0" w:oddVBand="0" w:evenVBand="0" w:oddHBand="0" w:evenHBand="0" w:firstRowFirstColumn="0" w:firstRowLastColumn="0" w:lastRowFirstColumn="0" w:lastRowLastColumn="0"/>
              <w:rPr>
                <w:lang w:val="en-AU"/>
              </w:rPr>
            </w:pPr>
            <w:r w:rsidRPr="00A248CC">
              <w:rPr>
                <w:lang w:val="en-AU"/>
              </w:rPr>
              <w:t xml:space="preserve">To what extent are there evidence-based links between the VMA program activities (including implementation of consistent strategies in the delivery of VMA) and short-term outcomes demonstrated in the </w:t>
            </w:r>
            <w:r w:rsidRPr="00A248CC">
              <w:rPr>
                <w:rFonts w:ascii="Arial" w:hAnsi="Arial"/>
                <w:bCs/>
                <w:lang w:val="en-AU"/>
              </w:rPr>
              <w:t>program logic</w:t>
            </w:r>
            <w:r w:rsidRPr="00A248CC">
              <w:rPr>
                <w:lang w:val="en-AU"/>
              </w:rPr>
              <w:t>.</w:t>
            </w:r>
          </w:p>
        </w:tc>
      </w:tr>
      <w:tr w:rsidR="00067816" w:rsidRPr="00A248CC" w14:paraId="10514BCF" w14:textId="77777777" w:rsidTr="009F1CA0">
        <w:trPr>
          <w:trHeight w:val="680"/>
        </w:trPr>
        <w:tc>
          <w:tcPr>
            <w:cnfStyle w:val="001000000000" w:firstRow="0" w:lastRow="0" w:firstColumn="1" w:lastColumn="0" w:oddVBand="0" w:evenVBand="0" w:oddHBand="0" w:evenHBand="0" w:firstRowFirstColumn="0" w:firstRowLastColumn="0" w:lastRowFirstColumn="0" w:lastRowLastColumn="0"/>
            <w:tcW w:w="1021" w:type="pct"/>
            <w:shd w:val="clear" w:color="auto" w:fill="D8ECD8"/>
          </w:tcPr>
          <w:p w14:paraId="64944BE9" w14:textId="17A51B8B" w:rsidR="00067816" w:rsidRPr="00A248CC" w:rsidRDefault="00067816" w:rsidP="00081CCB">
            <w:pPr>
              <w:pStyle w:val="TableText"/>
              <w:spacing w:before="200" w:after="200"/>
              <w:rPr>
                <w:sz w:val="28"/>
                <w:szCs w:val="28"/>
                <w:lang w:val="en-AU"/>
              </w:rPr>
            </w:pPr>
            <w:r w:rsidRPr="00A248CC">
              <w:rPr>
                <w:lang w:val="en-AU"/>
              </w:rPr>
              <w:t>Appropriateness</w:t>
            </w:r>
          </w:p>
        </w:tc>
        <w:tc>
          <w:tcPr>
            <w:tcW w:w="3979" w:type="pct"/>
            <w:shd w:val="clear" w:color="auto" w:fill="E8F4E8"/>
          </w:tcPr>
          <w:p w14:paraId="2FE21BCD" w14:textId="3EB429DC" w:rsidR="00067816" w:rsidRPr="00A248CC" w:rsidRDefault="00067816" w:rsidP="00E2173B">
            <w:pPr>
              <w:pStyle w:val="TableText"/>
              <w:numPr>
                <w:ilvl w:val="0"/>
                <w:numId w:val="44"/>
              </w:numPr>
              <w:spacing w:before="200" w:after="200"/>
              <w:ind w:left="452" w:hanging="350"/>
              <w:cnfStyle w:val="000000000000" w:firstRow="0" w:lastRow="0" w:firstColumn="0" w:lastColumn="0" w:oddVBand="0" w:evenVBand="0" w:oddHBand="0" w:evenHBand="0" w:firstRowFirstColumn="0" w:firstRowLastColumn="0" w:lastRowFirstColumn="0" w:lastRowLastColumn="0"/>
              <w:rPr>
                <w:lang w:val="en-AU"/>
              </w:rPr>
            </w:pPr>
            <w:r w:rsidRPr="00A248CC">
              <w:rPr>
                <w:iCs/>
                <w:szCs w:val="21"/>
                <w:lang w:val="en-AU"/>
              </w:rPr>
              <w:t>To what extent were grantees sufficiently resourced and supported to effectively implement the funded activities?</w:t>
            </w:r>
          </w:p>
        </w:tc>
      </w:tr>
      <w:tr w:rsidR="00067816" w:rsidRPr="00A248CC" w14:paraId="7E2CB7F7" w14:textId="77777777" w:rsidTr="009F1CA0">
        <w:trPr>
          <w:trHeight w:val="680"/>
        </w:trPr>
        <w:tc>
          <w:tcPr>
            <w:cnfStyle w:val="001000000000" w:firstRow="0" w:lastRow="0" w:firstColumn="1" w:lastColumn="0" w:oddVBand="0" w:evenVBand="0" w:oddHBand="0" w:evenHBand="0" w:firstRowFirstColumn="0" w:firstRowLastColumn="0" w:lastRowFirstColumn="0" w:lastRowLastColumn="0"/>
            <w:tcW w:w="1021" w:type="pct"/>
            <w:shd w:val="clear" w:color="auto" w:fill="D8ECD8"/>
          </w:tcPr>
          <w:p w14:paraId="31064845" w14:textId="516ABA2C" w:rsidR="00067816" w:rsidRPr="00A248CC" w:rsidRDefault="00067816" w:rsidP="00081CCB">
            <w:pPr>
              <w:pStyle w:val="TableText"/>
              <w:spacing w:before="200" w:after="200"/>
              <w:rPr>
                <w:sz w:val="28"/>
                <w:szCs w:val="28"/>
                <w:lang w:val="en-AU"/>
              </w:rPr>
            </w:pPr>
            <w:r w:rsidRPr="00A248CC">
              <w:rPr>
                <w:lang w:val="en-AU"/>
              </w:rPr>
              <w:t>Appropriateness</w:t>
            </w:r>
          </w:p>
        </w:tc>
        <w:tc>
          <w:tcPr>
            <w:tcW w:w="3979" w:type="pct"/>
            <w:shd w:val="clear" w:color="auto" w:fill="E8F4E8"/>
          </w:tcPr>
          <w:p w14:paraId="44514E11" w14:textId="643D6BE0" w:rsidR="00067816" w:rsidRPr="00A248CC" w:rsidRDefault="00067816" w:rsidP="00E2173B">
            <w:pPr>
              <w:pStyle w:val="TableText"/>
              <w:numPr>
                <w:ilvl w:val="0"/>
                <w:numId w:val="44"/>
              </w:numPr>
              <w:spacing w:before="200" w:after="200"/>
              <w:ind w:left="452" w:hanging="350"/>
              <w:cnfStyle w:val="000000000000" w:firstRow="0" w:lastRow="0" w:firstColumn="0" w:lastColumn="0" w:oddVBand="0" w:evenVBand="0" w:oddHBand="0" w:evenHBand="0" w:firstRowFirstColumn="0" w:firstRowLastColumn="0" w:lastRowFirstColumn="0" w:lastRowLastColumn="0"/>
              <w:rPr>
                <w:lang w:val="en-AU"/>
              </w:rPr>
            </w:pPr>
            <w:r w:rsidRPr="00A248CC">
              <w:rPr>
                <w:lang w:val="en-AU"/>
              </w:rPr>
              <w:t>How does the VMA funding allocation model address the unique operational contexts of VIOs within different jurisdictions?</w:t>
            </w:r>
          </w:p>
        </w:tc>
      </w:tr>
      <w:tr w:rsidR="00067816" w:rsidRPr="00A248CC" w14:paraId="35231CBB" w14:textId="77777777" w:rsidTr="009F1CA0">
        <w:trPr>
          <w:trHeight w:val="680"/>
        </w:trPr>
        <w:tc>
          <w:tcPr>
            <w:cnfStyle w:val="001000000000" w:firstRow="0" w:lastRow="0" w:firstColumn="1" w:lastColumn="0" w:oddVBand="0" w:evenVBand="0" w:oddHBand="0" w:evenHBand="0" w:firstRowFirstColumn="0" w:firstRowLastColumn="0" w:lastRowFirstColumn="0" w:lastRowLastColumn="0"/>
            <w:tcW w:w="1021" w:type="pct"/>
            <w:shd w:val="clear" w:color="auto" w:fill="DAE9EE"/>
          </w:tcPr>
          <w:p w14:paraId="40F6F196" w14:textId="44D3690D" w:rsidR="00067816" w:rsidRPr="00A248CC" w:rsidRDefault="00067816" w:rsidP="00081CCB">
            <w:pPr>
              <w:pStyle w:val="TableText"/>
              <w:spacing w:before="200" w:after="200"/>
              <w:rPr>
                <w:sz w:val="28"/>
                <w:szCs w:val="28"/>
                <w:lang w:val="en-AU"/>
              </w:rPr>
            </w:pPr>
            <w:r w:rsidRPr="00A248CC">
              <w:rPr>
                <w:lang w:val="en-AU"/>
              </w:rPr>
              <w:t>Implementation</w:t>
            </w:r>
          </w:p>
        </w:tc>
        <w:tc>
          <w:tcPr>
            <w:tcW w:w="3979" w:type="pct"/>
            <w:shd w:val="clear" w:color="auto" w:fill="F0F6F8"/>
          </w:tcPr>
          <w:p w14:paraId="05E4C9EC" w14:textId="3FF29904" w:rsidR="00067816" w:rsidRPr="00A248CC" w:rsidRDefault="00067816" w:rsidP="00E2173B">
            <w:pPr>
              <w:pStyle w:val="TableText"/>
              <w:numPr>
                <w:ilvl w:val="0"/>
                <w:numId w:val="44"/>
              </w:numPr>
              <w:spacing w:before="200" w:after="200"/>
              <w:ind w:left="452" w:hanging="350"/>
              <w:cnfStyle w:val="000000000000" w:firstRow="0" w:lastRow="0" w:firstColumn="0" w:lastColumn="0" w:oddVBand="0" w:evenVBand="0" w:oddHBand="0" w:evenHBand="0" w:firstRowFirstColumn="0" w:firstRowLastColumn="0" w:lastRowFirstColumn="0" w:lastRowLastColumn="0"/>
              <w:rPr>
                <w:lang w:val="en-AU"/>
              </w:rPr>
            </w:pPr>
            <w:r w:rsidRPr="00A248CC">
              <w:rPr>
                <w:lang w:val="en-AU"/>
              </w:rPr>
              <w:t>What are the benefits and challenges of delivering the VMA model across different jurisdictions?</w:t>
            </w:r>
          </w:p>
        </w:tc>
      </w:tr>
      <w:tr w:rsidR="00067816" w:rsidRPr="00A248CC" w14:paraId="3EA81C4C" w14:textId="77777777" w:rsidTr="009F1CA0">
        <w:trPr>
          <w:trHeight w:val="680"/>
        </w:trPr>
        <w:tc>
          <w:tcPr>
            <w:cnfStyle w:val="001000000000" w:firstRow="0" w:lastRow="0" w:firstColumn="1" w:lastColumn="0" w:oddVBand="0" w:evenVBand="0" w:oddHBand="0" w:evenHBand="0" w:firstRowFirstColumn="0" w:firstRowLastColumn="0" w:lastRowFirstColumn="0" w:lastRowLastColumn="0"/>
            <w:tcW w:w="1021" w:type="pct"/>
            <w:tcBorders>
              <w:bottom w:val="single" w:sz="36" w:space="0" w:color="FFFFFF" w:themeColor="background1"/>
            </w:tcBorders>
            <w:shd w:val="clear" w:color="auto" w:fill="DAE9EE"/>
          </w:tcPr>
          <w:p w14:paraId="21295C20" w14:textId="01D4581A" w:rsidR="00067816" w:rsidRPr="00A248CC" w:rsidRDefault="00067816" w:rsidP="00081CCB">
            <w:pPr>
              <w:pStyle w:val="TableText"/>
              <w:spacing w:before="200" w:after="200"/>
              <w:rPr>
                <w:lang w:val="en-AU"/>
              </w:rPr>
            </w:pPr>
            <w:r w:rsidRPr="00A248CC">
              <w:rPr>
                <w:lang w:val="en-AU"/>
              </w:rPr>
              <w:t>Implementation</w:t>
            </w:r>
          </w:p>
        </w:tc>
        <w:tc>
          <w:tcPr>
            <w:tcW w:w="3979" w:type="pct"/>
            <w:tcBorders>
              <w:bottom w:val="single" w:sz="36" w:space="0" w:color="FFFFFF" w:themeColor="background1"/>
            </w:tcBorders>
            <w:shd w:val="clear" w:color="auto" w:fill="F0F6F8"/>
          </w:tcPr>
          <w:p w14:paraId="0FFED7C3" w14:textId="16EFD8A0" w:rsidR="00067816" w:rsidRPr="00A248CC" w:rsidRDefault="00067816" w:rsidP="00E2173B">
            <w:pPr>
              <w:pStyle w:val="TableText"/>
              <w:numPr>
                <w:ilvl w:val="0"/>
                <w:numId w:val="44"/>
              </w:numPr>
              <w:spacing w:before="200" w:after="200"/>
              <w:ind w:left="452" w:hanging="350"/>
              <w:cnfStyle w:val="000000000000" w:firstRow="0" w:lastRow="0" w:firstColumn="0" w:lastColumn="0" w:oddVBand="0" w:evenVBand="0" w:oddHBand="0" w:evenHBand="0" w:firstRowFirstColumn="0" w:firstRowLastColumn="0" w:lastRowFirstColumn="0" w:lastRowLastColumn="0"/>
              <w:rPr>
                <w:lang w:val="en-AU"/>
              </w:rPr>
            </w:pPr>
            <w:r w:rsidRPr="00A248CC">
              <w:rPr>
                <w:iCs/>
                <w:szCs w:val="21"/>
                <w:lang w:val="en-AU"/>
              </w:rPr>
              <w:t>To what extent were the funded activities effectively implemented as planned?</w:t>
            </w:r>
          </w:p>
        </w:tc>
      </w:tr>
      <w:tr w:rsidR="00067816" w:rsidRPr="00A248CC" w14:paraId="5640A41E" w14:textId="77777777" w:rsidTr="009F1CA0">
        <w:trPr>
          <w:trHeight w:val="336"/>
        </w:trPr>
        <w:tc>
          <w:tcPr>
            <w:cnfStyle w:val="001000000000" w:firstRow="0" w:lastRow="0" w:firstColumn="1" w:lastColumn="0" w:oddVBand="0" w:evenVBand="0" w:oddHBand="0" w:evenHBand="0" w:firstRowFirstColumn="0" w:firstRowLastColumn="0" w:lastRowFirstColumn="0" w:lastRowLastColumn="0"/>
            <w:tcW w:w="1021" w:type="pct"/>
            <w:tcBorders>
              <w:top w:val="single" w:sz="36" w:space="0" w:color="FFFFFF" w:themeColor="background1"/>
              <w:bottom w:val="single" w:sz="36" w:space="0" w:color="FFFFFF" w:themeColor="background1"/>
            </w:tcBorders>
            <w:shd w:val="clear" w:color="auto" w:fill="DADCDE"/>
          </w:tcPr>
          <w:p w14:paraId="287F111E" w14:textId="5ED02274" w:rsidR="00067816" w:rsidRPr="00A248CC" w:rsidRDefault="00067816" w:rsidP="00081CCB">
            <w:pPr>
              <w:pStyle w:val="TableText"/>
              <w:spacing w:before="200" w:after="200"/>
              <w:rPr>
                <w:lang w:val="en-AU"/>
              </w:rPr>
            </w:pPr>
            <w:r w:rsidRPr="00A248CC">
              <w:rPr>
                <w:lang w:val="en-AU"/>
              </w:rPr>
              <w:lastRenderedPageBreak/>
              <w:t>Effectiveness</w:t>
            </w:r>
          </w:p>
        </w:tc>
        <w:tc>
          <w:tcPr>
            <w:tcW w:w="3979" w:type="pct"/>
            <w:tcBorders>
              <w:top w:val="single" w:sz="36" w:space="0" w:color="FFFFFF" w:themeColor="background1"/>
              <w:bottom w:val="single" w:sz="36" w:space="0" w:color="FFFFFF" w:themeColor="background1"/>
            </w:tcBorders>
            <w:shd w:val="clear" w:color="auto" w:fill="EBECED" w:themeFill="accent4"/>
          </w:tcPr>
          <w:p w14:paraId="4B7EB05C" w14:textId="33CCC5E5" w:rsidR="00067816" w:rsidRPr="00A248CC" w:rsidRDefault="00067816" w:rsidP="00E2173B">
            <w:pPr>
              <w:pStyle w:val="TableText"/>
              <w:numPr>
                <w:ilvl w:val="0"/>
                <w:numId w:val="44"/>
              </w:numPr>
              <w:spacing w:before="200" w:after="200"/>
              <w:ind w:left="452" w:hanging="350"/>
              <w:cnfStyle w:val="000000000000" w:firstRow="0" w:lastRow="0" w:firstColumn="0" w:lastColumn="0" w:oddVBand="0" w:evenVBand="0" w:oddHBand="0" w:evenHBand="0" w:firstRowFirstColumn="0" w:firstRowLastColumn="0" w:lastRowFirstColumn="0" w:lastRowLastColumn="0"/>
              <w:rPr>
                <w:lang w:val="en-AU"/>
              </w:rPr>
            </w:pPr>
            <w:r w:rsidRPr="00A248CC">
              <w:rPr>
                <w:lang w:val="en-AU"/>
              </w:rPr>
              <w:t>To what extent has the VMA responded effectively to challenges identified in the post-implementation review?</w:t>
            </w:r>
          </w:p>
        </w:tc>
      </w:tr>
      <w:tr w:rsidR="00067816" w:rsidRPr="00A248CC" w14:paraId="47F4BA67" w14:textId="77777777" w:rsidTr="009F1CA0">
        <w:trPr>
          <w:trHeight w:val="680"/>
        </w:trPr>
        <w:tc>
          <w:tcPr>
            <w:cnfStyle w:val="001000000000" w:firstRow="0" w:lastRow="0" w:firstColumn="1" w:lastColumn="0" w:oddVBand="0" w:evenVBand="0" w:oddHBand="0" w:evenHBand="0" w:firstRowFirstColumn="0" w:firstRowLastColumn="0" w:lastRowFirstColumn="0" w:lastRowLastColumn="0"/>
            <w:tcW w:w="1021" w:type="pct"/>
            <w:tcBorders>
              <w:top w:val="single" w:sz="36" w:space="0" w:color="FFFFFF" w:themeColor="background1"/>
            </w:tcBorders>
            <w:shd w:val="clear" w:color="auto" w:fill="DADCDE"/>
          </w:tcPr>
          <w:p w14:paraId="5EB92F9E" w14:textId="13DA7AFA" w:rsidR="00067816" w:rsidRPr="00A248CC" w:rsidRDefault="00067816" w:rsidP="00081CCB">
            <w:pPr>
              <w:pStyle w:val="TableText"/>
              <w:spacing w:before="200" w:after="200"/>
              <w:rPr>
                <w:sz w:val="28"/>
                <w:szCs w:val="28"/>
                <w:lang w:val="en-AU"/>
              </w:rPr>
            </w:pPr>
            <w:r w:rsidRPr="00A248CC">
              <w:rPr>
                <w:lang w:val="en-AU"/>
              </w:rPr>
              <w:t>Effectiveness</w:t>
            </w:r>
          </w:p>
        </w:tc>
        <w:tc>
          <w:tcPr>
            <w:tcW w:w="3979" w:type="pct"/>
            <w:tcBorders>
              <w:top w:val="single" w:sz="36" w:space="0" w:color="FFFFFF" w:themeColor="background1"/>
            </w:tcBorders>
            <w:shd w:val="clear" w:color="auto" w:fill="EBECED" w:themeFill="accent4"/>
          </w:tcPr>
          <w:p w14:paraId="7E3164CB" w14:textId="27658A4C" w:rsidR="00067816" w:rsidRPr="00A248CC" w:rsidRDefault="00067816" w:rsidP="00E2173B">
            <w:pPr>
              <w:pStyle w:val="TableText"/>
              <w:numPr>
                <w:ilvl w:val="0"/>
                <w:numId w:val="44"/>
              </w:numPr>
              <w:spacing w:before="200" w:after="200"/>
              <w:ind w:left="452" w:hanging="350"/>
              <w:cnfStyle w:val="000000000000" w:firstRow="0" w:lastRow="0" w:firstColumn="0" w:lastColumn="0" w:oddVBand="0" w:evenVBand="0" w:oddHBand="0" w:evenHBand="0" w:firstRowFirstColumn="0" w:firstRowLastColumn="0" w:lastRowFirstColumn="0" w:lastRowLastColumn="0"/>
              <w:rPr>
                <w:lang w:val="en-AU"/>
              </w:rPr>
            </w:pPr>
            <w:r w:rsidRPr="00A248CC">
              <w:rPr>
                <w:lang w:val="en-AU"/>
              </w:rPr>
              <w:t>What evidence is there that the funded activities have the intent and capacity to continue beyond the end of the grant period?</w:t>
            </w:r>
          </w:p>
        </w:tc>
      </w:tr>
      <w:tr w:rsidR="00067816" w:rsidRPr="00A248CC" w14:paraId="4AB5E2EF" w14:textId="77777777" w:rsidTr="009F1CA0">
        <w:trPr>
          <w:trHeight w:val="680"/>
        </w:trPr>
        <w:tc>
          <w:tcPr>
            <w:cnfStyle w:val="001000000000" w:firstRow="0" w:lastRow="0" w:firstColumn="1" w:lastColumn="0" w:oddVBand="0" w:evenVBand="0" w:oddHBand="0" w:evenHBand="0" w:firstRowFirstColumn="0" w:firstRowLastColumn="0" w:lastRowFirstColumn="0" w:lastRowLastColumn="0"/>
            <w:tcW w:w="1021" w:type="pct"/>
            <w:shd w:val="clear" w:color="auto" w:fill="DADCDE"/>
          </w:tcPr>
          <w:p w14:paraId="1B3423CA" w14:textId="74E2CE1A" w:rsidR="00067816" w:rsidRPr="00A248CC" w:rsidRDefault="00067816" w:rsidP="00081CCB">
            <w:pPr>
              <w:pStyle w:val="TableText"/>
              <w:spacing w:before="200" w:after="200"/>
              <w:rPr>
                <w:sz w:val="28"/>
                <w:szCs w:val="28"/>
                <w:lang w:val="en-AU"/>
              </w:rPr>
            </w:pPr>
            <w:r w:rsidRPr="00A248CC">
              <w:rPr>
                <w:lang w:val="en-AU"/>
              </w:rPr>
              <w:t>Effectiveness</w:t>
            </w:r>
          </w:p>
        </w:tc>
        <w:tc>
          <w:tcPr>
            <w:tcW w:w="3979" w:type="pct"/>
            <w:shd w:val="clear" w:color="auto" w:fill="EBECED" w:themeFill="accent4"/>
          </w:tcPr>
          <w:p w14:paraId="64DE998F" w14:textId="37216DD6" w:rsidR="00067816" w:rsidRPr="00A248CC" w:rsidRDefault="00067816" w:rsidP="00E2173B">
            <w:pPr>
              <w:pStyle w:val="TableText"/>
              <w:numPr>
                <w:ilvl w:val="0"/>
                <w:numId w:val="44"/>
              </w:numPr>
              <w:spacing w:before="200" w:after="200"/>
              <w:ind w:left="452" w:hanging="350"/>
              <w:cnfStyle w:val="000000000000" w:firstRow="0" w:lastRow="0" w:firstColumn="0" w:lastColumn="0" w:oddVBand="0" w:evenVBand="0" w:oddHBand="0" w:evenHBand="0" w:firstRowFirstColumn="0" w:firstRowLastColumn="0" w:lastRowFirstColumn="0" w:lastRowLastColumn="0"/>
              <w:rPr>
                <w:lang w:val="en-AU"/>
              </w:rPr>
            </w:pPr>
            <w:r w:rsidRPr="00A248CC">
              <w:rPr>
                <w:lang w:val="en-AU"/>
              </w:rPr>
              <w:t>To what extent do outcomes vary among different types of volunteer organisations and identified priority groups of volunteers?</w:t>
            </w:r>
          </w:p>
        </w:tc>
      </w:tr>
      <w:tr w:rsidR="00067816" w:rsidRPr="00A248CC" w14:paraId="5A42A94A" w14:textId="77777777" w:rsidTr="009F1CA0">
        <w:trPr>
          <w:trHeight w:val="680"/>
        </w:trPr>
        <w:tc>
          <w:tcPr>
            <w:cnfStyle w:val="001000000000" w:firstRow="0" w:lastRow="0" w:firstColumn="1" w:lastColumn="0" w:oddVBand="0" w:evenVBand="0" w:oddHBand="0" w:evenHBand="0" w:firstRowFirstColumn="0" w:firstRowLastColumn="0" w:lastRowFirstColumn="0" w:lastRowLastColumn="0"/>
            <w:tcW w:w="1021" w:type="pct"/>
            <w:shd w:val="clear" w:color="auto" w:fill="DADCDE"/>
          </w:tcPr>
          <w:p w14:paraId="148368A7" w14:textId="1F8878F0" w:rsidR="00067816" w:rsidRPr="00A248CC" w:rsidRDefault="00067816" w:rsidP="00081CCB">
            <w:pPr>
              <w:pStyle w:val="TableText"/>
              <w:spacing w:before="200" w:after="200"/>
              <w:rPr>
                <w:sz w:val="28"/>
                <w:szCs w:val="28"/>
                <w:lang w:val="en-AU"/>
              </w:rPr>
            </w:pPr>
            <w:r w:rsidRPr="00A248CC">
              <w:rPr>
                <w:lang w:val="en-AU"/>
              </w:rPr>
              <w:t>Effectiveness</w:t>
            </w:r>
          </w:p>
        </w:tc>
        <w:tc>
          <w:tcPr>
            <w:tcW w:w="3979" w:type="pct"/>
            <w:shd w:val="clear" w:color="auto" w:fill="EBECED" w:themeFill="accent4"/>
          </w:tcPr>
          <w:p w14:paraId="33FF0A80" w14:textId="73734774" w:rsidR="00067816" w:rsidRPr="00A248CC" w:rsidRDefault="00067816" w:rsidP="00E2173B">
            <w:pPr>
              <w:pStyle w:val="TableText"/>
              <w:numPr>
                <w:ilvl w:val="0"/>
                <w:numId w:val="44"/>
              </w:numPr>
              <w:spacing w:before="200" w:after="200"/>
              <w:ind w:left="452" w:hanging="452"/>
              <w:cnfStyle w:val="000000000000" w:firstRow="0" w:lastRow="0" w:firstColumn="0" w:lastColumn="0" w:oddVBand="0" w:evenVBand="0" w:oddHBand="0" w:evenHBand="0" w:firstRowFirstColumn="0" w:firstRowLastColumn="0" w:lastRowFirstColumn="0" w:lastRowLastColumn="0"/>
              <w:rPr>
                <w:lang w:val="en-AU"/>
              </w:rPr>
            </w:pPr>
            <w:r w:rsidRPr="00A248CC">
              <w:rPr>
                <w:lang w:val="en-AU"/>
              </w:rPr>
              <w:t>What outcomes, intended and unintended, have been observed to date?</w:t>
            </w:r>
          </w:p>
        </w:tc>
      </w:tr>
      <w:tr w:rsidR="00067816" w:rsidRPr="00A248CC" w14:paraId="56D6E932" w14:textId="77777777" w:rsidTr="009F1CA0">
        <w:trPr>
          <w:trHeight w:val="680"/>
        </w:trPr>
        <w:tc>
          <w:tcPr>
            <w:cnfStyle w:val="001000000000" w:firstRow="0" w:lastRow="0" w:firstColumn="1" w:lastColumn="0" w:oddVBand="0" w:evenVBand="0" w:oddHBand="0" w:evenHBand="0" w:firstRowFirstColumn="0" w:firstRowLastColumn="0" w:lastRowFirstColumn="0" w:lastRowLastColumn="0"/>
            <w:tcW w:w="1021" w:type="pct"/>
            <w:shd w:val="clear" w:color="auto" w:fill="E6F0BA"/>
          </w:tcPr>
          <w:p w14:paraId="58B31A10" w14:textId="0D610AD7" w:rsidR="00067816" w:rsidRPr="00A248CC" w:rsidRDefault="00067816" w:rsidP="00081CCB">
            <w:pPr>
              <w:pStyle w:val="TableText"/>
              <w:spacing w:before="200" w:after="200"/>
              <w:rPr>
                <w:sz w:val="28"/>
                <w:szCs w:val="28"/>
                <w:lang w:val="en-AU"/>
              </w:rPr>
            </w:pPr>
            <w:r w:rsidRPr="00A248CC">
              <w:rPr>
                <w:lang w:val="en-AU"/>
              </w:rPr>
              <w:t>Efficiency</w:t>
            </w:r>
          </w:p>
        </w:tc>
        <w:tc>
          <w:tcPr>
            <w:tcW w:w="3979" w:type="pct"/>
            <w:shd w:val="clear" w:color="auto" w:fill="F2F7DB"/>
          </w:tcPr>
          <w:p w14:paraId="1C3921EB" w14:textId="308F6EA3" w:rsidR="00067816" w:rsidRPr="00A248CC" w:rsidRDefault="00067816" w:rsidP="00E2173B">
            <w:pPr>
              <w:pStyle w:val="TableText"/>
              <w:numPr>
                <w:ilvl w:val="0"/>
                <w:numId w:val="44"/>
              </w:numPr>
              <w:spacing w:before="200" w:after="200"/>
              <w:ind w:left="452" w:hanging="452"/>
              <w:cnfStyle w:val="000000000000" w:firstRow="0" w:lastRow="0" w:firstColumn="0" w:lastColumn="0" w:oddVBand="0" w:evenVBand="0" w:oddHBand="0" w:evenHBand="0" w:firstRowFirstColumn="0" w:firstRowLastColumn="0" w:lastRowFirstColumn="0" w:lastRowLastColumn="0"/>
              <w:rPr>
                <w:szCs w:val="21"/>
                <w:lang w:val="en-AU"/>
              </w:rPr>
            </w:pPr>
            <w:r w:rsidRPr="00A248CC">
              <w:rPr>
                <w:iCs/>
                <w:szCs w:val="21"/>
                <w:lang w:val="en-AU"/>
              </w:rPr>
              <w:t>To what extent have the funded activities delivered legal support to VIOs to engage and manage volunteers legally?</w:t>
            </w:r>
          </w:p>
        </w:tc>
      </w:tr>
      <w:tr w:rsidR="00067816" w:rsidRPr="00A248CC" w14:paraId="7DE5C9BC" w14:textId="77777777" w:rsidTr="009F1CA0">
        <w:trPr>
          <w:trHeight w:val="680"/>
        </w:trPr>
        <w:tc>
          <w:tcPr>
            <w:cnfStyle w:val="001000000000" w:firstRow="0" w:lastRow="0" w:firstColumn="1" w:lastColumn="0" w:oddVBand="0" w:evenVBand="0" w:oddHBand="0" w:evenHBand="0" w:firstRowFirstColumn="0" w:firstRowLastColumn="0" w:lastRowFirstColumn="0" w:lastRowLastColumn="0"/>
            <w:tcW w:w="1021" w:type="pct"/>
            <w:shd w:val="clear" w:color="auto" w:fill="E6F0BA"/>
          </w:tcPr>
          <w:p w14:paraId="7E15160D" w14:textId="7F6DBD29" w:rsidR="00067816" w:rsidRPr="00A248CC" w:rsidRDefault="00067816" w:rsidP="00081CCB">
            <w:pPr>
              <w:pStyle w:val="TableText"/>
              <w:spacing w:before="200" w:after="200"/>
              <w:rPr>
                <w:sz w:val="28"/>
                <w:szCs w:val="28"/>
                <w:lang w:val="en-AU"/>
              </w:rPr>
            </w:pPr>
            <w:r w:rsidRPr="00A248CC">
              <w:rPr>
                <w:lang w:val="en-AU"/>
              </w:rPr>
              <w:t>Efficiency</w:t>
            </w:r>
          </w:p>
        </w:tc>
        <w:tc>
          <w:tcPr>
            <w:tcW w:w="3979" w:type="pct"/>
            <w:shd w:val="clear" w:color="auto" w:fill="F2F7DB"/>
          </w:tcPr>
          <w:p w14:paraId="32BC53C0" w14:textId="60B144E5" w:rsidR="00067816" w:rsidRPr="00A248CC" w:rsidRDefault="00067816" w:rsidP="00E2173B">
            <w:pPr>
              <w:pStyle w:val="TableText"/>
              <w:numPr>
                <w:ilvl w:val="0"/>
                <w:numId w:val="44"/>
              </w:numPr>
              <w:spacing w:before="200" w:after="200"/>
              <w:ind w:left="452" w:hanging="452"/>
              <w:cnfStyle w:val="000000000000" w:firstRow="0" w:lastRow="0" w:firstColumn="0" w:lastColumn="0" w:oddVBand="0" w:evenVBand="0" w:oddHBand="0" w:evenHBand="0" w:firstRowFirstColumn="0" w:firstRowLastColumn="0" w:lastRowFirstColumn="0" w:lastRowLastColumn="0"/>
              <w:rPr>
                <w:lang w:val="en-AU"/>
              </w:rPr>
            </w:pPr>
            <w:r w:rsidRPr="00A248CC">
              <w:rPr>
                <w:lang w:val="en-AU"/>
              </w:rPr>
              <w:t>To what extent have the funded activities increased the capacity and capability of VIOs and the volunteering sector in communities across Australia?</w:t>
            </w:r>
          </w:p>
        </w:tc>
      </w:tr>
      <w:tr w:rsidR="00067816" w:rsidRPr="00A248CC" w14:paraId="3999CCD8" w14:textId="77777777" w:rsidTr="009F1CA0">
        <w:trPr>
          <w:trHeight w:val="680"/>
        </w:trPr>
        <w:tc>
          <w:tcPr>
            <w:cnfStyle w:val="001000000000" w:firstRow="0" w:lastRow="0" w:firstColumn="1" w:lastColumn="0" w:oddVBand="0" w:evenVBand="0" w:oddHBand="0" w:evenHBand="0" w:firstRowFirstColumn="0" w:firstRowLastColumn="0" w:lastRowFirstColumn="0" w:lastRowLastColumn="0"/>
            <w:tcW w:w="1021" w:type="pct"/>
            <w:shd w:val="clear" w:color="auto" w:fill="E6F0BA"/>
          </w:tcPr>
          <w:p w14:paraId="4D07F9D1" w14:textId="46271A86" w:rsidR="00067816" w:rsidRPr="00A248CC" w:rsidRDefault="00067816" w:rsidP="00081CCB">
            <w:pPr>
              <w:pStyle w:val="TableText"/>
              <w:spacing w:before="200" w:after="200"/>
              <w:rPr>
                <w:sz w:val="28"/>
                <w:szCs w:val="28"/>
                <w:lang w:val="en-AU"/>
              </w:rPr>
            </w:pPr>
            <w:r w:rsidRPr="00A248CC">
              <w:rPr>
                <w:lang w:val="en-AU"/>
              </w:rPr>
              <w:t>Efficiency</w:t>
            </w:r>
          </w:p>
        </w:tc>
        <w:tc>
          <w:tcPr>
            <w:tcW w:w="3979" w:type="pct"/>
            <w:shd w:val="clear" w:color="auto" w:fill="F2F7DB"/>
          </w:tcPr>
          <w:p w14:paraId="2FED31BC" w14:textId="6542D75E" w:rsidR="00067816" w:rsidRPr="00A248CC" w:rsidRDefault="00067816" w:rsidP="00E2173B">
            <w:pPr>
              <w:pStyle w:val="TableText"/>
              <w:numPr>
                <w:ilvl w:val="0"/>
                <w:numId w:val="44"/>
              </w:numPr>
              <w:spacing w:before="200" w:after="200"/>
              <w:ind w:left="452" w:hanging="385"/>
              <w:cnfStyle w:val="000000000000" w:firstRow="0" w:lastRow="0" w:firstColumn="0" w:lastColumn="0" w:oddVBand="0" w:evenVBand="0" w:oddHBand="0" w:evenHBand="0" w:firstRowFirstColumn="0" w:firstRowLastColumn="0" w:lastRowFirstColumn="0" w:lastRowLastColumn="0"/>
              <w:rPr>
                <w:szCs w:val="21"/>
                <w:lang w:val="en-AU"/>
              </w:rPr>
            </w:pPr>
            <w:r w:rsidRPr="00A248CC">
              <w:rPr>
                <w:iCs/>
                <w:szCs w:val="21"/>
                <w:lang w:val="en-AU"/>
              </w:rPr>
              <w:t>To what extent is there evidence to support the use of nationally consistent resources to support volunteers, VIOs and the volunteering sector?</w:t>
            </w:r>
          </w:p>
        </w:tc>
      </w:tr>
    </w:tbl>
    <w:p w14:paraId="74C3DAFD" w14:textId="64897C10" w:rsidR="00062453" w:rsidRPr="00A248CC" w:rsidRDefault="00062453" w:rsidP="000E4786">
      <w:pPr>
        <w:pStyle w:val="Heading2-pine"/>
      </w:pPr>
      <w:bookmarkStart w:id="11" w:name="_Toc206504945"/>
      <w:bookmarkStart w:id="12" w:name="_Toc207788610"/>
      <w:r w:rsidRPr="00A248CC">
        <w:t>Purpose</w:t>
      </w:r>
      <w:r w:rsidR="008A4D88">
        <w:t xml:space="preserve"> and structure</w:t>
      </w:r>
      <w:r w:rsidRPr="00A248CC">
        <w:t xml:space="preserve"> of this report</w:t>
      </w:r>
      <w:bookmarkEnd w:id="11"/>
      <w:bookmarkEnd w:id="12"/>
    </w:p>
    <w:p w14:paraId="09693EF8" w14:textId="6FD5479F" w:rsidR="003F4288" w:rsidRDefault="00062453">
      <w:r w:rsidRPr="00296B24">
        <w:t>The purpose of this report is to set out the</w:t>
      </w:r>
      <w:r w:rsidR="00944BD8" w:rsidRPr="00296B24">
        <w:t xml:space="preserve"> observations and key</w:t>
      </w:r>
      <w:r w:rsidRPr="00296B24">
        <w:t xml:space="preserve"> </w:t>
      </w:r>
      <w:r w:rsidR="00726462" w:rsidRPr="00296B24">
        <w:t>findings identified</w:t>
      </w:r>
      <w:r w:rsidR="00944BD8" w:rsidRPr="00296B24">
        <w:t xml:space="preserve"> </w:t>
      </w:r>
      <w:r w:rsidRPr="00296B24">
        <w:t xml:space="preserve">through the evaluation of </w:t>
      </w:r>
      <w:r w:rsidR="00EE30DC" w:rsidRPr="00296B24">
        <w:t xml:space="preserve">the </w:t>
      </w:r>
      <w:r w:rsidRPr="00296B24">
        <w:t xml:space="preserve">VMA and </w:t>
      </w:r>
      <w:r w:rsidR="00EE30DC" w:rsidRPr="00296B24">
        <w:t xml:space="preserve">the </w:t>
      </w:r>
      <w:r w:rsidRPr="00296B24">
        <w:t xml:space="preserve">SLRA, including the methodology employed to </w:t>
      </w:r>
      <w:r w:rsidR="006E77E4" w:rsidRPr="00296B24">
        <w:t xml:space="preserve">generate these findings. </w:t>
      </w:r>
      <w:r w:rsidRPr="00296B24">
        <w:t xml:space="preserve"> </w:t>
      </w:r>
      <w:r w:rsidR="00236018" w:rsidRPr="00296B24">
        <w:t>It</w:t>
      </w:r>
      <w:r w:rsidRPr="00296B24">
        <w:t xml:space="preserve"> also presents the recommendations that have been developed under this evaluation. </w:t>
      </w:r>
      <w:r w:rsidR="000661CC" w:rsidRPr="00296B24">
        <w:t>Th</w:t>
      </w:r>
      <w:r w:rsidR="00017C1B" w:rsidRPr="00296B24">
        <w:t>e</w:t>
      </w:r>
      <w:r w:rsidR="000661CC" w:rsidRPr="00296B24">
        <w:t xml:space="preserve"> </w:t>
      </w:r>
      <w:r w:rsidR="008F645A" w:rsidRPr="00296B24">
        <w:t>appendices</w:t>
      </w:r>
      <w:r w:rsidR="009538C4" w:rsidRPr="00296B24">
        <w:t xml:space="preserve"> of th</w:t>
      </w:r>
      <w:r w:rsidR="00017C1B" w:rsidRPr="00296B24">
        <w:t>is</w:t>
      </w:r>
      <w:r w:rsidR="009538C4" w:rsidRPr="00296B24">
        <w:t xml:space="preserve"> </w:t>
      </w:r>
      <w:r w:rsidR="000661CC" w:rsidRPr="00296B24">
        <w:t>report set out</w:t>
      </w:r>
      <w:r w:rsidR="009538C4" w:rsidRPr="00296B24">
        <w:t xml:space="preserve"> </w:t>
      </w:r>
      <w:r w:rsidR="00017C1B" w:rsidRPr="00296B24">
        <w:t xml:space="preserve">the </w:t>
      </w:r>
      <w:r w:rsidR="000B3CCB" w:rsidRPr="00296B24">
        <w:t xml:space="preserve">glossary, </w:t>
      </w:r>
      <w:r w:rsidR="009538C4" w:rsidRPr="00296B24">
        <w:t xml:space="preserve">VMA </w:t>
      </w:r>
      <w:r w:rsidR="000661CC" w:rsidRPr="00296B24">
        <w:t>participant summaries</w:t>
      </w:r>
      <w:r w:rsidR="00952875" w:rsidRPr="00963218">
        <w:rPr>
          <w:rStyle w:val="TextChar"/>
        </w:rPr>
        <w:t>,</w:t>
      </w:r>
      <w:r w:rsidR="000661CC" w:rsidRPr="00963218">
        <w:rPr>
          <w:rStyle w:val="TextChar"/>
        </w:rPr>
        <w:t xml:space="preserve"> </w:t>
      </w:r>
      <w:r w:rsidR="008E714B" w:rsidRPr="00963218">
        <w:rPr>
          <w:rStyle w:val="TextChar"/>
        </w:rPr>
        <w:t>best practice case studies</w:t>
      </w:r>
      <w:r w:rsidR="006E77E4" w:rsidRPr="00963218">
        <w:rPr>
          <w:rStyle w:val="TextChar"/>
        </w:rPr>
        <w:t>,</w:t>
      </w:r>
      <w:r w:rsidR="00952875" w:rsidRPr="00963218">
        <w:rPr>
          <w:rStyle w:val="TextChar"/>
        </w:rPr>
        <w:t xml:space="preserve"> and </w:t>
      </w:r>
      <w:r w:rsidR="008427AB" w:rsidRPr="00963218">
        <w:rPr>
          <w:rStyle w:val="TextChar"/>
        </w:rPr>
        <w:t>our</w:t>
      </w:r>
      <w:r w:rsidR="009538C4" w:rsidRPr="00963218">
        <w:rPr>
          <w:rStyle w:val="TextChar"/>
        </w:rPr>
        <w:t xml:space="preserve"> </w:t>
      </w:r>
      <w:r w:rsidR="008427AB" w:rsidRPr="00963218">
        <w:rPr>
          <w:rStyle w:val="TextChar"/>
        </w:rPr>
        <w:t>v</w:t>
      </w:r>
      <w:r w:rsidR="00952875" w:rsidRPr="00963218">
        <w:rPr>
          <w:rStyle w:val="TextChar"/>
        </w:rPr>
        <w:t>alue for money</w:t>
      </w:r>
      <w:r w:rsidR="008427AB" w:rsidRPr="00963218">
        <w:rPr>
          <w:rStyle w:val="TextChar"/>
        </w:rPr>
        <w:t xml:space="preserve"> </w:t>
      </w:r>
      <w:r w:rsidR="00E252F8" w:rsidRPr="00963218">
        <w:rPr>
          <w:rStyle w:val="TextChar"/>
        </w:rPr>
        <w:t xml:space="preserve">(VfM) </w:t>
      </w:r>
      <w:r w:rsidR="008427AB" w:rsidRPr="00963218">
        <w:rPr>
          <w:rStyle w:val="TextChar"/>
        </w:rPr>
        <w:t>analysis</w:t>
      </w:r>
      <w:r w:rsidR="008427AB" w:rsidRPr="003F4288">
        <w:rPr>
          <w:b/>
          <w:caps/>
        </w:rPr>
        <w:t>.</w:t>
      </w:r>
      <w:r w:rsidR="0007624F" w:rsidRPr="00A248CC">
        <w:t xml:space="preserve"> </w:t>
      </w:r>
      <w:r w:rsidR="003F4288">
        <w:br w:type="page"/>
      </w:r>
    </w:p>
    <w:p w14:paraId="68D5004B" w14:textId="3DDE545F" w:rsidR="003F4288" w:rsidRPr="00A248CC" w:rsidRDefault="003F4288" w:rsidP="00001D29">
      <w:pPr>
        <w:pStyle w:val="Heading1-pine"/>
      </w:pPr>
      <w:bookmarkStart w:id="13" w:name="_Toc207788611"/>
      <w:r>
        <w:lastRenderedPageBreak/>
        <w:t>Method and approach</w:t>
      </w:r>
      <w:bookmarkEnd w:id="13"/>
    </w:p>
    <w:p w14:paraId="399F7F5F" w14:textId="6F4B6A23" w:rsidR="00D32DE4" w:rsidRPr="00A248CC" w:rsidRDefault="007C5069" w:rsidP="00D32DE4">
      <w:pPr>
        <w:pStyle w:val="Text"/>
        <w:rPr>
          <w:lang w:val="en-AU"/>
        </w:rPr>
      </w:pPr>
      <w:r w:rsidRPr="00A248CC">
        <w:rPr>
          <w:lang w:val="en-AU"/>
        </w:rPr>
        <w:t xml:space="preserve">This evaluation was undertaken </w:t>
      </w:r>
      <w:r w:rsidR="00A50C1A">
        <w:rPr>
          <w:lang w:val="en-AU"/>
        </w:rPr>
        <w:t>between February to August 2025, using</w:t>
      </w:r>
      <w:r w:rsidR="00A50C1A" w:rsidRPr="00A248CC">
        <w:rPr>
          <w:lang w:val="en-AU"/>
        </w:rPr>
        <w:t xml:space="preserve"> </w:t>
      </w:r>
      <w:r w:rsidR="00D11099">
        <w:rPr>
          <w:lang w:val="en-AU"/>
        </w:rPr>
        <w:t>the</w:t>
      </w:r>
      <w:r w:rsidR="00D11099" w:rsidRPr="00A248CC">
        <w:rPr>
          <w:lang w:val="en-AU"/>
        </w:rPr>
        <w:t xml:space="preserve"> </w:t>
      </w:r>
      <w:r w:rsidRPr="00A248CC" w:rsidDel="00A96286">
        <w:rPr>
          <w:lang w:val="en-AU"/>
        </w:rPr>
        <w:t>mixed</w:t>
      </w:r>
      <w:r w:rsidR="00A96286" w:rsidRPr="00A248CC">
        <w:rPr>
          <w:lang w:val="en-AU"/>
        </w:rPr>
        <w:t xml:space="preserve"> methods</w:t>
      </w:r>
      <w:r w:rsidR="00D35799" w:rsidRPr="00A248CC" w:rsidDel="00C2587A">
        <w:rPr>
          <w:lang w:val="en-AU"/>
        </w:rPr>
        <w:t xml:space="preserve"> </w:t>
      </w:r>
      <w:r w:rsidR="00C2587A" w:rsidRPr="00A248CC">
        <w:rPr>
          <w:lang w:val="en-AU"/>
        </w:rPr>
        <w:t xml:space="preserve">approach </w:t>
      </w:r>
      <w:r w:rsidR="00D11099">
        <w:rPr>
          <w:lang w:val="en-AU"/>
        </w:rPr>
        <w:t xml:space="preserve">summarised in Figure 1, </w:t>
      </w:r>
      <w:r w:rsidR="00D35799" w:rsidRPr="00A248CC">
        <w:rPr>
          <w:lang w:val="en-AU"/>
        </w:rPr>
        <w:t xml:space="preserve">which included </w:t>
      </w:r>
      <w:r w:rsidR="00D32DE4" w:rsidRPr="00A248CC">
        <w:rPr>
          <w:lang w:val="en-AU"/>
        </w:rPr>
        <w:t>d</w:t>
      </w:r>
      <w:r w:rsidR="005B5001" w:rsidRPr="00A248CC">
        <w:rPr>
          <w:lang w:val="en-AU"/>
        </w:rPr>
        <w:t xml:space="preserve">esktop analysis, rapid </w:t>
      </w:r>
      <w:r w:rsidR="00D35799" w:rsidRPr="00A248CC">
        <w:rPr>
          <w:lang w:val="en-AU"/>
        </w:rPr>
        <w:t xml:space="preserve">literature </w:t>
      </w:r>
      <w:r w:rsidR="00D32DE4" w:rsidRPr="00A248CC">
        <w:rPr>
          <w:lang w:val="en-AU"/>
        </w:rPr>
        <w:t xml:space="preserve">review, stakeholder </w:t>
      </w:r>
      <w:r w:rsidR="00377A87" w:rsidRPr="00A248CC">
        <w:rPr>
          <w:lang w:val="en-AU"/>
        </w:rPr>
        <w:t>consultations</w:t>
      </w:r>
      <w:r w:rsidR="00490F49" w:rsidRPr="00A248CC">
        <w:rPr>
          <w:lang w:val="en-AU"/>
        </w:rPr>
        <w:t xml:space="preserve">, </w:t>
      </w:r>
      <w:r w:rsidR="00377A87" w:rsidRPr="00A248CC">
        <w:rPr>
          <w:lang w:val="en-AU"/>
        </w:rPr>
        <w:t xml:space="preserve">VIO </w:t>
      </w:r>
      <w:r w:rsidR="00490F49" w:rsidRPr="00A248CC">
        <w:rPr>
          <w:lang w:val="en-AU"/>
        </w:rPr>
        <w:t>survey,</w:t>
      </w:r>
      <w:r w:rsidR="00D32DE4" w:rsidRPr="00A248CC">
        <w:rPr>
          <w:lang w:val="en-AU"/>
        </w:rPr>
        <w:t xml:space="preserve"> and a </w:t>
      </w:r>
      <w:r w:rsidR="009A43C4">
        <w:rPr>
          <w:lang w:val="en-AU"/>
        </w:rPr>
        <w:t xml:space="preserve">VfM </w:t>
      </w:r>
      <w:r w:rsidR="00D32DE4" w:rsidRPr="00A248CC">
        <w:rPr>
          <w:lang w:val="en-AU"/>
        </w:rPr>
        <w:t>analysis</w:t>
      </w:r>
      <w:r w:rsidR="00A50C1A">
        <w:rPr>
          <w:lang w:val="en-AU"/>
        </w:rPr>
        <w:t>.</w:t>
      </w:r>
    </w:p>
    <w:p w14:paraId="5F31AE8C" w14:textId="00C68F8C" w:rsidR="00BB0389" w:rsidRPr="00A248CC" w:rsidRDefault="00BB0389" w:rsidP="00BB0389">
      <w:pPr>
        <w:keepNext/>
        <w:spacing w:after="120"/>
        <w:rPr>
          <w:rFonts w:eastAsia="SimSun"/>
          <w:b/>
          <w:szCs w:val="18"/>
        </w:rPr>
      </w:pPr>
      <w:bookmarkStart w:id="14" w:name="_Ref197332468"/>
      <w:bookmarkStart w:id="15" w:name="_Toc199845387"/>
      <w:bookmarkStart w:id="16" w:name="_Ref207633020"/>
      <w:r w:rsidRPr="00A248CC">
        <w:rPr>
          <w:rFonts w:eastAsia="SimSun"/>
          <w:b/>
          <w:szCs w:val="18"/>
        </w:rPr>
        <w:t xml:space="preserve">Figure </w:t>
      </w:r>
      <w:r w:rsidR="0092128D">
        <w:rPr>
          <w:rFonts w:eastAsia="SimSun"/>
          <w:b/>
          <w:szCs w:val="18"/>
        </w:rPr>
        <w:fldChar w:fldCharType="begin"/>
      </w:r>
      <w:r w:rsidR="0092128D">
        <w:rPr>
          <w:rFonts w:eastAsia="SimSun"/>
          <w:b/>
          <w:szCs w:val="18"/>
        </w:rPr>
        <w:instrText xml:space="preserve"> SEQ Figure \* ARABIC </w:instrText>
      </w:r>
      <w:r w:rsidR="0092128D">
        <w:rPr>
          <w:rFonts w:eastAsia="SimSun"/>
          <w:b/>
          <w:szCs w:val="18"/>
        </w:rPr>
        <w:fldChar w:fldCharType="separate"/>
      </w:r>
      <w:r w:rsidR="00EE540E">
        <w:rPr>
          <w:rFonts w:eastAsia="SimSun"/>
          <w:b/>
          <w:noProof/>
          <w:szCs w:val="18"/>
        </w:rPr>
        <w:t>1</w:t>
      </w:r>
      <w:r w:rsidR="0092128D">
        <w:rPr>
          <w:rFonts w:eastAsia="SimSun"/>
          <w:b/>
          <w:szCs w:val="18"/>
        </w:rPr>
        <w:fldChar w:fldCharType="end"/>
      </w:r>
      <w:bookmarkEnd w:id="14"/>
      <w:r w:rsidRPr="00A248CC">
        <w:rPr>
          <w:rFonts w:eastAsia="SimSun"/>
          <w:b/>
          <w:szCs w:val="18"/>
        </w:rPr>
        <w:t xml:space="preserve">: Summary of mixed-methods </w:t>
      </w:r>
      <w:bookmarkEnd w:id="15"/>
      <w:r w:rsidRPr="00A248CC">
        <w:rPr>
          <w:rFonts w:eastAsia="SimSun"/>
          <w:b/>
          <w:szCs w:val="18"/>
        </w:rPr>
        <w:t>approach</w:t>
      </w:r>
      <w:bookmarkEnd w:id="16"/>
    </w:p>
    <w:tbl>
      <w:tblPr>
        <w:tblStyle w:val="TableGrid6"/>
        <w:tblW w:w="8957"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4" w:type="dxa"/>
        </w:tblCellMar>
        <w:tblLook w:val="04A0" w:firstRow="1" w:lastRow="0" w:firstColumn="1" w:lastColumn="0" w:noHBand="0" w:noVBand="1"/>
        <w:tblCaption w:val="Figure 1: Summary of data collection and analysis"/>
      </w:tblPr>
      <w:tblGrid>
        <w:gridCol w:w="1276"/>
        <w:gridCol w:w="7681"/>
      </w:tblGrid>
      <w:tr w:rsidR="00BB0389" w:rsidRPr="00A248CC" w14:paraId="3B41511A" w14:textId="77777777" w:rsidTr="007E3453">
        <w:trPr>
          <w:trHeight w:val="454"/>
          <w:tblHeader/>
          <w:jc w:val="center"/>
        </w:trPr>
        <w:tc>
          <w:tcPr>
            <w:tcW w:w="8957" w:type="dxa"/>
            <w:gridSpan w:val="2"/>
            <w:shd w:val="clear" w:color="auto" w:fill="007E00" w:themeFill="accent3"/>
            <w:hideMark/>
          </w:tcPr>
          <w:p w14:paraId="10021737" w14:textId="77777777" w:rsidR="00BB0389" w:rsidRPr="00A248CC" w:rsidRDefault="00BB0389" w:rsidP="00BB0389">
            <w:pPr>
              <w:spacing w:before="80" w:after="80" w:line="256" w:lineRule="auto"/>
              <w:rPr>
                <w:rFonts w:eastAsia="Arial"/>
                <w:b/>
                <w:color w:val="FFFFFF" w:themeColor="background1"/>
              </w:rPr>
            </w:pPr>
            <w:r w:rsidRPr="00A248CC">
              <w:rPr>
                <w:rFonts w:eastAsia="Arial"/>
                <w:b/>
                <w:color w:val="FFFFFF" w:themeColor="background1"/>
              </w:rPr>
              <w:t>Evaluation information sources</w:t>
            </w:r>
          </w:p>
        </w:tc>
      </w:tr>
      <w:tr w:rsidR="002467FE" w:rsidRPr="00A248CC" w14:paraId="227AF619" w14:textId="77777777" w:rsidTr="00856BA7">
        <w:trPr>
          <w:trHeight w:val="1597"/>
          <w:jc w:val="center"/>
        </w:trPr>
        <w:tc>
          <w:tcPr>
            <w:tcW w:w="1276" w:type="dxa"/>
            <w:tcBorders>
              <w:bottom w:val="single" w:sz="4" w:space="0" w:color="007E00" w:themeColor="accent3"/>
            </w:tcBorders>
            <w:shd w:val="clear" w:color="auto" w:fill="E8F4E8"/>
            <w:vAlign w:val="center"/>
            <w:hideMark/>
          </w:tcPr>
          <w:p w14:paraId="53D12E28" w14:textId="726506D2" w:rsidR="00BB0389" w:rsidRPr="00A248CC" w:rsidRDefault="00240676" w:rsidP="00AD697B">
            <w:pPr>
              <w:spacing w:after="120"/>
              <w:jc w:val="center"/>
              <w:rPr>
                <w:rFonts w:eastAsia="Cambria" w:cs="Arial"/>
                <w:sz w:val="21"/>
              </w:rPr>
            </w:pPr>
            <w:r w:rsidRPr="00A248CC">
              <w:rPr>
                <w:noProof/>
                <w:sz w:val="21"/>
              </w:rPr>
              <w:drawing>
                <wp:inline distT="0" distB="0" distL="0" distR="0" wp14:anchorId="1D68C724" wp14:editId="7428376E">
                  <wp:extent cx="360046" cy="400051"/>
                  <wp:effectExtent l="0" t="0" r="1905" b="0"/>
                  <wp:docPr id="1143544687" name="Graphic 33">
                    <a:extLst xmlns:a="http://schemas.openxmlformats.org/drawingml/2006/main">
                      <a:ext uri="{FF2B5EF4-FFF2-40B4-BE49-F238E27FC236}">
                        <a16:creationId xmlns:a16="http://schemas.microsoft.com/office/drawing/2014/main" id="{79063BD0-EFF3-95DC-667A-BEF52D166F9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44687" name="Graphic 33">
                            <a:extLst>
                              <a:ext uri="{FF2B5EF4-FFF2-40B4-BE49-F238E27FC236}">
                                <a16:creationId xmlns:a16="http://schemas.microsoft.com/office/drawing/2014/main" id="{79063BD0-EFF3-95DC-667A-BEF52D166F97}"/>
                              </a:ext>
                              <a:ext uri="{C183D7F6-B498-43B3-948B-1728B52AA6E4}">
                                <adec:decorative xmlns:adec="http://schemas.microsoft.com/office/drawing/2017/decorative" val="1"/>
                              </a:ext>
                            </a:extLst>
                          </pic:cNvPr>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0" y="0"/>
                            <a:ext cx="360046" cy="400051"/>
                          </a:xfrm>
                          <a:prstGeom prst="rect">
                            <a:avLst/>
                          </a:prstGeom>
                        </pic:spPr>
                      </pic:pic>
                    </a:graphicData>
                  </a:graphic>
                </wp:inline>
              </w:drawing>
            </w:r>
          </w:p>
        </w:tc>
        <w:tc>
          <w:tcPr>
            <w:tcW w:w="7681" w:type="dxa"/>
            <w:tcBorders>
              <w:bottom w:val="single" w:sz="4" w:space="0" w:color="007E00" w:themeColor="accent3"/>
            </w:tcBorders>
            <w:shd w:val="clear" w:color="auto" w:fill="E8F4E8"/>
            <w:hideMark/>
          </w:tcPr>
          <w:p w14:paraId="1AE49AF6" w14:textId="6B643531" w:rsidR="00BB0389" w:rsidRPr="00A248CC" w:rsidRDefault="00BB0389" w:rsidP="00856BA7">
            <w:pPr>
              <w:spacing w:before="120" w:after="120"/>
              <w:jc w:val="left"/>
              <w:rPr>
                <w:b/>
              </w:rPr>
            </w:pPr>
            <w:r w:rsidRPr="00A248CC">
              <w:rPr>
                <w:b/>
              </w:rPr>
              <w:t>D</w:t>
            </w:r>
            <w:r w:rsidR="005B5001" w:rsidRPr="00A248CC">
              <w:rPr>
                <w:b/>
              </w:rPr>
              <w:t xml:space="preserve">esktop </w:t>
            </w:r>
            <w:r w:rsidR="00D5048B" w:rsidRPr="00A248CC">
              <w:rPr>
                <w:b/>
              </w:rPr>
              <w:t>a</w:t>
            </w:r>
            <w:r w:rsidRPr="00A248CC">
              <w:rPr>
                <w:b/>
              </w:rPr>
              <w:t>nalysis</w:t>
            </w:r>
          </w:p>
          <w:p w14:paraId="4F198E75" w14:textId="24D2DB37" w:rsidR="00BB0389" w:rsidRPr="00A248CC" w:rsidRDefault="00BB0389" w:rsidP="00856BA7">
            <w:pPr>
              <w:spacing w:after="120"/>
              <w:jc w:val="left"/>
              <w:rPr>
                <w:rFonts w:eastAsia="Arial" w:cs="Arial"/>
                <w:sz w:val="21"/>
              </w:rPr>
            </w:pPr>
            <w:r w:rsidRPr="00A248CC">
              <w:rPr>
                <w:rFonts w:eastAsia="Arial" w:cstheme="minorHAnsi"/>
                <w:color w:val="36424A" w:themeColor="background2"/>
                <w:sz w:val="21"/>
              </w:rPr>
              <w:t xml:space="preserve">Approximately </w:t>
            </w:r>
            <w:r w:rsidR="006C6522" w:rsidRPr="00A248CC">
              <w:rPr>
                <w:rFonts w:eastAsia="Arial" w:cstheme="minorHAnsi"/>
                <w:b/>
                <w:color w:val="000000"/>
                <w:sz w:val="21"/>
              </w:rPr>
              <w:t>40</w:t>
            </w:r>
            <w:r w:rsidRPr="00A248CC">
              <w:rPr>
                <w:rFonts w:eastAsia="Arial" w:cstheme="minorHAnsi"/>
                <w:b/>
                <w:color w:val="000000"/>
                <w:sz w:val="21"/>
              </w:rPr>
              <w:t xml:space="preserve"> documents</w:t>
            </w:r>
            <w:r w:rsidRPr="00A248CC">
              <w:rPr>
                <w:rFonts w:eastAsia="Arial" w:cstheme="minorHAnsi"/>
                <w:color w:val="000000"/>
                <w:sz w:val="21"/>
              </w:rPr>
              <w:t xml:space="preserve"> </w:t>
            </w:r>
            <w:r w:rsidRPr="00A248CC">
              <w:rPr>
                <w:rFonts w:eastAsia="Arial" w:cstheme="minorHAnsi"/>
                <w:color w:val="36424A" w:themeColor="background2"/>
                <w:sz w:val="21"/>
              </w:rPr>
              <w:t xml:space="preserve">were reviewed, including </w:t>
            </w:r>
            <w:r w:rsidR="00A03B38" w:rsidRPr="00A248CC">
              <w:rPr>
                <w:rFonts w:eastAsia="Arial" w:cstheme="minorHAnsi"/>
                <w:color w:val="36424A" w:themeColor="background2"/>
                <w:sz w:val="21"/>
              </w:rPr>
              <w:t xml:space="preserve">state and territory VPBs </w:t>
            </w:r>
            <w:r w:rsidRPr="00A248CC">
              <w:rPr>
                <w:rFonts w:eastAsia="Arial" w:cstheme="minorHAnsi"/>
                <w:color w:val="36424A" w:themeColor="background2"/>
                <w:sz w:val="21"/>
              </w:rPr>
              <w:t>Activity Work Plans</w:t>
            </w:r>
            <w:r w:rsidR="00222512">
              <w:rPr>
                <w:rFonts w:eastAsia="Arial" w:cstheme="minorHAnsi"/>
                <w:color w:val="36424A" w:themeColor="background2"/>
                <w:sz w:val="21"/>
              </w:rPr>
              <w:t xml:space="preserve"> (AWPs)</w:t>
            </w:r>
            <w:r w:rsidRPr="00A248CC">
              <w:rPr>
                <w:rFonts w:eastAsia="Arial" w:cstheme="minorHAnsi"/>
                <w:color w:val="36424A" w:themeColor="background2"/>
                <w:sz w:val="21"/>
              </w:rPr>
              <w:t xml:space="preserve">, </w:t>
            </w:r>
            <w:r w:rsidR="00CA4FFD" w:rsidRPr="00A248CC">
              <w:rPr>
                <w:rFonts w:eastAsia="Arial" w:cstheme="minorHAnsi"/>
                <w:color w:val="36424A" w:themeColor="background2"/>
                <w:sz w:val="21"/>
              </w:rPr>
              <w:t>VMA r</w:t>
            </w:r>
            <w:r w:rsidRPr="00A248CC">
              <w:rPr>
                <w:rFonts w:eastAsia="Arial" w:cstheme="minorHAnsi"/>
                <w:color w:val="36424A" w:themeColor="background2"/>
                <w:sz w:val="21"/>
              </w:rPr>
              <w:t xml:space="preserve">eports, project materials, </w:t>
            </w:r>
            <w:r w:rsidR="00CA4FFD" w:rsidRPr="00A248CC">
              <w:rPr>
                <w:rFonts w:eastAsia="Arial" w:cstheme="minorHAnsi"/>
                <w:color w:val="36424A" w:themeColor="background2"/>
                <w:sz w:val="21"/>
              </w:rPr>
              <w:t xml:space="preserve">previous VMA </w:t>
            </w:r>
            <w:r w:rsidRPr="00A248CC">
              <w:rPr>
                <w:rFonts w:eastAsia="Arial" w:cstheme="minorHAnsi"/>
                <w:color w:val="36424A" w:themeColor="background2"/>
                <w:sz w:val="21"/>
              </w:rPr>
              <w:t>evaluation</w:t>
            </w:r>
            <w:r w:rsidR="00CA4FFD" w:rsidRPr="00A248CC">
              <w:rPr>
                <w:rFonts w:eastAsia="Arial" w:cstheme="minorHAnsi"/>
                <w:color w:val="36424A" w:themeColor="background2"/>
                <w:sz w:val="21"/>
              </w:rPr>
              <w:t xml:space="preserve">, post-implementation </w:t>
            </w:r>
            <w:r w:rsidR="00C2587A" w:rsidRPr="00A248CC">
              <w:rPr>
                <w:rFonts w:eastAsia="Arial" w:cstheme="minorHAnsi"/>
                <w:color w:val="36424A" w:themeColor="background2"/>
                <w:sz w:val="21"/>
              </w:rPr>
              <w:t>review</w:t>
            </w:r>
            <w:r w:rsidR="00C96007">
              <w:rPr>
                <w:rFonts w:eastAsia="Arial" w:cstheme="minorHAnsi"/>
                <w:color w:val="36424A" w:themeColor="background2"/>
                <w:sz w:val="21"/>
              </w:rPr>
              <w:t xml:space="preserve"> </w:t>
            </w:r>
            <w:r w:rsidRPr="00A248CC">
              <w:rPr>
                <w:rFonts w:eastAsia="Arial" w:cstheme="minorHAnsi"/>
                <w:color w:val="36424A" w:themeColor="background2"/>
                <w:sz w:val="21"/>
              </w:rPr>
              <w:t xml:space="preserve">and </w:t>
            </w:r>
            <w:r w:rsidR="002F5FBC" w:rsidRPr="00A248CC">
              <w:rPr>
                <w:rFonts w:eastAsia="Arial" w:cstheme="minorHAnsi"/>
                <w:color w:val="36424A" w:themeColor="background2"/>
                <w:sz w:val="21"/>
              </w:rPr>
              <w:t>program logic</w:t>
            </w:r>
            <w:r w:rsidRPr="00A248CC">
              <w:rPr>
                <w:rFonts w:eastAsia="Arial" w:cstheme="minorHAnsi"/>
                <w:color w:val="36424A" w:themeColor="background2"/>
                <w:sz w:val="21"/>
              </w:rPr>
              <w:t>.</w:t>
            </w:r>
            <w:r w:rsidRPr="00A248CC">
              <w:rPr>
                <w:rFonts w:eastAsia="Arial" w:cs="Arial"/>
                <w:color w:val="36424A" w:themeColor="background2"/>
                <w:sz w:val="21"/>
              </w:rPr>
              <w:t xml:space="preserve"> </w:t>
            </w:r>
          </w:p>
        </w:tc>
      </w:tr>
      <w:tr w:rsidR="002467FE" w:rsidRPr="00A248CC" w14:paraId="33DD488E" w14:textId="77777777" w:rsidTr="00856BA7">
        <w:trPr>
          <w:trHeight w:val="3032"/>
          <w:jc w:val="center"/>
        </w:trPr>
        <w:tc>
          <w:tcPr>
            <w:tcW w:w="1276" w:type="dxa"/>
            <w:tcBorders>
              <w:top w:val="single" w:sz="4" w:space="0" w:color="007E00" w:themeColor="accent3"/>
              <w:bottom w:val="single" w:sz="4" w:space="0" w:color="007E00" w:themeColor="accent3"/>
            </w:tcBorders>
            <w:shd w:val="clear" w:color="auto" w:fill="E8F4E8"/>
            <w:vAlign w:val="center"/>
          </w:tcPr>
          <w:p w14:paraId="7144A86A" w14:textId="56255CC6" w:rsidR="00B042E6" w:rsidRPr="00A248CC" w:rsidRDefault="00240676" w:rsidP="006C6522">
            <w:pPr>
              <w:spacing w:after="120"/>
              <w:jc w:val="center"/>
              <w:rPr>
                <w:sz w:val="21"/>
              </w:rPr>
            </w:pPr>
            <w:r w:rsidRPr="00A248CC">
              <w:rPr>
                <w:noProof/>
                <w:sz w:val="21"/>
              </w:rPr>
              <w:drawing>
                <wp:inline distT="0" distB="0" distL="0" distR="0" wp14:anchorId="3EA4722C" wp14:editId="75775420">
                  <wp:extent cx="360000" cy="432000"/>
                  <wp:effectExtent l="0" t="0" r="2540" b="6350"/>
                  <wp:docPr id="1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60000" cy="432000"/>
                          </a:xfrm>
                          <a:prstGeom prst="rect">
                            <a:avLst/>
                          </a:prstGeom>
                        </pic:spPr>
                      </pic:pic>
                    </a:graphicData>
                  </a:graphic>
                </wp:inline>
              </w:drawing>
            </w:r>
          </w:p>
        </w:tc>
        <w:tc>
          <w:tcPr>
            <w:tcW w:w="7681" w:type="dxa"/>
            <w:tcBorders>
              <w:top w:val="single" w:sz="4" w:space="0" w:color="007E00" w:themeColor="accent3"/>
              <w:bottom w:val="single" w:sz="4" w:space="0" w:color="007E00" w:themeColor="accent3"/>
            </w:tcBorders>
            <w:shd w:val="clear" w:color="auto" w:fill="E8F4E8"/>
          </w:tcPr>
          <w:p w14:paraId="7BE4F150" w14:textId="77777777" w:rsidR="00B042E6" w:rsidRPr="00A248CC" w:rsidRDefault="00D5048B" w:rsidP="00856BA7">
            <w:pPr>
              <w:spacing w:before="120" w:after="120"/>
              <w:jc w:val="left"/>
              <w:rPr>
                <w:b/>
              </w:rPr>
            </w:pPr>
            <w:r w:rsidRPr="00A248CC">
              <w:rPr>
                <w:b/>
              </w:rPr>
              <w:t>Rapid review of international literature</w:t>
            </w:r>
          </w:p>
          <w:p w14:paraId="01B684B3" w14:textId="435BA1BB" w:rsidR="005B5001" w:rsidRPr="00A248CC" w:rsidRDefault="005B5001" w:rsidP="00856BA7">
            <w:pPr>
              <w:spacing w:after="120"/>
              <w:jc w:val="left"/>
              <w:rPr>
                <w:color w:val="36424A" w:themeColor="background2"/>
                <w:sz w:val="21"/>
              </w:rPr>
            </w:pPr>
            <w:r w:rsidRPr="00A248CC">
              <w:rPr>
                <w:color w:val="36424A" w:themeColor="background2"/>
                <w:sz w:val="21"/>
              </w:rPr>
              <w:t xml:space="preserve">A review of international literature to understand best and good practices </w:t>
            </w:r>
            <w:r w:rsidR="003C125C" w:rsidRPr="00A248CC">
              <w:rPr>
                <w:color w:val="36424A" w:themeColor="background2"/>
                <w:sz w:val="21"/>
              </w:rPr>
              <w:t xml:space="preserve">in volunteer management </w:t>
            </w:r>
            <w:r w:rsidR="00BF6DC0" w:rsidRPr="00A248CC">
              <w:rPr>
                <w:color w:val="36424A" w:themeColor="background2"/>
                <w:sz w:val="21"/>
              </w:rPr>
              <w:t xml:space="preserve">that are </w:t>
            </w:r>
            <w:r w:rsidR="003C125C" w:rsidRPr="00A248CC">
              <w:rPr>
                <w:color w:val="36424A" w:themeColor="background2"/>
                <w:sz w:val="21"/>
              </w:rPr>
              <w:t xml:space="preserve">adopted internationally. </w:t>
            </w:r>
            <w:r w:rsidR="000D5D0D">
              <w:rPr>
                <w:color w:val="36424A" w:themeColor="background2"/>
                <w:sz w:val="21"/>
              </w:rPr>
              <w:t xml:space="preserve">A total of </w:t>
            </w:r>
            <w:r w:rsidR="008D3856" w:rsidRPr="00A248CC">
              <w:rPr>
                <w:rFonts w:eastAsia="Arial" w:cstheme="minorHAnsi"/>
                <w:b/>
                <w:color w:val="000000"/>
                <w:sz w:val="21"/>
              </w:rPr>
              <w:t>17 articles</w:t>
            </w:r>
            <w:r w:rsidR="008D3856" w:rsidRPr="00A248CC">
              <w:rPr>
                <w:color w:val="36424A" w:themeColor="background2"/>
                <w:sz w:val="21"/>
              </w:rPr>
              <w:t xml:space="preserve"> published between 2012 and 2025 were reviewed</w:t>
            </w:r>
            <w:r w:rsidR="009B194E" w:rsidRPr="00A248CC">
              <w:rPr>
                <w:color w:val="36424A" w:themeColor="background2"/>
                <w:sz w:val="21"/>
              </w:rPr>
              <w:t>, including:</w:t>
            </w:r>
          </w:p>
          <w:p w14:paraId="1F35C7D9" w14:textId="68281D8B" w:rsidR="009B194E" w:rsidRPr="00A248CC" w:rsidRDefault="009B194E" w:rsidP="00856BA7">
            <w:pPr>
              <w:pStyle w:val="Bullet1"/>
              <w:ind w:left="311" w:hanging="311"/>
              <w:jc w:val="left"/>
              <w:rPr>
                <w:color w:val="36424A" w:themeColor="background2"/>
              </w:rPr>
            </w:pPr>
            <w:r w:rsidRPr="00A248CC">
              <w:rPr>
                <w:rFonts w:eastAsia="Arial" w:cstheme="minorHAnsi"/>
                <w:b/>
                <w:color w:val="000000"/>
                <w:sz w:val="21"/>
              </w:rPr>
              <w:t>2 reports</w:t>
            </w:r>
            <w:r w:rsidRPr="00A248CC">
              <w:rPr>
                <w:color w:val="36424A" w:themeColor="background2"/>
                <w:sz w:val="21"/>
              </w:rPr>
              <w:t xml:space="preserve"> on </w:t>
            </w:r>
            <w:r w:rsidR="00907AB1" w:rsidRPr="00A248CC">
              <w:rPr>
                <w:color w:val="36424A" w:themeColor="background2"/>
                <w:sz w:val="21"/>
              </w:rPr>
              <w:t xml:space="preserve">the </w:t>
            </w:r>
            <w:r w:rsidRPr="00A248CC">
              <w:rPr>
                <w:color w:val="36424A" w:themeColor="background2"/>
                <w:sz w:val="21"/>
              </w:rPr>
              <w:t>globa</w:t>
            </w:r>
            <w:r w:rsidR="00907AB1" w:rsidRPr="00A248CC">
              <w:rPr>
                <w:color w:val="36424A" w:themeColor="background2"/>
                <w:sz w:val="21"/>
              </w:rPr>
              <w:t xml:space="preserve">l context of volunteering and volunteer management </w:t>
            </w:r>
          </w:p>
          <w:p w14:paraId="11D520A5" w14:textId="77777777" w:rsidR="00907AB1" w:rsidRPr="00A248CC" w:rsidRDefault="00327721" w:rsidP="00856BA7">
            <w:pPr>
              <w:pStyle w:val="Bullet1"/>
              <w:ind w:left="311" w:hanging="311"/>
              <w:jc w:val="left"/>
              <w:rPr>
                <w:b/>
                <w:color w:val="36424A" w:themeColor="background2"/>
              </w:rPr>
            </w:pPr>
            <w:r w:rsidRPr="00A248CC">
              <w:rPr>
                <w:rFonts w:eastAsia="Arial" w:cstheme="minorHAnsi"/>
                <w:b/>
                <w:color w:val="000000"/>
                <w:sz w:val="21"/>
              </w:rPr>
              <w:t>4 international</w:t>
            </w:r>
            <w:r w:rsidRPr="00A248CC">
              <w:rPr>
                <w:color w:val="36424A" w:themeColor="background2"/>
                <w:sz w:val="21"/>
              </w:rPr>
              <w:t xml:space="preserve"> literature reviews on volunteer management</w:t>
            </w:r>
          </w:p>
          <w:p w14:paraId="71FDE23E" w14:textId="3D8913D9" w:rsidR="00327721" w:rsidRPr="00A248CC" w:rsidRDefault="00327721" w:rsidP="00856BA7">
            <w:pPr>
              <w:pStyle w:val="Bullet1"/>
              <w:ind w:left="311" w:hanging="311"/>
              <w:jc w:val="left"/>
              <w:rPr>
                <w:b/>
                <w:lang w:val="en-AU"/>
              </w:rPr>
            </w:pPr>
            <w:r w:rsidRPr="03112EE8">
              <w:rPr>
                <w:rFonts w:eastAsia="Arial"/>
                <w:b/>
                <w:color w:val="000000" w:themeColor="text1"/>
                <w:sz w:val="21"/>
                <w:szCs w:val="21"/>
                <w:lang w:val="en-AU"/>
              </w:rPr>
              <w:t>8 articles</w:t>
            </w:r>
            <w:r w:rsidRPr="03112EE8">
              <w:rPr>
                <w:color w:val="36424A" w:themeColor="accent2"/>
                <w:sz w:val="21"/>
                <w:szCs w:val="21"/>
                <w:lang w:val="en-AU"/>
              </w:rPr>
              <w:t xml:space="preserve"> on volunteer management approaches </w:t>
            </w:r>
            <w:r w:rsidR="00325654" w:rsidRPr="03112EE8">
              <w:rPr>
                <w:color w:val="36424A" w:themeColor="accent2"/>
                <w:sz w:val="21"/>
                <w:szCs w:val="21"/>
                <w:lang w:val="en-AU"/>
              </w:rPr>
              <w:t>from jurisdictions comparable to Australia.</w:t>
            </w:r>
          </w:p>
        </w:tc>
      </w:tr>
      <w:tr w:rsidR="002467FE" w:rsidRPr="00A248CC" w14:paraId="626B37BC" w14:textId="77777777" w:rsidTr="00856BA7">
        <w:trPr>
          <w:trHeight w:val="3445"/>
          <w:jc w:val="center"/>
        </w:trPr>
        <w:tc>
          <w:tcPr>
            <w:tcW w:w="1276" w:type="dxa"/>
            <w:tcBorders>
              <w:top w:val="single" w:sz="4" w:space="0" w:color="007E00" w:themeColor="accent3"/>
              <w:bottom w:val="single" w:sz="4" w:space="0" w:color="007E00" w:themeColor="accent3"/>
            </w:tcBorders>
            <w:shd w:val="clear" w:color="auto" w:fill="E8F4E8"/>
            <w:vAlign w:val="center"/>
            <w:hideMark/>
          </w:tcPr>
          <w:p w14:paraId="623FDD85" w14:textId="77777777" w:rsidR="00BB0389" w:rsidRPr="00A248CC" w:rsidRDefault="00BB0389" w:rsidP="006C6522">
            <w:pPr>
              <w:spacing w:after="120"/>
              <w:jc w:val="center"/>
              <w:rPr>
                <w:rFonts w:eastAsia="Cambria" w:cs="Arial"/>
                <w:sz w:val="21"/>
              </w:rPr>
            </w:pPr>
            <w:r w:rsidRPr="00A248CC">
              <w:rPr>
                <w:noProof/>
                <w:sz w:val="21"/>
              </w:rPr>
              <w:drawing>
                <wp:inline distT="0" distB="0" distL="0" distR="0" wp14:anchorId="78DFA41B" wp14:editId="3AC24DB2">
                  <wp:extent cx="396000" cy="405000"/>
                  <wp:effectExtent l="0" t="0" r="4445" b="0"/>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96000" cy="405000"/>
                          </a:xfrm>
                          <a:prstGeom prst="rect">
                            <a:avLst/>
                          </a:prstGeom>
                        </pic:spPr>
                      </pic:pic>
                    </a:graphicData>
                  </a:graphic>
                </wp:inline>
              </w:drawing>
            </w:r>
          </w:p>
        </w:tc>
        <w:tc>
          <w:tcPr>
            <w:tcW w:w="7681" w:type="dxa"/>
            <w:tcBorders>
              <w:top w:val="single" w:sz="4" w:space="0" w:color="007E00" w:themeColor="accent3"/>
              <w:bottom w:val="single" w:sz="4" w:space="0" w:color="007E00" w:themeColor="accent3"/>
            </w:tcBorders>
            <w:shd w:val="clear" w:color="auto" w:fill="E8F4E8"/>
            <w:hideMark/>
          </w:tcPr>
          <w:p w14:paraId="4722193F" w14:textId="15600FD7" w:rsidR="00BB0389" w:rsidRPr="00A248CC" w:rsidRDefault="00BB0389" w:rsidP="00856BA7">
            <w:pPr>
              <w:spacing w:before="120" w:after="120"/>
              <w:jc w:val="left"/>
              <w:rPr>
                <w:b/>
              </w:rPr>
            </w:pPr>
            <w:r w:rsidRPr="00A248CC">
              <w:rPr>
                <w:b/>
              </w:rPr>
              <w:t xml:space="preserve">Stakeholder </w:t>
            </w:r>
            <w:r w:rsidR="00377A87" w:rsidRPr="00A248CC">
              <w:rPr>
                <w:b/>
              </w:rPr>
              <w:t>c</w:t>
            </w:r>
            <w:r w:rsidRPr="00A248CC">
              <w:rPr>
                <w:b/>
              </w:rPr>
              <w:t>onsultation</w:t>
            </w:r>
            <w:r w:rsidR="00377A87" w:rsidRPr="00A248CC">
              <w:rPr>
                <w:b/>
              </w:rPr>
              <w:t>s</w:t>
            </w:r>
            <w:r w:rsidRPr="00A248CC">
              <w:rPr>
                <w:b/>
              </w:rPr>
              <w:t xml:space="preserve"> </w:t>
            </w:r>
          </w:p>
          <w:p w14:paraId="022F6F3D" w14:textId="4506A2FC" w:rsidR="00BB0389" w:rsidRPr="00A248CC" w:rsidRDefault="00BB0389" w:rsidP="00856BA7">
            <w:pPr>
              <w:spacing w:after="120"/>
              <w:jc w:val="left"/>
              <w:rPr>
                <w:color w:val="36424A" w:themeColor="background2"/>
                <w:sz w:val="21"/>
              </w:rPr>
            </w:pPr>
            <w:r w:rsidRPr="00A248CC">
              <w:rPr>
                <w:rFonts w:eastAsia="Arial" w:cs="Arial"/>
                <w:color w:val="36424A" w:themeColor="background2"/>
                <w:sz w:val="21"/>
              </w:rPr>
              <w:t>The consultations</w:t>
            </w:r>
            <w:r w:rsidR="00377A87" w:rsidRPr="00A248CC">
              <w:rPr>
                <w:rFonts w:eastAsia="Arial" w:cs="Arial"/>
                <w:color w:val="36424A" w:themeColor="background2"/>
                <w:sz w:val="21"/>
              </w:rPr>
              <w:t xml:space="preserve"> were hosted </w:t>
            </w:r>
            <w:r w:rsidRPr="00A248CC">
              <w:rPr>
                <w:rFonts w:eastAsia="Arial" w:cs="Arial"/>
                <w:color w:val="36424A" w:themeColor="background2"/>
                <w:sz w:val="21"/>
              </w:rPr>
              <w:t>virtual</w:t>
            </w:r>
            <w:r w:rsidR="00377A87" w:rsidRPr="00A248CC">
              <w:rPr>
                <w:rFonts w:eastAsia="Arial" w:cs="Arial"/>
                <w:color w:val="36424A" w:themeColor="background2"/>
                <w:sz w:val="21"/>
              </w:rPr>
              <w:t>ly</w:t>
            </w:r>
            <w:r w:rsidR="00A6286A">
              <w:rPr>
                <w:rFonts w:eastAsia="Arial" w:cs="Arial"/>
                <w:color w:val="36424A" w:themeColor="background2"/>
                <w:sz w:val="21"/>
              </w:rPr>
              <w:t>, with 66</w:t>
            </w:r>
            <w:r w:rsidR="00F127A8">
              <w:rPr>
                <w:rFonts w:eastAsia="Arial" w:cs="Arial"/>
                <w:color w:val="36424A" w:themeColor="background2"/>
                <w:sz w:val="21"/>
              </w:rPr>
              <w:t xml:space="preserve"> </w:t>
            </w:r>
            <w:r w:rsidR="00C77B17" w:rsidRPr="00A248CC">
              <w:rPr>
                <w:rFonts w:eastAsia="Arial" w:cstheme="minorHAnsi"/>
                <w:b/>
                <w:color w:val="000000"/>
                <w:sz w:val="21"/>
              </w:rPr>
              <w:t>participants</w:t>
            </w:r>
            <w:r w:rsidR="00C77B17" w:rsidRPr="00A248CC">
              <w:rPr>
                <w:rFonts w:eastAsia="Arial" w:cs="Arial"/>
                <w:color w:val="36424A" w:themeColor="background2"/>
                <w:sz w:val="21"/>
              </w:rPr>
              <w:t xml:space="preserve"> consulted across </w:t>
            </w:r>
            <w:r w:rsidR="00286494" w:rsidRPr="00A248CC">
              <w:rPr>
                <w:rFonts w:eastAsia="Arial" w:cstheme="minorHAnsi"/>
                <w:b/>
                <w:color w:val="000000"/>
                <w:sz w:val="21"/>
              </w:rPr>
              <w:t xml:space="preserve">36 </w:t>
            </w:r>
            <w:r w:rsidRPr="00A248CC">
              <w:rPr>
                <w:rFonts w:eastAsia="Arial" w:cstheme="minorHAnsi"/>
                <w:b/>
                <w:color w:val="000000"/>
                <w:sz w:val="21"/>
              </w:rPr>
              <w:t>interview</w:t>
            </w:r>
            <w:r w:rsidRPr="00A248CC">
              <w:rPr>
                <w:rFonts w:eastAsia="Arial" w:cs="Arial"/>
                <w:b/>
                <w:color w:val="36424A" w:themeColor="background2"/>
                <w:sz w:val="21"/>
              </w:rPr>
              <w:t>s</w:t>
            </w:r>
            <w:r w:rsidRPr="00A248CC">
              <w:rPr>
                <w:rFonts w:eastAsia="Arial" w:cs="Arial"/>
                <w:color w:val="36424A" w:themeColor="background2"/>
                <w:sz w:val="21"/>
              </w:rPr>
              <w:t xml:space="preserve"> and group discussions. </w:t>
            </w:r>
            <w:r w:rsidRPr="00A248CC">
              <w:rPr>
                <w:color w:val="36424A" w:themeColor="background2"/>
                <w:sz w:val="21"/>
              </w:rPr>
              <w:t>Consultation took place with a broad range of individuals and groups, including:</w:t>
            </w:r>
          </w:p>
          <w:p w14:paraId="70CB3978" w14:textId="255E4AF0" w:rsidR="00BB0389" w:rsidRPr="00A248CC" w:rsidRDefault="00CD6308" w:rsidP="00856BA7">
            <w:pPr>
              <w:numPr>
                <w:ilvl w:val="0"/>
                <w:numId w:val="21"/>
              </w:numPr>
              <w:spacing w:line="276" w:lineRule="auto"/>
              <w:ind w:left="311" w:hanging="273"/>
              <w:jc w:val="left"/>
              <w:rPr>
                <w:color w:val="36424A" w:themeColor="background2"/>
                <w:sz w:val="21"/>
              </w:rPr>
            </w:pPr>
            <w:r w:rsidRPr="00A248CC">
              <w:rPr>
                <w:color w:val="36424A" w:themeColor="background2"/>
                <w:sz w:val="21"/>
              </w:rPr>
              <w:t>s</w:t>
            </w:r>
            <w:r w:rsidR="00D47B89" w:rsidRPr="00A248CC">
              <w:rPr>
                <w:color w:val="36424A" w:themeColor="background2"/>
                <w:sz w:val="21"/>
              </w:rPr>
              <w:t xml:space="preserve">tate and </w:t>
            </w:r>
            <w:r w:rsidRPr="00A248CC">
              <w:rPr>
                <w:color w:val="36424A" w:themeColor="background2"/>
                <w:sz w:val="21"/>
              </w:rPr>
              <w:t>t</w:t>
            </w:r>
            <w:r w:rsidR="00D47B89" w:rsidRPr="00A248CC">
              <w:rPr>
                <w:color w:val="36424A" w:themeColor="background2"/>
                <w:sz w:val="21"/>
              </w:rPr>
              <w:t>erritory VPBs</w:t>
            </w:r>
          </w:p>
          <w:p w14:paraId="3F68A748" w14:textId="1177181E" w:rsidR="00BB0389" w:rsidRPr="00A248CC" w:rsidRDefault="00D47B89" w:rsidP="00856BA7">
            <w:pPr>
              <w:numPr>
                <w:ilvl w:val="0"/>
                <w:numId w:val="21"/>
              </w:numPr>
              <w:spacing w:line="276" w:lineRule="auto"/>
              <w:ind w:left="311" w:hanging="273"/>
              <w:jc w:val="left"/>
              <w:rPr>
                <w:color w:val="36424A" w:themeColor="background2"/>
                <w:sz w:val="21"/>
              </w:rPr>
            </w:pPr>
            <w:r w:rsidRPr="00A248CC">
              <w:rPr>
                <w:color w:val="36424A" w:themeColor="background2"/>
                <w:sz w:val="21"/>
              </w:rPr>
              <w:t>Volunteering Australia</w:t>
            </w:r>
          </w:p>
          <w:p w14:paraId="2CE65B49" w14:textId="53EA665A" w:rsidR="00BB0389" w:rsidRPr="00A248CC" w:rsidRDefault="00D47B89" w:rsidP="00856BA7">
            <w:pPr>
              <w:numPr>
                <w:ilvl w:val="0"/>
                <w:numId w:val="21"/>
              </w:numPr>
              <w:spacing w:line="276" w:lineRule="auto"/>
              <w:ind w:left="311" w:hanging="273"/>
              <w:jc w:val="left"/>
              <w:rPr>
                <w:color w:val="36424A" w:themeColor="background2"/>
                <w:sz w:val="21"/>
              </w:rPr>
            </w:pPr>
            <w:r w:rsidRPr="00A248CC">
              <w:rPr>
                <w:color w:val="36424A" w:themeColor="background2"/>
                <w:sz w:val="21"/>
              </w:rPr>
              <w:t>Justice Connect</w:t>
            </w:r>
          </w:p>
          <w:p w14:paraId="1C48C91A" w14:textId="596A64A2" w:rsidR="00BB0389" w:rsidRPr="00A248CC" w:rsidRDefault="00D47B89" w:rsidP="00856BA7">
            <w:pPr>
              <w:numPr>
                <w:ilvl w:val="0"/>
                <w:numId w:val="21"/>
              </w:numPr>
              <w:spacing w:line="276" w:lineRule="auto"/>
              <w:ind w:left="311" w:hanging="273"/>
              <w:jc w:val="left"/>
              <w:rPr>
                <w:color w:val="36424A" w:themeColor="background2"/>
                <w:sz w:val="21"/>
              </w:rPr>
            </w:pPr>
            <w:r w:rsidRPr="00A248CC">
              <w:rPr>
                <w:color w:val="36424A" w:themeColor="background2"/>
                <w:sz w:val="21"/>
              </w:rPr>
              <w:t>VRCs</w:t>
            </w:r>
          </w:p>
          <w:p w14:paraId="59F0D73E" w14:textId="5E21324C" w:rsidR="00D47B89" w:rsidRPr="00A248CC" w:rsidRDefault="00D47B89" w:rsidP="00856BA7">
            <w:pPr>
              <w:numPr>
                <w:ilvl w:val="0"/>
                <w:numId w:val="21"/>
              </w:numPr>
              <w:spacing w:line="276" w:lineRule="auto"/>
              <w:ind w:left="311" w:hanging="273"/>
              <w:jc w:val="left"/>
              <w:rPr>
                <w:color w:val="36424A" w:themeColor="background2"/>
                <w:sz w:val="21"/>
              </w:rPr>
            </w:pPr>
            <w:r w:rsidRPr="00A248CC">
              <w:rPr>
                <w:color w:val="36424A" w:themeColor="background2"/>
                <w:sz w:val="21"/>
              </w:rPr>
              <w:t>VIOs</w:t>
            </w:r>
          </w:p>
          <w:p w14:paraId="2F57AC29" w14:textId="6ECFEC48" w:rsidR="00BB0389" w:rsidRPr="00A248CC" w:rsidRDefault="00CD6308" w:rsidP="00856BA7">
            <w:pPr>
              <w:numPr>
                <w:ilvl w:val="0"/>
                <w:numId w:val="21"/>
              </w:numPr>
              <w:spacing w:line="276" w:lineRule="auto"/>
              <w:ind w:left="311" w:hanging="273"/>
              <w:jc w:val="left"/>
              <w:rPr>
                <w:color w:val="36424A" w:themeColor="background2"/>
                <w:sz w:val="21"/>
              </w:rPr>
            </w:pPr>
            <w:r w:rsidRPr="00A248CC">
              <w:rPr>
                <w:color w:val="36424A" w:themeColor="background2"/>
                <w:sz w:val="21"/>
              </w:rPr>
              <w:t>DSS</w:t>
            </w:r>
          </w:p>
          <w:p w14:paraId="788D5E65" w14:textId="66233E69" w:rsidR="00BB0389" w:rsidRPr="00A248CC" w:rsidRDefault="00CD6308" w:rsidP="00856BA7">
            <w:pPr>
              <w:numPr>
                <w:ilvl w:val="0"/>
                <w:numId w:val="21"/>
              </w:numPr>
              <w:spacing w:line="276" w:lineRule="auto"/>
              <w:ind w:left="311" w:hanging="273"/>
              <w:jc w:val="left"/>
              <w:rPr>
                <w:sz w:val="21"/>
              </w:rPr>
            </w:pPr>
            <w:r w:rsidRPr="00A248CC">
              <w:rPr>
                <w:color w:val="36424A" w:themeColor="background2"/>
                <w:sz w:val="21"/>
              </w:rPr>
              <w:t>volunteers</w:t>
            </w:r>
            <w:r w:rsidR="00FB2BEF" w:rsidRPr="00A248CC">
              <w:rPr>
                <w:color w:val="36424A" w:themeColor="background2"/>
                <w:sz w:val="21"/>
              </w:rPr>
              <w:t>.</w:t>
            </w:r>
          </w:p>
        </w:tc>
      </w:tr>
      <w:tr w:rsidR="002467FE" w:rsidRPr="00A248CC" w14:paraId="4416ED8F" w14:textId="77777777" w:rsidTr="00856BA7">
        <w:trPr>
          <w:trHeight w:val="1433"/>
          <w:jc w:val="center"/>
        </w:trPr>
        <w:tc>
          <w:tcPr>
            <w:tcW w:w="1276" w:type="dxa"/>
            <w:tcBorders>
              <w:top w:val="single" w:sz="4" w:space="0" w:color="007E00" w:themeColor="accent3"/>
            </w:tcBorders>
            <w:shd w:val="clear" w:color="auto" w:fill="E8F4E8"/>
            <w:vAlign w:val="center"/>
          </w:tcPr>
          <w:p w14:paraId="464608A1" w14:textId="77777777" w:rsidR="00BB0389" w:rsidRPr="00A248CC" w:rsidRDefault="00BB0389" w:rsidP="006C6522">
            <w:pPr>
              <w:spacing w:after="120"/>
              <w:jc w:val="center"/>
              <w:rPr>
                <w:sz w:val="21"/>
              </w:rPr>
            </w:pPr>
            <w:r w:rsidRPr="00A248CC">
              <w:rPr>
                <w:noProof/>
                <w:sz w:val="21"/>
              </w:rPr>
              <w:drawing>
                <wp:inline distT="0" distB="0" distL="0" distR="0" wp14:anchorId="577BC738" wp14:editId="1A73534B">
                  <wp:extent cx="409575" cy="386080"/>
                  <wp:effectExtent l="0" t="0" r="9525" b="0"/>
                  <wp:docPr id="2115830916" name="Graphic 21158309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830916" name="Graphic 2115830916">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09575" cy="386080"/>
                          </a:xfrm>
                          <a:prstGeom prst="rect">
                            <a:avLst/>
                          </a:prstGeom>
                        </pic:spPr>
                      </pic:pic>
                    </a:graphicData>
                  </a:graphic>
                </wp:inline>
              </w:drawing>
            </w:r>
          </w:p>
        </w:tc>
        <w:tc>
          <w:tcPr>
            <w:tcW w:w="7681" w:type="dxa"/>
            <w:tcBorders>
              <w:top w:val="single" w:sz="4" w:space="0" w:color="007E00" w:themeColor="accent3"/>
            </w:tcBorders>
            <w:shd w:val="clear" w:color="auto" w:fill="E8F4E8"/>
          </w:tcPr>
          <w:p w14:paraId="07C5E075" w14:textId="3DC47C41" w:rsidR="00BB0389" w:rsidRPr="00A248CC" w:rsidRDefault="00551D2E" w:rsidP="00856BA7">
            <w:pPr>
              <w:spacing w:before="120" w:after="120"/>
              <w:jc w:val="left"/>
              <w:rPr>
                <w:b/>
              </w:rPr>
            </w:pPr>
            <w:r w:rsidRPr="00A248CC">
              <w:rPr>
                <w:b/>
              </w:rPr>
              <w:t>VIO</w:t>
            </w:r>
            <w:r w:rsidR="00BB0389" w:rsidRPr="00A248CC">
              <w:rPr>
                <w:b/>
              </w:rPr>
              <w:t xml:space="preserve"> survey</w:t>
            </w:r>
          </w:p>
          <w:p w14:paraId="4D40A56C" w14:textId="519742FB" w:rsidR="00BB0389" w:rsidRPr="00A248CC" w:rsidRDefault="00BB0389" w:rsidP="00856BA7">
            <w:pPr>
              <w:spacing w:after="120"/>
              <w:jc w:val="left"/>
              <w:rPr>
                <w:rFonts w:eastAsia="Cambria" w:cs="Arial"/>
                <w:color w:val="000000"/>
                <w:sz w:val="21"/>
              </w:rPr>
            </w:pPr>
            <w:r w:rsidRPr="00A248CC">
              <w:rPr>
                <w:rFonts w:eastAsia="Cambria" w:cs="Arial"/>
                <w:color w:val="36424A" w:themeColor="background2"/>
                <w:sz w:val="21"/>
              </w:rPr>
              <w:t xml:space="preserve">An online survey was conducted for the </w:t>
            </w:r>
            <w:r w:rsidR="00551D2E" w:rsidRPr="00A248CC">
              <w:rPr>
                <w:rFonts w:eastAsia="Cambria" w:cs="Arial"/>
                <w:color w:val="36424A" w:themeColor="background2"/>
                <w:sz w:val="21"/>
              </w:rPr>
              <w:t xml:space="preserve">VIOs </w:t>
            </w:r>
            <w:r w:rsidRPr="00A248CC">
              <w:rPr>
                <w:rFonts w:eastAsia="Cambria" w:cs="Arial"/>
                <w:color w:val="36424A" w:themeColor="background2"/>
                <w:sz w:val="21"/>
              </w:rPr>
              <w:t>across the country</w:t>
            </w:r>
            <w:r w:rsidR="00E87ECC" w:rsidRPr="00A248CC">
              <w:rPr>
                <w:rFonts w:eastAsia="Cambria" w:cs="Arial"/>
                <w:color w:val="36424A" w:themeColor="background2"/>
                <w:sz w:val="21"/>
              </w:rPr>
              <w:t xml:space="preserve">, with </w:t>
            </w:r>
            <w:r w:rsidR="00E87ECC" w:rsidRPr="00A248CC">
              <w:rPr>
                <w:rFonts w:eastAsia="Arial" w:cstheme="minorHAnsi"/>
                <w:b/>
                <w:color w:val="000000"/>
                <w:sz w:val="21"/>
              </w:rPr>
              <w:t>568 responses</w:t>
            </w:r>
            <w:r w:rsidR="00E87ECC" w:rsidRPr="00A248CC">
              <w:rPr>
                <w:rFonts w:eastAsia="Cambria" w:cs="Arial"/>
                <w:color w:val="36424A" w:themeColor="background2"/>
                <w:sz w:val="21"/>
              </w:rPr>
              <w:t xml:space="preserve"> received</w:t>
            </w:r>
            <w:r w:rsidR="00551D2E" w:rsidRPr="00A248CC">
              <w:rPr>
                <w:rFonts w:eastAsia="Cambria" w:cs="Arial"/>
                <w:color w:val="36424A" w:themeColor="background2"/>
                <w:sz w:val="21"/>
              </w:rPr>
              <w:t>.</w:t>
            </w:r>
            <w:r w:rsidR="00786621" w:rsidRPr="00A248CC">
              <w:rPr>
                <w:rFonts w:eastAsia="Cambria" w:cs="Arial"/>
                <w:color w:val="36424A" w:themeColor="background2"/>
                <w:sz w:val="21"/>
              </w:rPr>
              <w:t xml:space="preserve"> It was open </w:t>
            </w:r>
            <w:r w:rsidR="00361565" w:rsidRPr="00A248CC">
              <w:rPr>
                <w:rFonts w:eastAsia="Cambria" w:cs="Arial"/>
                <w:color w:val="36424A" w:themeColor="background2"/>
                <w:sz w:val="21"/>
              </w:rPr>
              <w:t>twice from</w:t>
            </w:r>
            <w:r w:rsidR="00786621" w:rsidRPr="00A248CC">
              <w:rPr>
                <w:rFonts w:eastAsia="Cambria" w:cs="Arial"/>
                <w:color w:val="36424A" w:themeColor="background2"/>
                <w:sz w:val="21"/>
              </w:rPr>
              <w:t xml:space="preserve"> 30 April to 28 May 2025, and </w:t>
            </w:r>
            <w:r w:rsidR="00361565" w:rsidRPr="00A248CC">
              <w:rPr>
                <w:rFonts w:eastAsia="Cambria" w:cs="Arial"/>
                <w:color w:val="36424A" w:themeColor="background2"/>
                <w:sz w:val="21"/>
              </w:rPr>
              <w:t>30 June to 18 July 2025.</w:t>
            </w:r>
          </w:p>
        </w:tc>
      </w:tr>
    </w:tbl>
    <w:p w14:paraId="17E24EB3" w14:textId="77777777" w:rsidR="00BD4B9C" w:rsidRPr="00A248CC" w:rsidRDefault="00BD4B9C" w:rsidP="00D32DE4">
      <w:pPr>
        <w:pStyle w:val="Text"/>
        <w:rPr>
          <w:lang w:val="en-AU"/>
        </w:rPr>
      </w:pPr>
    </w:p>
    <w:p w14:paraId="7B43C8E9" w14:textId="1EC66CAE" w:rsidR="00D32DE4" w:rsidRPr="00A248CC" w:rsidRDefault="00D32DE4" w:rsidP="000E4786">
      <w:pPr>
        <w:pStyle w:val="Heading2-pine"/>
      </w:pPr>
      <w:bookmarkStart w:id="17" w:name="_Toc207788612"/>
      <w:r w:rsidRPr="00A248CC">
        <w:lastRenderedPageBreak/>
        <w:t>Value-for-money analysis</w:t>
      </w:r>
      <w:bookmarkEnd w:id="17"/>
    </w:p>
    <w:p w14:paraId="3BA789E8" w14:textId="406B4002" w:rsidR="007B0F1E" w:rsidRPr="00A248CC" w:rsidRDefault="00D32DE4" w:rsidP="007B0F1E">
      <w:pPr>
        <w:pStyle w:val="Text"/>
        <w:rPr>
          <w:lang w:val="en-AU"/>
        </w:rPr>
      </w:pPr>
      <w:r w:rsidRPr="00A248CC">
        <w:rPr>
          <w:lang w:val="en-AU"/>
        </w:rPr>
        <w:t xml:space="preserve">A </w:t>
      </w:r>
      <w:r w:rsidR="007815F2" w:rsidRPr="00A248CC">
        <w:rPr>
          <w:lang w:val="en-AU"/>
        </w:rPr>
        <w:t>V</w:t>
      </w:r>
      <w:r w:rsidR="00B10F8A" w:rsidRPr="00A248CC">
        <w:rPr>
          <w:lang w:val="en-AU"/>
        </w:rPr>
        <w:t>fM</w:t>
      </w:r>
      <w:r w:rsidRPr="00A248CC">
        <w:rPr>
          <w:lang w:val="en-AU"/>
        </w:rPr>
        <w:t xml:space="preserve"> analysis was undertaken to assess the quantitative value of VMA. The analysis used the data collected from the document review and stakeholder engagement, employing </w:t>
      </w:r>
      <w:r w:rsidR="004E0ACC" w:rsidRPr="00A248CC">
        <w:rPr>
          <w:lang w:val="en-AU"/>
        </w:rPr>
        <w:t xml:space="preserve">the </w:t>
      </w:r>
      <w:r w:rsidR="00B73311" w:rsidRPr="00A248CC">
        <w:rPr>
          <w:lang w:val="en-AU"/>
        </w:rPr>
        <w:t xml:space="preserve">4E framework, summarised in </w:t>
      </w:r>
      <w:r w:rsidR="00540F57" w:rsidRPr="00963218">
        <w:rPr>
          <w:b/>
          <w:bCs/>
          <w:lang w:val="en-AU"/>
        </w:rPr>
        <w:fldChar w:fldCharType="begin"/>
      </w:r>
      <w:r w:rsidR="00540F57" w:rsidRPr="00963218">
        <w:rPr>
          <w:b/>
          <w:bCs/>
          <w:lang w:val="en-AU"/>
        </w:rPr>
        <w:instrText xml:space="preserve"> REF _Ref207632941 \h </w:instrText>
      </w:r>
      <w:r w:rsidR="00540F57">
        <w:rPr>
          <w:b/>
          <w:bCs/>
          <w:lang w:val="en-AU"/>
        </w:rPr>
        <w:instrText xml:space="preserve"> \* MERGEFORMAT </w:instrText>
      </w:r>
      <w:r w:rsidR="00540F57" w:rsidRPr="00963218">
        <w:rPr>
          <w:b/>
          <w:bCs/>
          <w:lang w:val="en-AU"/>
        </w:rPr>
      </w:r>
      <w:r w:rsidR="00540F57" w:rsidRPr="00963218">
        <w:rPr>
          <w:b/>
          <w:bCs/>
          <w:lang w:val="en-AU"/>
        </w:rPr>
        <w:fldChar w:fldCharType="separate"/>
      </w:r>
      <w:r w:rsidR="00EE540E" w:rsidRPr="00EE540E">
        <w:rPr>
          <w:b/>
          <w:bCs/>
        </w:rPr>
        <w:t>Table 4</w:t>
      </w:r>
      <w:r w:rsidR="00540F57" w:rsidRPr="00963218">
        <w:rPr>
          <w:b/>
          <w:bCs/>
          <w:lang w:val="en-AU"/>
        </w:rPr>
        <w:fldChar w:fldCharType="end"/>
      </w:r>
      <w:r w:rsidR="00540F57">
        <w:rPr>
          <w:lang w:val="en-AU"/>
        </w:rPr>
        <w:t>.</w:t>
      </w:r>
      <w:r w:rsidR="00B73311" w:rsidRPr="00A248CC">
        <w:rPr>
          <w:lang w:val="en-AU"/>
        </w:rPr>
        <w:t xml:space="preserve"> </w:t>
      </w:r>
    </w:p>
    <w:p w14:paraId="64176053" w14:textId="684C9078" w:rsidR="00B73311" w:rsidRPr="00A248CC" w:rsidRDefault="00B73311" w:rsidP="00B73311">
      <w:pPr>
        <w:pStyle w:val="Caption"/>
      </w:pPr>
      <w:bookmarkStart w:id="18" w:name="_Ref207632941"/>
      <w:r w:rsidRPr="00A248CC">
        <w:t xml:space="preserve">Table </w:t>
      </w:r>
      <w:r w:rsidRPr="00A248CC">
        <w:fldChar w:fldCharType="begin"/>
      </w:r>
      <w:r w:rsidRPr="00A248CC">
        <w:instrText xml:space="preserve"> SEQ Table \* ARABIC </w:instrText>
      </w:r>
      <w:r w:rsidRPr="00A248CC">
        <w:fldChar w:fldCharType="separate"/>
      </w:r>
      <w:r w:rsidR="00EE540E">
        <w:rPr>
          <w:noProof/>
        </w:rPr>
        <w:t>4</w:t>
      </w:r>
      <w:r w:rsidRPr="00A248CC">
        <w:fldChar w:fldCharType="end"/>
      </w:r>
      <w:bookmarkEnd w:id="18"/>
      <w:r w:rsidRPr="00A248CC">
        <w:t xml:space="preserve">: </w:t>
      </w:r>
      <w:r w:rsidR="00540F57">
        <w:t xml:space="preserve">The </w:t>
      </w:r>
      <w:r w:rsidRPr="00A248CC">
        <w:t xml:space="preserve">4E framework to assess </w:t>
      </w:r>
      <w:r w:rsidR="00A6286A">
        <w:t>V</w:t>
      </w:r>
      <w:r w:rsidR="007D408B" w:rsidRPr="00A248CC">
        <w:t>f</w:t>
      </w:r>
      <w:r w:rsidR="00A6286A">
        <w:t>M</w:t>
      </w:r>
    </w:p>
    <w:tbl>
      <w:tblPr>
        <w:tblStyle w:val="ACTableOption1Default1"/>
        <w:tblW w:w="9495" w:type="dxa"/>
        <w:tblLook w:val="04A0" w:firstRow="1" w:lastRow="0" w:firstColumn="1" w:lastColumn="0" w:noHBand="0" w:noVBand="1"/>
      </w:tblPr>
      <w:tblGrid>
        <w:gridCol w:w="2407"/>
        <w:gridCol w:w="7088"/>
      </w:tblGrid>
      <w:tr w:rsidR="003716A2" w:rsidRPr="00A248CC" w14:paraId="41D8985B" w14:textId="77777777" w:rsidTr="00925A7E">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407" w:type="dxa"/>
            <w:hideMark/>
          </w:tcPr>
          <w:p w14:paraId="5B24B762" w14:textId="77777777" w:rsidR="00925A7E" w:rsidRPr="00A248CC" w:rsidRDefault="00925A7E" w:rsidP="00925A7E">
            <w:pPr>
              <w:pStyle w:val="Text"/>
              <w:spacing w:after="240" w:line="276" w:lineRule="auto"/>
              <w:rPr>
                <w:lang w:val="en-AU"/>
              </w:rPr>
            </w:pPr>
            <w:r w:rsidRPr="00A248CC">
              <w:rPr>
                <w:bCs/>
                <w:lang w:val="en-AU"/>
              </w:rPr>
              <w:t>Framework criteria</w:t>
            </w:r>
          </w:p>
        </w:tc>
        <w:tc>
          <w:tcPr>
            <w:tcW w:w="7088" w:type="dxa"/>
            <w:hideMark/>
          </w:tcPr>
          <w:p w14:paraId="2A9C1B85" w14:textId="77777777" w:rsidR="00925A7E" w:rsidRPr="00A248CC" w:rsidRDefault="00925A7E" w:rsidP="00925A7E">
            <w:pPr>
              <w:pStyle w:val="Text"/>
              <w:spacing w:after="240" w:line="276" w:lineRule="auto"/>
              <w:cnfStyle w:val="100000000000" w:firstRow="1" w:lastRow="0" w:firstColumn="0" w:lastColumn="0" w:oddVBand="0" w:evenVBand="0" w:oddHBand="0" w:evenHBand="0" w:firstRowFirstColumn="0" w:firstRowLastColumn="0" w:lastRowFirstColumn="0" w:lastRowLastColumn="0"/>
              <w:rPr>
                <w:lang w:val="en-AU"/>
              </w:rPr>
            </w:pPr>
            <w:r w:rsidRPr="00A248CC">
              <w:rPr>
                <w:bCs/>
                <w:lang w:val="en-AU"/>
              </w:rPr>
              <w:t>Description</w:t>
            </w:r>
          </w:p>
        </w:tc>
      </w:tr>
      <w:tr w:rsidR="003716A2" w:rsidRPr="00A248CC" w14:paraId="003C72A1" w14:textId="77777777" w:rsidTr="00925A7E">
        <w:trPr>
          <w:cnfStyle w:val="000000100000" w:firstRow="0" w:lastRow="0" w:firstColumn="0" w:lastColumn="0" w:oddVBand="0" w:evenVBand="0" w:oddHBand="1" w:evenHBand="0" w:firstRowFirstColumn="0" w:firstRowLastColumn="0" w:lastRowFirstColumn="0" w:lastRowLastColumn="0"/>
          <w:trHeight w:val="881"/>
        </w:trPr>
        <w:tc>
          <w:tcPr>
            <w:cnfStyle w:val="001000000000" w:firstRow="0" w:lastRow="0" w:firstColumn="1" w:lastColumn="0" w:oddVBand="0" w:evenVBand="0" w:oddHBand="0" w:evenHBand="0" w:firstRowFirstColumn="0" w:firstRowLastColumn="0" w:lastRowFirstColumn="0" w:lastRowLastColumn="0"/>
            <w:tcW w:w="2407" w:type="dxa"/>
            <w:hideMark/>
          </w:tcPr>
          <w:p w14:paraId="2D59A923" w14:textId="77777777" w:rsidR="00925A7E" w:rsidRPr="00A248CC" w:rsidRDefault="00925A7E" w:rsidP="00963218">
            <w:pPr>
              <w:pStyle w:val="Text"/>
              <w:spacing w:after="0" w:line="276" w:lineRule="auto"/>
              <w:rPr>
                <w:lang w:val="en-AU"/>
              </w:rPr>
            </w:pPr>
            <w:r w:rsidRPr="00A248CC">
              <w:rPr>
                <w:b/>
                <w:bCs/>
                <w:lang w:val="en-AU"/>
              </w:rPr>
              <w:t>Economy</w:t>
            </w:r>
          </w:p>
        </w:tc>
        <w:tc>
          <w:tcPr>
            <w:tcW w:w="7088" w:type="dxa"/>
            <w:hideMark/>
          </w:tcPr>
          <w:p w14:paraId="63BA6187" w14:textId="5F40B816" w:rsidR="00925A7E" w:rsidRPr="00A248CC" w:rsidRDefault="00925A7E" w:rsidP="00963218">
            <w:pPr>
              <w:pStyle w:val="Text"/>
              <w:spacing w:after="0" w:line="276" w:lineRule="auto"/>
              <w:cnfStyle w:val="000000100000" w:firstRow="0" w:lastRow="0" w:firstColumn="0" w:lastColumn="0" w:oddVBand="0" w:evenVBand="0" w:oddHBand="1" w:evenHBand="0" w:firstRowFirstColumn="0" w:firstRowLastColumn="0" w:lastRowFirstColumn="0" w:lastRowLastColumn="0"/>
              <w:rPr>
                <w:lang w:val="en-AU"/>
              </w:rPr>
            </w:pPr>
            <w:r w:rsidRPr="00A248CC">
              <w:rPr>
                <w:lang w:val="en-AU"/>
              </w:rPr>
              <w:t>Focuse</w:t>
            </w:r>
            <w:r w:rsidR="00051C8E" w:rsidRPr="00A248CC">
              <w:rPr>
                <w:lang w:val="en-AU"/>
              </w:rPr>
              <w:t>d</w:t>
            </w:r>
            <w:r w:rsidRPr="00A248CC">
              <w:rPr>
                <w:lang w:val="en-AU"/>
              </w:rPr>
              <w:t xml:space="preserve"> on demonstrating efforts to ensure that costs are reasonable considering the required quality of the services</w:t>
            </w:r>
            <w:r w:rsidR="00CC1A03" w:rsidRPr="00A248CC">
              <w:rPr>
                <w:lang w:val="en-AU"/>
              </w:rPr>
              <w:t xml:space="preserve"> developed</w:t>
            </w:r>
            <w:r w:rsidRPr="00A248CC">
              <w:rPr>
                <w:lang w:val="en-AU"/>
              </w:rPr>
              <w:t>.</w:t>
            </w:r>
          </w:p>
        </w:tc>
      </w:tr>
      <w:tr w:rsidR="003716A2" w:rsidRPr="00A248CC" w14:paraId="2DDE5C03" w14:textId="77777777" w:rsidTr="00925A7E">
        <w:trPr>
          <w:cnfStyle w:val="000000010000" w:firstRow="0" w:lastRow="0" w:firstColumn="0" w:lastColumn="0" w:oddVBand="0" w:evenVBand="0" w:oddHBand="0" w:evenHBand="1"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2407" w:type="dxa"/>
            <w:hideMark/>
          </w:tcPr>
          <w:p w14:paraId="2A064442" w14:textId="77777777" w:rsidR="00925A7E" w:rsidRPr="00A248CC" w:rsidRDefault="00925A7E" w:rsidP="00963218">
            <w:pPr>
              <w:pStyle w:val="Text"/>
              <w:spacing w:after="0" w:line="276" w:lineRule="auto"/>
              <w:rPr>
                <w:lang w:val="en-AU"/>
              </w:rPr>
            </w:pPr>
            <w:r w:rsidRPr="00A248CC">
              <w:rPr>
                <w:b/>
                <w:bCs/>
                <w:lang w:val="en-AU"/>
              </w:rPr>
              <w:t xml:space="preserve">Efficiency </w:t>
            </w:r>
          </w:p>
        </w:tc>
        <w:tc>
          <w:tcPr>
            <w:tcW w:w="7088" w:type="dxa"/>
            <w:hideMark/>
          </w:tcPr>
          <w:p w14:paraId="4D75738A" w14:textId="300B1C39" w:rsidR="00925A7E" w:rsidRPr="00A248CC" w:rsidRDefault="00925A7E" w:rsidP="00963218">
            <w:pPr>
              <w:pStyle w:val="Text"/>
              <w:spacing w:after="0" w:line="276" w:lineRule="auto"/>
              <w:cnfStyle w:val="000000010000" w:firstRow="0" w:lastRow="0" w:firstColumn="0" w:lastColumn="0" w:oddVBand="0" w:evenVBand="0" w:oddHBand="0" w:evenHBand="1" w:firstRowFirstColumn="0" w:firstRowLastColumn="0" w:lastRowFirstColumn="0" w:lastRowLastColumn="0"/>
              <w:rPr>
                <w:lang w:val="en-AU"/>
              </w:rPr>
            </w:pPr>
            <w:r w:rsidRPr="00A248CC">
              <w:rPr>
                <w:lang w:val="en-AU"/>
              </w:rPr>
              <w:t>Focuse</w:t>
            </w:r>
            <w:r w:rsidR="00CC1A03" w:rsidRPr="00A248CC">
              <w:rPr>
                <w:lang w:val="en-AU"/>
              </w:rPr>
              <w:t>d</w:t>
            </w:r>
            <w:r w:rsidRPr="00A248CC">
              <w:rPr>
                <w:lang w:val="en-AU"/>
              </w:rPr>
              <w:t xml:space="preserve"> on providing evidence that the implementation process is appropriate, allowing the program to deliver its outputs in the smoothest way possible.</w:t>
            </w:r>
          </w:p>
        </w:tc>
      </w:tr>
      <w:tr w:rsidR="003716A2" w:rsidRPr="00A248CC" w14:paraId="6A50D1BE" w14:textId="77777777" w:rsidTr="00925A7E">
        <w:trPr>
          <w:cnfStyle w:val="000000100000" w:firstRow="0" w:lastRow="0" w:firstColumn="0" w:lastColumn="0" w:oddVBand="0" w:evenVBand="0" w:oddHBand="1" w:evenHBand="0" w:firstRowFirstColumn="0" w:firstRowLastColumn="0" w:lastRowFirstColumn="0" w:lastRowLastColumn="0"/>
          <w:trHeight w:val="1061"/>
        </w:trPr>
        <w:tc>
          <w:tcPr>
            <w:cnfStyle w:val="001000000000" w:firstRow="0" w:lastRow="0" w:firstColumn="1" w:lastColumn="0" w:oddVBand="0" w:evenVBand="0" w:oddHBand="0" w:evenHBand="0" w:firstRowFirstColumn="0" w:firstRowLastColumn="0" w:lastRowFirstColumn="0" w:lastRowLastColumn="0"/>
            <w:tcW w:w="2407" w:type="dxa"/>
            <w:hideMark/>
          </w:tcPr>
          <w:p w14:paraId="467CA1A0" w14:textId="77777777" w:rsidR="00925A7E" w:rsidRPr="00A248CC" w:rsidRDefault="00925A7E" w:rsidP="00963218">
            <w:pPr>
              <w:pStyle w:val="Text"/>
              <w:spacing w:after="0" w:line="276" w:lineRule="auto"/>
              <w:rPr>
                <w:lang w:val="en-AU"/>
              </w:rPr>
            </w:pPr>
            <w:r w:rsidRPr="00A248CC">
              <w:rPr>
                <w:b/>
                <w:bCs/>
                <w:lang w:val="en-AU"/>
              </w:rPr>
              <w:t>Effectiveness</w:t>
            </w:r>
          </w:p>
        </w:tc>
        <w:tc>
          <w:tcPr>
            <w:tcW w:w="7088" w:type="dxa"/>
            <w:hideMark/>
          </w:tcPr>
          <w:p w14:paraId="36515C5B" w14:textId="6E21682B" w:rsidR="00925A7E" w:rsidRPr="00A248CC" w:rsidRDefault="00925A7E" w:rsidP="00963218">
            <w:pPr>
              <w:pStyle w:val="Text"/>
              <w:spacing w:after="0" w:line="276" w:lineRule="auto"/>
              <w:cnfStyle w:val="000000100000" w:firstRow="0" w:lastRow="0" w:firstColumn="0" w:lastColumn="0" w:oddVBand="0" w:evenVBand="0" w:oddHBand="1" w:evenHBand="0" w:firstRowFirstColumn="0" w:firstRowLastColumn="0" w:lastRowFirstColumn="0" w:lastRowLastColumn="0"/>
              <w:rPr>
                <w:lang w:val="en-AU"/>
              </w:rPr>
            </w:pPr>
            <w:r w:rsidRPr="00A248CC">
              <w:rPr>
                <w:lang w:val="en-AU"/>
              </w:rPr>
              <w:t>Focuse</w:t>
            </w:r>
            <w:r w:rsidR="00CC1A03" w:rsidRPr="00A248CC">
              <w:rPr>
                <w:lang w:val="en-AU"/>
              </w:rPr>
              <w:t>d</w:t>
            </w:r>
            <w:r w:rsidRPr="00A248CC">
              <w:rPr>
                <w:lang w:val="en-AU"/>
              </w:rPr>
              <w:t xml:space="preserve"> on providing evidence that the program is achieving results that are transformational and sustainable and that appropriate learning processes are in place to support this.</w:t>
            </w:r>
          </w:p>
        </w:tc>
      </w:tr>
      <w:tr w:rsidR="003716A2" w:rsidRPr="00A248CC" w14:paraId="622AA970" w14:textId="77777777" w:rsidTr="00925A7E">
        <w:trPr>
          <w:cnfStyle w:val="000000010000" w:firstRow="0" w:lastRow="0" w:firstColumn="0" w:lastColumn="0" w:oddVBand="0" w:evenVBand="0" w:oddHBand="0" w:evenHBand="1" w:firstRowFirstColumn="0" w:firstRowLastColumn="0" w:lastRowFirstColumn="0" w:lastRowLastColumn="0"/>
          <w:trHeight w:val="1061"/>
        </w:trPr>
        <w:tc>
          <w:tcPr>
            <w:cnfStyle w:val="001000000000" w:firstRow="0" w:lastRow="0" w:firstColumn="1" w:lastColumn="0" w:oddVBand="0" w:evenVBand="0" w:oddHBand="0" w:evenHBand="0" w:firstRowFirstColumn="0" w:firstRowLastColumn="0" w:lastRowFirstColumn="0" w:lastRowLastColumn="0"/>
            <w:tcW w:w="2407" w:type="dxa"/>
            <w:hideMark/>
          </w:tcPr>
          <w:p w14:paraId="398B5930" w14:textId="77777777" w:rsidR="00925A7E" w:rsidRPr="00A248CC" w:rsidRDefault="00925A7E" w:rsidP="00963218">
            <w:pPr>
              <w:pStyle w:val="Text"/>
              <w:spacing w:after="0" w:line="276" w:lineRule="auto"/>
              <w:rPr>
                <w:lang w:val="en-AU"/>
              </w:rPr>
            </w:pPr>
            <w:r w:rsidRPr="00A248CC">
              <w:rPr>
                <w:b/>
                <w:bCs/>
                <w:lang w:val="en-AU"/>
              </w:rPr>
              <w:t xml:space="preserve">Equity </w:t>
            </w:r>
          </w:p>
        </w:tc>
        <w:tc>
          <w:tcPr>
            <w:tcW w:w="7088" w:type="dxa"/>
            <w:hideMark/>
          </w:tcPr>
          <w:p w14:paraId="31E9673F" w14:textId="75A6EB5B" w:rsidR="00925A7E" w:rsidRPr="00A248CC" w:rsidRDefault="00925A7E" w:rsidP="00963218">
            <w:pPr>
              <w:pStyle w:val="Text"/>
              <w:spacing w:after="0" w:line="276" w:lineRule="auto"/>
              <w:cnfStyle w:val="000000010000" w:firstRow="0" w:lastRow="0" w:firstColumn="0" w:lastColumn="0" w:oddVBand="0" w:evenVBand="0" w:oddHBand="0" w:evenHBand="1" w:firstRowFirstColumn="0" w:firstRowLastColumn="0" w:lastRowFirstColumn="0" w:lastRowLastColumn="0"/>
              <w:rPr>
                <w:lang w:val="en-AU"/>
              </w:rPr>
            </w:pPr>
            <w:r w:rsidRPr="00A248CC">
              <w:rPr>
                <w:lang w:val="en-AU"/>
              </w:rPr>
              <w:t>Focuse</w:t>
            </w:r>
            <w:r w:rsidR="00147AEE" w:rsidRPr="00A248CC">
              <w:rPr>
                <w:lang w:val="en-AU"/>
              </w:rPr>
              <w:t>d</w:t>
            </w:r>
            <w:r w:rsidRPr="00A248CC">
              <w:rPr>
                <w:lang w:val="en-AU"/>
              </w:rPr>
              <w:t xml:space="preserve"> on providing evidence that specific measures have been put in place to address the priorities of </w:t>
            </w:r>
            <w:r w:rsidR="00AC20A6" w:rsidRPr="00A248CC">
              <w:rPr>
                <w:lang w:val="en-AU"/>
              </w:rPr>
              <w:t>those experiencing vulnerability</w:t>
            </w:r>
            <w:r w:rsidRPr="00A248CC">
              <w:rPr>
                <w:lang w:val="en-AU"/>
              </w:rPr>
              <w:t>, apply gender-sensitive principles, and ensure clear targeting has been undertaken.</w:t>
            </w:r>
          </w:p>
        </w:tc>
      </w:tr>
    </w:tbl>
    <w:p w14:paraId="03DB3BCE" w14:textId="3F29FC5B" w:rsidR="00AA28A9" w:rsidRPr="00A248CC" w:rsidRDefault="00AA28A9" w:rsidP="000E4786">
      <w:pPr>
        <w:pStyle w:val="Heading2-pine"/>
      </w:pPr>
      <w:bookmarkStart w:id="19" w:name="_Toc207788613"/>
      <w:r w:rsidRPr="00A248CC">
        <w:t>Limitations</w:t>
      </w:r>
      <w:bookmarkEnd w:id="19"/>
    </w:p>
    <w:p w14:paraId="34845CAB" w14:textId="495825D5" w:rsidR="002A353F" w:rsidRPr="00A248CC" w:rsidRDefault="00CA71A1" w:rsidP="002A353F">
      <w:pPr>
        <w:pStyle w:val="Text"/>
        <w:rPr>
          <w:lang w:val="en-AU"/>
        </w:rPr>
      </w:pPr>
      <w:r>
        <w:rPr>
          <w:lang w:val="en-AU"/>
        </w:rPr>
        <w:t>The evaluation encountered</w:t>
      </w:r>
      <w:r w:rsidR="00AD5FD5" w:rsidRPr="00A248CC">
        <w:rPr>
          <w:lang w:val="en-AU"/>
        </w:rPr>
        <w:t xml:space="preserve"> limitations </w:t>
      </w:r>
      <w:r w:rsidR="00B03529">
        <w:rPr>
          <w:lang w:val="en-AU"/>
        </w:rPr>
        <w:t>that should be taken into consideration when interpreting the findings</w:t>
      </w:r>
      <w:r>
        <w:rPr>
          <w:lang w:val="en-AU"/>
        </w:rPr>
        <w:t xml:space="preserve">, including </w:t>
      </w:r>
      <w:r w:rsidR="00BA52D0">
        <w:rPr>
          <w:lang w:val="en-AU"/>
        </w:rPr>
        <w:t>inconsistent data sets, limited volunteer engagement and varying levels of VIO participation.</w:t>
      </w:r>
    </w:p>
    <w:p w14:paraId="0C91FD58" w14:textId="3F307DF1" w:rsidR="00AA28A9" w:rsidRPr="00A248CC" w:rsidRDefault="007A25A2" w:rsidP="00AA28A9">
      <w:pPr>
        <w:pStyle w:val="Text"/>
        <w:rPr>
          <w:b/>
          <w:bCs/>
          <w:color w:val="36424A" w:themeColor="background2"/>
          <w:lang w:val="en-AU"/>
        </w:rPr>
      </w:pPr>
      <w:r w:rsidRPr="00A248CC">
        <w:rPr>
          <w:b/>
          <w:bCs/>
          <w:color w:val="36424A" w:themeColor="background2"/>
          <w:lang w:val="en-AU"/>
        </w:rPr>
        <w:t>Inconsistent</w:t>
      </w:r>
      <w:r w:rsidR="00302727" w:rsidRPr="00A248CC">
        <w:rPr>
          <w:b/>
          <w:bCs/>
          <w:color w:val="36424A" w:themeColor="background2"/>
          <w:lang w:val="en-AU"/>
        </w:rPr>
        <w:t xml:space="preserve"> </w:t>
      </w:r>
      <w:r w:rsidRPr="00A248CC">
        <w:rPr>
          <w:b/>
          <w:bCs/>
          <w:color w:val="36424A" w:themeColor="background2"/>
          <w:lang w:val="en-AU"/>
        </w:rPr>
        <w:t>availability of</w:t>
      </w:r>
      <w:r w:rsidR="00717BE9" w:rsidRPr="00A248CC">
        <w:rPr>
          <w:b/>
          <w:bCs/>
          <w:color w:val="36424A" w:themeColor="background2"/>
          <w:lang w:val="en-AU"/>
        </w:rPr>
        <w:t xml:space="preserve"> </w:t>
      </w:r>
      <w:r w:rsidRPr="00A248CC">
        <w:rPr>
          <w:b/>
          <w:bCs/>
          <w:color w:val="36424A" w:themeColor="background2"/>
          <w:lang w:val="en-AU"/>
        </w:rPr>
        <w:t>robust</w:t>
      </w:r>
      <w:r w:rsidR="00717BE9" w:rsidRPr="00A248CC">
        <w:rPr>
          <w:b/>
          <w:bCs/>
          <w:color w:val="36424A" w:themeColor="background2"/>
          <w:lang w:val="en-AU"/>
        </w:rPr>
        <w:t xml:space="preserve"> </w:t>
      </w:r>
      <w:r w:rsidR="00A473FC" w:rsidRPr="00A248CC">
        <w:rPr>
          <w:b/>
          <w:bCs/>
          <w:color w:val="36424A" w:themeColor="background2"/>
          <w:lang w:val="en-AU"/>
        </w:rPr>
        <w:t xml:space="preserve">and comparable </w:t>
      </w:r>
      <w:r w:rsidR="00717BE9" w:rsidRPr="00A248CC">
        <w:rPr>
          <w:b/>
          <w:bCs/>
          <w:color w:val="36424A" w:themeColor="background2"/>
          <w:lang w:val="en-AU"/>
        </w:rPr>
        <w:t>quantitative datasets held across jurisdictions</w:t>
      </w:r>
    </w:p>
    <w:p w14:paraId="3FEFD161" w14:textId="485BCCE2" w:rsidR="00611928" w:rsidRPr="00A248CC" w:rsidRDefault="006E4155" w:rsidP="00AA28A9">
      <w:pPr>
        <w:pStyle w:val="Text"/>
        <w:rPr>
          <w:lang w:val="en-AU"/>
        </w:rPr>
      </w:pPr>
      <w:r w:rsidRPr="00A248CC">
        <w:rPr>
          <w:lang w:val="en-AU"/>
        </w:rPr>
        <w:t xml:space="preserve">Currently, state and territory VPBs collect data on an </w:t>
      </w:r>
      <w:r w:rsidRPr="00A248CC">
        <w:rPr>
          <w:i/>
          <w:iCs/>
          <w:lang w:val="en-AU"/>
        </w:rPr>
        <w:t>ad hoc</w:t>
      </w:r>
      <w:r w:rsidRPr="00A248CC">
        <w:rPr>
          <w:lang w:val="en-AU"/>
        </w:rPr>
        <w:t xml:space="preserve"> basis, with different methodologies applied, and </w:t>
      </w:r>
      <w:r w:rsidR="00650259" w:rsidRPr="00A248CC">
        <w:rPr>
          <w:lang w:val="en-AU"/>
        </w:rPr>
        <w:t xml:space="preserve">intermittent </w:t>
      </w:r>
      <w:r w:rsidR="005A2270" w:rsidRPr="00A248CC">
        <w:rPr>
          <w:lang w:val="en-AU"/>
        </w:rPr>
        <w:t>collection</w:t>
      </w:r>
      <w:r w:rsidR="00600C45">
        <w:rPr>
          <w:lang w:val="en-AU"/>
        </w:rPr>
        <w:t xml:space="preserve"> cycles</w:t>
      </w:r>
      <w:r w:rsidR="00377E27" w:rsidRPr="00A248CC">
        <w:rPr>
          <w:lang w:val="en-AU"/>
        </w:rPr>
        <w:t>.</w:t>
      </w:r>
      <w:r w:rsidR="00952304" w:rsidRPr="00A248CC">
        <w:rPr>
          <w:lang w:val="en-AU"/>
        </w:rPr>
        <w:t xml:space="preserve"> For example, the State of Volunteering reports </w:t>
      </w:r>
      <w:r w:rsidR="00600C45">
        <w:rPr>
          <w:lang w:val="en-AU"/>
        </w:rPr>
        <w:t>capture</w:t>
      </w:r>
      <w:r w:rsidR="00600C45" w:rsidRPr="00A248CC">
        <w:rPr>
          <w:lang w:val="en-AU"/>
        </w:rPr>
        <w:t xml:space="preserve"> </w:t>
      </w:r>
      <w:r w:rsidR="00952304" w:rsidRPr="00A248CC">
        <w:rPr>
          <w:lang w:val="en-AU"/>
        </w:rPr>
        <w:t>data on volunteering and volunteer management in each state and territory. The data for these reports, which are not a component of the VMA, are collected periodically and intermittently</w:t>
      </w:r>
      <w:r w:rsidR="00BB741B" w:rsidRPr="00A248CC">
        <w:rPr>
          <w:lang w:val="en-AU"/>
        </w:rPr>
        <w:t xml:space="preserve">. </w:t>
      </w:r>
    </w:p>
    <w:p w14:paraId="4ADF3158" w14:textId="36279D86" w:rsidR="009851C6" w:rsidRPr="00A248CC" w:rsidRDefault="00611928" w:rsidP="00AA28A9">
      <w:pPr>
        <w:pStyle w:val="Text"/>
        <w:rPr>
          <w:lang w:val="en-AU"/>
        </w:rPr>
      </w:pPr>
      <w:r w:rsidRPr="00A248CC">
        <w:rPr>
          <w:szCs w:val="21"/>
          <w:lang w:val="en-AU"/>
        </w:rPr>
        <w:t xml:space="preserve">Without </w:t>
      </w:r>
      <w:r w:rsidR="004121BC">
        <w:rPr>
          <w:szCs w:val="21"/>
          <w:lang w:val="en-AU"/>
        </w:rPr>
        <w:t xml:space="preserve">the </w:t>
      </w:r>
      <w:r w:rsidR="005153A2" w:rsidRPr="00A248CC">
        <w:rPr>
          <w:szCs w:val="21"/>
          <w:lang w:val="en-AU"/>
        </w:rPr>
        <w:t>availability of</w:t>
      </w:r>
      <w:r w:rsidR="00111CA2" w:rsidRPr="00A248CC" w:rsidDel="005153A2">
        <w:rPr>
          <w:szCs w:val="21"/>
          <w:lang w:val="en-AU"/>
        </w:rPr>
        <w:t xml:space="preserve"> </w:t>
      </w:r>
      <w:r w:rsidRPr="00A248CC">
        <w:rPr>
          <w:szCs w:val="21"/>
          <w:lang w:val="en-AU"/>
        </w:rPr>
        <w:t xml:space="preserve">robust and consistent quantitative data across jurisdictions, </w:t>
      </w:r>
      <w:r w:rsidR="00237262" w:rsidRPr="00A248CC">
        <w:rPr>
          <w:lang w:val="en-AU"/>
        </w:rPr>
        <w:t xml:space="preserve">the extent </w:t>
      </w:r>
      <w:r w:rsidR="00317212" w:rsidRPr="00A248CC">
        <w:rPr>
          <w:lang w:val="en-AU"/>
        </w:rPr>
        <w:t xml:space="preserve">to </w:t>
      </w:r>
      <w:r w:rsidR="007A0173" w:rsidRPr="00A248CC">
        <w:rPr>
          <w:lang w:val="en-AU"/>
        </w:rPr>
        <w:t xml:space="preserve">which </w:t>
      </w:r>
      <w:r w:rsidR="00F300E3" w:rsidRPr="00A248CC">
        <w:rPr>
          <w:lang w:val="en-AU"/>
        </w:rPr>
        <w:t xml:space="preserve">causal relationships between activities </w:t>
      </w:r>
      <w:r w:rsidR="008D10A3" w:rsidRPr="00A248CC">
        <w:rPr>
          <w:lang w:val="en-AU"/>
        </w:rPr>
        <w:t xml:space="preserve">under the </w:t>
      </w:r>
      <w:r w:rsidR="00F300E3" w:rsidRPr="00A248CC">
        <w:rPr>
          <w:lang w:val="en-AU"/>
        </w:rPr>
        <w:t xml:space="preserve">VMA </w:t>
      </w:r>
      <w:r w:rsidR="00111CA2" w:rsidRPr="00A248CC">
        <w:rPr>
          <w:lang w:val="en-AU"/>
        </w:rPr>
        <w:t xml:space="preserve">and outcomes </w:t>
      </w:r>
      <w:r w:rsidR="008D10A3" w:rsidRPr="00A248CC">
        <w:rPr>
          <w:lang w:val="en-AU"/>
        </w:rPr>
        <w:t xml:space="preserve">can be </w:t>
      </w:r>
      <w:r w:rsidR="001A338D" w:rsidRPr="00A248CC">
        <w:rPr>
          <w:lang w:val="en-AU"/>
        </w:rPr>
        <w:t xml:space="preserve">inferred </w:t>
      </w:r>
      <w:r w:rsidR="00111CA2" w:rsidRPr="00A248CC">
        <w:rPr>
          <w:lang w:val="en-AU"/>
        </w:rPr>
        <w:t xml:space="preserve">and </w:t>
      </w:r>
      <w:r w:rsidR="008D10A3" w:rsidRPr="00A248CC">
        <w:rPr>
          <w:lang w:val="en-AU"/>
        </w:rPr>
        <w:t>attributed</w:t>
      </w:r>
      <w:r w:rsidR="006E4155" w:rsidRPr="00A248CC">
        <w:rPr>
          <w:lang w:val="en-AU"/>
        </w:rPr>
        <w:t xml:space="preserve"> to VMA is difficult. </w:t>
      </w:r>
      <w:r w:rsidR="005A2270" w:rsidRPr="00A248CC">
        <w:rPr>
          <w:lang w:val="en-AU"/>
        </w:rPr>
        <w:t xml:space="preserve">It </w:t>
      </w:r>
      <w:r w:rsidR="004C1B4D">
        <w:rPr>
          <w:lang w:val="en-AU"/>
        </w:rPr>
        <w:t>is therefore challenging to</w:t>
      </w:r>
      <w:r w:rsidR="007B0852" w:rsidRPr="00A248CC">
        <w:rPr>
          <w:lang w:val="en-AU"/>
        </w:rPr>
        <w:t xml:space="preserve"> </w:t>
      </w:r>
      <w:r w:rsidR="005A2270" w:rsidRPr="00A248CC">
        <w:rPr>
          <w:lang w:val="en-AU"/>
        </w:rPr>
        <w:t>comprehensively evaluate some of the KEQs, for example, KEQ 2: t</w:t>
      </w:r>
      <w:r w:rsidR="005A2270" w:rsidRPr="00A248CC">
        <w:rPr>
          <w:szCs w:val="21"/>
          <w:lang w:val="en-AU"/>
        </w:rPr>
        <w:t xml:space="preserve">o what extent are there evidence-based links between the VMA program activities (including implementation of consistent strategies in the delivery of VMA) and short-term outcomes demonstrated in the </w:t>
      </w:r>
      <w:r w:rsidR="00774019" w:rsidRPr="00A248CC">
        <w:rPr>
          <w:rFonts w:ascii="Arial" w:hAnsi="Arial"/>
          <w:bCs/>
          <w:szCs w:val="21"/>
          <w:lang w:val="en-AU"/>
        </w:rPr>
        <w:t>p</w:t>
      </w:r>
      <w:r w:rsidR="005A2270" w:rsidRPr="00A248CC">
        <w:rPr>
          <w:rFonts w:ascii="Arial" w:hAnsi="Arial"/>
          <w:bCs/>
          <w:szCs w:val="21"/>
          <w:lang w:val="en-AU"/>
        </w:rPr>
        <w:t xml:space="preserve">rogram </w:t>
      </w:r>
      <w:r w:rsidR="00774019" w:rsidRPr="00A248CC">
        <w:rPr>
          <w:rFonts w:ascii="Arial" w:hAnsi="Arial"/>
          <w:bCs/>
          <w:szCs w:val="21"/>
          <w:lang w:val="en-AU"/>
        </w:rPr>
        <w:t>lo</w:t>
      </w:r>
      <w:r w:rsidR="005A2270" w:rsidRPr="00A248CC">
        <w:rPr>
          <w:rFonts w:ascii="Arial" w:hAnsi="Arial"/>
          <w:bCs/>
          <w:szCs w:val="21"/>
          <w:lang w:val="en-AU"/>
        </w:rPr>
        <w:t>gic</w:t>
      </w:r>
      <w:r w:rsidR="007B0852" w:rsidRPr="00A248CC">
        <w:rPr>
          <w:bCs/>
          <w:szCs w:val="21"/>
          <w:lang w:val="en-AU"/>
        </w:rPr>
        <w:t>.</w:t>
      </w:r>
      <w:r w:rsidR="00644229" w:rsidRPr="00A248CC">
        <w:rPr>
          <w:szCs w:val="21"/>
          <w:lang w:val="en-AU"/>
        </w:rPr>
        <w:t xml:space="preserve"> </w:t>
      </w:r>
      <w:r w:rsidR="009851C6" w:rsidRPr="00A248CC">
        <w:rPr>
          <w:szCs w:val="21"/>
          <w:lang w:val="en-AU"/>
        </w:rPr>
        <w:lastRenderedPageBreak/>
        <w:t xml:space="preserve">Nevertheless, this </w:t>
      </w:r>
      <w:r w:rsidR="008E13CB">
        <w:rPr>
          <w:szCs w:val="21"/>
          <w:lang w:val="en-AU"/>
        </w:rPr>
        <w:t xml:space="preserve">limitation </w:t>
      </w:r>
      <w:r w:rsidR="009851C6" w:rsidRPr="00A248CC">
        <w:rPr>
          <w:szCs w:val="21"/>
          <w:lang w:val="en-AU"/>
        </w:rPr>
        <w:t>is in</w:t>
      </w:r>
      <w:r w:rsidR="00641FD7" w:rsidRPr="00A248CC">
        <w:rPr>
          <w:szCs w:val="21"/>
          <w:lang w:val="en-AU"/>
        </w:rPr>
        <w:t xml:space="preserve"> line with</w:t>
      </w:r>
      <w:r w:rsidR="00464B9C" w:rsidRPr="00A248CC">
        <w:rPr>
          <w:szCs w:val="21"/>
          <w:lang w:val="en-AU"/>
        </w:rPr>
        <w:t xml:space="preserve"> </w:t>
      </w:r>
      <w:r w:rsidR="002E6F30" w:rsidRPr="00A248CC">
        <w:rPr>
          <w:szCs w:val="21"/>
          <w:lang w:val="en-AU"/>
        </w:rPr>
        <w:t>other</w:t>
      </w:r>
      <w:r w:rsidR="00464B9C" w:rsidRPr="00A248CC">
        <w:rPr>
          <w:szCs w:val="21"/>
          <w:lang w:val="en-AU"/>
        </w:rPr>
        <w:t xml:space="preserve"> research and </w:t>
      </w:r>
      <w:r w:rsidR="00BB2735" w:rsidRPr="00A248CC">
        <w:rPr>
          <w:szCs w:val="21"/>
          <w:lang w:val="en-AU"/>
        </w:rPr>
        <w:t xml:space="preserve">reviews </w:t>
      </w:r>
      <w:r w:rsidR="002E6F30" w:rsidRPr="00A248CC">
        <w:rPr>
          <w:szCs w:val="21"/>
          <w:lang w:val="en-AU"/>
        </w:rPr>
        <w:t>within the volunteering sector</w:t>
      </w:r>
      <w:r w:rsidR="003A3124" w:rsidRPr="00A248CC">
        <w:rPr>
          <w:szCs w:val="21"/>
          <w:lang w:val="en-AU"/>
        </w:rPr>
        <w:t>, wh</w:t>
      </w:r>
      <w:r w:rsidR="002E6F30" w:rsidRPr="00A248CC">
        <w:rPr>
          <w:szCs w:val="21"/>
          <w:lang w:val="en-AU"/>
        </w:rPr>
        <w:t xml:space="preserve">ich </w:t>
      </w:r>
      <w:r w:rsidR="00A02686" w:rsidRPr="00A248CC">
        <w:rPr>
          <w:szCs w:val="21"/>
          <w:lang w:val="en-AU"/>
        </w:rPr>
        <w:t xml:space="preserve">allude to </w:t>
      </w:r>
      <w:r w:rsidR="003A3124" w:rsidRPr="00A248CC">
        <w:rPr>
          <w:szCs w:val="21"/>
          <w:lang w:val="en-AU"/>
        </w:rPr>
        <w:t xml:space="preserve">the </w:t>
      </w:r>
      <w:r w:rsidR="005F3C1A" w:rsidRPr="00A248CC">
        <w:rPr>
          <w:szCs w:val="21"/>
          <w:lang w:val="en-AU"/>
        </w:rPr>
        <w:t>limited availability of data around volunteering</w:t>
      </w:r>
      <w:r w:rsidR="00644229" w:rsidRPr="00A248CC">
        <w:rPr>
          <w:szCs w:val="21"/>
          <w:lang w:val="en-AU"/>
        </w:rPr>
        <w:t>.</w:t>
      </w:r>
      <w:r w:rsidR="00644229" w:rsidRPr="00A248CC">
        <w:rPr>
          <w:rStyle w:val="FootnoteReference"/>
          <w:szCs w:val="21"/>
          <w:lang w:val="en-AU"/>
        </w:rPr>
        <w:footnoteReference w:id="6"/>
      </w:r>
    </w:p>
    <w:p w14:paraId="550E0740" w14:textId="78832AB0" w:rsidR="00BB741B" w:rsidRPr="007C5A81" w:rsidRDefault="00BB741B" w:rsidP="00AA28A9">
      <w:pPr>
        <w:pStyle w:val="Text"/>
        <w:rPr>
          <w:rStyle w:val="Strong"/>
          <w:lang w:val="en-AU"/>
        </w:rPr>
      </w:pPr>
      <w:r w:rsidRPr="007C5A81">
        <w:rPr>
          <w:rStyle w:val="Strong"/>
          <w:lang w:val="en-AU"/>
        </w:rPr>
        <w:t>Limited volunteer</w:t>
      </w:r>
      <w:r w:rsidR="00361565" w:rsidRPr="007C5A81">
        <w:rPr>
          <w:rStyle w:val="Strong"/>
          <w:lang w:val="en-AU"/>
        </w:rPr>
        <w:t xml:space="preserve"> engagement</w:t>
      </w:r>
    </w:p>
    <w:p w14:paraId="3BDA0227" w14:textId="7395F37C" w:rsidR="0063491A" w:rsidRPr="00A248CC" w:rsidRDefault="002E3595" w:rsidP="00D30587">
      <w:pPr>
        <w:pStyle w:val="Text"/>
        <w:rPr>
          <w:lang w:val="en-AU"/>
        </w:rPr>
      </w:pPr>
      <w:r w:rsidRPr="00A248CC">
        <w:rPr>
          <w:lang w:val="en-AU"/>
        </w:rPr>
        <w:t>The</w:t>
      </w:r>
      <w:r w:rsidRPr="00A248CC">
        <w:rPr>
          <w:i/>
          <w:iCs/>
          <w:lang w:val="en-AU"/>
        </w:rPr>
        <w:t xml:space="preserve"> </w:t>
      </w:r>
      <w:r w:rsidR="00563BF7" w:rsidRPr="00A248CC">
        <w:rPr>
          <w:i/>
          <w:iCs/>
          <w:lang w:val="en-AU"/>
        </w:rPr>
        <w:t xml:space="preserve">Allen + Clarke </w:t>
      </w:r>
      <w:r w:rsidR="00563BF7" w:rsidRPr="00A248CC">
        <w:rPr>
          <w:lang w:val="en-AU"/>
        </w:rPr>
        <w:t xml:space="preserve">evaluation focused on volunteer management, </w:t>
      </w:r>
      <w:r w:rsidRPr="00A248CC">
        <w:rPr>
          <w:lang w:val="en-AU"/>
        </w:rPr>
        <w:t xml:space="preserve">concentrating </w:t>
      </w:r>
      <w:r w:rsidR="00CA268D" w:rsidRPr="00A248CC">
        <w:rPr>
          <w:lang w:val="en-AU"/>
        </w:rPr>
        <w:t xml:space="preserve">on the experiences of volunteer managers and coordinators. </w:t>
      </w:r>
      <w:r w:rsidR="00116111" w:rsidRPr="00A248CC">
        <w:rPr>
          <w:lang w:val="en-AU"/>
        </w:rPr>
        <w:t xml:space="preserve">Volunteer experiences were not a focus of this evaluation, however, three focus groups were </w:t>
      </w:r>
      <w:r w:rsidR="00DF47DD" w:rsidRPr="00A248CC">
        <w:rPr>
          <w:lang w:val="en-AU"/>
        </w:rPr>
        <w:t>scheduled to enable volunteers to</w:t>
      </w:r>
      <w:r w:rsidR="00116111" w:rsidRPr="00A248CC">
        <w:rPr>
          <w:lang w:val="en-AU"/>
        </w:rPr>
        <w:t xml:space="preserve"> </w:t>
      </w:r>
      <w:r w:rsidR="00AB6329" w:rsidRPr="00A248CC">
        <w:rPr>
          <w:lang w:val="en-AU"/>
        </w:rPr>
        <w:t xml:space="preserve">contribute their </w:t>
      </w:r>
      <w:r w:rsidR="00F359AF" w:rsidRPr="00A248CC">
        <w:rPr>
          <w:lang w:val="en-AU"/>
        </w:rPr>
        <w:t>view</w:t>
      </w:r>
      <w:r w:rsidR="00AB6329" w:rsidRPr="00A248CC">
        <w:rPr>
          <w:lang w:val="en-AU"/>
        </w:rPr>
        <w:t xml:space="preserve">. </w:t>
      </w:r>
      <w:r w:rsidR="0003256D" w:rsidRPr="00A248CC">
        <w:rPr>
          <w:lang w:val="en-AU"/>
        </w:rPr>
        <w:t>There was low participation in these groups, despite recruitment efforts</w:t>
      </w:r>
      <w:r w:rsidR="00187D9D">
        <w:rPr>
          <w:lang w:val="en-AU"/>
        </w:rPr>
        <w:t xml:space="preserve"> and so we are unable to draw any meaningful </w:t>
      </w:r>
      <w:r w:rsidR="0003256D" w:rsidRPr="00A248CC">
        <w:rPr>
          <w:lang w:val="en-AU"/>
        </w:rPr>
        <w:t xml:space="preserve">conclusions about volunteer experiences </w:t>
      </w:r>
      <w:r w:rsidR="00183140" w:rsidRPr="00A248CC">
        <w:rPr>
          <w:lang w:val="en-AU"/>
        </w:rPr>
        <w:t>as part of this evaluation.</w:t>
      </w:r>
    </w:p>
    <w:p w14:paraId="0EAB68C2" w14:textId="51E908EF" w:rsidR="00A248CC" w:rsidRPr="007C5A81" w:rsidRDefault="003F2B47" w:rsidP="00D30587">
      <w:pPr>
        <w:pStyle w:val="Text"/>
        <w:rPr>
          <w:rStyle w:val="Strong"/>
          <w:lang w:val="en-AU"/>
        </w:rPr>
      </w:pPr>
      <w:r w:rsidRPr="007C5A81">
        <w:rPr>
          <w:rStyle w:val="Strong"/>
          <w:lang w:val="en-AU"/>
        </w:rPr>
        <w:t xml:space="preserve">Varying levels of </w:t>
      </w:r>
      <w:r w:rsidR="00A248CC" w:rsidRPr="007C5A81">
        <w:rPr>
          <w:rStyle w:val="Strong"/>
          <w:lang w:val="en-AU"/>
        </w:rPr>
        <w:t>VIO participation</w:t>
      </w:r>
    </w:p>
    <w:p w14:paraId="4EE4E437" w14:textId="1394C9B6" w:rsidR="00375865" w:rsidRPr="00A248CC" w:rsidRDefault="00375865" w:rsidP="00D30587">
      <w:pPr>
        <w:pStyle w:val="Text"/>
        <w:rPr>
          <w:lang w:val="en-AU"/>
        </w:rPr>
      </w:pPr>
      <w:r w:rsidRPr="00A248CC">
        <w:rPr>
          <w:lang w:val="en-AU"/>
        </w:rPr>
        <w:t>Another challenge encountered in this evaluation centred on engaging VIO managers across different jurisdictions. There was a skew of responses in Victoria and New South Wales, with lower participation by VIO managers in the Northern Territory, Queensland, and South Australia</w:t>
      </w:r>
      <w:r w:rsidR="00020D4A">
        <w:rPr>
          <w:lang w:val="en-AU"/>
        </w:rPr>
        <w:t xml:space="preserve">, as outlined in </w:t>
      </w:r>
      <w:r w:rsidR="0092128D">
        <w:rPr>
          <w:b/>
          <w:bCs/>
          <w:lang w:val="en-AU"/>
        </w:rPr>
        <w:fldChar w:fldCharType="begin"/>
      </w:r>
      <w:r w:rsidR="0092128D">
        <w:rPr>
          <w:b/>
          <w:bCs/>
          <w:lang w:val="en-AU"/>
        </w:rPr>
        <w:instrText xml:space="preserve"> REF _Ref197332468 \h </w:instrText>
      </w:r>
      <w:r w:rsidR="0092128D">
        <w:rPr>
          <w:b/>
          <w:bCs/>
          <w:lang w:val="en-AU"/>
        </w:rPr>
      </w:r>
      <w:r w:rsidR="0092128D">
        <w:rPr>
          <w:b/>
          <w:bCs/>
          <w:lang w:val="en-AU"/>
        </w:rPr>
        <w:fldChar w:fldCharType="separate"/>
      </w:r>
      <w:r w:rsidR="00EE540E" w:rsidRPr="00A248CC">
        <w:rPr>
          <w:rFonts w:eastAsia="SimSun"/>
          <w:b/>
          <w:szCs w:val="18"/>
        </w:rPr>
        <w:t xml:space="preserve">Figure </w:t>
      </w:r>
      <w:r w:rsidR="00EE540E">
        <w:rPr>
          <w:rFonts w:eastAsia="SimSun"/>
          <w:b/>
          <w:noProof/>
          <w:szCs w:val="18"/>
        </w:rPr>
        <w:t>1</w:t>
      </w:r>
      <w:r w:rsidR="0092128D">
        <w:rPr>
          <w:b/>
          <w:bCs/>
          <w:lang w:val="en-AU"/>
        </w:rPr>
        <w:fldChar w:fldCharType="end"/>
      </w:r>
      <w:r w:rsidRPr="00A248CC">
        <w:rPr>
          <w:lang w:val="en-AU"/>
        </w:rPr>
        <w:t>. In an effort to address this limitation, the survey was opened twice from 30 April to 28 May 2025, and 30 June to 18 July 2025. Following the reopening, data saturation was achieved.</w:t>
      </w:r>
    </w:p>
    <w:p w14:paraId="51EA1691" w14:textId="6F5CC2EE" w:rsidR="007A7FF5" w:rsidRPr="00A248CC" w:rsidRDefault="0068453A" w:rsidP="0068453A">
      <w:pPr>
        <w:pStyle w:val="Caption"/>
      </w:pPr>
      <w:r w:rsidRPr="00A248CC">
        <w:t xml:space="preserve">Figure </w:t>
      </w:r>
      <w:r w:rsidR="00E00C70" w:rsidRPr="00A248CC">
        <w:t>1</w:t>
      </w:r>
      <w:r w:rsidRPr="00A248CC">
        <w:t>: VIO survey response distribution</w:t>
      </w:r>
    </w:p>
    <w:p w14:paraId="33306429" w14:textId="59FFBD58" w:rsidR="00A92515" w:rsidRPr="00A248CC" w:rsidRDefault="00AA28A9" w:rsidP="0029241A">
      <w:pPr>
        <w:pStyle w:val="Text"/>
        <w:rPr>
          <w:lang w:val="en-AU"/>
        </w:rPr>
      </w:pPr>
      <w:r w:rsidRPr="00A248CC">
        <w:rPr>
          <w:lang w:val="en-AU"/>
        </w:rPr>
        <w:t xml:space="preserve"> </w:t>
      </w:r>
      <w:r w:rsidR="00E00C70" w:rsidRPr="00A248CC">
        <w:rPr>
          <w:noProof/>
          <w:lang w:val="en-AU"/>
        </w:rPr>
        <w:drawing>
          <wp:inline distT="0" distB="0" distL="0" distR="0" wp14:anchorId="76F75A35" wp14:editId="74AE4635">
            <wp:extent cx="5686425" cy="4063017"/>
            <wp:effectExtent l="0" t="0" r="0" b="0"/>
            <wp:docPr id="291168398" name="Picture 1" descr="Map of Australia divided into states and territories, each labelled with a numerical value indicating state-based data for survey distribution and number of responses from each state: WA=59, NT=7, QLD=34, SA=31, NSW=191, VIC=170, TAS=14, ACT=14. A total of 680 responses received, 112 incomplete and discarded and 568 responses analy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68398" name="Picture 1" descr="Map of Australia divided into states and territories, each labelled with a numerical value indicating state-based data for survey distribution and number of responses from each state: WA=59, NT=7, QLD=34, SA=31, NSW=191, VIC=170, TAS=14, ACT=14. A total of 680 responses received, 112 incomplete and discarded and 568 responses analysed."/>
                    <pic:cNvPicPr>
                      <a:picLocks noChangeAspect="1"/>
                    </pic:cNvPicPr>
                  </pic:nvPicPr>
                  <pic:blipFill rotWithShape="1">
                    <a:blip r:embed="rId30" cstate="print">
                      <a:extLst>
                        <a:ext uri="{28A0092B-C50C-407E-A947-70E740481C1C}">
                          <a14:useLocalDpi xmlns:a14="http://schemas.microsoft.com/office/drawing/2010/main" val="0"/>
                        </a:ext>
                      </a:extLst>
                    </a:blip>
                    <a:srcRect l="1171" t="1649" r="814" b="1649"/>
                    <a:stretch>
                      <a:fillRect/>
                    </a:stretch>
                  </pic:blipFill>
                  <pic:spPr bwMode="auto">
                    <a:xfrm>
                      <a:off x="0" y="0"/>
                      <a:ext cx="5696024" cy="4069875"/>
                    </a:xfrm>
                    <a:prstGeom prst="rect">
                      <a:avLst/>
                    </a:prstGeom>
                    <a:ln>
                      <a:noFill/>
                    </a:ln>
                    <a:extLst>
                      <a:ext uri="{53640926-AAD7-44D8-BBD7-CCE9431645EC}">
                        <a14:shadowObscured xmlns:a14="http://schemas.microsoft.com/office/drawing/2010/main"/>
                      </a:ext>
                    </a:extLst>
                  </pic:spPr>
                </pic:pic>
              </a:graphicData>
            </a:graphic>
          </wp:inline>
        </w:drawing>
      </w:r>
    </w:p>
    <w:p w14:paraId="1B8CDDFE" w14:textId="678B5819" w:rsidR="00C93AC8" w:rsidRPr="00A248CC" w:rsidRDefault="00712989" w:rsidP="00001D29">
      <w:pPr>
        <w:pStyle w:val="Heading1-pine"/>
      </w:pPr>
      <w:bookmarkStart w:id="20" w:name="_Toc207788614"/>
      <w:r w:rsidRPr="00A248CC">
        <w:lastRenderedPageBreak/>
        <w:t>Observations</w:t>
      </w:r>
      <w:r w:rsidR="00CA1BA0" w:rsidRPr="00A248CC">
        <w:t xml:space="preserve"> and r</w:t>
      </w:r>
      <w:r w:rsidR="0039519B" w:rsidRPr="00A248CC">
        <w:t>ecommendations</w:t>
      </w:r>
      <w:bookmarkEnd w:id="20"/>
      <w:r w:rsidR="000335F0" w:rsidRPr="00A248CC">
        <w:t xml:space="preserve"> </w:t>
      </w:r>
    </w:p>
    <w:p w14:paraId="7D99AF27" w14:textId="2A46362C" w:rsidR="00684D52" w:rsidRPr="00A248CC" w:rsidRDefault="00490BDC" w:rsidP="00544EE5">
      <w:r>
        <w:t>The evaluation makes a range of</w:t>
      </w:r>
      <w:r w:rsidR="00684D52" w:rsidRPr="00A248CC">
        <w:t xml:space="preserve"> observations and recommendations</w:t>
      </w:r>
      <w:r>
        <w:t>, which</w:t>
      </w:r>
      <w:r w:rsidR="00F93D36">
        <w:t xml:space="preserve"> </w:t>
      </w:r>
      <w:r w:rsidR="00684D52" w:rsidRPr="00A248CC">
        <w:t xml:space="preserve">are articulated below. </w:t>
      </w:r>
    </w:p>
    <w:p w14:paraId="55E4F407" w14:textId="02F44EBF" w:rsidR="00C65869" w:rsidRPr="007C5A81" w:rsidRDefault="00684D52" w:rsidP="00544EE5">
      <w:pPr>
        <w:rPr>
          <w:rStyle w:val="Strong"/>
        </w:rPr>
      </w:pPr>
      <w:r w:rsidRPr="007C5A81">
        <w:rPr>
          <w:rStyle w:val="Strong"/>
        </w:rPr>
        <w:t>VMA has increased VIOs</w:t>
      </w:r>
      <w:r w:rsidR="008F5798" w:rsidRPr="007C5A81">
        <w:rPr>
          <w:rStyle w:val="Strong"/>
        </w:rPr>
        <w:t>’</w:t>
      </w:r>
      <w:r w:rsidRPr="007C5A81">
        <w:rPr>
          <w:rStyle w:val="Strong"/>
        </w:rPr>
        <w:t xml:space="preserve"> capacity and capability to manage volunteers</w:t>
      </w:r>
    </w:p>
    <w:p w14:paraId="6056C306" w14:textId="62990FBF" w:rsidR="006F0CE8" w:rsidRPr="00A248CC" w:rsidRDefault="003F7D9C" w:rsidP="00544EE5">
      <w:r w:rsidRPr="00A248CC">
        <w:t>T</w:t>
      </w:r>
      <w:r w:rsidR="00F349BA" w:rsidRPr="00A248CC">
        <w:t xml:space="preserve">he evaluation found </w:t>
      </w:r>
      <w:r w:rsidR="0036159E">
        <w:t xml:space="preserve">the </w:t>
      </w:r>
      <w:r w:rsidR="00F349BA" w:rsidRPr="00A248CC">
        <w:t xml:space="preserve">VMA is </w:t>
      </w:r>
      <w:r w:rsidR="00E46C55" w:rsidRPr="00A248CC">
        <w:t>supporting</w:t>
      </w:r>
      <w:r w:rsidR="004C2484" w:rsidRPr="00A248CC">
        <w:t xml:space="preserve"> VIOs to increase </w:t>
      </w:r>
      <w:r w:rsidR="00680275" w:rsidRPr="00A248CC">
        <w:t xml:space="preserve">their </w:t>
      </w:r>
      <w:r w:rsidR="004C2484" w:rsidRPr="00A248CC">
        <w:t>capacity and capability</w:t>
      </w:r>
      <w:r w:rsidR="00680275" w:rsidRPr="00A248CC">
        <w:t xml:space="preserve"> to manage and </w:t>
      </w:r>
      <w:r w:rsidR="00CE2FAC" w:rsidRPr="00A248CC">
        <w:t xml:space="preserve">support </w:t>
      </w:r>
      <w:r w:rsidR="00680275" w:rsidRPr="00A248CC">
        <w:t>volunteers.</w:t>
      </w:r>
      <w:r w:rsidR="006E3A4F" w:rsidRPr="00A248CC">
        <w:t xml:space="preserve"> </w:t>
      </w:r>
      <w:r w:rsidR="00325142">
        <w:t>A majority (</w:t>
      </w:r>
      <w:r w:rsidR="00E93980" w:rsidRPr="00A248CC">
        <w:t>70%</w:t>
      </w:r>
      <w:r w:rsidR="00325142">
        <w:t>)</w:t>
      </w:r>
      <w:r w:rsidR="00847E3A" w:rsidRPr="00A248CC">
        <w:t xml:space="preserve"> of surveyed VIOs sa</w:t>
      </w:r>
      <w:r w:rsidR="00EA0C35" w:rsidRPr="00A248CC">
        <w:t xml:space="preserve">id </w:t>
      </w:r>
      <w:r w:rsidR="0036159E">
        <w:t xml:space="preserve">the </w:t>
      </w:r>
      <w:r w:rsidR="00847E3A" w:rsidRPr="00A248CC">
        <w:t>VMA had delivered activities aligned with their expectations, and a majority of VIOs indicat</w:t>
      </w:r>
      <w:r w:rsidR="00712CFB" w:rsidRPr="00A248CC">
        <w:t xml:space="preserve">ed </w:t>
      </w:r>
      <w:r w:rsidR="0036159E">
        <w:t xml:space="preserve">the </w:t>
      </w:r>
      <w:r w:rsidR="00847E3A" w:rsidRPr="00A248CC">
        <w:t xml:space="preserve">VMA had increased their capacity </w:t>
      </w:r>
      <w:r w:rsidR="000B20B4" w:rsidRPr="00A248CC">
        <w:t xml:space="preserve">and capability </w:t>
      </w:r>
      <w:r w:rsidR="00847E3A" w:rsidRPr="00A248CC">
        <w:t>to manage and support volunteers.</w:t>
      </w:r>
      <w:r w:rsidR="00EA0C35" w:rsidRPr="00A248CC">
        <w:t xml:space="preserve"> </w:t>
      </w:r>
      <w:r w:rsidR="00622F0D" w:rsidRPr="00A248CC">
        <w:t>One third of</w:t>
      </w:r>
      <w:r w:rsidR="00EA0C35" w:rsidRPr="00A248CC">
        <w:t xml:space="preserve"> VIOs said </w:t>
      </w:r>
      <w:r w:rsidR="0036159E">
        <w:t xml:space="preserve">the </w:t>
      </w:r>
      <w:r w:rsidR="00EA0C35" w:rsidRPr="00A248CC">
        <w:t xml:space="preserve">VMA had </w:t>
      </w:r>
      <w:r w:rsidR="0061547F" w:rsidRPr="00A248CC">
        <w:t xml:space="preserve">led to an increase of </w:t>
      </w:r>
      <w:r w:rsidR="00EB36DF" w:rsidRPr="00A248CC">
        <w:t>volunteer referral</w:t>
      </w:r>
      <w:r w:rsidR="005D0DF3" w:rsidRPr="00A248CC">
        <w:t>s</w:t>
      </w:r>
      <w:r w:rsidR="00CC0F8C" w:rsidRPr="00A248CC">
        <w:t xml:space="preserve">, </w:t>
      </w:r>
      <w:r w:rsidR="00622F0D" w:rsidRPr="00A248CC">
        <w:t>with almost 40% saying they were undecided</w:t>
      </w:r>
      <w:r w:rsidR="00E42F51">
        <w:t xml:space="preserve"> it had led to referrals</w:t>
      </w:r>
      <w:r w:rsidR="00622F0D" w:rsidRPr="00A248CC">
        <w:t>.</w:t>
      </w:r>
    </w:p>
    <w:p w14:paraId="40A0DDF7" w14:textId="43241285" w:rsidR="00371827" w:rsidRPr="00A248CC" w:rsidRDefault="00373AE8" w:rsidP="00371827">
      <w:r w:rsidRPr="00A248CC">
        <w:t xml:space="preserve">VIOs told the evaluation </w:t>
      </w:r>
      <w:r w:rsidR="00A14EEF" w:rsidRPr="00A248CC">
        <w:t xml:space="preserve">that </w:t>
      </w:r>
      <w:r w:rsidR="001123EE">
        <w:t xml:space="preserve">the </w:t>
      </w:r>
      <w:r w:rsidRPr="00A248CC">
        <w:t xml:space="preserve">VMA </w:t>
      </w:r>
      <w:r w:rsidR="00E86935" w:rsidRPr="00A248CC">
        <w:t xml:space="preserve">helped them </w:t>
      </w:r>
      <w:r w:rsidR="002B0786" w:rsidRPr="00A248CC">
        <w:t>to navigate complex volunteering problems</w:t>
      </w:r>
      <w:r w:rsidR="00371827" w:rsidRPr="00A248CC">
        <w:t xml:space="preserve"> and access resources to support and manage volunteers. For example, one VIO said, </w:t>
      </w:r>
      <w:r w:rsidR="00325142" w:rsidRPr="00963218">
        <w:rPr>
          <w:i/>
          <w:iCs/>
        </w:rPr>
        <w:t>‘I</w:t>
      </w:r>
      <w:r w:rsidR="00371827" w:rsidRPr="00963218">
        <w:rPr>
          <w:i/>
          <w:iCs/>
        </w:rPr>
        <w:t xml:space="preserve"> think they're</w:t>
      </w:r>
      <w:r w:rsidR="00354FF4" w:rsidRPr="00963218">
        <w:rPr>
          <w:i/>
          <w:iCs/>
        </w:rPr>
        <w:t xml:space="preserve"> (VRCs and Peak Bodies)</w:t>
      </w:r>
      <w:r w:rsidR="00371827" w:rsidRPr="00963218">
        <w:rPr>
          <w:i/>
          <w:iCs/>
        </w:rPr>
        <w:t xml:space="preserve"> totally invaluable for me </w:t>
      </w:r>
      <w:r w:rsidR="00EA6B63" w:rsidRPr="00963218">
        <w:rPr>
          <w:i/>
          <w:iCs/>
        </w:rPr>
        <w:t>…</w:t>
      </w:r>
      <w:r w:rsidR="00371827" w:rsidRPr="00963218">
        <w:rPr>
          <w:i/>
          <w:iCs/>
        </w:rPr>
        <w:t>They've helped me with things like writing, you know, volunteer role descriptions.</w:t>
      </w:r>
      <w:r w:rsidR="00967614" w:rsidRPr="00963218">
        <w:rPr>
          <w:i/>
          <w:iCs/>
        </w:rPr>
        <w:t>’</w:t>
      </w:r>
      <w:r w:rsidR="00967614" w:rsidRPr="00A248CC">
        <w:t xml:space="preserve"> </w:t>
      </w:r>
      <w:r w:rsidR="00176889" w:rsidRPr="00A248CC">
        <w:t xml:space="preserve">Another VIO said, </w:t>
      </w:r>
      <w:r w:rsidR="00176889" w:rsidRPr="00963218">
        <w:rPr>
          <w:i/>
          <w:iCs/>
        </w:rPr>
        <w:t>‘We have not needed to recruit new volunteer managers in most spaces which is a good sign! They all definitely feel more knowledgeable and confident when faced with tricky situations and the need for me to intervene has dropped dramatically.’</w:t>
      </w:r>
    </w:p>
    <w:p w14:paraId="0DAC80D8" w14:textId="18B24C71" w:rsidR="000E727B" w:rsidRPr="00963218" w:rsidRDefault="001123EE" w:rsidP="00D75791">
      <w:pPr>
        <w:rPr>
          <w:i/>
          <w:iCs/>
        </w:rPr>
      </w:pPr>
      <w:r>
        <w:t xml:space="preserve">The </w:t>
      </w:r>
      <w:r w:rsidR="00D75791" w:rsidRPr="00A248CC">
        <w:t xml:space="preserve">VMA also enabled VIOs to engage with volunteer managers across the volunteering sector. </w:t>
      </w:r>
      <w:r w:rsidR="000E727B">
        <w:t xml:space="preserve">A </w:t>
      </w:r>
      <w:r w:rsidR="00DF09D0">
        <w:t xml:space="preserve">regional </w:t>
      </w:r>
      <w:r w:rsidR="000E727B">
        <w:t xml:space="preserve">VIO said, </w:t>
      </w:r>
      <w:r w:rsidR="000E727B" w:rsidRPr="00963218">
        <w:rPr>
          <w:i/>
          <w:iCs/>
        </w:rPr>
        <w:t>‘</w:t>
      </w:r>
      <w:r w:rsidR="009F4631" w:rsidRPr="00963218">
        <w:rPr>
          <w:i/>
          <w:iCs/>
        </w:rPr>
        <w:t xml:space="preserve">The resources are very valuable to support us in ensuring we recruit, support, develop and retain our volunteers. I value the networking </w:t>
      </w:r>
      <w:r w:rsidR="00CD0070" w:rsidRPr="00963218">
        <w:rPr>
          <w:i/>
          <w:iCs/>
        </w:rPr>
        <w:t>opportunities</w:t>
      </w:r>
      <w:r w:rsidR="009F4631" w:rsidRPr="00963218">
        <w:rPr>
          <w:i/>
          <w:iCs/>
        </w:rPr>
        <w:t xml:space="preserve"> as they provide learning for people that are new to volunteer management and </w:t>
      </w:r>
      <w:r w:rsidR="00CD0070" w:rsidRPr="00963218">
        <w:rPr>
          <w:i/>
          <w:iCs/>
        </w:rPr>
        <w:t>coordination</w:t>
      </w:r>
      <w:r w:rsidR="009F4631" w:rsidRPr="00963218">
        <w:rPr>
          <w:i/>
          <w:iCs/>
        </w:rPr>
        <w:t>. This helps volunteer coordinators and managers to feel supported rather than working in isolation.</w:t>
      </w:r>
      <w:r w:rsidR="007770A2" w:rsidRPr="00963218">
        <w:rPr>
          <w:i/>
          <w:iCs/>
        </w:rPr>
        <w:t>’</w:t>
      </w:r>
      <w:r w:rsidR="00692767">
        <w:t xml:space="preserve"> A metropolitan VIO said, </w:t>
      </w:r>
      <w:r w:rsidR="00692767" w:rsidRPr="00963218">
        <w:rPr>
          <w:i/>
          <w:iCs/>
        </w:rPr>
        <w:t>‘</w:t>
      </w:r>
      <w:r w:rsidR="00DF062C" w:rsidRPr="00963218">
        <w:rPr>
          <w:i/>
          <w:iCs/>
        </w:rPr>
        <w:t>The VMA's emphasis on best practice recruitment, training, and retention strategies has contributed to improved volunteer satisfaction and retention rates. By providing comprehensive training and fostering a supportive environment, we've been able to better meet the needs of our volunteers and enhance their overall experience.’</w:t>
      </w:r>
    </w:p>
    <w:p w14:paraId="3ADF8F67" w14:textId="47F55A7E" w:rsidR="00542C51" w:rsidRPr="007C5A81" w:rsidRDefault="00DF56EF" w:rsidP="00BE5366">
      <w:pPr>
        <w:rPr>
          <w:rStyle w:val="Strong"/>
        </w:rPr>
      </w:pPr>
      <w:r w:rsidRPr="007C5A81">
        <w:rPr>
          <w:rStyle w:val="Strong"/>
        </w:rPr>
        <w:t>VMA’s focus on priority groups is supported</w:t>
      </w:r>
      <w:r w:rsidR="009629BE" w:rsidRPr="007C5A81">
        <w:rPr>
          <w:rStyle w:val="Strong"/>
        </w:rPr>
        <w:t>, but has had limited impact</w:t>
      </w:r>
    </w:p>
    <w:p w14:paraId="0B211B9E" w14:textId="1FDA7CB7" w:rsidR="000D7922" w:rsidRDefault="00133563" w:rsidP="00BE5366">
      <w:r w:rsidRPr="00A248CC">
        <w:t>The evaluation found there was broad sector support for targeting priority groups</w:t>
      </w:r>
      <w:r w:rsidR="00213BE2" w:rsidRPr="00A248CC">
        <w:t xml:space="preserve">. </w:t>
      </w:r>
      <w:r w:rsidR="004914C6">
        <w:t>A majority (</w:t>
      </w:r>
      <w:r w:rsidR="00213BE2" w:rsidRPr="00A248CC">
        <w:t>70%</w:t>
      </w:r>
      <w:r w:rsidR="004914C6">
        <w:t>)</w:t>
      </w:r>
      <w:r w:rsidR="00213BE2" w:rsidRPr="00A248CC">
        <w:t xml:space="preserve"> of surveyed VIOs said </w:t>
      </w:r>
      <w:r w:rsidR="00C066A1" w:rsidRPr="00A248CC">
        <w:t xml:space="preserve">VMA had </w:t>
      </w:r>
      <w:r w:rsidR="00655B4E" w:rsidRPr="00A248CC">
        <w:t xml:space="preserve">led to more inclusive volunteer management practices. </w:t>
      </w:r>
      <w:r w:rsidR="002E786E" w:rsidRPr="00A248CC">
        <w:t xml:space="preserve">One VIO said, </w:t>
      </w:r>
      <w:r w:rsidR="002E786E" w:rsidRPr="00963218">
        <w:rPr>
          <w:i/>
          <w:iCs/>
        </w:rPr>
        <w:t>‘Our organisation has taken the opportunity to rethink and reshape volunteer roles to be more inclusive and accessible. We've identified specific goals and measures to guide this work, focusing on creating roles that better reflect the diverse needs and strengths of our community.’</w:t>
      </w:r>
      <w:r w:rsidR="002E786E" w:rsidRPr="00A248CC">
        <w:t xml:space="preserve"> </w:t>
      </w:r>
      <w:r w:rsidR="00063938" w:rsidRPr="00A248CC">
        <w:t xml:space="preserve">However, 49% of </w:t>
      </w:r>
      <w:r w:rsidR="00BC210F" w:rsidRPr="00A248CC">
        <w:t xml:space="preserve">VIOs </w:t>
      </w:r>
      <w:r w:rsidR="00063938" w:rsidRPr="00A248CC">
        <w:t>surveyed said there had been no change in the</w:t>
      </w:r>
      <w:r w:rsidR="00CF12EF" w:rsidRPr="00A248CC">
        <w:t xml:space="preserve">ir volunteer demographics as a result of </w:t>
      </w:r>
      <w:r w:rsidR="0036673E">
        <w:t xml:space="preserve">the </w:t>
      </w:r>
      <w:r w:rsidR="00CF12EF" w:rsidRPr="00A248CC">
        <w:t xml:space="preserve">VMA. </w:t>
      </w:r>
      <w:r w:rsidR="001A5436" w:rsidRPr="00A248CC">
        <w:t xml:space="preserve">This lack of change was attributed by some VIOs </w:t>
      </w:r>
      <w:r w:rsidR="005259FD" w:rsidRPr="00A248CC">
        <w:t>to</w:t>
      </w:r>
      <w:r w:rsidR="001A5436" w:rsidRPr="00A248CC">
        <w:t xml:space="preserve"> the relevance of certain priority group programs to their </w:t>
      </w:r>
      <w:r w:rsidR="0042700D" w:rsidRPr="00A248CC">
        <w:t>volunteer management activities</w:t>
      </w:r>
      <w:r w:rsidR="00F0312E" w:rsidRPr="00A248CC">
        <w:t xml:space="preserve">. One </w:t>
      </w:r>
      <w:r w:rsidR="00B0776C">
        <w:t>VIO</w:t>
      </w:r>
      <w:r w:rsidR="0091103C" w:rsidRPr="0091103C">
        <w:t xml:space="preserve"> felt the priority</w:t>
      </w:r>
      <w:r w:rsidR="0036673E">
        <w:t xml:space="preserve"> group</w:t>
      </w:r>
      <w:r w:rsidR="0091103C" w:rsidRPr="0091103C">
        <w:t xml:space="preserve"> focus was not as relevant or useful to their context as intended, as there was low uptake to the detriment of those outside these priority groups who might participate</w:t>
      </w:r>
      <w:r w:rsidR="00BF7B5F">
        <w:t>.</w:t>
      </w:r>
      <w:r w:rsidR="00B0776C">
        <w:t xml:space="preserve"> </w:t>
      </w:r>
      <w:r w:rsidR="00312C52" w:rsidRPr="00A248CC">
        <w:t xml:space="preserve"> </w:t>
      </w:r>
    </w:p>
    <w:p w14:paraId="08C75CCA" w14:textId="43452BD3" w:rsidR="00F76D38" w:rsidRDefault="00F76D38" w:rsidP="7088B099"/>
    <w:p w14:paraId="37B880C9" w14:textId="77777777" w:rsidR="0030163A" w:rsidRDefault="0030163A" w:rsidP="002B25C7">
      <w:pPr>
        <w:pStyle w:val="ACQuoteLessthan40Words"/>
      </w:pPr>
      <w:r w:rsidRPr="00111A7B">
        <w:rPr>
          <w:noProof/>
        </w:rPr>
        <w:lastRenderedPageBreak/>
        <mc:AlternateContent>
          <mc:Choice Requires="wpg">
            <w:drawing>
              <wp:inline distT="0" distB="0" distL="0" distR="0" wp14:anchorId="635357A4" wp14:editId="671905B7">
                <wp:extent cx="190500" cy="149225"/>
                <wp:effectExtent l="0" t="0" r="0" b="3175"/>
                <wp:docPr id="1695909628" name="Group 33" descr="Quotation mark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0500" cy="149225"/>
                          <a:chOff x="26324" y="46805"/>
                          <a:chExt cx="292471" cy="229525"/>
                        </a:xfrm>
                      </wpg:grpSpPr>
                      <pic:pic xmlns:pic="http://schemas.openxmlformats.org/drawingml/2006/picture">
                        <pic:nvPicPr>
                          <pic:cNvPr id="622871021" name="Graphic 6"/>
                          <pic:cNvPicPr>
                            <a:picLocks noChangeAspect="1"/>
                          </pic:cNvPicPr>
                        </pic:nvPicPr>
                        <pic:blipFill rotWithShape="1">
                          <a:blip r:embed="rId31">
                            <a:extLst>
                              <a:ext uri="{96DAC541-7B7A-43D3-8B79-37D633B846F1}">
                                <asvg:svgBlip xmlns:asvg="http://schemas.microsoft.com/office/drawing/2016/SVG/main" r:embed="rId32"/>
                              </a:ext>
                            </a:extLst>
                          </a:blip>
                          <a:srcRect l="44150" t="27499" r="44491" b="59960"/>
                          <a:stretch>
                            <a:fillRect/>
                          </a:stretch>
                        </pic:blipFill>
                        <pic:spPr>
                          <a:xfrm>
                            <a:off x="26324" y="46882"/>
                            <a:ext cx="151707" cy="228619"/>
                          </a:xfrm>
                          <a:prstGeom prst="rect">
                            <a:avLst/>
                          </a:prstGeom>
                        </pic:spPr>
                      </pic:pic>
                      <pic:pic xmlns:pic="http://schemas.openxmlformats.org/drawingml/2006/picture">
                        <pic:nvPicPr>
                          <pic:cNvPr id="2015005044" name="Graphic 6"/>
                          <pic:cNvPicPr>
                            <a:picLocks noChangeAspect="1"/>
                          </pic:cNvPicPr>
                        </pic:nvPicPr>
                        <pic:blipFill rotWithShape="1">
                          <a:blip r:embed="rId31">
                            <a:extLst>
                              <a:ext uri="{96DAC541-7B7A-43D3-8B79-37D633B846F1}">
                                <asvg:svgBlip xmlns:asvg="http://schemas.microsoft.com/office/drawing/2016/SVG/main" r:embed="rId32"/>
                              </a:ext>
                            </a:extLst>
                          </a:blip>
                          <a:srcRect l="44224" t="27496" r="44794" b="59913"/>
                          <a:stretch>
                            <a:fillRect/>
                          </a:stretch>
                        </pic:blipFill>
                        <pic:spPr>
                          <a:xfrm>
                            <a:off x="172122" y="46805"/>
                            <a:ext cx="146673" cy="229525"/>
                          </a:xfrm>
                          <a:prstGeom prst="rect">
                            <a:avLst/>
                          </a:prstGeom>
                        </pic:spPr>
                      </pic:pic>
                    </wpg:wgp>
                  </a:graphicData>
                </a:graphic>
              </wp:inline>
            </w:drawing>
          </mc:Choice>
          <mc:Fallback>
            <w:pict>
              <v:group w14:anchorId="4B65071C" id="Group 33" o:spid="_x0000_s1026" alt="Quotation marks" style="width:15pt;height:11.75pt;mso-position-horizontal-relative:char;mso-position-vertical-relative:line" coordorigin="26324,46805" coordsize="292471,22952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">
                <o:lock v:ext="edit" aspectratio="t"/>
                <v:shape id="Graphic 6" o:spid="_x0000_s1027" type="#_x0000_t75" style="position:absolute;left:26324;top:46882;width:151707;height:228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">
                  <v:imagedata r:id="rId33" o:title="" croptop="18022f" cropbottom="39295f" cropleft="28934f" cropright="29158f"/>
                </v:shape>
                <v:shape id="Graphic 6" o:spid="_x0000_s1028" type="#_x0000_t75" style="position:absolute;left:172122;top:46805;width:146673;height:22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">
                  <v:imagedata r:id="rId33" o:title="" croptop="18020f" cropbottom="39265f" cropleft="28983f" cropright="29356f"/>
                </v:shape>
                <w10:anchorlock/>
              </v:group>
            </w:pict>
          </mc:Fallback>
        </mc:AlternateContent>
      </w:r>
    </w:p>
    <w:p w14:paraId="4B155A8E" w14:textId="12433798" w:rsidR="00031CFC" w:rsidRPr="00031CFC" w:rsidRDefault="00031CFC" w:rsidP="002B25C7">
      <w:pPr>
        <w:pStyle w:val="ACQuoteLessthan40Words"/>
      </w:pPr>
      <w:r w:rsidRPr="61AE45A5">
        <w:rPr>
          <w:lang w:val="en-AU"/>
        </w:rPr>
        <w:t>The VMA has not supported us to recruit and retain volunteers outside of the priority groups.  All our workplans and activities are only for the priority groups. We have not been successful in getting volunteers from the priority groups, although VIOs are more aware and understand the barriers, but uptake has not been widespread from within the priority groups.</w:t>
      </w:r>
    </w:p>
    <w:p w14:paraId="0D3FCA83" w14:textId="22C43572" w:rsidR="00031CFC" w:rsidRPr="00031CFC" w:rsidRDefault="00031CFC" w:rsidP="002B25C7">
      <w:pPr>
        <w:pStyle w:val="ACQuoteLessthan40Words"/>
      </w:pPr>
      <w:r w:rsidRPr="00031CFC">
        <w:t xml:space="preserve"> VIO</w:t>
      </w:r>
      <w:r w:rsidR="002B25C7">
        <w:t xml:space="preserve"> </w:t>
      </w:r>
    </w:p>
    <w:p w14:paraId="3C19FA09" w14:textId="77777777" w:rsidR="00031CFC" w:rsidRDefault="00031CFC" w:rsidP="00C95F6A"/>
    <w:p w14:paraId="62C2C8A8" w14:textId="2A021795" w:rsidR="00382BA8" w:rsidRDefault="00312C52" w:rsidP="00C95F6A">
      <w:r w:rsidRPr="55E87ADA">
        <w:t xml:space="preserve">Another driver was </w:t>
      </w:r>
      <w:r w:rsidR="002F4687" w:rsidRPr="55E87ADA">
        <w:t>the</w:t>
      </w:r>
      <w:r w:rsidR="00EE1F39" w:rsidRPr="55E87ADA">
        <w:t xml:space="preserve"> quantum of</w:t>
      </w:r>
      <w:r w:rsidR="00A7001A" w:rsidRPr="55E87ADA">
        <w:t xml:space="preserve"> overall</w:t>
      </w:r>
      <w:r w:rsidR="00EE1F39" w:rsidRPr="55E87ADA">
        <w:t xml:space="preserve"> funding, with some stakeholders suggesting it was insufficient to make a meaningful impact across the </w:t>
      </w:r>
      <w:r w:rsidR="00D3607A">
        <w:t>six</w:t>
      </w:r>
      <w:r w:rsidR="00D3607A" w:rsidRPr="55E87ADA">
        <w:t xml:space="preserve"> </w:t>
      </w:r>
      <w:r w:rsidR="00EE1F39" w:rsidRPr="55E87ADA">
        <w:t>priority groups</w:t>
      </w:r>
      <w:r w:rsidR="004D4D59" w:rsidRPr="55E87ADA">
        <w:t xml:space="preserve"> (which include </w:t>
      </w:r>
      <w:r w:rsidR="007E1ADD" w:rsidRPr="55E87ADA">
        <w:t>people with disability, First Nations peoples, newly arrived migrants, vulnerable women, young people aged 12-18 and people who are unemployed</w:t>
      </w:r>
      <w:r w:rsidR="004D4D59" w:rsidRPr="55E87ADA">
        <w:t>)</w:t>
      </w:r>
      <w:r w:rsidR="00EE1F39" w:rsidRPr="55E87ADA">
        <w:t xml:space="preserve">. </w:t>
      </w:r>
      <w:r w:rsidR="00945422">
        <w:t>Th</w:t>
      </w:r>
      <w:r w:rsidR="002F07F9">
        <w:t xml:space="preserve">is view was </w:t>
      </w:r>
      <w:r w:rsidR="00306632">
        <w:t xml:space="preserve">also </w:t>
      </w:r>
      <w:r w:rsidR="002F07F9">
        <w:t xml:space="preserve">reflected in </w:t>
      </w:r>
      <w:hyperlink r:id="rId34">
        <w:r w:rsidR="00F60313" w:rsidRPr="55E87ADA">
          <w:rPr>
            <w:rStyle w:val="Hyperlink"/>
            <w:rFonts w:asciiTheme="minorHAnsi" w:hAnsiTheme="minorHAnsi"/>
          </w:rPr>
          <w:t>Volunteering Australia’s</w:t>
        </w:r>
      </w:hyperlink>
      <w:r w:rsidR="00F60313" w:rsidRPr="55E87ADA">
        <w:t xml:space="preserve"> public Incoming Government Brief, </w:t>
      </w:r>
      <w:r w:rsidR="002F07F9">
        <w:t>wh</w:t>
      </w:r>
      <w:r w:rsidR="0036673E">
        <w:t>ich</w:t>
      </w:r>
      <w:r w:rsidR="002F07F9" w:rsidRPr="55E87ADA">
        <w:t xml:space="preserve"> </w:t>
      </w:r>
      <w:r w:rsidR="00F60313" w:rsidRPr="55E87ADA">
        <w:t xml:space="preserve">said, </w:t>
      </w:r>
      <w:r w:rsidR="00F60313" w:rsidRPr="00963218">
        <w:rPr>
          <w:i/>
          <w:iCs/>
        </w:rPr>
        <w:t>‘We are also seeking increased investment in the VMA, as demand has outpaced funding and the depth and breadth of priority groups is not matched by the current funding envelope</w:t>
      </w:r>
      <w:r w:rsidR="00F82052" w:rsidRPr="00963218">
        <w:rPr>
          <w:i/>
          <w:iCs/>
        </w:rPr>
        <w:t>.</w:t>
      </w:r>
      <w:r w:rsidR="00B502E8" w:rsidRPr="00963218">
        <w:rPr>
          <w:i/>
          <w:iCs/>
        </w:rPr>
        <w:t>’</w:t>
      </w:r>
      <w:r w:rsidR="000D7922" w:rsidRPr="55E87ADA">
        <w:t xml:space="preserve"> </w:t>
      </w:r>
      <w:r w:rsidR="00C95F6A">
        <w:t xml:space="preserve">In noting this point, the </w:t>
      </w:r>
      <w:r w:rsidR="00F82052">
        <w:t>evaluation recognises the</w:t>
      </w:r>
      <w:r w:rsidR="00F27EEE">
        <w:t xml:space="preserve"> VMA funding agreements with VPBs did not compel VPBs to target each priority group.</w:t>
      </w:r>
      <w:r w:rsidR="00C95F6A">
        <w:t xml:space="preserve"> </w:t>
      </w:r>
    </w:p>
    <w:p w14:paraId="1341DAF5" w14:textId="7991DEDB" w:rsidR="00033C78" w:rsidRPr="007C5A81" w:rsidRDefault="00033C78" w:rsidP="00BE5366">
      <w:pPr>
        <w:rPr>
          <w:rStyle w:val="Strong"/>
        </w:rPr>
      </w:pPr>
      <w:r w:rsidRPr="007C5A81">
        <w:rPr>
          <w:rStyle w:val="Strong"/>
        </w:rPr>
        <w:t>Jurisdictional variations in delivery model</w:t>
      </w:r>
    </w:p>
    <w:p w14:paraId="708BD2DF" w14:textId="5DDD6437" w:rsidR="003C71AF" w:rsidRPr="00A248CC" w:rsidRDefault="00386949" w:rsidP="00BE5366">
      <w:r w:rsidRPr="00A248CC">
        <w:t xml:space="preserve">VPBs, as the main </w:t>
      </w:r>
      <w:r w:rsidR="00A05DFE">
        <w:t>agents</w:t>
      </w:r>
      <w:r w:rsidR="00A05DFE" w:rsidRPr="00A248CC">
        <w:t xml:space="preserve"> </w:t>
      </w:r>
      <w:r w:rsidRPr="00A248CC">
        <w:t xml:space="preserve">for delivery, have demonstrated they are creating and publishing national projects, facilitating jurisdictional-based VMA grant rounds, </w:t>
      </w:r>
      <w:r w:rsidR="001403FA">
        <w:t xml:space="preserve">delivering resources </w:t>
      </w:r>
      <w:r w:rsidRPr="00A248CC">
        <w:t xml:space="preserve">and reporting on grant outcomes on their websites. The implementation approach of VPBs </w:t>
      </w:r>
      <w:r w:rsidR="00171FF8" w:rsidRPr="00A248CC">
        <w:t>was</w:t>
      </w:r>
      <w:r w:rsidRPr="00A248CC">
        <w:t xml:space="preserve"> different across Australia, with VPB’s designing and delivering their own approach for their jurisdiction.</w:t>
      </w:r>
      <w:r w:rsidR="00CE12D6" w:rsidRPr="00A248CC">
        <w:t xml:space="preserve"> </w:t>
      </w:r>
      <w:r w:rsidR="005126C2" w:rsidRPr="00A248CC">
        <w:t xml:space="preserve">This included a consortia model in Victoria, whereby Volunteering Victoria </w:t>
      </w:r>
      <w:r w:rsidR="0029695A" w:rsidRPr="00A248CC">
        <w:t xml:space="preserve">partners </w:t>
      </w:r>
      <w:r w:rsidR="005126C2" w:rsidRPr="00A248CC">
        <w:t>with eight local organisations across metropolitan, regional and rural Victoria to deliver VMA</w:t>
      </w:r>
      <w:r w:rsidR="007A0A38">
        <w:t xml:space="preserve">. Each of </w:t>
      </w:r>
      <w:r w:rsidR="00BF7B5F">
        <w:t xml:space="preserve">the </w:t>
      </w:r>
      <w:r w:rsidR="00BF7B5F" w:rsidRPr="007A0A38">
        <w:t>local</w:t>
      </w:r>
      <w:r w:rsidR="007A0A38" w:rsidRPr="007A0A38">
        <w:t xml:space="preserve"> org</w:t>
      </w:r>
      <w:r w:rsidR="007A0A38">
        <w:t xml:space="preserve">anisations leads </w:t>
      </w:r>
      <w:r w:rsidR="007A0A38" w:rsidRPr="007A0A38">
        <w:t>each region with other partner org</w:t>
      </w:r>
      <w:r w:rsidR="007A0A38">
        <w:t xml:space="preserve">anisations </w:t>
      </w:r>
      <w:r w:rsidR="007A0A38" w:rsidRPr="007A0A38">
        <w:t>in the consortiu</w:t>
      </w:r>
      <w:r w:rsidR="007A0A38">
        <w:t>m to conduct</w:t>
      </w:r>
      <w:r w:rsidR="005126C2" w:rsidRPr="00A248CC">
        <w:t xml:space="preserve"> training sessions, one-on-one mentoring, peer learning circles and the development of resources for engaging with priority groups.</w:t>
      </w:r>
      <w:r w:rsidR="003E7FE0" w:rsidRPr="00A248CC">
        <w:t xml:space="preserve"> </w:t>
      </w:r>
    </w:p>
    <w:p w14:paraId="6D42DE36" w14:textId="0EEE106F" w:rsidR="00F80B88" w:rsidRPr="00963218" w:rsidRDefault="003E7FE0" w:rsidP="008F645A">
      <w:pPr>
        <w:rPr>
          <w:i/>
          <w:iCs/>
        </w:rPr>
      </w:pPr>
      <w:r w:rsidRPr="00A248CC">
        <w:t xml:space="preserve">The </w:t>
      </w:r>
      <w:r w:rsidR="00C35158" w:rsidRPr="00A248CC">
        <w:t xml:space="preserve">productiveness </w:t>
      </w:r>
      <w:r w:rsidR="00F15E3C" w:rsidRPr="00A248CC">
        <w:t xml:space="preserve">of the </w:t>
      </w:r>
      <w:r w:rsidR="00193DA2" w:rsidRPr="00A248CC">
        <w:t xml:space="preserve">relationship </w:t>
      </w:r>
      <w:r w:rsidR="004E0DBD" w:rsidRPr="00A248CC">
        <w:t>of VRCs and VIOs with VPBs</w:t>
      </w:r>
      <w:r w:rsidR="005413AB" w:rsidRPr="00A248CC">
        <w:t xml:space="preserve"> was</w:t>
      </w:r>
      <w:r w:rsidR="00C35158" w:rsidRPr="00A248CC">
        <w:t>, at a general</w:t>
      </w:r>
      <w:r w:rsidR="00801554" w:rsidRPr="00A248CC">
        <w:t>-level,</w:t>
      </w:r>
      <w:r w:rsidR="005413AB" w:rsidRPr="00A248CC">
        <w:t xml:space="preserve"> dependent on the jurisdiction. </w:t>
      </w:r>
      <w:r w:rsidR="006E17CA">
        <w:t>One</w:t>
      </w:r>
      <w:r w:rsidR="006E17CA" w:rsidRPr="00A248CC">
        <w:t xml:space="preserve"> </w:t>
      </w:r>
      <w:r w:rsidR="00F80B88" w:rsidRPr="00A248CC">
        <w:t xml:space="preserve">VPB reflected, </w:t>
      </w:r>
      <w:r w:rsidR="00F80B88" w:rsidRPr="00963218">
        <w:rPr>
          <w:i/>
          <w:iCs/>
        </w:rPr>
        <w:t>‘</w:t>
      </w:r>
      <w:r w:rsidR="00523741" w:rsidRPr="00963218">
        <w:rPr>
          <w:i/>
          <w:iCs/>
        </w:rPr>
        <w:t>So, whilst it's a national program. And inevitably, volunteering takes place jurisdictionally</w:t>
      </w:r>
      <w:r w:rsidR="00C65D81" w:rsidRPr="00963218">
        <w:rPr>
          <w:i/>
          <w:iCs/>
        </w:rPr>
        <w:t>,</w:t>
      </w:r>
      <w:r w:rsidR="00523741" w:rsidRPr="00963218">
        <w:rPr>
          <w:i/>
          <w:iCs/>
        </w:rPr>
        <w:t xml:space="preserve"> </w:t>
      </w:r>
      <w:r w:rsidR="00C65D81" w:rsidRPr="00963218">
        <w:rPr>
          <w:i/>
          <w:iCs/>
        </w:rPr>
        <w:t>i</w:t>
      </w:r>
      <w:r w:rsidR="00523741" w:rsidRPr="00963218">
        <w:rPr>
          <w:i/>
          <w:iCs/>
        </w:rPr>
        <w:t>t's fair to say that the program has been dealt with and implemented in different ways by different actors jurisdictionally so the effectiveness of the program is mixed, and that's where the fragmentation comes in.’</w:t>
      </w:r>
    </w:p>
    <w:p w14:paraId="714935E6" w14:textId="77777777" w:rsidR="00FF00BB" w:rsidRDefault="00FF00BB">
      <w:pPr>
        <w:jc w:val="left"/>
      </w:pPr>
      <w:r>
        <w:br w:type="page"/>
      </w:r>
    </w:p>
    <w:p w14:paraId="42213EB9" w14:textId="33D0EE0D" w:rsidR="00753A10" w:rsidRDefault="00C35CCF" w:rsidP="00BE5366">
      <w:pPr>
        <w:rPr>
          <w:color w:val="000000" w:themeColor="text1"/>
        </w:rPr>
      </w:pPr>
      <w:r>
        <w:lastRenderedPageBreak/>
        <w:t>The evaluation heard that i</w:t>
      </w:r>
      <w:r w:rsidR="004B7E0A" w:rsidRPr="00A248CC">
        <w:t xml:space="preserve">n certain states and territories, VPBs were </w:t>
      </w:r>
      <w:r w:rsidR="002807EC" w:rsidRPr="00A248CC">
        <w:t xml:space="preserve">meeting expectations and </w:t>
      </w:r>
      <w:r w:rsidR="00B96388" w:rsidRPr="00A248CC">
        <w:t>filling volunteering support gaps.</w:t>
      </w:r>
      <w:r w:rsidR="00BA7989" w:rsidRPr="00A248CC">
        <w:t xml:space="preserve"> For example, one VIO said, </w:t>
      </w:r>
      <w:r w:rsidR="00BA7989" w:rsidRPr="00963218">
        <w:rPr>
          <w:i/>
          <w:iCs/>
        </w:rPr>
        <w:t>‘</w:t>
      </w:r>
      <w:r w:rsidR="00BA7989" w:rsidRPr="00963218">
        <w:rPr>
          <w:i/>
          <w:iCs/>
          <w:color w:val="000000" w:themeColor="text1"/>
        </w:rPr>
        <w:t xml:space="preserve">The relationship with </w:t>
      </w:r>
      <w:r w:rsidR="00B4023C">
        <w:rPr>
          <w:i/>
          <w:iCs/>
          <w:color w:val="000000" w:themeColor="text1"/>
        </w:rPr>
        <w:t>[VPB]</w:t>
      </w:r>
      <w:r w:rsidR="00BA7989" w:rsidRPr="00963218">
        <w:rPr>
          <w:i/>
          <w:iCs/>
          <w:color w:val="000000" w:themeColor="text1"/>
        </w:rPr>
        <w:t xml:space="preserve"> has provided my participants with potential pathways to address their barriers, such as returning to employment, gaining self-confidence, connecting to their community.</w:t>
      </w:r>
      <w:r w:rsidR="00BE5366" w:rsidRPr="00963218">
        <w:rPr>
          <w:i/>
          <w:iCs/>
          <w:color w:val="000000" w:themeColor="text1"/>
        </w:rPr>
        <w:t>’</w:t>
      </w:r>
      <w:r w:rsidR="00B96388" w:rsidRPr="00A248CC">
        <w:rPr>
          <w:color w:val="000000" w:themeColor="text1"/>
        </w:rPr>
        <w:t xml:space="preserve"> </w:t>
      </w:r>
      <w:r w:rsidR="00F93E12" w:rsidRPr="00A248CC">
        <w:rPr>
          <w:color w:val="000000" w:themeColor="text1"/>
        </w:rPr>
        <w:t>A</w:t>
      </w:r>
      <w:r w:rsidR="0011286B" w:rsidRPr="00A248CC">
        <w:rPr>
          <w:color w:val="000000" w:themeColor="text1"/>
        </w:rPr>
        <w:t xml:space="preserve"> VIO said </w:t>
      </w:r>
      <w:r w:rsidR="00B4023C">
        <w:rPr>
          <w:color w:val="000000" w:themeColor="text1"/>
        </w:rPr>
        <w:t xml:space="preserve">the </w:t>
      </w:r>
      <w:r w:rsidR="0011286B" w:rsidRPr="00A248CC">
        <w:rPr>
          <w:color w:val="000000" w:themeColor="text1"/>
        </w:rPr>
        <w:t xml:space="preserve">VMA had addressed </w:t>
      </w:r>
      <w:r w:rsidR="00D35A76" w:rsidRPr="00A248CC">
        <w:rPr>
          <w:color w:val="000000" w:themeColor="text1"/>
        </w:rPr>
        <w:t>regional gaps in volunteering services.</w:t>
      </w:r>
    </w:p>
    <w:p w14:paraId="078F3B1E" w14:textId="77777777" w:rsidR="00FB7A5F" w:rsidRDefault="0005571E" w:rsidP="00F6224F">
      <w:pPr>
        <w:pStyle w:val="ACQuoteLessthan40Words"/>
        <w:spacing w:before="240" w:after="120"/>
      </w:pPr>
      <w:r w:rsidRPr="00111A7B">
        <w:rPr>
          <w:noProof/>
        </w:rPr>
        <mc:AlternateContent>
          <mc:Choice Requires="wpg">
            <w:drawing>
              <wp:inline distT="0" distB="0" distL="0" distR="0" wp14:anchorId="1DA17226" wp14:editId="3259B737">
                <wp:extent cx="190500" cy="149225"/>
                <wp:effectExtent l="0" t="0" r="0" b="3175"/>
                <wp:docPr id="217226631" name="Group 33" descr="Quotation mark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0500" cy="149225"/>
                          <a:chOff x="26324" y="46805"/>
                          <a:chExt cx="292471" cy="229525"/>
                        </a:xfrm>
                      </wpg:grpSpPr>
                      <pic:pic xmlns:pic="http://schemas.openxmlformats.org/drawingml/2006/picture">
                        <pic:nvPicPr>
                          <pic:cNvPr id="1498803068" name="Graphic 6"/>
                          <pic:cNvPicPr>
                            <a:picLocks noChangeAspect="1"/>
                          </pic:cNvPicPr>
                        </pic:nvPicPr>
                        <pic:blipFill rotWithShape="1">
                          <a:blip r:embed="rId31">
                            <a:extLst>
                              <a:ext uri="{96DAC541-7B7A-43D3-8B79-37D633B846F1}">
                                <asvg:svgBlip xmlns:asvg="http://schemas.microsoft.com/office/drawing/2016/SVG/main" r:embed="rId32"/>
                              </a:ext>
                            </a:extLst>
                          </a:blip>
                          <a:srcRect l="44150" t="27499" r="44491" b="59960"/>
                          <a:stretch>
                            <a:fillRect/>
                          </a:stretch>
                        </pic:blipFill>
                        <pic:spPr>
                          <a:xfrm>
                            <a:off x="26324" y="46882"/>
                            <a:ext cx="151707" cy="228619"/>
                          </a:xfrm>
                          <a:prstGeom prst="rect">
                            <a:avLst/>
                          </a:prstGeom>
                        </pic:spPr>
                      </pic:pic>
                      <pic:pic xmlns:pic="http://schemas.openxmlformats.org/drawingml/2006/picture">
                        <pic:nvPicPr>
                          <pic:cNvPr id="1580316527" name="Graphic 6"/>
                          <pic:cNvPicPr>
                            <a:picLocks noChangeAspect="1"/>
                          </pic:cNvPicPr>
                        </pic:nvPicPr>
                        <pic:blipFill rotWithShape="1">
                          <a:blip r:embed="rId31">
                            <a:extLst>
                              <a:ext uri="{96DAC541-7B7A-43D3-8B79-37D633B846F1}">
                                <asvg:svgBlip xmlns:asvg="http://schemas.microsoft.com/office/drawing/2016/SVG/main" r:embed="rId32"/>
                              </a:ext>
                            </a:extLst>
                          </a:blip>
                          <a:srcRect l="44224" t="27496" r="44794" b="59913"/>
                          <a:stretch>
                            <a:fillRect/>
                          </a:stretch>
                        </pic:blipFill>
                        <pic:spPr>
                          <a:xfrm>
                            <a:off x="172122" y="46805"/>
                            <a:ext cx="146673" cy="229525"/>
                          </a:xfrm>
                          <a:prstGeom prst="rect">
                            <a:avLst/>
                          </a:prstGeom>
                        </pic:spPr>
                      </pic:pic>
                    </wpg:wgp>
                  </a:graphicData>
                </a:graphic>
              </wp:inline>
            </w:drawing>
          </mc:Choice>
          <mc:Fallback>
            <w:pict>
              <v:group w14:anchorId="04E3E6C1" id="Group 33" o:spid="_x0000_s1026" alt="Quotation marks" style="width:15pt;height:11.75pt;mso-position-horizontal-relative:char;mso-position-vertical-relative:line" coordorigin="26324,46805" coordsize="292471,22952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">
                <o:lock v:ext="edit" aspectratio="t"/>
                <v:shape id="Graphic 6" o:spid="_x0000_s1027" type="#_x0000_t75" style="position:absolute;left:26324;top:46882;width:151707;height:228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">
                  <v:imagedata r:id="rId33" o:title="" croptop="18022f" cropbottom="39295f" cropleft="28934f" cropright="29158f"/>
                </v:shape>
                <v:shape id="Graphic 6" o:spid="_x0000_s1028" type="#_x0000_t75" style="position:absolute;left:172122;top:46805;width:146673;height:22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">
                  <v:imagedata r:id="rId33" o:title="" croptop="18020f" cropbottom="39265f" cropleft="28983f" cropright="29356f"/>
                </v:shape>
                <w10:anchorlock/>
              </v:group>
            </w:pict>
          </mc:Fallback>
        </mc:AlternateContent>
      </w:r>
    </w:p>
    <w:p w14:paraId="193E2C62" w14:textId="617CB095" w:rsidR="0005571E" w:rsidRDefault="0005571E" w:rsidP="00111A7B">
      <w:pPr>
        <w:pStyle w:val="ACQuoteLessthan40Words"/>
      </w:pPr>
      <w:r w:rsidRPr="61AE45A5">
        <w:rPr>
          <w:lang w:val="en-AU"/>
        </w:rPr>
        <w:t>It is great to finally have a VMA resource in [regional Victorian town], this new model plugged a gap that didn’t exist, [VPB] &amp; [organisation] who are leading the consortium should be commended for their collaboration to put the new model in place there.</w:t>
      </w:r>
    </w:p>
    <w:p w14:paraId="01396706" w14:textId="77777777" w:rsidR="0005571E" w:rsidRPr="0005571E" w:rsidRDefault="0005571E" w:rsidP="0005571E">
      <w:pPr>
        <w:pStyle w:val="ACQuoteLessthan40Words"/>
        <w:rPr>
          <w:b/>
          <w:bCs/>
        </w:rPr>
      </w:pPr>
      <w:r w:rsidRPr="00793F23">
        <w:t xml:space="preserve"> </w:t>
      </w:r>
      <w:r w:rsidRPr="0005571E">
        <w:rPr>
          <w:b/>
          <w:bCs/>
        </w:rPr>
        <w:t>- Regional VIO, Victoria</w:t>
      </w:r>
    </w:p>
    <w:p w14:paraId="4F42F9EB" w14:textId="43B44A7D" w:rsidR="007451C8" w:rsidRDefault="007451C8" w:rsidP="00BE5366">
      <w:pPr>
        <w:rPr>
          <w:color w:val="000000" w:themeColor="text1"/>
        </w:rPr>
      </w:pPr>
    </w:p>
    <w:p w14:paraId="0F75376E" w14:textId="242058C3" w:rsidR="00D54B73" w:rsidRDefault="0061756A" w:rsidP="00544EE5">
      <w:pPr>
        <w:rPr>
          <w:color w:val="000000" w:themeColor="text1"/>
        </w:rPr>
      </w:pPr>
      <w:r w:rsidRPr="00A248CC">
        <w:rPr>
          <w:color w:val="000000" w:themeColor="text1"/>
        </w:rPr>
        <w:t xml:space="preserve">In contrast, </w:t>
      </w:r>
      <w:r w:rsidR="006A780B" w:rsidRPr="00A248CC">
        <w:rPr>
          <w:color w:val="000000" w:themeColor="text1"/>
        </w:rPr>
        <w:t>the evaluation</w:t>
      </w:r>
      <w:r w:rsidR="00A154B1" w:rsidRPr="00A248CC">
        <w:rPr>
          <w:color w:val="000000" w:themeColor="text1"/>
        </w:rPr>
        <w:t xml:space="preserve"> had mixed responses from VRCs and VIOs in other jurisdictions. For example, one</w:t>
      </w:r>
      <w:r w:rsidRPr="00A248CC">
        <w:rPr>
          <w:color w:val="000000" w:themeColor="text1"/>
        </w:rPr>
        <w:t xml:space="preserve"> VRC said, </w:t>
      </w:r>
      <w:r w:rsidRPr="00963218">
        <w:rPr>
          <w:i/>
          <w:iCs/>
          <w:color w:val="000000" w:themeColor="text1"/>
        </w:rPr>
        <w:t>‘We haven't had anyone from [peak body name] in our region since prior to COVID… So I would say the working relationship, it's pretty ineffectual compared to our other partnerships</w:t>
      </w:r>
      <w:r w:rsidR="00E10078" w:rsidRPr="00963218">
        <w:rPr>
          <w:i/>
          <w:iCs/>
          <w:color w:val="000000" w:themeColor="text1"/>
        </w:rPr>
        <w:t>.</w:t>
      </w:r>
      <w:r w:rsidRPr="00963218">
        <w:rPr>
          <w:i/>
          <w:iCs/>
          <w:color w:val="000000" w:themeColor="text1"/>
        </w:rPr>
        <w:t>’</w:t>
      </w:r>
    </w:p>
    <w:p w14:paraId="7B641F6A" w14:textId="009FE182" w:rsidR="00C930E6" w:rsidRPr="007C5A81" w:rsidRDefault="00091270" w:rsidP="00544EE5">
      <w:pPr>
        <w:rPr>
          <w:rStyle w:val="Strong"/>
        </w:rPr>
      </w:pPr>
      <w:r w:rsidRPr="007C5A81">
        <w:rPr>
          <w:rStyle w:val="Strong"/>
        </w:rPr>
        <w:t>SLRA helped VIOs</w:t>
      </w:r>
    </w:p>
    <w:p w14:paraId="40D80FB3" w14:textId="5A788EBD" w:rsidR="006E5B28" w:rsidRDefault="00594DFD" w:rsidP="00544EE5">
      <w:r w:rsidRPr="00A248CC">
        <w:t xml:space="preserve">Legal resources </w:t>
      </w:r>
      <w:r w:rsidR="00BC7828" w:rsidRPr="00A248CC">
        <w:t xml:space="preserve">provided under </w:t>
      </w:r>
      <w:r w:rsidR="001A608C">
        <w:t xml:space="preserve">the </w:t>
      </w:r>
      <w:r w:rsidR="00BC7828" w:rsidRPr="00A248CC">
        <w:t>SLRA by Justice</w:t>
      </w:r>
      <w:r w:rsidR="00B14B98" w:rsidRPr="00A248CC">
        <w:t xml:space="preserve"> </w:t>
      </w:r>
      <w:r w:rsidR="00BC7828" w:rsidRPr="00A248CC">
        <w:t>Connec</w:t>
      </w:r>
      <w:r w:rsidR="0043698B" w:rsidRPr="00A248CC">
        <w:t>t</w:t>
      </w:r>
      <w:r w:rsidR="00A05DFE">
        <w:t xml:space="preserve"> </w:t>
      </w:r>
      <w:r w:rsidR="00087FA2" w:rsidRPr="00A248CC">
        <w:t>met VIO expectations.</w:t>
      </w:r>
      <w:r w:rsidR="007F2C5F" w:rsidRPr="00A248CC">
        <w:t xml:space="preserve"> Over 70% of </w:t>
      </w:r>
      <w:r w:rsidR="00B533AE" w:rsidRPr="00A248CC">
        <w:t>VIOs survey</w:t>
      </w:r>
      <w:r w:rsidR="00D32462" w:rsidRPr="00A248CC">
        <w:t>ed</w:t>
      </w:r>
      <w:r w:rsidR="00B533AE" w:rsidRPr="00A248CC">
        <w:t xml:space="preserve"> said </w:t>
      </w:r>
      <w:r w:rsidR="001A608C">
        <w:t xml:space="preserve">the </w:t>
      </w:r>
      <w:r w:rsidR="00B533AE" w:rsidRPr="00A248CC">
        <w:t xml:space="preserve">SLRA had helped them meet their legal needs, </w:t>
      </w:r>
      <w:r w:rsidR="006629EF">
        <w:t>with</w:t>
      </w:r>
      <w:r w:rsidR="006629EF" w:rsidRPr="00A248CC">
        <w:t xml:space="preserve"> </w:t>
      </w:r>
      <w:r w:rsidR="00B834DB" w:rsidRPr="00A248CC">
        <w:t>70% sa</w:t>
      </w:r>
      <w:r w:rsidR="006629EF">
        <w:t xml:space="preserve">ying </w:t>
      </w:r>
      <w:r w:rsidR="001A608C">
        <w:t xml:space="preserve">the </w:t>
      </w:r>
      <w:r w:rsidR="00B834DB" w:rsidRPr="00A248CC">
        <w:t>SLRA had improved their capability and understanding of legal require</w:t>
      </w:r>
      <w:r w:rsidR="00484755" w:rsidRPr="00A248CC">
        <w:t xml:space="preserve">ments. </w:t>
      </w:r>
    </w:p>
    <w:p w14:paraId="43AA87DD" w14:textId="77777777" w:rsidR="00F6224F" w:rsidRDefault="00F6224F" w:rsidP="00F6224F">
      <w:pPr>
        <w:pStyle w:val="ACQuoteLessthan40Words"/>
      </w:pPr>
      <w:r w:rsidRPr="00111A7B">
        <w:rPr>
          <w:noProof/>
        </w:rPr>
        <mc:AlternateContent>
          <mc:Choice Requires="wpg">
            <w:drawing>
              <wp:inline distT="0" distB="0" distL="0" distR="0" wp14:anchorId="67FD69D6" wp14:editId="1B77B0FE">
                <wp:extent cx="190500" cy="149225"/>
                <wp:effectExtent l="0" t="0" r="0" b="3175"/>
                <wp:docPr id="250746124" name="Group 33" descr="Quotation mark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0500" cy="149225"/>
                          <a:chOff x="26324" y="46805"/>
                          <a:chExt cx="292471" cy="229525"/>
                        </a:xfrm>
                      </wpg:grpSpPr>
                      <pic:pic xmlns:pic="http://schemas.openxmlformats.org/drawingml/2006/picture">
                        <pic:nvPicPr>
                          <pic:cNvPr id="1173355114" name="Graphic 6"/>
                          <pic:cNvPicPr>
                            <a:picLocks noChangeAspect="1"/>
                          </pic:cNvPicPr>
                        </pic:nvPicPr>
                        <pic:blipFill rotWithShape="1">
                          <a:blip r:embed="rId31">
                            <a:extLst>
                              <a:ext uri="{96DAC541-7B7A-43D3-8B79-37D633B846F1}">
                                <asvg:svgBlip xmlns:asvg="http://schemas.microsoft.com/office/drawing/2016/SVG/main" r:embed="rId32"/>
                              </a:ext>
                            </a:extLst>
                          </a:blip>
                          <a:srcRect l="44150" t="27499" r="44491" b="59960"/>
                          <a:stretch>
                            <a:fillRect/>
                          </a:stretch>
                        </pic:blipFill>
                        <pic:spPr>
                          <a:xfrm>
                            <a:off x="26324" y="46882"/>
                            <a:ext cx="151707" cy="228619"/>
                          </a:xfrm>
                          <a:prstGeom prst="rect">
                            <a:avLst/>
                          </a:prstGeom>
                        </pic:spPr>
                      </pic:pic>
                      <pic:pic xmlns:pic="http://schemas.openxmlformats.org/drawingml/2006/picture">
                        <pic:nvPicPr>
                          <pic:cNvPr id="2032383376" name="Graphic 6"/>
                          <pic:cNvPicPr>
                            <a:picLocks noChangeAspect="1"/>
                          </pic:cNvPicPr>
                        </pic:nvPicPr>
                        <pic:blipFill rotWithShape="1">
                          <a:blip r:embed="rId31">
                            <a:extLst>
                              <a:ext uri="{96DAC541-7B7A-43D3-8B79-37D633B846F1}">
                                <asvg:svgBlip xmlns:asvg="http://schemas.microsoft.com/office/drawing/2016/SVG/main" r:embed="rId32"/>
                              </a:ext>
                            </a:extLst>
                          </a:blip>
                          <a:srcRect l="44224" t="27496" r="44794" b="59913"/>
                          <a:stretch>
                            <a:fillRect/>
                          </a:stretch>
                        </pic:blipFill>
                        <pic:spPr>
                          <a:xfrm>
                            <a:off x="172122" y="46805"/>
                            <a:ext cx="146673" cy="229525"/>
                          </a:xfrm>
                          <a:prstGeom prst="rect">
                            <a:avLst/>
                          </a:prstGeom>
                        </pic:spPr>
                      </pic:pic>
                    </wpg:wgp>
                  </a:graphicData>
                </a:graphic>
              </wp:inline>
            </w:drawing>
          </mc:Choice>
          <mc:Fallback>
            <w:pict>
              <v:group w14:anchorId="29B41213" id="Group 33" o:spid="_x0000_s1026" alt="Quotation marks" style="width:15pt;height:11.75pt;mso-position-horizontal-relative:char;mso-position-vertical-relative:line" coordorigin="26324,46805" coordsize="292471,22952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">
                <o:lock v:ext="edit" aspectratio="t"/>
                <v:shape id="Graphic 6" o:spid="_x0000_s1027" type="#_x0000_t75" style="position:absolute;left:26324;top:46882;width:151707;height:228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">
                  <v:imagedata r:id="rId33" o:title="" croptop="18022f" cropbottom="39295f" cropleft="28934f" cropright="29158f"/>
                </v:shape>
                <v:shape id="Graphic 6" o:spid="_x0000_s1028" type="#_x0000_t75" style="position:absolute;left:172122;top:46805;width:146673;height:22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">
                  <v:imagedata r:id="rId33" o:title="" croptop="18020f" cropbottom="39265f" cropleft="28983f" cropright="29356f"/>
                </v:shape>
                <w10:anchorlock/>
              </v:group>
            </w:pict>
          </mc:Fallback>
        </mc:AlternateContent>
      </w:r>
    </w:p>
    <w:p w14:paraId="7BF38CD4" w14:textId="2B00402B" w:rsidR="00F6224F" w:rsidRPr="00F6224F" w:rsidRDefault="00F6224F" w:rsidP="00F6224F">
      <w:pPr>
        <w:pStyle w:val="ACQuoteLessthan40Words"/>
      </w:pPr>
      <w:r w:rsidRPr="00F6224F">
        <w:t xml:space="preserve">The Justice Connect resources are excellent, and the source of truth used by all. I have been on workshops with councils, large govt departments and other training where these resources have been used. </w:t>
      </w:r>
    </w:p>
    <w:p w14:paraId="42D6FC47" w14:textId="763538BB" w:rsidR="00F6224F" w:rsidRPr="00F6224F" w:rsidRDefault="00F6224F" w:rsidP="00F6224F">
      <w:pPr>
        <w:pStyle w:val="ACQuoteLessthan40Words"/>
        <w:rPr>
          <w:b/>
          <w:bCs/>
        </w:rPr>
      </w:pPr>
      <w:r w:rsidRPr="00F6224F">
        <w:rPr>
          <w:b/>
          <w:bCs/>
        </w:rPr>
        <w:t>- VIO</w:t>
      </w:r>
    </w:p>
    <w:p w14:paraId="66A47A9B" w14:textId="77777777" w:rsidR="00F6224F" w:rsidRDefault="00F6224F" w:rsidP="00544EE5"/>
    <w:p w14:paraId="6BDA0F19" w14:textId="5253648D" w:rsidR="00033C78" w:rsidRPr="007C5A81" w:rsidRDefault="00A66073" w:rsidP="00EC158B">
      <w:pPr>
        <w:rPr>
          <w:rStyle w:val="Strong"/>
        </w:rPr>
      </w:pPr>
      <w:r w:rsidRPr="007C5A81">
        <w:rPr>
          <w:rStyle w:val="Strong"/>
        </w:rPr>
        <w:t xml:space="preserve">The </w:t>
      </w:r>
      <w:r w:rsidR="00033C78" w:rsidRPr="007C5A81">
        <w:rPr>
          <w:rStyle w:val="Strong"/>
        </w:rPr>
        <w:t>VMA is delivering significant value for money</w:t>
      </w:r>
    </w:p>
    <w:p w14:paraId="4BA637A5" w14:textId="37975288" w:rsidR="00A66073" w:rsidRDefault="00A66073" w:rsidP="00524EAE">
      <w:r>
        <w:t xml:space="preserve">The </w:t>
      </w:r>
      <w:r w:rsidR="000C5CB2" w:rsidRPr="00A248CC">
        <w:t xml:space="preserve">VMA also </w:t>
      </w:r>
      <w:r w:rsidR="00B834DB" w:rsidRPr="00A248CC">
        <w:t xml:space="preserve">provided </w:t>
      </w:r>
      <w:r w:rsidR="000C5CB2" w:rsidRPr="00A248CC">
        <w:t xml:space="preserve">a positive economic contribution to Australia. Based on a </w:t>
      </w:r>
      <w:r w:rsidR="007E56A7" w:rsidRPr="00A248CC">
        <w:t>VfM</w:t>
      </w:r>
      <w:r w:rsidR="000C5CB2" w:rsidRPr="00A248CC">
        <w:t xml:space="preserve"> analysis, the </w:t>
      </w:r>
      <w:r w:rsidR="000C5CB2" w:rsidRPr="00A248CC" w:rsidDel="00656E30">
        <w:t>evaluation</w:t>
      </w:r>
      <w:r w:rsidR="000C5CB2" w:rsidRPr="00A248CC">
        <w:t xml:space="preserve"> has determined</w:t>
      </w:r>
      <w:r w:rsidR="0088004C" w:rsidRPr="00A248CC">
        <w:t xml:space="preserve"> </w:t>
      </w:r>
      <w:r w:rsidR="00B339B7">
        <w:t>th</w:t>
      </w:r>
      <w:r w:rsidR="00800C7D">
        <w:t>a</w:t>
      </w:r>
      <w:r w:rsidR="00B339B7">
        <w:t xml:space="preserve">t </w:t>
      </w:r>
      <w:r w:rsidR="0088004C" w:rsidRPr="00A248CC">
        <w:t>t</w:t>
      </w:r>
      <w:r w:rsidR="007814DF" w:rsidRPr="00A248CC">
        <w:t>he economic value of volunteer work facilitated by</w:t>
      </w:r>
      <w:r>
        <w:t xml:space="preserve"> the</w:t>
      </w:r>
      <w:r w:rsidR="007814DF" w:rsidRPr="00A248CC">
        <w:t xml:space="preserve"> VMA</w:t>
      </w:r>
      <w:r w:rsidR="00750B01" w:rsidRPr="00A248CC">
        <w:t xml:space="preserve"> </w:t>
      </w:r>
      <w:r w:rsidR="007814DF" w:rsidRPr="00A248CC">
        <w:t>far exceeds the program’s cost</w:t>
      </w:r>
      <w:r w:rsidR="00594DFD" w:rsidRPr="00A248CC">
        <w:t xml:space="preserve">. </w:t>
      </w:r>
      <w:r w:rsidR="009D68B1" w:rsidRPr="00A248CC">
        <w:t>The</w:t>
      </w:r>
      <w:r w:rsidR="00CE0160" w:rsidRPr="00A248CC">
        <w:t xml:space="preserve"> </w:t>
      </w:r>
      <w:r w:rsidR="001A608C">
        <w:t>ROI</w:t>
      </w:r>
      <w:r w:rsidR="00CE0160" w:rsidRPr="00A248CC">
        <w:t xml:space="preserve"> is estimated to be 2.78</w:t>
      </w:r>
      <w:r w:rsidR="00087FA2" w:rsidRPr="00A248CC">
        <w:t xml:space="preserve">, reflecting an annual benefit of </w:t>
      </w:r>
      <w:r w:rsidR="00594DFD" w:rsidRPr="00A248CC">
        <w:t>$22.26 million, well above the $8 million annual investment. This</w:t>
      </w:r>
      <w:r w:rsidR="00087FA2" w:rsidRPr="00A248CC">
        <w:t xml:space="preserve"> is a conservative assumption, noting the </w:t>
      </w:r>
      <w:r w:rsidR="009D68B1" w:rsidRPr="00A248CC">
        <w:t>analysis</w:t>
      </w:r>
      <w:r w:rsidR="00594DFD" w:rsidRPr="00A248CC">
        <w:t xml:space="preserve"> </w:t>
      </w:r>
      <w:r w:rsidR="009D68B1" w:rsidRPr="00A248CC">
        <w:t xml:space="preserve">did not </w:t>
      </w:r>
      <w:r w:rsidR="0081067B" w:rsidRPr="00A248CC">
        <w:t>consider</w:t>
      </w:r>
      <w:r w:rsidR="009D68B1" w:rsidRPr="00A248CC">
        <w:t xml:space="preserve"> </w:t>
      </w:r>
      <w:r w:rsidR="00594DFD" w:rsidRPr="00A248CC">
        <w:t xml:space="preserve">out-of-pocket volunteer costs or improvements in volunteer efficiency resulting from VMA initiatives. </w:t>
      </w:r>
      <w:r w:rsidR="00524EAE" w:rsidRPr="00A248CC">
        <w:t xml:space="preserve">For </w:t>
      </w:r>
      <w:r w:rsidR="001A608C">
        <w:t xml:space="preserve">the </w:t>
      </w:r>
      <w:r w:rsidR="00524EAE" w:rsidRPr="00A248CC">
        <w:t>SLRA, the ROI is even greater</w:t>
      </w:r>
      <w:r w:rsidR="001E7EE8" w:rsidRPr="00A248CC">
        <w:t xml:space="preserve">, with an </w:t>
      </w:r>
      <w:r w:rsidR="00B14B98" w:rsidRPr="00A248CC">
        <w:t>8.7 ROI</w:t>
      </w:r>
      <w:r w:rsidR="001E7EE8" w:rsidRPr="00A248CC">
        <w:t xml:space="preserve"> modelled. This means</w:t>
      </w:r>
      <w:r w:rsidR="00B14B98" w:rsidRPr="00A248CC">
        <w:t xml:space="preserve"> for every one dollar invested in </w:t>
      </w:r>
      <w:r w:rsidR="001E7EE8" w:rsidRPr="00A248CC">
        <w:t>the SLRA program</w:t>
      </w:r>
      <w:r w:rsidR="00B14B98" w:rsidRPr="00A248CC">
        <w:t>, a benefit of $8.70 is returned</w:t>
      </w:r>
      <w:r w:rsidR="00B62C63" w:rsidRPr="00A248CC">
        <w:t xml:space="preserve"> (detailed further at </w:t>
      </w:r>
      <w:hyperlink w:anchor="AppendixC" w:history="1">
        <w:r w:rsidR="00B62C63" w:rsidRPr="00A248CC">
          <w:rPr>
            <w:rStyle w:val="Hyperlink"/>
            <w:rFonts w:asciiTheme="minorHAnsi" w:hAnsiTheme="minorHAnsi"/>
          </w:rPr>
          <w:t>Appendix C</w:t>
        </w:r>
      </w:hyperlink>
      <w:r w:rsidR="00B62C63" w:rsidRPr="00A248CC">
        <w:t>)</w:t>
      </w:r>
      <w:r w:rsidR="00B14B98" w:rsidRPr="00A248CC">
        <w:t>.</w:t>
      </w:r>
    </w:p>
    <w:p w14:paraId="6DA1AD7E" w14:textId="77777777" w:rsidR="007A41AA" w:rsidRDefault="007A41AA">
      <w:pPr>
        <w:jc w:val="left"/>
        <w:rPr>
          <w:b/>
          <w:bCs/>
        </w:rPr>
      </w:pPr>
      <w:r>
        <w:rPr>
          <w:b/>
          <w:bCs/>
        </w:rPr>
        <w:br w:type="page"/>
      </w:r>
    </w:p>
    <w:p w14:paraId="38BE54F6" w14:textId="2F01A848" w:rsidR="003920DA" w:rsidRPr="007C5A81" w:rsidRDefault="007174AB" w:rsidP="00524EAE">
      <w:pPr>
        <w:rPr>
          <w:rStyle w:val="Strong"/>
        </w:rPr>
      </w:pPr>
      <w:r w:rsidRPr="007C5A81">
        <w:rPr>
          <w:rStyle w:val="Strong"/>
        </w:rPr>
        <w:lastRenderedPageBreak/>
        <w:t xml:space="preserve">Opportunities to improve the delivery of </w:t>
      </w:r>
      <w:r w:rsidR="00A66073" w:rsidRPr="007C5A81">
        <w:rPr>
          <w:rStyle w:val="Strong"/>
        </w:rPr>
        <w:t xml:space="preserve">the </w:t>
      </w:r>
      <w:r w:rsidRPr="007C5A81">
        <w:rPr>
          <w:rStyle w:val="Strong"/>
        </w:rPr>
        <w:t>VMA</w:t>
      </w:r>
    </w:p>
    <w:p w14:paraId="4B991256" w14:textId="31AD2DAB" w:rsidR="0013030F" w:rsidRPr="00A248CC" w:rsidRDefault="00EE3E1A" w:rsidP="00CA658E">
      <w:r w:rsidRPr="00A248CC">
        <w:t>T</w:t>
      </w:r>
      <w:r w:rsidR="00D26EA0" w:rsidRPr="00A248CC">
        <w:t>he evaluation found the</w:t>
      </w:r>
      <w:r w:rsidR="00185262" w:rsidRPr="00A248CC">
        <w:t xml:space="preserve"> implementation and performance of</w:t>
      </w:r>
      <w:r w:rsidR="00A66073">
        <w:t xml:space="preserve"> the</w:t>
      </w:r>
      <w:r w:rsidR="00185262" w:rsidRPr="00A248CC">
        <w:t xml:space="preserve"> VMA </w:t>
      </w:r>
      <w:r w:rsidR="005441FB" w:rsidRPr="00A248CC">
        <w:t xml:space="preserve">should </w:t>
      </w:r>
      <w:r w:rsidR="00185262" w:rsidRPr="00A248CC">
        <w:t xml:space="preserve">be strengthened to </w:t>
      </w:r>
      <w:r w:rsidR="00B26DE4" w:rsidRPr="00A248CC">
        <w:t xml:space="preserve">be </w:t>
      </w:r>
      <w:r w:rsidR="00185262" w:rsidRPr="00A248CC">
        <w:t>more efficient and effective</w:t>
      </w:r>
      <w:r w:rsidR="005441FB" w:rsidRPr="00A248CC">
        <w:t xml:space="preserve">, </w:t>
      </w:r>
      <w:r w:rsidR="00C50314">
        <w:t>through</w:t>
      </w:r>
      <w:r w:rsidR="0075410E" w:rsidRPr="00A248CC">
        <w:t>:</w:t>
      </w:r>
    </w:p>
    <w:p w14:paraId="2C011928" w14:textId="63FCC095" w:rsidR="0013030F" w:rsidRPr="00A248CC" w:rsidRDefault="00A36405" w:rsidP="00E2173B">
      <w:pPr>
        <w:pStyle w:val="ListParagraph"/>
        <w:numPr>
          <w:ilvl w:val="0"/>
          <w:numId w:val="30"/>
        </w:numPr>
      </w:pPr>
      <w:r w:rsidRPr="00A248CC">
        <w:t>DSS</w:t>
      </w:r>
      <w:r w:rsidRPr="00A248CC" w:rsidDel="0013030F">
        <w:t xml:space="preserve"> </w:t>
      </w:r>
      <w:r w:rsidR="0013030F" w:rsidRPr="00A248CC">
        <w:t xml:space="preserve">playing </w:t>
      </w:r>
      <w:r w:rsidRPr="00A248CC">
        <w:t>a greater</w:t>
      </w:r>
      <w:r w:rsidR="005C5BCB" w:rsidRPr="00A248CC">
        <w:t xml:space="preserve"> decision-making</w:t>
      </w:r>
      <w:r w:rsidRPr="00A248CC">
        <w:t xml:space="preserve"> role </w:t>
      </w:r>
      <w:r w:rsidR="005C5BCB" w:rsidRPr="00A248CC">
        <w:t>to better connect program delivery to government objectives</w:t>
      </w:r>
    </w:p>
    <w:p w14:paraId="154DB507" w14:textId="77543A6E" w:rsidR="0013030F" w:rsidRPr="00A248CC" w:rsidRDefault="0075410E" w:rsidP="00E2173B">
      <w:pPr>
        <w:pStyle w:val="ListParagraph"/>
        <w:numPr>
          <w:ilvl w:val="0"/>
          <w:numId w:val="30"/>
        </w:numPr>
      </w:pPr>
      <w:r w:rsidRPr="00A248CC">
        <w:t>g</w:t>
      </w:r>
      <w:r w:rsidR="00770DC8" w:rsidRPr="00A248CC">
        <w:t>reater transparency around program governance and decision</w:t>
      </w:r>
      <w:r w:rsidR="00EB094A" w:rsidRPr="00A248CC">
        <w:t>-making</w:t>
      </w:r>
    </w:p>
    <w:p w14:paraId="167C83D0" w14:textId="326679F8" w:rsidR="0013030F" w:rsidRPr="00A248CC" w:rsidRDefault="0075410E" w:rsidP="00E2173B">
      <w:pPr>
        <w:pStyle w:val="ListParagraph"/>
        <w:numPr>
          <w:ilvl w:val="0"/>
          <w:numId w:val="30"/>
        </w:numPr>
      </w:pPr>
      <w:r w:rsidRPr="00A248CC">
        <w:t>c</w:t>
      </w:r>
      <w:r w:rsidR="0013030F" w:rsidRPr="00A248CC">
        <w:t>larification of</w:t>
      </w:r>
      <w:r w:rsidR="007A52B5" w:rsidRPr="00A248CC">
        <w:t xml:space="preserve"> roles and responsibilities withi</w:t>
      </w:r>
      <w:r w:rsidR="007906A8" w:rsidRPr="00A248CC">
        <w:t xml:space="preserve">n </w:t>
      </w:r>
      <w:r w:rsidR="00A66073">
        <w:t xml:space="preserve">the </w:t>
      </w:r>
      <w:r w:rsidR="007906A8" w:rsidRPr="00A248CC">
        <w:t xml:space="preserve">VMA to ensure actors understand </w:t>
      </w:r>
      <w:r w:rsidR="00B52464" w:rsidRPr="00A248CC">
        <w:t xml:space="preserve">the scope of their </w:t>
      </w:r>
      <w:r w:rsidR="00BB0405" w:rsidRPr="00A248CC">
        <w:t xml:space="preserve">engagement with </w:t>
      </w:r>
      <w:r w:rsidR="00A66073">
        <w:t xml:space="preserve">the </w:t>
      </w:r>
      <w:r w:rsidR="00BB0405" w:rsidRPr="00A248CC">
        <w:t>VMA</w:t>
      </w:r>
    </w:p>
    <w:p w14:paraId="5D4A5858" w14:textId="39A05D52" w:rsidR="009B080D" w:rsidRPr="00A248CC" w:rsidRDefault="00785E9B" w:rsidP="00E2173B">
      <w:pPr>
        <w:pStyle w:val="ListParagraph"/>
        <w:numPr>
          <w:ilvl w:val="0"/>
          <w:numId w:val="30"/>
        </w:numPr>
      </w:pPr>
      <w:r w:rsidRPr="00A248CC">
        <w:t>more targeted and risk-based performance measurement</w:t>
      </w:r>
      <w:r w:rsidR="00BF2EBF" w:rsidRPr="00A248CC">
        <w:t xml:space="preserve"> </w:t>
      </w:r>
      <w:r w:rsidRPr="00A248CC">
        <w:t>by re</w:t>
      </w:r>
      <w:r w:rsidR="00015FE6" w:rsidRPr="00A248CC">
        <w:t>focusing</w:t>
      </w:r>
      <w:r w:rsidR="00C83A96" w:rsidRPr="00A248CC">
        <w:t xml:space="preserve"> </w:t>
      </w:r>
      <w:r w:rsidR="00015FE6" w:rsidRPr="00A248CC">
        <w:t>the metrics included in the</w:t>
      </w:r>
      <w:r w:rsidR="00BF2EBF" w:rsidRPr="00A248CC">
        <w:t xml:space="preserve"> performance measurement framework</w:t>
      </w:r>
    </w:p>
    <w:p w14:paraId="3597CB2F" w14:textId="079A1F11" w:rsidR="00F9416C" w:rsidRPr="00A248CC" w:rsidRDefault="003A5316" w:rsidP="00E2173B">
      <w:pPr>
        <w:pStyle w:val="ListParagraph"/>
        <w:numPr>
          <w:ilvl w:val="0"/>
          <w:numId w:val="30"/>
        </w:numPr>
      </w:pPr>
      <w:r w:rsidRPr="00A248CC">
        <w:t>improving</w:t>
      </w:r>
      <w:r w:rsidR="002B698D" w:rsidRPr="00A248CC">
        <w:t xml:space="preserve"> </w:t>
      </w:r>
      <w:r w:rsidR="001A608C">
        <w:t xml:space="preserve">the </w:t>
      </w:r>
      <w:r w:rsidR="002B698D" w:rsidRPr="00A248CC">
        <w:t>efficiency of data collection</w:t>
      </w:r>
      <w:r w:rsidR="00CA658E" w:rsidRPr="00A248CC">
        <w:t xml:space="preserve"> and analysi</w:t>
      </w:r>
      <w:r w:rsidR="0037294E" w:rsidRPr="00A248CC">
        <w:t>s</w:t>
      </w:r>
      <w:r w:rsidR="002B698D" w:rsidRPr="00A248CC">
        <w:t xml:space="preserve"> </w:t>
      </w:r>
      <w:r w:rsidR="00E26EF1" w:rsidRPr="00A248CC">
        <w:t>to maximise the value of data collection</w:t>
      </w:r>
      <w:r w:rsidR="008E4720" w:rsidRPr="00A248CC">
        <w:t xml:space="preserve">, with </w:t>
      </w:r>
      <w:r w:rsidR="00CA658E" w:rsidRPr="00A248CC">
        <w:t xml:space="preserve">opportunities to further explore the use of technologies to reduce the reporting burden </w:t>
      </w:r>
      <w:r w:rsidR="00034C6E" w:rsidRPr="00A248CC">
        <w:t xml:space="preserve">on </w:t>
      </w:r>
      <w:r w:rsidRPr="00A248CC">
        <w:t>VRCs/</w:t>
      </w:r>
      <w:r w:rsidR="00034C6E" w:rsidRPr="00A248CC">
        <w:t>VIOs</w:t>
      </w:r>
      <w:r w:rsidR="00CA658E" w:rsidRPr="00A248CC" w:rsidDel="00E26EF1">
        <w:t>.</w:t>
      </w:r>
    </w:p>
    <w:p w14:paraId="4E075120" w14:textId="7BF98B1D" w:rsidR="00E93584" w:rsidRPr="007C5A81" w:rsidRDefault="00E93584" w:rsidP="00237262">
      <w:pPr>
        <w:rPr>
          <w:rStyle w:val="Strong"/>
        </w:rPr>
      </w:pPr>
      <w:r w:rsidRPr="007C5A81">
        <w:rPr>
          <w:rStyle w:val="Strong"/>
        </w:rPr>
        <w:t>Recommendations</w:t>
      </w:r>
    </w:p>
    <w:p w14:paraId="0F4CA662" w14:textId="72DD987D" w:rsidR="001E07BF" w:rsidRPr="00A248CC" w:rsidRDefault="00344A91" w:rsidP="00237262">
      <w:pPr>
        <w:sectPr w:rsidR="001E07BF" w:rsidRPr="00A248CC" w:rsidSect="00CA1D99">
          <w:pgSz w:w="11909" w:h="16834" w:code="9"/>
          <w:pgMar w:top="1440" w:right="1440" w:bottom="1440" w:left="1440" w:header="720" w:footer="720" w:gutter="0"/>
          <w:cols w:space="720"/>
          <w:docGrid w:linePitch="360"/>
        </w:sectPr>
      </w:pPr>
      <w:r w:rsidRPr="00A248CC">
        <w:t xml:space="preserve">Based on the evaluation’s observations, </w:t>
      </w:r>
      <w:r w:rsidR="00C50314">
        <w:t>nine</w:t>
      </w:r>
      <w:r w:rsidR="00C50314" w:rsidRPr="00A248CC">
        <w:t xml:space="preserve"> </w:t>
      </w:r>
      <w:r w:rsidRPr="00A248CC">
        <w:t>recommendations have been developed</w:t>
      </w:r>
      <w:r w:rsidR="00EE2CFF" w:rsidRPr="00A248CC">
        <w:t>.</w:t>
      </w:r>
      <w:r w:rsidR="00FC20C2" w:rsidRPr="00A248CC">
        <w:t xml:space="preserve"> The</w:t>
      </w:r>
      <w:r w:rsidR="00A21394" w:rsidRPr="00A248CC">
        <w:t xml:space="preserve">se recommendations </w:t>
      </w:r>
      <w:r w:rsidR="00670A10" w:rsidRPr="00A248CC">
        <w:t>cover</w:t>
      </w:r>
      <w:r w:rsidR="00831D62" w:rsidRPr="00A248CC">
        <w:t xml:space="preserve"> policy and program design, funding and resource allocation, change management,</w:t>
      </w:r>
      <w:r w:rsidR="009E0885" w:rsidRPr="00A248CC">
        <w:t xml:space="preserve"> governance and risk, data</w:t>
      </w:r>
      <w:r w:rsidR="00A21394" w:rsidRPr="00A248CC">
        <w:t xml:space="preserve"> and</w:t>
      </w:r>
      <w:r w:rsidR="009E0885" w:rsidRPr="00A248CC">
        <w:t xml:space="preserve"> evidence</w:t>
      </w:r>
      <w:r w:rsidR="00F91162">
        <w:t>,</w:t>
      </w:r>
      <w:r w:rsidR="009E0885" w:rsidRPr="00A248CC">
        <w:t xml:space="preserve"> and evaluation.</w:t>
      </w:r>
      <w:r w:rsidR="00FC20C2" w:rsidRPr="00A248CC">
        <w:t xml:space="preserve"> </w:t>
      </w:r>
      <w:r w:rsidR="00DF2CD8" w:rsidRPr="00963218">
        <w:fldChar w:fldCharType="begin"/>
      </w:r>
      <w:r w:rsidR="00DF2CD8" w:rsidRPr="00DF2CD8">
        <w:instrText xml:space="preserve"> REF _Ref207632983 \h </w:instrText>
      </w:r>
      <w:r w:rsidR="00DF2CD8">
        <w:instrText xml:space="preserve"> \* MERGEFORMAT </w:instrText>
      </w:r>
      <w:r w:rsidR="00DF2CD8" w:rsidRPr="00963218">
        <w:fldChar w:fldCharType="separate"/>
      </w:r>
      <w:r w:rsidR="00EE540E" w:rsidRPr="00EE540E">
        <w:rPr>
          <w:b/>
          <w:bCs/>
        </w:rPr>
        <w:t>Table 5</w:t>
      </w:r>
      <w:r w:rsidR="00DF2CD8" w:rsidRPr="00963218">
        <w:fldChar w:fldCharType="end"/>
      </w:r>
      <w:r w:rsidR="00F91162">
        <w:t xml:space="preserve"> </w:t>
      </w:r>
      <w:r w:rsidR="0068535B" w:rsidRPr="00A248CC">
        <w:t xml:space="preserve">sets </w:t>
      </w:r>
      <w:r w:rsidR="00E91F1E" w:rsidRPr="00A248CC">
        <w:t xml:space="preserve">out </w:t>
      </w:r>
      <w:r w:rsidR="0068535B" w:rsidRPr="00A248CC">
        <w:t xml:space="preserve">the key evaluation observations </w:t>
      </w:r>
      <w:r w:rsidR="00F9416C" w:rsidRPr="00A248CC">
        <w:t>which inform the recommendations</w:t>
      </w:r>
      <w:r w:rsidR="0068535B" w:rsidRPr="00A248CC">
        <w:t xml:space="preserve">, </w:t>
      </w:r>
      <w:r w:rsidR="003A6713" w:rsidRPr="00A248CC">
        <w:t xml:space="preserve">as well as </w:t>
      </w:r>
      <w:r w:rsidR="0068535B" w:rsidRPr="00A248CC">
        <w:t>the relevant KEQ.</w:t>
      </w:r>
      <w:r w:rsidR="00F9416C" w:rsidRPr="00A248CC">
        <w:t xml:space="preserve"> </w:t>
      </w:r>
      <w:r w:rsidR="0068535B" w:rsidRPr="00A248CC">
        <w:t xml:space="preserve">The remainder </w:t>
      </w:r>
      <w:r w:rsidR="005E061A" w:rsidRPr="00A248CC">
        <w:t>of the cha</w:t>
      </w:r>
      <w:r w:rsidR="00F9416C" w:rsidRPr="00A248CC">
        <w:t>pter</w:t>
      </w:r>
      <w:r w:rsidR="009A63DB" w:rsidRPr="00A248CC">
        <w:t xml:space="preserve"> discusses</w:t>
      </w:r>
      <w:r w:rsidR="00EF2AFB" w:rsidRPr="00A248CC">
        <w:t xml:space="preserve"> these recommendations and observations in further detai</w:t>
      </w:r>
      <w:r w:rsidR="00FB716D" w:rsidRPr="00A248CC">
        <w:t>l</w:t>
      </w:r>
      <w:r w:rsidR="00D46F8C" w:rsidRPr="00A248CC">
        <w:t>.</w:t>
      </w:r>
      <w:r w:rsidR="00AE2E78" w:rsidRPr="00A248CC">
        <w:br w:type="page"/>
      </w:r>
    </w:p>
    <w:p w14:paraId="39E50C71" w14:textId="115B466F" w:rsidR="008F1D68" w:rsidRPr="00A248CC" w:rsidRDefault="00931A1B" w:rsidP="00931A1B">
      <w:pPr>
        <w:pStyle w:val="Caption"/>
      </w:pPr>
      <w:bookmarkStart w:id="21" w:name="_Ref207632983"/>
      <w:r w:rsidRPr="00A248CC">
        <w:lastRenderedPageBreak/>
        <w:t xml:space="preserve">Table </w:t>
      </w:r>
      <w:r w:rsidRPr="00A248CC">
        <w:fldChar w:fldCharType="begin"/>
      </w:r>
      <w:r w:rsidRPr="00A248CC">
        <w:instrText xml:space="preserve"> SEQ Table \* ARABIC </w:instrText>
      </w:r>
      <w:r w:rsidRPr="00A248CC">
        <w:fldChar w:fldCharType="separate"/>
      </w:r>
      <w:r w:rsidR="00EE540E">
        <w:rPr>
          <w:noProof/>
        </w:rPr>
        <w:t>5</w:t>
      </w:r>
      <w:r w:rsidRPr="00A248CC">
        <w:fldChar w:fldCharType="end"/>
      </w:r>
      <w:bookmarkEnd w:id="21"/>
      <w:r w:rsidRPr="00A248CC">
        <w:t>: Summary of evaluation observations and recommendations</w:t>
      </w:r>
    </w:p>
    <w:tbl>
      <w:tblPr>
        <w:tblStyle w:val="ACTableOption1Default1"/>
        <w:tblW w:w="13948" w:type="dxa"/>
        <w:tblBorders>
          <w:top w:val="single" w:sz="6" w:space="0" w:color="36424A" w:themeColor="background2"/>
          <w:left w:val="single" w:sz="6" w:space="0" w:color="36424A" w:themeColor="background2"/>
          <w:bottom w:val="single" w:sz="6" w:space="0" w:color="36424A" w:themeColor="background2"/>
          <w:right w:val="single" w:sz="6" w:space="0" w:color="36424A" w:themeColor="background2"/>
          <w:insideH w:val="single" w:sz="6" w:space="0" w:color="36424A" w:themeColor="background2"/>
          <w:insideV w:val="single" w:sz="6" w:space="0" w:color="36424A" w:themeColor="background2"/>
        </w:tblBorders>
        <w:tblCellMar>
          <w:left w:w="170" w:type="dxa"/>
          <w:right w:w="170" w:type="dxa"/>
        </w:tblCellMar>
        <w:tblLook w:val="04A0" w:firstRow="1" w:lastRow="0" w:firstColumn="1" w:lastColumn="0" w:noHBand="0" w:noVBand="1"/>
      </w:tblPr>
      <w:tblGrid>
        <w:gridCol w:w="1696"/>
        <w:gridCol w:w="4255"/>
        <w:gridCol w:w="5948"/>
        <w:gridCol w:w="2049"/>
      </w:tblGrid>
      <w:tr w:rsidR="008A400A" w:rsidRPr="00A248CC" w14:paraId="0918BF06" w14:textId="2624E7AC" w:rsidTr="00634F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bottom w:val="single" w:sz="6" w:space="0" w:color="36424A" w:themeColor="background2"/>
              <w:right w:val="nil"/>
            </w:tcBorders>
            <w:vAlign w:val="top"/>
          </w:tcPr>
          <w:p w14:paraId="231B2EDB" w14:textId="77777777" w:rsidR="008F1D68" w:rsidRPr="00A248CC" w:rsidRDefault="008F1D68" w:rsidP="00D01DBC">
            <w:pPr>
              <w:pStyle w:val="Text"/>
              <w:jc w:val="left"/>
              <w:rPr>
                <w:b w:val="0"/>
                <w:lang w:val="en-AU"/>
              </w:rPr>
            </w:pPr>
            <w:r w:rsidRPr="00A248CC">
              <w:rPr>
                <w:lang w:val="en-AU"/>
              </w:rPr>
              <w:t>Category</w:t>
            </w:r>
          </w:p>
        </w:tc>
        <w:tc>
          <w:tcPr>
            <w:tcW w:w="4255" w:type="dxa"/>
            <w:tcBorders>
              <w:left w:val="nil"/>
              <w:bottom w:val="single" w:sz="6" w:space="0" w:color="36424A" w:themeColor="background2"/>
              <w:right w:val="nil"/>
            </w:tcBorders>
            <w:vAlign w:val="top"/>
          </w:tcPr>
          <w:p w14:paraId="64E15F4C" w14:textId="77777777" w:rsidR="008F1D68" w:rsidRPr="00A248CC" w:rsidRDefault="008F1D68" w:rsidP="00D01DBC">
            <w:pPr>
              <w:pStyle w:val="Text"/>
              <w:jc w:val="left"/>
              <w:cnfStyle w:val="100000000000" w:firstRow="1" w:lastRow="0" w:firstColumn="0" w:lastColumn="0" w:oddVBand="0" w:evenVBand="0" w:oddHBand="0" w:evenHBand="0" w:firstRowFirstColumn="0" w:firstRowLastColumn="0" w:lastRowFirstColumn="0" w:lastRowLastColumn="0"/>
              <w:rPr>
                <w:b w:val="0"/>
                <w:lang w:val="en-AU"/>
              </w:rPr>
            </w:pPr>
            <w:r w:rsidRPr="00A248CC">
              <w:rPr>
                <w:lang w:val="en-AU"/>
              </w:rPr>
              <w:t>Recommendation</w:t>
            </w:r>
          </w:p>
        </w:tc>
        <w:tc>
          <w:tcPr>
            <w:tcW w:w="5948" w:type="dxa"/>
            <w:tcBorders>
              <w:left w:val="nil"/>
              <w:bottom w:val="single" w:sz="6" w:space="0" w:color="36424A" w:themeColor="background2"/>
              <w:right w:val="nil"/>
            </w:tcBorders>
            <w:vAlign w:val="top"/>
          </w:tcPr>
          <w:p w14:paraId="50CFC029" w14:textId="1943D6F8" w:rsidR="00CC5DA1" w:rsidRPr="00A248CC" w:rsidRDefault="00F93E12" w:rsidP="00D01DBC">
            <w:pPr>
              <w:pStyle w:val="Text"/>
              <w:jc w:val="left"/>
              <w:cnfStyle w:val="100000000000" w:firstRow="1" w:lastRow="0" w:firstColumn="0" w:lastColumn="0" w:oddVBand="0" w:evenVBand="0" w:oddHBand="0" w:evenHBand="0" w:firstRowFirstColumn="0" w:firstRowLastColumn="0" w:lastRowFirstColumn="0" w:lastRowLastColumn="0"/>
              <w:rPr>
                <w:b w:val="0"/>
                <w:lang w:val="en-AU"/>
              </w:rPr>
            </w:pPr>
            <w:r w:rsidRPr="00A248CC">
              <w:rPr>
                <w:lang w:val="en-AU"/>
              </w:rPr>
              <w:t xml:space="preserve">Key </w:t>
            </w:r>
            <w:r w:rsidR="008638B8" w:rsidRPr="00A248CC">
              <w:rPr>
                <w:lang w:val="en-AU"/>
              </w:rPr>
              <w:t>e</w:t>
            </w:r>
            <w:r w:rsidRPr="00A248CC">
              <w:rPr>
                <w:lang w:val="en-AU"/>
              </w:rPr>
              <w:t xml:space="preserve">valuation </w:t>
            </w:r>
            <w:r w:rsidR="00712989" w:rsidRPr="00A248CC">
              <w:rPr>
                <w:lang w:val="en-AU"/>
              </w:rPr>
              <w:t>observations</w:t>
            </w:r>
          </w:p>
        </w:tc>
        <w:tc>
          <w:tcPr>
            <w:tcW w:w="2049" w:type="dxa"/>
            <w:tcBorders>
              <w:left w:val="nil"/>
              <w:bottom w:val="single" w:sz="6" w:space="0" w:color="36424A" w:themeColor="background2"/>
            </w:tcBorders>
            <w:vAlign w:val="top"/>
          </w:tcPr>
          <w:p w14:paraId="039DAC23" w14:textId="03A63E2D" w:rsidR="00CC5DA1" w:rsidRPr="00A248CC" w:rsidRDefault="00CC5DA1" w:rsidP="00D01DBC">
            <w:pPr>
              <w:pStyle w:val="Text"/>
              <w:jc w:val="left"/>
              <w:cnfStyle w:val="100000000000" w:firstRow="1" w:lastRow="0" w:firstColumn="0" w:lastColumn="0" w:oddVBand="0" w:evenVBand="0" w:oddHBand="0" w:evenHBand="0" w:firstRowFirstColumn="0" w:firstRowLastColumn="0" w:lastRowFirstColumn="0" w:lastRowLastColumn="0"/>
              <w:rPr>
                <w:b w:val="0"/>
                <w:lang w:val="en-AU"/>
              </w:rPr>
            </w:pPr>
            <w:r w:rsidRPr="00A248CC">
              <w:rPr>
                <w:lang w:val="en-AU"/>
              </w:rPr>
              <w:t>Relevant KEQ</w:t>
            </w:r>
            <w:r w:rsidR="00CB4770" w:rsidRPr="00A248CC">
              <w:rPr>
                <w:lang w:val="en-AU"/>
              </w:rPr>
              <w:t>s</w:t>
            </w:r>
          </w:p>
        </w:tc>
      </w:tr>
      <w:tr w:rsidR="00A67455" w:rsidRPr="00A248CC" w14:paraId="24C6AF35" w14:textId="0D4676D0" w:rsidTr="00634FB2">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696" w:type="dxa"/>
            <w:tcBorders>
              <w:bottom w:val="single" w:sz="2" w:space="0" w:color="36424A" w:themeColor="background2"/>
              <w:right w:val="nil"/>
            </w:tcBorders>
            <w:shd w:val="clear" w:color="auto" w:fill="CDE9D0"/>
            <w:vAlign w:val="top"/>
          </w:tcPr>
          <w:p w14:paraId="15650CEB" w14:textId="77777777" w:rsidR="008F1D68" w:rsidRPr="004C091E" w:rsidRDefault="008F1D68" w:rsidP="004C091E">
            <w:pPr>
              <w:jc w:val="left"/>
              <w:rPr>
                <w:b/>
                <w:bCs/>
              </w:rPr>
            </w:pPr>
            <w:r w:rsidRPr="004C091E">
              <w:rPr>
                <w:b/>
                <w:bCs/>
              </w:rPr>
              <w:t>Policy &amp; Program Design </w:t>
            </w:r>
          </w:p>
        </w:tc>
        <w:tc>
          <w:tcPr>
            <w:tcW w:w="4255" w:type="dxa"/>
            <w:tcBorders>
              <w:left w:val="nil"/>
              <w:bottom w:val="single" w:sz="2" w:space="0" w:color="36424A" w:themeColor="background2"/>
              <w:right w:val="nil"/>
            </w:tcBorders>
            <w:shd w:val="clear" w:color="auto" w:fill="FFFFFF" w:themeFill="background1"/>
            <w:vAlign w:val="top"/>
          </w:tcPr>
          <w:p w14:paraId="1FA4C20D" w14:textId="447CAE78" w:rsidR="00FE15B7" w:rsidRPr="00A248CC" w:rsidRDefault="00FE15B7" w:rsidP="00E2173B">
            <w:pPr>
              <w:numPr>
                <w:ilvl w:val="0"/>
                <w:numId w:val="27"/>
              </w:numPr>
              <w:spacing w:before="120" w:after="120"/>
              <w:jc w:val="left"/>
              <w:cnfStyle w:val="000000100000" w:firstRow="0" w:lastRow="0" w:firstColumn="0" w:lastColumn="0" w:oddVBand="0" w:evenVBand="0" w:oddHBand="1" w:evenHBand="0" w:firstRowFirstColumn="0" w:firstRowLastColumn="0" w:lastRowFirstColumn="0" w:lastRowLastColumn="0"/>
            </w:pPr>
            <w:r w:rsidRPr="00A248CC">
              <w:t>Maintain a focus on jurisdictional-led approaches in</w:t>
            </w:r>
            <w:r w:rsidR="00004C23">
              <w:t xml:space="preserve"> the</w:t>
            </w:r>
            <w:r w:rsidRPr="00A248CC">
              <w:t xml:space="preserve"> VMA but strengthen national co-ordination and adoption of better practice through revised governance arrangements (rec 6), improved role clarity (rec 6), implementation guidance</w:t>
            </w:r>
            <w:r w:rsidR="008A787F" w:rsidRPr="00A248CC">
              <w:t xml:space="preserve"> (rec 5)</w:t>
            </w:r>
            <w:r w:rsidRPr="00A248CC">
              <w:t>, and communication of lessons learned.​</w:t>
            </w:r>
          </w:p>
          <w:p w14:paraId="1646D31B" w14:textId="69FC9F80" w:rsidR="009519DB" w:rsidRPr="00A248CC" w:rsidRDefault="009519DB" w:rsidP="00D01DBC">
            <w:pPr>
              <w:spacing w:before="120" w:after="120"/>
              <w:ind w:left="1080"/>
              <w:jc w:val="left"/>
              <w:cnfStyle w:val="000000100000" w:firstRow="0" w:lastRow="0" w:firstColumn="0" w:lastColumn="0" w:oddVBand="0" w:evenVBand="0" w:oddHBand="1" w:evenHBand="0" w:firstRowFirstColumn="0" w:firstRowLastColumn="0" w:lastRowFirstColumn="0" w:lastRowLastColumn="0"/>
            </w:pPr>
          </w:p>
        </w:tc>
        <w:tc>
          <w:tcPr>
            <w:tcW w:w="5948" w:type="dxa"/>
            <w:tcBorders>
              <w:left w:val="nil"/>
              <w:bottom w:val="single" w:sz="2" w:space="0" w:color="36424A" w:themeColor="background2"/>
              <w:right w:val="nil"/>
            </w:tcBorders>
            <w:shd w:val="clear" w:color="auto" w:fill="FFFFFF" w:themeFill="background1"/>
            <w:vAlign w:val="top"/>
          </w:tcPr>
          <w:p w14:paraId="129C0148" w14:textId="20243537" w:rsidR="0012010B" w:rsidRPr="00A248CC" w:rsidRDefault="00004C23" w:rsidP="00E2173B">
            <w:pPr>
              <w:pStyle w:val="ListParagraph"/>
              <w:numPr>
                <w:ilvl w:val="0"/>
                <w:numId w:val="25"/>
              </w:numPr>
              <w:spacing w:before="120" w:after="120"/>
              <w:ind w:left="461"/>
              <w:jc w:val="left"/>
              <w:cnfStyle w:val="000000100000" w:firstRow="0" w:lastRow="0" w:firstColumn="0" w:lastColumn="0" w:oddVBand="0" w:evenVBand="0" w:oddHBand="1" w:evenHBand="0" w:firstRowFirstColumn="0" w:firstRowLastColumn="0" w:lastRowFirstColumn="0" w:lastRowLastColumn="0"/>
            </w:pPr>
            <w:r>
              <w:t xml:space="preserve">The </w:t>
            </w:r>
            <w:r w:rsidR="0012010B" w:rsidRPr="00A248CC">
              <w:t xml:space="preserve">VMA is achieving its intended outcomes described in the program logic, especially the </w:t>
            </w:r>
            <w:r w:rsidR="00AA3454" w:rsidRPr="00A248CC">
              <w:t xml:space="preserve">access to and </w:t>
            </w:r>
            <w:r w:rsidR="0012010B" w:rsidRPr="00A248CC">
              <w:t>use of accessible, nationally consistent volunteer management products (resources, training, legal requirements and implications)</w:t>
            </w:r>
            <w:r w:rsidR="00AA3454" w:rsidRPr="00A248CC">
              <w:t xml:space="preserve"> and adoption of inclusive and culturally safe practices. </w:t>
            </w:r>
          </w:p>
          <w:p w14:paraId="2D4DC204" w14:textId="595BB42B" w:rsidR="008167C5" w:rsidRPr="00A248CC" w:rsidRDefault="00B26174" w:rsidP="00E2173B">
            <w:pPr>
              <w:pStyle w:val="ListParagraph"/>
              <w:numPr>
                <w:ilvl w:val="0"/>
                <w:numId w:val="25"/>
              </w:numPr>
              <w:spacing w:before="120" w:after="120"/>
              <w:ind w:left="461"/>
              <w:jc w:val="left"/>
              <w:cnfStyle w:val="000000100000" w:firstRow="0" w:lastRow="0" w:firstColumn="0" w:lastColumn="0" w:oddVBand="0" w:evenVBand="0" w:oddHBand="1" w:evenHBand="0" w:firstRowFirstColumn="0" w:firstRowLastColumn="0" w:lastRowFirstColumn="0" w:lastRowLastColumn="0"/>
            </w:pPr>
            <w:r w:rsidRPr="00A248CC">
              <w:t xml:space="preserve">The current </w:t>
            </w:r>
            <w:r w:rsidR="000E4556" w:rsidRPr="00A248CC">
              <w:t xml:space="preserve">model </w:t>
            </w:r>
            <w:r w:rsidRPr="00A248CC">
              <w:t xml:space="preserve">enables </w:t>
            </w:r>
            <w:r w:rsidR="00AA3454" w:rsidRPr="00A248CC">
              <w:t xml:space="preserve">more comprehensive and </w:t>
            </w:r>
            <w:r w:rsidR="00F9604F" w:rsidRPr="00A248CC">
              <w:t>efficient</w:t>
            </w:r>
            <w:r w:rsidRPr="00A248CC">
              <w:t xml:space="preserve"> delivery across Australia</w:t>
            </w:r>
            <w:r w:rsidR="00AA3454" w:rsidRPr="00A248CC">
              <w:t>.</w:t>
            </w:r>
            <w:r w:rsidR="0091437E" w:rsidRPr="00A248CC">
              <w:t xml:space="preserve"> However, t</w:t>
            </w:r>
            <w:r w:rsidRPr="00A248CC">
              <w:t>here are concerns about the lack of clarity surrounding the role of VPBs and how the sector work</w:t>
            </w:r>
            <w:r w:rsidR="002E7E6C" w:rsidRPr="00A248CC">
              <w:t>s</w:t>
            </w:r>
            <w:r w:rsidRPr="00A248CC">
              <w:t xml:space="preserve"> together.</w:t>
            </w:r>
          </w:p>
          <w:p w14:paraId="423B994A" w14:textId="02A6C8DC" w:rsidR="00C666AC" w:rsidRPr="00A248CC" w:rsidRDefault="00B95E29" w:rsidP="00E2173B">
            <w:pPr>
              <w:pStyle w:val="ListParagraph"/>
              <w:numPr>
                <w:ilvl w:val="0"/>
                <w:numId w:val="25"/>
              </w:numPr>
              <w:spacing w:before="120" w:after="120"/>
              <w:ind w:left="461"/>
              <w:jc w:val="left"/>
              <w:cnfStyle w:val="000000100000" w:firstRow="0" w:lastRow="0" w:firstColumn="0" w:lastColumn="0" w:oddVBand="0" w:evenVBand="0" w:oddHBand="1" w:evenHBand="0" w:firstRowFirstColumn="0" w:firstRowLastColumn="0" w:lastRowFirstColumn="0" w:lastRowLastColumn="0"/>
            </w:pPr>
            <w:r w:rsidRPr="00A248CC">
              <w:t>There are significant differences in jurisdictional models, with certain jurisdictions more effective in delivering volunteer management support</w:t>
            </w:r>
            <w:r w:rsidR="0091437E" w:rsidRPr="00A248CC">
              <w:t xml:space="preserve">, </w:t>
            </w:r>
            <w:r w:rsidR="00F16316" w:rsidRPr="00A248CC">
              <w:t xml:space="preserve">by leveraging </w:t>
            </w:r>
            <w:r w:rsidR="00542DD1" w:rsidRPr="00A248CC">
              <w:t>strong</w:t>
            </w:r>
            <w:r w:rsidR="00F16316" w:rsidRPr="00A248CC">
              <w:t xml:space="preserve"> partnerships</w:t>
            </w:r>
            <w:r w:rsidR="006369DF" w:rsidRPr="00A248CC">
              <w:t xml:space="preserve"> with VRCs and VIOs to deliver the program</w:t>
            </w:r>
            <w:r w:rsidRPr="00A248CC">
              <w:t>.</w:t>
            </w:r>
          </w:p>
        </w:tc>
        <w:tc>
          <w:tcPr>
            <w:tcW w:w="2049" w:type="dxa"/>
            <w:tcBorders>
              <w:left w:val="nil"/>
              <w:bottom w:val="single" w:sz="2" w:space="0" w:color="36424A" w:themeColor="background2"/>
            </w:tcBorders>
            <w:shd w:val="clear" w:color="auto" w:fill="FFFFFF" w:themeFill="background1"/>
            <w:vAlign w:val="top"/>
          </w:tcPr>
          <w:p w14:paraId="25E84A23" w14:textId="2B5F6F6E" w:rsidR="00CC5DA1" w:rsidRPr="00A248CC" w:rsidRDefault="000E2D10" w:rsidP="00D01DBC">
            <w:pPr>
              <w:spacing w:before="120" w:after="120"/>
              <w:ind w:left="36"/>
              <w:jc w:val="left"/>
              <w:cnfStyle w:val="000000100000" w:firstRow="0" w:lastRow="0" w:firstColumn="0" w:lastColumn="0" w:oddVBand="0" w:evenVBand="0" w:oddHBand="1" w:evenHBand="0" w:firstRowFirstColumn="0" w:firstRowLastColumn="0" w:lastRowFirstColumn="0" w:lastRowLastColumn="0"/>
            </w:pPr>
            <w:r w:rsidRPr="00A248CC">
              <w:t xml:space="preserve">9, 11, </w:t>
            </w:r>
            <w:r w:rsidR="00A002D5" w:rsidRPr="00A248CC">
              <w:t>12, 13</w:t>
            </w:r>
          </w:p>
        </w:tc>
      </w:tr>
      <w:tr w:rsidR="00A67455" w:rsidRPr="00A248CC" w14:paraId="1A049847" w14:textId="334B7809" w:rsidTr="00634FB2">
        <w:trPr>
          <w:cnfStyle w:val="000000010000" w:firstRow="0" w:lastRow="0" w:firstColumn="0" w:lastColumn="0" w:oddVBand="0" w:evenVBand="0" w:oddHBand="0" w:evenHBand="1"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696" w:type="dxa"/>
            <w:tcBorders>
              <w:top w:val="single" w:sz="2" w:space="0" w:color="36424A" w:themeColor="background2"/>
              <w:bottom w:val="single" w:sz="24" w:space="0" w:color="36424A" w:themeColor="background2"/>
              <w:right w:val="nil"/>
            </w:tcBorders>
            <w:shd w:val="clear" w:color="auto" w:fill="CDE9D0"/>
            <w:vAlign w:val="top"/>
          </w:tcPr>
          <w:p w14:paraId="753C47B0" w14:textId="45ECB2B0" w:rsidR="008F1D68" w:rsidRPr="004C091E" w:rsidRDefault="00073FD6" w:rsidP="004C091E">
            <w:pPr>
              <w:jc w:val="left"/>
              <w:rPr>
                <w:b/>
                <w:bCs/>
              </w:rPr>
            </w:pPr>
            <w:r w:rsidRPr="004C091E">
              <w:rPr>
                <w:b/>
                <w:bCs/>
              </w:rPr>
              <w:t>Policy &amp; Program Design </w:t>
            </w:r>
          </w:p>
        </w:tc>
        <w:tc>
          <w:tcPr>
            <w:tcW w:w="4255" w:type="dxa"/>
            <w:tcBorders>
              <w:top w:val="single" w:sz="2" w:space="0" w:color="36424A" w:themeColor="background2"/>
              <w:left w:val="nil"/>
              <w:bottom w:val="single" w:sz="24" w:space="0" w:color="36424A" w:themeColor="background2"/>
              <w:right w:val="nil"/>
            </w:tcBorders>
            <w:shd w:val="clear" w:color="auto" w:fill="FFFFFF" w:themeFill="background1"/>
            <w:vAlign w:val="top"/>
          </w:tcPr>
          <w:p w14:paraId="554B55DF" w14:textId="77777777" w:rsidR="00A12D2C" w:rsidRPr="00A248CC" w:rsidRDefault="00A12D2C" w:rsidP="00E2173B">
            <w:pPr>
              <w:numPr>
                <w:ilvl w:val="0"/>
                <w:numId w:val="27"/>
              </w:numPr>
              <w:spacing w:before="120" w:after="120"/>
              <w:ind w:left="460"/>
              <w:jc w:val="left"/>
              <w:cnfStyle w:val="000000010000" w:firstRow="0" w:lastRow="0" w:firstColumn="0" w:lastColumn="0" w:oddVBand="0" w:evenVBand="0" w:oddHBand="0" w:evenHBand="1" w:firstRowFirstColumn="0" w:firstRowLastColumn="0" w:lastRowFirstColumn="0" w:lastRowLastColumn="0"/>
            </w:pPr>
            <w:r w:rsidRPr="00A248CC">
              <w:t>VPBs have a role to play in identifying/selecting individual priority groups based on jurisdictional needs and risks.  </w:t>
            </w:r>
          </w:p>
          <w:p w14:paraId="462A2E05" w14:textId="77777777" w:rsidR="00A12D2C" w:rsidRPr="00A248CC" w:rsidRDefault="00A12D2C" w:rsidP="00E2173B">
            <w:pPr>
              <w:numPr>
                <w:ilvl w:val="1"/>
                <w:numId w:val="27"/>
              </w:numPr>
              <w:spacing w:before="120" w:after="120"/>
              <w:ind w:left="886"/>
              <w:jc w:val="left"/>
              <w:cnfStyle w:val="000000010000" w:firstRow="0" w:lastRow="0" w:firstColumn="0" w:lastColumn="0" w:oddVBand="0" w:evenVBand="0" w:oddHBand="0" w:evenHBand="1" w:firstRowFirstColumn="0" w:firstRowLastColumn="0" w:lastRowFirstColumn="0" w:lastRowLastColumn="0"/>
            </w:pPr>
            <w:r w:rsidRPr="00A248CC">
              <w:t>​DSS to identify a selection of priority groups.​ </w:t>
            </w:r>
          </w:p>
          <w:p w14:paraId="5B343FC5" w14:textId="7C2BE942" w:rsidR="00A12D2C" w:rsidRPr="00A248CC" w:rsidRDefault="00A12D2C" w:rsidP="00E2173B">
            <w:pPr>
              <w:numPr>
                <w:ilvl w:val="1"/>
                <w:numId w:val="27"/>
              </w:numPr>
              <w:spacing w:before="120" w:after="120"/>
              <w:ind w:left="886"/>
              <w:jc w:val="left"/>
              <w:cnfStyle w:val="000000010000" w:firstRow="0" w:lastRow="0" w:firstColumn="0" w:lastColumn="0" w:oddVBand="0" w:evenVBand="0" w:oddHBand="0" w:evenHBand="1" w:firstRowFirstColumn="0" w:firstRowLastColumn="0" w:lastRowFirstColumn="0" w:lastRowLastColumn="0"/>
            </w:pPr>
            <w:r w:rsidRPr="00A248CC">
              <w:t xml:space="preserve">VPBs to choose individual priority groups out of </w:t>
            </w:r>
            <w:r w:rsidR="007A1CDD" w:rsidRPr="00A248CC">
              <w:t xml:space="preserve">this </w:t>
            </w:r>
            <w:r w:rsidRPr="00A248CC">
              <w:t>selection.​ </w:t>
            </w:r>
          </w:p>
          <w:p w14:paraId="3B84DC67" w14:textId="76971401" w:rsidR="008F1D68" w:rsidRPr="00A248CC" w:rsidRDefault="00A12D2C" w:rsidP="00E2173B">
            <w:pPr>
              <w:numPr>
                <w:ilvl w:val="1"/>
                <w:numId w:val="27"/>
              </w:numPr>
              <w:spacing w:before="120" w:after="120"/>
              <w:ind w:left="886"/>
              <w:jc w:val="left"/>
              <w:cnfStyle w:val="000000010000" w:firstRow="0" w:lastRow="0" w:firstColumn="0" w:lastColumn="0" w:oddVBand="0" w:evenVBand="0" w:oddHBand="0" w:evenHBand="1" w:firstRowFirstColumn="0" w:firstRowLastColumn="0" w:lastRowFirstColumn="0" w:lastRowLastColumn="0"/>
            </w:pPr>
            <w:r w:rsidRPr="00A248CC">
              <w:t xml:space="preserve">DSS to agree on selected priority groups. </w:t>
            </w:r>
          </w:p>
        </w:tc>
        <w:tc>
          <w:tcPr>
            <w:tcW w:w="5948" w:type="dxa"/>
            <w:tcBorders>
              <w:top w:val="single" w:sz="2" w:space="0" w:color="36424A" w:themeColor="background2"/>
              <w:left w:val="nil"/>
              <w:bottom w:val="single" w:sz="24" w:space="0" w:color="36424A" w:themeColor="background2"/>
              <w:right w:val="nil"/>
            </w:tcBorders>
            <w:shd w:val="clear" w:color="auto" w:fill="FFFFFF" w:themeFill="background1"/>
            <w:vAlign w:val="top"/>
          </w:tcPr>
          <w:p w14:paraId="3F68ED3D" w14:textId="45EA777F" w:rsidR="00921407" w:rsidRPr="00A248CC" w:rsidRDefault="004E5928" w:rsidP="00E2173B">
            <w:pPr>
              <w:pStyle w:val="ListParagraph"/>
              <w:numPr>
                <w:ilvl w:val="0"/>
                <w:numId w:val="25"/>
              </w:numPr>
              <w:spacing w:before="120" w:after="120"/>
              <w:ind w:left="461"/>
              <w:jc w:val="left"/>
              <w:cnfStyle w:val="000000010000" w:firstRow="0" w:lastRow="0" w:firstColumn="0" w:lastColumn="0" w:oddVBand="0" w:evenVBand="0" w:oddHBand="0" w:evenHBand="1" w:firstRowFirstColumn="0" w:firstRowLastColumn="0" w:lastRowFirstColumn="0" w:lastRowLastColumn="0"/>
            </w:pPr>
            <w:r w:rsidRPr="00A248CC">
              <w:t xml:space="preserve">The sector </w:t>
            </w:r>
            <w:r w:rsidR="00107256" w:rsidRPr="00A248CC">
              <w:t xml:space="preserve">supported focusing on priority groups but felt the budget didn’t support the breadth of </w:t>
            </w:r>
            <w:r w:rsidR="009214AF" w:rsidRPr="00A248CC">
              <w:t>groups targeted.</w:t>
            </w:r>
          </w:p>
          <w:p w14:paraId="5DEF8097" w14:textId="281A4ACF" w:rsidR="002B5C5F" w:rsidRPr="00A248CC" w:rsidRDefault="002B5C5F" w:rsidP="00E2173B">
            <w:pPr>
              <w:pStyle w:val="ListParagraph"/>
              <w:numPr>
                <w:ilvl w:val="0"/>
                <w:numId w:val="25"/>
              </w:numPr>
              <w:spacing w:before="120" w:after="120"/>
              <w:ind w:left="461"/>
              <w:jc w:val="left"/>
              <w:cnfStyle w:val="000000010000" w:firstRow="0" w:lastRow="0" w:firstColumn="0" w:lastColumn="0" w:oddVBand="0" w:evenVBand="0" w:oddHBand="0" w:evenHBand="1" w:firstRowFirstColumn="0" w:firstRowLastColumn="0" w:lastRowFirstColumn="0" w:lastRowLastColumn="0"/>
            </w:pPr>
            <w:r w:rsidRPr="00A248CC">
              <w:t>Throughout the delivery period</w:t>
            </w:r>
            <w:r w:rsidR="00F91162">
              <w:t>,</w:t>
            </w:r>
            <w:r w:rsidRPr="00A248CC">
              <w:t xml:space="preserve"> </w:t>
            </w:r>
            <w:r w:rsidR="0045742C" w:rsidRPr="00A248CC">
              <w:t>DSS</w:t>
            </w:r>
            <w:r w:rsidRPr="00A248CC">
              <w:t xml:space="preserve"> acted to clarify to the sector that not all priority groups needed to be targeted.</w:t>
            </w:r>
          </w:p>
          <w:p w14:paraId="4F4F9F70" w14:textId="452A851B" w:rsidR="00CC5DA1" w:rsidRPr="00A248CC" w:rsidRDefault="00921407" w:rsidP="00E2173B">
            <w:pPr>
              <w:pStyle w:val="ListParagraph"/>
              <w:numPr>
                <w:ilvl w:val="0"/>
                <w:numId w:val="25"/>
              </w:numPr>
              <w:spacing w:before="120" w:after="120"/>
              <w:ind w:left="461"/>
              <w:jc w:val="left"/>
              <w:cnfStyle w:val="000000010000" w:firstRow="0" w:lastRow="0" w:firstColumn="0" w:lastColumn="0" w:oddVBand="0" w:evenVBand="0" w:oddHBand="0" w:evenHBand="1" w:firstRowFirstColumn="0" w:firstRowLastColumn="0" w:lastRowFirstColumn="0" w:lastRowLastColumn="0"/>
            </w:pPr>
            <w:r w:rsidRPr="00A248CC">
              <w:t>T</w:t>
            </w:r>
            <w:r w:rsidR="004E5928" w:rsidRPr="00A248CC">
              <w:t xml:space="preserve">here has been significant improvement in organisational capability to support inclusive practices, </w:t>
            </w:r>
            <w:r w:rsidRPr="00A248CC">
              <w:t>this has not resulted in</w:t>
            </w:r>
            <w:r w:rsidR="004E5928" w:rsidRPr="00A248CC">
              <w:t xml:space="preserve"> </w:t>
            </w:r>
            <w:r w:rsidRPr="00A248CC">
              <w:t xml:space="preserve">observable </w:t>
            </w:r>
            <w:r w:rsidR="004E5928" w:rsidRPr="00A248CC">
              <w:t>change in volunteer demographics</w:t>
            </w:r>
            <w:r w:rsidRPr="00A248CC">
              <w:t>.</w:t>
            </w:r>
          </w:p>
        </w:tc>
        <w:tc>
          <w:tcPr>
            <w:tcW w:w="2049" w:type="dxa"/>
            <w:tcBorders>
              <w:top w:val="single" w:sz="2" w:space="0" w:color="36424A" w:themeColor="background2"/>
              <w:left w:val="nil"/>
              <w:bottom w:val="single" w:sz="24" w:space="0" w:color="36424A" w:themeColor="background2"/>
            </w:tcBorders>
            <w:shd w:val="clear" w:color="auto" w:fill="FFFFFF" w:themeFill="background1"/>
            <w:vAlign w:val="top"/>
          </w:tcPr>
          <w:p w14:paraId="68F99FA7" w14:textId="0B18C471" w:rsidR="00CC5DA1" w:rsidRPr="00A248CC" w:rsidRDefault="00A002D5" w:rsidP="00D01DBC">
            <w:pPr>
              <w:spacing w:before="120" w:after="120"/>
              <w:ind w:left="36"/>
              <w:jc w:val="left"/>
              <w:cnfStyle w:val="000000010000" w:firstRow="0" w:lastRow="0" w:firstColumn="0" w:lastColumn="0" w:oddVBand="0" w:evenVBand="0" w:oddHBand="0" w:evenHBand="1" w:firstRowFirstColumn="0" w:firstRowLastColumn="0" w:lastRowFirstColumn="0" w:lastRowLastColumn="0"/>
            </w:pPr>
            <w:r w:rsidRPr="00A248CC">
              <w:t>1</w:t>
            </w:r>
            <w:r w:rsidR="00187403" w:rsidRPr="00A248CC">
              <w:t>, 5</w:t>
            </w:r>
          </w:p>
        </w:tc>
      </w:tr>
      <w:tr w:rsidR="00A67455" w:rsidRPr="00A248CC" w14:paraId="56AA67D6" w14:textId="0ECEB21B" w:rsidTr="00634FB2">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1696" w:type="dxa"/>
            <w:tcBorders>
              <w:top w:val="single" w:sz="24" w:space="0" w:color="36424A" w:themeColor="background2"/>
              <w:bottom w:val="single" w:sz="2" w:space="0" w:color="36424A" w:themeColor="background2"/>
              <w:right w:val="nil"/>
            </w:tcBorders>
            <w:shd w:val="clear" w:color="auto" w:fill="CDE9D0"/>
            <w:vAlign w:val="top"/>
          </w:tcPr>
          <w:p w14:paraId="3D528C46" w14:textId="5EFC70BB" w:rsidR="004157E3" w:rsidRPr="004C091E" w:rsidRDefault="004157E3" w:rsidP="004C091E">
            <w:pPr>
              <w:jc w:val="left"/>
              <w:rPr>
                <w:b/>
                <w:bCs/>
              </w:rPr>
            </w:pPr>
            <w:r w:rsidRPr="004C091E">
              <w:rPr>
                <w:b/>
                <w:bCs/>
              </w:rPr>
              <w:lastRenderedPageBreak/>
              <w:t>Funding &amp; Resource Allocation</w:t>
            </w:r>
          </w:p>
        </w:tc>
        <w:tc>
          <w:tcPr>
            <w:tcW w:w="4255" w:type="dxa"/>
            <w:tcBorders>
              <w:top w:val="single" w:sz="24" w:space="0" w:color="36424A" w:themeColor="background2"/>
              <w:left w:val="nil"/>
              <w:bottom w:val="single" w:sz="2" w:space="0" w:color="36424A" w:themeColor="background2"/>
              <w:right w:val="nil"/>
            </w:tcBorders>
            <w:shd w:val="clear" w:color="auto" w:fill="FFFFFF" w:themeFill="background1"/>
            <w:vAlign w:val="top"/>
          </w:tcPr>
          <w:p w14:paraId="22DC20EA" w14:textId="355E0D3F" w:rsidR="004157E3" w:rsidRPr="00A248CC" w:rsidRDefault="00A12D2C" w:rsidP="00E2173B">
            <w:pPr>
              <w:numPr>
                <w:ilvl w:val="0"/>
                <w:numId w:val="27"/>
              </w:numPr>
              <w:spacing w:before="120" w:after="120"/>
              <w:ind w:left="460"/>
              <w:jc w:val="left"/>
              <w:cnfStyle w:val="000000100000" w:firstRow="0" w:lastRow="0" w:firstColumn="0" w:lastColumn="0" w:oddVBand="0" w:evenVBand="0" w:oddHBand="1" w:evenHBand="0" w:firstRowFirstColumn="0" w:firstRowLastColumn="0" w:lastRowFirstColumn="0" w:lastRowLastColumn="0"/>
            </w:pPr>
            <w:r w:rsidRPr="00A248CC">
              <w:t>Refine the VMA funding model to clearly distinguish national projects from other components of the program and review the allocation to reflect jurisdictional needs.</w:t>
            </w:r>
          </w:p>
        </w:tc>
        <w:tc>
          <w:tcPr>
            <w:tcW w:w="5948" w:type="dxa"/>
            <w:tcBorders>
              <w:top w:val="single" w:sz="24" w:space="0" w:color="36424A" w:themeColor="background2"/>
              <w:left w:val="nil"/>
              <w:bottom w:val="single" w:sz="2" w:space="0" w:color="36424A" w:themeColor="background2"/>
              <w:right w:val="nil"/>
            </w:tcBorders>
            <w:shd w:val="clear" w:color="auto" w:fill="FFFFFF" w:themeFill="background1"/>
            <w:vAlign w:val="top"/>
          </w:tcPr>
          <w:p w14:paraId="4E8773E8" w14:textId="3E8B63CA" w:rsidR="0091796A" w:rsidRPr="00A248CC" w:rsidRDefault="0091796A" w:rsidP="00E2173B">
            <w:pPr>
              <w:pStyle w:val="ListParagraph"/>
              <w:numPr>
                <w:ilvl w:val="0"/>
                <w:numId w:val="25"/>
              </w:numPr>
              <w:spacing w:before="120" w:after="120"/>
              <w:ind w:left="461"/>
              <w:jc w:val="left"/>
              <w:cnfStyle w:val="000000100000" w:firstRow="0" w:lastRow="0" w:firstColumn="0" w:lastColumn="0" w:oddVBand="0" w:evenVBand="0" w:oddHBand="1" w:evenHBand="0" w:firstRowFirstColumn="0" w:firstRowLastColumn="0" w:lastRowFirstColumn="0" w:lastRowLastColumn="0"/>
            </w:pPr>
            <w:r w:rsidRPr="00A248CC">
              <w:t>Stakeholders were able to use the funds to deliver positive outcomes despite funding limit</w:t>
            </w:r>
            <w:r w:rsidR="00F91129" w:rsidRPr="00A248CC">
              <w:t>ations</w:t>
            </w:r>
            <w:r w:rsidR="006920C0" w:rsidRPr="00A248CC">
              <w:t xml:space="preserve"> e.g. VIO grant funding for </w:t>
            </w:r>
            <w:r w:rsidR="002C630C" w:rsidRPr="00A248CC">
              <w:t>12 month</w:t>
            </w:r>
            <w:r w:rsidR="0041153A" w:rsidRPr="00A248CC">
              <w:t>s</w:t>
            </w:r>
            <w:r w:rsidR="002C630C" w:rsidRPr="00A248CC">
              <w:t xml:space="preserve"> or less</w:t>
            </w:r>
          </w:p>
          <w:p w14:paraId="2D2E0FF6" w14:textId="641CB752" w:rsidR="0091796A" w:rsidRPr="00A248CC" w:rsidRDefault="0091796A" w:rsidP="00E2173B">
            <w:pPr>
              <w:pStyle w:val="ListParagraph"/>
              <w:numPr>
                <w:ilvl w:val="0"/>
                <w:numId w:val="25"/>
              </w:numPr>
              <w:spacing w:before="120" w:after="120"/>
              <w:ind w:left="461"/>
              <w:jc w:val="left"/>
              <w:cnfStyle w:val="000000100000" w:firstRow="0" w:lastRow="0" w:firstColumn="0" w:lastColumn="0" w:oddVBand="0" w:evenVBand="0" w:oddHBand="1" w:evenHBand="0" w:firstRowFirstColumn="0" w:firstRowLastColumn="0" w:lastRowFirstColumn="0" w:lastRowLastColumn="0"/>
            </w:pPr>
            <w:r w:rsidRPr="00A248CC">
              <w:t>There were some concerns around the lack of central coordination in funding decisions</w:t>
            </w:r>
            <w:r w:rsidR="00F91129" w:rsidRPr="00A248CC">
              <w:t xml:space="preserve"> which</w:t>
            </w:r>
            <w:r w:rsidRPr="00A248CC">
              <w:t xml:space="preserve"> created a risk of duplica</w:t>
            </w:r>
            <w:r w:rsidR="00F91129" w:rsidRPr="00A248CC">
              <w:t>tion of</w:t>
            </w:r>
            <w:r w:rsidRPr="00A248CC">
              <w:t xml:space="preserve"> volunteer management resources</w:t>
            </w:r>
            <w:r w:rsidR="00844400" w:rsidRPr="00A248CC">
              <w:t xml:space="preserve"> across jurisdictions.</w:t>
            </w:r>
          </w:p>
          <w:p w14:paraId="27E2947D" w14:textId="66892BF7" w:rsidR="004657ED" w:rsidRPr="00A248CC" w:rsidRDefault="0091796A" w:rsidP="00E2173B">
            <w:pPr>
              <w:pStyle w:val="ListParagraph"/>
              <w:numPr>
                <w:ilvl w:val="0"/>
                <w:numId w:val="25"/>
              </w:numPr>
              <w:spacing w:before="120" w:after="120"/>
              <w:ind w:left="461"/>
              <w:jc w:val="left"/>
              <w:cnfStyle w:val="000000100000" w:firstRow="0" w:lastRow="0" w:firstColumn="0" w:lastColumn="0" w:oddVBand="0" w:evenVBand="0" w:oddHBand="1" w:evenHBand="0" w:firstRowFirstColumn="0" w:firstRowLastColumn="0" w:lastRowFirstColumn="0" w:lastRowLastColumn="0"/>
            </w:pPr>
            <w:r w:rsidRPr="00A248CC">
              <w:t>Some VPBs, particularly from jurisdictions with smaller populations</w:t>
            </w:r>
            <w:r w:rsidR="00FD01D1" w:rsidRPr="00A248CC">
              <w:t>,</w:t>
            </w:r>
            <w:r w:rsidR="004657ED" w:rsidRPr="00A248CC">
              <w:t xml:space="preserve"> highlighted </w:t>
            </w:r>
            <w:r w:rsidRPr="00A248CC">
              <w:t>that the current funding model is not sustainable.</w:t>
            </w:r>
          </w:p>
          <w:p w14:paraId="54316C86" w14:textId="5D3BB5B6" w:rsidR="005B5D67" w:rsidRPr="00A248CC" w:rsidRDefault="008D5F84" w:rsidP="00E2173B">
            <w:pPr>
              <w:pStyle w:val="ListParagraph"/>
              <w:numPr>
                <w:ilvl w:val="0"/>
                <w:numId w:val="25"/>
              </w:numPr>
              <w:spacing w:before="120" w:after="120"/>
              <w:ind w:left="461"/>
              <w:jc w:val="left"/>
              <w:cnfStyle w:val="000000100000" w:firstRow="0" w:lastRow="0" w:firstColumn="0" w:lastColumn="0" w:oddVBand="0" w:evenVBand="0" w:oddHBand="1" w:evenHBand="0" w:firstRowFirstColumn="0" w:firstRowLastColumn="0" w:lastRowFirstColumn="0" w:lastRowLastColumn="0"/>
            </w:pPr>
            <w:r w:rsidRPr="00A248CC">
              <w:t xml:space="preserve">National projects are considered valuable. VPBs fund national projects using their VMA allocation. No minimum allocation amounts are prescribed in </w:t>
            </w:r>
            <w:r w:rsidR="00354F2B" w:rsidRPr="00A248CC">
              <w:t xml:space="preserve">the </w:t>
            </w:r>
            <w:r w:rsidRPr="00A248CC">
              <w:t>VMA Alliance Agreement, but there is a cap equivalent to $100,000.</w:t>
            </w:r>
          </w:p>
          <w:p w14:paraId="3CB142BD" w14:textId="1F81DE14" w:rsidR="008265B2" w:rsidRPr="00A248CC" w:rsidRDefault="00014106" w:rsidP="00E2173B">
            <w:pPr>
              <w:pStyle w:val="ListParagraph"/>
              <w:numPr>
                <w:ilvl w:val="0"/>
                <w:numId w:val="25"/>
              </w:numPr>
              <w:spacing w:before="120" w:after="120"/>
              <w:ind w:left="461"/>
              <w:jc w:val="left"/>
              <w:cnfStyle w:val="000000100000" w:firstRow="0" w:lastRow="0" w:firstColumn="0" w:lastColumn="0" w:oddVBand="0" w:evenVBand="0" w:oddHBand="1" w:evenHBand="0" w:firstRowFirstColumn="0" w:firstRowLastColumn="0" w:lastRowFirstColumn="0" w:lastRowLastColumn="0"/>
            </w:pPr>
            <w:r w:rsidRPr="00A248CC">
              <w:t>T</w:t>
            </w:r>
            <w:r w:rsidR="008265B2" w:rsidRPr="00A248CC">
              <w:t xml:space="preserve">he intent of the </w:t>
            </w:r>
            <w:r w:rsidRPr="00A248CC">
              <w:t xml:space="preserve">VRC </w:t>
            </w:r>
            <w:r w:rsidR="008265B2" w:rsidRPr="00A248CC">
              <w:t>transition funding is not well understood across the sector and there is inconsistent evidence that the funding has successfully supported integration of VRC services into the redesigned VMA.</w:t>
            </w:r>
          </w:p>
        </w:tc>
        <w:tc>
          <w:tcPr>
            <w:tcW w:w="2049" w:type="dxa"/>
            <w:tcBorders>
              <w:top w:val="single" w:sz="24" w:space="0" w:color="36424A" w:themeColor="background2"/>
              <w:left w:val="nil"/>
              <w:bottom w:val="single" w:sz="2" w:space="0" w:color="36424A" w:themeColor="background2"/>
            </w:tcBorders>
            <w:shd w:val="clear" w:color="auto" w:fill="FFFFFF" w:themeFill="background1"/>
            <w:vAlign w:val="top"/>
          </w:tcPr>
          <w:p w14:paraId="605158BB" w14:textId="1B8861A9" w:rsidR="00CC5DA1" w:rsidRPr="00A248CC" w:rsidRDefault="00A002D5" w:rsidP="00D01DBC">
            <w:pPr>
              <w:pStyle w:val="Text"/>
              <w:shd w:val="clear" w:color="auto" w:fill="FFFFFF" w:themeFill="background1"/>
              <w:spacing w:before="120" w:after="120"/>
              <w:ind w:left="36"/>
              <w:jc w:val="left"/>
              <w:cnfStyle w:val="000000100000" w:firstRow="0" w:lastRow="0" w:firstColumn="0" w:lastColumn="0" w:oddVBand="0" w:evenVBand="0" w:oddHBand="1" w:evenHBand="0" w:firstRowFirstColumn="0" w:firstRowLastColumn="0" w:lastRowFirstColumn="0" w:lastRowLastColumn="0"/>
              <w:rPr>
                <w:lang w:val="en-AU"/>
              </w:rPr>
            </w:pPr>
            <w:r w:rsidRPr="00A248CC">
              <w:rPr>
                <w:lang w:val="en-AU"/>
              </w:rPr>
              <w:t>3, 4, 6, 7</w:t>
            </w:r>
            <w:r w:rsidR="000E2D10" w:rsidRPr="00A248CC">
              <w:rPr>
                <w:lang w:val="en-AU"/>
              </w:rPr>
              <w:t>, 10</w:t>
            </w:r>
          </w:p>
        </w:tc>
      </w:tr>
      <w:tr w:rsidR="00A67455" w:rsidRPr="00A248CC" w14:paraId="41F2FDEE" w14:textId="052559DB" w:rsidTr="00634FB2">
        <w:trPr>
          <w:cnfStyle w:val="000000010000" w:firstRow="0" w:lastRow="0" w:firstColumn="0" w:lastColumn="0" w:oddVBand="0" w:evenVBand="0" w:oddHBand="0" w:evenHBand="1"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696" w:type="dxa"/>
            <w:tcBorders>
              <w:top w:val="single" w:sz="2" w:space="0" w:color="36424A" w:themeColor="background2"/>
              <w:bottom w:val="single" w:sz="24" w:space="0" w:color="36424A" w:themeColor="background2"/>
              <w:right w:val="nil"/>
            </w:tcBorders>
            <w:shd w:val="clear" w:color="auto" w:fill="CDE9D0"/>
            <w:vAlign w:val="top"/>
          </w:tcPr>
          <w:p w14:paraId="02A7B7FB" w14:textId="1B2F2393" w:rsidR="004157E3" w:rsidRPr="004C091E" w:rsidRDefault="00125010" w:rsidP="004C091E">
            <w:pPr>
              <w:jc w:val="left"/>
              <w:rPr>
                <w:b/>
                <w:bCs/>
              </w:rPr>
            </w:pPr>
            <w:r w:rsidRPr="004C091E">
              <w:rPr>
                <w:b/>
                <w:bCs/>
              </w:rPr>
              <w:t>Funding &amp; Resource Allocation</w:t>
            </w:r>
          </w:p>
        </w:tc>
        <w:tc>
          <w:tcPr>
            <w:tcW w:w="4255" w:type="dxa"/>
            <w:tcBorders>
              <w:top w:val="single" w:sz="2" w:space="0" w:color="36424A" w:themeColor="background2"/>
              <w:left w:val="nil"/>
              <w:bottom w:val="single" w:sz="24" w:space="0" w:color="36424A" w:themeColor="background2"/>
              <w:right w:val="nil"/>
            </w:tcBorders>
            <w:shd w:val="clear" w:color="auto" w:fill="FFFFFF" w:themeFill="background1"/>
            <w:vAlign w:val="top"/>
          </w:tcPr>
          <w:p w14:paraId="7749D193" w14:textId="1755FA35" w:rsidR="004157E3" w:rsidRPr="00A248CC" w:rsidRDefault="002E21EC" w:rsidP="00E2173B">
            <w:pPr>
              <w:numPr>
                <w:ilvl w:val="0"/>
                <w:numId w:val="27"/>
              </w:numPr>
              <w:spacing w:before="120" w:after="120"/>
              <w:ind w:left="460"/>
              <w:jc w:val="left"/>
              <w:cnfStyle w:val="000000010000" w:firstRow="0" w:lastRow="0" w:firstColumn="0" w:lastColumn="0" w:oddVBand="0" w:evenVBand="0" w:oddHBand="0" w:evenHBand="1" w:firstRowFirstColumn="0" w:firstRowLastColumn="0" w:lastRowFirstColumn="0" w:lastRowLastColumn="0"/>
            </w:pPr>
            <w:r w:rsidRPr="00A248CC">
              <w:t xml:space="preserve">Encourage </w:t>
            </w:r>
            <w:r w:rsidR="00A12D2C" w:rsidRPr="00A248CC">
              <w:t xml:space="preserve">longer-term funding rounds at VPB level, with transparency in the distribution of </w:t>
            </w:r>
            <w:r w:rsidR="00D6203B">
              <w:t xml:space="preserve">the </w:t>
            </w:r>
            <w:r w:rsidR="00A12D2C" w:rsidRPr="00A248CC">
              <w:t xml:space="preserve">VMA funds. </w:t>
            </w:r>
          </w:p>
        </w:tc>
        <w:tc>
          <w:tcPr>
            <w:tcW w:w="5948" w:type="dxa"/>
            <w:tcBorders>
              <w:top w:val="single" w:sz="2" w:space="0" w:color="36424A" w:themeColor="background2"/>
              <w:left w:val="nil"/>
              <w:bottom w:val="single" w:sz="24" w:space="0" w:color="36424A" w:themeColor="background2"/>
              <w:right w:val="nil"/>
            </w:tcBorders>
            <w:shd w:val="clear" w:color="auto" w:fill="FFFFFF" w:themeFill="background1"/>
            <w:vAlign w:val="top"/>
          </w:tcPr>
          <w:p w14:paraId="50F06EC7" w14:textId="0CBC8405" w:rsidR="00014106" w:rsidRPr="00A248CC" w:rsidRDefault="00014106" w:rsidP="00E2173B">
            <w:pPr>
              <w:pStyle w:val="ListParagraph"/>
              <w:numPr>
                <w:ilvl w:val="0"/>
                <w:numId w:val="25"/>
              </w:numPr>
              <w:spacing w:before="120" w:after="120"/>
              <w:ind w:left="461"/>
              <w:jc w:val="left"/>
              <w:cnfStyle w:val="000000010000" w:firstRow="0" w:lastRow="0" w:firstColumn="0" w:lastColumn="0" w:oddVBand="0" w:evenVBand="0" w:oddHBand="0" w:evenHBand="1" w:firstRowFirstColumn="0" w:firstRowLastColumn="0" w:lastRowFirstColumn="0" w:lastRowLastColumn="0"/>
            </w:pPr>
            <w:r w:rsidRPr="00A248CC">
              <w:t>Volunteer management activit</w:t>
            </w:r>
            <w:r w:rsidR="0048639C" w:rsidRPr="00A248CC">
              <w:t>ies</w:t>
            </w:r>
            <w:r w:rsidRPr="00A248CC">
              <w:t xml:space="preserve"> across the sector would not progress without </w:t>
            </w:r>
            <w:r w:rsidR="00D6203B">
              <w:t xml:space="preserve">the </w:t>
            </w:r>
            <w:r w:rsidRPr="00A248CC">
              <w:t xml:space="preserve">VMA funding. </w:t>
            </w:r>
          </w:p>
          <w:p w14:paraId="6FB247D1" w14:textId="586C71C9" w:rsidR="00014106" w:rsidRPr="00A248CC" w:rsidRDefault="00014106" w:rsidP="00E2173B">
            <w:pPr>
              <w:pStyle w:val="ListParagraph"/>
              <w:numPr>
                <w:ilvl w:val="0"/>
                <w:numId w:val="25"/>
              </w:numPr>
              <w:spacing w:before="120" w:after="120"/>
              <w:ind w:left="461"/>
              <w:jc w:val="left"/>
              <w:cnfStyle w:val="000000010000" w:firstRow="0" w:lastRow="0" w:firstColumn="0" w:lastColumn="0" w:oddVBand="0" w:evenVBand="0" w:oddHBand="0" w:evenHBand="1" w:firstRowFirstColumn="0" w:firstRowLastColumn="0" w:lastRowFirstColumn="0" w:lastRowLastColumn="0"/>
            </w:pPr>
            <w:r w:rsidRPr="00A248CC">
              <w:t xml:space="preserve">Short term contracts at </w:t>
            </w:r>
            <w:r w:rsidR="00192999">
              <w:t xml:space="preserve">a </w:t>
            </w:r>
            <w:r w:rsidRPr="00A248CC">
              <w:t>jurisdictional</w:t>
            </w:r>
            <w:r w:rsidR="00192999">
              <w:t>-</w:t>
            </w:r>
            <w:r w:rsidRPr="00A248CC">
              <w:t>level create uncertainty and multi-year funding was considered important for setting up projects for success.</w:t>
            </w:r>
          </w:p>
          <w:p w14:paraId="6ACEBCF2" w14:textId="66434100" w:rsidR="00CC5DA1" w:rsidRPr="00A248CC" w:rsidRDefault="00014106" w:rsidP="00E2173B">
            <w:pPr>
              <w:pStyle w:val="ListParagraph"/>
              <w:numPr>
                <w:ilvl w:val="0"/>
                <w:numId w:val="25"/>
              </w:numPr>
              <w:spacing w:before="120" w:after="120"/>
              <w:ind w:left="461"/>
              <w:jc w:val="left"/>
              <w:cnfStyle w:val="000000010000" w:firstRow="0" w:lastRow="0" w:firstColumn="0" w:lastColumn="0" w:oddVBand="0" w:evenVBand="0" w:oddHBand="0" w:evenHBand="1" w:firstRowFirstColumn="0" w:firstRowLastColumn="0" w:lastRowFirstColumn="0" w:lastRowLastColumn="0"/>
            </w:pPr>
            <w:r w:rsidRPr="00A248CC">
              <w:t xml:space="preserve">There is </w:t>
            </w:r>
            <w:r w:rsidR="0048639C" w:rsidRPr="00A248CC">
              <w:t>a perceived</w:t>
            </w:r>
            <w:r w:rsidR="003F3928" w:rsidRPr="00A248CC">
              <w:t xml:space="preserve"> </w:t>
            </w:r>
            <w:r w:rsidRPr="00A248CC">
              <w:t xml:space="preserve">lack of transparency in how funds are distributed from VPBs to delivery partners. </w:t>
            </w:r>
          </w:p>
        </w:tc>
        <w:tc>
          <w:tcPr>
            <w:tcW w:w="2049" w:type="dxa"/>
            <w:tcBorders>
              <w:top w:val="single" w:sz="2" w:space="0" w:color="36424A" w:themeColor="background2"/>
              <w:left w:val="nil"/>
              <w:bottom w:val="single" w:sz="24" w:space="0" w:color="36424A" w:themeColor="background2"/>
            </w:tcBorders>
            <w:shd w:val="clear" w:color="auto" w:fill="FFFFFF" w:themeFill="background1"/>
            <w:vAlign w:val="top"/>
          </w:tcPr>
          <w:p w14:paraId="4BA2EF89" w14:textId="2CEFB10F" w:rsidR="00CC5DA1" w:rsidRPr="00A248CC" w:rsidRDefault="00AC497F" w:rsidP="00D01DBC">
            <w:pPr>
              <w:spacing w:before="120" w:after="120"/>
              <w:ind w:left="36"/>
              <w:jc w:val="left"/>
              <w:cnfStyle w:val="000000010000" w:firstRow="0" w:lastRow="0" w:firstColumn="0" w:lastColumn="0" w:oddVBand="0" w:evenVBand="0" w:oddHBand="0" w:evenHBand="1" w:firstRowFirstColumn="0" w:firstRowLastColumn="0" w:lastRowFirstColumn="0" w:lastRowLastColumn="0"/>
            </w:pPr>
            <w:r w:rsidRPr="00A248CC">
              <w:t xml:space="preserve">6, </w:t>
            </w:r>
            <w:r w:rsidR="000E2D10" w:rsidRPr="00A248CC">
              <w:t>9</w:t>
            </w:r>
          </w:p>
        </w:tc>
      </w:tr>
      <w:tr w:rsidR="00A67455" w:rsidRPr="00A248CC" w14:paraId="4FCB1501" w14:textId="53746BF3" w:rsidTr="00634FB2">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696" w:type="dxa"/>
            <w:tcBorders>
              <w:top w:val="single" w:sz="24" w:space="0" w:color="36424A" w:themeColor="background2"/>
              <w:bottom w:val="single" w:sz="24" w:space="0" w:color="000000" w:themeColor="text1"/>
              <w:right w:val="nil"/>
            </w:tcBorders>
            <w:shd w:val="clear" w:color="auto" w:fill="CDE9D0"/>
            <w:vAlign w:val="top"/>
          </w:tcPr>
          <w:p w14:paraId="00FB2BD3" w14:textId="1392D7A2" w:rsidR="00B07478" w:rsidRPr="004C091E" w:rsidRDefault="00B26174" w:rsidP="004C091E">
            <w:pPr>
              <w:jc w:val="left"/>
              <w:rPr>
                <w:b/>
                <w:bCs/>
              </w:rPr>
            </w:pPr>
            <w:r w:rsidRPr="004C091E">
              <w:rPr>
                <w:b/>
                <w:bCs/>
              </w:rPr>
              <w:lastRenderedPageBreak/>
              <w:t>Change Management</w:t>
            </w:r>
          </w:p>
        </w:tc>
        <w:tc>
          <w:tcPr>
            <w:tcW w:w="4255" w:type="dxa"/>
            <w:tcBorders>
              <w:top w:val="single" w:sz="24" w:space="0" w:color="36424A" w:themeColor="background2"/>
              <w:left w:val="nil"/>
              <w:bottom w:val="single" w:sz="24" w:space="0" w:color="000000" w:themeColor="text1"/>
              <w:right w:val="nil"/>
            </w:tcBorders>
            <w:shd w:val="clear" w:color="auto" w:fill="FFFFFF" w:themeFill="background1"/>
            <w:vAlign w:val="top"/>
          </w:tcPr>
          <w:p w14:paraId="3ECCFE51" w14:textId="0DF60ADE" w:rsidR="00B07478" w:rsidRPr="00A248CC" w:rsidRDefault="00A12D2C" w:rsidP="00E2173B">
            <w:pPr>
              <w:numPr>
                <w:ilvl w:val="0"/>
                <w:numId w:val="27"/>
              </w:numPr>
              <w:spacing w:before="120" w:after="120"/>
              <w:ind w:left="460"/>
              <w:jc w:val="left"/>
              <w:cnfStyle w:val="000000100000" w:firstRow="0" w:lastRow="0" w:firstColumn="0" w:lastColumn="0" w:oddVBand="0" w:evenVBand="0" w:oddHBand="1" w:evenHBand="0" w:firstRowFirstColumn="0" w:firstRowLastColumn="0" w:lastRowFirstColumn="0" w:lastRowLastColumn="0"/>
            </w:pPr>
            <w:r w:rsidRPr="00A248CC">
              <w:t xml:space="preserve">DSS to provide oversight of VPB implementation frameworks, including change management strategies to strengthen sector relationships. </w:t>
            </w:r>
          </w:p>
        </w:tc>
        <w:tc>
          <w:tcPr>
            <w:tcW w:w="5948" w:type="dxa"/>
            <w:tcBorders>
              <w:top w:val="single" w:sz="24" w:space="0" w:color="36424A" w:themeColor="background2"/>
              <w:left w:val="nil"/>
              <w:bottom w:val="single" w:sz="24" w:space="0" w:color="000000" w:themeColor="text1"/>
              <w:right w:val="nil"/>
            </w:tcBorders>
            <w:shd w:val="clear" w:color="auto" w:fill="FFFFFF" w:themeFill="background1"/>
            <w:vAlign w:val="top"/>
          </w:tcPr>
          <w:p w14:paraId="4DB0B14C" w14:textId="6D811C91" w:rsidR="00CF4F9A" w:rsidRPr="00A248CC" w:rsidRDefault="00CF4F9A" w:rsidP="00E2173B">
            <w:pPr>
              <w:pStyle w:val="ListParagraph"/>
              <w:numPr>
                <w:ilvl w:val="0"/>
                <w:numId w:val="25"/>
              </w:numPr>
              <w:spacing w:before="120" w:after="120"/>
              <w:ind w:left="461"/>
              <w:jc w:val="left"/>
              <w:cnfStyle w:val="000000100000" w:firstRow="0" w:lastRow="0" w:firstColumn="0" w:lastColumn="0" w:oddVBand="0" w:evenVBand="0" w:oddHBand="1" w:evenHBand="0" w:firstRowFirstColumn="0" w:firstRowLastColumn="0" w:lastRowFirstColumn="0" w:lastRowLastColumn="0"/>
            </w:pPr>
            <w:r w:rsidRPr="00A248CC">
              <w:t>I</w:t>
            </w:r>
            <w:r w:rsidR="00BA4F5F" w:rsidRPr="00A248CC">
              <w:t>ssues in delivery of the redesigned VMA stem from inconsistent implementation planning and varying levels of sector inclusion in determining partnership models.</w:t>
            </w:r>
          </w:p>
          <w:p w14:paraId="4C0B813B" w14:textId="0A138885" w:rsidR="00CC5DA1" w:rsidRPr="00A248CC" w:rsidRDefault="00BA4F5F" w:rsidP="00E2173B">
            <w:pPr>
              <w:pStyle w:val="ListParagraph"/>
              <w:numPr>
                <w:ilvl w:val="0"/>
                <w:numId w:val="25"/>
              </w:numPr>
              <w:spacing w:before="120" w:after="120"/>
              <w:ind w:left="461"/>
              <w:jc w:val="left"/>
              <w:cnfStyle w:val="000000100000" w:firstRow="0" w:lastRow="0" w:firstColumn="0" w:lastColumn="0" w:oddVBand="0" w:evenVBand="0" w:oddHBand="1" w:evenHBand="0" w:firstRowFirstColumn="0" w:firstRowLastColumn="0" w:lastRowFirstColumn="0" w:lastRowLastColumn="0"/>
            </w:pPr>
            <w:r w:rsidRPr="00A248CC">
              <w:t xml:space="preserve">Many challenges remain, particularly around perceived competition and conflict between </w:t>
            </w:r>
            <w:r w:rsidR="00CF4F9A" w:rsidRPr="00A248CC">
              <w:t>VPBs and VRCs.</w:t>
            </w:r>
          </w:p>
          <w:p w14:paraId="2468AD57" w14:textId="5355FE24" w:rsidR="00CF4F9A" w:rsidRPr="00A248CC" w:rsidRDefault="006A0D74" w:rsidP="00E2173B">
            <w:pPr>
              <w:pStyle w:val="ListParagraph"/>
              <w:numPr>
                <w:ilvl w:val="0"/>
                <w:numId w:val="25"/>
              </w:numPr>
              <w:spacing w:before="120" w:after="120"/>
              <w:ind w:left="461"/>
              <w:jc w:val="left"/>
              <w:cnfStyle w:val="000000100000" w:firstRow="0" w:lastRow="0" w:firstColumn="0" w:lastColumn="0" w:oddVBand="0" w:evenVBand="0" w:oddHBand="1" w:evenHBand="0" w:firstRowFirstColumn="0" w:firstRowLastColumn="0" w:lastRowFirstColumn="0" w:lastRowLastColumn="0"/>
            </w:pPr>
            <w:r w:rsidRPr="00A248CC">
              <w:t>The</w:t>
            </w:r>
            <w:r w:rsidR="000D0E2A" w:rsidRPr="00A248CC">
              <w:t xml:space="preserve"> success of </w:t>
            </w:r>
            <w:r w:rsidR="00D6203B">
              <w:t xml:space="preserve">the </w:t>
            </w:r>
            <w:r w:rsidR="000D0E2A" w:rsidRPr="00A248CC">
              <w:t xml:space="preserve">VMA was highly dependent on the relationship the VIOs/VRCs had with the </w:t>
            </w:r>
            <w:r w:rsidR="001A787C">
              <w:t>VPB</w:t>
            </w:r>
            <w:r w:rsidR="000D0E2A" w:rsidRPr="00A248CC">
              <w:t>.</w:t>
            </w:r>
            <w:r w:rsidRPr="00A248CC">
              <w:t xml:space="preserve"> </w:t>
            </w:r>
          </w:p>
        </w:tc>
        <w:tc>
          <w:tcPr>
            <w:tcW w:w="2049" w:type="dxa"/>
            <w:tcBorders>
              <w:top w:val="single" w:sz="24" w:space="0" w:color="36424A" w:themeColor="background2"/>
              <w:left w:val="nil"/>
              <w:bottom w:val="single" w:sz="24" w:space="0" w:color="000000" w:themeColor="text1"/>
            </w:tcBorders>
            <w:shd w:val="clear" w:color="auto" w:fill="FFFFFF" w:themeFill="background1"/>
            <w:vAlign w:val="top"/>
          </w:tcPr>
          <w:p w14:paraId="2CDC065B" w14:textId="1DD4516D" w:rsidR="00CC5DA1" w:rsidRPr="00A248CC" w:rsidRDefault="007B7E6B" w:rsidP="00D01DBC">
            <w:pPr>
              <w:pStyle w:val="Text"/>
              <w:shd w:val="clear" w:color="auto" w:fill="FFFFFF" w:themeFill="background1"/>
              <w:spacing w:before="120" w:after="120"/>
              <w:ind w:left="36"/>
              <w:jc w:val="left"/>
              <w:cnfStyle w:val="000000100000" w:firstRow="0" w:lastRow="0" w:firstColumn="0" w:lastColumn="0" w:oddVBand="0" w:evenVBand="0" w:oddHBand="1" w:evenHBand="0" w:firstRowFirstColumn="0" w:firstRowLastColumn="0" w:lastRowFirstColumn="0" w:lastRowLastColumn="0"/>
              <w:rPr>
                <w:lang w:val="en-AU"/>
              </w:rPr>
            </w:pPr>
            <w:r w:rsidRPr="00A248CC">
              <w:rPr>
                <w:lang w:val="en-AU"/>
              </w:rPr>
              <w:t>5</w:t>
            </w:r>
            <w:r w:rsidR="003F6D5B" w:rsidRPr="00A248CC">
              <w:rPr>
                <w:lang w:val="en-AU"/>
              </w:rPr>
              <w:t>, 6</w:t>
            </w:r>
          </w:p>
        </w:tc>
      </w:tr>
      <w:tr w:rsidR="00A67455" w:rsidRPr="00A248CC" w14:paraId="01A1EA33" w14:textId="20B11F7A" w:rsidTr="00634FB2">
        <w:trPr>
          <w:cnfStyle w:val="000000010000" w:firstRow="0" w:lastRow="0" w:firstColumn="0" w:lastColumn="0" w:oddVBand="0" w:evenVBand="0" w:oddHBand="0" w:evenHBand="1"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696" w:type="dxa"/>
            <w:tcBorders>
              <w:top w:val="single" w:sz="24" w:space="0" w:color="000000" w:themeColor="text1"/>
              <w:bottom w:val="single" w:sz="2" w:space="0" w:color="36424A" w:themeColor="background2"/>
              <w:right w:val="nil"/>
            </w:tcBorders>
            <w:shd w:val="clear" w:color="auto" w:fill="CDE9D0"/>
            <w:vAlign w:val="top"/>
          </w:tcPr>
          <w:p w14:paraId="29C7EFB0" w14:textId="23FE7017" w:rsidR="00A40FB0" w:rsidRPr="004C091E" w:rsidRDefault="00A40FB0" w:rsidP="004C091E">
            <w:pPr>
              <w:jc w:val="left"/>
              <w:rPr>
                <w:b/>
                <w:bCs/>
              </w:rPr>
            </w:pPr>
            <w:r w:rsidRPr="004C091E">
              <w:rPr>
                <w:b/>
                <w:bCs/>
              </w:rPr>
              <w:t>Governance &amp; Risk</w:t>
            </w:r>
          </w:p>
        </w:tc>
        <w:tc>
          <w:tcPr>
            <w:tcW w:w="4255" w:type="dxa"/>
            <w:tcBorders>
              <w:top w:val="single" w:sz="24" w:space="0" w:color="000000" w:themeColor="text1"/>
              <w:left w:val="nil"/>
              <w:bottom w:val="single" w:sz="2" w:space="0" w:color="36424A" w:themeColor="background2"/>
              <w:right w:val="nil"/>
            </w:tcBorders>
            <w:shd w:val="clear" w:color="auto" w:fill="FFFFFF" w:themeFill="background1"/>
            <w:vAlign w:val="top"/>
          </w:tcPr>
          <w:p w14:paraId="2A0D8C25" w14:textId="77777777" w:rsidR="00637B80" w:rsidRPr="00A248CC" w:rsidRDefault="00637B80" w:rsidP="00E2173B">
            <w:pPr>
              <w:numPr>
                <w:ilvl w:val="0"/>
                <w:numId w:val="27"/>
              </w:numPr>
              <w:spacing w:before="120" w:after="120"/>
              <w:ind w:left="460"/>
              <w:jc w:val="left"/>
              <w:cnfStyle w:val="000000010000" w:firstRow="0" w:lastRow="0" w:firstColumn="0" w:lastColumn="0" w:oddVBand="0" w:evenVBand="0" w:oddHBand="0" w:evenHBand="1" w:firstRowFirstColumn="0" w:firstRowLastColumn="0" w:lastRowFirstColumn="0" w:lastRowLastColumn="0"/>
            </w:pPr>
            <w:r w:rsidRPr="00A248CC">
              <w:t>Review governance arrangements to ensure:</w:t>
            </w:r>
          </w:p>
          <w:p w14:paraId="64C634CE" w14:textId="62EF6177" w:rsidR="00637B80" w:rsidRPr="00A248CC" w:rsidRDefault="00637B80" w:rsidP="00E2173B">
            <w:pPr>
              <w:numPr>
                <w:ilvl w:val="1"/>
                <w:numId w:val="27"/>
              </w:numPr>
              <w:spacing w:before="120" w:after="120"/>
              <w:ind w:left="884" w:hanging="357"/>
              <w:contextualSpacing/>
              <w:jc w:val="left"/>
              <w:cnfStyle w:val="000000010000" w:firstRow="0" w:lastRow="0" w:firstColumn="0" w:lastColumn="0" w:oddVBand="0" w:evenVBand="0" w:oddHBand="0" w:evenHBand="1" w:firstRowFirstColumn="0" w:firstRowLastColumn="0" w:lastRowFirstColumn="0" w:lastRowLastColumn="0"/>
            </w:pPr>
            <w:r w:rsidRPr="00A248CC">
              <w:t xml:space="preserve">DSS has appropriate oversight of </w:t>
            </w:r>
            <w:r w:rsidR="007A2C7F">
              <w:t xml:space="preserve">the </w:t>
            </w:r>
            <w:r w:rsidRPr="00A248CC">
              <w:t>VMA</w:t>
            </w:r>
          </w:p>
          <w:p w14:paraId="7642EBE1" w14:textId="339C4BCE" w:rsidR="00CE00D8" w:rsidRPr="00A248CC" w:rsidRDefault="00637B80" w:rsidP="00E2173B">
            <w:pPr>
              <w:numPr>
                <w:ilvl w:val="1"/>
                <w:numId w:val="27"/>
              </w:numPr>
              <w:spacing w:before="120" w:after="120"/>
              <w:ind w:left="884" w:hanging="357"/>
              <w:contextualSpacing/>
              <w:jc w:val="left"/>
              <w:cnfStyle w:val="000000010000" w:firstRow="0" w:lastRow="0" w:firstColumn="0" w:lastColumn="0" w:oddVBand="0" w:evenVBand="0" w:oddHBand="0" w:evenHBand="1" w:firstRowFirstColumn="0" w:firstRowLastColumn="0" w:lastRowFirstColumn="0" w:lastRowLastColumn="0"/>
            </w:pPr>
            <w:r w:rsidRPr="00A248CC">
              <w:t xml:space="preserve">roles and responsibilities of actors within </w:t>
            </w:r>
            <w:r w:rsidR="007A2C7F">
              <w:t xml:space="preserve">the </w:t>
            </w:r>
            <w:r w:rsidRPr="00A248CC">
              <w:t>VMA are clear</w:t>
            </w:r>
            <w:r w:rsidR="008D180C" w:rsidRPr="00A248CC">
              <w:t>.</w:t>
            </w:r>
          </w:p>
        </w:tc>
        <w:tc>
          <w:tcPr>
            <w:tcW w:w="5948" w:type="dxa"/>
            <w:tcBorders>
              <w:top w:val="single" w:sz="24" w:space="0" w:color="000000" w:themeColor="text1"/>
              <w:left w:val="nil"/>
              <w:bottom w:val="single" w:sz="2" w:space="0" w:color="36424A" w:themeColor="background2"/>
              <w:right w:val="nil"/>
            </w:tcBorders>
            <w:shd w:val="clear" w:color="auto" w:fill="FFFFFF" w:themeFill="background1"/>
            <w:vAlign w:val="top"/>
          </w:tcPr>
          <w:p w14:paraId="4FD9409A" w14:textId="7201BD33" w:rsidR="008A1439" w:rsidRPr="00A248CC" w:rsidRDefault="00563B74" w:rsidP="00E2173B">
            <w:pPr>
              <w:pStyle w:val="ListParagraph"/>
              <w:numPr>
                <w:ilvl w:val="0"/>
                <w:numId w:val="25"/>
              </w:numPr>
              <w:spacing w:before="120" w:after="120"/>
              <w:ind w:left="461"/>
              <w:jc w:val="left"/>
              <w:cnfStyle w:val="000000010000" w:firstRow="0" w:lastRow="0" w:firstColumn="0" w:lastColumn="0" w:oddVBand="0" w:evenVBand="0" w:oddHBand="0" w:evenHBand="1" w:firstRowFirstColumn="0" w:firstRowLastColumn="0" w:lastRowFirstColumn="0" w:lastRowLastColumn="0"/>
            </w:pPr>
            <w:r w:rsidRPr="00A248CC">
              <w:t>DSS</w:t>
            </w:r>
            <w:r w:rsidR="00776B65" w:rsidRPr="00A248CC">
              <w:t xml:space="preserve"> is </w:t>
            </w:r>
            <w:r w:rsidRPr="00A248CC">
              <w:t xml:space="preserve">a non-voting member of the </w:t>
            </w:r>
            <w:r w:rsidR="005B7142" w:rsidRPr="00A248CC">
              <w:t xml:space="preserve">main </w:t>
            </w:r>
            <w:r w:rsidRPr="00A248CC">
              <w:t>VMA</w:t>
            </w:r>
            <w:r w:rsidR="005B7142" w:rsidRPr="00A248CC">
              <w:t xml:space="preserve"> governance body for VMA</w:t>
            </w:r>
            <w:r w:rsidR="008A1439" w:rsidRPr="00A248CC">
              <w:t>, VMAC</w:t>
            </w:r>
            <w:r w:rsidR="008C39D9" w:rsidRPr="00A248CC">
              <w:t>.</w:t>
            </w:r>
            <w:r w:rsidR="008A1439" w:rsidRPr="00A248CC">
              <w:t xml:space="preserve"> </w:t>
            </w:r>
          </w:p>
          <w:p w14:paraId="10950C61" w14:textId="13A58D74" w:rsidR="00003046" w:rsidRPr="00A248CC" w:rsidRDefault="00B70E15" w:rsidP="00E2173B">
            <w:pPr>
              <w:pStyle w:val="ListParagraph"/>
              <w:numPr>
                <w:ilvl w:val="0"/>
                <w:numId w:val="25"/>
              </w:numPr>
              <w:spacing w:before="120" w:after="120"/>
              <w:ind w:left="461"/>
              <w:jc w:val="left"/>
              <w:cnfStyle w:val="000000010000" w:firstRow="0" w:lastRow="0" w:firstColumn="0" w:lastColumn="0" w:oddVBand="0" w:evenVBand="0" w:oddHBand="0" w:evenHBand="1" w:firstRowFirstColumn="0" w:firstRowLastColumn="0" w:lastRowFirstColumn="0" w:lastRowLastColumn="0"/>
            </w:pPr>
            <w:r w:rsidRPr="00A248CC">
              <w:t>V</w:t>
            </w:r>
            <w:r w:rsidR="009F1587" w:rsidRPr="00A248CC">
              <w:t>PBs are not compelled to deliver national projects</w:t>
            </w:r>
            <w:r w:rsidR="008C39D9" w:rsidRPr="00A248CC">
              <w:t>.</w:t>
            </w:r>
            <w:r w:rsidR="00F3263C" w:rsidRPr="00A248CC">
              <w:t xml:space="preserve"> </w:t>
            </w:r>
          </w:p>
          <w:p w14:paraId="7326C6E8" w14:textId="0EB20322" w:rsidR="00CC5DA1" w:rsidRPr="00A248CC" w:rsidRDefault="00DF7C97" w:rsidP="00E2173B">
            <w:pPr>
              <w:pStyle w:val="ListParagraph"/>
              <w:numPr>
                <w:ilvl w:val="0"/>
                <w:numId w:val="25"/>
              </w:numPr>
              <w:spacing w:before="120" w:after="120"/>
              <w:ind w:left="461"/>
              <w:jc w:val="left"/>
              <w:cnfStyle w:val="000000010000" w:firstRow="0" w:lastRow="0" w:firstColumn="0" w:lastColumn="0" w:oddVBand="0" w:evenVBand="0" w:oddHBand="0" w:evenHBand="1" w:firstRowFirstColumn="0" w:firstRowLastColumn="0" w:lastRowFirstColumn="0" w:lastRowLastColumn="0"/>
            </w:pPr>
            <w:r w:rsidRPr="00A248CC">
              <w:t>VRCs continue to receive transition funding</w:t>
            </w:r>
            <w:r w:rsidR="00A64FA1" w:rsidRPr="00A248CC">
              <w:t xml:space="preserve"> to address misalignment of expectation</w:t>
            </w:r>
            <w:r w:rsidR="008D180C" w:rsidRPr="00A248CC">
              <w:t>s</w:t>
            </w:r>
            <w:r w:rsidR="00A64FA1" w:rsidRPr="00A248CC">
              <w:t xml:space="preserve"> of the role of VRCs in</w:t>
            </w:r>
            <w:r w:rsidR="001A787C">
              <w:t xml:space="preserve"> the</w:t>
            </w:r>
            <w:r w:rsidR="00A64FA1" w:rsidRPr="00A248CC">
              <w:t xml:space="preserve"> VMA</w:t>
            </w:r>
            <w:r w:rsidR="00534706" w:rsidRPr="00A248CC">
              <w:t>.</w:t>
            </w:r>
          </w:p>
        </w:tc>
        <w:tc>
          <w:tcPr>
            <w:tcW w:w="2049" w:type="dxa"/>
            <w:tcBorders>
              <w:top w:val="single" w:sz="24" w:space="0" w:color="000000" w:themeColor="text1"/>
              <w:left w:val="nil"/>
              <w:bottom w:val="single" w:sz="2" w:space="0" w:color="36424A" w:themeColor="background2"/>
            </w:tcBorders>
            <w:shd w:val="clear" w:color="auto" w:fill="FFFFFF" w:themeFill="background1"/>
            <w:vAlign w:val="top"/>
          </w:tcPr>
          <w:p w14:paraId="4D0E68BB" w14:textId="3BBE87BF" w:rsidR="00CC5DA1" w:rsidRPr="00A248CC" w:rsidRDefault="003D580A" w:rsidP="00D01DBC">
            <w:pPr>
              <w:pStyle w:val="Text"/>
              <w:shd w:val="clear" w:color="auto" w:fill="FFFFFF" w:themeFill="background1"/>
              <w:spacing w:before="120" w:after="120"/>
              <w:ind w:left="42"/>
              <w:jc w:val="left"/>
              <w:cnfStyle w:val="000000010000" w:firstRow="0" w:lastRow="0" w:firstColumn="0" w:lastColumn="0" w:oddVBand="0" w:evenVBand="0" w:oddHBand="0" w:evenHBand="1" w:firstRowFirstColumn="0" w:firstRowLastColumn="0" w:lastRowFirstColumn="0" w:lastRowLastColumn="0"/>
              <w:rPr>
                <w:lang w:val="en-AU"/>
              </w:rPr>
            </w:pPr>
            <w:r w:rsidRPr="00A248CC">
              <w:rPr>
                <w:lang w:val="en-AU"/>
              </w:rPr>
              <w:t>5,</w:t>
            </w:r>
            <w:r w:rsidR="003923A9" w:rsidRPr="00A248CC">
              <w:rPr>
                <w:lang w:val="en-AU"/>
              </w:rPr>
              <w:t xml:space="preserve"> </w:t>
            </w:r>
            <w:r w:rsidR="00AE47F6" w:rsidRPr="00A248CC">
              <w:rPr>
                <w:lang w:val="en-AU"/>
              </w:rPr>
              <w:t>6</w:t>
            </w:r>
            <w:r w:rsidR="00FA56A0" w:rsidRPr="00A248CC">
              <w:rPr>
                <w:lang w:val="en-AU"/>
              </w:rPr>
              <w:t>, 12</w:t>
            </w:r>
          </w:p>
        </w:tc>
      </w:tr>
      <w:tr w:rsidR="00A67455" w:rsidRPr="00A248CC" w14:paraId="1288F03D" w14:textId="48995AE4" w:rsidTr="00634FB2">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696" w:type="dxa"/>
            <w:tcBorders>
              <w:top w:val="single" w:sz="2" w:space="0" w:color="36424A" w:themeColor="background2"/>
              <w:bottom w:val="single" w:sz="24" w:space="0" w:color="000000" w:themeColor="text1"/>
              <w:right w:val="nil"/>
            </w:tcBorders>
            <w:shd w:val="clear" w:color="auto" w:fill="CDE9D0"/>
            <w:vAlign w:val="top"/>
          </w:tcPr>
          <w:p w14:paraId="020A908E" w14:textId="552C475E" w:rsidR="00A40FB0" w:rsidRPr="004C091E" w:rsidRDefault="00D01DBC" w:rsidP="004C091E">
            <w:pPr>
              <w:jc w:val="left"/>
              <w:rPr>
                <w:b/>
                <w:bCs/>
              </w:rPr>
            </w:pPr>
            <w:r w:rsidRPr="004C091E">
              <w:rPr>
                <w:b/>
                <w:bCs/>
              </w:rPr>
              <w:t>Governance &amp; Risk</w:t>
            </w:r>
          </w:p>
        </w:tc>
        <w:tc>
          <w:tcPr>
            <w:tcW w:w="4255" w:type="dxa"/>
            <w:tcBorders>
              <w:top w:val="single" w:sz="2" w:space="0" w:color="36424A" w:themeColor="background2"/>
              <w:left w:val="nil"/>
              <w:bottom w:val="single" w:sz="24" w:space="0" w:color="000000" w:themeColor="text1"/>
              <w:right w:val="nil"/>
            </w:tcBorders>
            <w:shd w:val="clear" w:color="auto" w:fill="FFFFFF" w:themeFill="background1"/>
            <w:vAlign w:val="top"/>
          </w:tcPr>
          <w:p w14:paraId="6A584BE2" w14:textId="320F5EE3" w:rsidR="00A40FB0" w:rsidRPr="00A248CC" w:rsidRDefault="00B12C1E" w:rsidP="00E2173B">
            <w:pPr>
              <w:numPr>
                <w:ilvl w:val="0"/>
                <w:numId w:val="27"/>
              </w:numPr>
              <w:spacing w:before="120" w:after="120"/>
              <w:ind w:left="460"/>
              <w:jc w:val="left"/>
              <w:cnfStyle w:val="000000100000" w:firstRow="0" w:lastRow="0" w:firstColumn="0" w:lastColumn="0" w:oddVBand="0" w:evenVBand="0" w:oddHBand="1" w:evenHBand="0" w:firstRowFirstColumn="0" w:firstRowLastColumn="0" w:lastRowFirstColumn="0" w:lastRowLastColumn="0"/>
            </w:pPr>
            <w:r w:rsidRPr="00A248CC">
              <w:t xml:space="preserve">Improve transparency of </w:t>
            </w:r>
            <w:r w:rsidR="00220E37">
              <w:t xml:space="preserve">the </w:t>
            </w:r>
            <w:r w:rsidRPr="00A248CC">
              <w:t>VMA program to promote understanding within the volunteering sector.</w:t>
            </w:r>
          </w:p>
        </w:tc>
        <w:tc>
          <w:tcPr>
            <w:tcW w:w="5948" w:type="dxa"/>
            <w:tcBorders>
              <w:top w:val="single" w:sz="2" w:space="0" w:color="36424A" w:themeColor="background2"/>
              <w:left w:val="nil"/>
              <w:bottom w:val="single" w:sz="24" w:space="0" w:color="000000" w:themeColor="text1"/>
              <w:right w:val="nil"/>
            </w:tcBorders>
            <w:shd w:val="clear" w:color="auto" w:fill="FFFFFF" w:themeFill="background1"/>
            <w:vAlign w:val="top"/>
          </w:tcPr>
          <w:p w14:paraId="61266296" w14:textId="015B943F" w:rsidR="00CC5DA1" w:rsidRPr="00A248CC" w:rsidRDefault="00435585" w:rsidP="00E2173B">
            <w:pPr>
              <w:pStyle w:val="ListParagraph"/>
              <w:numPr>
                <w:ilvl w:val="0"/>
                <w:numId w:val="25"/>
              </w:numPr>
              <w:spacing w:before="120" w:after="120"/>
              <w:ind w:left="461"/>
              <w:jc w:val="left"/>
              <w:cnfStyle w:val="000000100000" w:firstRow="0" w:lastRow="0" w:firstColumn="0" w:lastColumn="0" w:oddVBand="0" w:evenVBand="0" w:oddHBand="1" w:evenHBand="0" w:firstRowFirstColumn="0" w:firstRowLastColumn="0" w:lastRowFirstColumn="0" w:lastRowLastColumn="0"/>
            </w:pPr>
            <w:r w:rsidRPr="00A248CC">
              <w:t>There is p</w:t>
            </w:r>
            <w:r w:rsidR="00B54616" w:rsidRPr="00A248CC">
              <w:t>ublicly available information about the design, delivery</w:t>
            </w:r>
            <w:r w:rsidR="00C62BD4" w:rsidRPr="00A248CC">
              <w:t>,</w:t>
            </w:r>
            <w:r w:rsidR="00B54616" w:rsidRPr="00A248CC">
              <w:t xml:space="preserve"> and impact of </w:t>
            </w:r>
            <w:r w:rsidR="007A2C7F">
              <w:t xml:space="preserve">the </w:t>
            </w:r>
            <w:r w:rsidR="00B54616" w:rsidRPr="00A248CC">
              <w:t>VMA, including</w:t>
            </w:r>
            <w:r w:rsidR="00220E37">
              <w:t xml:space="preserve"> the</w:t>
            </w:r>
            <w:r w:rsidR="00B54616" w:rsidRPr="00A248CC">
              <w:t xml:space="preserve"> VMA’s scope, VMAC’s composition, VPB-level program outcomes, and high-level impact reports</w:t>
            </w:r>
            <w:r w:rsidR="00520F9D" w:rsidRPr="00A248CC">
              <w:t>.</w:t>
            </w:r>
          </w:p>
          <w:p w14:paraId="2B2CE46B" w14:textId="4C319E9B" w:rsidR="00CB00E6" w:rsidRDefault="00363160" w:rsidP="00E2173B">
            <w:pPr>
              <w:pStyle w:val="ListParagraph"/>
              <w:numPr>
                <w:ilvl w:val="0"/>
                <w:numId w:val="25"/>
              </w:numPr>
              <w:spacing w:before="120" w:after="120"/>
              <w:ind w:left="461"/>
              <w:jc w:val="left"/>
              <w:cnfStyle w:val="000000100000" w:firstRow="0" w:lastRow="0" w:firstColumn="0" w:lastColumn="0" w:oddVBand="0" w:evenVBand="0" w:oddHBand="1" w:evenHBand="0" w:firstRowFirstColumn="0" w:firstRowLastColumn="0" w:lastRowFirstColumn="0" w:lastRowLastColumn="0"/>
            </w:pPr>
            <w:r>
              <w:t xml:space="preserve">There is an opportunity to enhance </w:t>
            </w:r>
            <w:r w:rsidR="00DB0029">
              <w:t xml:space="preserve">reporting on the </w:t>
            </w:r>
            <w:r>
              <w:t>VMA’s</w:t>
            </w:r>
            <w:r w:rsidR="00CB00E6" w:rsidRPr="00CB00E6">
              <w:t xml:space="preserve"> governance and decision-making</w:t>
            </w:r>
            <w:r w:rsidR="00CB00E6">
              <w:t>.</w:t>
            </w:r>
          </w:p>
          <w:p w14:paraId="7BDE6655" w14:textId="51DED1DF" w:rsidR="00CC5DA1" w:rsidRPr="00A248CC" w:rsidRDefault="004D4136" w:rsidP="00E2173B">
            <w:pPr>
              <w:pStyle w:val="ListParagraph"/>
              <w:numPr>
                <w:ilvl w:val="0"/>
                <w:numId w:val="25"/>
              </w:numPr>
              <w:spacing w:before="120" w:after="120"/>
              <w:ind w:left="461"/>
              <w:jc w:val="left"/>
              <w:cnfStyle w:val="000000100000" w:firstRow="0" w:lastRow="0" w:firstColumn="0" w:lastColumn="0" w:oddVBand="0" w:evenVBand="0" w:oddHBand="1" w:evenHBand="0" w:firstRowFirstColumn="0" w:firstRowLastColumn="0" w:lastRowFirstColumn="0" w:lastRowLastColumn="0"/>
            </w:pPr>
            <w:r w:rsidRPr="00A248CC">
              <w:t>Section 5.1 of Commonwealth Grant Rules and Principles 2024 provides</w:t>
            </w:r>
            <w:r w:rsidR="000803DD">
              <w:t xml:space="preserve"> </w:t>
            </w:r>
            <w:r w:rsidR="000803DD" w:rsidRPr="000803DD">
              <w:t>rationale for greater reporting and transparency</w:t>
            </w:r>
            <w:r w:rsidR="000803DD">
              <w:t>, including that</w:t>
            </w:r>
            <w:r w:rsidRPr="00A248CC">
              <w:t xml:space="preserve"> ‘Effective disclosure and reporting arrangements for grants administration are essential for reasons of transparency, integrity and public accountability.</w:t>
            </w:r>
            <w:r w:rsidR="001A6784" w:rsidRPr="00A248CC">
              <w:t>’</w:t>
            </w:r>
          </w:p>
        </w:tc>
        <w:tc>
          <w:tcPr>
            <w:tcW w:w="2049" w:type="dxa"/>
            <w:tcBorders>
              <w:top w:val="single" w:sz="2" w:space="0" w:color="36424A" w:themeColor="background2"/>
              <w:left w:val="nil"/>
              <w:bottom w:val="single" w:sz="24" w:space="0" w:color="000000" w:themeColor="text1"/>
            </w:tcBorders>
            <w:shd w:val="clear" w:color="auto" w:fill="FFFFFF" w:themeFill="background1"/>
            <w:vAlign w:val="top"/>
          </w:tcPr>
          <w:p w14:paraId="358171B2" w14:textId="176A9038" w:rsidR="00CC5DA1" w:rsidRPr="00A248CC" w:rsidRDefault="003923A9" w:rsidP="00D01DBC">
            <w:pPr>
              <w:pStyle w:val="Text"/>
              <w:shd w:val="clear" w:color="auto" w:fill="FFFFFF" w:themeFill="background1"/>
              <w:spacing w:before="120" w:after="120"/>
              <w:ind w:left="42"/>
              <w:jc w:val="left"/>
              <w:cnfStyle w:val="000000100000" w:firstRow="0" w:lastRow="0" w:firstColumn="0" w:lastColumn="0" w:oddVBand="0" w:evenVBand="0" w:oddHBand="1" w:evenHBand="0" w:firstRowFirstColumn="0" w:firstRowLastColumn="0" w:lastRowFirstColumn="0" w:lastRowLastColumn="0"/>
              <w:rPr>
                <w:lang w:val="en-AU"/>
              </w:rPr>
            </w:pPr>
            <w:r w:rsidRPr="00A248CC">
              <w:rPr>
                <w:lang w:val="en-AU"/>
              </w:rPr>
              <w:t xml:space="preserve">3, </w:t>
            </w:r>
            <w:r w:rsidR="005C11FB" w:rsidRPr="00A248CC">
              <w:rPr>
                <w:lang w:val="en-AU"/>
              </w:rPr>
              <w:t>6</w:t>
            </w:r>
          </w:p>
        </w:tc>
      </w:tr>
      <w:tr w:rsidR="009370B9" w:rsidRPr="00A248CC" w14:paraId="2BBAA430" w14:textId="27AE2C90" w:rsidTr="00634FB2">
        <w:trPr>
          <w:cnfStyle w:val="000000010000" w:firstRow="0" w:lastRow="0" w:firstColumn="0" w:lastColumn="0" w:oddVBand="0" w:evenVBand="0" w:oddHBand="0" w:evenHBand="1"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696" w:type="dxa"/>
            <w:tcBorders>
              <w:top w:val="single" w:sz="24" w:space="0" w:color="000000" w:themeColor="text1"/>
              <w:bottom w:val="single" w:sz="2" w:space="0" w:color="36424A" w:themeColor="background2"/>
              <w:right w:val="nil"/>
            </w:tcBorders>
            <w:shd w:val="clear" w:color="auto" w:fill="CDE9D0"/>
            <w:vAlign w:val="top"/>
          </w:tcPr>
          <w:p w14:paraId="4785E4CA" w14:textId="45180271" w:rsidR="003F6808" w:rsidRPr="004C091E" w:rsidRDefault="003F6808" w:rsidP="004C091E">
            <w:r w:rsidRPr="004C091E">
              <w:lastRenderedPageBreak/>
              <w:t>Data, Evidence &amp; Evaluation</w:t>
            </w:r>
          </w:p>
        </w:tc>
        <w:tc>
          <w:tcPr>
            <w:tcW w:w="4255" w:type="dxa"/>
            <w:tcBorders>
              <w:top w:val="single" w:sz="24" w:space="0" w:color="000000" w:themeColor="text1"/>
              <w:left w:val="nil"/>
              <w:bottom w:val="single" w:sz="2" w:space="0" w:color="36424A" w:themeColor="background2"/>
              <w:right w:val="nil"/>
            </w:tcBorders>
            <w:shd w:val="clear" w:color="auto" w:fill="FFFFFF" w:themeFill="background1"/>
            <w:vAlign w:val="top"/>
          </w:tcPr>
          <w:p w14:paraId="76A6F026" w14:textId="37E742A2" w:rsidR="003F6808" w:rsidRPr="00A248CC" w:rsidRDefault="00F7537B" w:rsidP="00E2173B">
            <w:pPr>
              <w:numPr>
                <w:ilvl w:val="0"/>
                <w:numId w:val="27"/>
              </w:numPr>
              <w:spacing w:before="120" w:after="120"/>
              <w:ind w:left="460"/>
              <w:jc w:val="left"/>
              <w:cnfStyle w:val="000000010000" w:firstRow="0" w:lastRow="0" w:firstColumn="0" w:lastColumn="0" w:oddVBand="0" w:evenVBand="0" w:oddHBand="0" w:evenHBand="1" w:firstRowFirstColumn="0" w:firstRowLastColumn="0" w:lastRowFirstColumn="0" w:lastRowLastColumn="0"/>
            </w:pPr>
            <w:r w:rsidRPr="00A248CC">
              <w:t xml:space="preserve">Refocus </w:t>
            </w:r>
            <w:r w:rsidR="00220E37">
              <w:t xml:space="preserve">the </w:t>
            </w:r>
            <w:r w:rsidRPr="00A248CC">
              <w:t>VMA</w:t>
            </w:r>
            <w:r w:rsidR="00220E37">
              <w:t>’s</w:t>
            </w:r>
            <w:r w:rsidRPr="00A248CC">
              <w:t xml:space="preserve"> performance measures to improve assessment of effectiveness and minimise reporting burden on the volunteering sector.</w:t>
            </w:r>
          </w:p>
        </w:tc>
        <w:tc>
          <w:tcPr>
            <w:tcW w:w="5948" w:type="dxa"/>
            <w:tcBorders>
              <w:top w:val="single" w:sz="24" w:space="0" w:color="000000" w:themeColor="text1"/>
              <w:left w:val="nil"/>
              <w:bottom w:val="single" w:sz="2" w:space="0" w:color="36424A" w:themeColor="background2"/>
              <w:right w:val="nil"/>
            </w:tcBorders>
            <w:shd w:val="clear" w:color="auto" w:fill="FFFFFF" w:themeFill="background1"/>
            <w:vAlign w:val="top"/>
          </w:tcPr>
          <w:p w14:paraId="39D68C8B" w14:textId="1C221EDE" w:rsidR="00FA7129" w:rsidRPr="00A248CC" w:rsidRDefault="00220E37" w:rsidP="00E2173B">
            <w:pPr>
              <w:pStyle w:val="ListParagraph"/>
              <w:numPr>
                <w:ilvl w:val="0"/>
                <w:numId w:val="25"/>
              </w:numPr>
              <w:spacing w:before="120" w:after="120"/>
              <w:ind w:left="461"/>
              <w:jc w:val="left"/>
              <w:cnfStyle w:val="000000010000" w:firstRow="0" w:lastRow="0" w:firstColumn="0" w:lastColumn="0" w:oddVBand="0" w:evenVBand="0" w:oddHBand="0" w:evenHBand="1" w:firstRowFirstColumn="0" w:firstRowLastColumn="0" w:lastRowFirstColumn="0" w:lastRowLastColumn="0"/>
            </w:pPr>
            <w:r>
              <w:t xml:space="preserve">The </w:t>
            </w:r>
            <w:r w:rsidR="00FA7129" w:rsidRPr="00A248CC">
              <w:t xml:space="preserve">VMA’s performance measurement framework is developed </w:t>
            </w:r>
            <w:r w:rsidR="006E30F3" w:rsidRPr="00A248CC">
              <w:t xml:space="preserve">and owned </w:t>
            </w:r>
            <w:r w:rsidR="00FA7129" w:rsidRPr="00A248CC">
              <w:t xml:space="preserve">by </w:t>
            </w:r>
            <w:r w:rsidR="006E30F3" w:rsidRPr="00A248CC">
              <w:t>VPBs and includes 26 metrics.</w:t>
            </w:r>
          </w:p>
          <w:p w14:paraId="1F226186" w14:textId="3DF6F6A6" w:rsidR="00CC5DA1" w:rsidRPr="00CA2DC2" w:rsidRDefault="00D53EF5" w:rsidP="00E2173B">
            <w:pPr>
              <w:pStyle w:val="ListParagraph"/>
              <w:numPr>
                <w:ilvl w:val="0"/>
                <w:numId w:val="25"/>
              </w:numPr>
              <w:spacing w:before="120" w:after="120"/>
              <w:ind w:left="461"/>
              <w:jc w:val="left"/>
              <w:cnfStyle w:val="000000010000" w:firstRow="0" w:lastRow="0" w:firstColumn="0" w:lastColumn="0" w:oddVBand="0" w:evenVBand="0" w:oddHBand="0" w:evenHBand="1" w:firstRowFirstColumn="0" w:firstRowLastColumn="0" w:lastRowFirstColumn="0" w:lastRowLastColumn="0"/>
            </w:pPr>
            <w:r w:rsidRPr="00A248CC">
              <w:t>VPBs require</w:t>
            </w:r>
            <w:r w:rsidR="00C62C43" w:rsidRPr="00A248CC">
              <w:t xml:space="preserve"> regular </w:t>
            </w:r>
            <w:r w:rsidR="0068204F" w:rsidRPr="00A248CC">
              <w:t xml:space="preserve">reporting from </w:t>
            </w:r>
            <w:r w:rsidR="006E30F3" w:rsidRPr="00A248CC">
              <w:t xml:space="preserve">their VMA grant </w:t>
            </w:r>
            <w:r w:rsidR="0068204F" w:rsidRPr="00A248CC">
              <w:t>recipients</w:t>
            </w:r>
            <w:r w:rsidR="006E30F3" w:rsidRPr="00A248CC">
              <w:t xml:space="preserve">, </w:t>
            </w:r>
            <w:r w:rsidR="00FC6B9B" w:rsidRPr="00A248CC">
              <w:t>with examples of 3-month data collection</w:t>
            </w:r>
            <w:r w:rsidR="00426482" w:rsidRPr="00A248CC">
              <w:t xml:space="preserve"> cycles.</w:t>
            </w:r>
            <w:r w:rsidR="00CA2DC2">
              <w:t xml:space="preserve"> [NB.</w:t>
            </w:r>
            <w:r w:rsidR="00A83902" w:rsidRPr="00CA2DC2">
              <w:t>DSS noted to the evaluation that their VMA reporting requirement is once every 6 months for jurisdictional and national programs, and that VPBs set the reporting requirements for their project partners e.g. VIOs</w:t>
            </w:r>
            <w:r w:rsidR="0074134E">
              <w:t>].</w:t>
            </w:r>
          </w:p>
          <w:p w14:paraId="7FB0F830" w14:textId="7D0A4BF3" w:rsidR="00CC5DA1" w:rsidRPr="00A248CC" w:rsidRDefault="00220E37" w:rsidP="00E2173B">
            <w:pPr>
              <w:pStyle w:val="ListParagraph"/>
              <w:numPr>
                <w:ilvl w:val="0"/>
                <w:numId w:val="25"/>
              </w:numPr>
              <w:spacing w:before="120" w:after="120"/>
              <w:ind w:left="461"/>
              <w:jc w:val="left"/>
              <w:cnfStyle w:val="000000010000" w:firstRow="0" w:lastRow="0" w:firstColumn="0" w:lastColumn="0" w:oddVBand="0" w:evenVBand="0" w:oddHBand="0" w:evenHBand="1" w:firstRowFirstColumn="0" w:firstRowLastColumn="0" w:lastRowFirstColumn="0" w:lastRowLastColumn="0"/>
            </w:pPr>
            <w:r>
              <w:t xml:space="preserve">The </w:t>
            </w:r>
            <w:r w:rsidR="00FC6B9B" w:rsidRPr="00A248CC">
              <w:t xml:space="preserve">VMA’s performance measurement framework does not completely align with </w:t>
            </w:r>
            <w:r w:rsidR="0074134E">
              <w:t xml:space="preserve">the </w:t>
            </w:r>
            <w:r w:rsidR="00BA1E06" w:rsidRPr="00A248CC">
              <w:t>DSS</w:t>
            </w:r>
            <w:r w:rsidR="00FC6B9B" w:rsidRPr="00A248CC">
              <w:t xml:space="preserve"> VMA program logic</w:t>
            </w:r>
            <w:r w:rsidR="00426482" w:rsidRPr="00A248CC">
              <w:t>.</w:t>
            </w:r>
          </w:p>
        </w:tc>
        <w:tc>
          <w:tcPr>
            <w:tcW w:w="2049" w:type="dxa"/>
            <w:tcBorders>
              <w:top w:val="single" w:sz="24" w:space="0" w:color="000000" w:themeColor="text1"/>
              <w:left w:val="nil"/>
              <w:bottom w:val="single" w:sz="2" w:space="0" w:color="36424A" w:themeColor="background2"/>
            </w:tcBorders>
            <w:shd w:val="clear" w:color="auto" w:fill="FFFFFF" w:themeFill="background1"/>
            <w:vAlign w:val="top"/>
          </w:tcPr>
          <w:p w14:paraId="3E2EB136" w14:textId="26C98BDC" w:rsidR="00CC5DA1" w:rsidRPr="00A248CC" w:rsidRDefault="00AC497F" w:rsidP="00D01DBC">
            <w:pPr>
              <w:pStyle w:val="Text"/>
              <w:shd w:val="clear" w:color="auto" w:fill="FFFFFF" w:themeFill="background1"/>
              <w:spacing w:before="120" w:after="120"/>
              <w:ind w:left="42"/>
              <w:jc w:val="left"/>
              <w:cnfStyle w:val="000000010000" w:firstRow="0" w:lastRow="0" w:firstColumn="0" w:lastColumn="0" w:oddVBand="0" w:evenVBand="0" w:oddHBand="0" w:evenHBand="1" w:firstRowFirstColumn="0" w:firstRowLastColumn="0" w:lastRowFirstColumn="0" w:lastRowLastColumn="0"/>
              <w:rPr>
                <w:lang w:val="en-AU"/>
              </w:rPr>
            </w:pPr>
            <w:r w:rsidRPr="00A248CC">
              <w:rPr>
                <w:lang w:val="en-AU"/>
              </w:rPr>
              <w:t xml:space="preserve">2, </w:t>
            </w:r>
            <w:r w:rsidR="00C11137" w:rsidRPr="00A248CC">
              <w:rPr>
                <w:lang w:val="en-AU"/>
              </w:rPr>
              <w:t>9</w:t>
            </w:r>
          </w:p>
        </w:tc>
      </w:tr>
      <w:tr w:rsidR="00A67455" w:rsidRPr="00A248CC" w14:paraId="65EE1E4C" w14:textId="26BE3775" w:rsidTr="00634FB2">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696" w:type="dxa"/>
            <w:tcBorders>
              <w:top w:val="single" w:sz="2" w:space="0" w:color="36424A" w:themeColor="background2"/>
              <w:bottom w:val="single" w:sz="24" w:space="0" w:color="000000" w:themeColor="text1"/>
              <w:right w:val="nil"/>
            </w:tcBorders>
            <w:shd w:val="clear" w:color="auto" w:fill="CDE9D0"/>
            <w:vAlign w:val="top"/>
          </w:tcPr>
          <w:p w14:paraId="366D08A2" w14:textId="3FF0E8CB" w:rsidR="003F6808" w:rsidRPr="004C091E" w:rsidRDefault="00D01DBC" w:rsidP="004C091E">
            <w:r w:rsidRPr="004C091E">
              <w:t>Data, Evidence &amp; Evaluation</w:t>
            </w:r>
          </w:p>
        </w:tc>
        <w:tc>
          <w:tcPr>
            <w:tcW w:w="4255" w:type="dxa"/>
            <w:tcBorders>
              <w:top w:val="single" w:sz="2" w:space="0" w:color="36424A" w:themeColor="background2"/>
              <w:left w:val="nil"/>
              <w:bottom w:val="single" w:sz="24" w:space="0" w:color="000000" w:themeColor="text1"/>
              <w:right w:val="nil"/>
            </w:tcBorders>
            <w:shd w:val="clear" w:color="auto" w:fill="FFFFFF" w:themeFill="background1"/>
            <w:vAlign w:val="top"/>
          </w:tcPr>
          <w:p w14:paraId="0FF10912" w14:textId="7F68095C" w:rsidR="003F6808" w:rsidRPr="00A248CC" w:rsidRDefault="003F6808" w:rsidP="00E2173B">
            <w:pPr>
              <w:numPr>
                <w:ilvl w:val="0"/>
                <w:numId w:val="27"/>
              </w:numPr>
              <w:spacing w:before="120" w:after="120"/>
              <w:ind w:left="460"/>
              <w:jc w:val="left"/>
              <w:cnfStyle w:val="000000100000" w:firstRow="0" w:lastRow="0" w:firstColumn="0" w:lastColumn="0" w:oddVBand="0" w:evenVBand="0" w:oddHBand="1" w:evenHBand="0" w:firstRowFirstColumn="0" w:firstRowLastColumn="0" w:lastRowFirstColumn="0" w:lastRowLastColumn="0"/>
            </w:pPr>
            <w:r w:rsidRPr="00A248CC">
              <w:t xml:space="preserve">To promote efficiency in data delivery and assessment, review whether </w:t>
            </w:r>
            <w:r w:rsidR="00830DCE" w:rsidRPr="00A248CC">
              <w:t>technology</w:t>
            </w:r>
            <w:r w:rsidRPr="00A248CC">
              <w:t xml:space="preserve"> could be </w:t>
            </w:r>
            <w:r w:rsidR="00830DCE" w:rsidRPr="00A248CC">
              <w:t>utilised</w:t>
            </w:r>
            <w:r w:rsidRPr="00A248CC">
              <w:t xml:space="preserve"> to streamline data collection processes</w:t>
            </w:r>
            <w:r w:rsidR="00830DCE" w:rsidRPr="00A248CC">
              <w:t>.  </w:t>
            </w:r>
          </w:p>
        </w:tc>
        <w:tc>
          <w:tcPr>
            <w:tcW w:w="5948" w:type="dxa"/>
            <w:tcBorders>
              <w:top w:val="single" w:sz="2" w:space="0" w:color="36424A" w:themeColor="background2"/>
              <w:left w:val="nil"/>
              <w:bottom w:val="single" w:sz="24" w:space="0" w:color="000000" w:themeColor="text1"/>
              <w:right w:val="nil"/>
            </w:tcBorders>
            <w:shd w:val="clear" w:color="auto" w:fill="FFFFFF" w:themeFill="background1"/>
            <w:vAlign w:val="top"/>
          </w:tcPr>
          <w:p w14:paraId="480126CA" w14:textId="2B72B671" w:rsidR="00CC5DA1" w:rsidRPr="00A248CC" w:rsidRDefault="00220E37" w:rsidP="00E2173B">
            <w:pPr>
              <w:pStyle w:val="ListParagraph"/>
              <w:numPr>
                <w:ilvl w:val="0"/>
                <w:numId w:val="25"/>
              </w:numPr>
              <w:spacing w:before="120" w:after="120"/>
              <w:ind w:left="461"/>
              <w:jc w:val="left"/>
              <w:cnfStyle w:val="000000100000" w:firstRow="0" w:lastRow="0" w:firstColumn="0" w:lastColumn="0" w:oddVBand="0" w:evenVBand="0" w:oddHBand="1" w:evenHBand="0" w:firstRowFirstColumn="0" w:firstRowLastColumn="0" w:lastRowFirstColumn="0" w:lastRowLastColumn="0"/>
            </w:pPr>
            <w:r>
              <w:t xml:space="preserve">The </w:t>
            </w:r>
            <w:r w:rsidR="00D13698" w:rsidRPr="00A248CC">
              <w:t>VMA</w:t>
            </w:r>
            <w:r>
              <w:t>’s</w:t>
            </w:r>
            <w:r w:rsidR="00D13698" w:rsidRPr="00A248CC">
              <w:t xml:space="preserve"> performance data is collected and reported using </w:t>
            </w:r>
            <w:r w:rsidR="00150C58">
              <w:t>AWPs.</w:t>
            </w:r>
          </w:p>
          <w:p w14:paraId="26F07896" w14:textId="6ACDC877" w:rsidR="005742C1" w:rsidRPr="00A248CC" w:rsidRDefault="0074557B" w:rsidP="00E2173B">
            <w:pPr>
              <w:pStyle w:val="ListParagraph"/>
              <w:numPr>
                <w:ilvl w:val="0"/>
                <w:numId w:val="25"/>
              </w:numPr>
              <w:spacing w:before="120" w:after="120"/>
              <w:ind w:left="461"/>
              <w:jc w:val="left"/>
              <w:cnfStyle w:val="000000100000" w:firstRow="0" w:lastRow="0" w:firstColumn="0" w:lastColumn="0" w:oddVBand="0" w:evenVBand="0" w:oddHBand="1" w:evenHBand="0" w:firstRowFirstColumn="0" w:firstRowLastColumn="0" w:lastRowFirstColumn="0" w:lastRowLastColumn="0"/>
            </w:pPr>
            <w:r w:rsidRPr="00A248CC">
              <w:t xml:space="preserve">Data must be extracted from </w:t>
            </w:r>
            <w:r w:rsidR="00F73FDE">
              <w:t>AWPs</w:t>
            </w:r>
            <w:r w:rsidRPr="00A248CC">
              <w:t xml:space="preserve"> using </w:t>
            </w:r>
            <w:r w:rsidR="004F1162" w:rsidRPr="00A248CC">
              <w:t>a manual process</w:t>
            </w:r>
            <w:r w:rsidR="00534706" w:rsidRPr="00A248CC">
              <w:t>.</w:t>
            </w:r>
          </w:p>
          <w:p w14:paraId="7DCF3920" w14:textId="5213E2A0" w:rsidR="00CC5DA1" w:rsidRPr="00A248CC" w:rsidRDefault="001F783A" w:rsidP="00E2173B">
            <w:pPr>
              <w:pStyle w:val="ListParagraph"/>
              <w:numPr>
                <w:ilvl w:val="0"/>
                <w:numId w:val="25"/>
              </w:numPr>
              <w:spacing w:before="120" w:after="120"/>
              <w:ind w:left="461"/>
              <w:jc w:val="left"/>
              <w:cnfStyle w:val="000000100000" w:firstRow="0" w:lastRow="0" w:firstColumn="0" w:lastColumn="0" w:oddVBand="0" w:evenVBand="0" w:oddHBand="1" w:evenHBand="0" w:firstRowFirstColumn="0" w:firstRowLastColumn="0" w:lastRowFirstColumn="0" w:lastRowLastColumn="0"/>
            </w:pPr>
            <w:r w:rsidRPr="00A248CC">
              <w:t>The A</w:t>
            </w:r>
            <w:r w:rsidR="00407698" w:rsidRPr="00A248CC">
              <w:t>ustralian Government and DSS have released compl</w:t>
            </w:r>
            <w:r w:rsidR="00E94C3E" w:rsidRPr="00A248CC">
              <w:t>e</w:t>
            </w:r>
            <w:r w:rsidR="00407698" w:rsidRPr="00A248CC">
              <w:t>mentary data strategies</w:t>
            </w:r>
            <w:r w:rsidR="001E7EAB" w:rsidRPr="00A248CC">
              <w:t xml:space="preserve"> </w:t>
            </w:r>
            <w:r w:rsidR="00ED6447" w:rsidRPr="00A248CC">
              <w:t>which include goals of harnessing technology and analytical tools to maximise the value of data.</w:t>
            </w:r>
          </w:p>
        </w:tc>
        <w:tc>
          <w:tcPr>
            <w:tcW w:w="2049" w:type="dxa"/>
            <w:tcBorders>
              <w:top w:val="single" w:sz="2" w:space="0" w:color="36424A" w:themeColor="background2"/>
              <w:left w:val="nil"/>
              <w:bottom w:val="single" w:sz="24" w:space="0" w:color="000000" w:themeColor="text1"/>
            </w:tcBorders>
            <w:shd w:val="clear" w:color="auto" w:fill="FFFFFF" w:themeFill="background1"/>
            <w:vAlign w:val="top"/>
          </w:tcPr>
          <w:p w14:paraId="474329AC" w14:textId="0F558073" w:rsidR="00CC5DA1" w:rsidRPr="00A248CC" w:rsidRDefault="003F6D5B" w:rsidP="00D01DBC">
            <w:pPr>
              <w:pStyle w:val="Text"/>
              <w:shd w:val="clear" w:color="auto" w:fill="FFFFFF" w:themeFill="background1"/>
              <w:spacing w:before="120" w:after="120"/>
              <w:ind w:left="42"/>
              <w:jc w:val="left"/>
              <w:cnfStyle w:val="000000100000" w:firstRow="0" w:lastRow="0" w:firstColumn="0" w:lastColumn="0" w:oddVBand="0" w:evenVBand="0" w:oddHBand="1" w:evenHBand="0" w:firstRowFirstColumn="0" w:firstRowLastColumn="0" w:lastRowFirstColumn="0" w:lastRowLastColumn="0"/>
              <w:rPr>
                <w:lang w:val="en-AU"/>
              </w:rPr>
            </w:pPr>
            <w:r w:rsidRPr="00A248CC">
              <w:rPr>
                <w:lang w:val="en-AU"/>
              </w:rPr>
              <w:t>8</w:t>
            </w:r>
          </w:p>
        </w:tc>
      </w:tr>
    </w:tbl>
    <w:p w14:paraId="19DFFBD9" w14:textId="77777777" w:rsidR="001E07BF" w:rsidRPr="00A248CC" w:rsidRDefault="001E07BF" w:rsidP="00237262">
      <w:pPr>
        <w:sectPr w:rsidR="001E07BF" w:rsidRPr="00A248CC" w:rsidSect="00CA1D99">
          <w:pgSz w:w="16834" w:h="11909" w:orient="landscape" w:code="9"/>
          <w:pgMar w:top="1440" w:right="1440" w:bottom="1440" w:left="1440" w:header="720" w:footer="720" w:gutter="0"/>
          <w:cols w:space="720"/>
          <w:docGrid w:linePitch="360"/>
        </w:sectPr>
      </w:pPr>
    </w:p>
    <w:p w14:paraId="215B592C" w14:textId="07DCD893" w:rsidR="00F73D1F" w:rsidRPr="00A248CC" w:rsidRDefault="0039519B" w:rsidP="000E4786">
      <w:pPr>
        <w:pStyle w:val="Heading2-pine"/>
      </w:pPr>
      <w:bookmarkStart w:id="22" w:name="_Toc207788615"/>
      <w:r w:rsidRPr="00A248CC">
        <w:lastRenderedPageBreak/>
        <w:t>Recommendation 1</w:t>
      </w:r>
      <w:bookmarkEnd w:id="22"/>
    </w:p>
    <w:tbl>
      <w:tblPr>
        <w:tblStyle w:val="ACTableDesign"/>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CF3DF" w:themeFill="accent5" w:themeFillTint="66"/>
        <w:tblCellMar>
          <w:left w:w="284" w:type="dxa"/>
          <w:right w:w="284" w:type="dxa"/>
        </w:tblCellMar>
        <w:tblLook w:val="0480" w:firstRow="0" w:lastRow="0" w:firstColumn="1" w:lastColumn="0" w:noHBand="0" w:noVBand="1"/>
      </w:tblPr>
      <w:tblGrid>
        <w:gridCol w:w="9023"/>
      </w:tblGrid>
      <w:tr w:rsidR="0031582C" w:rsidRPr="0031582C" w14:paraId="647DB8A4" w14:textId="77777777" w:rsidTr="00315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shd w:val="clear" w:color="auto" w:fill="ECF3DF" w:themeFill="accent5" w:themeFillTint="66"/>
          </w:tcPr>
          <w:p w14:paraId="12E4898E" w14:textId="57FD1EF5" w:rsidR="0031582C" w:rsidRPr="00597C9C" w:rsidRDefault="0031582C" w:rsidP="00324411">
            <w:pPr>
              <w:spacing w:before="240" w:after="240" w:line="276" w:lineRule="auto"/>
              <w:rPr>
                <w:rStyle w:val="normaltextrun"/>
              </w:rPr>
            </w:pPr>
            <w:r w:rsidRPr="00324411">
              <w:rPr>
                <w:rStyle w:val="normaltextrun"/>
                <w:color w:val="000000" w:themeColor="text1"/>
              </w:rPr>
              <w:t>Maintain a focus on jurisdictional-led approaches in VMA but strengthen national co-ordination and adoption of good practice through revised governance arrangements (rec 6), improved role clarity (rec 6), implementation guidance (rec 5), and communication of lessons learned.​</w:t>
            </w:r>
          </w:p>
        </w:tc>
      </w:tr>
    </w:tbl>
    <w:p w14:paraId="534BAFA0" w14:textId="77777777" w:rsidR="0031582C" w:rsidRDefault="0031582C" w:rsidP="00942C40">
      <w:pPr>
        <w:pStyle w:val="Text"/>
        <w:rPr>
          <w:b/>
          <w:bCs/>
          <w:lang w:val="en-AU"/>
        </w:rPr>
      </w:pPr>
    </w:p>
    <w:p w14:paraId="3E662CC1" w14:textId="199D6AA3" w:rsidR="003430F5" w:rsidRPr="007967EE" w:rsidRDefault="003430F5" w:rsidP="00942C40">
      <w:pPr>
        <w:pStyle w:val="Text"/>
        <w:rPr>
          <w:rStyle w:val="Strong"/>
          <w:lang w:val="en-AU"/>
        </w:rPr>
      </w:pPr>
      <w:r w:rsidRPr="007967EE">
        <w:rPr>
          <w:rStyle w:val="Strong"/>
          <w:lang w:val="en-AU"/>
        </w:rPr>
        <w:t>Summary</w:t>
      </w:r>
    </w:p>
    <w:p w14:paraId="318483CA" w14:textId="08AC9A02" w:rsidR="00432919" w:rsidRPr="00A248CC" w:rsidRDefault="005461BE" w:rsidP="00942C40">
      <w:pPr>
        <w:pStyle w:val="Text"/>
        <w:rPr>
          <w:lang w:val="en-AU"/>
        </w:rPr>
      </w:pPr>
      <w:r w:rsidRPr="00A248CC">
        <w:rPr>
          <w:lang w:val="en-AU"/>
        </w:rPr>
        <w:t xml:space="preserve">Based on the evidence from the </w:t>
      </w:r>
      <w:r w:rsidR="006B3A68" w:rsidRPr="00A248CC">
        <w:rPr>
          <w:lang w:val="en-AU"/>
        </w:rPr>
        <w:t>evaluation</w:t>
      </w:r>
      <w:r w:rsidRPr="00A248CC">
        <w:rPr>
          <w:lang w:val="en-AU"/>
        </w:rPr>
        <w:t>, it is recommended that</w:t>
      </w:r>
      <w:r w:rsidR="00432919" w:rsidRPr="00A248CC">
        <w:rPr>
          <w:lang w:val="en-AU"/>
        </w:rPr>
        <w:t xml:space="preserve"> </w:t>
      </w:r>
      <w:r w:rsidR="00861641" w:rsidRPr="00A248CC">
        <w:rPr>
          <w:lang w:val="en-AU"/>
        </w:rPr>
        <w:t xml:space="preserve">the </w:t>
      </w:r>
      <w:r w:rsidR="00E47C4F" w:rsidRPr="00A248CC">
        <w:rPr>
          <w:lang w:val="en-AU"/>
        </w:rPr>
        <w:t>VMA</w:t>
      </w:r>
      <w:r w:rsidR="00D31B2C" w:rsidRPr="00A248CC">
        <w:rPr>
          <w:lang w:val="en-AU"/>
        </w:rPr>
        <w:t xml:space="preserve"> mo</w:t>
      </w:r>
      <w:r w:rsidR="00432919" w:rsidRPr="00A248CC">
        <w:rPr>
          <w:lang w:val="en-AU"/>
        </w:rPr>
        <w:t>del</w:t>
      </w:r>
      <w:r w:rsidR="00861641" w:rsidRPr="00A248CC">
        <w:rPr>
          <w:lang w:val="en-AU"/>
        </w:rPr>
        <w:t xml:space="preserve"> be continued</w:t>
      </w:r>
      <w:r w:rsidR="00432919" w:rsidRPr="00A248CC">
        <w:rPr>
          <w:lang w:val="en-AU"/>
        </w:rPr>
        <w:t xml:space="preserve">, </w:t>
      </w:r>
      <w:r w:rsidR="000F2129" w:rsidRPr="00A248CC">
        <w:rPr>
          <w:lang w:val="en-AU"/>
        </w:rPr>
        <w:t xml:space="preserve">with </w:t>
      </w:r>
      <w:r w:rsidR="00432919" w:rsidRPr="00A248CC">
        <w:rPr>
          <w:lang w:val="en-AU"/>
        </w:rPr>
        <w:t>VPBs</w:t>
      </w:r>
      <w:r w:rsidR="000F2129" w:rsidRPr="00A248CC">
        <w:rPr>
          <w:lang w:val="en-AU"/>
        </w:rPr>
        <w:t xml:space="preserve"> delivering on </w:t>
      </w:r>
      <w:r w:rsidR="00C2094A" w:rsidRPr="00A248CC">
        <w:rPr>
          <w:lang w:val="en-AU"/>
        </w:rPr>
        <w:t>the program in collaboration with delivery partners</w:t>
      </w:r>
      <w:r w:rsidR="00165E7E" w:rsidRPr="00A248CC">
        <w:rPr>
          <w:lang w:val="en-AU"/>
        </w:rPr>
        <w:t xml:space="preserve">. </w:t>
      </w:r>
      <w:r w:rsidR="00B83B31" w:rsidRPr="00A248CC">
        <w:rPr>
          <w:lang w:val="en-AU"/>
        </w:rPr>
        <w:t>The</w:t>
      </w:r>
      <w:r w:rsidR="00465C88" w:rsidRPr="00A248CC" w:rsidDel="00165E7E">
        <w:rPr>
          <w:lang w:val="en-AU"/>
        </w:rPr>
        <w:t xml:space="preserve"> </w:t>
      </w:r>
      <w:r w:rsidR="00027A42" w:rsidRPr="00A248CC">
        <w:rPr>
          <w:lang w:val="en-AU"/>
        </w:rPr>
        <w:t xml:space="preserve">continuation of the </w:t>
      </w:r>
      <w:r w:rsidR="00465C88" w:rsidRPr="00A248CC">
        <w:rPr>
          <w:lang w:val="en-AU"/>
        </w:rPr>
        <w:t>SLRA</w:t>
      </w:r>
      <w:r w:rsidR="00B83B31" w:rsidRPr="00A248CC">
        <w:rPr>
          <w:lang w:val="en-AU"/>
        </w:rPr>
        <w:t xml:space="preserve"> is also recommended</w:t>
      </w:r>
      <w:r w:rsidR="00432919" w:rsidRPr="00A248CC">
        <w:rPr>
          <w:lang w:val="en-AU"/>
        </w:rPr>
        <w:t>.</w:t>
      </w:r>
      <w:r w:rsidR="00FB7157" w:rsidRPr="00A248CC">
        <w:rPr>
          <w:lang w:val="en-AU"/>
        </w:rPr>
        <w:t xml:space="preserve"> </w:t>
      </w:r>
      <w:r w:rsidR="001B340F" w:rsidRPr="00A248CC">
        <w:rPr>
          <w:lang w:val="en-AU"/>
        </w:rPr>
        <w:t>I</w:t>
      </w:r>
      <w:r w:rsidR="00432919" w:rsidRPr="00A248CC">
        <w:rPr>
          <w:lang w:val="en-AU"/>
        </w:rPr>
        <w:t xml:space="preserve">mprovements are needed in how the </w:t>
      </w:r>
      <w:r w:rsidR="00B83B31" w:rsidRPr="00A248CC">
        <w:rPr>
          <w:lang w:val="en-AU"/>
        </w:rPr>
        <w:t xml:space="preserve">VMA </w:t>
      </w:r>
      <w:r w:rsidR="00432919" w:rsidRPr="00A248CC">
        <w:rPr>
          <w:lang w:val="en-AU"/>
        </w:rPr>
        <w:t>model is implemented</w:t>
      </w:r>
      <w:r w:rsidR="007F2D25" w:rsidRPr="00A248CC">
        <w:rPr>
          <w:lang w:val="en-AU"/>
        </w:rPr>
        <w:t xml:space="preserve">, including </w:t>
      </w:r>
      <w:r w:rsidR="00432919" w:rsidRPr="00A248CC">
        <w:rPr>
          <w:lang w:val="en-AU"/>
        </w:rPr>
        <w:t xml:space="preserve">clarifying the role of VPBs, enhancing the </w:t>
      </w:r>
      <w:r w:rsidR="001B340F" w:rsidRPr="00A248CC">
        <w:rPr>
          <w:lang w:val="en-AU"/>
        </w:rPr>
        <w:t>collaboration of VPBs</w:t>
      </w:r>
      <w:r w:rsidR="00AE6B4F" w:rsidRPr="00A248CC">
        <w:rPr>
          <w:lang w:val="en-AU"/>
        </w:rPr>
        <w:t>, VRCs</w:t>
      </w:r>
      <w:r w:rsidR="00256926" w:rsidRPr="00A248CC">
        <w:rPr>
          <w:lang w:val="en-AU"/>
        </w:rPr>
        <w:t xml:space="preserve"> and VIOs</w:t>
      </w:r>
      <w:r w:rsidR="00432919" w:rsidRPr="00A248CC">
        <w:rPr>
          <w:lang w:val="en-AU"/>
        </w:rPr>
        <w:t>, and fostering shared understanding of good implementation practices.</w:t>
      </w:r>
      <w:r w:rsidR="00DF3A44" w:rsidRPr="00A248CC">
        <w:rPr>
          <w:lang w:val="en-AU"/>
        </w:rPr>
        <w:t xml:space="preserve"> </w:t>
      </w:r>
      <w:r w:rsidR="00A45219" w:rsidRPr="00A248CC">
        <w:rPr>
          <w:lang w:val="en-AU"/>
        </w:rPr>
        <w:t xml:space="preserve">The evaluation considers this can be facilitated using existing </w:t>
      </w:r>
      <w:r w:rsidR="00FD40D9" w:rsidRPr="00A248CC">
        <w:rPr>
          <w:lang w:val="en-AU"/>
        </w:rPr>
        <w:t>committee</w:t>
      </w:r>
      <w:r w:rsidR="000E55CB" w:rsidRPr="00A248CC">
        <w:rPr>
          <w:lang w:val="en-AU"/>
        </w:rPr>
        <w:t>s</w:t>
      </w:r>
      <w:r w:rsidR="00BF2A71" w:rsidRPr="00A248CC">
        <w:rPr>
          <w:lang w:val="en-AU"/>
        </w:rPr>
        <w:t>, webinars</w:t>
      </w:r>
      <w:r w:rsidR="00FD40D9" w:rsidRPr="00A248CC">
        <w:rPr>
          <w:lang w:val="en-AU"/>
        </w:rPr>
        <w:t xml:space="preserve"> and </w:t>
      </w:r>
      <w:r w:rsidR="00A45219" w:rsidRPr="00A248CC">
        <w:rPr>
          <w:lang w:val="en-AU"/>
        </w:rPr>
        <w:t xml:space="preserve">platforms, </w:t>
      </w:r>
      <w:r w:rsidR="00BF2A71" w:rsidRPr="00A248CC">
        <w:rPr>
          <w:lang w:val="en-AU"/>
        </w:rPr>
        <w:t xml:space="preserve">but with more intentional focus on </w:t>
      </w:r>
      <w:r w:rsidR="00F94E0E" w:rsidRPr="00A248CC">
        <w:rPr>
          <w:lang w:val="en-AU"/>
        </w:rPr>
        <w:t>achieving clarity and collaboration within</w:t>
      </w:r>
      <w:r w:rsidR="00316FD2">
        <w:rPr>
          <w:lang w:val="en-AU"/>
        </w:rPr>
        <w:t xml:space="preserve"> the</w:t>
      </w:r>
      <w:r w:rsidR="00F94E0E" w:rsidRPr="00A248CC">
        <w:rPr>
          <w:lang w:val="en-AU"/>
        </w:rPr>
        <w:t xml:space="preserve"> VMA</w:t>
      </w:r>
      <w:r w:rsidR="00800BEE" w:rsidRPr="00A248CC">
        <w:rPr>
          <w:lang w:val="en-AU"/>
        </w:rPr>
        <w:t>. DSS’ role can also be strengthened a</w:t>
      </w:r>
      <w:r w:rsidR="00CE617B" w:rsidRPr="00A248CC">
        <w:rPr>
          <w:lang w:val="en-AU"/>
        </w:rPr>
        <w:t xml:space="preserve">t the design and implementation stage, to ensure alignment </w:t>
      </w:r>
      <w:r w:rsidR="007320A9" w:rsidRPr="00A248CC">
        <w:rPr>
          <w:lang w:val="en-AU"/>
        </w:rPr>
        <w:t xml:space="preserve">of </w:t>
      </w:r>
      <w:r w:rsidR="00316FD2">
        <w:rPr>
          <w:lang w:val="en-AU"/>
        </w:rPr>
        <w:t xml:space="preserve">the </w:t>
      </w:r>
      <w:r w:rsidR="007320A9" w:rsidRPr="00A248CC">
        <w:rPr>
          <w:lang w:val="en-AU"/>
        </w:rPr>
        <w:t>VMA</w:t>
      </w:r>
      <w:r w:rsidR="00316FD2">
        <w:rPr>
          <w:lang w:val="en-AU"/>
        </w:rPr>
        <w:t>’s</w:t>
      </w:r>
      <w:r w:rsidR="007320A9" w:rsidRPr="00A248CC">
        <w:rPr>
          <w:lang w:val="en-AU"/>
        </w:rPr>
        <w:t xml:space="preserve"> projects with government objectives.</w:t>
      </w:r>
      <w:r w:rsidR="006F24D5" w:rsidRPr="00A248CC">
        <w:rPr>
          <w:lang w:val="en-AU"/>
        </w:rPr>
        <w:t xml:space="preserve"> This is discussed further at </w:t>
      </w:r>
      <w:hyperlink w:anchor="_Recommendation_6" w:history="1">
        <w:r w:rsidR="006F24D5" w:rsidRPr="00A248CC">
          <w:rPr>
            <w:rStyle w:val="Hyperlink"/>
            <w:rFonts w:asciiTheme="minorHAnsi" w:hAnsiTheme="minorHAnsi"/>
            <w:lang w:val="en-AU"/>
          </w:rPr>
          <w:t>Recommendation 6</w:t>
        </w:r>
      </w:hyperlink>
      <w:r w:rsidR="006F24D5" w:rsidRPr="00A248CC">
        <w:rPr>
          <w:lang w:val="en-AU"/>
        </w:rPr>
        <w:t>.</w:t>
      </w:r>
      <w:r w:rsidR="000E55CB" w:rsidRPr="00A248CC">
        <w:rPr>
          <w:lang w:val="en-AU"/>
        </w:rPr>
        <w:t xml:space="preserve"> </w:t>
      </w:r>
    </w:p>
    <w:p w14:paraId="3033E80E" w14:textId="6D7EB8CD" w:rsidR="00A13B21" w:rsidRPr="007967EE" w:rsidRDefault="00320B03" w:rsidP="00942C40">
      <w:pPr>
        <w:pStyle w:val="Text"/>
        <w:rPr>
          <w:rStyle w:val="Strong"/>
          <w:lang w:val="en-AU"/>
        </w:rPr>
      </w:pPr>
      <w:r w:rsidRPr="007967EE">
        <w:rPr>
          <w:rStyle w:val="Strong"/>
          <w:lang w:val="en-AU"/>
        </w:rPr>
        <w:t>Evaluation o</w:t>
      </w:r>
      <w:r w:rsidR="002977DA" w:rsidRPr="007967EE">
        <w:rPr>
          <w:rStyle w:val="Strong"/>
          <w:lang w:val="en-AU"/>
        </w:rPr>
        <w:t>bservations</w:t>
      </w:r>
    </w:p>
    <w:p w14:paraId="2C83DDE3" w14:textId="0B79ABCF" w:rsidR="004B1D16" w:rsidRDefault="008366B0" w:rsidP="004B1D16">
      <w:pPr>
        <w:pStyle w:val="Text"/>
        <w:spacing w:before="240"/>
        <w:rPr>
          <w:lang w:val="en-AU"/>
        </w:rPr>
      </w:pPr>
      <w:r>
        <w:rPr>
          <w:lang w:val="en-AU"/>
        </w:rPr>
        <w:t xml:space="preserve">The evaluation found the </w:t>
      </w:r>
      <w:r w:rsidR="00E6681A">
        <w:rPr>
          <w:lang w:val="en-AU"/>
        </w:rPr>
        <w:t>jurisdictional-led VMA model was sound</w:t>
      </w:r>
      <w:r w:rsidR="004B1D16">
        <w:rPr>
          <w:lang w:val="en-AU"/>
        </w:rPr>
        <w:t>, with m</w:t>
      </w:r>
      <w:r w:rsidR="004B1D16" w:rsidRPr="00A248CC">
        <w:rPr>
          <w:lang w:val="en-AU"/>
        </w:rPr>
        <w:t>any VIOs and VPBs regard</w:t>
      </w:r>
      <w:r w:rsidR="004270AA">
        <w:rPr>
          <w:lang w:val="en-AU"/>
        </w:rPr>
        <w:t>in</w:t>
      </w:r>
      <w:r w:rsidR="00BA61E3">
        <w:rPr>
          <w:lang w:val="en-AU"/>
        </w:rPr>
        <w:t>g</w:t>
      </w:r>
      <w:r w:rsidR="004B1D16" w:rsidRPr="00A248CC">
        <w:rPr>
          <w:lang w:val="en-AU"/>
        </w:rPr>
        <w:t xml:space="preserve"> the current model as enabling more efficient and consistent program delivery across Australia.</w:t>
      </w:r>
      <w:r w:rsidR="004B1D16">
        <w:rPr>
          <w:lang w:val="en-AU"/>
        </w:rPr>
        <w:t xml:space="preserve"> </w:t>
      </w:r>
    </w:p>
    <w:p w14:paraId="5BA64980" w14:textId="4FC2237E" w:rsidR="00CE6E1A" w:rsidRDefault="00B538ED" w:rsidP="00394FDE">
      <w:pPr>
        <w:pStyle w:val="Text"/>
        <w:rPr>
          <w:lang w:val="en-AU"/>
        </w:rPr>
      </w:pPr>
      <w:r w:rsidRPr="00A248CC">
        <w:rPr>
          <w:lang w:val="en-AU"/>
        </w:rPr>
        <w:t>Most VIOs highlighted that outcomes achieved following the introduction of the redesigned VMA were generally positive, as illustrated in</w:t>
      </w:r>
      <w:r w:rsidR="007B307A">
        <w:rPr>
          <w:lang w:val="en-AU"/>
        </w:rPr>
        <w:t xml:space="preserve"> </w:t>
      </w:r>
      <w:r w:rsidR="007B307A" w:rsidRPr="00B22DB1">
        <w:rPr>
          <w:b/>
          <w:bCs/>
          <w:lang w:val="en-AU"/>
        </w:rPr>
        <w:t>Figure 2</w:t>
      </w:r>
      <w:r w:rsidR="00394FDE">
        <w:rPr>
          <w:b/>
          <w:bCs/>
          <w:lang w:val="en-AU"/>
        </w:rPr>
        <w:t xml:space="preserve">, </w:t>
      </w:r>
      <w:r w:rsidR="00394FDE" w:rsidRPr="00963218">
        <w:rPr>
          <w:lang w:val="en-AU"/>
        </w:rPr>
        <w:t>indicating</w:t>
      </w:r>
      <w:r w:rsidRPr="00A248CC">
        <w:rPr>
          <w:lang w:val="en-AU"/>
        </w:rPr>
        <w:t xml:space="preserve"> that </w:t>
      </w:r>
      <w:r>
        <w:rPr>
          <w:lang w:val="en-AU"/>
        </w:rPr>
        <w:t xml:space="preserve">the </w:t>
      </w:r>
      <w:r w:rsidRPr="00A248CC">
        <w:rPr>
          <w:lang w:val="en-AU"/>
        </w:rPr>
        <w:t xml:space="preserve">VMA </w:t>
      </w:r>
      <w:r>
        <w:rPr>
          <w:lang w:val="en-AU"/>
        </w:rPr>
        <w:t>has</w:t>
      </w:r>
      <w:r w:rsidRPr="00A248CC">
        <w:rPr>
          <w:lang w:val="en-AU"/>
        </w:rPr>
        <w:t xml:space="preserve"> made a meaningful contribution to strengthening the capacity and capability of VIOs. </w:t>
      </w:r>
      <w:r w:rsidR="00394FDE">
        <w:rPr>
          <w:lang w:val="en-AU"/>
        </w:rPr>
        <w:t>Further,</w:t>
      </w:r>
      <w:r w:rsidRPr="00A248CC">
        <w:rPr>
          <w:lang w:val="en-AU"/>
        </w:rPr>
        <w:t xml:space="preserve"> VIOs identified stronger alignment with nationally consistent strategies, improved awareness of best practice volunteer management and increased use of online resources and training modules. </w:t>
      </w:r>
    </w:p>
    <w:p w14:paraId="75070D29" w14:textId="507585C9" w:rsidR="00B538ED" w:rsidRPr="00A248CC" w:rsidRDefault="00C23AC2" w:rsidP="00394FDE">
      <w:pPr>
        <w:pStyle w:val="Text"/>
        <w:rPr>
          <w:lang w:val="en-AU"/>
        </w:rPr>
      </w:pPr>
      <w:r>
        <w:rPr>
          <w:lang w:val="en-AU"/>
        </w:rPr>
        <w:t>The evaluation also identified</w:t>
      </w:r>
      <w:r w:rsidR="00B538ED" w:rsidRPr="00A248CC">
        <w:rPr>
          <w:lang w:val="en-AU"/>
        </w:rPr>
        <w:t xml:space="preserve"> shifts in inclusivity and diversity, as evidenced by the significant improvement in adoption of inclusive and culturally safe practices, indicating that the program is likely to deliver the intermediate and longer-term outcomes envisaged in the logic model, with improvements in the implementation of the program.</w:t>
      </w:r>
    </w:p>
    <w:p w14:paraId="49541B8E" w14:textId="77777777" w:rsidR="007B307A" w:rsidRDefault="007B307A">
      <w:pPr>
        <w:rPr>
          <w:b/>
          <w:bCs/>
          <w:caps/>
          <w:sz w:val="16"/>
          <w:szCs w:val="18"/>
        </w:rPr>
      </w:pPr>
      <w:r>
        <w:br w:type="page"/>
      </w:r>
    </w:p>
    <w:p w14:paraId="2A90DBB3" w14:textId="0415A77D" w:rsidR="00B538ED" w:rsidRDefault="00B538ED" w:rsidP="00B538ED">
      <w:pPr>
        <w:pStyle w:val="Caption"/>
        <w:jc w:val="both"/>
      </w:pPr>
      <w:r>
        <w:lastRenderedPageBreak/>
        <w:t xml:space="preserve">Figure </w:t>
      </w:r>
      <w:r>
        <w:fldChar w:fldCharType="begin"/>
      </w:r>
      <w:r>
        <w:instrText xml:space="preserve"> SEQ Figure \* ARABIC </w:instrText>
      </w:r>
      <w:r>
        <w:fldChar w:fldCharType="separate"/>
      </w:r>
      <w:r w:rsidR="00EE540E">
        <w:rPr>
          <w:noProof/>
        </w:rPr>
        <w:t>2</w:t>
      </w:r>
      <w:r>
        <w:fldChar w:fldCharType="end"/>
      </w:r>
      <w:r>
        <w:t xml:space="preserve">: </w:t>
      </w:r>
      <w:r w:rsidRPr="00A248CC">
        <w:t xml:space="preserve">Outcomes achieved from </w:t>
      </w:r>
      <w:r>
        <w:t xml:space="preserve">the </w:t>
      </w:r>
      <w:r w:rsidRPr="00A248CC">
        <w:t>VMA – VIO survey</w:t>
      </w:r>
    </w:p>
    <w:p w14:paraId="12493AF8" w14:textId="77777777" w:rsidR="00B538ED" w:rsidRPr="00A248CC" w:rsidRDefault="00B538ED" w:rsidP="00B538ED">
      <w:pPr>
        <w:pStyle w:val="Text"/>
        <w:rPr>
          <w:b/>
          <w:bCs/>
          <w:lang w:val="en-AU"/>
        </w:rPr>
      </w:pPr>
      <w:r w:rsidRPr="00A248CC">
        <w:rPr>
          <w:noProof/>
          <w:lang w:val="en-AU"/>
        </w:rPr>
        <w:drawing>
          <wp:inline distT="0" distB="0" distL="0" distR="0" wp14:anchorId="17DC7D7E" wp14:editId="7A6DFAEF">
            <wp:extent cx="5949950" cy="3524250"/>
            <wp:effectExtent l="0" t="0" r="12700" b="0"/>
            <wp:docPr id="1976909759" name="Chart 1" descr="Horizontal bar chart with ten outcomes on the vertical axis, showing the proportion of responses that supported, opposed or were undecided for each outcome, with support generally higher than opposition and undecided responses.">
              <a:extLst xmlns:a="http://schemas.openxmlformats.org/drawingml/2006/main">
                <a:ext uri="{FF2B5EF4-FFF2-40B4-BE49-F238E27FC236}">
                  <a16:creationId xmlns:a16="http://schemas.microsoft.com/office/drawing/2014/main" id="{9ED295C3-5662-4B15-3C21-A54588B54C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E6806E0" w14:textId="24945E8D" w:rsidR="00B538ED" w:rsidRDefault="00B538ED" w:rsidP="00B538ED">
      <w:pPr>
        <w:pStyle w:val="Text"/>
        <w:rPr>
          <w:lang w:val="en-AU"/>
        </w:rPr>
      </w:pPr>
      <w:r w:rsidRPr="00A248CC">
        <w:rPr>
          <w:lang w:val="en-AU"/>
        </w:rPr>
        <w:t>Most VIOs reported that the activities provided under the VMA significantly supported them in managing volunteers. The majority accessed and utilised training opportunities and resources, particularly the national standards, which were regarded as foundational to their volunteer management practices. These were especially critical for smaller and newer VIOs, who noted that they would have been unable to effectively perform their roles without the standards. In addition to formal training, many VIOs highlighted the value of networks established through Communities of Practice and other platforms, which enabled the sharing of ideas and cross-sector learning. A small number of more established VIOs expressed interest in more advanced training opportunities tailored to their higher levels of capability.</w:t>
      </w:r>
    </w:p>
    <w:p w14:paraId="4F43FB10" w14:textId="0568DF07" w:rsidR="00AA2B8D" w:rsidRPr="00A248CC" w:rsidRDefault="00BA61E3" w:rsidP="00AA2B8D">
      <w:pPr>
        <w:pStyle w:val="Text"/>
      </w:pPr>
      <w:r>
        <w:rPr>
          <w:lang w:val="en-AU"/>
        </w:rPr>
        <w:t xml:space="preserve">The evaluation </w:t>
      </w:r>
      <w:r w:rsidR="00AA2B8D">
        <w:rPr>
          <w:lang w:val="en-AU"/>
        </w:rPr>
        <w:t xml:space="preserve">attributes these outcomes to </w:t>
      </w:r>
      <w:r w:rsidR="004C1C96">
        <w:rPr>
          <w:lang w:val="en-AU"/>
        </w:rPr>
        <w:t xml:space="preserve">the </w:t>
      </w:r>
      <w:r w:rsidR="00AA2B8D">
        <w:rPr>
          <w:lang w:val="en-AU"/>
        </w:rPr>
        <w:t>redesigned VMA mode</w:t>
      </w:r>
      <w:r w:rsidR="004C1C96">
        <w:rPr>
          <w:lang w:val="en-AU"/>
        </w:rPr>
        <w:t>l</w:t>
      </w:r>
      <w:r w:rsidR="00FA1C7C">
        <w:rPr>
          <w:lang w:val="en-AU"/>
        </w:rPr>
        <w:t xml:space="preserve">, </w:t>
      </w:r>
      <w:r w:rsidR="00AA2B8D">
        <w:rPr>
          <w:lang w:val="en-AU"/>
        </w:rPr>
        <w:t>where</w:t>
      </w:r>
      <w:r w:rsidR="00AA2B8D" w:rsidRPr="00AA2B8D">
        <w:t xml:space="preserve"> </w:t>
      </w:r>
      <w:r w:rsidR="00AA2B8D">
        <w:t>government</w:t>
      </w:r>
      <w:r w:rsidR="00AA2B8D" w:rsidRPr="00A248CC">
        <w:t xml:space="preserve"> a</w:t>
      </w:r>
      <w:r w:rsidR="00FA1C7C">
        <w:t>cts</w:t>
      </w:r>
      <w:r w:rsidR="00AA2B8D" w:rsidRPr="00A248CC">
        <w:t xml:space="preserve"> a facilitator to support existing local volunteering organisations </w:t>
      </w:r>
      <w:r w:rsidR="00AA2B8D" w:rsidRPr="00A248CC" w:rsidDel="00662EBC">
        <w:t xml:space="preserve">and </w:t>
      </w:r>
      <w:r w:rsidR="00AA2B8D" w:rsidRPr="00A248CC">
        <w:t>enabl</w:t>
      </w:r>
      <w:r w:rsidR="00AA2B8D">
        <w:t xml:space="preserve">es </w:t>
      </w:r>
      <w:r w:rsidR="00AA2B8D" w:rsidRPr="00A248CC">
        <w:t>the sector to do the work themselves</w:t>
      </w:r>
      <w:r w:rsidR="004C1C96">
        <w:t>.</w:t>
      </w:r>
      <w:r w:rsidR="00FA1C7C">
        <w:t xml:space="preserve"> </w:t>
      </w:r>
      <w:r w:rsidR="00DF4A4A">
        <w:t xml:space="preserve">The evaluation found </w:t>
      </w:r>
      <w:r w:rsidR="00AA2B8D" w:rsidRPr="00A248CC">
        <w:t>Australia is one of the leading countries adopting th</w:t>
      </w:r>
      <w:r w:rsidR="00DF4A4A">
        <w:t>is</w:t>
      </w:r>
      <w:r w:rsidR="00AA2B8D" w:rsidRPr="00A248CC">
        <w:t xml:space="preserve"> nationally coordinated, locally delivered model within the volunteering </w:t>
      </w:r>
      <w:r w:rsidR="00510AE0" w:rsidRPr="00A248CC">
        <w:t>sector</w:t>
      </w:r>
      <w:r w:rsidR="00510AE0">
        <w:t>, noting</w:t>
      </w:r>
      <w:r w:rsidR="00DF4A4A">
        <w:t xml:space="preserve"> </w:t>
      </w:r>
      <w:r w:rsidR="00AA2B8D" w:rsidRPr="00A248CC">
        <w:t xml:space="preserve">there are calls for the UK and New Zealand to do the same, especially to better address the needs of First Nations population groups. </w:t>
      </w:r>
    </w:p>
    <w:p w14:paraId="6B1194AE" w14:textId="77777777" w:rsidR="00DF4A4A" w:rsidRPr="00A248CC" w:rsidRDefault="00DF4A4A" w:rsidP="00DF4A4A">
      <w:pPr>
        <w:pStyle w:val="Text"/>
        <w:rPr>
          <w:lang w:val="en-AU"/>
        </w:rPr>
      </w:pPr>
      <w:r>
        <w:rPr>
          <w:lang w:val="en-AU"/>
        </w:rPr>
        <w:t>For example, a</w:t>
      </w:r>
      <w:r w:rsidRPr="00A248CC">
        <w:rPr>
          <w:lang w:val="en-AU"/>
        </w:rPr>
        <w:t xml:space="preserve"> </w:t>
      </w:r>
      <w:hyperlink r:id="rId36" w:history="1">
        <w:r w:rsidRPr="00A248CC">
          <w:rPr>
            <w:rStyle w:val="Hyperlink"/>
            <w:rFonts w:asciiTheme="minorHAnsi" w:hAnsiTheme="minorHAnsi"/>
            <w:lang w:val="en-AU"/>
          </w:rPr>
          <w:t>recent 2025 report</w:t>
        </w:r>
      </w:hyperlink>
      <w:r w:rsidRPr="00A248CC">
        <w:rPr>
          <w:lang w:val="en-AU"/>
        </w:rPr>
        <w:t xml:space="preserve"> commissioned by the UK Government Department for Culture, Media and Sport discussed key themes underpinning how a country’s enabling environment for volunteering might be better supported in the future. The report identified that government should use its power as a convenor and a facilitator to support existing local organisations </w:t>
      </w:r>
      <w:r w:rsidRPr="00A248CC" w:rsidDel="00662EBC">
        <w:rPr>
          <w:lang w:val="en-AU"/>
        </w:rPr>
        <w:t xml:space="preserve">and </w:t>
      </w:r>
      <w:r w:rsidRPr="00A248CC">
        <w:rPr>
          <w:lang w:val="en-AU"/>
        </w:rPr>
        <w:t>enable the sector to do the work themselves. The report also reinforced the value of structural models that allow for national consistency and local flexibility. An example of this model in practice is the AmeriCorps’ Volunteer Generation Fund, a volunteer management program that is commissioned as a national program with state-set priorities</w:t>
      </w:r>
      <w:r>
        <w:rPr>
          <w:lang w:val="en-AU"/>
        </w:rPr>
        <w:t>, delivered through a hybrid model</w:t>
      </w:r>
      <w:r w:rsidRPr="00A248CC">
        <w:rPr>
          <w:lang w:val="en-AU"/>
        </w:rPr>
        <w:t>.</w:t>
      </w:r>
      <w:r>
        <w:rPr>
          <w:lang w:val="en-AU"/>
        </w:rPr>
        <w:t xml:space="preserve"> The fund is delivered through each state’s State Service </w:t>
      </w:r>
      <w:r>
        <w:rPr>
          <w:lang w:val="en-AU"/>
        </w:rPr>
        <w:lastRenderedPageBreak/>
        <w:t xml:space="preserve">Commission, acting as an intermediary who distributes funding to organisations within the state, as well as by direct funding through a competitive application process. </w:t>
      </w:r>
      <w:r>
        <w:t>The</w:t>
      </w:r>
      <w:r w:rsidRPr="00A248CC">
        <w:rPr>
          <w:lang w:val="en-AU"/>
        </w:rPr>
        <w:t xml:space="preserve"> program demonstrated benefits of locally tailored capacity-building under shared federal guidelines, especially in the following four areas:</w:t>
      </w:r>
    </w:p>
    <w:p w14:paraId="1C81B4F3" w14:textId="77777777" w:rsidR="00DF4A4A" w:rsidRPr="00A248CC" w:rsidRDefault="00DF4A4A" w:rsidP="00E2173B">
      <w:pPr>
        <w:pStyle w:val="Text"/>
        <w:numPr>
          <w:ilvl w:val="0"/>
          <w:numId w:val="25"/>
        </w:numPr>
        <w:rPr>
          <w:lang w:val="en-AU"/>
        </w:rPr>
      </w:pPr>
      <w:r w:rsidRPr="00A248CC">
        <w:rPr>
          <w:b/>
          <w:bCs/>
          <w:lang w:val="en-AU"/>
        </w:rPr>
        <w:t>Focus areas:</w:t>
      </w:r>
      <w:r w:rsidRPr="00A248CC">
        <w:rPr>
          <w:lang w:val="en-AU"/>
        </w:rPr>
        <w:t xml:space="preserve"> better engagement, recruitment, retention, and increased organisational/individual capacity.</w:t>
      </w:r>
    </w:p>
    <w:p w14:paraId="37078ABF" w14:textId="77777777" w:rsidR="00DF4A4A" w:rsidRPr="00A248CC" w:rsidRDefault="00DF4A4A" w:rsidP="00E2173B">
      <w:pPr>
        <w:pStyle w:val="Text"/>
        <w:numPr>
          <w:ilvl w:val="0"/>
          <w:numId w:val="25"/>
        </w:numPr>
        <w:rPr>
          <w:lang w:val="en-AU"/>
        </w:rPr>
      </w:pPr>
      <w:r w:rsidRPr="00A248CC">
        <w:rPr>
          <w:b/>
          <w:bCs/>
          <w:lang w:val="en-AU"/>
        </w:rPr>
        <w:t>Volunteer recruitment:</w:t>
      </w:r>
      <w:r w:rsidRPr="00A248CC">
        <w:rPr>
          <w:lang w:val="en-AU"/>
        </w:rPr>
        <w:t xml:space="preserve"> improvements in recruitment practices, including hiring an outreach coordinator.</w:t>
      </w:r>
    </w:p>
    <w:p w14:paraId="37628B44" w14:textId="77777777" w:rsidR="00DF4A4A" w:rsidRPr="00A248CC" w:rsidRDefault="00DF4A4A" w:rsidP="00E2173B">
      <w:pPr>
        <w:pStyle w:val="Text"/>
        <w:numPr>
          <w:ilvl w:val="0"/>
          <w:numId w:val="25"/>
        </w:numPr>
        <w:rPr>
          <w:lang w:val="en-AU"/>
        </w:rPr>
      </w:pPr>
      <w:r w:rsidRPr="00A248CC">
        <w:rPr>
          <w:b/>
          <w:bCs/>
          <w:lang w:val="en-AU"/>
        </w:rPr>
        <w:t>Volunteer retention:</w:t>
      </w:r>
      <w:r w:rsidRPr="00A248CC">
        <w:rPr>
          <w:lang w:val="en-AU"/>
        </w:rPr>
        <w:t xml:space="preserve"> substantial/transformative improvement in engaging and retaining volunteers.</w:t>
      </w:r>
    </w:p>
    <w:p w14:paraId="5A858D4A" w14:textId="6836A338" w:rsidR="00DF4A4A" w:rsidRPr="00A248CC" w:rsidRDefault="00DF4A4A" w:rsidP="00E2173B">
      <w:pPr>
        <w:pStyle w:val="Text"/>
        <w:numPr>
          <w:ilvl w:val="0"/>
          <w:numId w:val="25"/>
        </w:numPr>
        <w:rPr>
          <w:lang w:val="en-AU"/>
        </w:rPr>
      </w:pPr>
      <w:r w:rsidRPr="00A248CC">
        <w:rPr>
          <w:b/>
          <w:bCs/>
          <w:lang w:val="en-AU"/>
        </w:rPr>
        <w:t>Increased capacity:</w:t>
      </w:r>
      <w:r w:rsidRPr="00A248CC">
        <w:rPr>
          <w:lang w:val="en-AU"/>
        </w:rPr>
        <w:t xml:space="preserve"> higher manager confidence/networking, greater community/state recognition, attainment of certifications (and recognition as thought/planning leaders</w:t>
      </w:r>
      <w:r w:rsidR="003A7323">
        <w:rPr>
          <w:lang w:val="en-AU"/>
        </w:rPr>
        <w:t>)</w:t>
      </w:r>
      <w:r w:rsidRPr="00A248CC">
        <w:rPr>
          <w:lang w:val="en-AU"/>
        </w:rPr>
        <w:t>.</w:t>
      </w:r>
    </w:p>
    <w:p w14:paraId="508A24B3" w14:textId="1E477F31" w:rsidR="00DF4A4A" w:rsidRDefault="00DF4A4A" w:rsidP="00DF4A4A">
      <w:pPr>
        <w:pStyle w:val="Text"/>
        <w:rPr>
          <w:lang w:val="en-AU"/>
        </w:rPr>
      </w:pPr>
      <w:r w:rsidRPr="00A248CC">
        <w:rPr>
          <w:lang w:val="en-AU"/>
        </w:rPr>
        <w:t xml:space="preserve">In </w:t>
      </w:r>
      <w:hyperlink r:id="rId37" w:history="1">
        <w:r w:rsidRPr="00A248CC">
          <w:rPr>
            <w:rStyle w:val="Hyperlink"/>
            <w:rFonts w:asciiTheme="minorHAnsi" w:hAnsiTheme="minorHAnsi"/>
            <w:lang w:val="en-AU"/>
          </w:rPr>
          <w:t>New Zealand</w:t>
        </w:r>
      </w:hyperlink>
      <w:r w:rsidRPr="00A248CC">
        <w:rPr>
          <w:lang w:val="en-AU"/>
        </w:rPr>
        <w:t>, there is a strong desire from organisations delivering volunteering initiatives for more strategic and coordinated funding mechanisms from the government to better address the needs of Māori and other population groups.</w:t>
      </w:r>
    </w:p>
    <w:p w14:paraId="413827D2" w14:textId="3B4E4300" w:rsidR="00597C45" w:rsidRDefault="0070725C" w:rsidP="002535BA">
      <w:pPr>
        <w:pStyle w:val="Text"/>
        <w:rPr>
          <w:lang w:val="en-AU"/>
        </w:rPr>
      </w:pPr>
      <w:r>
        <w:rPr>
          <w:lang w:val="en-AU"/>
        </w:rPr>
        <w:t>Despite the benefits, and the international pursuit for a similar</w:t>
      </w:r>
      <w:r w:rsidR="00F30273">
        <w:rPr>
          <w:lang w:val="en-AU"/>
        </w:rPr>
        <w:t xml:space="preserve"> volunteer management model, the evaluation identified challenges with the implementation of VMA.</w:t>
      </w:r>
      <w:r w:rsidR="00F30273" w:rsidRPr="00A248CC">
        <w:rPr>
          <w:lang w:val="en-AU"/>
        </w:rPr>
        <w:t xml:space="preserve"> In the current model, DSS provides flexibility for each VPB to develop their delivery model that is responsive to their priorities. Consequently, there were significant differences in delivery models across jurisdictions. </w:t>
      </w:r>
      <w:r w:rsidR="002535BA" w:rsidRPr="00A248CC">
        <w:rPr>
          <w:lang w:val="en-AU"/>
        </w:rPr>
        <w:t xml:space="preserve">Feedback from the sector suggested that </w:t>
      </w:r>
      <w:r w:rsidR="002535BA">
        <w:rPr>
          <w:lang w:val="en-AU"/>
        </w:rPr>
        <w:t xml:space="preserve">the </w:t>
      </w:r>
      <w:r w:rsidR="002535BA" w:rsidRPr="00A248CC">
        <w:rPr>
          <w:lang w:val="en-AU"/>
        </w:rPr>
        <w:t>VMA was more effective</w:t>
      </w:r>
      <w:r w:rsidR="002535BA">
        <w:rPr>
          <w:lang w:val="en-AU"/>
        </w:rPr>
        <w:t>ly delivered</w:t>
      </w:r>
      <w:r w:rsidR="002535BA" w:rsidRPr="00A248CC">
        <w:rPr>
          <w:lang w:val="en-AU"/>
        </w:rPr>
        <w:t xml:space="preserve"> in certain jurisdictions, such as Victoria and ACT</w:t>
      </w:r>
      <w:r w:rsidR="00AF34E6">
        <w:rPr>
          <w:lang w:val="en-AU"/>
        </w:rPr>
        <w:t xml:space="preserve">. </w:t>
      </w:r>
      <w:r w:rsidR="002B0ABA">
        <w:rPr>
          <w:lang w:val="en-AU"/>
        </w:rPr>
        <w:t xml:space="preserve">Whereby, </w:t>
      </w:r>
      <w:r w:rsidR="00AF34E6">
        <w:rPr>
          <w:lang w:val="en-AU"/>
        </w:rPr>
        <w:t>Victoria’s</w:t>
      </w:r>
      <w:r w:rsidR="002535BA" w:rsidRPr="00A248CC">
        <w:rPr>
          <w:lang w:val="en-AU"/>
        </w:rPr>
        <w:t xml:space="preserve"> consortia </w:t>
      </w:r>
      <w:r w:rsidR="00944335">
        <w:rPr>
          <w:lang w:val="en-AU"/>
        </w:rPr>
        <w:t xml:space="preserve">model </w:t>
      </w:r>
      <w:r w:rsidR="00AF34E6">
        <w:rPr>
          <w:lang w:val="en-AU"/>
        </w:rPr>
        <w:t>was regarded as</w:t>
      </w:r>
      <w:r w:rsidR="00944335">
        <w:rPr>
          <w:lang w:val="en-AU"/>
        </w:rPr>
        <w:t xml:space="preserve"> an exemplar</w:t>
      </w:r>
      <w:r w:rsidR="00AF34E6">
        <w:rPr>
          <w:lang w:val="en-AU"/>
        </w:rPr>
        <w:t>,</w:t>
      </w:r>
      <w:r w:rsidR="00944335">
        <w:rPr>
          <w:lang w:val="en-AU"/>
        </w:rPr>
        <w:t xml:space="preserve"> </w:t>
      </w:r>
      <w:r w:rsidR="00AF34E6">
        <w:rPr>
          <w:lang w:val="en-AU"/>
        </w:rPr>
        <w:t>highlighting</w:t>
      </w:r>
      <w:r w:rsidR="00944335" w:rsidRPr="00A248CC">
        <w:rPr>
          <w:lang w:val="en-AU"/>
        </w:rPr>
        <w:t xml:space="preserve"> </w:t>
      </w:r>
      <w:r w:rsidR="00F509C8">
        <w:rPr>
          <w:lang w:val="en-AU"/>
        </w:rPr>
        <w:t xml:space="preserve">the </w:t>
      </w:r>
      <w:r w:rsidR="00944335" w:rsidRPr="00A248CC">
        <w:rPr>
          <w:lang w:val="en-AU"/>
        </w:rPr>
        <w:t xml:space="preserve">value of a </w:t>
      </w:r>
      <w:r w:rsidR="00944335">
        <w:rPr>
          <w:lang w:val="en-AU"/>
        </w:rPr>
        <w:t xml:space="preserve">jurisdictional-led approach, delivered through a </w:t>
      </w:r>
      <w:r w:rsidR="00944335" w:rsidRPr="00A248CC">
        <w:rPr>
          <w:lang w:val="en-AU"/>
        </w:rPr>
        <w:t>shared implementation framework and strong relational infrastructure.</w:t>
      </w:r>
      <w:r w:rsidR="00AF34E6" w:rsidRPr="00AF34E6">
        <w:rPr>
          <w:lang w:val="en-AU"/>
        </w:rPr>
        <w:t xml:space="preserve"> </w:t>
      </w:r>
    </w:p>
    <w:p w14:paraId="146E9A00" w14:textId="09B5D18D" w:rsidR="0018386E" w:rsidRDefault="00AF34E6" w:rsidP="0018386E">
      <w:pPr>
        <w:pStyle w:val="Text"/>
        <w:rPr>
          <w:lang w:val="en-AU"/>
        </w:rPr>
      </w:pPr>
      <w:r>
        <w:rPr>
          <w:lang w:val="en-AU"/>
        </w:rPr>
        <w:t>M</w:t>
      </w:r>
      <w:r w:rsidRPr="00A248CC">
        <w:rPr>
          <w:lang w:val="en-AU"/>
        </w:rPr>
        <w:t>ost VRCs raised concerns about the lack of clarity surrounding the role of VPBs and how they would work together, utilising</w:t>
      </w:r>
      <w:r w:rsidRPr="00A248CC" w:rsidDel="004E4D21">
        <w:rPr>
          <w:lang w:val="en-AU"/>
        </w:rPr>
        <w:t xml:space="preserve"> </w:t>
      </w:r>
      <w:r w:rsidRPr="00A248CC">
        <w:rPr>
          <w:lang w:val="en-AU"/>
        </w:rPr>
        <w:t>their experiences and strengths. The degree to which VPBs engage</w:t>
      </w:r>
      <w:r w:rsidR="00597C45">
        <w:rPr>
          <w:lang w:val="en-AU"/>
        </w:rPr>
        <w:t>d</w:t>
      </w:r>
      <w:r w:rsidRPr="00A248CC">
        <w:rPr>
          <w:lang w:val="en-AU"/>
        </w:rPr>
        <w:t xml:space="preserve"> with VRCs varie</w:t>
      </w:r>
      <w:r w:rsidR="00597C45">
        <w:rPr>
          <w:lang w:val="en-AU"/>
        </w:rPr>
        <w:t>d</w:t>
      </w:r>
      <w:r w:rsidRPr="00A248CC">
        <w:rPr>
          <w:lang w:val="en-AU"/>
        </w:rPr>
        <w:t xml:space="preserve"> significantly between jurisdictions, leading to inconsistent experiences of collaboration. In some cases, VRCs reported feeling in competition with their respective </w:t>
      </w:r>
      <w:r w:rsidR="00597C45">
        <w:rPr>
          <w:lang w:val="en-AU"/>
        </w:rPr>
        <w:t>VPB</w:t>
      </w:r>
      <w:r w:rsidRPr="00A248CC">
        <w:rPr>
          <w:lang w:val="en-AU"/>
        </w:rPr>
        <w:t xml:space="preserve">, </w:t>
      </w:r>
      <w:r w:rsidR="00597C45">
        <w:rPr>
          <w:lang w:val="en-AU"/>
        </w:rPr>
        <w:t>creating</w:t>
      </w:r>
      <w:r w:rsidRPr="00A248CC">
        <w:rPr>
          <w:lang w:val="en-AU"/>
        </w:rPr>
        <w:t xml:space="preserve"> mistrust within parts of the sector</w:t>
      </w:r>
      <w:r w:rsidR="0018386E" w:rsidRPr="00A248CC">
        <w:rPr>
          <w:lang w:val="en-AU"/>
        </w:rPr>
        <w:t xml:space="preserve">. For example, </w:t>
      </w:r>
      <w:r w:rsidR="00410CA9">
        <w:rPr>
          <w:lang w:val="en-AU"/>
        </w:rPr>
        <w:t xml:space="preserve">the evaluation heard that </w:t>
      </w:r>
      <w:r w:rsidR="0018386E" w:rsidRPr="00A248CC">
        <w:rPr>
          <w:lang w:val="en-AU"/>
        </w:rPr>
        <w:t xml:space="preserve">VRCs provide services to recruit volunteers, while some VPBs also provide the same service as well as training programs to build VIO’s capability to recruit volunteers. For many VIOs, especially those with high organisational maturity, organisations prefer to be empowered to recruit themselves. In addition, VRCs also provide training programs and mentoring for volunteer managers, a service that is also provided by VPBs. </w:t>
      </w:r>
    </w:p>
    <w:p w14:paraId="1083AC2D" w14:textId="77777777" w:rsidR="00A45CCB" w:rsidRDefault="00A45CCB" w:rsidP="00A45CCB">
      <w:pPr>
        <w:pStyle w:val="ACQuoteLessthan40Words"/>
      </w:pPr>
      <w:r w:rsidRPr="00111A7B">
        <w:rPr>
          <w:noProof/>
        </w:rPr>
        <mc:AlternateContent>
          <mc:Choice Requires="wpg">
            <w:drawing>
              <wp:inline distT="0" distB="0" distL="0" distR="0" wp14:anchorId="477050C2" wp14:editId="31B2C6E3">
                <wp:extent cx="190500" cy="149225"/>
                <wp:effectExtent l="0" t="0" r="0" b="3175"/>
                <wp:docPr id="804153307" name="Group 33" descr="Quotation mark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0500" cy="149225"/>
                          <a:chOff x="26324" y="46805"/>
                          <a:chExt cx="292471" cy="229525"/>
                        </a:xfrm>
                      </wpg:grpSpPr>
                      <pic:pic xmlns:pic="http://schemas.openxmlformats.org/drawingml/2006/picture">
                        <pic:nvPicPr>
                          <pic:cNvPr id="668317133" name="Graphic 6"/>
                          <pic:cNvPicPr>
                            <a:picLocks noChangeAspect="1"/>
                          </pic:cNvPicPr>
                        </pic:nvPicPr>
                        <pic:blipFill rotWithShape="1">
                          <a:blip r:embed="rId31">
                            <a:extLst>
                              <a:ext uri="{96DAC541-7B7A-43D3-8B79-37D633B846F1}">
                                <asvg:svgBlip xmlns:asvg="http://schemas.microsoft.com/office/drawing/2016/SVG/main" r:embed="rId32"/>
                              </a:ext>
                            </a:extLst>
                          </a:blip>
                          <a:srcRect l="44150" t="27499" r="44491" b="59960"/>
                          <a:stretch>
                            <a:fillRect/>
                          </a:stretch>
                        </pic:blipFill>
                        <pic:spPr>
                          <a:xfrm>
                            <a:off x="26324" y="46882"/>
                            <a:ext cx="151707" cy="228619"/>
                          </a:xfrm>
                          <a:prstGeom prst="rect">
                            <a:avLst/>
                          </a:prstGeom>
                        </pic:spPr>
                      </pic:pic>
                      <pic:pic xmlns:pic="http://schemas.openxmlformats.org/drawingml/2006/picture">
                        <pic:nvPicPr>
                          <pic:cNvPr id="1626535375" name="Graphic 6"/>
                          <pic:cNvPicPr>
                            <a:picLocks noChangeAspect="1"/>
                          </pic:cNvPicPr>
                        </pic:nvPicPr>
                        <pic:blipFill rotWithShape="1">
                          <a:blip r:embed="rId31">
                            <a:extLst>
                              <a:ext uri="{96DAC541-7B7A-43D3-8B79-37D633B846F1}">
                                <asvg:svgBlip xmlns:asvg="http://schemas.microsoft.com/office/drawing/2016/SVG/main" r:embed="rId32"/>
                              </a:ext>
                            </a:extLst>
                          </a:blip>
                          <a:srcRect l="44224" t="27496" r="44794" b="59913"/>
                          <a:stretch>
                            <a:fillRect/>
                          </a:stretch>
                        </pic:blipFill>
                        <pic:spPr>
                          <a:xfrm>
                            <a:off x="172122" y="46805"/>
                            <a:ext cx="146673" cy="229525"/>
                          </a:xfrm>
                          <a:prstGeom prst="rect">
                            <a:avLst/>
                          </a:prstGeom>
                        </pic:spPr>
                      </pic:pic>
                    </wpg:wgp>
                  </a:graphicData>
                </a:graphic>
              </wp:inline>
            </w:drawing>
          </mc:Choice>
          <mc:Fallback>
            <w:pict>
              <v:group w14:anchorId="066F07A1" id="Group 33" o:spid="_x0000_s1026" alt="Quotation marks" style="width:15pt;height:11.75pt;mso-position-horizontal-relative:char;mso-position-vertical-relative:line" coordorigin="26324,46805" coordsize="292471,22952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">
                <o:lock v:ext="edit" aspectratio="t"/>
                <v:shape id="Graphic 6" o:spid="_x0000_s1027" type="#_x0000_t75" style="position:absolute;left:26324;top:46882;width:151707;height:228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">
                  <v:imagedata r:id="rId33" o:title="" croptop="18022f" cropbottom="39295f" cropleft="28934f" cropright="29158f"/>
                </v:shape>
                <v:shape id="Graphic 6" o:spid="_x0000_s1028" type="#_x0000_t75" style="position:absolute;left:172122;top:46805;width:146673;height:22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">
                  <v:imagedata r:id="rId33" o:title="" croptop="18020f" cropbottom="39265f" cropleft="28983f" cropright="29356f"/>
                </v:shape>
                <w10:anchorlock/>
              </v:group>
            </w:pict>
          </mc:Fallback>
        </mc:AlternateContent>
      </w:r>
    </w:p>
    <w:p w14:paraId="21E63975" w14:textId="641EE6A8" w:rsidR="00A45CCB" w:rsidRPr="00A45CCB" w:rsidRDefault="00A45CCB" w:rsidP="00A45CCB">
      <w:pPr>
        <w:pStyle w:val="ACQuoteLessthan40Words"/>
      </w:pPr>
      <w:r w:rsidRPr="61AE45A5">
        <w:rPr>
          <w:lang w:val="en-AU"/>
        </w:rPr>
        <w:t>They (VRCs) are competing for the same volunteers. It's tricky to get their help.</w:t>
      </w:r>
    </w:p>
    <w:p w14:paraId="1836F6FA" w14:textId="46836CC6" w:rsidR="00A45CCB" w:rsidRPr="00A45CCB" w:rsidRDefault="00A45CCB" w:rsidP="00A45CCB">
      <w:pPr>
        <w:pStyle w:val="ACQuoteLessthan40Words"/>
      </w:pPr>
      <w:r w:rsidRPr="00A45CCB">
        <w:rPr>
          <w:b/>
          <w:bCs/>
        </w:rPr>
        <w:t xml:space="preserve"> </w:t>
      </w:r>
      <w:r w:rsidR="00ED79F9">
        <w:rPr>
          <w:b/>
          <w:bCs/>
        </w:rPr>
        <w:t xml:space="preserve">- </w:t>
      </w:r>
      <w:r w:rsidRPr="00A45CCB">
        <w:rPr>
          <w:b/>
          <w:bCs/>
        </w:rPr>
        <w:t>VIO</w:t>
      </w:r>
    </w:p>
    <w:p w14:paraId="0C50F7A1" w14:textId="6B5C386E" w:rsidR="00A22D9F" w:rsidRPr="00A248CC" w:rsidRDefault="00A22D9F" w:rsidP="0018386E">
      <w:pPr>
        <w:pStyle w:val="Text"/>
        <w:rPr>
          <w:lang w:val="en-AU"/>
        </w:rPr>
      </w:pPr>
    </w:p>
    <w:p w14:paraId="376B3EE1" w14:textId="3B3AFB15" w:rsidR="0018386E" w:rsidRDefault="0018386E" w:rsidP="0018386E">
      <w:pPr>
        <w:pStyle w:val="Caption"/>
        <w:jc w:val="both"/>
      </w:pPr>
      <w:r>
        <w:lastRenderedPageBreak/>
        <w:t xml:space="preserve">Figure </w:t>
      </w:r>
      <w:r>
        <w:fldChar w:fldCharType="begin"/>
      </w:r>
      <w:r>
        <w:instrText xml:space="preserve"> SEQ Figure \* ARABIC </w:instrText>
      </w:r>
      <w:r>
        <w:fldChar w:fldCharType="separate"/>
      </w:r>
      <w:r w:rsidR="00EE540E">
        <w:rPr>
          <w:noProof/>
        </w:rPr>
        <w:t>3</w:t>
      </w:r>
      <w:r>
        <w:fldChar w:fldCharType="end"/>
      </w:r>
      <w:r>
        <w:t xml:space="preserve">: </w:t>
      </w:r>
      <w:r w:rsidRPr="008B4785">
        <w:t>Support received by VIOs – VIO survey</w:t>
      </w:r>
    </w:p>
    <w:p w14:paraId="28581EEC" w14:textId="77777777" w:rsidR="0018386E" w:rsidRPr="00A248CC" w:rsidRDefault="0018386E" w:rsidP="0018386E">
      <w:pPr>
        <w:pStyle w:val="Text"/>
        <w:rPr>
          <w:lang w:val="en-AU"/>
        </w:rPr>
      </w:pPr>
      <w:r w:rsidRPr="00A248CC">
        <w:rPr>
          <w:noProof/>
          <w:lang w:val="en-AU"/>
        </w:rPr>
        <w:drawing>
          <wp:inline distT="0" distB="0" distL="0" distR="0" wp14:anchorId="27CE8CB0" wp14:editId="498FBDB0">
            <wp:extent cx="5724525" cy="1828800"/>
            <wp:effectExtent l="0" t="0" r="9525" b="0"/>
            <wp:docPr id="1936778096" name="Chart 1" descr="Horizontal bar chart showing five areas of support and the number of VIOs receiving support in each area.">
              <a:extLst xmlns:a="http://schemas.openxmlformats.org/drawingml/2006/main">
                <a:ext uri="{FF2B5EF4-FFF2-40B4-BE49-F238E27FC236}">
                  <a16:creationId xmlns:a16="http://schemas.microsoft.com/office/drawing/2014/main" id="{FAE11BAD-4F63-43D5-BF91-0209AA93FC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D0576CD" w14:textId="60BDAC50" w:rsidR="009E04B9" w:rsidRPr="00A248CC" w:rsidRDefault="002B0ABA" w:rsidP="009E04B9">
      <w:pPr>
        <w:pStyle w:val="Text"/>
        <w:rPr>
          <w:lang w:val="en-AU"/>
        </w:rPr>
      </w:pPr>
      <w:r>
        <w:rPr>
          <w:lang w:val="en-AU"/>
        </w:rPr>
        <w:t>Overall, the evaluation</w:t>
      </w:r>
      <w:r w:rsidR="002D1673">
        <w:rPr>
          <w:lang w:val="en-AU"/>
        </w:rPr>
        <w:t xml:space="preserve"> found the</w:t>
      </w:r>
      <w:r>
        <w:rPr>
          <w:lang w:val="en-AU"/>
        </w:rPr>
        <w:t xml:space="preserve"> </w:t>
      </w:r>
      <w:r w:rsidR="002D1673">
        <w:rPr>
          <w:lang w:val="en-NZ"/>
        </w:rPr>
        <w:t>jurisdictional-led approach</w:t>
      </w:r>
      <w:r w:rsidR="002D1673" w:rsidRPr="0060287D">
        <w:rPr>
          <w:lang w:val="en-NZ"/>
        </w:rPr>
        <w:t xml:space="preserve"> remains sound and should be retained</w:t>
      </w:r>
      <w:r w:rsidR="002D1673">
        <w:rPr>
          <w:lang w:val="en-NZ"/>
        </w:rPr>
        <w:t>, as evidenced by international best practice in favour of nationally coordinated, locally implemented model, as well as the evaluation’s assessment that the VMA program is meeting its intended short-term outcomes and on track to realise its medium- and long-term outcomes</w:t>
      </w:r>
      <w:r w:rsidR="002D1673" w:rsidRPr="0060287D">
        <w:rPr>
          <w:lang w:val="en-NZ"/>
        </w:rPr>
        <w:t>.</w:t>
      </w:r>
      <w:r w:rsidR="002D1673">
        <w:rPr>
          <w:lang w:val="en-NZ"/>
        </w:rPr>
        <w:t xml:space="preserve"> </w:t>
      </w:r>
      <w:r w:rsidR="002D1673" w:rsidRPr="0060287D">
        <w:rPr>
          <w:lang w:val="en-NZ"/>
        </w:rPr>
        <w:t xml:space="preserve">The </w:t>
      </w:r>
      <w:r w:rsidR="002D1673">
        <w:rPr>
          <w:lang w:val="en-NZ"/>
        </w:rPr>
        <w:t>challenges</w:t>
      </w:r>
      <w:r w:rsidR="002D1673" w:rsidRPr="0060287D">
        <w:rPr>
          <w:lang w:val="en-NZ"/>
        </w:rPr>
        <w:t xml:space="preserve"> observed</w:t>
      </w:r>
      <w:r w:rsidR="002D1673">
        <w:rPr>
          <w:lang w:val="en-NZ"/>
        </w:rPr>
        <w:t xml:space="preserve"> and shared by stakeholders, especially VIOs and VRCs,</w:t>
      </w:r>
      <w:r w:rsidR="002D1673" w:rsidRPr="0060287D">
        <w:rPr>
          <w:lang w:val="en-NZ"/>
        </w:rPr>
        <w:t xml:space="preserve"> relate primarily to </w:t>
      </w:r>
      <w:r w:rsidR="002D1673">
        <w:rPr>
          <w:lang w:val="en-NZ"/>
        </w:rPr>
        <w:t>the way the VMA program was implemented at a VPB-level</w:t>
      </w:r>
      <w:r w:rsidR="002D1673" w:rsidRPr="0060287D">
        <w:rPr>
          <w:lang w:val="en-NZ"/>
        </w:rPr>
        <w:t xml:space="preserve"> rather than</w:t>
      </w:r>
      <w:r w:rsidR="002D1673">
        <w:rPr>
          <w:lang w:val="en-NZ"/>
        </w:rPr>
        <w:t xml:space="preserve"> due</w:t>
      </w:r>
      <w:r w:rsidR="002D1673" w:rsidRPr="0060287D">
        <w:rPr>
          <w:lang w:val="en-NZ"/>
        </w:rPr>
        <w:t xml:space="preserve"> to weaknesses in the underlying de</w:t>
      </w:r>
      <w:r w:rsidR="002D1673">
        <w:rPr>
          <w:lang w:val="en-NZ"/>
        </w:rPr>
        <w:t>sign.</w:t>
      </w:r>
      <w:r w:rsidR="00FA2EBD">
        <w:rPr>
          <w:lang w:val="en-AU"/>
        </w:rPr>
        <w:t xml:space="preserve"> To realise</w:t>
      </w:r>
      <w:r w:rsidR="00AB2F04">
        <w:rPr>
          <w:lang w:val="en-AU"/>
        </w:rPr>
        <w:t xml:space="preserve"> full benefits of the</w:t>
      </w:r>
      <w:r w:rsidR="00FA2EBD">
        <w:rPr>
          <w:lang w:val="en-AU"/>
        </w:rPr>
        <w:t xml:space="preserve"> VMA</w:t>
      </w:r>
      <w:r w:rsidR="00AB2F04">
        <w:rPr>
          <w:lang w:val="en-AU"/>
        </w:rPr>
        <w:t xml:space="preserve"> model</w:t>
      </w:r>
      <w:r w:rsidR="00FA2EBD">
        <w:rPr>
          <w:lang w:val="en-AU"/>
        </w:rPr>
        <w:t xml:space="preserve">, </w:t>
      </w:r>
      <w:r w:rsidR="000A0ACB">
        <w:rPr>
          <w:lang w:val="en-AU"/>
        </w:rPr>
        <w:t xml:space="preserve">the evaluation recommends </w:t>
      </w:r>
      <w:r w:rsidR="000A0ACB">
        <w:t>strengthening</w:t>
      </w:r>
      <w:r w:rsidR="000A0ACB" w:rsidRPr="000A0ACB">
        <w:t xml:space="preserve"> national co-ordination and adoption of good practice through revised governance arrangements, improved role clarity, implementation guidance</w:t>
      </w:r>
      <w:r w:rsidR="009E04B9">
        <w:t xml:space="preserve">, </w:t>
      </w:r>
      <w:r w:rsidR="000A0ACB" w:rsidRPr="000A0ACB">
        <w:t>and communication of lessons learned.​</w:t>
      </w:r>
      <w:r w:rsidR="009E04B9">
        <w:t xml:space="preserve"> </w:t>
      </w:r>
      <w:r w:rsidR="009E04B9" w:rsidRPr="00A248CC">
        <w:rPr>
          <w:lang w:val="en-AU"/>
        </w:rPr>
        <w:t>The</w:t>
      </w:r>
      <w:r w:rsidR="009E04B9">
        <w:rPr>
          <w:lang w:val="en-AU"/>
        </w:rPr>
        <w:t xml:space="preserve"> evaluation considers the</w:t>
      </w:r>
      <w:r w:rsidR="009E04B9" w:rsidRPr="00A248CC">
        <w:rPr>
          <w:lang w:val="en-AU"/>
        </w:rPr>
        <w:t xml:space="preserve">re is a need for DSS to play a stronger role in guiding implementation, particularly during the early phases of program delivery by encouraging development of implementation frameworks for each VPB. This is discussed further at </w:t>
      </w:r>
      <w:hyperlink w:anchor="_Recommendation_6" w:history="1">
        <w:r w:rsidR="009E04B9" w:rsidRPr="00A248CC">
          <w:rPr>
            <w:rStyle w:val="Hyperlink"/>
            <w:rFonts w:asciiTheme="minorHAnsi" w:hAnsiTheme="minorHAnsi"/>
            <w:lang w:val="en-AU"/>
          </w:rPr>
          <w:t>Recommendation 6</w:t>
        </w:r>
      </w:hyperlink>
      <w:r w:rsidR="009E04B9" w:rsidRPr="00A248CC">
        <w:rPr>
          <w:lang w:val="en-AU"/>
        </w:rPr>
        <w:t>.</w:t>
      </w:r>
    </w:p>
    <w:p w14:paraId="0F58BEDA" w14:textId="77777777" w:rsidR="001209A9" w:rsidRPr="00A248CC" w:rsidRDefault="001209A9" w:rsidP="0012134D">
      <w:pPr>
        <w:pStyle w:val="Text"/>
        <w:rPr>
          <w:lang w:val="en-AU"/>
        </w:rPr>
      </w:pPr>
    </w:p>
    <w:p w14:paraId="1E095A10" w14:textId="77777777" w:rsidR="001209A9" w:rsidRPr="00A248CC" w:rsidRDefault="001209A9" w:rsidP="0012134D">
      <w:pPr>
        <w:pStyle w:val="Text"/>
        <w:rPr>
          <w:lang w:val="en-AU"/>
        </w:rPr>
      </w:pPr>
    </w:p>
    <w:p w14:paraId="4667E9FF" w14:textId="77777777" w:rsidR="001209A9" w:rsidRPr="00A248CC" w:rsidRDefault="001209A9" w:rsidP="0012134D">
      <w:pPr>
        <w:pStyle w:val="Text"/>
        <w:rPr>
          <w:lang w:val="en-AU"/>
        </w:rPr>
      </w:pPr>
    </w:p>
    <w:p w14:paraId="5728EE6F" w14:textId="77777777" w:rsidR="008F3758" w:rsidRDefault="008F3758" w:rsidP="0012134D">
      <w:pPr>
        <w:pStyle w:val="Text"/>
        <w:rPr>
          <w:lang w:val="en-AU"/>
        </w:rPr>
      </w:pPr>
    </w:p>
    <w:p w14:paraId="10A4E8EE" w14:textId="77777777" w:rsidR="008F3758" w:rsidRDefault="008F3758" w:rsidP="0012134D">
      <w:pPr>
        <w:pStyle w:val="Text"/>
        <w:rPr>
          <w:lang w:val="en-AU"/>
        </w:rPr>
      </w:pPr>
    </w:p>
    <w:p w14:paraId="12B47577" w14:textId="77777777" w:rsidR="008F3758" w:rsidRPr="00A248CC" w:rsidRDefault="008F3758" w:rsidP="0012134D">
      <w:pPr>
        <w:pStyle w:val="Text"/>
        <w:rPr>
          <w:lang w:val="en-AU"/>
        </w:rPr>
      </w:pPr>
    </w:p>
    <w:p w14:paraId="50520116" w14:textId="77777777" w:rsidR="001209A9" w:rsidRPr="00A248CC" w:rsidRDefault="001209A9" w:rsidP="0012134D">
      <w:pPr>
        <w:pStyle w:val="Text"/>
        <w:rPr>
          <w:lang w:val="en-AU"/>
        </w:rPr>
      </w:pPr>
    </w:p>
    <w:p w14:paraId="09F8530F" w14:textId="77777777" w:rsidR="001209A9" w:rsidRPr="00A248CC" w:rsidRDefault="001209A9" w:rsidP="0012134D">
      <w:pPr>
        <w:pStyle w:val="Text"/>
        <w:rPr>
          <w:lang w:val="en-AU"/>
        </w:rPr>
      </w:pPr>
    </w:p>
    <w:p w14:paraId="7D874BD4" w14:textId="77777777" w:rsidR="00ED37D6" w:rsidRDefault="00ED37D6">
      <w:pPr>
        <w:jc w:val="left"/>
        <w:rPr>
          <w:rFonts w:ascii="Arial" w:hAnsi="Arial"/>
          <w:b/>
          <w:bCs/>
          <w:color w:val="007E00" w:themeColor="accent3"/>
          <w:sz w:val="40"/>
          <w:szCs w:val="40"/>
          <w:lang w:val="en-US"/>
        </w:rPr>
      </w:pPr>
      <w:bookmarkStart w:id="23" w:name="_Toc207788616"/>
      <w:r>
        <w:br w:type="page"/>
      </w:r>
    </w:p>
    <w:p w14:paraId="6CC889A9" w14:textId="35AE758E" w:rsidR="00F10F70" w:rsidRPr="00ED37D6" w:rsidRDefault="00F10F70" w:rsidP="000E4786">
      <w:pPr>
        <w:pStyle w:val="Heading2-pine"/>
      </w:pPr>
      <w:r w:rsidRPr="00ED37D6">
        <w:lastRenderedPageBreak/>
        <w:t>Recommendation 2</w:t>
      </w:r>
      <w:bookmarkEnd w:id="23"/>
    </w:p>
    <w:tbl>
      <w:tblPr>
        <w:tblStyle w:val="ACTableDesign"/>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CF3DF" w:themeFill="accent5" w:themeFillTint="66"/>
        <w:tblCellMar>
          <w:left w:w="284" w:type="dxa"/>
          <w:right w:w="284" w:type="dxa"/>
        </w:tblCellMar>
        <w:tblLook w:val="0480" w:firstRow="0" w:lastRow="0" w:firstColumn="1" w:lastColumn="0" w:noHBand="0" w:noVBand="1"/>
      </w:tblPr>
      <w:tblGrid>
        <w:gridCol w:w="9023"/>
      </w:tblGrid>
      <w:tr w:rsidR="00FE72B1" w:rsidRPr="0031582C" w14:paraId="7268A486" w14:textId="77777777" w:rsidTr="00ED37D6">
        <w:trPr>
          <w:cnfStyle w:val="000000100000" w:firstRow="0" w:lastRow="0" w:firstColumn="0" w:lastColumn="0" w:oddVBand="0" w:evenVBand="0" w:oddHBand="1" w:evenHBand="0" w:firstRowFirstColumn="0" w:firstRowLastColumn="0" w:lastRowFirstColumn="0" w:lastRowLastColumn="0"/>
          <w:trHeight w:val="2065"/>
        </w:trPr>
        <w:tc>
          <w:tcPr>
            <w:cnfStyle w:val="001000000000" w:firstRow="0" w:lastRow="0" w:firstColumn="1" w:lastColumn="0" w:oddVBand="0" w:evenVBand="0" w:oddHBand="0" w:evenHBand="0" w:firstRowFirstColumn="0" w:firstRowLastColumn="0" w:lastRowFirstColumn="0" w:lastRowLastColumn="0"/>
            <w:tcW w:w="9023" w:type="dxa"/>
            <w:shd w:val="clear" w:color="auto" w:fill="ECF3DF" w:themeFill="accent5" w:themeFillTint="66"/>
            <w:vAlign w:val="top"/>
          </w:tcPr>
          <w:p w14:paraId="5925C81A" w14:textId="77777777" w:rsidR="00FE72B1" w:rsidRPr="00FE72B1" w:rsidRDefault="00FE72B1" w:rsidP="00FE72B1">
            <w:pPr>
              <w:spacing w:before="240"/>
              <w:jc w:val="left"/>
              <w:rPr>
                <w:rStyle w:val="normaltextrun"/>
                <w:color w:val="000000" w:themeColor="text1"/>
              </w:rPr>
            </w:pPr>
            <w:r w:rsidRPr="00FE72B1">
              <w:rPr>
                <w:rStyle w:val="normaltextrun"/>
                <w:color w:val="000000" w:themeColor="text1"/>
              </w:rPr>
              <w:t xml:space="preserve">VPBs have a role to play in identifying/selecting individual priority groups based on jurisdictional needs and risks.  </w:t>
            </w:r>
          </w:p>
          <w:p w14:paraId="197A6A0F" w14:textId="29047CDF" w:rsidR="00FE72B1" w:rsidRPr="00ED37D6" w:rsidRDefault="00FE72B1" w:rsidP="00E2173B">
            <w:pPr>
              <w:pStyle w:val="ListParagraph"/>
              <w:numPr>
                <w:ilvl w:val="0"/>
                <w:numId w:val="42"/>
              </w:numPr>
              <w:spacing w:before="240"/>
              <w:jc w:val="left"/>
              <w:rPr>
                <w:rStyle w:val="normaltextrun"/>
                <w:color w:val="000000" w:themeColor="text1"/>
              </w:rPr>
            </w:pPr>
            <w:r w:rsidRPr="00ED37D6">
              <w:rPr>
                <w:rStyle w:val="normaltextrun"/>
                <w:color w:val="000000" w:themeColor="text1"/>
              </w:rPr>
              <w:t xml:space="preserve">DSS to identify a selection of priority groups. </w:t>
            </w:r>
          </w:p>
          <w:p w14:paraId="08438869" w14:textId="2C373FB2" w:rsidR="00FE72B1" w:rsidRPr="00ED37D6" w:rsidRDefault="00FE72B1" w:rsidP="00E2173B">
            <w:pPr>
              <w:pStyle w:val="ListParagraph"/>
              <w:numPr>
                <w:ilvl w:val="0"/>
                <w:numId w:val="42"/>
              </w:numPr>
              <w:spacing w:before="240"/>
              <w:jc w:val="left"/>
              <w:rPr>
                <w:rStyle w:val="normaltextrun"/>
                <w:color w:val="000000" w:themeColor="text1"/>
              </w:rPr>
            </w:pPr>
            <w:r w:rsidRPr="00ED37D6">
              <w:rPr>
                <w:rStyle w:val="normaltextrun"/>
                <w:color w:val="000000" w:themeColor="text1"/>
              </w:rPr>
              <w:t xml:space="preserve">VPBs to choose individual priority groups out of the selection. </w:t>
            </w:r>
          </w:p>
          <w:p w14:paraId="5B29ECA7" w14:textId="5E934A7B" w:rsidR="00FE72B1" w:rsidRPr="00ED37D6" w:rsidRDefault="00FE72B1" w:rsidP="00E2173B">
            <w:pPr>
              <w:pStyle w:val="ListParagraph"/>
              <w:numPr>
                <w:ilvl w:val="0"/>
                <w:numId w:val="42"/>
              </w:numPr>
              <w:spacing w:before="240"/>
              <w:jc w:val="left"/>
              <w:rPr>
                <w:rStyle w:val="normaltextrun"/>
              </w:rPr>
            </w:pPr>
            <w:r w:rsidRPr="00ED37D6">
              <w:rPr>
                <w:rStyle w:val="normaltextrun"/>
                <w:color w:val="000000" w:themeColor="text1"/>
              </w:rPr>
              <w:t>DSS to agree on selected priority groups.</w:t>
            </w:r>
          </w:p>
        </w:tc>
      </w:tr>
    </w:tbl>
    <w:p w14:paraId="1A2BDCDC" w14:textId="77777777" w:rsidR="00FE72B1" w:rsidRDefault="00FE72B1" w:rsidP="007C25FB">
      <w:pPr>
        <w:pStyle w:val="Text"/>
        <w:rPr>
          <w:b/>
          <w:bCs/>
          <w:lang w:val="en-AU"/>
        </w:rPr>
      </w:pPr>
    </w:p>
    <w:p w14:paraId="19D8747D" w14:textId="1E4362A4" w:rsidR="00C208DD" w:rsidRPr="007967EE" w:rsidRDefault="00C208DD" w:rsidP="007C25FB">
      <w:pPr>
        <w:pStyle w:val="Text"/>
        <w:rPr>
          <w:rStyle w:val="Strong"/>
          <w:lang w:val="en-AU"/>
        </w:rPr>
      </w:pPr>
      <w:r w:rsidRPr="007967EE">
        <w:rPr>
          <w:rStyle w:val="Strong"/>
          <w:lang w:val="en-AU"/>
        </w:rPr>
        <w:t>Summary</w:t>
      </w:r>
    </w:p>
    <w:p w14:paraId="355938AE" w14:textId="6C264149" w:rsidR="007C25FB" w:rsidRPr="00A248CC" w:rsidRDefault="00FB11ED" w:rsidP="007C25FB">
      <w:pPr>
        <w:pStyle w:val="Text"/>
        <w:rPr>
          <w:lang w:val="en-AU"/>
        </w:rPr>
      </w:pPr>
      <w:r w:rsidRPr="00A248CC">
        <w:rPr>
          <w:lang w:val="en-AU"/>
        </w:rPr>
        <w:t>It is recommended that</w:t>
      </w:r>
      <w:r w:rsidR="00501878" w:rsidRPr="00A248CC">
        <w:rPr>
          <w:lang w:val="en-AU"/>
        </w:rPr>
        <w:t xml:space="preserve"> </w:t>
      </w:r>
      <w:r w:rsidR="0045742C" w:rsidRPr="00A248CC">
        <w:rPr>
          <w:lang w:val="en-AU"/>
        </w:rPr>
        <w:t>DSS</w:t>
      </w:r>
      <w:r w:rsidR="000920C5" w:rsidRPr="00A248CC">
        <w:rPr>
          <w:lang w:val="en-AU"/>
        </w:rPr>
        <w:t xml:space="preserve"> </w:t>
      </w:r>
      <w:r w:rsidRPr="00A248CC">
        <w:rPr>
          <w:lang w:val="en-AU"/>
        </w:rPr>
        <w:t>should</w:t>
      </w:r>
      <w:r w:rsidR="000920C5" w:rsidRPr="00A248CC">
        <w:rPr>
          <w:lang w:val="en-AU"/>
        </w:rPr>
        <w:t xml:space="preserve"> maintain</w:t>
      </w:r>
      <w:r w:rsidR="00B10886" w:rsidRPr="00A248CC">
        <w:rPr>
          <w:lang w:val="en-AU"/>
        </w:rPr>
        <w:t xml:space="preserve"> strategic direction on priority groups</w:t>
      </w:r>
      <w:r w:rsidR="006F3ACC" w:rsidRPr="00A248CC">
        <w:rPr>
          <w:lang w:val="en-AU"/>
        </w:rPr>
        <w:t>.</w:t>
      </w:r>
      <w:r w:rsidR="00C935C7" w:rsidRPr="00A248CC">
        <w:rPr>
          <w:rStyle w:val="FootnoteReference"/>
          <w:lang w:val="en-AU"/>
        </w:rPr>
        <w:footnoteReference w:id="7"/>
      </w:r>
      <w:r w:rsidR="00B10886" w:rsidRPr="00A248CC">
        <w:rPr>
          <w:lang w:val="en-AU"/>
        </w:rPr>
        <w:t xml:space="preserve"> However, </w:t>
      </w:r>
      <w:r w:rsidR="001D53BA" w:rsidRPr="00A248CC">
        <w:rPr>
          <w:lang w:val="en-AU"/>
        </w:rPr>
        <w:t xml:space="preserve">there is an opportunity for VPBs </w:t>
      </w:r>
      <w:r w:rsidR="00EB5CB2" w:rsidRPr="00A248CC">
        <w:rPr>
          <w:lang w:val="en-AU"/>
        </w:rPr>
        <w:t>to play a role in selecting individual priority groups</w:t>
      </w:r>
      <w:r w:rsidR="00C31106" w:rsidRPr="00A248CC">
        <w:rPr>
          <w:lang w:val="en-AU"/>
        </w:rPr>
        <w:t xml:space="preserve"> that are most relevant for </w:t>
      </w:r>
      <w:r w:rsidR="008454FB" w:rsidRPr="00A248CC">
        <w:rPr>
          <w:lang w:val="en-AU"/>
        </w:rPr>
        <w:t>their jurisdictions, in consultation with VRCs and VIOs</w:t>
      </w:r>
      <w:r w:rsidR="00EB5CB2" w:rsidRPr="00A248CC">
        <w:rPr>
          <w:lang w:val="en-AU"/>
        </w:rPr>
        <w:t>.</w:t>
      </w:r>
      <w:r w:rsidR="00612A14" w:rsidRPr="00A248CC">
        <w:rPr>
          <w:lang w:val="en-AU"/>
        </w:rPr>
        <w:t xml:space="preserve"> This approach</w:t>
      </w:r>
      <w:r w:rsidR="007C25FB" w:rsidRPr="00A248CC">
        <w:rPr>
          <w:lang w:val="en-AU"/>
        </w:rPr>
        <w:t xml:space="preserve"> aims to balance </w:t>
      </w:r>
      <w:r w:rsidR="0039492C" w:rsidRPr="00A248CC">
        <w:rPr>
          <w:lang w:val="en-AU"/>
        </w:rPr>
        <w:t xml:space="preserve">the need for </w:t>
      </w:r>
      <w:r w:rsidR="007C25FB" w:rsidRPr="00A248CC">
        <w:rPr>
          <w:lang w:val="en-AU"/>
        </w:rPr>
        <w:t xml:space="preserve">national consistency in </w:t>
      </w:r>
      <w:r w:rsidR="00491A04" w:rsidRPr="00A248CC">
        <w:rPr>
          <w:lang w:val="en-AU"/>
        </w:rPr>
        <w:t>breaking down barriers for</w:t>
      </w:r>
      <w:r w:rsidR="007C25FB" w:rsidRPr="00A248CC">
        <w:rPr>
          <w:lang w:val="en-AU"/>
        </w:rPr>
        <w:t xml:space="preserve"> priority groups</w:t>
      </w:r>
      <w:r w:rsidR="0039492C" w:rsidRPr="00A248CC">
        <w:rPr>
          <w:lang w:val="en-AU"/>
        </w:rPr>
        <w:t xml:space="preserve"> with the realities </w:t>
      </w:r>
      <w:r w:rsidR="00CA37E6" w:rsidRPr="00A248CC">
        <w:rPr>
          <w:lang w:val="en-AU"/>
        </w:rPr>
        <w:t xml:space="preserve">of the population dynamics </w:t>
      </w:r>
      <w:r w:rsidR="008959AF" w:rsidRPr="00A248CC">
        <w:rPr>
          <w:lang w:val="en-AU"/>
        </w:rPr>
        <w:t>across jurisdictions</w:t>
      </w:r>
      <w:r w:rsidR="007C25FB" w:rsidRPr="00A248CC">
        <w:rPr>
          <w:lang w:val="en-AU"/>
        </w:rPr>
        <w:t xml:space="preserve">. It recognises the importance of </w:t>
      </w:r>
      <w:r w:rsidR="00491A04" w:rsidRPr="00A248CC">
        <w:rPr>
          <w:lang w:val="en-AU"/>
        </w:rPr>
        <w:t>priority groups</w:t>
      </w:r>
      <w:r w:rsidR="007C25FB" w:rsidRPr="00A248CC">
        <w:rPr>
          <w:lang w:val="en-AU"/>
        </w:rPr>
        <w:t xml:space="preserve"> while allowing VPBs flexibility to </w:t>
      </w:r>
      <w:r w:rsidR="00491A04" w:rsidRPr="00A248CC">
        <w:rPr>
          <w:lang w:val="en-AU"/>
        </w:rPr>
        <w:t>foc</w:t>
      </w:r>
      <w:r w:rsidR="009560A7" w:rsidRPr="00A248CC">
        <w:rPr>
          <w:lang w:val="en-AU"/>
        </w:rPr>
        <w:t xml:space="preserve">us on </w:t>
      </w:r>
      <w:r w:rsidR="00AC4A00" w:rsidRPr="00A248CC">
        <w:rPr>
          <w:lang w:val="en-AU"/>
        </w:rPr>
        <w:t>communities that are the most relevant for them</w:t>
      </w:r>
      <w:r w:rsidR="007C25FB" w:rsidRPr="00A248CC">
        <w:rPr>
          <w:lang w:val="en-AU"/>
        </w:rPr>
        <w:t xml:space="preserve">. </w:t>
      </w:r>
      <w:r w:rsidR="00AC4A00" w:rsidRPr="00A248CC">
        <w:rPr>
          <w:lang w:val="en-AU"/>
        </w:rPr>
        <w:t xml:space="preserve">With DSS </w:t>
      </w:r>
      <w:r w:rsidR="00F32A85" w:rsidRPr="00A248CC">
        <w:rPr>
          <w:lang w:val="en-AU"/>
        </w:rPr>
        <w:t xml:space="preserve">being the final decision maker, it enables </w:t>
      </w:r>
      <w:r w:rsidR="00A04B3E" w:rsidRPr="00A248CC">
        <w:rPr>
          <w:lang w:val="en-AU"/>
        </w:rPr>
        <w:t>consistency and coverage across</w:t>
      </w:r>
      <w:r w:rsidR="005348D8" w:rsidRPr="00A248CC">
        <w:rPr>
          <w:lang w:val="en-AU"/>
        </w:rPr>
        <w:t xml:space="preserve"> </w:t>
      </w:r>
      <w:r w:rsidR="00C31106" w:rsidRPr="00A248CC">
        <w:rPr>
          <w:lang w:val="en-AU"/>
        </w:rPr>
        <w:t>all states/territories</w:t>
      </w:r>
      <w:r w:rsidR="005348D8" w:rsidRPr="00A248CC">
        <w:rPr>
          <w:lang w:val="en-AU"/>
        </w:rPr>
        <w:t>.</w:t>
      </w:r>
    </w:p>
    <w:p w14:paraId="527062DD" w14:textId="77777777" w:rsidR="00F10F70" w:rsidRPr="00F6543E" w:rsidRDefault="00F10F70" w:rsidP="00F10F70">
      <w:pPr>
        <w:pStyle w:val="Text"/>
        <w:rPr>
          <w:rStyle w:val="Strong"/>
          <w:lang w:val="en-AU"/>
        </w:rPr>
      </w:pPr>
      <w:r w:rsidRPr="00F6543E">
        <w:rPr>
          <w:rStyle w:val="Strong"/>
          <w:lang w:val="en-AU"/>
        </w:rPr>
        <w:t>Evaluation observations</w:t>
      </w:r>
    </w:p>
    <w:p w14:paraId="3CBF0022" w14:textId="0B4E4215" w:rsidR="00897DFE" w:rsidRPr="00A248CC" w:rsidRDefault="009237FA" w:rsidP="00897DFE">
      <w:pPr>
        <w:pStyle w:val="Text"/>
        <w:rPr>
          <w:lang w:val="en-AU"/>
        </w:rPr>
      </w:pPr>
      <w:r w:rsidRPr="00A248CC">
        <w:rPr>
          <w:lang w:val="en-AU"/>
        </w:rPr>
        <w:t xml:space="preserve">International literature from the UK and </w:t>
      </w:r>
      <w:hyperlink r:id="rId39" w:history="1">
        <w:r w:rsidR="00897DFE" w:rsidRPr="00A248CC">
          <w:rPr>
            <w:rStyle w:val="Hyperlink"/>
            <w:rFonts w:asciiTheme="minorHAnsi" w:hAnsiTheme="minorHAnsi"/>
            <w:lang w:val="en-AU"/>
          </w:rPr>
          <w:t>Canada</w:t>
        </w:r>
      </w:hyperlink>
      <w:r w:rsidRPr="00A248CC">
        <w:rPr>
          <w:lang w:val="en-AU"/>
        </w:rPr>
        <w:t xml:space="preserve"> strongly supports focusing on priority groups, particularly in building the capability of volunteer organisations to recruit and support volunteers from diverse and underrepresented communities</w:t>
      </w:r>
      <w:r w:rsidRPr="00A248CC" w:rsidDel="009F7D36">
        <w:rPr>
          <w:lang w:val="en-AU"/>
        </w:rPr>
        <w:t>.</w:t>
      </w:r>
      <w:r w:rsidR="00897DFE" w:rsidRPr="00A248CC">
        <w:rPr>
          <w:lang w:val="en-AU"/>
        </w:rPr>
        <w:t xml:space="preserve"> These approaches are associated with more inclusive volunteering ecosystems and greater alignment with community needs.</w:t>
      </w:r>
    </w:p>
    <w:p w14:paraId="704D43D5" w14:textId="5B1A4F94" w:rsidR="00DC1E5B" w:rsidRPr="00A248CC" w:rsidRDefault="00DC1E5B" w:rsidP="00DC1E5B">
      <w:pPr>
        <w:pStyle w:val="Text"/>
        <w:rPr>
          <w:lang w:val="en-AU"/>
        </w:rPr>
      </w:pPr>
      <w:r w:rsidRPr="00A248CC">
        <w:rPr>
          <w:lang w:val="en-AU"/>
        </w:rPr>
        <w:t>State of volunteering reports</w:t>
      </w:r>
      <w:r w:rsidR="001A7EF5" w:rsidRPr="00A248CC">
        <w:rPr>
          <w:lang w:val="en-AU"/>
        </w:rPr>
        <w:t xml:space="preserve">, which are not </w:t>
      </w:r>
      <w:r w:rsidR="001602BA" w:rsidRPr="00A248CC">
        <w:rPr>
          <w:lang w:val="en-AU"/>
        </w:rPr>
        <w:t xml:space="preserve">part of </w:t>
      </w:r>
      <w:r w:rsidR="00316FD2">
        <w:rPr>
          <w:lang w:val="en-AU"/>
        </w:rPr>
        <w:t xml:space="preserve">the </w:t>
      </w:r>
      <w:r w:rsidR="001602BA" w:rsidRPr="00A248CC">
        <w:rPr>
          <w:lang w:val="en-AU"/>
        </w:rPr>
        <w:t>VMA</w:t>
      </w:r>
      <w:r w:rsidR="00316FD2">
        <w:rPr>
          <w:lang w:val="en-AU"/>
        </w:rPr>
        <w:t>’s</w:t>
      </w:r>
      <w:r w:rsidR="001602BA" w:rsidRPr="00A248CC">
        <w:rPr>
          <w:lang w:val="en-AU"/>
        </w:rPr>
        <w:t xml:space="preserve"> reporting</w:t>
      </w:r>
      <w:r w:rsidR="004A6EDA">
        <w:rPr>
          <w:lang w:val="en-AU"/>
        </w:rPr>
        <w:t xml:space="preserve"> requirements</w:t>
      </w:r>
      <w:r w:rsidR="001602BA" w:rsidRPr="00A248CC">
        <w:rPr>
          <w:lang w:val="en-AU"/>
        </w:rPr>
        <w:t>,</w:t>
      </w:r>
      <w:r w:rsidRPr="00A248CC">
        <w:rPr>
          <w:lang w:val="en-AU"/>
        </w:rPr>
        <w:t xml:space="preserve"> also show variation in participation levels across priority groups. For example, young people in Victoria were </w:t>
      </w:r>
      <w:r w:rsidR="00BF45C5" w:rsidRPr="00A248CC">
        <w:rPr>
          <w:lang w:val="en-AU"/>
        </w:rPr>
        <w:t>leading engagement with priority groups</w:t>
      </w:r>
      <w:r w:rsidRPr="00A248CC">
        <w:rPr>
          <w:lang w:val="en-AU"/>
        </w:rPr>
        <w:t xml:space="preserve">, suggesting that </w:t>
      </w:r>
      <w:r w:rsidR="00E56C11" w:rsidRPr="00A248CC">
        <w:rPr>
          <w:lang w:val="en-AU"/>
        </w:rPr>
        <w:t xml:space="preserve">there is an opportunity for jurisdictions to leverage their strengths in </w:t>
      </w:r>
      <w:r w:rsidR="00BF45C5" w:rsidRPr="00A248CC">
        <w:rPr>
          <w:lang w:val="en-AU"/>
        </w:rPr>
        <w:t>targeting priority groups</w:t>
      </w:r>
      <w:r w:rsidRPr="00A248CC">
        <w:rPr>
          <w:lang w:val="en-AU"/>
        </w:rPr>
        <w:t>.</w:t>
      </w:r>
    </w:p>
    <w:p w14:paraId="28832393" w14:textId="39AAD576" w:rsidR="00E9203A" w:rsidRPr="00963218" w:rsidRDefault="00C1641B" w:rsidP="00DC1E5B">
      <w:pPr>
        <w:pStyle w:val="Text"/>
        <w:rPr>
          <w:i/>
          <w:iCs/>
          <w:lang w:val="en-AU"/>
        </w:rPr>
      </w:pPr>
      <w:r w:rsidRPr="00A248CC">
        <w:rPr>
          <w:lang w:val="en-AU"/>
        </w:rPr>
        <w:t>Most</w:t>
      </w:r>
      <w:r w:rsidR="008705F5" w:rsidRPr="00A248CC">
        <w:rPr>
          <w:lang w:val="en-AU"/>
        </w:rPr>
        <w:t xml:space="preserve"> stakeholders</w:t>
      </w:r>
      <w:r w:rsidR="00DC1E5B" w:rsidRPr="00A248CC">
        <w:rPr>
          <w:lang w:val="en-AU"/>
        </w:rPr>
        <w:t xml:space="preserve"> support</w:t>
      </w:r>
      <w:r w:rsidR="00087C2D" w:rsidRPr="00A248CC">
        <w:rPr>
          <w:lang w:val="en-AU"/>
        </w:rPr>
        <w:t>ed</w:t>
      </w:r>
      <w:r w:rsidR="00DC1E5B" w:rsidRPr="00A248CC">
        <w:rPr>
          <w:lang w:val="en-AU"/>
        </w:rPr>
        <w:t xml:space="preserve"> </w:t>
      </w:r>
      <w:r w:rsidR="008705F5" w:rsidRPr="00A248CC">
        <w:rPr>
          <w:lang w:val="en-AU"/>
        </w:rPr>
        <w:t>a focus on</w:t>
      </w:r>
      <w:r w:rsidR="00DC1E5B" w:rsidRPr="00A248CC">
        <w:rPr>
          <w:lang w:val="en-AU"/>
        </w:rPr>
        <w:t xml:space="preserve"> priority groups</w:t>
      </w:r>
      <w:r w:rsidR="00087C2D" w:rsidRPr="00A248CC">
        <w:rPr>
          <w:lang w:val="en-AU"/>
        </w:rPr>
        <w:t xml:space="preserve"> but</w:t>
      </w:r>
      <w:r w:rsidR="00B23B83" w:rsidRPr="00A248CC">
        <w:rPr>
          <w:lang w:val="en-AU"/>
        </w:rPr>
        <w:t xml:space="preserve"> felt</w:t>
      </w:r>
      <w:r w:rsidR="00087C2D" w:rsidRPr="00A248CC">
        <w:rPr>
          <w:lang w:val="en-AU"/>
        </w:rPr>
        <w:t xml:space="preserve"> </w:t>
      </w:r>
      <w:r w:rsidR="00F84E6E" w:rsidRPr="00A248CC">
        <w:rPr>
          <w:lang w:val="en-AU"/>
        </w:rPr>
        <w:t>the funding envelope did not</w:t>
      </w:r>
      <w:r w:rsidR="00B23B83" w:rsidRPr="00A248CC">
        <w:rPr>
          <w:lang w:val="en-AU"/>
        </w:rPr>
        <w:t xml:space="preserve"> support</w:t>
      </w:r>
      <w:r w:rsidR="00F84E6E" w:rsidRPr="00A248CC">
        <w:rPr>
          <w:lang w:val="en-AU"/>
        </w:rPr>
        <w:t xml:space="preserve"> </w:t>
      </w:r>
      <w:r w:rsidR="00B23B83" w:rsidRPr="00A248CC">
        <w:rPr>
          <w:lang w:val="en-AU"/>
        </w:rPr>
        <w:t xml:space="preserve">appropriate action towards the </w:t>
      </w:r>
      <w:r w:rsidR="003F6E43" w:rsidRPr="00A248CC">
        <w:rPr>
          <w:lang w:val="en-AU"/>
        </w:rPr>
        <w:t>6 different priority groups</w:t>
      </w:r>
      <w:r w:rsidR="00D066B0" w:rsidRPr="00A248CC">
        <w:rPr>
          <w:lang w:val="en-AU"/>
        </w:rPr>
        <w:t xml:space="preserve">. </w:t>
      </w:r>
      <w:r w:rsidR="00190ACD" w:rsidRPr="00A248CC">
        <w:rPr>
          <w:lang w:val="en-AU"/>
        </w:rPr>
        <w:t xml:space="preserve">In </w:t>
      </w:r>
      <w:hyperlink r:id="rId40" w:history="1">
        <w:r w:rsidR="00407F9A" w:rsidRPr="00A248CC">
          <w:rPr>
            <w:rStyle w:val="Hyperlink"/>
            <w:rFonts w:asciiTheme="minorHAnsi" w:hAnsiTheme="minorHAnsi"/>
            <w:lang w:val="en-AU"/>
          </w:rPr>
          <w:t>Volunteering Australia</w:t>
        </w:r>
        <w:r w:rsidR="00190ACD" w:rsidRPr="00A248CC">
          <w:rPr>
            <w:rStyle w:val="Hyperlink"/>
            <w:rFonts w:asciiTheme="minorHAnsi" w:hAnsiTheme="minorHAnsi"/>
            <w:lang w:val="en-AU"/>
          </w:rPr>
          <w:t>’s</w:t>
        </w:r>
      </w:hyperlink>
      <w:r w:rsidR="00190ACD" w:rsidRPr="00A248CC">
        <w:rPr>
          <w:lang w:val="en-AU"/>
        </w:rPr>
        <w:t xml:space="preserve"> </w:t>
      </w:r>
      <w:r w:rsidR="007E7BD8" w:rsidRPr="00A248CC">
        <w:rPr>
          <w:lang w:val="en-AU"/>
        </w:rPr>
        <w:t xml:space="preserve">public Incoming Government Brief, they said, </w:t>
      </w:r>
      <w:r w:rsidR="007E7BD8" w:rsidRPr="00963218">
        <w:rPr>
          <w:i/>
          <w:iCs/>
          <w:lang w:val="en-AU"/>
        </w:rPr>
        <w:t>‘</w:t>
      </w:r>
      <w:r w:rsidR="00F84E6E" w:rsidRPr="00963218">
        <w:rPr>
          <w:i/>
          <w:iCs/>
          <w:lang w:val="en-AU"/>
        </w:rPr>
        <w:t>We are also seeking increased investment in the VMA, as demand has outpaced funding and the depth and breadth of priority groups is not matched by the current funding envelope.</w:t>
      </w:r>
      <w:r w:rsidR="00605FCB" w:rsidRPr="00963218">
        <w:rPr>
          <w:i/>
          <w:iCs/>
          <w:lang w:val="en-AU"/>
        </w:rPr>
        <w:t>’</w:t>
      </w:r>
      <w:r w:rsidR="00307BBC" w:rsidRPr="00963218">
        <w:rPr>
          <w:i/>
          <w:iCs/>
          <w:lang w:val="en-AU"/>
        </w:rPr>
        <w:t xml:space="preserve"> </w:t>
      </w:r>
    </w:p>
    <w:p w14:paraId="2E6E5D19" w14:textId="0EECAEC2" w:rsidR="00DC1E5B" w:rsidRPr="00A248CC" w:rsidRDefault="003C498E" w:rsidP="00DC1E5B">
      <w:pPr>
        <w:pStyle w:val="Text"/>
        <w:rPr>
          <w:lang w:val="en-AU"/>
        </w:rPr>
      </w:pPr>
      <w:r w:rsidRPr="00A248CC">
        <w:rPr>
          <w:lang w:val="en-AU"/>
        </w:rPr>
        <w:t xml:space="preserve">Nevertheless, </w:t>
      </w:r>
      <w:r w:rsidR="00DC1E5B" w:rsidRPr="00A248CC">
        <w:rPr>
          <w:lang w:val="en-AU"/>
        </w:rPr>
        <w:t xml:space="preserve">there has been significant improvement in </w:t>
      </w:r>
      <w:r w:rsidR="00A31D59" w:rsidRPr="00A248CC">
        <w:rPr>
          <w:lang w:val="en-AU"/>
        </w:rPr>
        <w:t xml:space="preserve">organisational capability </w:t>
      </w:r>
      <w:r w:rsidR="00624535" w:rsidRPr="00A248CC">
        <w:rPr>
          <w:lang w:val="en-AU"/>
        </w:rPr>
        <w:t>to support inclusive practices</w:t>
      </w:r>
      <w:r w:rsidR="0065232A" w:rsidRPr="00A248CC">
        <w:rPr>
          <w:lang w:val="en-AU"/>
        </w:rPr>
        <w:t xml:space="preserve"> (as outlined in </w:t>
      </w:r>
      <w:r w:rsidR="0065232A" w:rsidRPr="00A248CC">
        <w:rPr>
          <w:b/>
          <w:bCs/>
          <w:lang w:val="en-AU"/>
        </w:rPr>
        <w:t xml:space="preserve">Figure </w:t>
      </w:r>
      <w:r w:rsidR="00E00C70" w:rsidRPr="00A248CC">
        <w:rPr>
          <w:b/>
          <w:bCs/>
          <w:lang w:val="en-AU"/>
        </w:rPr>
        <w:t>2</w:t>
      </w:r>
      <w:r w:rsidR="0065232A" w:rsidRPr="00A248CC">
        <w:rPr>
          <w:lang w:val="en-AU"/>
        </w:rPr>
        <w:t xml:space="preserve">, </w:t>
      </w:r>
      <w:r w:rsidR="00063F1B" w:rsidRPr="00A248CC">
        <w:rPr>
          <w:lang w:val="en-AU"/>
        </w:rPr>
        <w:t>supported by</w:t>
      </w:r>
      <w:r w:rsidR="0065232A" w:rsidRPr="00A248CC">
        <w:rPr>
          <w:lang w:val="en-AU"/>
        </w:rPr>
        <w:t xml:space="preserve"> 70% of VIO respondents</w:t>
      </w:r>
      <w:r w:rsidR="00063F1B" w:rsidRPr="00A248CC">
        <w:rPr>
          <w:lang w:val="en-AU"/>
        </w:rPr>
        <w:t xml:space="preserve">), </w:t>
      </w:r>
      <w:r w:rsidRPr="00A248CC">
        <w:rPr>
          <w:lang w:val="en-AU"/>
        </w:rPr>
        <w:t>suggesting</w:t>
      </w:r>
      <w:r w:rsidR="00063F1B" w:rsidRPr="00A248CC">
        <w:rPr>
          <w:lang w:val="en-AU"/>
        </w:rPr>
        <w:t xml:space="preserve"> achievement of a key objective of the VMA</w:t>
      </w:r>
      <w:r w:rsidRPr="00A248CC">
        <w:rPr>
          <w:lang w:val="en-AU"/>
        </w:rPr>
        <w:t xml:space="preserve">. However, this has not translated to </w:t>
      </w:r>
      <w:r w:rsidR="00E774CB" w:rsidRPr="00A248CC">
        <w:rPr>
          <w:lang w:val="en-AU"/>
        </w:rPr>
        <w:lastRenderedPageBreak/>
        <w:t>diversification of</w:t>
      </w:r>
      <w:r w:rsidRPr="00A248CC">
        <w:rPr>
          <w:lang w:val="en-AU"/>
        </w:rPr>
        <w:t xml:space="preserve"> </w:t>
      </w:r>
      <w:r w:rsidR="00E774CB" w:rsidRPr="00A248CC">
        <w:rPr>
          <w:lang w:val="en-AU"/>
        </w:rPr>
        <w:t>people who volunteer,</w:t>
      </w:r>
      <w:r w:rsidRPr="00A248CC">
        <w:rPr>
          <w:lang w:val="en-AU"/>
        </w:rPr>
        <w:t xml:space="preserve"> as </w:t>
      </w:r>
      <w:r w:rsidR="00EA31E5" w:rsidRPr="00A248CC">
        <w:rPr>
          <w:lang w:val="en-AU"/>
        </w:rPr>
        <w:t xml:space="preserve">only 23% of </w:t>
      </w:r>
      <w:r w:rsidR="00624535" w:rsidRPr="00A248CC">
        <w:rPr>
          <w:lang w:val="en-AU"/>
        </w:rPr>
        <w:t>VIOs</w:t>
      </w:r>
      <w:r w:rsidR="00DC1E5B" w:rsidRPr="00A248CC">
        <w:rPr>
          <w:lang w:val="en-AU"/>
        </w:rPr>
        <w:t xml:space="preserve"> </w:t>
      </w:r>
      <w:r w:rsidR="00985A20" w:rsidRPr="00A248CC">
        <w:rPr>
          <w:lang w:val="en-AU"/>
        </w:rPr>
        <w:t>reported observable</w:t>
      </w:r>
      <w:r w:rsidR="00DC1E5B" w:rsidRPr="00A248CC">
        <w:rPr>
          <w:lang w:val="en-AU"/>
        </w:rPr>
        <w:t xml:space="preserve"> change</w:t>
      </w:r>
      <w:r w:rsidR="00E774CB" w:rsidRPr="00A248CC">
        <w:rPr>
          <w:lang w:val="en-AU"/>
        </w:rPr>
        <w:t xml:space="preserve"> in volunteer demographics</w:t>
      </w:r>
      <w:r w:rsidR="00184DDC" w:rsidRPr="00A248CC">
        <w:rPr>
          <w:lang w:val="en-AU"/>
        </w:rPr>
        <w:t xml:space="preserve">, as shown in </w:t>
      </w:r>
      <w:r w:rsidR="00377C25" w:rsidRPr="00377C25">
        <w:rPr>
          <w:b/>
          <w:bCs/>
          <w:lang w:val="en-AU"/>
        </w:rPr>
        <w:fldChar w:fldCharType="begin"/>
      </w:r>
      <w:r w:rsidR="00377C25" w:rsidRPr="00963218">
        <w:rPr>
          <w:b/>
          <w:bCs/>
          <w:lang w:val="en-AU"/>
        </w:rPr>
        <w:instrText xml:space="preserve"> REF _Ref207633225 \h  \* MERGEFORMAT </w:instrText>
      </w:r>
      <w:r w:rsidR="00377C25" w:rsidRPr="00377C25">
        <w:rPr>
          <w:b/>
          <w:bCs/>
          <w:lang w:val="en-AU"/>
        </w:rPr>
      </w:r>
      <w:r w:rsidR="00377C25" w:rsidRPr="00377C25">
        <w:rPr>
          <w:b/>
          <w:bCs/>
          <w:lang w:val="en-AU"/>
        </w:rPr>
        <w:fldChar w:fldCharType="separate"/>
      </w:r>
      <w:r w:rsidR="00EE540E" w:rsidRPr="00EE540E">
        <w:rPr>
          <w:b/>
          <w:bCs/>
        </w:rPr>
        <w:t xml:space="preserve">Figure </w:t>
      </w:r>
      <w:r w:rsidR="00EE540E" w:rsidRPr="00EE540E">
        <w:rPr>
          <w:b/>
          <w:bCs/>
          <w:noProof/>
        </w:rPr>
        <w:t>4</w:t>
      </w:r>
      <w:r w:rsidR="00377C25" w:rsidRPr="00377C25">
        <w:rPr>
          <w:b/>
          <w:bCs/>
          <w:lang w:val="en-AU"/>
        </w:rPr>
        <w:fldChar w:fldCharType="end"/>
      </w:r>
      <w:r w:rsidR="00DC1E5B" w:rsidRPr="00A248CC">
        <w:rPr>
          <w:lang w:val="en-AU"/>
        </w:rPr>
        <w:t xml:space="preserve">. </w:t>
      </w:r>
      <w:r w:rsidR="00985A20" w:rsidRPr="00A248CC">
        <w:rPr>
          <w:lang w:val="en-AU"/>
        </w:rPr>
        <w:t>It is important to note that many VIOs acknowledge</w:t>
      </w:r>
      <w:r w:rsidR="0055316D" w:rsidRPr="00A248CC">
        <w:rPr>
          <w:lang w:val="en-AU"/>
        </w:rPr>
        <w:t xml:space="preserve"> the process of</w:t>
      </w:r>
      <w:r w:rsidR="00985A20" w:rsidRPr="00A248CC">
        <w:rPr>
          <w:lang w:val="en-AU"/>
        </w:rPr>
        <w:t xml:space="preserve"> </w:t>
      </w:r>
      <w:r w:rsidR="006827CD" w:rsidRPr="00A248CC">
        <w:rPr>
          <w:lang w:val="en-AU"/>
        </w:rPr>
        <w:t>measuring</w:t>
      </w:r>
      <w:r w:rsidR="00985A20" w:rsidRPr="00A248CC">
        <w:rPr>
          <w:lang w:val="en-AU"/>
        </w:rPr>
        <w:t xml:space="preserve"> change </w:t>
      </w:r>
      <w:r w:rsidR="006827CD" w:rsidRPr="00A248CC">
        <w:rPr>
          <w:lang w:val="en-AU"/>
        </w:rPr>
        <w:t>in</w:t>
      </w:r>
      <w:r w:rsidR="00985A20" w:rsidRPr="00A248CC">
        <w:rPr>
          <w:lang w:val="en-AU"/>
        </w:rPr>
        <w:t xml:space="preserve"> demographics ha</w:t>
      </w:r>
      <w:r w:rsidR="00104555" w:rsidRPr="00A248CC">
        <w:rPr>
          <w:lang w:val="en-AU"/>
        </w:rPr>
        <w:t>s</w:t>
      </w:r>
      <w:r w:rsidR="00985A20" w:rsidRPr="00A248CC">
        <w:rPr>
          <w:lang w:val="en-AU"/>
        </w:rPr>
        <w:t xml:space="preserve"> been inconsistent</w:t>
      </w:r>
      <w:r w:rsidR="0055316D" w:rsidRPr="00A248CC">
        <w:rPr>
          <w:lang w:val="en-AU"/>
        </w:rPr>
        <w:t xml:space="preserve"> across the </w:t>
      </w:r>
      <w:r w:rsidR="006827CD" w:rsidRPr="00A248CC">
        <w:rPr>
          <w:lang w:val="en-AU"/>
        </w:rPr>
        <w:t>states/</w:t>
      </w:r>
      <w:r w:rsidR="007236C6" w:rsidRPr="00A248CC">
        <w:rPr>
          <w:lang w:val="en-AU"/>
        </w:rPr>
        <w:t>territories</w:t>
      </w:r>
      <w:r w:rsidR="00985A20" w:rsidRPr="00A248CC">
        <w:rPr>
          <w:lang w:val="en-AU"/>
        </w:rPr>
        <w:t xml:space="preserve">. </w:t>
      </w:r>
    </w:p>
    <w:p w14:paraId="7EC30008" w14:textId="6D9C9148" w:rsidR="00E62FCB" w:rsidRDefault="00E62FCB" w:rsidP="00E62FCB">
      <w:pPr>
        <w:pStyle w:val="Text"/>
        <w:rPr>
          <w:lang w:val="en-AU"/>
        </w:rPr>
      </w:pPr>
      <w:r w:rsidRPr="00A248CC">
        <w:rPr>
          <w:lang w:val="en-AU"/>
        </w:rPr>
        <w:t>To measure change in volunteer demographics effectively, stakeholders delivering</w:t>
      </w:r>
      <w:r w:rsidR="004A6EDA">
        <w:rPr>
          <w:lang w:val="en-AU"/>
        </w:rPr>
        <w:t xml:space="preserve"> the</w:t>
      </w:r>
      <w:r w:rsidRPr="00A248CC">
        <w:rPr>
          <w:lang w:val="en-AU"/>
        </w:rPr>
        <w:t xml:space="preserve"> VMA should take a structured approach as aligned with existing frameworks such as United Nations’ </w:t>
      </w:r>
      <w:hyperlink r:id="rId41" w:history="1">
        <w:r w:rsidRPr="00A248CC">
          <w:rPr>
            <w:rStyle w:val="Hyperlink"/>
            <w:rFonts w:asciiTheme="minorHAnsi" w:hAnsiTheme="minorHAnsi"/>
            <w:lang w:val="en-AU"/>
          </w:rPr>
          <w:t>Measuring Volunteering for the 2030 Agenda</w:t>
        </w:r>
      </w:hyperlink>
      <w:r w:rsidRPr="00A248CC">
        <w:rPr>
          <w:lang w:val="en-AU"/>
        </w:rPr>
        <w:t xml:space="preserve">. It is critical for all organisations delivering </w:t>
      </w:r>
      <w:r w:rsidR="004A6EDA">
        <w:rPr>
          <w:lang w:val="en-AU"/>
        </w:rPr>
        <w:t xml:space="preserve">the </w:t>
      </w:r>
      <w:r w:rsidRPr="00A248CC">
        <w:rPr>
          <w:lang w:val="en-AU"/>
        </w:rPr>
        <w:t xml:space="preserve">VMA </w:t>
      </w:r>
      <w:r w:rsidR="00950828" w:rsidRPr="00A248CC">
        <w:rPr>
          <w:lang w:val="en-AU"/>
        </w:rPr>
        <w:t>to</w:t>
      </w:r>
      <w:r w:rsidRPr="00A248CC">
        <w:rPr>
          <w:lang w:val="en-AU"/>
        </w:rPr>
        <w:t xml:space="preserve"> collect demographic data at regular intervals using the same question, potentially as aligned with existing data collection activities (</w:t>
      </w:r>
      <w:r w:rsidR="0077444B" w:rsidRPr="00A248CC">
        <w:rPr>
          <w:lang w:val="en-AU"/>
        </w:rPr>
        <w:t>i.e.</w:t>
      </w:r>
      <w:r w:rsidRPr="00A248CC">
        <w:rPr>
          <w:lang w:val="en-AU"/>
        </w:rPr>
        <w:t xml:space="preserve"> </w:t>
      </w:r>
      <w:r w:rsidR="00222175">
        <w:rPr>
          <w:lang w:val="en-AU"/>
        </w:rPr>
        <w:t>S</w:t>
      </w:r>
      <w:r w:rsidRPr="00A248CC">
        <w:rPr>
          <w:lang w:val="en-AU"/>
        </w:rPr>
        <w:t xml:space="preserve">tate of </w:t>
      </w:r>
      <w:r w:rsidR="00222175">
        <w:rPr>
          <w:lang w:val="en-AU"/>
        </w:rPr>
        <w:t>V</w:t>
      </w:r>
      <w:r w:rsidRPr="00A248CC">
        <w:rPr>
          <w:lang w:val="en-AU"/>
        </w:rPr>
        <w:t xml:space="preserve">olunteering survey) so trends are comparable. There is an opportunity for this to be part of </w:t>
      </w:r>
      <w:r w:rsidR="004A6EDA">
        <w:rPr>
          <w:lang w:val="en-AU"/>
        </w:rPr>
        <w:t xml:space="preserve">the </w:t>
      </w:r>
      <w:r w:rsidRPr="00A248CC">
        <w:rPr>
          <w:lang w:val="en-AU"/>
        </w:rPr>
        <w:t xml:space="preserve">VMA’s performance measurement. </w:t>
      </w:r>
    </w:p>
    <w:p w14:paraId="121FEB8F" w14:textId="77777777" w:rsidR="008427C4" w:rsidRDefault="008427C4" w:rsidP="008427C4">
      <w:pPr>
        <w:pStyle w:val="ACQuoteLessthan40Words"/>
      </w:pPr>
      <w:r w:rsidRPr="00111A7B">
        <w:rPr>
          <w:noProof/>
        </w:rPr>
        <mc:AlternateContent>
          <mc:Choice Requires="wpg">
            <w:drawing>
              <wp:inline distT="0" distB="0" distL="0" distR="0" wp14:anchorId="02ECBC53" wp14:editId="4F015C12">
                <wp:extent cx="190500" cy="149225"/>
                <wp:effectExtent l="0" t="0" r="0" b="3175"/>
                <wp:docPr id="1156124593" name="Group 33" descr="Quotation mark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0500" cy="149225"/>
                          <a:chOff x="26324" y="46805"/>
                          <a:chExt cx="292471" cy="229525"/>
                        </a:xfrm>
                      </wpg:grpSpPr>
                      <pic:pic xmlns:pic="http://schemas.openxmlformats.org/drawingml/2006/picture">
                        <pic:nvPicPr>
                          <pic:cNvPr id="1084331864" name="Graphic 6"/>
                          <pic:cNvPicPr>
                            <a:picLocks noChangeAspect="1"/>
                          </pic:cNvPicPr>
                        </pic:nvPicPr>
                        <pic:blipFill rotWithShape="1">
                          <a:blip r:embed="rId31">
                            <a:extLst>
                              <a:ext uri="{96DAC541-7B7A-43D3-8B79-37D633B846F1}">
                                <asvg:svgBlip xmlns:asvg="http://schemas.microsoft.com/office/drawing/2016/SVG/main" r:embed="rId32"/>
                              </a:ext>
                            </a:extLst>
                          </a:blip>
                          <a:srcRect l="44150" t="27499" r="44491" b="59960"/>
                          <a:stretch>
                            <a:fillRect/>
                          </a:stretch>
                        </pic:blipFill>
                        <pic:spPr>
                          <a:xfrm>
                            <a:off x="26324" y="46882"/>
                            <a:ext cx="151707" cy="228619"/>
                          </a:xfrm>
                          <a:prstGeom prst="rect">
                            <a:avLst/>
                          </a:prstGeom>
                        </pic:spPr>
                      </pic:pic>
                      <pic:pic xmlns:pic="http://schemas.openxmlformats.org/drawingml/2006/picture">
                        <pic:nvPicPr>
                          <pic:cNvPr id="1220985071" name="Graphic 6"/>
                          <pic:cNvPicPr>
                            <a:picLocks noChangeAspect="1"/>
                          </pic:cNvPicPr>
                        </pic:nvPicPr>
                        <pic:blipFill rotWithShape="1">
                          <a:blip r:embed="rId31">
                            <a:extLst>
                              <a:ext uri="{96DAC541-7B7A-43D3-8B79-37D633B846F1}">
                                <asvg:svgBlip xmlns:asvg="http://schemas.microsoft.com/office/drawing/2016/SVG/main" r:embed="rId32"/>
                              </a:ext>
                            </a:extLst>
                          </a:blip>
                          <a:srcRect l="44224" t="27496" r="44794" b="59913"/>
                          <a:stretch>
                            <a:fillRect/>
                          </a:stretch>
                        </pic:blipFill>
                        <pic:spPr>
                          <a:xfrm>
                            <a:off x="172122" y="46805"/>
                            <a:ext cx="146673" cy="229525"/>
                          </a:xfrm>
                          <a:prstGeom prst="rect">
                            <a:avLst/>
                          </a:prstGeom>
                        </pic:spPr>
                      </pic:pic>
                    </wpg:wgp>
                  </a:graphicData>
                </a:graphic>
              </wp:inline>
            </w:drawing>
          </mc:Choice>
          <mc:Fallback>
            <w:pict>
              <v:group w14:anchorId="775BDE31" id="Group 33" o:spid="_x0000_s1026" alt="Quotation marks" style="width:15pt;height:11.75pt;mso-position-horizontal-relative:char;mso-position-vertical-relative:line" coordorigin="26324,46805" coordsize="292471,22952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">
                <o:lock v:ext="edit" aspectratio="t"/>
                <v:shape id="Graphic 6" o:spid="_x0000_s1027" type="#_x0000_t75" style="position:absolute;left:26324;top:46882;width:151707;height:228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">
                  <v:imagedata r:id="rId33" o:title="" croptop="18022f" cropbottom="39295f" cropleft="28934f" cropright="29158f"/>
                </v:shape>
                <v:shape id="Graphic 6" o:spid="_x0000_s1028" type="#_x0000_t75" style="position:absolute;left:172122;top:46805;width:146673;height:22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">
                  <v:imagedata r:id="rId33" o:title="" croptop="18020f" cropbottom="39265f" cropleft="28983f" cropright="29356f"/>
                </v:shape>
                <w10:anchorlock/>
              </v:group>
            </w:pict>
          </mc:Fallback>
        </mc:AlternateContent>
      </w:r>
    </w:p>
    <w:p w14:paraId="6159194C" w14:textId="331A46EE" w:rsidR="008427C4" w:rsidRDefault="008427C4" w:rsidP="008427C4">
      <w:pPr>
        <w:pStyle w:val="ACQuoteLessthan40Words"/>
      </w:pPr>
      <w:r w:rsidRPr="008427C4">
        <w:t>Moreso the change has increased our knowledge of inclusive practice and removed some of the barriers that were in place in our organisation to working with these priority groups. So, as well as being more inclusive to new volunteers, the experience of our existing volunteers has improved</w:t>
      </w:r>
    </w:p>
    <w:p w14:paraId="13C680D6" w14:textId="50EE4EFD" w:rsidR="008427C4" w:rsidRPr="008427C4" w:rsidRDefault="008427C4" w:rsidP="008427C4">
      <w:pPr>
        <w:pStyle w:val="ACQuoteLessthan40Words"/>
      </w:pPr>
      <w:r w:rsidRPr="008427C4">
        <w:rPr>
          <w:b/>
          <w:bCs/>
        </w:rPr>
        <w:t xml:space="preserve"> VIO</w:t>
      </w:r>
    </w:p>
    <w:p w14:paraId="0017FC69" w14:textId="5C0EC536" w:rsidR="0065232A" w:rsidRPr="00A248CC" w:rsidRDefault="0065232A" w:rsidP="00DC1E5B">
      <w:pPr>
        <w:pStyle w:val="Text"/>
        <w:rPr>
          <w:lang w:val="en-AU"/>
        </w:rPr>
      </w:pPr>
    </w:p>
    <w:p w14:paraId="3927EC97" w14:textId="59012D24" w:rsidR="00377C25" w:rsidRDefault="00377C25" w:rsidP="00377C25">
      <w:pPr>
        <w:pStyle w:val="Caption"/>
      </w:pPr>
      <w:bookmarkStart w:id="24" w:name="_Ref207633225"/>
      <w:r>
        <w:t xml:space="preserve">Figure </w:t>
      </w:r>
      <w:r>
        <w:fldChar w:fldCharType="begin"/>
      </w:r>
      <w:r>
        <w:instrText xml:space="preserve"> SEQ Figure \* ARABIC </w:instrText>
      </w:r>
      <w:r>
        <w:fldChar w:fldCharType="separate"/>
      </w:r>
      <w:r w:rsidR="00EE540E">
        <w:rPr>
          <w:noProof/>
        </w:rPr>
        <w:t>4</w:t>
      </w:r>
      <w:r>
        <w:fldChar w:fldCharType="end"/>
      </w:r>
      <w:bookmarkEnd w:id="24"/>
      <w:r>
        <w:t xml:space="preserve">: </w:t>
      </w:r>
      <w:r w:rsidRPr="00A248CC">
        <w:t>Change in volunteer demographics – VIO survey</w:t>
      </w:r>
    </w:p>
    <w:p w14:paraId="5A347E53" w14:textId="4859D0AA" w:rsidR="00D241A9" w:rsidRPr="00A248CC" w:rsidRDefault="00F06D4F" w:rsidP="00DC1E5B">
      <w:pPr>
        <w:pStyle w:val="Text"/>
        <w:rPr>
          <w:lang w:val="en-AU"/>
        </w:rPr>
      </w:pPr>
      <w:r w:rsidRPr="00A248CC">
        <w:rPr>
          <w:noProof/>
          <w:lang w:val="en-AU"/>
        </w:rPr>
        <w:drawing>
          <wp:inline distT="0" distB="0" distL="0" distR="0" wp14:anchorId="38A6F37B" wp14:editId="06DCCCAE">
            <wp:extent cx="5705475" cy="3070860"/>
            <wp:effectExtent l="0" t="0" r="9525" b="15240"/>
            <wp:docPr id="1834034824" name="Chart 1" descr="Pie chart showing responses on whether the demographics of volunteers have changed, with options Yes, No, and Undecided.">
              <a:extLst xmlns:a="http://schemas.openxmlformats.org/drawingml/2006/main">
                <a:ext uri="{FF2B5EF4-FFF2-40B4-BE49-F238E27FC236}">
                  <a16:creationId xmlns:a16="http://schemas.microsoft.com/office/drawing/2014/main" id="{86A33EBE-3088-4185-858A-9288DC36AA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C4A59D5" w14:textId="77777777" w:rsidR="002D4915" w:rsidRDefault="002D4915">
      <w:pPr>
        <w:jc w:val="left"/>
      </w:pPr>
      <w:r>
        <w:br w:type="page"/>
      </w:r>
    </w:p>
    <w:p w14:paraId="392E6B5F" w14:textId="2B09A5A7" w:rsidR="00DC1E5B" w:rsidRDefault="00DC1E5B" w:rsidP="00DC1E5B">
      <w:pPr>
        <w:pStyle w:val="Text"/>
      </w:pPr>
      <w:r w:rsidRPr="00A248CC">
        <w:rPr>
          <w:lang w:val="en-AU"/>
        </w:rPr>
        <w:lastRenderedPageBreak/>
        <w:t xml:space="preserve">Across jurisdictions, engagement with priority groups varied </w:t>
      </w:r>
      <w:r w:rsidR="00641688" w:rsidRPr="00A248CC">
        <w:rPr>
          <w:lang w:val="en-AU"/>
        </w:rPr>
        <w:t>significantly</w:t>
      </w:r>
      <w:r w:rsidRPr="00A248CC">
        <w:rPr>
          <w:lang w:val="en-AU"/>
        </w:rPr>
        <w:t xml:space="preserve">, reflecting differing local needs, capacities, and demographics. Smaller jurisdictions </w:t>
      </w:r>
      <w:r w:rsidR="00960CC6" w:rsidRPr="00A248CC">
        <w:rPr>
          <w:lang w:val="en-AU"/>
        </w:rPr>
        <w:t>reported</w:t>
      </w:r>
      <w:r w:rsidRPr="00A248CC">
        <w:rPr>
          <w:lang w:val="en-AU"/>
        </w:rPr>
        <w:t xml:space="preserve"> the resource burden of applying collaborative methods such as co-design, even though such approaches are widely acknowledged as best practice.</w:t>
      </w:r>
      <w:r w:rsidR="002D4915" w:rsidRPr="002D4915">
        <w:t xml:space="preserve"> </w:t>
      </w:r>
    </w:p>
    <w:p w14:paraId="5FD64A1B" w14:textId="77777777" w:rsidR="002D4915" w:rsidRDefault="002D4915" w:rsidP="002D4915">
      <w:pPr>
        <w:pStyle w:val="ACQuoteLessthan40Words"/>
      </w:pPr>
      <w:r w:rsidRPr="00111A7B">
        <w:rPr>
          <w:noProof/>
        </w:rPr>
        <mc:AlternateContent>
          <mc:Choice Requires="wpg">
            <w:drawing>
              <wp:inline distT="0" distB="0" distL="0" distR="0" wp14:anchorId="1AC5A291" wp14:editId="2AFA4F45">
                <wp:extent cx="190500" cy="149225"/>
                <wp:effectExtent l="0" t="0" r="0" b="3175"/>
                <wp:docPr id="857351188" name="Group 33" descr="Quotation mark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0500" cy="149225"/>
                          <a:chOff x="26324" y="46805"/>
                          <a:chExt cx="292471" cy="229525"/>
                        </a:xfrm>
                      </wpg:grpSpPr>
                      <pic:pic xmlns:pic="http://schemas.openxmlformats.org/drawingml/2006/picture">
                        <pic:nvPicPr>
                          <pic:cNvPr id="85941017" name="Graphic 6"/>
                          <pic:cNvPicPr>
                            <a:picLocks noChangeAspect="1"/>
                          </pic:cNvPicPr>
                        </pic:nvPicPr>
                        <pic:blipFill rotWithShape="1">
                          <a:blip r:embed="rId31">
                            <a:extLst>
                              <a:ext uri="{96DAC541-7B7A-43D3-8B79-37D633B846F1}">
                                <asvg:svgBlip xmlns:asvg="http://schemas.microsoft.com/office/drawing/2016/SVG/main" r:embed="rId32"/>
                              </a:ext>
                            </a:extLst>
                          </a:blip>
                          <a:srcRect l="44150" t="27499" r="44491" b="59960"/>
                          <a:stretch>
                            <a:fillRect/>
                          </a:stretch>
                        </pic:blipFill>
                        <pic:spPr>
                          <a:xfrm>
                            <a:off x="26324" y="46882"/>
                            <a:ext cx="151707" cy="228619"/>
                          </a:xfrm>
                          <a:prstGeom prst="rect">
                            <a:avLst/>
                          </a:prstGeom>
                        </pic:spPr>
                      </pic:pic>
                      <pic:pic xmlns:pic="http://schemas.openxmlformats.org/drawingml/2006/picture">
                        <pic:nvPicPr>
                          <pic:cNvPr id="56073579" name="Graphic 6"/>
                          <pic:cNvPicPr>
                            <a:picLocks noChangeAspect="1"/>
                          </pic:cNvPicPr>
                        </pic:nvPicPr>
                        <pic:blipFill rotWithShape="1">
                          <a:blip r:embed="rId31">
                            <a:extLst>
                              <a:ext uri="{96DAC541-7B7A-43D3-8B79-37D633B846F1}">
                                <asvg:svgBlip xmlns:asvg="http://schemas.microsoft.com/office/drawing/2016/SVG/main" r:embed="rId32"/>
                              </a:ext>
                            </a:extLst>
                          </a:blip>
                          <a:srcRect l="44224" t="27496" r="44794" b="59913"/>
                          <a:stretch>
                            <a:fillRect/>
                          </a:stretch>
                        </pic:blipFill>
                        <pic:spPr>
                          <a:xfrm>
                            <a:off x="172122" y="46805"/>
                            <a:ext cx="146673" cy="229525"/>
                          </a:xfrm>
                          <a:prstGeom prst="rect">
                            <a:avLst/>
                          </a:prstGeom>
                        </pic:spPr>
                      </pic:pic>
                    </wpg:wgp>
                  </a:graphicData>
                </a:graphic>
              </wp:inline>
            </w:drawing>
          </mc:Choice>
          <mc:Fallback>
            <w:pict>
              <v:group w14:anchorId="3B798904" id="Group 33" o:spid="_x0000_s1026" alt="Quotation marks" style="width:15pt;height:11.75pt;mso-position-horizontal-relative:char;mso-position-vertical-relative:line" coordorigin="26324,46805" coordsize="292471,22952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">
                <o:lock v:ext="edit" aspectratio="t"/>
                <v:shape id="Graphic 6" o:spid="_x0000_s1027" type="#_x0000_t75" style="position:absolute;left:26324;top:46882;width:151707;height:228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">
                  <v:imagedata r:id="rId33" o:title="" croptop="18022f" cropbottom="39295f" cropleft="28934f" cropright="29158f"/>
                </v:shape>
                <v:shape id="Graphic 6" o:spid="_x0000_s1028" type="#_x0000_t75" style="position:absolute;left:172122;top:46805;width:146673;height:22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">
                  <v:imagedata r:id="rId33" o:title="" croptop="18020f" cropbottom="39265f" cropleft="28983f" cropright="29356f"/>
                </v:shape>
                <w10:anchorlock/>
              </v:group>
            </w:pict>
          </mc:Fallback>
        </mc:AlternateContent>
      </w:r>
    </w:p>
    <w:p w14:paraId="723EB975" w14:textId="5FBFE58D" w:rsidR="002D4915" w:rsidRPr="002D4915" w:rsidRDefault="002D4915" w:rsidP="002D4915">
      <w:pPr>
        <w:pStyle w:val="ACQuoteLessthan40Words"/>
      </w:pPr>
      <w:r w:rsidRPr="61AE45A5">
        <w:rPr>
          <w:lang w:val="en-AU"/>
        </w:rPr>
        <w:t>Our volunteers need fairly specific skill sets and resources to be successful. we send them out to remote and very remote areas of the NT to work alongside staff or to host in campgrounds. We also have a number of volunteer groups that source their own members from within their local community. This means that people in vulnerable situations are sometimes not suitable for placement as they need more support than can be given in remote and very remote areas.</w:t>
      </w:r>
    </w:p>
    <w:p w14:paraId="1D30901C" w14:textId="17B31716" w:rsidR="002D4915" w:rsidRPr="002D4915" w:rsidRDefault="002D4915" w:rsidP="002D4915">
      <w:pPr>
        <w:pStyle w:val="ACQuoteLessthan40Words"/>
      </w:pPr>
      <w:r w:rsidRPr="002D4915">
        <w:rPr>
          <w:b/>
          <w:bCs/>
        </w:rPr>
        <w:t xml:space="preserve"> - VIO</w:t>
      </w:r>
    </w:p>
    <w:p w14:paraId="56AA02D5" w14:textId="77777777" w:rsidR="00E00C70" w:rsidRPr="00A248CC" w:rsidRDefault="00E00C70" w:rsidP="00DC1E5B">
      <w:pPr>
        <w:pStyle w:val="Text"/>
        <w:rPr>
          <w:lang w:val="en-AU"/>
        </w:rPr>
      </w:pPr>
    </w:p>
    <w:p w14:paraId="5F77CA3B" w14:textId="22EED884" w:rsidR="00AC7FB0" w:rsidRPr="00A248CC" w:rsidRDefault="00B24819" w:rsidP="00450DEE">
      <w:pPr>
        <w:pStyle w:val="Text"/>
        <w:rPr>
          <w:lang w:val="en-AU"/>
        </w:rPr>
      </w:pPr>
      <w:r w:rsidRPr="00A248CC">
        <w:rPr>
          <w:lang w:val="en-AU"/>
        </w:rPr>
        <w:t xml:space="preserve">The evidence </w:t>
      </w:r>
      <w:r w:rsidR="00162B5C" w:rsidRPr="00A248CC">
        <w:rPr>
          <w:lang w:val="en-AU"/>
        </w:rPr>
        <w:t xml:space="preserve">from the survey </w:t>
      </w:r>
      <w:r w:rsidRPr="00A248CC">
        <w:rPr>
          <w:lang w:val="en-AU"/>
        </w:rPr>
        <w:t xml:space="preserve">and </w:t>
      </w:r>
      <w:r w:rsidR="00162B5C" w:rsidRPr="00A248CC">
        <w:rPr>
          <w:lang w:val="en-AU"/>
        </w:rPr>
        <w:t xml:space="preserve">stakeholder </w:t>
      </w:r>
      <w:r w:rsidRPr="00A248CC">
        <w:rPr>
          <w:lang w:val="en-AU"/>
        </w:rPr>
        <w:t xml:space="preserve">feedback point to a need for greater flexibility in how priority groups are selected and engaged. </w:t>
      </w:r>
      <w:r w:rsidR="00450DEE" w:rsidRPr="00A248CC">
        <w:rPr>
          <w:lang w:val="en-AU"/>
        </w:rPr>
        <w:t xml:space="preserve">The growing demand for volunteer-based services </w:t>
      </w:r>
      <w:r w:rsidR="00FD1A0D" w:rsidRPr="00A248CC">
        <w:rPr>
          <w:lang w:val="en-AU"/>
        </w:rPr>
        <w:t>confirms</w:t>
      </w:r>
      <w:r w:rsidR="00450DEE" w:rsidRPr="00A248CC">
        <w:rPr>
          <w:lang w:val="en-AU"/>
        </w:rPr>
        <w:t xml:space="preserve"> the need to focus investment where it can have the most impact. The challenge is not whether to support priority groups, but how to do so in a way that is targeted, feasible, and meaningful.</w:t>
      </w:r>
    </w:p>
    <w:p w14:paraId="0383EA8F" w14:textId="3FF50EA1" w:rsidR="000D1546" w:rsidRPr="00A248CC" w:rsidRDefault="00C96007" w:rsidP="000D1546">
      <w:r>
        <w:t>Continuing to have a</w:t>
      </w:r>
      <w:r w:rsidR="000D1546" w:rsidRPr="00A248CC">
        <w:t xml:space="preserve"> nationally defined set of groups would be an opportunity for DSS to provide strategic direction, but allowing VPBs to select those most relevant to their context acknowledges local needs. Collective decision-making between DSS and VPBs will help ensure investments in priority groups are both strategic, relevant and implementable. Once agreed, the selected priority groups should remain for the duration of the funding period to enable planning, consistency, and meaningful reporting against outcomes.</w:t>
      </w:r>
    </w:p>
    <w:p w14:paraId="3E42ACD7" w14:textId="77777777" w:rsidR="000D1546" w:rsidRPr="00A248CC" w:rsidRDefault="000D1546" w:rsidP="000D1546"/>
    <w:p w14:paraId="5FA57946" w14:textId="77777777" w:rsidR="000D1546" w:rsidRPr="00A248CC" w:rsidRDefault="000D1546" w:rsidP="000D1546"/>
    <w:p w14:paraId="77AAD779" w14:textId="77777777" w:rsidR="000D1546" w:rsidRPr="00A248CC" w:rsidRDefault="000D1546" w:rsidP="000D1546"/>
    <w:p w14:paraId="0FCB47FF" w14:textId="77777777" w:rsidR="000D1546" w:rsidRPr="00A248CC" w:rsidRDefault="000D1546" w:rsidP="000D1546"/>
    <w:p w14:paraId="04FB4E2C" w14:textId="77777777" w:rsidR="000D1546" w:rsidRPr="00A248CC" w:rsidRDefault="000D1546" w:rsidP="000D1546"/>
    <w:p w14:paraId="1AF54637" w14:textId="77777777" w:rsidR="000D1546" w:rsidRPr="00A248CC" w:rsidRDefault="000D1546" w:rsidP="000D1546"/>
    <w:p w14:paraId="093760DB" w14:textId="77777777" w:rsidR="000D1546" w:rsidRPr="00A248CC" w:rsidRDefault="000D1546" w:rsidP="000D1546"/>
    <w:p w14:paraId="2755DE66" w14:textId="77777777" w:rsidR="000D1546" w:rsidRPr="00A248CC" w:rsidRDefault="000D1546" w:rsidP="000D1546"/>
    <w:p w14:paraId="09F5D42E" w14:textId="77777777" w:rsidR="000D1546" w:rsidRPr="00A248CC" w:rsidRDefault="000D1546" w:rsidP="000D1546"/>
    <w:p w14:paraId="1B69E8D1" w14:textId="7F2A9BDB" w:rsidR="0061005C" w:rsidRPr="00A248CC" w:rsidRDefault="0061005C"/>
    <w:p w14:paraId="5E9DE3D4" w14:textId="24527113" w:rsidR="00757764" w:rsidRPr="00A248CC" w:rsidRDefault="00757764" w:rsidP="000E4786">
      <w:pPr>
        <w:pStyle w:val="Heading2-pine"/>
      </w:pPr>
      <w:bookmarkStart w:id="25" w:name="_Toc207788617"/>
      <w:r w:rsidRPr="00A248CC">
        <w:lastRenderedPageBreak/>
        <w:t>Recommendation 3</w:t>
      </w:r>
      <w:bookmarkEnd w:id="25"/>
    </w:p>
    <w:tbl>
      <w:tblPr>
        <w:tblStyle w:val="ACTableDesign"/>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CF3DF" w:themeFill="accent5" w:themeFillTint="66"/>
        <w:tblCellMar>
          <w:left w:w="284" w:type="dxa"/>
          <w:right w:w="284" w:type="dxa"/>
        </w:tblCellMar>
        <w:tblLook w:val="0480" w:firstRow="0" w:lastRow="0" w:firstColumn="1" w:lastColumn="0" w:noHBand="0" w:noVBand="1"/>
      </w:tblPr>
      <w:tblGrid>
        <w:gridCol w:w="9023"/>
      </w:tblGrid>
      <w:tr w:rsidR="00ED37D6" w:rsidRPr="0031582C" w14:paraId="4C5FEA5B" w14:textId="77777777" w:rsidTr="00ED37D6">
        <w:trPr>
          <w:cnfStyle w:val="000000100000" w:firstRow="0" w:lastRow="0" w:firstColumn="0" w:lastColumn="0" w:oddVBand="0" w:evenVBand="0" w:oddHBand="1" w:evenHBand="0" w:firstRowFirstColumn="0" w:firstRowLastColumn="0" w:lastRowFirstColumn="0" w:lastRowLastColumn="0"/>
          <w:trHeight w:val="1036"/>
        </w:trPr>
        <w:tc>
          <w:tcPr>
            <w:cnfStyle w:val="001000000000" w:firstRow="0" w:lastRow="0" w:firstColumn="1" w:lastColumn="0" w:oddVBand="0" w:evenVBand="0" w:oddHBand="0" w:evenHBand="0" w:firstRowFirstColumn="0" w:firstRowLastColumn="0" w:lastRowFirstColumn="0" w:lastRowLastColumn="0"/>
            <w:tcW w:w="9023" w:type="dxa"/>
            <w:shd w:val="clear" w:color="auto" w:fill="ECF3DF" w:themeFill="accent5" w:themeFillTint="66"/>
            <w:vAlign w:val="top"/>
          </w:tcPr>
          <w:p w14:paraId="47817485" w14:textId="7E8FFABD" w:rsidR="00ED37D6" w:rsidRPr="00ED37D6" w:rsidRDefault="00ED37D6" w:rsidP="00ED37D6">
            <w:pPr>
              <w:spacing w:before="240" w:line="276" w:lineRule="auto"/>
              <w:jc w:val="left"/>
              <w:rPr>
                <w:rStyle w:val="normaltextrun"/>
              </w:rPr>
            </w:pPr>
            <w:r w:rsidRPr="00ED37D6">
              <w:rPr>
                <w:rStyle w:val="normaltextrun"/>
                <w:color w:val="000000" w:themeColor="text1"/>
              </w:rPr>
              <w:t>Refine the VMA funding model to clearly distinguish national projects from other components of the program and review the allocation to reflect jurisdictional needs.</w:t>
            </w:r>
          </w:p>
        </w:tc>
      </w:tr>
    </w:tbl>
    <w:p w14:paraId="0E472F3D" w14:textId="77777777" w:rsidR="00ED37D6" w:rsidRDefault="00ED37D6" w:rsidP="00757764">
      <w:pPr>
        <w:pStyle w:val="Text"/>
        <w:rPr>
          <w:b/>
          <w:bCs/>
          <w:lang w:val="en-AU"/>
        </w:rPr>
      </w:pPr>
    </w:p>
    <w:p w14:paraId="745632DD" w14:textId="49599F75" w:rsidR="00757764" w:rsidRPr="00A248CC" w:rsidRDefault="00757764" w:rsidP="00757764">
      <w:pPr>
        <w:pStyle w:val="Text"/>
        <w:rPr>
          <w:b/>
          <w:bCs/>
          <w:lang w:val="en-AU"/>
        </w:rPr>
      </w:pPr>
      <w:r w:rsidRPr="00A248CC">
        <w:rPr>
          <w:b/>
          <w:bCs/>
          <w:lang w:val="en-AU"/>
        </w:rPr>
        <w:t>Summary</w:t>
      </w:r>
    </w:p>
    <w:p w14:paraId="0CE28A23" w14:textId="38FEF39E" w:rsidR="00EF5952" w:rsidRPr="00A248CC" w:rsidRDefault="00EF2AE6" w:rsidP="00EF5952">
      <w:pPr>
        <w:pStyle w:val="Text"/>
        <w:rPr>
          <w:lang w:val="en-AU"/>
        </w:rPr>
      </w:pPr>
      <w:r w:rsidRPr="00A248CC">
        <w:rPr>
          <w:lang w:val="en-AU"/>
        </w:rPr>
        <w:t>The</w:t>
      </w:r>
      <w:r w:rsidR="00A11150" w:rsidRPr="00A248CC">
        <w:rPr>
          <w:lang w:val="en-AU"/>
        </w:rPr>
        <w:t xml:space="preserve">re is a need to </w:t>
      </w:r>
      <w:r w:rsidRPr="00A248CC">
        <w:rPr>
          <w:lang w:val="en-AU"/>
        </w:rPr>
        <w:t>review</w:t>
      </w:r>
      <w:r w:rsidR="00C505D8" w:rsidRPr="00A248CC">
        <w:rPr>
          <w:lang w:val="en-AU"/>
        </w:rPr>
        <w:t xml:space="preserve"> </w:t>
      </w:r>
      <w:r w:rsidRPr="00A248CC">
        <w:rPr>
          <w:lang w:val="en-AU"/>
        </w:rPr>
        <w:t>the</w:t>
      </w:r>
      <w:r w:rsidR="00EF5952" w:rsidRPr="00A248CC">
        <w:rPr>
          <w:lang w:val="en-AU"/>
        </w:rPr>
        <w:t xml:space="preserve"> funding model to promote:</w:t>
      </w:r>
    </w:p>
    <w:p w14:paraId="636B2E8A" w14:textId="27D4CD0A" w:rsidR="00BE596E" w:rsidRPr="00A248CC" w:rsidRDefault="00BE596E" w:rsidP="00E2173B">
      <w:pPr>
        <w:pStyle w:val="Bullet1"/>
        <w:numPr>
          <w:ilvl w:val="0"/>
          <w:numId w:val="40"/>
        </w:numPr>
        <w:ind w:left="426"/>
      </w:pPr>
      <w:r w:rsidRPr="00A248CC">
        <w:t xml:space="preserve">a </w:t>
      </w:r>
      <w:r w:rsidR="00B64F23" w:rsidRPr="00A248CC">
        <w:t xml:space="preserve">redesigned </w:t>
      </w:r>
      <w:r w:rsidRPr="00A248CC">
        <w:t xml:space="preserve">funding model that aligns with the intent </w:t>
      </w:r>
      <w:r w:rsidR="00B64F23" w:rsidRPr="00A248CC">
        <w:t xml:space="preserve">and scope </w:t>
      </w:r>
      <w:r w:rsidRPr="00A248CC">
        <w:t>of the program</w:t>
      </w:r>
    </w:p>
    <w:p w14:paraId="75EB17CE" w14:textId="350AAC74" w:rsidR="00000EBC" w:rsidRPr="00A248CC" w:rsidRDefault="00EF5952" w:rsidP="00E2173B">
      <w:pPr>
        <w:pStyle w:val="Bullet1"/>
        <w:numPr>
          <w:ilvl w:val="0"/>
          <w:numId w:val="40"/>
        </w:numPr>
        <w:ind w:left="426"/>
      </w:pPr>
      <w:r w:rsidRPr="00A248CC">
        <w:t>dedicated funding for</w:t>
      </w:r>
      <w:r w:rsidR="004A6EDA">
        <w:t xml:space="preserve"> the</w:t>
      </w:r>
      <w:r w:rsidRPr="00A248CC">
        <w:t xml:space="preserve"> </w:t>
      </w:r>
      <w:r w:rsidR="00D31E64" w:rsidRPr="00A248CC">
        <w:t xml:space="preserve">three </w:t>
      </w:r>
      <w:r w:rsidR="009D5C1C" w:rsidRPr="00A248CC">
        <w:t xml:space="preserve">VMA </w:t>
      </w:r>
      <w:r w:rsidR="00D31E64" w:rsidRPr="00A248CC">
        <w:t xml:space="preserve">workstreams – </w:t>
      </w:r>
      <w:r w:rsidRPr="00A248CC">
        <w:t>national projects</w:t>
      </w:r>
      <w:r w:rsidR="00D31E64" w:rsidRPr="00A248CC">
        <w:t xml:space="preserve">, state/territory </w:t>
      </w:r>
      <w:r w:rsidR="00C762A9" w:rsidRPr="00A248CC">
        <w:t>work</w:t>
      </w:r>
      <w:r w:rsidR="000E632D" w:rsidRPr="00A248CC">
        <w:t>,</w:t>
      </w:r>
      <w:r w:rsidR="00C762A9" w:rsidRPr="00A248CC">
        <w:t xml:space="preserve"> </w:t>
      </w:r>
      <w:r w:rsidR="001E0951" w:rsidRPr="00A248CC">
        <w:t xml:space="preserve">and </w:t>
      </w:r>
      <w:r w:rsidR="00000EBC" w:rsidRPr="00A248CC">
        <w:t>direct funding</w:t>
      </w:r>
      <w:r w:rsidR="00FC1B10" w:rsidRPr="00A248CC">
        <w:t xml:space="preserve"> for </w:t>
      </w:r>
      <w:r w:rsidR="00A70FEB" w:rsidRPr="00A248CC">
        <w:t>specific projects</w:t>
      </w:r>
    </w:p>
    <w:p w14:paraId="2FBADBA7" w14:textId="716CDC57" w:rsidR="00A11150" w:rsidRPr="00A248CC" w:rsidRDefault="006842A1" w:rsidP="00E2173B">
      <w:pPr>
        <w:pStyle w:val="Bullet1"/>
        <w:numPr>
          <w:ilvl w:val="0"/>
          <w:numId w:val="40"/>
        </w:numPr>
        <w:ind w:left="426"/>
      </w:pPr>
      <w:r w:rsidRPr="66FE4C6E">
        <w:rPr>
          <w:lang w:val="en-AU"/>
        </w:rPr>
        <w:t xml:space="preserve">allocation on a needs-basis to determine appropriate base funding, with considerations of </w:t>
      </w:r>
      <w:r w:rsidR="00751C01" w:rsidRPr="66FE4C6E">
        <w:rPr>
          <w:lang w:val="en-AU"/>
        </w:rPr>
        <w:t xml:space="preserve">remoteness and </w:t>
      </w:r>
      <w:r w:rsidRPr="66FE4C6E">
        <w:rPr>
          <w:lang w:val="en-AU"/>
        </w:rPr>
        <w:t>the whole population instead of the number of formal volunteers</w:t>
      </w:r>
    </w:p>
    <w:p w14:paraId="1E01D7A9" w14:textId="7FA70B22" w:rsidR="00EF5952" w:rsidRPr="00A248CC" w:rsidRDefault="00EF5952" w:rsidP="00E2173B">
      <w:pPr>
        <w:pStyle w:val="Bullet1"/>
        <w:numPr>
          <w:ilvl w:val="0"/>
          <w:numId w:val="40"/>
        </w:numPr>
        <w:ind w:left="426"/>
      </w:pPr>
      <w:r w:rsidRPr="00A248CC">
        <w:t xml:space="preserve">alignment of </w:t>
      </w:r>
      <w:r w:rsidR="009B2644" w:rsidRPr="00A248CC">
        <w:t>the</w:t>
      </w:r>
      <w:r w:rsidRPr="00A248CC">
        <w:t xml:space="preserve"> SLRA funding cycle with</w:t>
      </w:r>
      <w:r w:rsidR="00171262">
        <w:t xml:space="preserve"> the</w:t>
      </w:r>
      <w:r w:rsidRPr="00A248CC">
        <w:t xml:space="preserve"> VMA funding cycle.</w:t>
      </w:r>
    </w:p>
    <w:p w14:paraId="7466CAFC" w14:textId="68F4BC40" w:rsidR="00EA1911" w:rsidRPr="00A248CC" w:rsidRDefault="00EB0538" w:rsidP="00EA1911">
      <w:pPr>
        <w:pStyle w:val="Text"/>
        <w:rPr>
          <w:lang w:val="en-AU"/>
        </w:rPr>
      </w:pPr>
      <w:r w:rsidRPr="00A248CC">
        <w:rPr>
          <w:lang w:val="en-AU"/>
        </w:rPr>
        <w:t>The review of the funding model s</w:t>
      </w:r>
      <w:r w:rsidR="00EA1911" w:rsidRPr="00A248CC">
        <w:rPr>
          <w:lang w:val="en-AU"/>
        </w:rPr>
        <w:t>hould be</w:t>
      </w:r>
      <w:r w:rsidR="009E4166" w:rsidRPr="00A248CC">
        <w:rPr>
          <w:lang w:val="en-AU"/>
        </w:rPr>
        <w:t xml:space="preserve"> undertaken </w:t>
      </w:r>
      <w:r w:rsidR="00EA1911" w:rsidRPr="00A248CC">
        <w:rPr>
          <w:lang w:val="en-AU"/>
        </w:rPr>
        <w:t>in c</w:t>
      </w:r>
      <w:r w:rsidR="009E4166" w:rsidRPr="00A248CC">
        <w:rPr>
          <w:lang w:val="en-AU"/>
        </w:rPr>
        <w:t>onsultation</w:t>
      </w:r>
      <w:r w:rsidR="00EA1911" w:rsidRPr="00A248CC">
        <w:rPr>
          <w:lang w:val="en-AU"/>
        </w:rPr>
        <w:t xml:space="preserve"> with VPBs</w:t>
      </w:r>
      <w:r w:rsidR="009D5C1C" w:rsidRPr="00A248CC">
        <w:rPr>
          <w:lang w:val="en-AU"/>
        </w:rPr>
        <w:t>, Justice Connect</w:t>
      </w:r>
      <w:r w:rsidR="00EA1911" w:rsidRPr="00A248CC">
        <w:rPr>
          <w:lang w:val="en-AU"/>
        </w:rPr>
        <w:t xml:space="preserve"> and Volunteering Australia. </w:t>
      </w:r>
    </w:p>
    <w:p w14:paraId="1AA403E7" w14:textId="77777777" w:rsidR="00757764" w:rsidRPr="00A248CC" w:rsidRDefault="00757764" w:rsidP="00757764">
      <w:pPr>
        <w:pStyle w:val="Text"/>
        <w:rPr>
          <w:b/>
          <w:bCs/>
          <w:lang w:val="en-AU"/>
        </w:rPr>
      </w:pPr>
      <w:r w:rsidRPr="00A248CC">
        <w:rPr>
          <w:b/>
          <w:bCs/>
          <w:lang w:val="en-AU"/>
        </w:rPr>
        <w:t>Evaluation observations</w:t>
      </w:r>
    </w:p>
    <w:p w14:paraId="3CAA3907" w14:textId="44B478CA" w:rsidR="00873A46" w:rsidRPr="00A248CC" w:rsidRDefault="00873A46" w:rsidP="00873A46">
      <w:pPr>
        <w:pStyle w:val="Text"/>
        <w:rPr>
          <w:lang w:val="en-AU"/>
        </w:rPr>
      </w:pPr>
      <w:r w:rsidRPr="00A248CC">
        <w:rPr>
          <w:lang w:val="en-AU"/>
        </w:rPr>
        <w:t xml:space="preserve">The </w:t>
      </w:r>
      <w:r w:rsidR="00E47C4F" w:rsidRPr="00A248CC">
        <w:rPr>
          <w:lang w:val="en-AU"/>
        </w:rPr>
        <w:t>VMA</w:t>
      </w:r>
      <w:r w:rsidRPr="00A248CC">
        <w:rPr>
          <w:lang w:val="en-AU"/>
        </w:rPr>
        <w:t xml:space="preserve"> uses a </w:t>
      </w:r>
      <w:hyperlink r:id="rId43" w:history="1">
        <w:r w:rsidR="001D4331" w:rsidRPr="00A248CC">
          <w:rPr>
            <w:rStyle w:val="Hyperlink"/>
            <w:rFonts w:asciiTheme="minorHAnsi" w:hAnsiTheme="minorHAnsi"/>
            <w:lang w:val="en-AU"/>
          </w:rPr>
          <w:t>funding formula</w:t>
        </w:r>
      </w:hyperlink>
      <w:r w:rsidR="002A0138" w:rsidRPr="00A248CC">
        <w:rPr>
          <w:lang w:val="en-AU"/>
        </w:rPr>
        <w:t xml:space="preserve"> </w:t>
      </w:r>
      <w:r w:rsidRPr="00A248CC">
        <w:rPr>
          <w:lang w:val="en-AU"/>
        </w:rPr>
        <w:t xml:space="preserve">based on </w:t>
      </w:r>
      <w:r w:rsidR="00F808E6" w:rsidRPr="00A248CC">
        <w:rPr>
          <w:lang w:val="en-AU"/>
        </w:rPr>
        <w:t xml:space="preserve">the </w:t>
      </w:r>
      <w:r w:rsidRPr="00A248CC">
        <w:rPr>
          <w:lang w:val="en-AU"/>
        </w:rPr>
        <w:t>population of formal volunteers, diversity, remoteness, and a base rate to ensure financial viability. However,</w:t>
      </w:r>
      <w:r w:rsidR="00FD2152" w:rsidRPr="00A248CC">
        <w:rPr>
          <w:lang w:val="en-AU"/>
        </w:rPr>
        <w:t xml:space="preserve"> </w:t>
      </w:r>
      <w:r w:rsidRPr="00A248CC">
        <w:rPr>
          <w:lang w:val="en-AU"/>
        </w:rPr>
        <w:t>the rise of informal volunteering, especially among diverse communities</w:t>
      </w:r>
      <w:r w:rsidR="00273B08" w:rsidRPr="00A248CC">
        <w:rPr>
          <w:lang w:val="en-AU"/>
        </w:rPr>
        <w:t xml:space="preserve">, </w:t>
      </w:r>
      <w:r w:rsidRPr="00A248CC">
        <w:rPr>
          <w:lang w:val="en-AU"/>
        </w:rPr>
        <w:t>priority groups</w:t>
      </w:r>
      <w:r w:rsidR="00273B08" w:rsidRPr="00A248CC">
        <w:rPr>
          <w:lang w:val="en-AU"/>
        </w:rPr>
        <w:t xml:space="preserve"> and </w:t>
      </w:r>
      <w:r w:rsidR="00D12F2A" w:rsidRPr="00A248CC">
        <w:rPr>
          <w:lang w:val="en-AU"/>
        </w:rPr>
        <w:t>Aboriginal and Torres Strait Islander peoples</w:t>
      </w:r>
      <w:r w:rsidRPr="00A248CC">
        <w:rPr>
          <w:lang w:val="en-AU"/>
        </w:rPr>
        <w:t>, challenges the assumption that formal volunt</w:t>
      </w:r>
      <w:r w:rsidR="002914DD" w:rsidRPr="00A248CC">
        <w:rPr>
          <w:lang w:val="en-AU"/>
        </w:rPr>
        <w:t>eer</w:t>
      </w:r>
      <w:r w:rsidR="004A642E" w:rsidRPr="00A248CC">
        <w:rPr>
          <w:lang w:val="en-AU"/>
        </w:rPr>
        <w:t>ing is a good measure of</w:t>
      </w:r>
      <w:r w:rsidR="00AE790B" w:rsidRPr="00A248CC">
        <w:rPr>
          <w:lang w:val="en-AU"/>
        </w:rPr>
        <w:t xml:space="preserve"> people who volunteer</w:t>
      </w:r>
      <w:r w:rsidRPr="00A248CC">
        <w:rPr>
          <w:lang w:val="en-AU"/>
        </w:rPr>
        <w:t>.</w:t>
      </w:r>
      <w:r w:rsidR="006E29C0" w:rsidRPr="00A248CC">
        <w:rPr>
          <w:lang w:val="en-AU"/>
        </w:rPr>
        <w:t xml:space="preserve"> The Native Women’s Association of Canada conducted an </w:t>
      </w:r>
      <w:hyperlink r:id="rId44" w:history="1">
        <w:r w:rsidR="00693596" w:rsidRPr="00A248CC">
          <w:rPr>
            <w:rStyle w:val="Hyperlink"/>
            <w:rFonts w:asciiTheme="minorHAnsi" w:hAnsiTheme="minorHAnsi"/>
            <w:lang w:val="en-AU"/>
          </w:rPr>
          <w:t>analysis of volunteering trends</w:t>
        </w:r>
      </w:hyperlink>
      <w:r w:rsidR="006E29C0" w:rsidRPr="00A248CC">
        <w:rPr>
          <w:lang w:val="en-AU"/>
        </w:rPr>
        <w:t xml:space="preserve"> among Aboriginal peoples (First Nations, Inuit, and Métis) of Canada. The findings of this research indicates that Aboriginal people have strong cultural traditions of sharing, helping and caring for each other without expectations of payment. </w:t>
      </w:r>
      <w:r w:rsidR="00913221" w:rsidRPr="00A248CC">
        <w:rPr>
          <w:lang w:val="en-AU"/>
        </w:rPr>
        <w:t>The research also found that v</w:t>
      </w:r>
      <w:r w:rsidR="006E29C0" w:rsidRPr="00A248CC">
        <w:rPr>
          <w:lang w:val="en-AU"/>
        </w:rPr>
        <w:t>olunteerism is an inherent part of Aboriginal</w:t>
      </w:r>
      <w:r w:rsidR="005F7127" w:rsidRPr="00A248CC">
        <w:rPr>
          <w:lang w:val="en-AU"/>
        </w:rPr>
        <w:t xml:space="preserve"> </w:t>
      </w:r>
      <w:r w:rsidR="0056173E">
        <w:rPr>
          <w:lang w:val="en-AU"/>
        </w:rPr>
        <w:t>p</w:t>
      </w:r>
      <w:r w:rsidR="008D56BB">
        <w:rPr>
          <w:lang w:val="en-AU"/>
        </w:rPr>
        <w:t>eoples of Canada</w:t>
      </w:r>
      <w:r w:rsidR="006E29C0" w:rsidRPr="00A248CC">
        <w:rPr>
          <w:lang w:val="en-AU"/>
        </w:rPr>
        <w:t xml:space="preserve"> and is not perceived as volunteerism but rather as </w:t>
      </w:r>
      <w:r w:rsidR="003E04C2">
        <w:rPr>
          <w:lang w:val="en-AU"/>
        </w:rPr>
        <w:t>‘</w:t>
      </w:r>
      <w:r w:rsidR="006E29C0" w:rsidRPr="00A248CC">
        <w:rPr>
          <w:lang w:val="en-AU"/>
        </w:rPr>
        <w:t>helping out</w:t>
      </w:r>
      <w:r w:rsidR="00090D0D">
        <w:rPr>
          <w:lang w:val="en-AU"/>
        </w:rPr>
        <w:t>’</w:t>
      </w:r>
      <w:r w:rsidR="004B2E30">
        <w:rPr>
          <w:lang w:val="en-AU"/>
        </w:rPr>
        <w:t>, w</w:t>
      </w:r>
      <w:r w:rsidR="005F7127" w:rsidRPr="00A248CC">
        <w:rPr>
          <w:lang w:val="en-AU"/>
        </w:rPr>
        <w:t xml:space="preserve">ith </w:t>
      </w:r>
      <w:r w:rsidR="00B829E5" w:rsidRPr="00A248CC">
        <w:rPr>
          <w:lang w:val="en-AU"/>
        </w:rPr>
        <w:t>communities</w:t>
      </w:r>
      <w:r w:rsidR="0012134D" w:rsidRPr="00A248CC">
        <w:rPr>
          <w:lang w:val="en-AU"/>
        </w:rPr>
        <w:t xml:space="preserve"> </w:t>
      </w:r>
      <w:r w:rsidR="00B829E5" w:rsidRPr="00A248CC">
        <w:rPr>
          <w:lang w:val="en-AU"/>
        </w:rPr>
        <w:t>rarely</w:t>
      </w:r>
      <w:r w:rsidR="006E29C0" w:rsidRPr="00A248CC">
        <w:rPr>
          <w:lang w:val="en-AU"/>
        </w:rPr>
        <w:t xml:space="preserve"> go</w:t>
      </w:r>
      <w:r w:rsidR="00B829E5" w:rsidRPr="00A248CC">
        <w:rPr>
          <w:lang w:val="en-AU"/>
        </w:rPr>
        <w:t>ing</w:t>
      </w:r>
      <w:r w:rsidR="006E29C0" w:rsidRPr="00A248CC">
        <w:rPr>
          <w:lang w:val="en-AU"/>
        </w:rPr>
        <w:t xml:space="preserve"> through formal channels to volunteer in their communities.</w:t>
      </w:r>
      <w:r w:rsidR="004B2E30">
        <w:rPr>
          <w:lang w:val="en-AU"/>
        </w:rPr>
        <w:t xml:space="preserve"> </w:t>
      </w:r>
    </w:p>
    <w:p w14:paraId="382370C1" w14:textId="1224FCF8" w:rsidR="008662C3" w:rsidRPr="00A248CC" w:rsidRDefault="008418A5" w:rsidP="008662C3">
      <w:pPr>
        <w:pStyle w:val="Text"/>
        <w:rPr>
          <w:lang w:val="en-AU"/>
        </w:rPr>
      </w:pPr>
      <w:r w:rsidRPr="00A248CC">
        <w:rPr>
          <w:lang w:val="en-AU"/>
        </w:rPr>
        <w:t xml:space="preserve">In the </w:t>
      </w:r>
      <w:hyperlink r:id="rId45" w:history="1">
        <w:r w:rsidR="00EE70FA" w:rsidRPr="00A248CC">
          <w:rPr>
            <w:rStyle w:val="Hyperlink"/>
            <w:rFonts w:asciiTheme="minorHAnsi" w:hAnsiTheme="minorHAnsi"/>
            <w:lang w:val="en-AU"/>
          </w:rPr>
          <w:t>UK</w:t>
        </w:r>
      </w:hyperlink>
      <w:r w:rsidRPr="00A248CC">
        <w:rPr>
          <w:lang w:val="en-AU"/>
        </w:rPr>
        <w:t xml:space="preserve"> , </w:t>
      </w:r>
      <w:hyperlink r:id="rId46" w:history="1">
        <w:r w:rsidR="00846C84" w:rsidRPr="00A248CC">
          <w:rPr>
            <w:rStyle w:val="Hyperlink"/>
            <w:rFonts w:asciiTheme="minorHAnsi" w:hAnsiTheme="minorHAnsi"/>
            <w:lang w:val="en-AU"/>
          </w:rPr>
          <w:t>New Zealand</w:t>
        </w:r>
      </w:hyperlink>
      <w:r w:rsidR="006E5D47" w:rsidRPr="00A248CC">
        <w:rPr>
          <w:lang w:val="en-AU"/>
        </w:rPr>
        <w:t xml:space="preserve">, </w:t>
      </w:r>
      <w:hyperlink r:id="rId47" w:history="1">
        <w:r w:rsidR="00551138" w:rsidRPr="00A248CC">
          <w:rPr>
            <w:rStyle w:val="Hyperlink"/>
            <w:rFonts w:asciiTheme="minorHAnsi" w:hAnsiTheme="minorHAnsi"/>
            <w:lang w:val="en-AU"/>
          </w:rPr>
          <w:t>Canada</w:t>
        </w:r>
      </w:hyperlink>
      <w:r w:rsidR="006E5D47" w:rsidRPr="00A248CC">
        <w:rPr>
          <w:lang w:val="en-AU"/>
        </w:rPr>
        <w:t xml:space="preserve"> and </w:t>
      </w:r>
      <w:hyperlink r:id="rId48" w:history="1">
        <w:r w:rsidR="00EC072D" w:rsidRPr="00A248CC">
          <w:rPr>
            <w:rStyle w:val="Hyperlink"/>
            <w:rFonts w:asciiTheme="minorHAnsi" w:hAnsiTheme="minorHAnsi"/>
            <w:lang w:val="en-AU"/>
          </w:rPr>
          <w:t>USA</w:t>
        </w:r>
      </w:hyperlink>
      <w:r w:rsidR="00873A46" w:rsidRPr="00A248CC">
        <w:rPr>
          <w:lang w:val="en-AU"/>
        </w:rPr>
        <w:t>, competitive grants and calls for proposals remain the most common mechanisms for distributing funding</w:t>
      </w:r>
      <w:r w:rsidR="00DD3B3E" w:rsidRPr="00A248CC">
        <w:rPr>
          <w:lang w:val="en-AU"/>
        </w:rPr>
        <w:t>, with national organisations and state-based organisations competing for a pool of funding</w:t>
      </w:r>
      <w:r w:rsidR="00873A46" w:rsidRPr="00A248CC">
        <w:rPr>
          <w:lang w:val="en-AU"/>
        </w:rPr>
        <w:t xml:space="preserve">. However, there is growing acknowledgement that funding mechanisms must reflect both administrative realities and broader volunteering trends. </w:t>
      </w:r>
    </w:p>
    <w:p w14:paraId="363C3ACC" w14:textId="191C3AEE" w:rsidR="00C814E4" w:rsidRPr="00A248CC" w:rsidRDefault="00C814E4" w:rsidP="00C814E4">
      <w:pPr>
        <w:pStyle w:val="Text"/>
        <w:rPr>
          <w:lang w:val="en-AU"/>
        </w:rPr>
      </w:pPr>
      <w:r w:rsidRPr="00A248CC">
        <w:rPr>
          <w:lang w:val="en-AU"/>
        </w:rPr>
        <w:t xml:space="preserve">Most stakeholders across the sector highlighted that while </w:t>
      </w:r>
      <w:r w:rsidR="0009057B" w:rsidRPr="00A248CC">
        <w:rPr>
          <w:lang w:val="en-AU"/>
        </w:rPr>
        <w:t>VMA</w:t>
      </w:r>
      <w:r w:rsidRPr="00A248CC">
        <w:rPr>
          <w:lang w:val="en-AU"/>
        </w:rPr>
        <w:t xml:space="preserve"> funding was limited, they were able to use the funds to deliver positive outcomes. However, there was some concern, particularly among VRCs, that the lack of </w:t>
      </w:r>
      <w:r w:rsidR="000C6F6E" w:rsidRPr="00A248CC">
        <w:rPr>
          <w:lang w:val="en-AU"/>
        </w:rPr>
        <w:t xml:space="preserve">national </w:t>
      </w:r>
      <w:r w:rsidR="00A67C25" w:rsidRPr="00A248CC">
        <w:rPr>
          <w:lang w:val="en-AU"/>
        </w:rPr>
        <w:t xml:space="preserve">oversight and </w:t>
      </w:r>
      <w:r w:rsidRPr="00A248CC">
        <w:rPr>
          <w:lang w:val="en-AU"/>
        </w:rPr>
        <w:t xml:space="preserve">coordination in funding decisions created a risk of duplicating volunteer management </w:t>
      </w:r>
      <w:r w:rsidR="006B559E">
        <w:rPr>
          <w:lang w:val="en-AU"/>
        </w:rPr>
        <w:t xml:space="preserve">activities, such as training </w:t>
      </w:r>
      <w:r w:rsidR="000A6D73">
        <w:rPr>
          <w:lang w:val="en-AU"/>
        </w:rPr>
        <w:t>programs for volunteer managers</w:t>
      </w:r>
      <w:r w:rsidRPr="00A248CC">
        <w:rPr>
          <w:lang w:val="en-AU"/>
        </w:rPr>
        <w:t>.</w:t>
      </w:r>
      <w:r w:rsidR="004B7854" w:rsidRPr="00A248CC">
        <w:rPr>
          <w:lang w:val="en-AU"/>
        </w:rPr>
        <w:t xml:space="preserve"> </w:t>
      </w:r>
    </w:p>
    <w:p w14:paraId="078EE9DC" w14:textId="350CFA2F" w:rsidR="004312FF" w:rsidRPr="00A248CC" w:rsidRDefault="004312FF" w:rsidP="00C814E4">
      <w:pPr>
        <w:pStyle w:val="Text"/>
        <w:rPr>
          <w:lang w:val="en-AU"/>
        </w:rPr>
      </w:pPr>
    </w:p>
    <w:p w14:paraId="21A49DC4" w14:textId="735DD674" w:rsidR="004312FF" w:rsidRPr="00A248CC" w:rsidRDefault="004312FF" w:rsidP="00C814E4">
      <w:pPr>
        <w:pStyle w:val="Text"/>
        <w:rPr>
          <w:lang w:val="en-AU"/>
        </w:rPr>
      </w:pPr>
    </w:p>
    <w:p w14:paraId="512231A4" w14:textId="7741ECE3" w:rsidR="00873A46" w:rsidRPr="00A248CC" w:rsidRDefault="00EA1BBF" w:rsidP="00873A46">
      <w:pPr>
        <w:pStyle w:val="Text"/>
        <w:rPr>
          <w:lang w:val="en-AU"/>
        </w:rPr>
      </w:pPr>
      <w:r w:rsidRPr="00A248CC">
        <w:rPr>
          <w:lang w:val="en-AU"/>
        </w:rPr>
        <w:t>Some VPBs</w:t>
      </w:r>
      <w:r w:rsidR="00873A46" w:rsidRPr="00A248CC">
        <w:rPr>
          <w:lang w:val="en-AU"/>
        </w:rPr>
        <w:t xml:space="preserve">, particularly from jurisdictions with smaller populations, expressed concern that the current funding model </w:t>
      </w:r>
      <w:r w:rsidR="008910E7" w:rsidRPr="00A248CC">
        <w:rPr>
          <w:lang w:val="en-AU"/>
        </w:rPr>
        <w:t>is not sustainable</w:t>
      </w:r>
      <w:r w:rsidR="00873A46" w:rsidRPr="00A248CC">
        <w:rPr>
          <w:lang w:val="en-AU"/>
        </w:rPr>
        <w:t>. Many noted that the fixed costs of establishing and maintaining impactful VMA delivery</w:t>
      </w:r>
      <w:r w:rsidR="009941A1" w:rsidRPr="00A248CC">
        <w:rPr>
          <w:lang w:val="en-AU"/>
        </w:rPr>
        <w:t xml:space="preserve">, </w:t>
      </w:r>
      <w:r w:rsidR="00873A46" w:rsidRPr="00A248CC">
        <w:rPr>
          <w:lang w:val="en-AU"/>
        </w:rPr>
        <w:t xml:space="preserve">such as staffing, partnership development, and </w:t>
      </w:r>
      <w:r w:rsidRPr="00A248CC">
        <w:rPr>
          <w:lang w:val="en-AU"/>
        </w:rPr>
        <w:t xml:space="preserve">volunteering </w:t>
      </w:r>
      <w:r w:rsidR="00873A46" w:rsidRPr="00A248CC">
        <w:rPr>
          <w:lang w:val="en-AU"/>
        </w:rPr>
        <w:t>infrastructure</w:t>
      </w:r>
      <w:r w:rsidR="009941A1" w:rsidRPr="00A248CC">
        <w:rPr>
          <w:lang w:val="en-AU"/>
        </w:rPr>
        <w:t xml:space="preserve">, </w:t>
      </w:r>
      <w:r w:rsidR="00873A46" w:rsidRPr="00A248CC">
        <w:rPr>
          <w:lang w:val="en-AU"/>
        </w:rPr>
        <w:t xml:space="preserve">are not proportionate to the level of funding received. There is widespread agreement that </w:t>
      </w:r>
      <w:r w:rsidR="00742757" w:rsidRPr="00A248CC">
        <w:rPr>
          <w:lang w:val="en-AU"/>
        </w:rPr>
        <w:t>the</w:t>
      </w:r>
      <w:r w:rsidR="00873A46" w:rsidRPr="00A248CC">
        <w:rPr>
          <w:lang w:val="en-AU"/>
        </w:rPr>
        <w:t xml:space="preserve"> baseline </w:t>
      </w:r>
      <w:r w:rsidR="00742757" w:rsidRPr="00A248CC">
        <w:rPr>
          <w:lang w:val="en-AU"/>
        </w:rPr>
        <w:t>funding is n</w:t>
      </w:r>
      <w:r w:rsidR="0087339E" w:rsidRPr="00A248CC">
        <w:rPr>
          <w:lang w:val="en-AU"/>
        </w:rPr>
        <w:t xml:space="preserve">ot appropriate to support </w:t>
      </w:r>
      <w:r w:rsidR="005D5ACD" w:rsidRPr="00A248CC">
        <w:rPr>
          <w:lang w:val="en-AU"/>
        </w:rPr>
        <w:t xml:space="preserve">these activities, </w:t>
      </w:r>
      <w:r w:rsidR="00FB12F2" w:rsidRPr="00A248CC">
        <w:rPr>
          <w:lang w:val="en-AU"/>
        </w:rPr>
        <w:t xml:space="preserve">and </w:t>
      </w:r>
      <w:r w:rsidR="001B1927" w:rsidRPr="00A248CC">
        <w:rPr>
          <w:lang w:val="en-AU"/>
        </w:rPr>
        <w:t xml:space="preserve">there is an opportunity for a </w:t>
      </w:r>
      <w:r w:rsidR="009651EB" w:rsidRPr="00A248CC">
        <w:rPr>
          <w:lang w:val="en-AU"/>
        </w:rPr>
        <w:t xml:space="preserve">deeper conversation with each state </w:t>
      </w:r>
      <w:r w:rsidR="00C24C86" w:rsidRPr="00A248CC">
        <w:rPr>
          <w:lang w:val="en-AU"/>
        </w:rPr>
        <w:t>and territory</w:t>
      </w:r>
      <w:r w:rsidR="009651EB" w:rsidRPr="00A248CC">
        <w:rPr>
          <w:lang w:val="en-AU"/>
        </w:rPr>
        <w:t xml:space="preserve"> to understand the amount of funding that would work for them.</w:t>
      </w:r>
      <w:r w:rsidR="002D4915" w:rsidRPr="002D4915">
        <w:t xml:space="preserve"> </w:t>
      </w:r>
      <w:r w:rsidR="002D4915" w:rsidRPr="00111A7B">
        <w:rPr>
          <w:noProof/>
        </w:rPr>
        <mc:AlternateContent>
          <mc:Choice Requires="wpg">
            <w:drawing>
              <wp:inline distT="0" distB="0" distL="0" distR="0" wp14:anchorId="2CBB21D3" wp14:editId="220D6755">
                <wp:extent cx="190500" cy="149225"/>
                <wp:effectExtent l="0" t="0" r="0" b="3175"/>
                <wp:docPr id="289281771" name="Group 33" descr="Quotation mark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0500" cy="149225"/>
                          <a:chOff x="26324" y="46805"/>
                          <a:chExt cx="292471" cy="229525"/>
                        </a:xfrm>
                      </wpg:grpSpPr>
                      <pic:pic xmlns:pic="http://schemas.openxmlformats.org/drawingml/2006/picture">
                        <pic:nvPicPr>
                          <pic:cNvPr id="656079902" name="Graphic 6"/>
                          <pic:cNvPicPr>
                            <a:picLocks noChangeAspect="1"/>
                          </pic:cNvPicPr>
                        </pic:nvPicPr>
                        <pic:blipFill rotWithShape="1">
                          <a:blip r:embed="rId31">
                            <a:extLst>
                              <a:ext uri="{96DAC541-7B7A-43D3-8B79-37D633B846F1}">
                                <asvg:svgBlip xmlns:asvg="http://schemas.microsoft.com/office/drawing/2016/SVG/main" r:embed="rId32"/>
                              </a:ext>
                            </a:extLst>
                          </a:blip>
                          <a:srcRect l="44150" t="27499" r="44491" b="59960"/>
                          <a:stretch>
                            <a:fillRect/>
                          </a:stretch>
                        </pic:blipFill>
                        <pic:spPr>
                          <a:xfrm>
                            <a:off x="26324" y="46882"/>
                            <a:ext cx="151707" cy="228619"/>
                          </a:xfrm>
                          <a:prstGeom prst="rect">
                            <a:avLst/>
                          </a:prstGeom>
                        </pic:spPr>
                      </pic:pic>
                      <pic:pic xmlns:pic="http://schemas.openxmlformats.org/drawingml/2006/picture">
                        <pic:nvPicPr>
                          <pic:cNvPr id="751431237" name="Graphic 6"/>
                          <pic:cNvPicPr>
                            <a:picLocks noChangeAspect="1"/>
                          </pic:cNvPicPr>
                        </pic:nvPicPr>
                        <pic:blipFill rotWithShape="1">
                          <a:blip r:embed="rId31">
                            <a:extLst>
                              <a:ext uri="{96DAC541-7B7A-43D3-8B79-37D633B846F1}">
                                <asvg:svgBlip xmlns:asvg="http://schemas.microsoft.com/office/drawing/2016/SVG/main" r:embed="rId32"/>
                              </a:ext>
                            </a:extLst>
                          </a:blip>
                          <a:srcRect l="44224" t="27496" r="44794" b="59913"/>
                          <a:stretch>
                            <a:fillRect/>
                          </a:stretch>
                        </pic:blipFill>
                        <pic:spPr>
                          <a:xfrm>
                            <a:off x="172122" y="46805"/>
                            <a:ext cx="146673" cy="229525"/>
                          </a:xfrm>
                          <a:prstGeom prst="rect">
                            <a:avLst/>
                          </a:prstGeom>
                        </pic:spPr>
                      </pic:pic>
                    </wpg:wgp>
                  </a:graphicData>
                </a:graphic>
              </wp:inline>
            </w:drawing>
          </mc:Choice>
          <mc:Fallback>
            <w:pict>
              <v:group w14:anchorId="78E29E8C" id="Group 33" o:spid="_x0000_s1026" alt="Quotation marks" style="width:15pt;height:11.75pt;mso-position-horizontal-relative:char;mso-position-vertical-relative:line" coordorigin="26324,46805" coordsize="292471,22952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">
                <o:lock v:ext="edit" aspectratio="t"/>
                <v:shape id="Graphic 6" o:spid="_x0000_s1027" type="#_x0000_t75" style="position:absolute;left:26324;top:46882;width:151707;height:228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">
                  <v:imagedata r:id="rId33" o:title="" croptop="18022f" cropbottom="39295f" cropleft="28934f" cropright="29158f"/>
                </v:shape>
                <v:shape id="Graphic 6" o:spid="_x0000_s1028" type="#_x0000_t75" style="position:absolute;left:172122;top:46805;width:146673;height:22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">
                  <v:imagedata r:id="rId33" o:title="" croptop="18020f" cropbottom="39265f" cropleft="28983f" cropright="29356f"/>
                </v:shape>
                <w10:anchorlock/>
              </v:group>
            </w:pict>
          </mc:Fallback>
        </mc:AlternateContent>
      </w:r>
    </w:p>
    <w:p w14:paraId="6DBC21A1" w14:textId="77777777" w:rsidR="00F6681E" w:rsidRDefault="00F6681E" w:rsidP="00F6681E">
      <w:pPr>
        <w:pStyle w:val="ACQuoteLessthan40Words"/>
      </w:pPr>
      <w:r w:rsidRPr="00111A7B">
        <w:rPr>
          <w:noProof/>
        </w:rPr>
        <mc:AlternateContent>
          <mc:Choice Requires="wpg">
            <w:drawing>
              <wp:inline distT="0" distB="0" distL="0" distR="0" wp14:anchorId="1650567D" wp14:editId="2312B248">
                <wp:extent cx="190500" cy="149225"/>
                <wp:effectExtent l="0" t="0" r="0" b="3175"/>
                <wp:docPr id="50870396" name="Group 33" descr="Quotation mark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0500" cy="149225"/>
                          <a:chOff x="26324" y="46805"/>
                          <a:chExt cx="292471" cy="229525"/>
                        </a:xfrm>
                      </wpg:grpSpPr>
                      <pic:pic xmlns:pic="http://schemas.openxmlformats.org/drawingml/2006/picture">
                        <pic:nvPicPr>
                          <pic:cNvPr id="1679201818" name="Graphic 6"/>
                          <pic:cNvPicPr>
                            <a:picLocks noChangeAspect="1"/>
                          </pic:cNvPicPr>
                        </pic:nvPicPr>
                        <pic:blipFill rotWithShape="1">
                          <a:blip r:embed="rId31">
                            <a:extLst>
                              <a:ext uri="{96DAC541-7B7A-43D3-8B79-37D633B846F1}">
                                <asvg:svgBlip xmlns:asvg="http://schemas.microsoft.com/office/drawing/2016/SVG/main" r:embed="rId32"/>
                              </a:ext>
                            </a:extLst>
                          </a:blip>
                          <a:srcRect l="44150" t="27499" r="44491" b="59960"/>
                          <a:stretch>
                            <a:fillRect/>
                          </a:stretch>
                        </pic:blipFill>
                        <pic:spPr>
                          <a:xfrm>
                            <a:off x="26324" y="46882"/>
                            <a:ext cx="151707" cy="228619"/>
                          </a:xfrm>
                          <a:prstGeom prst="rect">
                            <a:avLst/>
                          </a:prstGeom>
                        </pic:spPr>
                      </pic:pic>
                      <pic:pic xmlns:pic="http://schemas.openxmlformats.org/drawingml/2006/picture">
                        <pic:nvPicPr>
                          <pic:cNvPr id="75783060" name="Graphic 6"/>
                          <pic:cNvPicPr>
                            <a:picLocks noChangeAspect="1"/>
                          </pic:cNvPicPr>
                        </pic:nvPicPr>
                        <pic:blipFill rotWithShape="1">
                          <a:blip r:embed="rId31">
                            <a:extLst>
                              <a:ext uri="{96DAC541-7B7A-43D3-8B79-37D633B846F1}">
                                <asvg:svgBlip xmlns:asvg="http://schemas.microsoft.com/office/drawing/2016/SVG/main" r:embed="rId32"/>
                              </a:ext>
                            </a:extLst>
                          </a:blip>
                          <a:srcRect l="44224" t="27496" r="44794" b="59913"/>
                          <a:stretch>
                            <a:fillRect/>
                          </a:stretch>
                        </pic:blipFill>
                        <pic:spPr>
                          <a:xfrm>
                            <a:off x="172122" y="46805"/>
                            <a:ext cx="146673" cy="229525"/>
                          </a:xfrm>
                          <a:prstGeom prst="rect">
                            <a:avLst/>
                          </a:prstGeom>
                        </pic:spPr>
                      </pic:pic>
                    </wpg:wgp>
                  </a:graphicData>
                </a:graphic>
              </wp:inline>
            </w:drawing>
          </mc:Choice>
          <mc:Fallback>
            <w:pict>
              <v:group w14:anchorId="1E1E7E1C" id="Group 33" o:spid="_x0000_s1026" alt="Quotation marks" style="width:15pt;height:11.75pt;mso-position-horizontal-relative:char;mso-position-vertical-relative:line" coordorigin="26324,46805" coordsize="292471,22952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">
                <o:lock v:ext="edit" aspectratio="t"/>
                <v:shape id="Graphic 6" o:spid="_x0000_s1027" type="#_x0000_t75" style="position:absolute;left:26324;top:46882;width:151707;height:228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">
                  <v:imagedata r:id="rId33" o:title="" croptop="18022f" cropbottom="39295f" cropleft="28934f" cropright="29158f"/>
                </v:shape>
                <v:shape id="Graphic 6" o:spid="_x0000_s1028" type="#_x0000_t75" style="position:absolute;left:172122;top:46805;width:146673;height:22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">
                  <v:imagedata r:id="rId33" o:title="" croptop="18020f" cropbottom="39265f" cropleft="28983f" cropright="29356f"/>
                </v:shape>
                <w10:anchorlock/>
              </v:group>
            </w:pict>
          </mc:Fallback>
        </mc:AlternateContent>
      </w:r>
    </w:p>
    <w:p w14:paraId="2DC41393" w14:textId="0EAF14C2" w:rsidR="00F6681E" w:rsidRDefault="00F6681E" w:rsidP="00F6681E">
      <w:pPr>
        <w:pStyle w:val="ACQuoteLessthan40Words"/>
        <w:rPr>
          <w:b/>
          <w:lang w:val="en-AU"/>
        </w:rPr>
      </w:pPr>
      <w:r w:rsidRPr="61AE45A5">
        <w:rPr>
          <w:lang w:val="en-AU"/>
        </w:rPr>
        <w:t>Our recipient numbers are just smaller than the larger jurisdictions, so I think there was an obvious flaw in that original funding model where you can't assume that just because the recipients are higher that you know you need more resources. Yeah, you can't just keep giving (a peak body) 1% of national funding for something that's about capacity building, which is all about having resources to deliver capacity.</w:t>
      </w:r>
    </w:p>
    <w:p w14:paraId="05234A91" w14:textId="70E0486F" w:rsidR="009651EB" w:rsidRPr="00F6681E" w:rsidRDefault="00F6681E" w:rsidP="00F6681E">
      <w:pPr>
        <w:pStyle w:val="ACQuoteLessthan40Words"/>
      </w:pPr>
      <w:r>
        <w:rPr>
          <w:b/>
          <w:bCs/>
        </w:rPr>
        <w:t>-</w:t>
      </w:r>
      <w:r w:rsidRPr="00F6681E">
        <w:rPr>
          <w:b/>
          <w:bCs/>
        </w:rPr>
        <w:t xml:space="preserve"> VPB</w:t>
      </w:r>
    </w:p>
    <w:p w14:paraId="56EDC616" w14:textId="77777777" w:rsidR="009651EB" w:rsidRPr="00A248CC" w:rsidRDefault="009651EB" w:rsidP="00640BD0">
      <w:pPr>
        <w:pStyle w:val="Text"/>
        <w:spacing w:after="0"/>
        <w:rPr>
          <w:lang w:val="en-AU"/>
        </w:rPr>
      </w:pPr>
    </w:p>
    <w:p w14:paraId="16A4DCA6" w14:textId="580ED347" w:rsidR="00FF620A" w:rsidRDefault="00927E00" w:rsidP="00873A46">
      <w:pPr>
        <w:pStyle w:val="Text"/>
        <w:rPr>
          <w:lang w:val="en-AU"/>
        </w:rPr>
      </w:pPr>
      <w:r w:rsidRPr="00A248CC">
        <w:rPr>
          <w:lang w:val="en-AU"/>
        </w:rPr>
        <w:t>Most stakeholders across the sector highlighted that while</w:t>
      </w:r>
      <w:r w:rsidR="000F03E7">
        <w:rPr>
          <w:lang w:val="en-AU"/>
        </w:rPr>
        <w:t xml:space="preserve"> the</w:t>
      </w:r>
      <w:r w:rsidRPr="00A248CC">
        <w:rPr>
          <w:lang w:val="en-AU"/>
        </w:rPr>
        <w:t xml:space="preserve"> VMA funding was limited, they were able to use the funds to deliver positive </w:t>
      </w:r>
      <w:r w:rsidR="00EA6AAD" w:rsidRPr="00A248CC">
        <w:rPr>
          <w:lang w:val="en-AU"/>
        </w:rPr>
        <w:t>outcomes.</w:t>
      </w:r>
      <w:r w:rsidR="000C03DD" w:rsidRPr="00A248CC">
        <w:rPr>
          <w:lang w:val="en-AU"/>
        </w:rPr>
        <w:t xml:space="preserve"> </w:t>
      </w:r>
    </w:p>
    <w:p w14:paraId="16A96E3E" w14:textId="77777777" w:rsidR="00F6681E" w:rsidRDefault="00F6681E" w:rsidP="00F6681E">
      <w:pPr>
        <w:pStyle w:val="ACQuoteLessthan40Words"/>
      </w:pPr>
      <w:r w:rsidRPr="00111A7B">
        <w:rPr>
          <w:noProof/>
        </w:rPr>
        <mc:AlternateContent>
          <mc:Choice Requires="wpg">
            <w:drawing>
              <wp:inline distT="0" distB="0" distL="0" distR="0" wp14:anchorId="21C8370E" wp14:editId="18F4CD2F">
                <wp:extent cx="190500" cy="149225"/>
                <wp:effectExtent l="0" t="0" r="0" b="3175"/>
                <wp:docPr id="1163679956" name="Group 33" descr="Quotation mark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0500" cy="149225"/>
                          <a:chOff x="26324" y="46805"/>
                          <a:chExt cx="292471" cy="229525"/>
                        </a:xfrm>
                      </wpg:grpSpPr>
                      <pic:pic xmlns:pic="http://schemas.openxmlformats.org/drawingml/2006/picture">
                        <pic:nvPicPr>
                          <pic:cNvPr id="2046543380" name="Graphic 6"/>
                          <pic:cNvPicPr>
                            <a:picLocks noChangeAspect="1"/>
                          </pic:cNvPicPr>
                        </pic:nvPicPr>
                        <pic:blipFill rotWithShape="1">
                          <a:blip r:embed="rId31">
                            <a:extLst>
                              <a:ext uri="{96DAC541-7B7A-43D3-8B79-37D633B846F1}">
                                <asvg:svgBlip xmlns:asvg="http://schemas.microsoft.com/office/drawing/2016/SVG/main" r:embed="rId32"/>
                              </a:ext>
                            </a:extLst>
                          </a:blip>
                          <a:srcRect l="44150" t="27499" r="44491" b="59960"/>
                          <a:stretch>
                            <a:fillRect/>
                          </a:stretch>
                        </pic:blipFill>
                        <pic:spPr>
                          <a:xfrm>
                            <a:off x="26324" y="46882"/>
                            <a:ext cx="151707" cy="228619"/>
                          </a:xfrm>
                          <a:prstGeom prst="rect">
                            <a:avLst/>
                          </a:prstGeom>
                        </pic:spPr>
                      </pic:pic>
                      <pic:pic xmlns:pic="http://schemas.openxmlformats.org/drawingml/2006/picture">
                        <pic:nvPicPr>
                          <pic:cNvPr id="2126540009" name="Graphic 6"/>
                          <pic:cNvPicPr>
                            <a:picLocks noChangeAspect="1"/>
                          </pic:cNvPicPr>
                        </pic:nvPicPr>
                        <pic:blipFill rotWithShape="1">
                          <a:blip r:embed="rId31">
                            <a:extLst>
                              <a:ext uri="{96DAC541-7B7A-43D3-8B79-37D633B846F1}">
                                <asvg:svgBlip xmlns:asvg="http://schemas.microsoft.com/office/drawing/2016/SVG/main" r:embed="rId32"/>
                              </a:ext>
                            </a:extLst>
                          </a:blip>
                          <a:srcRect l="44224" t="27496" r="44794" b="59913"/>
                          <a:stretch>
                            <a:fillRect/>
                          </a:stretch>
                        </pic:blipFill>
                        <pic:spPr>
                          <a:xfrm>
                            <a:off x="172122" y="46805"/>
                            <a:ext cx="146673" cy="229525"/>
                          </a:xfrm>
                          <a:prstGeom prst="rect">
                            <a:avLst/>
                          </a:prstGeom>
                        </pic:spPr>
                      </pic:pic>
                    </wpg:wgp>
                  </a:graphicData>
                </a:graphic>
              </wp:inline>
            </w:drawing>
          </mc:Choice>
          <mc:Fallback>
            <w:pict>
              <v:group w14:anchorId="04153608" id="Group 33" o:spid="_x0000_s1026" alt="Quotation marks" style="width:15pt;height:11.75pt;mso-position-horizontal-relative:char;mso-position-vertical-relative:line" coordorigin="26324,46805" coordsize="292471,22952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">
                <o:lock v:ext="edit" aspectratio="t"/>
                <v:shape id="Graphic 6" o:spid="_x0000_s1027" type="#_x0000_t75" style="position:absolute;left:26324;top:46882;width:151707;height:228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">
                  <v:imagedata r:id="rId33" o:title="" croptop="18022f" cropbottom="39295f" cropleft="28934f" cropright="29158f"/>
                </v:shape>
                <v:shape id="Graphic 6" o:spid="_x0000_s1028" type="#_x0000_t75" style="position:absolute;left:172122;top:46805;width:146673;height:22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">
                  <v:imagedata r:id="rId33" o:title="" croptop="18020f" cropbottom="39265f" cropleft="28983f" cropright="29356f"/>
                </v:shape>
                <w10:anchorlock/>
              </v:group>
            </w:pict>
          </mc:Fallback>
        </mc:AlternateContent>
      </w:r>
    </w:p>
    <w:p w14:paraId="645375EF" w14:textId="052C7C4E" w:rsidR="00F6681E" w:rsidRDefault="00F6681E" w:rsidP="00F6681E">
      <w:pPr>
        <w:pStyle w:val="ACQuoteLessthan40Words"/>
        <w:rPr>
          <w:b/>
          <w:lang w:val="en-AU"/>
        </w:rPr>
      </w:pPr>
      <w:r w:rsidRPr="61AE45A5">
        <w:rPr>
          <w:lang w:val="en-AU"/>
        </w:rPr>
        <w:t>The geographical area required to be covered by a partner organisation, in rural and regional [state/territory] is impossible to cover within the existing funding model. Having said that, if the funds were diluted further, to increase the number of partner organisations to cover that area, it would not be economically viable for some of the current partner organisations to continue. The current VMA model has already seen many VRCs close. If we don't address the model this trend may well continue.</w:t>
      </w:r>
    </w:p>
    <w:p w14:paraId="67805D27" w14:textId="6747B8C4" w:rsidR="00F6681E" w:rsidRPr="00F6681E" w:rsidRDefault="00F6681E" w:rsidP="00F6681E">
      <w:pPr>
        <w:pStyle w:val="ACQuoteLessthan40Words"/>
      </w:pPr>
      <w:r>
        <w:rPr>
          <w:b/>
          <w:bCs/>
        </w:rPr>
        <w:t>-</w:t>
      </w:r>
      <w:r w:rsidRPr="00F6681E">
        <w:rPr>
          <w:b/>
          <w:bCs/>
        </w:rPr>
        <w:t xml:space="preserve"> VIO</w:t>
      </w:r>
    </w:p>
    <w:p w14:paraId="7D0470E2" w14:textId="77777777" w:rsidR="00F6681E" w:rsidRPr="00A248CC" w:rsidRDefault="00F6681E" w:rsidP="00873A46">
      <w:pPr>
        <w:pStyle w:val="Text"/>
        <w:rPr>
          <w:lang w:val="en-AU"/>
        </w:rPr>
      </w:pPr>
    </w:p>
    <w:p w14:paraId="1B7C40E4" w14:textId="55F5AB2A" w:rsidR="002742F8" w:rsidRPr="00A248CC" w:rsidRDefault="00EA1BBF" w:rsidP="00873A46">
      <w:pPr>
        <w:pStyle w:val="Text"/>
        <w:rPr>
          <w:lang w:val="en-AU"/>
        </w:rPr>
      </w:pPr>
      <w:r w:rsidRPr="00A248CC">
        <w:rPr>
          <w:lang w:val="en-AU"/>
        </w:rPr>
        <w:t xml:space="preserve">VPBs, VIOs and VRCs </w:t>
      </w:r>
      <w:r w:rsidR="00873A46" w:rsidRPr="00A248CC">
        <w:rPr>
          <w:lang w:val="en-AU"/>
        </w:rPr>
        <w:t xml:space="preserve">also strongly valued the contribution of national projects to the volunteering ecosystem. However, the absence of </w:t>
      </w:r>
      <w:r w:rsidR="003065CF" w:rsidRPr="00A248CC">
        <w:rPr>
          <w:lang w:val="en-AU"/>
        </w:rPr>
        <w:t xml:space="preserve">additional </w:t>
      </w:r>
      <w:r w:rsidR="00873A46" w:rsidRPr="00A248CC">
        <w:rPr>
          <w:lang w:val="en-AU"/>
        </w:rPr>
        <w:t xml:space="preserve">dedicated funding for these initiatives presents a challenge, especially for smaller jurisdictions that struggle to contribute to national work without diverting resources from </w:t>
      </w:r>
      <w:r w:rsidR="00F972B1" w:rsidRPr="00A248CC">
        <w:rPr>
          <w:lang w:val="en-AU"/>
        </w:rPr>
        <w:t xml:space="preserve">state/territory </w:t>
      </w:r>
      <w:r w:rsidR="00873A46" w:rsidRPr="00A248CC">
        <w:rPr>
          <w:lang w:val="en-AU"/>
        </w:rPr>
        <w:t>activities.</w:t>
      </w:r>
      <w:r w:rsidR="00C2034B" w:rsidRPr="00A248CC">
        <w:rPr>
          <w:lang w:val="en-AU"/>
        </w:rPr>
        <w:t xml:space="preserve"> </w:t>
      </w:r>
    </w:p>
    <w:p w14:paraId="13A6C036" w14:textId="3F27B331" w:rsidR="00183C66" w:rsidRPr="00A248CC" w:rsidRDefault="00176DCE" w:rsidP="00873A46">
      <w:pPr>
        <w:pStyle w:val="Text"/>
        <w:rPr>
          <w:lang w:val="en-AU"/>
        </w:rPr>
      </w:pPr>
      <w:r w:rsidRPr="00A248CC">
        <w:rPr>
          <w:lang w:val="en-AU"/>
        </w:rPr>
        <w:t>Th</w:t>
      </w:r>
      <w:r w:rsidR="00BA376B" w:rsidRPr="00A248CC">
        <w:rPr>
          <w:lang w:val="en-AU"/>
        </w:rPr>
        <w:t>e VRC transition funding</w:t>
      </w:r>
      <w:r w:rsidR="00C96CE1" w:rsidRPr="00A248CC">
        <w:rPr>
          <w:lang w:val="en-AU"/>
        </w:rPr>
        <w:t xml:space="preserve"> has been </w:t>
      </w:r>
      <w:r w:rsidRPr="00A248CC">
        <w:rPr>
          <w:lang w:val="en-AU"/>
        </w:rPr>
        <w:t>valuable</w:t>
      </w:r>
      <w:r w:rsidR="003602A3" w:rsidRPr="00A248CC">
        <w:rPr>
          <w:lang w:val="en-AU"/>
        </w:rPr>
        <w:t xml:space="preserve">, although </w:t>
      </w:r>
      <w:r w:rsidR="007A21F3" w:rsidRPr="00A248CC">
        <w:rPr>
          <w:lang w:val="en-AU"/>
        </w:rPr>
        <w:t xml:space="preserve">most VRCs consider the </w:t>
      </w:r>
      <w:r w:rsidR="00183C66" w:rsidRPr="00A248CC">
        <w:rPr>
          <w:lang w:val="en-AU"/>
        </w:rPr>
        <w:t xml:space="preserve">$50,000 funding </w:t>
      </w:r>
      <w:r w:rsidR="00E077F6" w:rsidRPr="00A248CC">
        <w:rPr>
          <w:lang w:val="en-AU"/>
        </w:rPr>
        <w:t xml:space="preserve">per organisation </w:t>
      </w:r>
      <w:r w:rsidR="00720A87" w:rsidRPr="00A248CC">
        <w:rPr>
          <w:lang w:val="en-AU"/>
        </w:rPr>
        <w:t xml:space="preserve">as </w:t>
      </w:r>
      <w:r w:rsidR="0023782D" w:rsidRPr="00A248CC">
        <w:rPr>
          <w:lang w:val="en-AU"/>
        </w:rPr>
        <w:t>insufficient to support</w:t>
      </w:r>
      <w:r w:rsidR="000F03E7">
        <w:rPr>
          <w:lang w:val="en-AU"/>
        </w:rPr>
        <w:t xml:space="preserve"> the</w:t>
      </w:r>
      <w:r w:rsidR="0023782D" w:rsidRPr="00A248CC">
        <w:rPr>
          <w:lang w:val="en-AU"/>
        </w:rPr>
        <w:t xml:space="preserve"> VMA work</w:t>
      </w:r>
      <w:r w:rsidR="005B629E" w:rsidRPr="00A248CC">
        <w:rPr>
          <w:lang w:val="en-AU"/>
        </w:rPr>
        <w:t xml:space="preserve"> or to support the viability of the</w:t>
      </w:r>
      <w:r w:rsidR="00DE3C90" w:rsidRPr="00A248CC">
        <w:rPr>
          <w:lang w:val="en-AU"/>
        </w:rPr>
        <w:t>ir</w:t>
      </w:r>
      <w:r w:rsidR="005B629E" w:rsidRPr="00A248CC">
        <w:rPr>
          <w:lang w:val="en-AU"/>
        </w:rPr>
        <w:t xml:space="preserve"> organisation</w:t>
      </w:r>
      <w:r w:rsidR="00DE3C90" w:rsidRPr="00A248CC">
        <w:rPr>
          <w:lang w:val="en-AU"/>
        </w:rPr>
        <w:t>s</w:t>
      </w:r>
      <w:r w:rsidR="00C9677E" w:rsidRPr="00A248CC">
        <w:rPr>
          <w:lang w:val="en-AU"/>
        </w:rPr>
        <w:t xml:space="preserve"> </w:t>
      </w:r>
      <w:r w:rsidR="00090D0D">
        <w:rPr>
          <w:lang w:val="en-AU"/>
        </w:rPr>
        <w:t>[</w:t>
      </w:r>
      <w:r w:rsidR="00CC2728" w:rsidRPr="00A248CC">
        <w:rPr>
          <w:lang w:val="en-AU"/>
        </w:rPr>
        <w:t>NB.</w:t>
      </w:r>
      <w:r w:rsidR="00CC2728" w:rsidRPr="00A248CC">
        <w:rPr>
          <w:rFonts w:ascii="Segoe UI" w:hAnsi="Segoe UI" w:cs="Segoe UI"/>
          <w:sz w:val="18"/>
          <w:szCs w:val="18"/>
          <w:lang w:val="en-AU"/>
        </w:rPr>
        <w:t xml:space="preserve"> </w:t>
      </w:r>
      <w:r w:rsidR="00CC2728" w:rsidRPr="00A248CC">
        <w:rPr>
          <w:lang w:val="en-AU"/>
        </w:rPr>
        <w:t>Transition funding was not intended to be the sole financial support of a VRC's viability</w:t>
      </w:r>
      <w:r w:rsidR="00090D0D">
        <w:rPr>
          <w:lang w:val="en-AU"/>
        </w:rPr>
        <w:t>]</w:t>
      </w:r>
      <w:r w:rsidR="0046069A" w:rsidRPr="00A248CC">
        <w:rPr>
          <w:lang w:val="en-AU"/>
        </w:rPr>
        <w:t>.</w:t>
      </w:r>
      <w:r w:rsidR="00CC2728" w:rsidRPr="00A248CC">
        <w:rPr>
          <w:lang w:val="en-AU"/>
        </w:rPr>
        <w:t xml:space="preserve"> </w:t>
      </w:r>
      <w:r w:rsidR="00634513" w:rsidRPr="00A248CC">
        <w:rPr>
          <w:lang w:val="en-AU"/>
        </w:rPr>
        <w:t xml:space="preserve">Currently, VRCs </w:t>
      </w:r>
      <w:r w:rsidR="00FF5EE4" w:rsidRPr="00A248CC">
        <w:rPr>
          <w:lang w:val="en-AU"/>
        </w:rPr>
        <w:t>provide 10%</w:t>
      </w:r>
      <w:r w:rsidR="00BF3023" w:rsidRPr="00A248CC">
        <w:rPr>
          <w:lang w:val="en-AU"/>
        </w:rPr>
        <w:t xml:space="preserve"> of the </w:t>
      </w:r>
      <w:r w:rsidR="00FF5EE4" w:rsidRPr="00A248CC">
        <w:rPr>
          <w:lang w:val="en-AU"/>
        </w:rPr>
        <w:t>propo</w:t>
      </w:r>
      <w:r w:rsidR="0072114D" w:rsidRPr="00A248CC">
        <w:rPr>
          <w:lang w:val="en-AU"/>
        </w:rPr>
        <w:t xml:space="preserve">rtion of </w:t>
      </w:r>
      <w:r w:rsidR="00BF3023" w:rsidRPr="00A248CC">
        <w:rPr>
          <w:lang w:val="en-AU"/>
        </w:rPr>
        <w:t>volunteer recruitment</w:t>
      </w:r>
      <w:r w:rsidR="0072114D" w:rsidRPr="00A248CC">
        <w:rPr>
          <w:lang w:val="en-AU"/>
        </w:rPr>
        <w:t>,</w:t>
      </w:r>
      <w:r w:rsidR="009B17CE" w:rsidRPr="00A248CC">
        <w:rPr>
          <w:lang w:val="en-AU"/>
        </w:rPr>
        <w:t xml:space="preserve"> which is considered </w:t>
      </w:r>
      <w:r w:rsidR="001F6706" w:rsidRPr="00A248CC">
        <w:rPr>
          <w:lang w:val="en-AU"/>
        </w:rPr>
        <w:t>important</w:t>
      </w:r>
      <w:r w:rsidR="009B17CE" w:rsidRPr="00A248CC">
        <w:rPr>
          <w:lang w:val="en-AU"/>
        </w:rPr>
        <w:t>, especially for smaller VIOs</w:t>
      </w:r>
      <w:r w:rsidR="0072114D" w:rsidRPr="00A248CC">
        <w:rPr>
          <w:lang w:val="en-AU"/>
        </w:rPr>
        <w:t xml:space="preserve"> </w:t>
      </w:r>
      <w:r w:rsidR="009B17CE" w:rsidRPr="00A248CC">
        <w:rPr>
          <w:lang w:val="en-AU"/>
        </w:rPr>
        <w:t>(</w:t>
      </w:r>
      <w:r w:rsidR="0072114D" w:rsidRPr="00A248CC">
        <w:rPr>
          <w:lang w:val="en-AU"/>
        </w:rPr>
        <w:t xml:space="preserve">as outlined in </w:t>
      </w:r>
      <w:r w:rsidR="00EF4BEE" w:rsidRPr="00EF4BEE">
        <w:rPr>
          <w:b/>
          <w:lang w:val="en-AU"/>
        </w:rPr>
        <w:fldChar w:fldCharType="begin"/>
      </w:r>
      <w:r w:rsidR="00EF4BEE" w:rsidRPr="00963218">
        <w:rPr>
          <w:b/>
          <w:lang w:val="en-AU"/>
        </w:rPr>
        <w:instrText xml:space="preserve"> REF _Ref207633297 \h  \* MERGEFORMAT </w:instrText>
      </w:r>
      <w:r w:rsidR="00EF4BEE" w:rsidRPr="00EF4BEE">
        <w:rPr>
          <w:b/>
          <w:lang w:val="en-AU"/>
        </w:rPr>
      </w:r>
      <w:r w:rsidR="00EF4BEE" w:rsidRPr="00EF4BEE">
        <w:rPr>
          <w:b/>
          <w:lang w:val="en-AU"/>
        </w:rPr>
        <w:fldChar w:fldCharType="separate"/>
      </w:r>
      <w:r w:rsidR="00EE540E" w:rsidRPr="00EE540E">
        <w:rPr>
          <w:b/>
        </w:rPr>
        <w:t xml:space="preserve">Figure </w:t>
      </w:r>
      <w:r w:rsidR="00EE540E" w:rsidRPr="00EE540E">
        <w:rPr>
          <w:b/>
          <w:noProof/>
        </w:rPr>
        <w:t>5</w:t>
      </w:r>
      <w:r w:rsidR="00EF4BEE" w:rsidRPr="00EF4BEE">
        <w:rPr>
          <w:b/>
          <w:lang w:val="en-AU"/>
        </w:rPr>
        <w:fldChar w:fldCharType="end"/>
      </w:r>
      <w:r w:rsidR="009B17CE" w:rsidRPr="00A248CC">
        <w:rPr>
          <w:lang w:val="en-AU"/>
        </w:rPr>
        <w:t>)</w:t>
      </w:r>
      <w:r w:rsidR="003874B1" w:rsidRPr="00A248CC">
        <w:rPr>
          <w:lang w:val="en-AU"/>
        </w:rPr>
        <w:t>.</w:t>
      </w:r>
      <w:r w:rsidR="00BF3023" w:rsidRPr="00A248CC">
        <w:rPr>
          <w:lang w:val="en-AU"/>
        </w:rPr>
        <w:t xml:space="preserve"> </w:t>
      </w:r>
      <w:r w:rsidR="001F6706" w:rsidRPr="00A248CC">
        <w:rPr>
          <w:lang w:val="en-AU"/>
        </w:rPr>
        <w:t>However, i</w:t>
      </w:r>
      <w:r w:rsidR="00D50A4F" w:rsidRPr="00A248CC">
        <w:rPr>
          <w:lang w:val="en-AU"/>
        </w:rPr>
        <w:t xml:space="preserve">t is important to note that the </w:t>
      </w:r>
      <w:r w:rsidR="000E210E" w:rsidRPr="00A248CC">
        <w:rPr>
          <w:lang w:val="en-AU"/>
        </w:rPr>
        <w:t xml:space="preserve">intent of the </w:t>
      </w:r>
      <w:r w:rsidR="00D50A4F" w:rsidRPr="00A248CC">
        <w:rPr>
          <w:lang w:val="en-AU"/>
        </w:rPr>
        <w:t>transition funding</w:t>
      </w:r>
      <w:r w:rsidR="004D305D" w:rsidRPr="00A248CC">
        <w:rPr>
          <w:lang w:val="en-AU"/>
        </w:rPr>
        <w:t xml:space="preserve"> </w:t>
      </w:r>
      <w:r w:rsidR="006F784B" w:rsidRPr="00A248CC">
        <w:rPr>
          <w:lang w:val="en-AU"/>
        </w:rPr>
        <w:t>was</w:t>
      </w:r>
      <w:r w:rsidR="008B5F05" w:rsidRPr="00A248CC">
        <w:rPr>
          <w:lang w:val="en-AU"/>
        </w:rPr>
        <w:t xml:space="preserve"> not well understood </w:t>
      </w:r>
      <w:r w:rsidR="00C654AF" w:rsidRPr="00A248CC">
        <w:rPr>
          <w:lang w:val="en-AU"/>
        </w:rPr>
        <w:t xml:space="preserve">across the </w:t>
      </w:r>
      <w:r w:rsidR="00511AE5" w:rsidRPr="00A248CC">
        <w:rPr>
          <w:lang w:val="en-AU"/>
        </w:rPr>
        <w:t>sector</w:t>
      </w:r>
      <w:r w:rsidR="006F784B" w:rsidRPr="00A248CC">
        <w:rPr>
          <w:lang w:val="en-AU"/>
        </w:rPr>
        <w:t>,</w:t>
      </w:r>
      <w:r w:rsidR="00511AE5" w:rsidRPr="00A248CC">
        <w:rPr>
          <w:lang w:val="en-AU"/>
        </w:rPr>
        <w:t xml:space="preserve"> </w:t>
      </w:r>
      <w:r w:rsidR="004D305D" w:rsidRPr="00A248CC">
        <w:rPr>
          <w:lang w:val="en-AU"/>
        </w:rPr>
        <w:t xml:space="preserve">and </w:t>
      </w:r>
      <w:r w:rsidR="00D62F51" w:rsidRPr="00A248CC">
        <w:rPr>
          <w:lang w:val="en-AU"/>
        </w:rPr>
        <w:t>the</w:t>
      </w:r>
      <w:r w:rsidR="008934B5" w:rsidRPr="00A248CC">
        <w:rPr>
          <w:lang w:val="en-AU"/>
        </w:rPr>
        <w:t xml:space="preserve">re is </w:t>
      </w:r>
      <w:r w:rsidR="008B5F05" w:rsidRPr="00A248CC">
        <w:rPr>
          <w:lang w:val="en-AU"/>
        </w:rPr>
        <w:t>inconsistent evidence</w:t>
      </w:r>
      <w:r w:rsidR="00C323AC" w:rsidRPr="00A248CC">
        <w:rPr>
          <w:lang w:val="en-AU"/>
        </w:rPr>
        <w:t xml:space="preserve"> </w:t>
      </w:r>
      <w:r w:rsidR="001B250A" w:rsidRPr="00A248CC">
        <w:rPr>
          <w:lang w:val="en-AU"/>
        </w:rPr>
        <w:t xml:space="preserve">that </w:t>
      </w:r>
      <w:r w:rsidR="00C323AC" w:rsidRPr="00A248CC">
        <w:rPr>
          <w:lang w:val="en-AU"/>
        </w:rPr>
        <w:t>the</w:t>
      </w:r>
      <w:r w:rsidR="00D62F51" w:rsidRPr="00A248CC">
        <w:rPr>
          <w:lang w:val="en-AU"/>
        </w:rPr>
        <w:t xml:space="preserve"> funding has</w:t>
      </w:r>
      <w:r w:rsidR="001B250A" w:rsidRPr="00A248CC">
        <w:rPr>
          <w:lang w:val="en-AU"/>
        </w:rPr>
        <w:t xml:space="preserve"> successfully</w:t>
      </w:r>
      <w:r w:rsidR="00D62F51" w:rsidRPr="00A248CC">
        <w:rPr>
          <w:lang w:val="en-AU"/>
        </w:rPr>
        <w:t xml:space="preserve"> </w:t>
      </w:r>
      <w:r w:rsidR="008B5F05" w:rsidRPr="00A248CC">
        <w:rPr>
          <w:lang w:val="en-AU"/>
        </w:rPr>
        <w:t>s</w:t>
      </w:r>
      <w:r w:rsidR="005152DC" w:rsidRPr="00A248CC">
        <w:rPr>
          <w:lang w:val="en-AU"/>
        </w:rPr>
        <w:t>upported</w:t>
      </w:r>
      <w:r w:rsidR="00090D0D">
        <w:rPr>
          <w:lang w:val="en-AU"/>
        </w:rPr>
        <w:t xml:space="preserve"> the</w:t>
      </w:r>
      <w:r w:rsidR="005152DC" w:rsidRPr="00A248CC">
        <w:rPr>
          <w:lang w:val="en-AU"/>
        </w:rPr>
        <w:t xml:space="preserve"> integration of VRC services into the redesign</w:t>
      </w:r>
      <w:r w:rsidR="00C2299C" w:rsidRPr="00A248CC">
        <w:rPr>
          <w:lang w:val="en-AU"/>
        </w:rPr>
        <w:t>ed</w:t>
      </w:r>
      <w:r w:rsidR="005152DC" w:rsidRPr="00A248CC">
        <w:rPr>
          <w:lang w:val="en-AU"/>
        </w:rPr>
        <w:t xml:space="preserve"> VMA</w:t>
      </w:r>
      <w:r w:rsidR="001D42EE" w:rsidRPr="00A248CC">
        <w:rPr>
          <w:lang w:val="en-AU"/>
        </w:rPr>
        <w:t>.</w:t>
      </w:r>
    </w:p>
    <w:p w14:paraId="1FB615D8" w14:textId="6429844A" w:rsidR="00F35651" w:rsidRPr="00A248CC" w:rsidRDefault="00F35651" w:rsidP="00873A46">
      <w:pPr>
        <w:pStyle w:val="Text"/>
        <w:rPr>
          <w:lang w:val="en-AU"/>
        </w:rPr>
      </w:pPr>
      <w:r w:rsidRPr="00A248CC">
        <w:rPr>
          <w:lang w:val="en-AU"/>
        </w:rPr>
        <w:lastRenderedPageBreak/>
        <w:t xml:space="preserve">National projects present a significant value in delivering on </w:t>
      </w:r>
      <w:r w:rsidR="000F03E7">
        <w:rPr>
          <w:lang w:val="en-AU"/>
        </w:rPr>
        <w:t xml:space="preserve">the </w:t>
      </w:r>
      <w:r w:rsidRPr="00A248CC">
        <w:rPr>
          <w:lang w:val="en-AU"/>
        </w:rPr>
        <w:t>VMA program outcomes, especially in reducing duplication of efforts and enabling knowledge and resource sharing between VPBs. However, funding for national projects should be separated as a distinct workstream within the program, potentially with a national budget that is delivered proportionately by each VPB. There is also an opportunity to investigate a centralised solution to volunteer recruitment for organisations who do not have this capacity or capability</w:t>
      </w:r>
      <w:r w:rsidR="00726462">
        <w:rPr>
          <w:lang w:val="en-AU"/>
        </w:rPr>
        <w:t>.</w:t>
      </w:r>
    </w:p>
    <w:p w14:paraId="3DACF5B2" w14:textId="08B4D6DE" w:rsidR="00EF4BEE" w:rsidRDefault="00EF4BEE" w:rsidP="00963218">
      <w:pPr>
        <w:pStyle w:val="Caption"/>
        <w:jc w:val="both"/>
      </w:pPr>
      <w:bookmarkStart w:id="26" w:name="_Ref207633297"/>
      <w:r>
        <w:t xml:space="preserve">Figure </w:t>
      </w:r>
      <w:r>
        <w:fldChar w:fldCharType="begin"/>
      </w:r>
      <w:r>
        <w:instrText xml:space="preserve"> SEQ Figure \* ARABIC </w:instrText>
      </w:r>
      <w:r>
        <w:fldChar w:fldCharType="separate"/>
      </w:r>
      <w:r w:rsidR="00EE540E">
        <w:rPr>
          <w:noProof/>
        </w:rPr>
        <w:t>5</w:t>
      </w:r>
      <w:r>
        <w:fldChar w:fldCharType="end"/>
      </w:r>
      <w:bookmarkEnd w:id="26"/>
      <w:r>
        <w:t>:</w:t>
      </w:r>
      <w:r w:rsidRPr="00EF4BEE">
        <w:t xml:space="preserve"> </w:t>
      </w:r>
      <w:r w:rsidRPr="00A248CC">
        <w:t>Volunteer recruitment method – VIO survey</w:t>
      </w:r>
    </w:p>
    <w:p w14:paraId="20FFA120" w14:textId="1B685249" w:rsidR="002311EB" w:rsidRPr="00A248CC" w:rsidRDefault="002311EB" w:rsidP="00873A46">
      <w:pPr>
        <w:pStyle w:val="Text"/>
        <w:rPr>
          <w:lang w:val="en-AU"/>
        </w:rPr>
      </w:pPr>
      <w:r w:rsidRPr="00A248CC">
        <w:rPr>
          <w:noProof/>
          <w:lang w:val="en-AU"/>
        </w:rPr>
        <w:drawing>
          <wp:inline distT="0" distB="0" distL="0" distR="0" wp14:anchorId="0C2983F4" wp14:editId="6C28B677">
            <wp:extent cx="5772150" cy="2527540"/>
            <wp:effectExtent l="0" t="0" r="0" b="6350"/>
            <wp:docPr id="545387402" name="Chart 1" descr="Donut chart identifying 5 volunteer recruitment methods and the percentage of each method used.">
              <a:extLst xmlns:a="http://schemas.openxmlformats.org/drawingml/2006/main">
                <a:ext uri="{FF2B5EF4-FFF2-40B4-BE49-F238E27FC236}">
                  <a16:creationId xmlns:a16="http://schemas.microsoft.com/office/drawing/2014/main" id="{684A689A-C47C-445B-BEBA-8609160183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3F7667A" w14:textId="44535CA8" w:rsidR="00F30B2E" w:rsidRPr="00A248CC" w:rsidRDefault="00950873" w:rsidP="00DE4099">
      <w:pPr>
        <w:pStyle w:val="Text"/>
        <w:rPr>
          <w:lang w:val="en-AU"/>
        </w:rPr>
      </w:pPr>
      <w:r w:rsidRPr="00A248CC">
        <w:rPr>
          <w:lang w:val="en-AU"/>
        </w:rPr>
        <w:t xml:space="preserve">The </w:t>
      </w:r>
      <w:r w:rsidR="00511AE5" w:rsidRPr="00A248CC">
        <w:rPr>
          <w:lang w:val="en-AU"/>
        </w:rPr>
        <w:t>VMA’s f</w:t>
      </w:r>
      <w:r w:rsidR="00BB7A75" w:rsidRPr="00A248CC">
        <w:rPr>
          <w:lang w:val="en-AU"/>
        </w:rPr>
        <w:t xml:space="preserve">uture funding model should be </w:t>
      </w:r>
      <w:r w:rsidR="00B86AE3" w:rsidRPr="00A248CC">
        <w:rPr>
          <w:lang w:val="en-AU"/>
        </w:rPr>
        <w:t>refined</w:t>
      </w:r>
      <w:r w:rsidR="00511AE5" w:rsidRPr="00A248CC">
        <w:rPr>
          <w:lang w:val="en-AU"/>
        </w:rPr>
        <w:t>, with considerations of</w:t>
      </w:r>
      <w:r w:rsidR="00BB7A75" w:rsidRPr="00A248CC">
        <w:rPr>
          <w:lang w:val="en-AU"/>
        </w:rPr>
        <w:t xml:space="preserve"> </w:t>
      </w:r>
      <w:r w:rsidR="007C23C9" w:rsidRPr="00A248CC">
        <w:rPr>
          <w:lang w:val="en-AU"/>
        </w:rPr>
        <w:t>operati</w:t>
      </w:r>
      <w:r w:rsidR="00DC43BE" w:rsidRPr="00A248CC">
        <w:rPr>
          <w:lang w:val="en-AU"/>
        </w:rPr>
        <w:t>ng costs</w:t>
      </w:r>
      <w:r w:rsidR="00873DD7" w:rsidRPr="00A248CC">
        <w:rPr>
          <w:lang w:val="en-AU"/>
        </w:rPr>
        <w:t xml:space="preserve"> (such as staffing</w:t>
      </w:r>
      <w:r w:rsidR="00D83701" w:rsidRPr="00A248CC">
        <w:rPr>
          <w:lang w:val="en-AU"/>
        </w:rPr>
        <w:t xml:space="preserve"> and </w:t>
      </w:r>
      <w:r w:rsidR="003A13D6" w:rsidRPr="00A248CC">
        <w:rPr>
          <w:lang w:val="en-AU"/>
        </w:rPr>
        <w:t>coordination</w:t>
      </w:r>
      <w:r w:rsidR="00873DD7" w:rsidRPr="00A248CC">
        <w:rPr>
          <w:lang w:val="en-AU"/>
        </w:rPr>
        <w:t>)</w:t>
      </w:r>
      <w:r w:rsidR="00664329" w:rsidRPr="00A248CC">
        <w:rPr>
          <w:lang w:val="en-AU"/>
        </w:rPr>
        <w:t xml:space="preserve"> to ensure sustainability of the smaller VPBs.</w:t>
      </w:r>
      <w:r w:rsidR="00960D7A" w:rsidRPr="00A248CC">
        <w:rPr>
          <w:lang w:val="en-AU"/>
        </w:rPr>
        <w:t xml:space="preserve"> </w:t>
      </w:r>
      <w:r w:rsidR="00B86AE3" w:rsidRPr="00A248CC">
        <w:rPr>
          <w:lang w:val="en-AU"/>
        </w:rPr>
        <w:t xml:space="preserve">The fixed costs should be determined in collaboration with VPBs. </w:t>
      </w:r>
      <w:r w:rsidR="00A054C3" w:rsidRPr="00A248CC">
        <w:rPr>
          <w:lang w:val="en-AU"/>
        </w:rPr>
        <w:t xml:space="preserve">In addition, </w:t>
      </w:r>
      <w:r w:rsidR="00C1718D" w:rsidRPr="00A248CC">
        <w:rPr>
          <w:lang w:val="en-AU"/>
        </w:rPr>
        <w:t>there is an opportunity for a</w:t>
      </w:r>
      <w:r w:rsidR="00A054C3" w:rsidRPr="00A248CC">
        <w:rPr>
          <w:lang w:val="en-AU"/>
        </w:rPr>
        <w:t xml:space="preserve"> mechanism for direct funding</w:t>
      </w:r>
      <w:r w:rsidR="00007078" w:rsidRPr="00A248CC">
        <w:rPr>
          <w:lang w:val="en-AU"/>
        </w:rPr>
        <w:t xml:space="preserve"> from DSS</w:t>
      </w:r>
      <w:r w:rsidR="00C1718D" w:rsidRPr="00A248CC">
        <w:rPr>
          <w:lang w:val="en-AU"/>
        </w:rPr>
        <w:t>,</w:t>
      </w:r>
      <w:r w:rsidR="00A054C3" w:rsidRPr="00A248CC">
        <w:rPr>
          <w:lang w:val="en-AU"/>
        </w:rPr>
        <w:t xml:space="preserve"> for projects with specific scope, timeframe, and outputs</w:t>
      </w:r>
      <w:r w:rsidR="00C1718D" w:rsidRPr="00A248CC">
        <w:rPr>
          <w:lang w:val="en-AU"/>
        </w:rPr>
        <w:t xml:space="preserve">, to ensure that </w:t>
      </w:r>
      <w:r w:rsidR="00185E4A" w:rsidRPr="00A248CC">
        <w:rPr>
          <w:lang w:val="en-AU"/>
        </w:rPr>
        <w:t xml:space="preserve">the VMA is </w:t>
      </w:r>
      <w:r w:rsidR="00F67CDF" w:rsidRPr="00A248CC">
        <w:rPr>
          <w:lang w:val="en-AU"/>
        </w:rPr>
        <w:t xml:space="preserve">maximising coverage for those in </w:t>
      </w:r>
      <w:r w:rsidR="00D13E75" w:rsidRPr="00A248CC">
        <w:rPr>
          <w:lang w:val="en-AU"/>
        </w:rPr>
        <w:t xml:space="preserve">rural and remote areas with specific </w:t>
      </w:r>
      <w:r w:rsidR="00751A6A" w:rsidRPr="00A248CC">
        <w:rPr>
          <w:lang w:val="en-AU"/>
        </w:rPr>
        <w:t>needs</w:t>
      </w:r>
      <w:r w:rsidR="00775E00" w:rsidRPr="00A248CC">
        <w:rPr>
          <w:lang w:val="en-AU"/>
        </w:rPr>
        <w:t>.</w:t>
      </w:r>
      <w:r w:rsidR="00B02114" w:rsidRPr="00A248CC">
        <w:rPr>
          <w:lang w:val="en-AU"/>
        </w:rPr>
        <w:t xml:space="preserve"> </w:t>
      </w:r>
    </w:p>
    <w:p w14:paraId="411E1986" w14:textId="77777777" w:rsidR="00EE540E" w:rsidRPr="00EE540E" w:rsidRDefault="00F30B2E" w:rsidP="00EE540E">
      <w:pPr>
        <w:pStyle w:val="Text"/>
        <w:rPr>
          <w:b/>
          <w:bCs/>
        </w:rPr>
      </w:pPr>
      <w:r w:rsidRPr="00A248CC">
        <w:rPr>
          <w:lang w:val="en-AU"/>
        </w:rPr>
        <w:t xml:space="preserve">The SLRA </w:t>
      </w:r>
      <w:r w:rsidR="00542669" w:rsidRPr="00A248CC">
        <w:rPr>
          <w:lang w:val="en-AU"/>
        </w:rPr>
        <w:t>has brought</w:t>
      </w:r>
      <w:r w:rsidR="00783274" w:rsidRPr="00A248CC">
        <w:rPr>
          <w:lang w:val="en-AU"/>
        </w:rPr>
        <w:t xml:space="preserve"> significant</w:t>
      </w:r>
      <w:r w:rsidR="00341A71" w:rsidRPr="00A248CC">
        <w:rPr>
          <w:lang w:val="en-AU"/>
        </w:rPr>
        <w:t xml:space="preserve"> value to the volunteering sector</w:t>
      </w:r>
      <w:r w:rsidR="005B4553" w:rsidRPr="00A248CC">
        <w:rPr>
          <w:lang w:val="en-AU"/>
        </w:rPr>
        <w:t xml:space="preserve">, </w:t>
      </w:r>
      <w:r w:rsidR="00987538" w:rsidRPr="00A248CC">
        <w:rPr>
          <w:lang w:val="en-AU"/>
        </w:rPr>
        <w:t>with</w:t>
      </w:r>
      <w:r w:rsidR="00C404BF" w:rsidRPr="00A248CC">
        <w:rPr>
          <w:lang w:val="en-AU"/>
        </w:rPr>
        <w:t xml:space="preserve"> most VIOs</w:t>
      </w:r>
      <w:r w:rsidR="005F550B" w:rsidRPr="00A248CC">
        <w:rPr>
          <w:lang w:val="en-AU"/>
        </w:rPr>
        <w:t xml:space="preserve"> in </w:t>
      </w:r>
      <w:r w:rsidR="00987538" w:rsidRPr="00A248CC">
        <w:rPr>
          <w:lang w:val="en-AU"/>
        </w:rPr>
        <w:t>agreement that the service has built capability in relation</w:t>
      </w:r>
      <w:r w:rsidR="005F550B" w:rsidRPr="00A248CC">
        <w:rPr>
          <w:lang w:val="en-AU"/>
        </w:rPr>
        <w:t xml:space="preserve"> to</w:t>
      </w:r>
      <w:r w:rsidR="00987538" w:rsidRPr="00A248CC">
        <w:rPr>
          <w:lang w:val="en-AU"/>
        </w:rPr>
        <w:t xml:space="preserve"> their</w:t>
      </w:r>
      <w:r w:rsidR="005F550B" w:rsidRPr="00A248CC">
        <w:rPr>
          <w:lang w:val="en-AU"/>
        </w:rPr>
        <w:t xml:space="preserve"> legal requirements</w:t>
      </w:r>
      <w:r w:rsidR="00797C8A" w:rsidRPr="00A248CC">
        <w:rPr>
          <w:lang w:val="en-AU"/>
        </w:rPr>
        <w:t xml:space="preserve"> </w:t>
      </w:r>
      <w:r w:rsidR="005B4553" w:rsidRPr="00A248CC">
        <w:rPr>
          <w:lang w:val="en-AU"/>
        </w:rPr>
        <w:t>as ou</w:t>
      </w:r>
      <w:r w:rsidR="00955355" w:rsidRPr="00A248CC">
        <w:rPr>
          <w:lang w:val="en-AU"/>
        </w:rPr>
        <w:t xml:space="preserve">tlined in </w:t>
      </w:r>
      <w:r w:rsidR="00EF4BEE" w:rsidRPr="00EF4BEE">
        <w:rPr>
          <w:b/>
          <w:bCs/>
          <w:lang w:val="en-AU"/>
        </w:rPr>
        <w:fldChar w:fldCharType="begin"/>
      </w:r>
      <w:r w:rsidR="00EF4BEE" w:rsidRPr="00963218">
        <w:rPr>
          <w:b/>
          <w:bCs/>
          <w:lang w:val="en-AU"/>
        </w:rPr>
        <w:instrText xml:space="preserve"> REF _Ref207633343 \h  \* MERGEFORMAT </w:instrText>
      </w:r>
      <w:r w:rsidR="00EF4BEE" w:rsidRPr="00EF4BEE">
        <w:rPr>
          <w:b/>
          <w:bCs/>
          <w:lang w:val="en-AU"/>
        </w:rPr>
      </w:r>
      <w:r w:rsidR="00EF4BEE" w:rsidRPr="00EF4BEE">
        <w:rPr>
          <w:b/>
          <w:bCs/>
          <w:lang w:val="en-AU"/>
        </w:rPr>
        <w:fldChar w:fldCharType="separate"/>
      </w:r>
      <w:r w:rsidR="00EE540E" w:rsidRPr="00EE540E">
        <w:rPr>
          <w:b/>
          <w:bCs/>
        </w:rPr>
        <w:br w:type="page"/>
      </w:r>
    </w:p>
    <w:p w14:paraId="3FF39233" w14:textId="224D9EA7" w:rsidR="003F5567" w:rsidRDefault="00EE540E" w:rsidP="00D57B64">
      <w:pPr>
        <w:pStyle w:val="Text"/>
        <w:rPr>
          <w:b/>
          <w:bCs/>
          <w:caps/>
          <w:sz w:val="16"/>
          <w:szCs w:val="18"/>
        </w:rPr>
      </w:pPr>
      <w:r w:rsidRPr="00EE540E">
        <w:rPr>
          <w:b/>
          <w:bCs/>
          <w:noProof/>
        </w:rPr>
        <w:lastRenderedPageBreak/>
        <w:t>Figure</w:t>
      </w:r>
      <w:r>
        <w:t xml:space="preserve"> </w:t>
      </w:r>
      <w:r>
        <w:rPr>
          <w:noProof/>
        </w:rPr>
        <w:t>6</w:t>
      </w:r>
      <w:r w:rsidR="00EF4BEE" w:rsidRPr="00EF4BEE">
        <w:rPr>
          <w:b/>
          <w:bCs/>
          <w:lang w:val="en-AU"/>
        </w:rPr>
        <w:fldChar w:fldCharType="end"/>
      </w:r>
      <w:r w:rsidR="00101627" w:rsidRPr="00A248CC">
        <w:rPr>
          <w:lang w:val="en-AU"/>
        </w:rPr>
        <w:t xml:space="preserve">. </w:t>
      </w:r>
      <w:r w:rsidR="00090D0D" w:rsidRPr="00A248CC">
        <w:rPr>
          <w:lang w:val="en-AU"/>
        </w:rPr>
        <w:t xml:space="preserve">To enable consistency and accurate assessment of outcomes for the whole program, the SLRA funding cycle should be aligned with the 5-year funding of </w:t>
      </w:r>
      <w:r w:rsidR="00090D0D">
        <w:rPr>
          <w:lang w:val="en-AU"/>
        </w:rPr>
        <w:t xml:space="preserve">the </w:t>
      </w:r>
      <w:r w:rsidR="00090D0D" w:rsidRPr="00A248CC">
        <w:rPr>
          <w:lang w:val="en-AU"/>
        </w:rPr>
        <w:t>VMA.</w:t>
      </w:r>
      <w:bookmarkStart w:id="27" w:name="_Ref207633343"/>
    </w:p>
    <w:p w14:paraId="298E0831" w14:textId="20B0905A" w:rsidR="00EF4BEE" w:rsidRDefault="00EF4BEE" w:rsidP="00963218">
      <w:pPr>
        <w:pStyle w:val="Caption"/>
        <w:jc w:val="both"/>
      </w:pPr>
      <w:r>
        <w:t xml:space="preserve">Figure </w:t>
      </w:r>
      <w:r>
        <w:fldChar w:fldCharType="begin"/>
      </w:r>
      <w:r>
        <w:instrText xml:space="preserve"> SEQ Figure \* ARABIC </w:instrText>
      </w:r>
      <w:r>
        <w:fldChar w:fldCharType="separate"/>
      </w:r>
      <w:r w:rsidR="00EE540E">
        <w:rPr>
          <w:noProof/>
        </w:rPr>
        <w:t>6</w:t>
      </w:r>
      <w:r>
        <w:fldChar w:fldCharType="end"/>
      </w:r>
      <w:bookmarkEnd w:id="27"/>
      <w:r>
        <w:t xml:space="preserve">: </w:t>
      </w:r>
      <w:r w:rsidRPr="00A248CC">
        <w:t>SLRA outcomes</w:t>
      </w:r>
    </w:p>
    <w:p w14:paraId="0E500353" w14:textId="341929FD" w:rsidR="009565ED" w:rsidRPr="00A248CC" w:rsidRDefault="004B4A14" w:rsidP="00DE4099">
      <w:pPr>
        <w:pStyle w:val="Text"/>
        <w:rPr>
          <w:lang w:val="en-AU"/>
        </w:rPr>
      </w:pPr>
      <w:r w:rsidRPr="00A248CC">
        <w:rPr>
          <w:noProof/>
          <w:lang w:val="en-AU"/>
        </w:rPr>
        <w:drawing>
          <wp:inline distT="0" distB="0" distL="0" distR="0" wp14:anchorId="37AD3E58" wp14:editId="3108DD27">
            <wp:extent cx="5733415" cy="3239135"/>
            <wp:effectExtent l="0" t="0" r="635" b="18415"/>
            <wp:docPr id="1802096844" name="Chart 1" descr="Vertical bar chart showing the impact of SLRA outcomes, with majority supported.">
              <a:extLst xmlns:a="http://schemas.openxmlformats.org/drawingml/2006/main">
                <a:ext uri="{FF2B5EF4-FFF2-40B4-BE49-F238E27FC236}">
                  <a16:creationId xmlns:a16="http://schemas.microsoft.com/office/drawing/2014/main" id="{4AFCAADF-C1CA-7776-D40F-F2FB984DE4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CB35DC0" w14:textId="528B156E" w:rsidR="00757764" w:rsidRPr="00A248CC" w:rsidRDefault="00757764" w:rsidP="00757764">
      <w:pPr>
        <w:rPr>
          <w:b/>
        </w:rPr>
      </w:pPr>
      <w:r w:rsidRPr="00A248CC">
        <w:rPr>
          <w:b/>
        </w:rPr>
        <w:br w:type="page"/>
      </w:r>
    </w:p>
    <w:p w14:paraId="57DD3653" w14:textId="2B60C0D7" w:rsidR="00757764" w:rsidRPr="00A248CC" w:rsidRDefault="00757764" w:rsidP="000E4786">
      <w:pPr>
        <w:pStyle w:val="Heading2-pine"/>
      </w:pPr>
      <w:bookmarkStart w:id="28" w:name="_Toc207788618"/>
      <w:r w:rsidRPr="00A248CC">
        <w:lastRenderedPageBreak/>
        <w:t xml:space="preserve">Recommendation </w:t>
      </w:r>
      <w:r w:rsidR="00401D23" w:rsidRPr="00A248CC">
        <w:t>4</w:t>
      </w:r>
      <w:bookmarkEnd w:id="28"/>
    </w:p>
    <w:tbl>
      <w:tblPr>
        <w:tblStyle w:val="ACTableDesign"/>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CF3DF" w:themeFill="accent5" w:themeFillTint="66"/>
        <w:tblCellMar>
          <w:left w:w="284" w:type="dxa"/>
          <w:right w:w="284" w:type="dxa"/>
        </w:tblCellMar>
        <w:tblLook w:val="0480" w:firstRow="0" w:lastRow="0" w:firstColumn="1" w:lastColumn="0" w:noHBand="0" w:noVBand="1"/>
      </w:tblPr>
      <w:tblGrid>
        <w:gridCol w:w="9023"/>
      </w:tblGrid>
      <w:tr w:rsidR="007B2E44" w:rsidRPr="0031582C" w14:paraId="78D67CCF" w14:textId="77777777">
        <w:trPr>
          <w:cnfStyle w:val="000000100000" w:firstRow="0" w:lastRow="0" w:firstColumn="0" w:lastColumn="0" w:oddVBand="0" w:evenVBand="0" w:oddHBand="1" w:evenHBand="0" w:firstRowFirstColumn="0" w:firstRowLastColumn="0" w:lastRowFirstColumn="0" w:lastRowLastColumn="0"/>
          <w:trHeight w:val="1036"/>
        </w:trPr>
        <w:tc>
          <w:tcPr>
            <w:cnfStyle w:val="001000000000" w:firstRow="0" w:lastRow="0" w:firstColumn="1" w:lastColumn="0" w:oddVBand="0" w:evenVBand="0" w:oddHBand="0" w:evenHBand="0" w:firstRowFirstColumn="0" w:firstRowLastColumn="0" w:lastRowFirstColumn="0" w:lastRowLastColumn="0"/>
            <w:tcW w:w="9023" w:type="dxa"/>
            <w:shd w:val="clear" w:color="auto" w:fill="ECF3DF" w:themeFill="accent5" w:themeFillTint="66"/>
            <w:vAlign w:val="top"/>
          </w:tcPr>
          <w:p w14:paraId="175A28A8" w14:textId="5246603B" w:rsidR="007B2E44" w:rsidRPr="00ED37D6" w:rsidRDefault="007B2E44">
            <w:pPr>
              <w:spacing w:before="240" w:line="276" w:lineRule="auto"/>
              <w:jc w:val="left"/>
              <w:rPr>
                <w:rStyle w:val="normaltextrun"/>
              </w:rPr>
            </w:pPr>
            <w:r w:rsidRPr="007B2E44">
              <w:rPr>
                <w:rStyle w:val="normaltextrun"/>
                <w:color w:val="000000" w:themeColor="text1"/>
              </w:rPr>
              <w:t>Encourage longer-term funding rounds at VPB level, with transparency in the distribution of VMA funds.</w:t>
            </w:r>
          </w:p>
        </w:tc>
      </w:tr>
    </w:tbl>
    <w:p w14:paraId="0EE1DB4A" w14:textId="77777777" w:rsidR="007B2E44" w:rsidRDefault="007B2E44" w:rsidP="00757764">
      <w:pPr>
        <w:pStyle w:val="Text"/>
        <w:rPr>
          <w:b/>
          <w:bCs/>
          <w:lang w:val="en-AU"/>
        </w:rPr>
      </w:pPr>
    </w:p>
    <w:p w14:paraId="1D687E1E" w14:textId="31C93422" w:rsidR="00757764" w:rsidRPr="00BD4347" w:rsidRDefault="00757764" w:rsidP="00757764">
      <w:pPr>
        <w:pStyle w:val="Text"/>
        <w:rPr>
          <w:rStyle w:val="Strong"/>
          <w:lang w:val="en-AU"/>
        </w:rPr>
      </w:pPr>
      <w:r w:rsidRPr="00BD4347">
        <w:rPr>
          <w:rStyle w:val="Strong"/>
          <w:lang w:val="en-AU"/>
        </w:rPr>
        <w:t>Summary</w:t>
      </w:r>
    </w:p>
    <w:p w14:paraId="4CBB0B68" w14:textId="493A3DBF" w:rsidR="00757764" w:rsidRPr="00A248CC" w:rsidRDefault="00832DC0" w:rsidP="00757764">
      <w:pPr>
        <w:pStyle w:val="Text"/>
        <w:rPr>
          <w:lang w:val="en-AU"/>
        </w:rPr>
      </w:pPr>
      <w:r w:rsidRPr="00A248CC">
        <w:rPr>
          <w:lang w:val="en-AU"/>
        </w:rPr>
        <w:t xml:space="preserve">There is a need </w:t>
      </w:r>
      <w:r w:rsidR="00FE370E" w:rsidRPr="00A248CC">
        <w:rPr>
          <w:lang w:val="en-AU"/>
        </w:rPr>
        <w:t>for</w:t>
      </w:r>
      <w:r w:rsidR="00346F02" w:rsidRPr="00A248CC">
        <w:rPr>
          <w:lang w:val="en-AU"/>
        </w:rPr>
        <w:t xml:space="preserve"> </w:t>
      </w:r>
      <w:r w:rsidR="00670B61" w:rsidRPr="00A248CC">
        <w:rPr>
          <w:lang w:val="en-AU"/>
        </w:rPr>
        <w:t>longer-term</w:t>
      </w:r>
      <w:r w:rsidR="00D535BD" w:rsidRPr="00A248CC">
        <w:rPr>
          <w:lang w:val="en-AU"/>
        </w:rPr>
        <w:t>, multi-year</w:t>
      </w:r>
      <w:r w:rsidR="00670B61" w:rsidRPr="00A248CC">
        <w:rPr>
          <w:lang w:val="en-AU"/>
        </w:rPr>
        <w:t xml:space="preserve"> funding </w:t>
      </w:r>
      <w:r w:rsidR="00D535BD" w:rsidRPr="00A248CC">
        <w:rPr>
          <w:lang w:val="en-AU"/>
        </w:rPr>
        <w:t xml:space="preserve">arrangements </w:t>
      </w:r>
      <w:r w:rsidR="00670B61" w:rsidRPr="00A248CC">
        <w:rPr>
          <w:lang w:val="en-AU"/>
        </w:rPr>
        <w:t>for VPBs’ delivery partners</w:t>
      </w:r>
      <w:r w:rsidR="00B62020" w:rsidRPr="00A248CC">
        <w:rPr>
          <w:lang w:val="en-AU"/>
        </w:rPr>
        <w:t xml:space="preserve">. In tandem, </w:t>
      </w:r>
      <w:r w:rsidR="00747F6A" w:rsidRPr="00A248CC">
        <w:rPr>
          <w:lang w:val="en-AU"/>
        </w:rPr>
        <w:t>there needs to be</w:t>
      </w:r>
      <w:r w:rsidR="00C96F46" w:rsidRPr="00A248CC">
        <w:rPr>
          <w:lang w:val="en-AU"/>
        </w:rPr>
        <w:t xml:space="preserve"> </w:t>
      </w:r>
      <w:r w:rsidR="00620E52" w:rsidRPr="00A248CC">
        <w:rPr>
          <w:lang w:val="en-AU"/>
        </w:rPr>
        <w:t xml:space="preserve">greater </w:t>
      </w:r>
      <w:r w:rsidR="00C96F46" w:rsidRPr="00A248CC">
        <w:rPr>
          <w:lang w:val="en-AU"/>
        </w:rPr>
        <w:t xml:space="preserve">transparency </w:t>
      </w:r>
      <w:r w:rsidR="00B179BC" w:rsidRPr="00A248CC">
        <w:rPr>
          <w:lang w:val="en-AU"/>
        </w:rPr>
        <w:t xml:space="preserve">in </w:t>
      </w:r>
      <w:r w:rsidR="00747F6A" w:rsidRPr="00A248CC">
        <w:rPr>
          <w:lang w:val="en-AU"/>
        </w:rPr>
        <w:t>how</w:t>
      </w:r>
      <w:r w:rsidR="009820B2">
        <w:rPr>
          <w:lang w:val="en-AU"/>
        </w:rPr>
        <w:t xml:space="preserve"> the</w:t>
      </w:r>
      <w:r w:rsidR="00747F6A" w:rsidRPr="00A248CC">
        <w:rPr>
          <w:lang w:val="en-AU"/>
        </w:rPr>
        <w:t xml:space="preserve"> VMA funds are allocated and distributed</w:t>
      </w:r>
      <w:r w:rsidR="005B022C" w:rsidRPr="00A248CC">
        <w:rPr>
          <w:lang w:val="en-AU"/>
        </w:rPr>
        <w:t xml:space="preserve"> to enable more effective planning and delivery</w:t>
      </w:r>
      <w:r w:rsidR="00F36A26" w:rsidRPr="00A248CC">
        <w:rPr>
          <w:lang w:val="en-AU"/>
        </w:rPr>
        <w:t>.</w:t>
      </w:r>
    </w:p>
    <w:p w14:paraId="3EB16BB3" w14:textId="77777777" w:rsidR="00757764" w:rsidRPr="00BD4347" w:rsidRDefault="00757764" w:rsidP="00757764">
      <w:pPr>
        <w:pStyle w:val="Text"/>
        <w:rPr>
          <w:rStyle w:val="Strong"/>
          <w:lang w:val="en-AU"/>
        </w:rPr>
      </w:pPr>
      <w:r w:rsidRPr="00BD4347">
        <w:rPr>
          <w:rStyle w:val="Strong"/>
          <w:lang w:val="en-AU"/>
        </w:rPr>
        <w:t>Evaluation observations</w:t>
      </w:r>
    </w:p>
    <w:p w14:paraId="7E782B31" w14:textId="5D37286D" w:rsidR="00616F8C" w:rsidRPr="00A248CC" w:rsidRDefault="00AB2CB7" w:rsidP="00B03623">
      <w:pPr>
        <w:pStyle w:val="Text"/>
        <w:rPr>
          <w:lang w:val="en-AU"/>
        </w:rPr>
      </w:pPr>
      <w:r w:rsidRPr="00A248CC">
        <w:rPr>
          <w:lang w:val="en-AU"/>
        </w:rPr>
        <w:t xml:space="preserve">Volunteering Australia </w:t>
      </w:r>
      <w:hyperlink r:id="rId51" w:history="1">
        <w:r w:rsidRPr="00A248CC">
          <w:rPr>
            <w:rStyle w:val="Hyperlink"/>
            <w:rFonts w:asciiTheme="minorHAnsi" w:hAnsiTheme="minorHAnsi"/>
            <w:lang w:val="en-AU"/>
          </w:rPr>
          <w:t>surveys</w:t>
        </w:r>
      </w:hyperlink>
      <w:r w:rsidR="0058046F" w:rsidRPr="00A248CC">
        <w:rPr>
          <w:lang w:val="en-AU"/>
        </w:rPr>
        <w:t xml:space="preserve"> </w:t>
      </w:r>
      <w:r w:rsidR="00B658FE" w:rsidRPr="00A248CC">
        <w:rPr>
          <w:lang w:val="en-AU"/>
        </w:rPr>
        <w:t xml:space="preserve">conducted </w:t>
      </w:r>
      <w:r w:rsidR="0058046F" w:rsidRPr="00A248CC">
        <w:rPr>
          <w:lang w:val="en-AU"/>
        </w:rPr>
        <w:t xml:space="preserve">over the last </w:t>
      </w:r>
      <w:r w:rsidR="003E4349" w:rsidRPr="00A248CC">
        <w:rPr>
          <w:lang w:val="en-AU"/>
        </w:rPr>
        <w:t>6 years</w:t>
      </w:r>
      <w:r w:rsidR="0058046F" w:rsidRPr="00A248CC">
        <w:rPr>
          <w:lang w:val="en-AU"/>
        </w:rPr>
        <w:t xml:space="preserve"> </w:t>
      </w:r>
      <w:r w:rsidRPr="00A248CC">
        <w:rPr>
          <w:lang w:val="en-AU"/>
        </w:rPr>
        <w:t>consistently</w:t>
      </w:r>
      <w:r w:rsidR="00B658FE" w:rsidRPr="00A248CC">
        <w:rPr>
          <w:lang w:val="en-AU"/>
        </w:rPr>
        <w:t xml:space="preserve"> found there is universal support for funding terms </w:t>
      </w:r>
      <w:r w:rsidR="00F656B2" w:rsidRPr="00A248CC">
        <w:rPr>
          <w:lang w:val="en-AU"/>
        </w:rPr>
        <w:t xml:space="preserve">of five years to support long-term capacity building and sector outcomes. </w:t>
      </w:r>
      <w:r w:rsidR="001674E1" w:rsidRPr="00A248CC">
        <w:rPr>
          <w:lang w:val="en-AU"/>
        </w:rPr>
        <w:t xml:space="preserve">This </w:t>
      </w:r>
      <w:r w:rsidR="0019096B" w:rsidRPr="00A248CC">
        <w:rPr>
          <w:lang w:val="en-AU"/>
        </w:rPr>
        <w:t>aligns</w:t>
      </w:r>
      <w:r w:rsidR="001674E1" w:rsidRPr="00A248CC">
        <w:rPr>
          <w:lang w:val="en-AU"/>
        </w:rPr>
        <w:t xml:space="preserve"> </w:t>
      </w:r>
      <w:r w:rsidR="005C7555" w:rsidRPr="00A248CC">
        <w:rPr>
          <w:lang w:val="en-AU"/>
        </w:rPr>
        <w:t>with evidence from the UK, Canada</w:t>
      </w:r>
      <w:r w:rsidR="001674E1" w:rsidRPr="00A248CC">
        <w:rPr>
          <w:lang w:val="en-AU"/>
        </w:rPr>
        <w:t>,</w:t>
      </w:r>
      <w:r w:rsidR="005C7555" w:rsidRPr="00A248CC">
        <w:rPr>
          <w:lang w:val="en-AU"/>
        </w:rPr>
        <w:t xml:space="preserve"> and New Zealand, </w:t>
      </w:r>
      <w:r w:rsidR="0083025D" w:rsidRPr="00A248CC">
        <w:rPr>
          <w:lang w:val="en-AU"/>
        </w:rPr>
        <w:t xml:space="preserve">which </w:t>
      </w:r>
      <w:r w:rsidR="001674E1" w:rsidRPr="00A248CC">
        <w:rPr>
          <w:lang w:val="en-AU"/>
        </w:rPr>
        <w:t>has consistently</w:t>
      </w:r>
      <w:r w:rsidR="005C7555" w:rsidRPr="00A248CC">
        <w:rPr>
          <w:lang w:val="en-AU"/>
        </w:rPr>
        <w:t xml:space="preserve"> </w:t>
      </w:r>
      <w:r w:rsidR="00D60C27" w:rsidRPr="00A248CC">
        <w:rPr>
          <w:lang w:val="en-AU"/>
        </w:rPr>
        <w:t xml:space="preserve">demonstrated the need for </w:t>
      </w:r>
      <w:r w:rsidR="005C7555" w:rsidRPr="00A248CC">
        <w:rPr>
          <w:lang w:val="en-AU"/>
        </w:rPr>
        <w:t>flexible, longer-term investment models to drive stronger outcomes and reduce fragmentation</w:t>
      </w:r>
      <w:r w:rsidR="00E65E89" w:rsidRPr="00A248CC">
        <w:rPr>
          <w:lang w:val="en-AU"/>
        </w:rPr>
        <w:t xml:space="preserve">. </w:t>
      </w:r>
      <w:r w:rsidR="00331800" w:rsidRPr="00A248CC">
        <w:rPr>
          <w:lang w:val="en-AU"/>
        </w:rPr>
        <w:t xml:space="preserve">This </w:t>
      </w:r>
      <w:r w:rsidR="00111083" w:rsidRPr="00A248CC">
        <w:rPr>
          <w:lang w:val="en-AU"/>
        </w:rPr>
        <w:t xml:space="preserve">approach is </w:t>
      </w:r>
      <w:r w:rsidR="00D64DCE" w:rsidRPr="00A248CC">
        <w:rPr>
          <w:lang w:val="en-AU"/>
        </w:rPr>
        <w:t>especially important</w:t>
      </w:r>
      <w:r w:rsidR="00111083" w:rsidRPr="00A248CC">
        <w:rPr>
          <w:lang w:val="en-AU"/>
        </w:rPr>
        <w:t xml:space="preserve"> for organisations operating in regional and rural Australia</w:t>
      </w:r>
      <w:r w:rsidR="00BA6745" w:rsidRPr="00A248CC">
        <w:rPr>
          <w:lang w:val="en-AU"/>
        </w:rPr>
        <w:t xml:space="preserve"> to ensure their viability</w:t>
      </w:r>
      <w:r w:rsidR="00F76BBF" w:rsidRPr="00A248CC">
        <w:rPr>
          <w:lang w:val="en-AU"/>
        </w:rPr>
        <w:t>.</w:t>
      </w:r>
      <w:r w:rsidR="0092166A" w:rsidRPr="00A248CC">
        <w:rPr>
          <w:lang w:val="en-AU"/>
        </w:rPr>
        <w:t xml:space="preserve"> </w:t>
      </w:r>
      <w:r w:rsidR="008D1E5A" w:rsidRPr="00A248CC">
        <w:rPr>
          <w:lang w:val="en-AU"/>
        </w:rPr>
        <w:t xml:space="preserve">The </w:t>
      </w:r>
      <w:hyperlink r:id="rId52" w:history="1">
        <w:r w:rsidR="008D1E5A" w:rsidRPr="00A248CC">
          <w:rPr>
            <w:rStyle w:val="Hyperlink"/>
            <w:rFonts w:asciiTheme="minorHAnsi" w:hAnsiTheme="minorHAnsi"/>
            <w:lang w:val="en-AU"/>
          </w:rPr>
          <w:t>Community Sector Grants Engagement Framework</w:t>
        </w:r>
      </w:hyperlink>
      <w:r w:rsidR="008D1E5A" w:rsidRPr="00A248CC">
        <w:rPr>
          <w:b/>
          <w:lang w:val="en-AU"/>
        </w:rPr>
        <w:t xml:space="preserve"> </w:t>
      </w:r>
      <w:r w:rsidR="008D1E5A" w:rsidRPr="00A248CC">
        <w:rPr>
          <w:bCs/>
          <w:lang w:val="en-AU"/>
        </w:rPr>
        <w:t>published in 2025</w:t>
      </w:r>
      <w:r w:rsidR="0092166A" w:rsidRPr="00A248CC">
        <w:rPr>
          <w:lang w:val="en-AU"/>
        </w:rPr>
        <w:t xml:space="preserve"> </w:t>
      </w:r>
      <w:r w:rsidR="00B37369" w:rsidRPr="00A248CC">
        <w:rPr>
          <w:lang w:val="en-AU"/>
        </w:rPr>
        <w:t>explicitly highlights an intention to work more closely with community sector organisations on funding design</w:t>
      </w:r>
      <w:r w:rsidRPr="00A248CC">
        <w:rPr>
          <w:lang w:val="en-AU"/>
        </w:rPr>
        <w:t>.</w:t>
      </w:r>
    </w:p>
    <w:p w14:paraId="4543CE27" w14:textId="550771DD" w:rsidR="00387F04" w:rsidRDefault="00FA4C7F" w:rsidP="004951AF">
      <w:pPr>
        <w:pStyle w:val="Text"/>
        <w:rPr>
          <w:lang w:val="en-AU"/>
        </w:rPr>
      </w:pPr>
      <w:r w:rsidRPr="00A248CC">
        <w:rPr>
          <w:lang w:val="en-AU"/>
        </w:rPr>
        <w:t>Nearly all</w:t>
      </w:r>
      <w:r w:rsidR="00D64DCE" w:rsidRPr="00A248CC">
        <w:rPr>
          <w:lang w:val="en-AU"/>
        </w:rPr>
        <w:t xml:space="preserve"> VRCs and VIOs noted that their volunteer management activit</w:t>
      </w:r>
      <w:r w:rsidR="00A74E62" w:rsidRPr="00A248CC">
        <w:rPr>
          <w:lang w:val="en-AU"/>
        </w:rPr>
        <w:t>ies</w:t>
      </w:r>
      <w:r w:rsidR="00D64DCE" w:rsidRPr="00A248CC">
        <w:rPr>
          <w:lang w:val="en-AU"/>
        </w:rPr>
        <w:t xml:space="preserve"> would not last without </w:t>
      </w:r>
      <w:r w:rsidR="009820B2">
        <w:rPr>
          <w:lang w:val="en-AU"/>
        </w:rPr>
        <w:t xml:space="preserve">the </w:t>
      </w:r>
      <w:r w:rsidR="00D64DCE" w:rsidRPr="00A248CC">
        <w:rPr>
          <w:lang w:val="en-AU"/>
        </w:rPr>
        <w:t>VMA funding.</w:t>
      </w:r>
      <w:r w:rsidR="00BF1490" w:rsidRPr="00A248CC">
        <w:rPr>
          <w:lang w:val="en-AU"/>
        </w:rPr>
        <w:t xml:space="preserve"> </w:t>
      </w:r>
      <w:r w:rsidR="00A74E62" w:rsidRPr="00A248CC">
        <w:rPr>
          <w:lang w:val="en-AU"/>
        </w:rPr>
        <w:t>Though it</w:t>
      </w:r>
      <w:r w:rsidR="00BF1490" w:rsidRPr="00A248CC">
        <w:rPr>
          <w:lang w:val="en-AU"/>
        </w:rPr>
        <w:t xml:space="preserve"> was acknowledged that other funding sources </w:t>
      </w:r>
      <w:r w:rsidR="00865DB0" w:rsidRPr="00A248CC">
        <w:rPr>
          <w:lang w:val="en-AU"/>
        </w:rPr>
        <w:t xml:space="preserve">were available to deliver volunteering programs, </w:t>
      </w:r>
      <w:r w:rsidR="0037252B" w:rsidRPr="00A248CC">
        <w:rPr>
          <w:lang w:val="en-AU"/>
        </w:rPr>
        <w:t xml:space="preserve">there are no other sources that can be used </w:t>
      </w:r>
      <w:r w:rsidR="00865DB0" w:rsidRPr="00A248CC">
        <w:rPr>
          <w:lang w:val="en-AU"/>
        </w:rPr>
        <w:t>specifically to deliver on volunteer management initiatives</w:t>
      </w:r>
      <w:r w:rsidR="00C52425" w:rsidRPr="00A248CC">
        <w:rPr>
          <w:lang w:val="en-AU"/>
        </w:rPr>
        <w:t xml:space="preserve"> to the scale that</w:t>
      </w:r>
      <w:r w:rsidR="009820B2">
        <w:rPr>
          <w:lang w:val="en-AU"/>
        </w:rPr>
        <w:t xml:space="preserve"> the</w:t>
      </w:r>
      <w:r w:rsidR="00C52425" w:rsidRPr="00A248CC">
        <w:rPr>
          <w:lang w:val="en-AU"/>
        </w:rPr>
        <w:t xml:space="preserve"> VMA resources have supported</w:t>
      </w:r>
      <w:r w:rsidR="00865DB0" w:rsidRPr="00A248CC">
        <w:rPr>
          <w:lang w:val="en-AU"/>
        </w:rPr>
        <w:t>.</w:t>
      </w:r>
      <w:r w:rsidR="00387F04" w:rsidRPr="00A248CC">
        <w:rPr>
          <w:lang w:val="en-AU"/>
        </w:rPr>
        <w:t xml:space="preserve"> </w:t>
      </w:r>
      <w:r w:rsidR="00BB48BF" w:rsidRPr="00A248CC">
        <w:rPr>
          <w:lang w:val="en-AU"/>
        </w:rPr>
        <w:t>Most stakeholders highlighted that</w:t>
      </w:r>
      <w:r w:rsidR="00387F04" w:rsidRPr="00A248CC">
        <w:rPr>
          <w:lang w:val="en-AU"/>
        </w:rPr>
        <w:t xml:space="preserve"> short term contracts created uncertainty and were sometimes unhelpfu</w:t>
      </w:r>
      <w:r w:rsidR="00BB48BF" w:rsidRPr="00A248CC">
        <w:rPr>
          <w:lang w:val="en-AU"/>
        </w:rPr>
        <w:t xml:space="preserve">l, especially to deliver </w:t>
      </w:r>
      <w:r w:rsidR="002B4619" w:rsidRPr="00A248CC">
        <w:rPr>
          <w:lang w:val="en-AU"/>
        </w:rPr>
        <w:t xml:space="preserve">on </w:t>
      </w:r>
      <w:r w:rsidR="00FC52EF" w:rsidRPr="00A248CC">
        <w:rPr>
          <w:lang w:val="en-AU"/>
        </w:rPr>
        <w:t>a</w:t>
      </w:r>
      <w:r w:rsidR="002B4619" w:rsidRPr="00A248CC">
        <w:rPr>
          <w:lang w:val="en-AU"/>
        </w:rPr>
        <w:t xml:space="preserve"> program</w:t>
      </w:r>
      <w:r w:rsidR="00FC52EF" w:rsidRPr="00A248CC">
        <w:rPr>
          <w:lang w:val="en-AU"/>
        </w:rPr>
        <w:t xml:space="preserve"> </w:t>
      </w:r>
      <w:r w:rsidR="002B4619" w:rsidRPr="00A248CC">
        <w:rPr>
          <w:lang w:val="en-AU"/>
        </w:rPr>
        <w:t xml:space="preserve">focusing </w:t>
      </w:r>
      <w:r w:rsidR="00FC52EF" w:rsidRPr="00A248CC">
        <w:rPr>
          <w:lang w:val="en-AU"/>
        </w:rPr>
        <w:t>on priority groups</w:t>
      </w:r>
      <w:r w:rsidR="00863BBA" w:rsidRPr="00A248CC">
        <w:rPr>
          <w:lang w:val="en-AU"/>
        </w:rPr>
        <w:t xml:space="preserve"> </w:t>
      </w:r>
      <w:r w:rsidR="002B4619" w:rsidRPr="00A248CC">
        <w:rPr>
          <w:lang w:val="en-AU"/>
        </w:rPr>
        <w:t>that requires collaborative approaches</w:t>
      </w:r>
      <w:r w:rsidR="00387F04" w:rsidRPr="00A248CC">
        <w:rPr>
          <w:lang w:val="en-AU"/>
        </w:rPr>
        <w:t>.</w:t>
      </w:r>
      <w:r w:rsidR="00863BBA" w:rsidRPr="00A248CC">
        <w:rPr>
          <w:lang w:val="en-AU"/>
        </w:rPr>
        <w:t xml:space="preserve"> Most VIOs </w:t>
      </w:r>
      <w:r w:rsidR="00C31DAC" w:rsidRPr="00A248CC">
        <w:rPr>
          <w:lang w:val="en-AU"/>
        </w:rPr>
        <w:t>noted that m</w:t>
      </w:r>
      <w:r w:rsidR="00387F04" w:rsidRPr="00A248CC">
        <w:rPr>
          <w:lang w:val="en-AU"/>
        </w:rPr>
        <w:t>ulti-year funding was considered important for setting up projects for success</w:t>
      </w:r>
      <w:r w:rsidRPr="00A248CC">
        <w:rPr>
          <w:lang w:val="en-AU"/>
        </w:rPr>
        <w:t>, and that the 5-year funding for VPBs should be aligned with the term of funding for their delivery partners.</w:t>
      </w:r>
      <w:r w:rsidR="00E966C7" w:rsidRPr="00E966C7">
        <w:t xml:space="preserve"> </w:t>
      </w:r>
    </w:p>
    <w:p w14:paraId="3DCCF064" w14:textId="77777777" w:rsidR="00E966C7" w:rsidRDefault="00E966C7" w:rsidP="00E966C7">
      <w:pPr>
        <w:pStyle w:val="ACQuoteLessthan40Words"/>
      </w:pPr>
      <w:r w:rsidRPr="00111A7B">
        <w:rPr>
          <w:noProof/>
        </w:rPr>
        <mc:AlternateContent>
          <mc:Choice Requires="wpg">
            <w:drawing>
              <wp:inline distT="0" distB="0" distL="0" distR="0" wp14:anchorId="5EA864FC" wp14:editId="7D36FB20">
                <wp:extent cx="190500" cy="149225"/>
                <wp:effectExtent l="0" t="0" r="0" b="3175"/>
                <wp:docPr id="1023121862" name="Group 33" descr="Quotation mark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0500" cy="149225"/>
                          <a:chOff x="26324" y="46805"/>
                          <a:chExt cx="292471" cy="229525"/>
                        </a:xfrm>
                      </wpg:grpSpPr>
                      <pic:pic xmlns:pic="http://schemas.openxmlformats.org/drawingml/2006/picture">
                        <pic:nvPicPr>
                          <pic:cNvPr id="574807754" name="Graphic 6"/>
                          <pic:cNvPicPr>
                            <a:picLocks noChangeAspect="1"/>
                          </pic:cNvPicPr>
                        </pic:nvPicPr>
                        <pic:blipFill rotWithShape="1">
                          <a:blip r:embed="rId31">
                            <a:extLst>
                              <a:ext uri="{96DAC541-7B7A-43D3-8B79-37D633B846F1}">
                                <asvg:svgBlip xmlns:asvg="http://schemas.microsoft.com/office/drawing/2016/SVG/main" r:embed="rId32"/>
                              </a:ext>
                            </a:extLst>
                          </a:blip>
                          <a:srcRect l="44150" t="27499" r="44491" b="59960"/>
                          <a:stretch>
                            <a:fillRect/>
                          </a:stretch>
                        </pic:blipFill>
                        <pic:spPr>
                          <a:xfrm>
                            <a:off x="26324" y="46882"/>
                            <a:ext cx="151707" cy="228619"/>
                          </a:xfrm>
                          <a:prstGeom prst="rect">
                            <a:avLst/>
                          </a:prstGeom>
                        </pic:spPr>
                      </pic:pic>
                      <pic:pic xmlns:pic="http://schemas.openxmlformats.org/drawingml/2006/picture">
                        <pic:nvPicPr>
                          <pic:cNvPr id="1097789555" name="Graphic 6"/>
                          <pic:cNvPicPr>
                            <a:picLocks noChangeAspect="1"/>
                          </pic:cNvPicPr>
                        </pic:nvPicPr>
                        <pic:blipFill rotWithShape="1">
                          <a:blip r:embed="rId31">
                            <a:extLst>
                              <a:ext uri="{96DAC541-7B7A-43D3-8B79-37D633B846F1}">
                                <asvg:svgBlip xmlns:asvg="http://schemas.microsoft.com/office/drawing/2016/SVG/main" r:embed="rId32"/>
                              </a:ext>
                            </a:extLst>
                          </a:blip>
                          <a:srcRect l="44224" t="27496" r="44794" b="59913"/>
                          <a:stretch>
                            <a:fillRect/>
                          </a:stretch>
                        </pic:blipFill>
                        <pic:spPr>
                          <a:xfrm>
                            <a:off x="172122" y="46805"/>
                            <a:ext cx="146673" cy="229525"/>
                          </a:xfrm>
                          <a:prstGeom prst="rect">
                            <a:avLst/>
                          </a:prstGeom>
                        </pic:spPr>
                      </pic:pic>
                    </wpg:wgp>
                  </a:graphicData>
                </a:graphic>
              </wp:inline>
            </w:drawing>
          </mc:Choice>
          <mc:Fallback>
            <w:pict>
              <v:group w14:anchorId="3F4D69E7" id="Group 33" o:spid="_x0000_s1026" alt="Quotation marks" style="width:15pt;height:11.75pt;mso-position-horizontal-relative:char;mso-position-vertical-relative:line" coordorigin="26324,46805" coordsize="292471,22952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">
                <o:lock v:ext="edit" aspectratio="t"/>
                <v:shape id="Graphic 6" o:spid="_x0000_s1027" type="#_x0000_t75" style="position:absolute;left:26324;top:46882;width:151707;height:228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">
                  <v:imagedata r:id="rId33" o:title="" croptop="18022f" cropbottom="39295f" cropleft="28934f" cropright="29158f"/>
                </v:shape>
                <v:shape id="Graphic 6" o:spid="_x0000_s1028" type="#_x0000_t75" style="position:absolute;left:172122;top:46805;width:146673;height:22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">
                  <v:imagedata r:id="rId33" o:title="" croptop="18020f" cropbottom="39265f" cropleft="28983f" cropright="29356f"/>
                </v:shape>
                <w10:anchorlock/>
              </v:group>
            </w:pict>
          </mc:Fallback>
        </mc:AlternateContent>
      </w:r>
    </w:p>
    <w:p w14:paraId="3976235C" w14:textId="414CE3D3" w:rsidR="00E966C7" w:rsidRPr="00E966C7" w:rsidRDefault="00E966C7" w:rsidP="00E966C7">
      <w:pPr>
        <w:pStyle w:val="ACQuoteLessthan40Words"/>
      </w:pPr>
      <w:r w:rsidRPr="00E966C7">
        <w:t xml:space="preserve">Working under the funded grant project was a group of migrant women …an initiative of that nature was something that none of those women had ever really done before…and so by the end of the period where then there’s almost this kind of respectful pressure for us to produce some sort of lovely case study…we haven't had the time and the resourcing to really work with them sensitively in the context of everything that's happening in their life over that period of time [12 months] </w:t>
      </w:r>
    </w:p>
    <w:p w14:paraId="593B2339" w14:textId="5FDE6740" w:rsidR="0063291A" w:rsidRPr="00E966C7" w:rsidRDefault="00E966C7" w:rsidP="00E966C7">
      <w:pPr>
        <w:pStyle w:val="ACQuoteLessthan40Words"/>
      </w:pPr>
      <w:r w:rsidRPr="00E966C7">
        <w:rPr>
          <w:b/>
          <w:bCs/>
        </w:rPr>
        <w:t>- VIO</w:t>
      </w:r>
    </w:p>
    <w:p w14:paraId="78DB937D" w14:textId="77777777" w:rsidR="00E966C7" w:rsidRDefault="00E966C7" w:rsidP="00757764"/>
    <w:p w14:paraId="3C59F0DA" w14:textId="7A2F04E4" w:rsidR="00757764" w:rsidRPr="00A248CC" w:rsidRDefault="003A2741" w:rsidP="00757764">
      <w:r w:rsidRPr="00A248CC">
        <w:t>L</w:t>
      </w:r>
      <w:r w:rsidR="005B5C16" w:rsidRPr="00A248CC">
        <w:t xml:space="preserve">onger-term funding </w:t>
      </w:r>
      <w:r w:rsidRPr="00A248CC">
        <w:t>for</w:t>
      </w:r>
      <w:r w:rsidR="009820B2">
        <w:t xml:space="preserve"> the</w:t>
      </w:r>
      <w:r w:rsidRPr="00A248CC">
        <w:t xml:space="preserve"> VMA </w:t>
      </w:r>
      <w:r w:rsidR="0052140C">
        <w:t>is critical</w:t>
      </w:r>
      <w:r w:rsidR="005B5C16" w:rsidRPr="00A248CC">
        <w:t xml:space="preserve"> for</w:t>
      </w:r>
      <w:r w:rsidR="00C31DAC" w:rsidRPr="00A248CC">
        <w:t xml:space="preserve"> </w:t>
      </w:r>
      <w:r w:rsidR="005B5C16" w:rsidRPr="00A248CC">
        <w:t xml:space="preserve">effective program delivery. Multi-year funding </w:t>
      </w:r>
      <w:r w:rsidR="00406EA3" w:rsidRPr="00A248CC">
        <w:t xml:space="preserve">from VPBs </w:t>
      </w:r>
      <w:r w:rsidR="002750EC" w:rsidRPr="00A248CC">
        <w:t>to</w:t>
      </w:r>
      <w:r w:rsidR="00406EA3" w:rsidRPr="00A248CC">
        <w:t xml:space="preserve"> their delivery partners </w:t>
      </w:r>
      <w:r w:rsidR="008875A8">
        <w:t xml:space="preserve">would allow </w:t>
      </w:r>
      <w:r w:rsidR="00C74570" w:rsidRPr="00A248CC">
        <w:t xml:space="preserve">time for </w:t>
      </w:r>
      <w:r w:rsidR="00227FD3" w:rsidRPr="00A248CC">
        <w:t>VIOs and VRC</w:t>
      </w:r>
      <w:r w:rsidR="002750EC" w:rsidRPr="00A248CC">
        <w:t>s</w:t>
      </w:r>
      <w:r w:rsidR="00C74570" w:rsidRPr="00A248CC">
        <w:t xml:space="preserve"> to</w:t>
      </w:r>
      <w:r w:rsidR="005B5C16" w:rsidRPr="00A248CC">
        <w:t xml:space="preserve"> </w:t>
      </w:r>
      <w:r w:rsidR="00C74570" w:rsidRPr="00A248CC">
        <w:t xml:space="preserve">build new sector </w:t>
      </w:r>
      <w:r w:rsidR="00C74570" w:rsidRPr="00A248CC">
        <w:lastRenderedPageBreak/>
        <w:t>partnerships,</w:t>
      </w:r>
      <w:r w:rsidR="005B5C16" w:rsidRPr="00A248CC">
        <w:t xml:space="preserve"> strengthen organisational resilience</w:t>
      </w:r>
      <w:r w:rsidR="00227FD3" w:rsidRPr="00A248CC">
        <w:t xml:space="preserve"> and </w:t>
      </w:r>
      <w:r w:rsidR="00B53628" w:rsidRPr="00A248CC">
        <w:t>realise outcomes</w:t>
      </w:r>
      <w:r w:rsidR="005B5C16" w:rsidRPr="00A248CC">
        <w:t xml:space="preserve">. </w:t>
      </w:r>
      <w:r w:rsidR="006E435F" w:rsidRPr="00A248CC">
        <w:t>To foster trust across key players in the sector, t</w:t>
      </w:r>
      <w:r w:rsidR="005B5C16" w:rsidRPr="00A248CC">
        <w:t xml:space="preserve">ransparent reporting on the distribution of funds </w:t>
      </w:r>
      <w:r w:rsidR="006E435F" w:rsidRPr="00A248CC">
        <w:t xml:space="preserve">at VPB level </w:t>
      </w:r>
      <w:r w:rsidR="005B5C16" w:rsidRPr="00A248CC">
        <w:t>is equally essential.</w:t>
      </w:r>
    </w:p>
    <w:p w14:paraId="32C2ABDF" w14:textId="65E2C2FE" w:rsidR="002D084E" w:rsidRPr="00A248CC" w:rsidRDefault="002D084E" w:rsidP="000E4786">
      <w:pPr>
        <w:pStyle w:val="Heading2-pine"/>
      </w:pPr>
      <w:bookmarkStart w:id="29" w:name="_Toc207788619"/>
      <w:r w:rsidRPr="00A248CC">
        <w:t xml:space="preserve">Recommendation </w:t>
      </w:r>
      <w:r w:rsidR="00401D23" w:rsidRPr="00A248CC">
        <w:t>5</w:t>
      </w:r>
      <w:bookmarkEnd w:id="29"/>
    </w:p>
    <w:tbl>
      <w:tblPr>
        <w:tblStyle w:val="ACTableDesign"/>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CF3DF" w:themeFill="accent5" w:themeFillTint="66"/>
        <w:tblCellMar>
          <w:left w:w="284" w:type="dxa"/>
          <w:right w:w="284" w:type="dxa"/>
        </w:tblCellMar>
        <w:tblLook w:val="0480" w:firstRow="0" w:lastRow="0" w:firstColumn="1" w:lastColumn="0" w:noHBand="0" w:noVBand="1"/>
      </w:tblPr>
      <w:tblGrid>
        <w:gridCol w:w="9023"/>
      </w:tblGrid>
      <w:tr w:rsidR="007B2E44" w:rsidRPr="0031582C" w14:paraId="5C8E3E59" w14:textId="77777777">
        <w:trPr>
          <w:cnfStyle w:val="000000100000" w:firstRow="0" w:lastRow="0" w:firstColumn="0" w:lastColumn="0" w:oddVBand="0" w:evenVBand="0" w:oddHBand="1" w:evenHBand="0" w:firstRowFirstColumn="0" w:firstRowLastColumn="0" w:lastRowFirstColumn="0" w:lastRowLastColumn="0"/>
          <w:trHeight w:val="1036"/>
        </w:trPr>
        <w:tc>
          <w:tcPr>
            <w:cnfStyle w:val="001000000000" w:firstRow="0" w:lastRow="0" w:firstColumn="1" w:lastColumn="0" w:oddVBand="0" w:evenVBand="0" w:oddHBand="0" w:evenHBand="0" w:firstRowFirstColumn="0" w:firstRowLastColumn="0" w:lastRowFirstColumn="0" w:lastRowLastColumn="0"/>
            <w:tcW w:w="9023" w:type="dxa"/>
            <w:shd w:val="clear" w:color="auto" w:fill="ECF3DF" w:themeFill="accent5" w:themeFillTint="66"/>
            <w:vAlign w:val="top"/>
          </w:tcPr>
          <w:p w14:paraId="3379A3D0" w14:textId="348041E2" w:rsidR="007B2E44" w:rsidRPr="00ED37D6" w:rsidRDefault="007B2E44">
            <w:pPr>
              <w:spacing w:before="240" w:line="276" w:lineRule="auto"/>
              <w:jc w:val="left"/>
              <w:rPr>
                <w:rStyle w:val="normaltextrun"/>
              </w:rPr>
            </w:pPr>
            <w:r w:rsidRPr="007B2E44">
              <w:rPr>
                <w:rStyle w:val="normaltextrun"/>
                <w:color w:val="000000" w:themeColor="text1"/>
              </w:rPr>
              <w:t>DSS should provide oversight of VPB implementation frameworks, including change management strategies to strengthen sector relationships.</w:t>
            </w:r>
          </w:p>
        </w:tc>
      </w:tr>
    </w:tbl>
    <w:p w14:paraId="14704E54" w14:textId="77777777" w:rsidR="007B2E44" w:rsidRDefault="007B2E44" w:rsidP="002D084E">
      <w:pPr>
        <w:pStyle w:val="Text"/>
        <w:rPr>
          <w:b/>
          <w:bCs/>
          <w:lang w:val="en-AU"/>
        </w:rPr>
      </w:pPr>
    </w:p>
    <w:p w14:paraId="269F9393" w14:textId="16F01C09" w:rsidR="002D084E" w:rsidRPr="00BD4347" w:rsidRDefault="002D084E" w:rsidP="002D084E">
      <w:pPr>
        <w:pStyle w:val="Text"/>
        <w:rPr>
          <w:rStyle w:val="Strong"/>
          <w:lang w:val="en-AU"/>
        </w:rPr>
      </w:pPr>
      <w:r w:rsidRPr="00BD4347">
        <w:rPr>
          <w:rStyle w:val="Strong"/>
          <w:lang w:val="en-AU"/>
        </w:rPr>
        <w:t>Summary</w:t>
      </w:r>
    </w:p>
    <w:p w14:paraId="17B0EA30" w14:textId="6F5E5D46" w:rsidR="00055664" w:rsidRPr="00A248CC" w:rsidRDefault="00A166D4" w:rsidP="00055664">
      <w:pPr>
        <w:pStyle w:val="Text"/>
        <w:rPr>
          <w:lang w:val="en-AU"/>
        </w:rPr>
      </w:pPr>
      <w:r w:rsidRPr="00A248CC">
        <w:rPr>
          <w:lang w:val="en-AU"/>
        </w:rPr>
        <w:t xml:space="preserve">DSS </w:t>
      </w:r>
      <w:r w:rsidR="006333B8" w:rsidRPr="00A248CC">
        <w:rPr>
          <w:lang w:val="en-AU"/>
        </w:rPr>
        <w:t xml:space="preserve">should </w:t>
      </w:r>
      <w:r w:rsidRPr="00A248CC">
        <w:rPr>
          <w:lang w:val="en-AU"/>
        </w:rPr>
        <w:t>take a more active role in reviewing and approving the implementation frameworks developed by VPBs</w:t>
      </w:r>
      <w:r w:rsidR="00314249" w:rsidRPr="00A248CC">
        <w:rPr>
          <w:lang w:val="en-AU"/>
        </w:rPr>
        <w:t>, having regard to</w:t>
      </w:r>
      <w:r w:rsidR="004948F8" w:rsidRPr="00A248CC">
        <w:rPr>
          <w:lang w:val="en-AU"/>
        </w:rPr>
        <w:t>:</w:t>
      </w:r>
    </w:p>
    <w:p w14:paraId="22E5B43C" w14:textId="77777777" w:rsidR="00314249" w:rsidRPr="00A248CC" w:rsidRDefault="003716A2" w:rsidP="00E2173B">
      <w:pPr>
        <w:pStyle w:val="Bullet1"/>
        <w:numPr>
          <w:ilvl w:val="0"/>
          <w:numId w:val="39"/>
        </w:numPr>
      </w:pPr>
      <w:r w:rsidRPr="00A248CC">
        <w:t>alignment with policy objectives</w:t>
      </w:r>
    </w:p>
    <w:p w14:paraId="02EB568C" w14:textId="4A42FF88" w:rsidR="003716A2" w:rsidRPr="00A248CC" w:rsidRDefault="003716A2" w:rsidP="00E2173B">
      <w:pPr>
        <w:pStyle w:val="Bullet1"/>
        <w:numPr>
          <w:ilvl w:val="0"/>
          <w:numId w:val="39"/>
        </w:numPr>
      </w:pPr>
      <w:r w:rsidRPr="00A248CC">
        <w:t xml:space="preserve">implementation </w:t>
      </w:r>
      <w:r w:rsidR="00BB5114" w:rsidRPr="00A248CC">
        <w:t>of</w:t>
      </w:r>
      <w:r w:rsidRPr="00A248CC">
        <w:t xml:space="preserve"> best practice</w:t>
      </w:r>
      <w:r w:rsidR="00314249" w:rsidRPr="00A248CC">
        <w:t xml:space="preserve"> that fosters </w:t>
      </w:r>
      <w:r w:rsidR="005940C8" w:rsidRPr="00A248CC">
        <w:t xml:space="preserve">partnerships </w:t>
      </w:r>
      <w:r w:rsidR="00314249" w:rsidRPr="00A248CC">
        <w:t>across the sector</w:t>
      </w:r>
    </w:p>
    <w:p w14:paraId="3E153BAE" w14:textId="13CCD862" w:rsidR="000A2270" w:rsidRDefault="003716A2" w:rsidP="00E2173B">
      <w:pPr>
        <w:pStyle w:val="Bullet1"/>
        <w:numPr>
          <w:ilvl w:val="0"/>
          <w:numId w:val="39"/>
        </w:numPr>
      </w:pPr>
      <w:r w:rsidRPr="00A248CC">
        <w:t xml:space="preserve">minimising </w:t>
      </w:r>
      <w:r w:rsidR="002D3F89">
        <w:t xml:space="preserve">the </w:t>
      </w:r>
      <w:r w:rsidRPr="00A248CC">
        <w:t xml:space="preserve">risk of duplication in </w:t>
      </w:r>
      <w:r w:rsidR="008D75EF">
        <w:t xml:space="preserve">the </w:t>
      </w:r>
      <w:r w:rsidRPr="00A248CC">
        <w:t xml:space="preserve">VMA </w:t>
      </w:r>
    </w:p>
    <w:p w14:paraId="62E508AB" w14:textId="3495DAB4" w:rsidR="004F1D6C" w:rsidRPr="00A248CC" w:rsidRDefault="0067334C" w:rsidP="00E2173B">
      <w:pPr>
        <w:pStyle w:val="Bullet1"/>
        <w:numPr>
          <w:ilvl w:val="0"/>
          <w:numId w:val="39"/>
        </w:numPr>
      </w:pPr>
      <w:r w:rsidRPr="000A2270">
        <w:rPr>
          <w:lang w:val="en-AU"/>
        </w:rPr>
        <w:t>e</w:t>
      </w:r>
      <w:r w:rsidR="004F1D6C" w:rsidRPr="000A2270">
        <w:rPr>
          <w:lang w:val="en-AU"/>
        </w:rPr>
        <w:t>ffective change management strategies to strengthen sector re</w:t>
      </w:r>
      <w:r w:rsidRPr="000A2270">
        <w:rPr>
          <w:lang w:val="en-AU"/>
        </w:rPr>
        <w:t>lationships</w:t>
      </w:r>
      <w:r w:rsidR="001B5EB8" w:rsidRPr="000A2270">
        <w:rPr>
          <w:lang w:val="en-AU"/>
        </w:rPr>
        <w:t xml:space="preserve">, with considerations of optimal time to transition to </w:t>
      </w:r>
      <w:r w:rsidR="008D75EF">
        <w:rPr>
          <w:lang w:val="en-AU"/>
        </w:rPr>
        <w:t xml:space="preserve">the </w:t>
      </w:r>
      <w:r w:rsidR="001B5EB8" w:rsidRPr="000A2270">
        <w:rPr>
          <w:lang w:val="en-AU"/>
        </w:rPr>
        <w:t>future VMA</w:t>
      </w:r>
    </w:p>
    <w:p w14:paraId="0A6C985A" w14:textId="6F774098" w:rsidR="001B5EB8" w:rsidRPr="00A248CC" w:rsidRDefault="001B5EB8" w:rsidP="00E2173B">
      <w:pPr>
        <w:pStyle w:val="Bullet1"/>
        <w:numPr>
          <w:ilvl w:val="0"/>
          <w:numId w:val="39"/>
        </w:numPr>
      </w:pPr>
      <w:r w:rsidRPr="00A248CC">
        <w:t>how feedback from the jurisdictional volunteering sector has informed the implementation plan.</w:t>
      </w:r>
    </w:p>
    <w:p w14:paraId="37FBFDC5" w14:textId="052D0143" w:rsidR="005940C8" w:rsidRPr="00A248CC" w:rsidRDefault="004948F8" w:rsidP="005940C8">
      <w:pPr>
        <w:pStyle w:val="Text"/>
        <w:rPr>
          <w:lang w:val="en-AU"/>
        </w:rPr>
      </w:pPr>
      <w:r w:rsidRPr="00A248CC">
        <w:rPr>
          <w:lang w:val="en-AU"/>
        </w:rPr>
        <w:t>Th</w:t>
      </w:r>
      <w:r w:rsidR="00090D0D">
        <w:rPr>
          <w:lang w:val="en-AU"/>
        </w:rPr>
        <w:t>ese changes</w:t>
      </w:r>
      <w:r w:rsidRPr="00A248CC">
        <w:rPr>
          <w:lang w:val="en-AU"/>
        </w:rPr>
        <w:t xml:space="preserve"> </w:t>
      </w:r>
      <w:r w:rsidR="001A4F85" w:rsidRPr="00A248CC">
        <w:rPr>
          <w:lang w:val="en-AU"/>
        </w:rPr>
        <w:t xml:space="preserve">would </w:t>
      </w:r>
      <w:r w:rsidRPr="00A248CC">
        <w:rPr>
          <w:lang w:val="en-AU"/>
        </w:rPr>
        <w:t xml:space="preserve">enable DSS to </w:t>
      </w:r>
      <w:r w:rsidR="001A4F85" w:rsidRPr="00A248CC">
        <w:rPr>
          <w:lang w:val="en-AU"/>
        </w:rPr>
        <w:t xml:space="preserve">build </w:t>
      </w:r>
      <w:r w:rsidRPr="00A248CC">
        <w:rPr>
          <w:lang w:val="en-AU"/>
        </w:rPr>
        <w:t>assurance that the</w:t>
      </w:r>
      <w:r w:rsidR="00371931" w:rsidRPr="00A248CC">
        <w:rPr>
          <w:lang w:val="en-AU"/>
        </w:rPr>
        <w:t xml:space="preserve"> implementation of the program aligns with </w:t>
      </w:r>
      <w:r w:rsidR="00A1465D" w:rsidRPr="00A248CC">
        <w:rPr>
          <w:lang w:val="en-AU"/>
        </w:rPr>
        <w:t xml:space="preserve">its intent and </w:t>
      </w:r>
      <w:r w:rsidR="001A4F85" w:rsidRPr="00A248CC">
        <w:rPr>
          <w:lang w:val="en-AU"/>
        </w:rPr>
        <w:t xml:space="preserve">is being </w:t>
      </w:r>
      <w:r w:rsidR="00A1465D" w:rsidRPr="00A248CC">
        <w:rPr>
          <w:lang w:val="en-AU"/>
        </w:rPr>
        <w:t xml:space="preserve">delivered in a way that promotes </w:t>
      </w:r>
      <w:r w:rsidR="00A34570" w:rsidRPr="00A248CC">
        <w:rPr>
          <w:lang w:val="en-AU"/>
        </w:rPr>
        <w:t>partnerships and strength-based approaches</w:t>
      </w:r>
      <w:r w:rsidR="00A1465D" w:rsidRPr="00A248CC">
        <w:rPr>
          <w:lang w:val="en-AU"/>
        </w:rPr>
        <w:t xml:space="preserve"> </w:t>
      </w:r>
      <w:r w:rsidR="003163A8" w:rsidRPr="00A248CC">
        <w:rPr>
          <w:lang w:val="en-AU"/>
        </w:rPr>
        <w:t xml:space="preserve">across the sector. </w:t>
      </w:r>
      <w:r w:rsidR="005940C8" w:rsidRPr="00A248CC">
        <w:rPr>
          <w:lang w:val="en-AU"/>
        </w:rPr>
        <w:t xml:space="preserve">This oversight </w:t>
      </w:r>
      <w:r w:rsidR="003A7DB1" w:rsidRPr="00A248CC">
        <w:rPr>
          <w:lang w:val="en-AU"/>
        </w:rPr>
        <w:t>is critical</w:t>
      </w:r>
      <w:r w:rsidR="005940C8" w:rsidRPr="00A248CC">
        <w:rPr>
          <w:lang w:val="en-AU"/>
        </w:rPr>
        <w:t xml:space="preserve"> to ensur</w:t>
      </w:r>
      <w:r w:rsidR="003A7DB1" w:rsidRPr="00A248CC">
        <w:rPr>
          <w:lang w:val="en-AU"/>
        </w:rPr>
        <w:t>ing</w:t>
      </w:r>
      <w:r w:rsidR="005940C8" w:rsidRPr="00A248CC">
        <w:rPr>
          <w:lang w:val="en-AU"/>
        </w:rPr>
        <w:t xml:space="preserve"> diverse jurisdictional approaches are consistent with </w:t>
      </w:r>
      <w:r w:rsidR="006A6A31" w:rsidRPr="00A248CC">
        <w:rPr>
          <w:lang w:val="en-AU"/>
        </w:rPr>
        <w:t xml:space="preserve">the </w:t>
      </w:r>
      <w:r w:rsidR="005940C8" w:rsidRPr="00A248CC">
        <w:rPr>
          <w:lang w:val="en-AU"/>
        </w:rPr>
        <w:t xml:space="preserve">shared program </w:t>
      </w:r>
      <w:r w:rsidR="00E10CCB" w:rsidRPr="00A248CC">
        <w:rPr>
          <w:lang w:val="en-AU"/>
        </w:rPr>
        <w:t>goals and</w:t>
      </w:r>
      <w:r w:rsidR="005940C8" w:rsidRPr="00A248CC">
        <w:rPr>
          <w:lang w:val="en-AU"/>
        </w:rPr>
        <w:t xml:space="preserve"> delivered with integrity and collaboration</w:t>
      </w:r>
      <w:r w:rsidR="003A7DB1" w:rsidRPr="00A248CC">
        <w:rPr>
          <w:lang w:val="en-AU"/>
        </w:rPr>
        <w:t xml:space="preserve"> with the sector</w:t>
      </w:r>
      <w:r w:rsidR="005940C8" w:rsidRPr="00A248CC">
        <w:rPr>
          <w:lang w:val="en-AU"/>
        </w:rPr>
        <w:t>.</w:t>
      </w:r>
    </w:p>
    <w:p w14:paraId="7155C296" w14:textId="77777777" w:rsidR="002D084E" w:rsidRPr="00BD4347" w:rsidRDefault="002D084E" w:rsidP="002D084E">
      <w:pPr>
        <w:pStyle w:val="Text"/>
        <w:rPr>
          <w:rStyle w:val="Strong"/>
          <w:lang w:val="en-AU"/>
        </w:rPr>
      </w:pPr>
      <w:r w:rsidRPr="00BD4347">
        <w:rPr>
          <w:rStyle w:val="Strong"/>
          <w:lang w:val="en-AU"/>
        </w:rPr>
        <w:t>Evaluation observations</w:t>
      </w:r>
    </w:p>
    <w:p w14:paraId="5E58CA3D" w14:textId="0DF26724" w:rsidR="006D65DE" w:rsidRPr="00A248CC" w:rsidRDefault="00805F52" w:rsidP="006D65DE">
      <w:pPr>
        <w:pStyle w:val="Text"/>
        <w:rPr>
          <w:lang w:val="en-AU"/>
        </w:rPr>
      </w:pPr>
      <w:hyperlink r:id="rId53" w:history="1">
        <w:r w:rsidRPr="00A248CC">
          <w:rPr>
            <w:rStyle w:val="Hyperlink"/>
            <w:rFonts w:asciiTheme="minorHAnsi" w:hAnsiTheme="minorHAnsi"/>
            <w:lang w:val="en-AU"/>
          </w:rPr>
          <w:t>The Governance Blueprint</w:t>
        </w:r>
      </w:hyperlink>
      <w:r w:rsidRPr="00A248CC">
        <w:rPr>
          <w:lang w:val="en-AU"/>
        </w:rPr>
        <w:t xml:space="preserve">, developed as part of </w:t>
      </w:r>
      <w:r w:rsidR="002523F7" w:rsidRPr="00A248CC">
        <w:rPr>
          <w:lang w:val="en-AU"/>
        </w:rPr>
        <w:t>Australia’s National Strategy for Volunteering</w:t>
      </w:r>
      <w:r w:rsidRPr="00A248CC">
        <w:rPr>
          <w:lang w:val="en-AU"/>
        </w:rPr>
        <w:t>,</w:t>
      </w:r>
      <w:r w:rsidR="002523F7" w:rsidRPr="00A248CC">
        <w:rPr>
          <w:lang w:val="en-AU"/>
        </w:rPr>
        <w:t xml:space="preserve"> </w:t>
      </w:r>
      <w:r w:rsidR="006D65DE" w:rsidRPr="00A248CC">
        <w:rPr>
          <w:lang w:val="en-AU"/>
        </w:rPr>
        <w:t>stresses the importance of oversight mechanisms and shared accountability among stakeholders in the volunteering ecosystem</w:t>
      </w:r>
      <w:r w:rsidR="002523F7" w:rsidRPr="00A248CC">
        <w:rPr>
          <w:lang w:val="en-AU"/>
        </w:rPr>
        <w:t xml:space="preserve"> </w:t>
      </w:r>
      <w:r w:rsidR="006D65DE" w:rsidRPr="00A248CC">
        <w:rPr>
          <w:lang w:val="en-AU"/>
        </w:rPr>
        <w:t xml:space="preserve">to ensure alignment with national policy and standards. Similarly, </w:t>
      </w:r>
      <w:hyperlink r:id="rId54" w:history="1">
        <w:r w:rsidR="006D65DE" w:rsidRPr="00A248CC">
          <w:rPr>
            <w:rStyle w:val="Hyperlink"/>
            <w:rFonts w:asciiTheme="minorHAnsi" w:hAnsiTheme="minorHAnsi"/>
            <w:lang w:val="en-AU"/>
          </w:rPr>
          <w:t>a rapid literature review</w:t>
        </w:r>
      </w:hyperlink>
      <w:r w:rsidR="006D65DE" w:rsidRPr="00A248CC">
        <w:rPr>
          <w:lang w:val="en-AU"/>
        </w:rPr>
        <w:t xml:space="preserve"> conducted by the NSW government on volunteer governance noted that central oversight ensures consistency, helps reduce duplication, promote accountability, and supports quality practice. </w:t>
      </w:r>
    </w:p>
    <w:p w14:paraId="6F97A9C7" w14:textId="2D133536" w:rsidR="00D50551" w:rsidRPr="00A248CC" w:rsidRDefault="009E5B0C" w:rsidP="006E6880">
      <w:pPr>
        <w:pStyle w:val="Text"/>
        <w:rPr>
          <w:lang w:val="en-AU"/>
        </w:rPr>
      </w:pPr>
      <w:r w:rsidRPr="00A248CC">
        <w:rPr>
          <w:lang w:val="en-AU"/>
        </w:rPr>
        <w:t xml:space="preserve">The </w:t>
      </w:r>
      <w:r w:rsidR="00CC7DE8" w:rsidRPr="00A248CC">
        <w:rPr>
          <w:lang w:val="en-AU"/>
        </w:rPr>
        <w:t xml:space="preserve">2024 </w:t>
      </w:r>
      <w:r w:rsidRPr="00A248CC">
        <w:rPr>
          <w:lang w:val="en-AU"/>
        </w:rPr>
        <w:t>OECD report</w:t>
      </w:r>
      <w:r w:rsidR="00CC7DE8" w:rsidRPr="00A248CC">
        <w:rPr>
          <w:lang w:val="en-AU"/>
        </w:rPr>
        <w:t xml:space="preserve"> titled</w:t>
      </w:r>
      <w:r w:rsidRPr="00A248CC">
        <w:rPr>
          <w:lang w:val="en-AU"/>
        </w:rPr>
        <w:t xml:space="preserve"> </w:t>
      </w:r>
      <w:hyperlink r:id="rId55" w:history="1">
        <w:r w:rsidR="00CC7DE8" w:rsidRPr="00A248CC">
          <w:rPr>
            <w:rStyle w:val="Hyperlink"/>
            <w:rFonts w:asciiTheme="minorHAnsi" w:hAnsiTheme="minorHAnsi"/>
            <w:lang w:val="en-AU"/>
          </w:rPr>
          <w:t>Unleashing the potential of volunteering for local development</w:t>
        </w:r>
      </w:hyperlink>
      <w:r w:rsidR="00463890" w:rsidRPr="00A248CC">
        <w:rPr>
          <w:lang w:val="en-AU"/>
        </w:rPr>
        <w:t xml:space="preserve"> </w:t>
      </w:r>
      <w:r w:rsidRPr="00A248CC">
        <w:rPr>
          <w:lang w:val="en-AU"/>
        </w:rPr>
        <w:t>highlight</w:t>
      </w:r>
      <w:r w:rsidR="00091A41" w:rsidRPr="00A248CC">
        <w:rPr>
          <w:lang w:val="en-AU"/>
        </w:rPr>
        <w:t>ed</w:t>
      </w:r>
      <w:r w:rsidRPr="00A248CC">
        <w:rPr>
          <w:lang w:val="en-AU"/>
        </w:rPr>
        <w:t xml:space="preserve"> that transitions in volunteer programs require structured planning and collaborative change management, to preserve trust and institutional relationships across the sector</w:t>
      </w:r>
      <w:r w:rsidR="00091A41" w:rsidRPr="00A248CC">
        <w:rPr>
          <w:lang w:val="en-AU"/>
        </w:rPr>
        <w:t>.</w:t>
      </w:r>
      <w:r w:rsidR="000A6F7C" w:rsidRPr="00A248CC">
        <w:rPr>
          <w:lang w:val="en-AU"/>
        </w:rPr>
        <w:t xml:space="preserve"> </w:t>
      </w:r>
      <w:r w:rsidR="00AC7771" w:rsidRPr="00A248CC">
        <w:rPr>
          <w:lang w:val="en-AU"/>
        </w:rPr>
        <w:t>In addition, t</w:t>
      </w:r>
      <w:r w:rsidR="000A6F7C" w:rsidRPr="00A248CC">
        <w:rPr>
          <w:lang w:val="en-AU"/>
        </w:rPr>
        <w:t xml:space="preserve">he 2018 </w:t>
      </w:r>
      <w:hyperlink r:id="rId56" w:history="1">
        <w:r w:rsidR="000A6F7C" w:rsidRPr="00A248CC">
          <w:rPr>
            <w:rStyle w:val="Hyperlink"/>
            <w:rFonts w:asciiTheme="minorHAnsi" w:hAnsiTheme="minorHAnsi"/>
            <w:lang w:val="en-AU"/>
          </w:rPr>
          <w:t>VMA review</w:t>
        </w:r>
      </w:hyperlink>
      <w:r w:rsidR="00AC7771" w:rsidRPr="00A248CC">
        <w:rPr>
          <w:lang w:val="en-AU"/>
        </w:rPr>
        <w:t xml:space="preserve"> emphasised </w:t>
      </w:r>
      <w:r w:rsidR="00CB4B03" w:rsidRPr="00A248CC">
        <w:rPr>
          <w:lang w:val="en-AU"/>
        </w:rPr>
        <w:t xml:space="preserve">that </w:t>
      </w:r>
      <w:r w:rsidR="00AC7771" w:rsidRPr="00A248CC">
        <w:rPr>
          <w:lang w:val="en-AU"/>
        </w:rPr>
        <w:t>rapid transitions often disrupt stakeholder engagement and delivery continuity. Transition periods that allow for capacity building and shared planning are associated with smoother implementation and enhanced sector cohesion.</w:t>
      </w:r>
      <w:r w:rsidR="000A6F7C" w:rsidRPr="00A248CC">
        <w:rPr>
          <w:lang w:val="en-AU"/>
        </w:rPr>
        <w:t xml:space="preserve">  </w:t>
      </w:r>
    </w:p>
    <w:p w14:paraId="0CDBA21A" w14:textId="1E7441E3" w:rsidR="00C66CAB" w:rsidRPr="00A248CC" w:rsidRDefault="006E6880" w:rsidP="002D084E">
      <w:pPr>
        <w:pStyle w:val="Text"/>
        <w:rPr>
          <w:lang w:val="en-AU"/>
        </w:rPr>
      </w:pPr>
      <w:r w:rsidRPr="00A248CC">
        <w:rPr>
          <w:lang w:val="en-AU"/>
        </w:rPr>
        <w:lastRenderedPageBreak/>
        <w:t xml:space="preserve">Currently, the </w:t>
      </w:r>
      <w:r w:rsidR="00CB4B03" w:rsidRPr="00A248CC">
        <w:rPr>
          <w:lang w:val="en-AU"/>
        </w:rPr>
        <w:t xml:space="preserve">VMA </w:t>
      </w:r>
      <w:r w:rsidRPr="00A248CC">
        <w:rPr>
          <w:lang w:val="en-AU"/>
        </w:rPr>
        <w:t xml:space="preserve">program provides flexibility for each VPB to develop their delivery model </w:t>
      </w:r>
      <w:r w:rsidR="008C6435">
        <w:rPr>
          <w:lang w:val="en-AU"/>
        </w:rPr>
        <w:t xml:space="preserve">in a way </w:t>
      </w:r>
      <w:r w:rsidRPr="00A248CC">
        <w:rPr>
          <w:lang w:val="en-AU"/>
        </w:rPr>
        <w:t xml:space="preserve">that is responsive to their priorities, which was valued by many VPBs. However, </w:t>
      </w:r>
      <w:r w:rsidR="002F7BC4" w:rsidRPr="00A248CC">
        <w:rPr>
          <w:lang w:val="en-AU"/>
        </w:rPr>
        <w:t xml:space="preserve">as a result </w:t>
      </w:r>
      <w:r w:rsidRPr="00A248CC">
        <w:rPr>
          <w:lang w:val="en-AU"/>
        </w:rPr>
        <w:t>there is wide variation in quality and coherence across VPB implementation approaches. Stakeholders pointed to the effectiveness of implementation in jurisdictions like Victoria and the ACT as examples of how structured planning</w:t>
      </w:r>
      <w:r w:rsidR="00CE013A" w:rsidRPr="00A248CC">
        <w:rPr>
          <w:lang w:val="en-AU"/>
        </w:rPr>
        <w:t xml:space="preserve"> and collaborative</w:t>
      </w:r>
      <w:r w:rsidRPr="00A248CC">
        <w:rPr>
          <w:lang w:val="en-AU"/>
        </w:rPr>
        <w:t xml:space="preserve"> approaches</w:t>
      </w:r>
      <w:r w:rsidR="00CE013A" w:rsidRPr="00A248CC">
        <w:rPr>
          <w:lang w:val="en-AU"/>
        </w:rPr>
        <w:t xml:space="preserve"> </w:t>
      </w:r>
      <w:r w:rsidR="00975E28" w:rsidRPr="00A248CC">
        <w:rPr>
          <w:lang w:val="en-AU"/>
        </w:rPr>
        <w:t xml:space="preserve">at early implementation stages </w:t>
      </w:r>
      <w:r w:rsidRPr="00A248CC">
        <w:rPr>
          <w:lang w:val="en-AU"/>
        </w:rPr>
        <w:t>can deliver stronger results.</w:t>
      </w:r>
      <w:r w:rsidR="001C66E7" w:rsidRPr="00A248CC">
        <w:rPr>
          <w:lang w:val="en-AU"/>
        </w:rPr>
        <w:t xml:space="preserve"> </w:t>
      </w:r>
      <w:r w:rsidR="00222A64" w:rsidRPr="00A248CC">
        <w:rPr>
          <w:lang w:val="en-AU"/>
        </w:rPr>
        <w:t xml:space="preserve">A lot of the issues </w:t>
      </w:r>
      <w:r w:rsidR="00C27222" w:rsidRPr="00A248CC">
        <w:rPr>
          <w:lang w:val="en-AU"/>
        </w:rPr>
        <w:t>in delivery of the redesign</w:t>
      </w:r>
      <w:r w:rsidR="001C66E7" w:rsidRPr="00A248CC">
        <w:rPr>
          <w:lang w:val="en-AU"/>
        </w:rPr>
        <w:t>ed</w:t>
      </w:r>
      <w:r w:rsidR="00C27222" w:rsidRPr="00A248CC">
        <w:rPr>
          <w:lang w:val="en-AU"/>
        </w:rPr>
        <w:t xml:space="preserve"> VMA stem from inconsistent implementation planning</w:t>
      </w:r>
      <w:r w:rsidR="00DB3382" w:rsidRPr="00A248CC">
        <w:rPr>
          <w:lang w:val="en-AU"/>
        </w:rPr>
        <w:t xml:space="preserve"> and varying levels of sector inclusion in determining</w:t>
      </w:r>
      <w:r w:rsidR="00372062" w:rsidRPr="00A248CC">
        <w:rPr>
          <w:lang w:val="en-AU"/>
        </w:rPr>
        <w:t xml:space="preserve"> partnership models. </w:t>
      </w:r>
      <w:r w:rsidR="00C66CAB" w:rsidRPr="00A248CC">
        <w:rPr>
          <w:lang w:val="en-AU"/>
        </w:rPr>
        <w:t xml:space="preserve">Many challenges identified </w:t>
      </w:r>
      <w:r w:rsidR="00F1144C" w:rsidRPr="00A248CC">
        <w:rPr>
          <w:lang w:val="en-AU"/>
        </w:rPr>
        <w:t>in post-implementation review remain</w:t>
      </w:r>
      <w:r w:rsidR="00C66CAB" w:rsidRPr="00A248CC">
        <w:rPr>
          <w:lang w:val="en-AU"/>
        </w:rPr>
        <w:t xml:space="preserve">, </w:t>
      </w:r>
      <w:r w:rsidR="008E3B29" w:rsidRPr="00A248CC">
        <w:rPr>
          <w:lang w:val="en-AU"/>
        </w:rPr>
        <w:t xml:space="preserve">particularly </w:t>
      </w:r>
      <w:r w:rsidR="00457401" w:rsidRPr="00A248CC">
        <w:rPr>
          <w:lang w:val="en-AU"/>
        </w:rPr>
        <w:t xml:space="preserve">around perceived </w:t>
      </w:r>
      <w:r w:rsidR="008408C6" w:rsidRPr="00A248CC">
        <w:rPr>
          <w:lang w:val="en-AU"/>
        </w:rPr>
        <w:t>competition and conflict</w:t>
      </w:r>
      <w:r w:rsidR="00457401" w:rsidRPr="00A248CC">
        <w:rPr>
          <w:lang w:val="en-AU"/>
        </w:rPr>
        <w:t xml:space="preserve"> between </w:t>
      </w:r>
      <w:r w:rsidR="008408C6" w:rsidRPr="00A248CC">
        <w:rPr>
          <w:lang w:val="en-AU"/>
        </w:rPr>
        <w:t>VPBs and VRCs.</w:t>
      </w:r>
    </w:p>
    <w:p w14:paraId="33E4F988" w14:textId="61C03352" w:rsidR="0050218A" w:rsidRPr="00A248CC" w:rsidRDefault="000D0E2A" w:rsidP="000B7E04">
      <w:pPr>
        <w:pStyle w:val="Text"/>
        <w:rPr>
          <w:lang w:val="en-AU"/>
        </w:rPr>
      </w:pPr>
      <w:r w:rsidRPr="00A248CC">
        <w:rPr>
          <w:lang w:val="en-AU"/>
        </w:rPr>
        <w:t xml:space="preserve">A consistent theme during the consultation was that the success of </w:t>
      </w:r>
      <w:r w:rsidR="008D75EF">
        <w:rPr>
          <w:lang w:val="en-AU"/>
        </w:rPr>
        <w:t xml:space="preserve">the </w:t>
      </w:r>
      <w:r w:rsidRPr="00A248CC">
        <w:rPr>
          <w:lang w:val="en-AU"/>
        </w:rPr>
        <w:t xml:space="preserve">VMA was highly dependent on the relationship the VIOs/VRCs had with the peak body. Many VIOs expressed that </w:t>
      </w:r>
      <w:r w:rsidR="00DD5CB0" w:rsidRPr="00A248CC">
        <w:rPr>
          <w:lang w:val="en-AU"/>
        </w:rPr>
        <w:t xml:space="preserve">although new relationships were built, </w:t>
      </w:r>
      <w:r w:rsidRPr="00A248CC">
        <w:rPr>
          <w:lang w:val="en-AU"/>
        </w:rPr>
        <w:t>some</w:t>
      </w:r>
      <w:r w:rsidR="00192BB9" w:rsidRPr="00A248CC">
        <w:rPr>
          <w:lang w:val="en-AU"/>
        </w:rPr>
        <w:t xml:space="preserve"> relationships</w:t>
      </w:r>
      <w:r w:rsidRPr="00A248CC">
        <w:rPr>
          <w:lang w:val="en-AU"/>
        </w:rPr>
        <w:t xml:space="preserve"> were </w:t>
      </w:r>
      <w:r w:rsidR="00192BB9" w:rsidRPr="00A248CC">
        <w:rPr>
          <w:lang w:val="en-AU"/>
        </w:rPr>
        <w:t>s</w:t>
      </w:r>
      <w:r w:rsidRPr="00A248CC">
        <w:rPr>
          <w:lang w:val="en-AU"/>
        </w:rPr>
        <w:t>till</w:t>
      </w:r>
      <w:r w:rsidR="00192BB9" w:rsidRPr="00A248CC">
        <w:rPr>
          <w:lang w:val="en-AU"/>
        </w:rPr>
        <w:t xml:space="preserve"> immature</w:t>
      </w:r>
      <w:r w:rsidR="00947B16" w:rsidRPr="00A248CC">
        <w:rPr>
          <w:lang w:val="en-AU"/>
        </w:rPr>
        <w:t xml:space="preserve">, which </w:t>
      </w:r>
      <w:r w:rsidR="00B03771" w:rsidRPr="00A248CC">
        <w:rPr>
          <w:lang w:val="en-AU"/>
        </w:rPr>
        <w:t>is a common feature of a</w:t>
      </w:r>
      <w:r w:rsidR="00947B16" w:rsidRPr="00A248CC">
        <w:rPr>
          <w:lang w:val="en-AU"/>
        </w:rPr>
        <w:t xml:space="preserve"> complex, long-term change program</w:t>
      </w:r>
      <w:r w:rsidR="0090361D" w:rsidRPr="00A248CC">
        <w:rPr>
          <w:lang w:val="en-AU"/>
        </w:rPr>
        <w:t xml:space="preserve"> such as the redesigned VMA</w:t>
      </w:r>
      <w:r w:rsidRPr="00A248CC">
        <w:rPr>
          <w:lang w:val="en-AU"/>
        </w:rPr>
        <w:t>.</w:t>
      </w:r>
      <w:r w:rsidR="00991FF4" w:rsidRPr="00A248CC">
        <w:rPr>
          <w:lang w:val="en-AU"/>
        </w:rPr>
        <w:t xml:space="preserve"> Some VRCs and VIOs noted a lack of active engagement </w:t>
      </w:r>
      <w:r w:rsidR="00703422" w:rsidRPr="00A248CC">
        <w:rPr>
          <w:lang w:val="en-AU"/>
        </w:rPr>
        <w:t>from VPBs</w:t>
      </w:r>
      <w:r w:rsidR="003A11DE" w:rsidRPr="00A248CC">
        <w:rPr>
          <w:lang w:val="en-AU"/>
        </w:rPr>
        <w:t xml:space="preserve"> and </w:t>
      </w:r>
      <w:r w:rsidR="00703422" w:rsidRPr="00A248CC">
        <w:rPr>
          <w:lang w:val="en-AU"/>
        </w:rPr>
        <w:t xml:space="preserve">the need to constantly </w:t>
      </w:r>
      <w:r w:rsidR="003A11DE" w:rsidRPr="00A248CC">
        <w:rPr>
          <w:lang w:val="en-AU"/>
        </w:rPr>
        <w:t>communicat</w:t>
      </w:r>
      <w:r w:rsidR="007F6C51" w:rsidRPr="00A248CC">
        <w:rPr>
          <w:lang w:val="en-AU"/>
        </w:rPr>
        <w:t>e</w:t>
      </w:r>
      <w:r w:rsidR="003A11DE" w:rsidRPr="00A248CC">
        <w:rPr>
          <w:lang w:val="en-AU"/>
        </w:rPr>
        <w:t xml:space="preserve"> (through email and other means)</w:t>
      </w:r>
      <w:r w:rsidR="00F874B3" w:rsidRPr="00A248CC">
        <w:rPr>
          <w:lang w:val="en-AU"/>
        </w:rPr>
        <w:t xml:space="preserve">, </w:t>
      </w:r>
      <w:r w:rsidR="00C1794B" w:rsidRPr="00A248CC">
        <w:rPr>
          <w:lang w:val="en-AU"/>
        </w:rPr>
        <w:t xml:space="preserve">which </w:t>
      </w:r>
      <w:r w:rsidR="00F874B3" w:rsidRPr="00A248CC">
        <w:rPr>
          <w:lang w:val="en-AU"/>
        </w:rPr>
        <w:t>hinder</w:t>
      </w:r>
      <w:r w:rsidR="00C1794B" w:rsidRPr="00A248CC">
        <w:rPr>
          <w:lang w:val="en-AU"/>
        </w:rPr>
        <w:t>ed</w:t>
      </w:r>
      <w:r w:rsidR="00F874B3" w:rsidRPr="00A248CC">
        <w:rPr>
          <w:lang w:val="en-AU"/>
        </w:rPr>
        <w:t xml:space="preserve"> </w:t>
      </w:r>
      <w:r w:rsidR="00C1794B" w:rsidRPr="00A248CC">
        <w:rPr>
          <w:lang w:val="en-AU"/>
        </w:rPr>
        <w:t>the</w:t>
      </w:r>
      <w:r w:rsidR="00F874B3" w:rsidRPr="00A248CC">
        <w:rPr>
          <w:lang w:val="en-AU"/>
        </w:rPr>
        <w:t xml:space="preserve"> effective delivery of the program and t</w:t>
      </w:r>
      <w:r w:rsidR="00C1794B" w:rsidRPr="00A248CC">
        <w:rPr>
          <w:lang w:val="en-AU"/>
        </w:rPr>
        <w:t>ook</w:t>
      </w:r>
      <w:r w:rsidR="00F874B3" w:rsidRPr="00A248CC">
        <w:rPr>
          <w:lang w:val="en-AU"/>
        </w:rPr>
        <w:t xml:space="preserve"> away resources from an already pressured sector.</w:t>
      </w:r>
      <w:r w:rsidR="0050218A">
        <w:rPr>
          <w:lang w:val="en-AU"/>
        </w:rPr>
        <w:t xml:space="preserve"> </w:t>
      </w:r>
    </w:p>
    <w:p w14:paraId="417E1B17" w14:textId="77777777" w:rsidR="00151FAE" w:rsidRDefault="00151FAE" w:rsidP="00151FAE">
      <w:pPr>
        <w:pStyle w:val="ACQuoteLessthan40Words"/>
      </w:pPr>
      <w:r w:rsidRPr="00111A7B">
        <w:rPr>
          <w:noProof/>
        </w:rPr>
        <mc:AlternateContent>
          <mc:Choice Requires="wpg">
            <w:drawing>
              <wp:inline distT="0" distB="0" distL="0" distR="0" wp14:anchorId="6429B014" wp14:editId="2E54C9C8">
                <wp:extent cx="190500" cy="149225"/>
                <wp:effectExtent l="0" t="0" r="0" b="3175"/>
                <wp:docPr id="557330953" name="Group 33" descr="Quotation mark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0500" cy="149225"/>
                          <a:chOff x="26324" y="46805"/>
                          <a:chExt cx="292471" cy="229525"/>
                        </a:xfrm>
                      </wpg:grpSpPr>
                      <pic:pic xmlns:pic="http://schemas.openxmlformats.org/drawingml/2006/picture">
                        <pic:nvPicPr>
                          <pic:cNvPr id="2141798467" name="Graphic 6"/>
                          <pic:cNvPicPr>
                            <a:picLocks noChangeAspect="1"/>
                          </pic:cNvPicPr>
                        </pic:nvPicPr>
                        <pic:blipFill rotWithShape="1">
                          <a:blip r:embed="rId31">
                            <a:extLst>
                              <a:ext uri="{96DAC541-7B7A-43D3-8B79-37D633B846F1}">
                                <asvg:svgBlip xmlns:asvg="http://schemas.microsoft.com/office/drawing/2016/SVG/main" r:embed="rId32"/>
                              </a:ext>
                            </a:extLst>
                          </a:blip>
                          <a:srcRect l="44150" t="27499" r="44491" b="59960"/>
                          <a:stretch>
                            <a:fillRect/>
                          </a:stretch>
                        </pic:blipFill>
                        <pic:spPr>
                          <a:xfrm>
                            <a:off x="26324" y="46882"/>
                            <a:ext cx="151707" cy="228619"/>
                          </a:xfrm>
                          <a:prstGeom prst="rect">
                            <a:avLst/>
                          </a:prstGeom>
                        </pic:spPr>
                      </pic:pic>
                      <pic:pic xmlns:pic="http://schemas.openxmlformats.org/drawingml/2006/picture">
                        <pic:nvPicPr>
                          <pic:cNvPr id="1195179808" name="Graphic 6"/>
                          <pic:cNvPicPr>
                            <a:picLocks noChangeAspect="1"/>
                          </pic:cNvPicPr>
                        </pic:nvPicPr>
                        <pic:blipFill rotWithShape="1">
                          <a:blip r:embed="rId31">
                            <a:extLst>
                              <a:ext uri="{96DAC541-7B7A-43D3-8B79-37D633B846F1}">
                                <asvg:svgBlip xmlns:asvg="http://schemas.microsoft.com/office/drawing/2016/SVG/main" r:embed="rId32"/>
                              </a:ext>
                            </a:extLst>
                          </a:blip>
                          <a:srcRect l="44224" t="27496" r="44794" b="59913"/>
                          <a:stretch>
                            <a:fillRect/>
                          </a:stretch>
                        </pic:blipFill>
                        <pic:spPr>
                          <a:xfrm>
                            <a:off x="172122" y="46805"/>
                            <a:ext cx="146673" cy="229525"/>
                          </a:xfrm>
                          <a:prstGeom prst="rect">
                            <a:avLst/>
                          </a:prstGeom>
                        </pic:spPr>
                      </pic:pic>
                    </wpg:wgp>
                  </a:graphicData>
                </a:graphic>
              </wp:inline>
            </w:drawing>
          </mc:Choice>
          <mc:Fallback>
            <w:pict>
              <v:group w14:anchorId="5B37568D" id="Group 33" o:spid="_x0000_s1026" alt="Quotation marks" style="width:15pt;height:11.75pt;mso-position-horizontal-relative:char;mso-position-vertical-relative:line" coordorigin="26324,46805" coordsize="292471,22952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">
                <o:lock v:ext="edit" aspectratio="t"/>
                <v:shape id="Graphic 6" o:spid="_x0000_s1027" type="#_x0000_t75" style="position:absolute;left:26324;top:46882;width:151707;height:228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">
                  <v:imagedata r:id="rId33" o:title="" croptop="18022f" cropbottom="39295f" cropleft="28934f" cropright="29158f"/>
                </v:shape>
                <v:shape id="Graphic 6" o:spid="_x0000_s1028" type="#_x0000_t75" style="position:absolute;left:172122;top:46805;width:146673;height:22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">
                  <v:imagedata r:id="rId33" o:title="" croptop="18020f" cropbottom="39265f" cropleft="28983f" cropright="29356f"/>
                </v:shape>
                <w10:anchorlock/>
              </v:group>
            </w:pict>
          </mc:Fallback>
        </mc:AlternateContent>
      </w:r>
    </w:p>
    <w:p w14:paraId="6E794E4D" w14:textId="05CDC152" w:rsidR="00151FAE" w:rsidRDefault="00151FAE" w:rsidP="00151FAE">
      <w:pPr>
        <w:pStyle w:val="ACQuoteLessthan40Words"/>
      </w:pPr>
      <w:r w:rsidRPr="00151FAE">
        <w:t>The real issue is there's distrust built after that federal funding got taken away from the VRC and we started feeling like we were in competition with our peak body, there's still that feeling where often they will come and say visit our regions under the guise of VMA, but then want to meet our membership and anything we kind of do, they'll get our Members to complete a membership with them.</w:t>
      </w:r>
    </w:p>
    <w:p w14:paraId="1C9F17C7" w14:textId="2C450263" w:rsidR="00753865" w:rsidRDefault="00151FAE" w:rsidP="00151FAE">
      <w:pPr>
        <w:pStyle w:val="ACQuoteLessthan40Words"/>
        <w:rPr>
          <w:lang w:val="en-AU"/>
        </w:rPr>
      </w:pPr>
      <w:r w:rsidRPr="00151FAE">
        <w:rPr>
          <w:b/>
          <w:bCs/>
          <w:lang w:val="en-AU"/>
        </w:rPr>
        <w:t>- VRC</w:t>
      </w:r>
    </w:p>
    <w:p w14:paraId="1605E7D2" w14:textId="77777777" w:rsidR="00151FAE" w:rsidRDefault="00151FAE" w:rsidP="000B7E04">
      <w:pPr>
        <w:pStyle w:val="Text"/>
        <w:rPr>
          <w:lang w:val="en-AU"/>
        </w:rPr>
      </w:pPr>
    </w:p>
    <w:p w14:paraId="02A28CBD" w14:textId="3EBDE4F9" w:rsidR="000B7E04" w:rsidRDefault="0058446C" w:rsidP="000B7E04">
      <w:pPr>
        <w:pStyle w:val="Text"/>
        <w:rPr>
          <w:lang w:val="en-AU"/>
        </w:rPr>
      </w:pPr>
      <w:r>
        <w:rPr>
          <w:lang w:val="en-AU"/>
        </w:rPr>
        <w:t>Enhancing DSS’ oversight</w:t>
      </w:r>
      <w:r w:rsidR="000B7E04" w:rsidRPr="00A248CC">
        <w:rPr>
          <w:lang w:val="en-AU"/>
        </w:rPr>
        <w:t xml:space="preserve"> </w:t>
      </w:r>
      <w:r w:rsidR="00B632B1">
        <w:rPr>
          <w:lang w:val="en-AU"/>
        </w:rPr>
        <w:t xml:space="preserve">would support </w:t>
      </w:r>
      <w:r w:rsidR="000B7E04" w:rsidRPr="00A248CC">
        <w:rPr>
          <w:lang w:val="en-AU"/>
        </w:rPr>
        <w:t xml:space="preserve">safeguarding implementation quality, enabling continuous improvement and promoting confidence in the VMA model </w:t>
      </w:r>
      <w:r w:rsidR="0053252C" w:rsidRPr="00A248CC">
        <w:rPr>
          <w:lang w:val="en-AU"/>
        </w:rPr>
        <w:t>at the national level</w:t>
      </w:r>
      <w:r w:rsidR="000B7E04" w:rsidRPr="00A248CC">
        <w:rPr>
          <w:lang w:val="en-AU"/>
        </w:rPr>
        <w:t xml:space="preserve">. By reviewing VPB </w:t>
      </w:r>
      <w:r w:rsidR="005D624E">
        <w:rPr>
          <w:lang w:val="en-AU"/>
        </w:rPr>
        <w:t xml:space="preserve">implementation </w:t>
      </w:r>
      <w:r w:rsidR="000B7E04" w:rsidRPr="00A248CC">
        <w:rPr>
          <w:lang w:val="en-AU"/>
        </w:rPr>
        <w:t xml:space="preserve">frameworks, DSS </w:t>
      </w:r>
      <w:r w:rsidR="00B632B1">
        <w:rPr>
          <w:lang w:val="en-AU"/>
        </w:rPr>
        <w:t>will be able to</w:t>
      </w:r>
      <w:r w:rsidR="00B632B1" w:rsidRPr="00A248CC">
        <w:rPr>
          <w:lang w:val="en-AU"/>
        </w:rPr>
        <w:t xml:space="preserve"> </w:t>
      </w:r>
      <w:r w:rsidR="000B7E04" w:rsidRPr="00A248CC">
        <w:rPr>
          <w:lang w:val="en-AU"/>
        </w:rPr>
        <w:t>ensure that each jurisdiction</w:t>
      </w:r>
      <w:r w:rsidR="005D624E">
        <w:rPr>
          <w:lang w:val="en-AU"/>
        </w:rPr>
        <w:t>’s approach</w:t>
      </w:r>
      <w:r w:rsidR="000B7E04" w:rsidRPr="00A248CC">
        <w:rPr>
          <w:lang w:val="en-AU"/>
        </w:rPr>
        <w:t xml:space="preserve"> reflects </w:t>
      </w:r>
      <w:r w:rsidR="00836941">
        <w:rPr>
          <w:lang w:val="en-AU"/>
        </w:rPr>
        <w:t xml:space="preserve">the </w:t>
      </w:r>
      <w:r w:rsidR="000B7E04" w:rsidRPr="00A248CC">
        <w:rPr>
          <w:lang w:val="en-AU"/>
        </w:rPr>
        <w:t>VMA</w:t>
      </w:r>
      <w:r w:rsidR="005D624E">
        <w:rPr>
          <w:lang w:val="en-AU"/>
        </w:rPr>
        <w:t>’s</w:t>
      </w:r>
      <w:r w:rsidR="000B7E04" w:rsidRPr="00A248CC">
        <w:rPr>
          <w:lang w:val="en-AU"/>
        </w:rPr>
        <w:t xml:space="preserve"> principles, minimises duplication, incorporates meaningful community feedback and promotes collaborative delivery models. This role </w:t>
      </w:r>
      <w:r w:rsidR="00461AAD">
        <w:rPr>
          <w:lang w:val="en-AU"/>
        </w:rPr>
        <w:t xml:space="preserve">would </w:t>
      </w:r>
      <w:r w:rsidR="000B7E04" w:rsidRPr="00A248CC">
        <w:rPr>
          <w:lang w:val="en-AU"/>
        </w:rPr>
        <w:t xml:space="preserve">also allow DSS to better understand risks and provide </w:t>
      </w:r>
      <w:r w:rsidR="0053252C" w:rsidRPr="00A248CC">
        <w:rPr>
          <w:lang w:val="en-AU"/>
        </w:rPr>
        <w:t>relevant</w:t>
      </w:r>
      <w:r w:rsidR="000B7E04" w:rsidRPr="00A248CC">
        <w:rPr>
          <w:lang w:val="en-AU"/>
        </w:rPr>
        <w:t xml:space="preserve"> support where gaps are identified.</w:t>
      </w:r>
    </w:p>
    <w:p w14:paraId="36AA39DF" w14:textId="77777777" w:rsidR="00E05882" w:rsidRDefault="00E05882" w:rsidP="00E05882">
      <w:pPr>
        <w:pStyle w:val="ACQuoteLessthan40Words"/>
      </w:pPr>
      <w:r w:rsidRPr="00111A7B">
        <w:rPr>
          <w:noProof/>
        </w:rPr>
        <mc:AlternateContent>
          <mc:Choice Requires="wpg">
            <w:drawing>
              <wp:inline distT="0" distB="0" distL="0" distR="0" wp14:anchorId="2F81041E" wp14:editId="0387ADCC">
                <wp:extent cx="190500" cy="149225"/>
                <wp:effectExtent l="0" t="0" r="0" b="3175"/>
                <wp:docPr id="1299001652" name="Group 33" descr="Quotation mark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0500" cy="149225"/>
                          <a:chOff x="26324" y="46805"/>
                          <a:chExt cx="292471" cy="229525"/>
                        </a:xfrm>
                      </wpg:grpSpPr>
                      <pic:pic xmlns:pic="http://schemas.openxmlformats.org/drawingml/2006/picture">
                        <pic:nvPicPr>
                          <pic:cNvPr id="429557925" name="Graphic 6"/>
                          <pic:cNvPicPr>
                            <a:picLocks noChangeAspect="1"/>
                          </pic:cNvPicPr>
                        </pic:nvPicPr>
                        <pic:blipFill rotWithShape="1">
                          <a:blip r:embed="rId31">
                            <a:extLst>
                              <a:ext uri="{96DAC541-7B7A-43D3-8B79-37D633B846F1}">
                                <asvg:svgBlip xmlns:asvg="http://schemas.microsoft.com/office/drawing/2016/SVG/main" r:embed="rId32"/>
                              </a:ext>
                            </a:extLst>
                          </a:blip>
                          <a:srcRect l="44150" t="27499" r="44491" b="59960"/>
                          <a:stretch>
                            <a:fillRect/>
                          </a:stretch>
                        </pic:blipFill>
                        <pic:spPr>
                          <a:xfrm>
                            <a:off x="26324" y="46882"/>
                            <a:ext cx="151707" cy="228619"/>
                          </a:xfrm>
                          <a:prstGeom prst="rect">
                            <a:avLst/>
                          </a:prstGeom>
                        </pic:spPr>
                      </pic:pic>
                      <pic:pic xmlns:pic="http://schemas.openxmlformats.org/drawingml/2006/picture">
                        <pic:nvPicPr>
                          <pic:cNvPr id="571313577" name="Graphic 6"/>
                          <pic:cNvPicPr>
                            <a:picLocks noChangeAspect="1"/>
                          </pic:cNvPicPr>
                        </pic:nvPicPr>
                        <pic:blipFill rotWithShape="1">
                          <a:blip r:embed="rId31">
                            <a:extLst>
                              <a:ext uri="{96DAC541-7B7A-43D3-8B79-37D633B846F1}">
                                <asvg:svgBlip xmlns:asvg="http://schemas.microsoft.com/office/drawing/2016/SVG/main" r:embed="rId32"/>
                              </a:ext>
                            </a:extLst>
                          </a:blip>
                          <a:srcRect l="44224" t="27496" r="44794" b="59913"/>
                          <a:stretch>
                            <a:fillRect/>
                          </a:stretch>
                        </pic:blipFill>
                        <pic:spPr>
                          <a:xfrm>
                            <a:off x="172122" y="46805"/>
                            <a:ext cx="146673" cy="229525"/>
                          </a:xfrm>
                          <a:prstGeom prst="rect">
                            <a:avLst/>
                          </a:prstGeom>
                        </pic:spPr>
                      </pic:pic>
                    </wpg:wgp>
                  </a:graphicData>
                </a:graphic>
              </wp:inline>
            </w:drawing>
          </mc:Choice>
          <mc:Fallback>
            <w:pict>
              <v:group w14:anchorId="54568733" id="Group 33" o:spid="_x0000_s1026" alt="Quotation marks" style="width:15pt;height:11.75pt;mso-position-horizontal-relative:char;mso-position-vertical-relative:line" coordorigin="26324,46805" coordsize="292471,22952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">
                <o:lock v:ext="edit" aspectratio="t"/>
                <v:shape id="Graphic 6" o:spid="_x0000_s1027" type="#_x0000_t75" style="position:absolute;left:26324;top:46882;width:151707;height:228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">
                  <v:imagedata r:id="rId33" o:title="" croptop="18022f" cropbottom="39295f" cropleft="28934f" cropright="29158f"/>
                </v:shape>
                <v:shape id="Graphic 6" o:spid="_x0000_s1028" type="#_x0000_t75" style="position:absolute;left:172122;top:46805;width:146673;height:22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">
                  <v:imagedata r:id="rId33" o:title="" croptop="18020f" cropbottom="39265f" cropleft="28983f" cropright="29356f"/>
                </v:shape>
                <w10:anchorlock/>
              </v:group>
            </w:pict>
          </mc:Fallback>
        </mc:AlternateContent>
      </w:r>
    </w:p>
    <w:p w14:paraId="588B42BC" w14:textId="69171C6C" w:rsidR="00E05882" w:rsidRDefault="00E05882" w:rsidP="00E05882">
      <w:pPr>
        <w:pStyle w:val="ACQuoteLessthan40Words"/>
        <w:rPr>
          <w:b/>
          <w:lang w:val="en-AU"/>
        </w:rPr>
      </w:pPr>
      <w:r w:rsidRPr="61AE45A5">
        <w:rPr>
          <w:lang w:val="en-AU"/>
        </w:rPr>
        <w:t>I think if the measure of success was - has volunteering improved, then the answer is no. You can hear stories about the sector being split and segregated and even locked into things like state borders, we're not even talking about this idea of sharing knowledge between different States and jurisdictions around best practice, we haven't got that in that space.</w:t>
      </w:r>
      <w:r w:rsidRPr="61AE45A5">
        <w:rPr>
          <w:b/>
          <w:lang w:val="en-AU"/>
        </w:rPr>
        <w:t xml:space="preserve"> </w:t>
      </w:r>
    </w:p>
    <w:p w14:paraId="2EA97D93" w14:textId="6E80A6C8" w:rsidR="00E05882" w:rsidRPr="00E05882" w:rsidRDefault="00E05882" w:rsidP="00E05882">
      <w:pPr>
        <w:pStyle w:val="ACQuoteLessthan40Words"/>
      </w:pPr>
      <w:r>
        <w:rPr>
          <w:b/>
          <w:bCs/>
        </w:rPr>
        <w:t xml:space="preserve">- </w:t>
      </w:r>
      <w:r w:rsidRPr="00E05882">
        <w:rPr>
          <w:b/>
          <w:bCs/>
        </w:rPr>
        <w:t>VRC</w:t>
      </w:r>
    </w:p>
    <w:p w14:paraId="0158CA1C" w14:textId="5AECC458" w:rsidR="00093DBA" w:rsidRDefault="00093DBA" w:rsidP="002D084E">
      <w:pPr>
        <w:pStyle w:val="Text"/>
        <w:rPr>
          <w:lang w:val="en-AU"/>
        </w:rPr>
      </w:pPr>
    </w:p>
    <w:p w14:paraId="7179E176" w14:textId="3C241BED" w:rsidR="00E14169" w:rsidRPr="00A248CC" w:rsidRDefault="00E14169" w:rsidP="000E4786">
      <w:pPr>
        <w:pStyle w:val="Heading2-pine"/>
      </w:pPr>
      <w:bookmarkStart w:id="30" w:name="_Recommendation_6"/>
      <w:bookmarkStart w:id="31" w:name="_Toc207788620"/>
      <w:bookmarkEnd w:id="30"/>
      <w:r w:rsidRPr="00A248CC">
        <w:lastRenderedPageBreak/>
        <w:t xml:space="preserve">Recommendation </w:t>
      </w:r>
      <w:r w:rsidR="00044639" w:rsidRPr="00A248CC">
        <w:t>6</w:t>
      </w:r>
      <w:bookmarkEnd w:id="31"/>
    </w:p>
    <w:tbl>
      <w:tblPr>
        <w:tblStyle w:val="ACTableDesign"/>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CF3DF" w:themeFill="accent5" w:themeFillTint="66"/>
        <w:tblCellMar>
          <w:left w:w="284" w:type="dxa"/>
          <w:right w:w="284" w:type="dxa"/>
        </w:tblCellMar>
        <w:tblLook w:val="0480" w:firstRow="0" w:lastRow="0" w:firstColumn="1" w:lastColumn="0" w:noHBand="0" w:noVBand="1"/>
      </w:tblPr>
      <w:tblGrid>
        <w:gridCol w:w="9023"/>
      </w:tblGrid>
      <w:tr w:rsidR="007B2E44" w:rsidRPr="0031582C" w14:paraId="61331B59" w14:textId="77777777" w:rsidTr="00893CC2">
        <w:trPr>
          <w:cnfStyle w:val="000000100000" w:firstRow="0" w:lastRow="0" w:firstColumn="0" w:lastColumn="0" w:oddVBand="0" w:evenVBand="0" w:oddHBand="1" w:evenHBand="0" w:firstRowFirstColumn="0" w:firstRowLastColumn="0" w:lastRowFirstColumn="0" w:lastRowLastColumn="0"/>
          <w:trHeight w:val="1579"/>
        </w:trPr>
        <w:tc>
          <w:tcPr>
            <w:cnfStyle w:val="001000000000" w:firstRow="0" w:lastRow="0" w:firstColumn="1" w:lastColumn="0" w:oddVBand="0" w:evenVBand="0" w:oddHBand="0" w:evenHBand="0" w:firstRowFirstColumn="0" w:firstRowLastColumn="0" w:lastRowFirstColumn="0" w:lastRowLastColumn="0"/>
            <w:tcW w:w="9023" w:type="dxa"/>
            <w:shd w:val="clear" w:color="auto" w:fill="ECF3DF" w:themeFill="accent5" w:themeFillTint="66"/>
            <w:vAlign w:val="top"/>
          </w:tcPr>
          <w:p w14:paraId="03F6CCF7" w14:textId="77777777" w:rsidR="007B2E44" w:rsidRPr="007B2E44" w:rsidRDefault="007B2E44" w:rsidP="007B2E44">
            <w:pPr>
              <w:spacing w:before="240"/>
              <w:jc w:val="left"/>
              <w:rPr>
                <w:rStyle w:val="normaltextrun"/>
                <w:color w:val="000000" w:themeColor="text1"/>
              </w:rPr>
            </w:pPr>
            <w:r w:rsidRPr="007B2E44">
              <w:rPr>
                <w:rStyle w:val="normaltextrun"/>
                <w:color w:val="000000" w:themeColor="text1"/>
              </w:rPr>
              <w:t>Review governance arrangements to ensure:</w:t>
            </w:r>
          </w:p>
          <w:p w14:paraId="2E21CFD6" w14:textId="0CDC3B51" w:rsidR="007B2E44" w:rsidRPr="00893CC2" w:rsidRDefault="007B2E44" w:rsidP="00E2173B">
            <w:pPr>
              <w:pStyle w:val="ListParagraph"/>
              <w:numPr>
                <w:ilvl w:val="0"/>
                <w:numId w:val="43"/>
              </w:numPr>
              <w:spacing w:before="240"/>
              <w:jc w:val="left"/>
              <w:rPr>
                <w:rStyle w:val="normaltextrun"/>
                <w:color w:val="000000" w:themeColor="text1"/>
              </w:rPr>
            </w:pPr>
            <w:r w:rsidRPr="00893CC2">
              <w:rPr>
                <w:rStyle w:val="normaltextrun"/>
                <w:color w:val="000000" w:themeColor="text1"/>
              </w:rPr>
              <w:t>DSS has appropriate oversight of VMA.</w:t>
            </w:r>
          </w:p>
          <w:p w14:paraId="30B314D6" w14:textId="77DC4320" w:rsidR="007B2E44" w:rsidRPr="00893CC2" w:rsidRDefault="007B2E44" w:rsidP="00E2173B">
            <w:pPr>
              <w:pStyle w:val="ListParagraph"/>
              <w:numPr>
                <w:ilvl w:val="0"/>
                <w:numId w:val="43"/>
              </w:numPr>
              <w:spacing w:before="240"/>
              <w:jc w:val="left"/>
              <w:rPr>
                <w:rStyle w:val="normaltextrun"/>
              </w:rPr>
            </w:pPr>
            <w:r w:rsidRPr="00893CC2">
              <w:rPr>
                <w:rStyle w:val="normaltextrun"/>
                <w:color w:val="000000" w:themeColor="text1"/>
              </w:rPr>
              <w:t>Roles and responsibilities of actors within VMA are clear.</w:t>
            </w:r>
          </w:p>
        </w:tc>
      </w:tr>
    </w:tbl>
    <w:p w14:paraId="7B8822FC" w14:textId="77777777" w:rsidR="007B2E44" w:rsidRDefault="007B2E44" w:rsidP="00E14169">
      <w:pPr>
        <w:pStyle w:val="Text"/>
        <w:rPr>
          <w:b/>
          <w:bCs/>
          <w:lang w:val="en-AU"/>
        </w:rPr>
      </w:pPr>
    </w:p>
    <w:p w14:paraId="0C054862" w14:textId="00E56609" w:rsidR="00E14169" w:rsidRPr="00BD4347" w:rsidRDefault="00E14169" w:rsidP="00E14169">
      <w:pPr>
        <w:pStyle w:val="Text"/>
        <w:rPr>
          <w:rStyle w:val="Strong"/>
          <w:lang w:val="en-AU"/>
        </w:rPr>
      </w:pPr>
      <w:r w:rsidRPr="00BD4347">
        <w:rPr>
          <w:rStyle w:val="Strong"/>
          <w:lang w:val="en-AU"/>
        </w:rPr>
        <w:t>Summary</w:t>
      </w:r>
    </w:p>
    <w:p w14:paraId="292F9B3E" w14:textId="468695DD" w:rsidR="000A2BBB" w:rsidRPr="00A248CC" w:rsidRDefault="00AE3374" w:rsidP="00E14169">
      <w:pPr>
        <w:pStyle w:val="Text"/>
        <w:rPr>
          <w:lang w:val="en-AU"/>
        </w:rPr>
      </w:pPr>
      <w:r>
        <w:rPr>
          <w:lang w:val="en-AU"/>
        </w:rPr>
        <w:t xml:space="preserve">The </w:t>
      </w:r>
      <w:r w:rsidR="00B67593" w:rsidRPr="00A248CC">
        <w:rPr>
          <w:lang w:val="en-AU"/>
        </w:rPr>
        <w:t>VMA</w:t>
      </w:r>
      <w:r>
        <w:rPr>
          <w:lang w:val="en-AU"/>
        </w:rPr>
        <w:t>’s</w:t>
      </w:r>
      <w:r w:rsidR="00B67593" w:rsidRPr="00A248CC">
        <w:rPr>
          <w:lang w:val="en-AU"/>
        </w:rPr>
        <w:t xml:space="preserve"> governance arrangements </w:t>
      </w:r>
      <w:r w:rsidR="00874C1A" w:rsidRPr="00A248CC">
        <w:rPr>
          <w:lang w:val="en-AU"/>
        </w:rPr>
        <w:t xml:space="preserve">should be </w:t>
      </w:r>
      <w:r w:rsidR="00B67593" w:rsidRPr="00A248CC">
        <w:rPr>
          <w:lang w:val="en-AU"/>
        </w:rPr>
        <w:t xml:space="preserve">reviewed to enable DSS </w:t>
      </w:r>
      <w:r w:rsidR="0049543E" w:rsidRPr="00A248CC">
        <w:rPr>
          <w:lang w:val="en-AU"/>
        </w:rPr>
        <w:t xml:space="preserve">to </w:t>
      </w:r>
      <w:r w:rsidR="00B67593" w:rsidRPr="00A248CC">
        <w:rPr>
          <w:lang w:val="en-AU"/>
        </w:rPr>
        <w:t xml:space="preserve">have </w:t>
      </w:r>
      <w:r w:rsidR="00874C1A" w:rsidRPr="00A248CC">
        <w:rPr>
          <w:lang w:val="en-AU"/>
        </w:rPr>
        <w:t xml:space="preserve">better </w:t>
      </w:r>
      <w:r w:rsidR="00B67593" w:rsidRPr="00A248CC">
        <w:rPr>
          <w:lang w:val="en-AU"/>
        </w:rPr>
        <w:t xml:space="preserve">oversight </w:t>
      </w:r>
      <w:r w:rsidR="00002199" w:rsidRPr="00A248CC">
        <w:rPr>
          <w:lang w:val="en-AU"/>
        </w:rPr>
        <w:t xml:space="preserve">and control </w:t>
      </w:r>
      <w:r w:rsidR="00B67593" w:rsidRPr="00A248CC">
        <w:rPr>
          <w:lang w:val="en-AU"/>
        </w:rPr>
        <w:t xml:space="preserve">of </w:t>
      </w:r>
      <w:r>
        <w:rPr>
          <w:lang w:val="en-AU"/>
        </w:rPr>
        <w:t xml:space="preserve">the </w:t>
      </w:r>
      <w:r w:rsidR="00B67593" w:rsidRPr="00A248CC">
        <w:rPr>
          <w:lang w:val="en-AU"/>
        </w:rPr>
        <w:t>VMA</w:t>
      </w:r>
      <w:r w:rsidR="00A9557E" w:rsidRPr="00A248CC">
        <w:rPr>
          <w:lang w:val="en-AU"/>
        </w:rPr>
        <w:t>.</w:t>
      </w:r>
      <w:r w:rsidR="003F65BB" w:rsidRPr="00A248CC">
        <w:rPr>
          <w:lang w:val="en-AU"/>
        </w:rPr>
        <w:t xml:space="preserve"> </w:t>
      </w:r>
      <w:r w:rsidR="007E79FE" w:rsidRPr="00A248CC">
        <w:rPr>
          <w:lang w:val="en-AU"/>
        </w:rPr>
        <w:t>Changes are also recommend</w:t>
      </w:r>
      <w:r w:rsidR="00D72EFA" w:rsidRPr="00A248CC">
        <w:rPr>
          <w:lang w:val="en-AU"/>
        </w:rPr>
        <w:t>ed</w:t>
      </w:r>
      <w:r w:rsidR="007E79FE" w:rsidRPr="00A248CC">
        <w:rPr>
          <w:lang w:val="en-AU"/>
        </w:rPr>
        <w:t xml:space="preserve"> to promote </w:t>
      </w:r>
      <w:r w:rsidR="003F65BB" w:rsidRPr="00A248CC">
        <w:rPr>
          <w:lang w:val="en-AU"/>
        </w:rPr>
        <w:t>role clarity</w:t>
      </w:r>
      <w:r w:rsidR="00D72EFA" w:rsidRPr="00A248CC">
        <w:rPr>
          <w:lang w:val="en-AU"/>
        </w:rPr>
        <w:t xml:space="preserve"> and trust</w:t>
      </w:r>
      <w:r w:rsidR="003F65BB" w:rsidRPr="00A248CC">
        <w:rPr>
          <w:lang w:val="en-AU"/>
        </w:rPr>
        <w:t xml:space="preserve"> within the VMA program</w:t>
      </w:r>
      <w:r w:rsidR="00164232" w:rsidRPr="00A248CC">
        <w:rPr>
          <w:lang w:val="en-AU"/>
        </w:rPr>
        <w:t>.</w:t>
      </w:r>
      <w:r w:rsidR="00A9557E" w:rsidRPr="00A248CC">
        <w:rPr>
          <w:lang w:val="en-AU"/>
        </w:rPr>
        <w:t xml:space="preserve"> </w:t>
      </w:r>
      <w:r w:rsidR="00047633" w:rsidRPr="00A248CC">
        <w:rPr>
          <w:lang w:val="en-AU"/>
        </w:rPr>
        <w:t>Action</w:t>
      </w:r>
      <w:r w:rsidR="00C4264C" w:rsidRPr="00A248CC">
        <w:rPr>
          <w:lang w:val="en-AU"/>
        </w:rPr>
        <w:t>s</w:t>
      </w:r>
      <w:r w:rsidR="007D0D27" w:rsidRPr="00A248CC">
        <w:rPr>
          <w:lang w:val="en-AU"/>
        </w:rPr>
        <w:t xml:space="preserve"> which could strengthen DSS’s </w:t>
      </w:r>
      <w:r w:rsidR="000A2BBB" w:rsidRPr="00A248CC">
        <w:rPr>
          <w:lang w:val="en-AU"/>
        </w:rPr>
        <w:t>oversight of VMA could include:</w:t>
      </w:r>
    </w:p>
    <w:p w14:paraId="0E41D4DD" w14:textId="1D72514F" w:rsidR="00171E4C" w:rsidRPr="00A248CC" w:rsidRDefault="00C13377" w:rsidP="00E2173B">
      <w:pPr>
        <w:pStyle w:val="Bullet1"/>
        <w:numPr>
          <w:ilvl w:val="0"/>
          <w:numId w:val="38"/>
        </w:numPr>
      </w:pPr>
      <w:r w:rsidRPr="00A248CC">
        <w:t xml:space="preserve">informed </w:t>
      </w:r>
      <w:r w:rsidR="00171E4C" w:rsidRPr="00A248CC">
        <w:t xml:space="preserve">by jurisdictional perspectives, DSS becomes the decision-maker for </w:t>
      </w:r>
      <w:r w:rsidR="00AE3374">
        <w:t xml:space="preserve">the </w:t>
      </w:r>
      <w:r w:rsidR="00171E4C" w:rsidRPr="00A248CC">
        <w:t xml:space="preserve">VMA programs. This includes approving implementation plans, </w:t>
      </w:r>
      <w:r w:rsidR="005611DC" w:rsidRPr="00A248CC">
        <w:t>and national projects</w:t>
      </w:r>
      <w:r w:rsidR="00212A42">
        <w:t>.</w:t>
      </w:r>
    </w:p>
    <w:p w14:paraId="13BF6DC4" w14:textId="45A613CC" w:rsidR="00165C86" w:rsidRDefault="00C13377" w:rsidP="00E2173B">
      <w:pPr>
        <w:pStyle w:val="Bullet1"/>
        <w:numPr>
          <w:ilvl w:val="0"/>
          <w:numId w:val="38"/>
        </w:numPr>
      </w:pPr>
      <w:r w:rsidRPr="00A248CC">
        <w:t xml:space="preserve">replacing </w:t>
      </w:r>
      <w:r w:rsidR="000A2BBB" w:rsidRPr="00A248CC">
        <w:t xml:space="preserve">VMAC </w:t>
      </w:r>
      <w:r w:rsidR="007223FA" w:rsidRPr="00A248CC">
        <w:t xml:space="preserve">with a DSS-led VMA advisory </w:t>
      </w:r>
      <w:r w:rsidR="0049543E" w:rsidRPr="00A248CC">
        <w:t>committee</w:t>
      </w:r>
      <w:r w:rsidR="009005A9">
        <w:t>.</w:t>
      </w:r>
    </w:p>
    <w:p w14:paraId="0169CF82" w14:textId="682CA4E9" w:rsidR="00792E67" w:rsidRPr="00A248CC" w:rsidRDefault="00C13377" w:rsidP="00E2173B">
      <w:pPr>
        <w:pStyle w:val="Bullet1"/>
        <w:numPr>
          <w:ilvl w:val="0"/>
          <w:numId w:val="38"/>
        </w:numPr>
      </w:pPr>
      <w:r w:rsidRPr="00165C86">
        <w:rPr>
          <w:lang w:val="en-AU"/>
        </w:rPr>
        <w:t xml:space="preserve">similar </w:t>
      </w:r>
      <w:r w:rsidR="00291D2D" w:rsidRPr="00165C86">
        <w:rPr>
          <w:lang w:val="en-AU"/>
        </w:rPr>
        <w:t>to VMAC, t</w:t>
      </w:r>
      <w:r w:rsidR="00367749" w:rsidRPr="00165C86">
        <w:rPr>
          <w:lang w:val="en-AU"/>
        </w:rPr>
        <w:t xml:space="preserve">his new committee </w:t>
      </w:r>
      <w:r w:rsidR="00A80FA0" w:rsidRPr="00165C86">
        <w:rPr>
          <w:lang w:val="en-AU"/>
        </w:rPr>
        <w:t>c</w:t>
      </w:r>
      <w:r w:rsidR="00367749" w:rsidRPr="00165C86">
        <w:rPr>
          <w:lang w:val="en-AU"/>
        </w:rPr>
        <w:t>ould still comprise of representatives of each VPB, including Volunteering Australia</w:t>
      </w:r>
      <w:r w:rsidR="00291D2D" w:rsidRPr="00165C86">
        <w:rPr>
          <w:lang w:val="en-AU"/>
        </w:rPr>
        <w:t xml:space="preserve">. </w:t>
      </w:r>
      <w:r w:rsidR="00291D2D" w:rsidRPr="00165C86" w:rsidDel="000E3580">
        <w:rPr>
          <w:lang w:val="en-AU"/>
        </w:rPr>
        <w:t>H</w:t>
      </w:r>
      <w:r w:rsidR="00725253" w:rsidRPr="00165C86" w:rsidDel="000E3580">
        <w:rPr>
          <w:lang w:val="en-AU"/>
        </w:rPr>
        <w:t>owever</w:t>
      </w:r>
      <w:r w:rsidR="000E3580" w:rsidRPr="00165C86">
        <w:rPr>
          <w:lang w:val="en-AU"/>
        </w:rPr>
        <w:t>,</w:t>
      </w:r>
      <w:r w:rsidR="00291D2D" w:rsidRPr="00165C86">
        <w:rPr>
          <w:lang w:val="en-AU"/>
        </w:rPr>
        <w:t xml:space="preserve"> its</w:t>
      </w:r>
      <w:r w:rsidR="00725253" w:rsidRPr="00165C86">
        <w:rPr>
          <w:lang w:val="en-AU"/>
        </w:rPr>
        <w:t xml:space="preserve"> purpose would be to advise DSS</w:t>
      </w:r>
      <w:r w:rsidR="00291D2D" w:rsidRPr="00165C86">
        <w:rPr>
          <w:lang w:val="en-AU"/>
        </w:rPr>
        <w:t xml:space="preserve">, rather than to make decisions on </w:t>
      </w:r>
      <w:r w:rsidR="001C6CEA" w:rsidRPr="00165C86">
        <w:rPr>
          <w:lang w:val="en-AU"/>
        </w:rPr>
        <w:t>program design.</w:t>
      </w:r>
    </w:p>
    <w:p w14:paraId="78453C32" w14:textId="0F52599F" w:rsidR="00F9763A" w:rsidRPr="00A248CC" w:rsidRDefault="00C13377" w:rsidP="00E2173B">
      <w:pPr>
        <w:pStyle w:val="Bullet1"/>
        <w:numPr>
          <w:ilvl w:val="0"/>
          <w:numId w:val="38"/>
        </w:numPr>
      </w:pPr>
      <w:r w:rsidRPr="00A248CC">
        <w:t xml:space="preserve">setting </w:t>
      </w:r>
      <w:r w:rsidR="00254A11" w:rsidRPr="00A248CC">
        <w:t>expectations and clar</w:t>
      </w:r>
      <w:r w:rsidR="006C4172" w:rsidRPr="00A248CC">
        <w:t>i</w:t>
      </w:r>
      <w:r w:rsidR="00254A11" w:rsidRPr="00A248CC">
        <w:t>f</w:t>
      </w:r>
      <w:r w:rsidR="006C4172" w:rsidRPr="00A248CC">
        <w:t>y</w:t>
      </w:r>
      <w:r w:rsidR="00254A11" w:rsidRPr="00A248CC">
        <w:t>ing</w:t>
      </w:r>
      <w:r w:rsidR="00F9763A" w:rsidRPr="00A248CC">
        <w:t xml:space="preserve"> the roles of VPBs, VRCs and VIOs in </w:t>
      </w:r>
      <w:r w:rsidR="00E10CCB" w:rsidRPr="00A248CC">
        <w:t>VMA</w:t>
      </w:r>
      <w:r w:rsidR="00F9763A" w:rsidRPr="00A248CC">
        <w:t xml:space="preserve"> delivery</w:t>
      </w:r>
      <w:r w:rsidR="00212A42">
        <w:t>.</w:t>
      </w:r>
    </w:p>
    <w:p w14:paraId="19471F6C" w14:textId="6544DA70" w:rsidR="007354E9" w:rsidRPr="00A248CC" w:rsidRDefault="009D7A9F" w:rsidP="000C3771">
      <w:pPr>
        <w:pStyle w:val="Text"/>
        <w:rPr>
          <w:lang w:val="en-AU"/>
        </w:rPr>
      </w:pPr>
      <w:r w:rsidRPr="00A248CC">
        <w:rPr>
          <w:lang w:val="en-AU"/>
        </w:rPr>
        <w:t>T</w:t>
      </w:r>
      <w:r w:rsidR="00125079" w:rsidRPr="00A248CC">
        <w:rPr>
          <w:lang w:val="en-AU"/>
        </w:rPr>
        <w:t>o ensure recipients of</w:t>
      </w:r>
      <w:r w:rsidR="00AE3374">
        <w:rPr>
          <w:lang w:val="en-AU"/>
        </w:rPr>
        <w:t xml:space="preserve"> the</w:t>
      </w:r>
      <w:r w:rsidR="00125079" w:rsidRPr="00A248CC">
        <w:rPr>
          <w:lang w:val="en-AU"/>
        </w:rPr>
        <w:t xml:space="preserve"> VMA funding understand </w:t>
      </w:r>
      <w:r w:rsidR="00CD5683" w:rsidRPr="00A248CC">
        <w:rPr>
          <w:lang w:val="en-AU"/>
        </w:rPr>
        <w:t>DSS’ expectations of each actor</w:t>
      </w:r>
      <w:r w:rsidRPr="00A248CC">
        <w:rPr>
          <w:lang w:val="en-AU"/>
        </w:rPr>
        <w:t xml:space="preserve">, DSS could further articulate the roles and responsibilities of </w:t>
      </w:r>
      <w:r w:rsidR="00AE3374">
        <w:rPr>
          <w:lang w:val="en-AU"/>
        </w:rPr>
        <w:t xml:space="preserve">the </w:t>
      </w:r>
      <w:r w:rsidRPr="00A248CC">
        <w:rPr>
          <w:lang w:val="en-AU"/>
        </w:rPr>
        <w:t>VMA</w:t>
      </w:r>
      <w:r w:rsidR="00AC053D">
        <w:rPr>
          <w:lang w:val="en-AU"/>
        </w:rPr>
        <w:t>’s</w:t>
      </w:r>
      <w:r w:rsidRPr="00A248CC">
        <w:rPr>
          <w:lang w:val="en-AU"/>
        </w:rPr>
        <w:t xml:space="preserve"> actors in a statement.</w:t>
      </w:r>
    </w:p>
    <w:p w14:paraId="12BA732C" w14:textId="77777777" w:rsidR="00E14169" w:rsidRPr="00BD4347" w:rsidRDefault="00E14169" w:rsidP="00E14169">
      <w:pPr>
        <w:pStyle w:val="Text"/>
        <w:rPr>
          <w:rStyle w:val="Strong"/>
          <w:lang w:val="en-AU"/>
        </w:rPr>
      </w:pPr>
      <w:r w:rsidRPr="00BD4347">
        <w:rPr>
          <w:rStyle w:val="Strong"/>
          <w:lang w:val="en-AU"/>
        </w:rPr>
        <w:t>Evaluation observations</w:t>
      </w:r>
    </w:p>
    <w:p w14:paraId="15E12C50" w14:textId="4346BDD8" w:rsidR="00E14169" w:rsidRPr="00A248CC" w:rsidRDefault="003A559A" w:rsidP="00E14169">
      <w:pPr>
        <w:pStyle w:val="Text"/>
        <w:rPr>
          <w:lang w:val="en-AU"/>
        </w:rPr>
      </w:pPr>
      <w:r w:rsidRPr="00A248CC">
        <w:rPr>
          <w:lang w:val="en-AU"/>
        </w:rPr>
        <w:t xml:space="preserve">The evaluation </w:t>
      </w:r>
      <w:r w:rsidR="00E628AD" w:rsidRPr="00A248CC">
        <w:rPr>
          <w:lang w:val="en-AU"/>
        </w:rPr>
        <w:t xml:space="preserve">found </w:t>
      </w:r>
      <w:r w:rsidR="00B4260F" w:rsidRPr="00A248CC">
        <w:rPr>
          <w:lang w:val="en-AU"/>
        </w:rPr>
        <w:t xml:space="preserve">the </w:t>
      </w:r>
      <w:r w:rsidR="009F708F" w:rsidRPr="00A248CC">
        <w:rPr>
          <w:lang w:val="en-AU"/>
        </w:rPr>
        <w:t xml:space="preserve">alignment between policy objectives and </w:t>
      </w:r>
      <w:r w:rsidR="00A512E3" w:rsidRPr="00A248CC">
        <w:rPr>
          <w:lang w:val="en-AU"/>
        </w:rPr>
        <w:t xml:space="preserve">implementation </w:t>
      </w:r>
      <w:r w:rsidR="00453686" w:rsidRPr="00A248CC">
        <w:rPr>
          <w:lang w:val="en-AU"/>
        </w:rPr>
        <w:t xml:space="preserve">could be strengthened through </w:t>
      </w:r>
      <w:r w:rsidR="000A4BC0" w:rsidRPr="00A248CC">
        <w:rPr>
          <w:lang w:val="en-AU"/>
        </w:rPr>
        <w:t xml:space="preserve">the </w:t>
      </w:r>
      <w:r w:rsidR="00453686" w:rsidRPr="00A248CC">
        <w:rPr>
          <w:lang w:val="en-AU"/>
        </w:rPr>
        <w:t>reform to the VMA governance arrangements</w:t>
      </w:r>
      <w:r w:rsidR="00704FE0" w:rsidRPr="00A248CC">
        <w:rPr>
          <w:lang w:val="en-AU"/>
        </w:rPr>
        <w:t>,</w:t>
      </w:r>
      <w:r w:rsidR="005A407F" w:rsidRPr="00A248CC">
        <w:rPr>
          <w:lang w:val="en-AU"/>
        </w:rPr>
        <w:t xml:space="preserve"> with DSS </w:t>
      </w:r>
      <w:r w:rsidR="00704FE0" w:rsidRPr="00A248CC">
        <w:rPr>
          <w:lang w:val="en-AU"/>
        </w:rPr>
        <w:t>taking a leading role in</w:t>
      </w:r>
      <w:r w:rsidR="005247DA" w:rsidRPr="00A248CC">
        <w:rPr>
          <w:lang w:val="en-AU"/>
        </w:rPr>
        <w:t xml:space="preserve"> </w:t>
      </w:r>
      <w:r w:rsidR="00704FE0" w:rsidRPr="00A248CC">
        <w:rPr>
          <w:lang w:val="en-AU"/>
        </w:rPr>
        <w:t xml:space="preserve">the </w:t>
      </w:r>
      <w:r w:rsidR="005247DA" w:rsidRPr="00A248CC">
        <w:rPr>
          <w:lang w:val="en-AU"/>
        </w:rPr>
        <w:t xml:space="preserve">oversight of </w:t>
      </w:r>
      <w:r w:rsidR="00AC053D">
        <w:rPr>
          <w:lang w:val="en-AU"/>
        </w:rPr>
        <w:t xml:space="preserve">the </w:t>
      </w:r>
      <w:r w:rsidR="005247DA" w:rsidRPr="00A248CC">
        <w:rPr>
          <w:lang w:val="en-AU"/>
        </w:rPr>
        <w:t>VMA</w:t>
      </w:r>
      <w:r w:rsidR="00AC053D">
        <w:rPr>
          <w:lang w:val="en-AU"/>
        </w:rPr>
        <w:t>’s</w:t>
      </w:r>
      <w:r w:rsidR="005247DA" w:rsidRPr="00A248CC">
        <w:rPr>
          <w:lang w:val="en-AU"/>
        </w:rPr>
        <w:t xml:space="preserve"> implementation</w:t>
      </w:r>
      <w:r w:rsidR="00453686" w:rsidRPr="00A248CC">
        <w:rPr>
          <w:lang w:val="en-AU"/>
        </w:rPr>
        <w:t>.</w:t>
      </w:r>
    </w:p>
    <w:p w14:paraId="49E04D23" w14:textId="39EBF7BF" w:rsidR="008F7031" w:rsidRPr="00A248CC" w:rsidRDefault="00713A14" w:rsidP="00ED37F1">
      <w:pPr>
        <w:pStyle w:val="Text"/>
        <w:rPr>
          <w:lang w:val="en-AU"/>
        </w:rPr>
      </w:pPr>
      <w:r w:rsidRPr="00A248CC">
        <w:rPr>
          <w:lang w:val="en-AU"/>
        </w:rPr>
        <w:t xml:space="preserve">DSS </w:t>
      </w:r>
      <w:r w:rsidR="005247DA" w:rsidRPr="00A248CC">
        <w:rPr>
          <w:lang w:val="en-AU"/>
        </w:rPr>
        <w:t xml:space="preserve">currently </w:t>
      </w:r>
      <w:r w:rsidR="000649D7" w:rsidRPr="00A248CC">
        <w:rPr>
          <w:lang w:val="en-AU"/>
        </w:rPr>
        <w:t>funds</w:t>
      </w:r>
      <w:r w:rsidR="00BB160C" w:rsidRPr="00A248CC">
        <w:rPr>
          <w:lang w:val="en-AU"/>
        </w:rPr>
        <w:t xml:space="preserve"> VPBs</w:t>
      </w:r>
      <w:r w:rsidR="000649D7" w:rsidRPr="00A248CC">
        <w:rPr>
          <w:lang w:val="en-AU"/>
        </w:rPr>
        <w:t xml:space="preserve"> to deliver</w:t>
      </w:r>
      <w:r w:rsidRPr="00A248CC">
        <w:rPr>
          <w:lang w:val="en-AU"/>
        </w:rPr>
        <w:t xml:space="preserve"> </w:t>
      </w:r>
      <w:r w:rsidR="00AC053D">
        <w:rPr>
          <w:lang w:val="en-AU"/>
        </w:rPr>
        <w:t xml:space="preserve">the </w:t>
      </w:r>
      <w:r w:rsidR="005247DA" w:rsidRPr="00A248CC">
        <w:rPr>
          <w:lang w:val="en-AU"/>
        </w:rPr>
        <w:t>VMA</w:t>
      </w:r>
      <w:r w:rsidR="00561E6F" w:rsidRPr="00A248CC">
        <w:rPr>
          <w:lang w:val="en-AU"/>
        </w:rPr>
        <w:t xml:space="preserve">, including national projects and </w:t>
      </w:r>
      <w:r w:rsidR="006F080F" w:rsidRPr="00A248CC">
        <w:rPr>
          <w:lang w:val="en-AU"/>
        </w:rPr>
        <w:t xml:space="preserve">activities focused on priority groups. </w:t>
      </w:r>
      <w:r w:rsidR="006E6CC0" w:rsidRPr="00A248CC">
        <w:rPr>
          <w:lang w:val="en-AU"/>
        </w:rPr>
        <w:t xml:space="preserve">DSS does not approve the national projects or </w:t>
      </w:r>
      <w:r w:rsidR="007070D7" w:rsidRPr="00A248CC">
        <w:rPr>
          <w:lang w:val="en-AU"/>
        </w:rPr>
        <w:t xml:space="preserve">the activities focused on priority </w:t>
      </w:r>
      <w:r w:rsidR="0039727A" w:rsidRPr="00A248CC">
        <w:rPr>
          <w:lang w:val="en-AU"/>
        </w:rPr>
        <w:t>groups,</w:t>
      </w:r>
      <w:r w:rsidR="003F5014" w:rsidRPr="00A248CC">
        <w:rPr>
          <w:lang w:val="en-AU"/>
        </w:rPr>
        <w:t xml:space="preserve"> however</w:t>
      </w:r>
      <w:r w:rsidR="00DB5F3F">
        <w:rPr>
          <w:lang w:val="en-AU"/>
        </w:rPr>
        <w:t>,</w:t>
      </w:r>
      <w:r w:rsidR="003F5014" w:rsidRPr="00A248CC">
        <w:rPr>
          <w:lang w:val="en-AU"/>
        </w:rPr>
        <w:t xml:space="preserve"> reviews these commitments as part of their assessment of </w:t>
      </w:r>
      <w:r w:rsidR="00150C58">
        <w:rPr>
          <w:lang w:val="en-AU"/>
        </w:rPr>
        <w:t>AWPs</w:t>
      </w:r>
      <w:r w:rsidR="006B6247" w:rsidRPr="00A248CC">
        <w:rPr>
          <w:lang w:val="en-AU"/>
        </w:rPr>
        <w:t>.</w:t>
      </w:r>
    </w:p>
    <w:p w14:paraId="32E28B83" w14:textId="413476A5" w:rsidR="00E96D9C" w:rsidRPr="00A248CC" w:rsidRDefault="00CE78BC" w:rsidP="55E87ADA">
      <w:pPr>
        <w:pStyle w:val="Text"/>
        <w:rPr>
          <w:lang w:val="en-AU"/>
        </w:rPr>
      </w:pPr>
      <w:r w:rsidRPr="55E87ADA">
        <w:rPr>
          <w:lang w:val="en-AU"/>
        </w:rPr>
        <w:t xml:space="preserve">The delivery of national projects is governed by an Alliance Agreement </w:t>
      </w:r>
      <w:r w:rsidR="002565B0" w:rsidRPr="55E87ADA">
        <w:rPr>
          <w:lang w:val="en-AU"/>
        </w:rPr>
        <w:t xml:space="preserve">between the VPBs and </w:t>
      </w:r>
      <w:r w:rsidR="008154D8" w:rsidRPr="55E87ADA">
        <w:rPr>
          <w:lang w:val="en-AU"/>
        </w:rPr>
        <w:t>DSS</w:t>
      </w:r>
      <w:r w:rsidR="00A00226" w:rsidRPr="55E87ADA">
        <w:rPr>
          <w:lang w:val="en-AU"/>
        </w:rPr>
        <w:t xml:space="preserve">. </w:t>
      </w:r>
      <w:r w:rsidR="001B769A" w:rsidRPr="55E87ADA">
        <w:rPr>
          <w:lang w:val="en-AU"/>
        </w:rPr>
        <w:t xml:space="preserve">The </w:t>
      </w:r>
      <w:r w:rsidR="001F5E16" w:rsidRPr="55E87ADA">
        <w:rPr>
          <w:lang w:val="en-AU"/>
        </w:rPr>
        <w:t xml:space="preserve">stated </w:t>
      </w:r>
      <w:r w:rsidR="001B769A" w:rsidRPr="55E87ADA">
        <w:rPr>
          <w:lang w:val="en-AU"/>
        </w:rPr>
        <w:t>focus of VMAC</w:t>
      </w:r>
      <w:r w:rsidR="001F5E16" w:rsidRPr="55E87ADA">
        <w:rPr>
          <w:lang w:val="en-AU"/>
        </w:rPr>
        <w:t xml:space="preserve"> is the delivery of national projects</w:t>
      </w:r>
      <w:r w:rsidR="00B72FA0" w:rsidRPr="55E87ADA">
        <w:rPr>
          <w:lang w:val="en-AU"/>
        </w:rPr>
        <w:t xml:space="preserve">, including </w:t>
      </w:r>
      <w:r w:rsidR="001B769A" w:rsidRPr="55E87ADA">
        <w:rPr>
          <w:lang w:val="en-AU"/>
        </w:rPr>
        <w:t>endorsement of the National Activity Work Plan, the national budget</w:t>
      </w:r>
      <w:r w:rsidR="007A4000" w:rsidRPr="55E87ADA">
        <w:rPr>
          <w:lang w:val="en-AU"/>
        </w:rPr>
        <w:t xml:space="preserve"> and</w:t>
      </w:r>
      <w:r w:rsidR="001B769A" w:rsidRPr="55E87ADA">
        <w:rPr>
          <w:lang w:val="en-AU"/>
        </w:rPr>
        <w:t xml:space="preserve"> stakeholder engagement</w:t>
      </w:r>
      <w:r w:rsidR="007A4000" w:rsidRPr="55E87ADA">
        <w:rPr>
          <w:lang w:val="en-AU"/>
        </w:rPr>
        <w:t xml:space="preserve">. </w:t>
      </w:r>
      <w:r w:rsidR="00612E48" w:rsidRPr="55E87ADA">
        <w:rPr>
          <w:lang w:val="en-AU"/>
        </w:rPr>
        <w:t>The national budget</w:t>
      </w:r>
      <w:r w:rsidR="00E543C9" w:rsidRPr="55E87ADA">
        <w:rPr>
          <w:lang w:val="en-AU"/>
        </w:rPr>
        <w:t xml:space="preserve"> </w:t>
      </w:r>
      <w:r w:rsidR="00ED37F1" w:rsidRPr="55E87ADA">
        <w:rPr>
          <w:lang w:val="en-AU"/>
        </w:rPr>
        <w:t xml:space="preserve">is based on each VPB making maximum allocation to national projects each financial year equivalent to $100,000. This is comprised of a </w:t>
      </w:r>
      <w:r w:rsidR="004D490C" w:rsidRPr="55E87ADA">
        <w:rPr>
          <w:lang w:val="en-AU"/>
        </w:rPr>
        <w:t>0</w:t>
      </w:r>
      <w:r w:rsidR="00ED37F1" w:rsidRPr="55E87ADA">
        <w:rPr>
          <w:lang w:val="en-AU"/>
        </w:rPr>
        <w:t>.6 FTE SCHADS 6</w:t>
      </w:r>
      <w:r w:rsidR="00C90C65" w:rsidRPr="55E87ADA">
        <w:rPr>
          <w:lang w:val="en-AU"/>
        </w:rPr>
        <w:t xml:space="preserve"> </w:t>
      </w:r>
      <w:r w:rsidR="00ED37F1" w:rsidRPr="55E87ADA">
        <w:rPr>
          <w:lang w:val="en-AU"/>
        </w:rPr>
        <w:t xml:space="preserve">equivalent resource (or higher) and up </w:t>
      </w:r>
      <w:r w:rsidR="00DB069E" w:rsidRPr="55E87ADA">
        <w:rPr>
          <w:lang w:val="en-AU"/>
        </w:rPr>
        <w:t>to</w:t>
      </w:r>
      <w:r w:rsidR="00ED37F1" w:rsidRPr="55E87ADA">
        <w:rPr>
          <w:lang w:val="en-AU"/>
        </w:rPr>
        <w:t xml:space="preserve"> a maximum of $50,000 in funding</w:t>
      </w:r>
      <w:r w:rsidR="00E96D9C" w:rsidRPr="55E87ADA">
        <w:rPr>
          <w:lang w:val="en-AU"/>
        </w:rPr>
        <w:t xml:space="preserve"> </w:t>
      </w:r>
      <w:r w:rsidR="00ED37F1" w:rsidRPr="55E87ADA">
        <w:rPr>
          <w:lang w:val="en-AU"/>
        </w:rPr>
        <w:t>for national project delivery.</w:t>
      </w:r>
      <w:r w:rsidR="000927BF" w:rsidRPr="55E87ADA">
        <w:rPr>
          <w:lang w:val="en-AU"/>
        </w:rPr>
        <w:t xml:space="preserve"> </w:t>
      </w:r>
      <w:r w:rsidR="00256B76" w:rsidRPr="55E87ADA">
        <w:rPr>
          <w:lang w:val="en-AU"/>
        </w:rPr>
        <w:t xml:space="preserve">The Alliance Agreement </w:t>
      </w:r>
      <w:r w:rsidR="001A63E8" w:rsidRPr="55E87ADA">
        <w:rPr>
          <w:lang w:val="en-AU"/>
        </w:rPr>
        <w:t xml:space="preserve">is overseen by the </w:t>
      </w:r>
      <w:r w:rsidR="00E45996" w:rsidRPr="55E87ADA">
        <w:rPr>
          <w:lang w:val="en-AU"/>
        </w:rPr>
        <w:t>VMAC</w:t>
      </w:r>
      <w:r w:rsidR="007A596B" w:rsidRPr="55E87ADA">
        <w:rPr>
          <w:lang w:val="en-AU"/>
        </w:rPr>
        <w:t xml:space="preserve"> and</w:t>
      </w:r>
      <w:r w:rsidR="00256B76" w:rsidRPr="55E87ADA">
        <w:rPr>
          <w:lang w:val="en-AU"/>
        </w:rPr>
        <w:t xml:space="preserve"> comprises</w:t>
      </w:r>
      <w:r w:rsidR="00A00226" w:rsidRPr="55E87ADA">
        <w:rPr>
          <w:lang w:val="en-AU"/>
        </w:rPr>
        <w:t xml:space="preserve"> of VPBs</w:t>
      </w:r>
      <w:r w:rsidR="00256B76" w:rsidRPr="55E87ADA">
        <w:rPr>
          <w:lang w:val="en-AU"/>
        </w:rPr>
        <w:t xml:space="preserve"> as voting members</w:t>
      </w:r>
      <w:r w:rsidR="00A00226" w:rsidRPr="55E87ADA">
        <w:rPr>
          <w:lang w:val="en-AU"/>
        </w:rPr>
        <w:t xml:space="preserve">, </w:t>
      </w:r>
      <w:r w:rsidR="00A00226" w:rsidRPr="55E87ADA">
        <w:rPr>
          <w:lang w:val="en-AU"/>
        </w:rPr>
        <w:lastRenderedPageBreak/>
        <w:t xml:space="preserve">with </w:t>
      </w:r>
      <w:r w:rsidR="00BA1E06" w:rsidRPr="55E87ADA">
        <w:rPr>
          <w:lang w:val="en-AU"/>
        </w:rPr>
        <w:t>DSS</w:t>
      </w:r>
      <w:r w:rsidR="00A00226" w:rsidRPr="55E87ADA">
        <w:rPr>
          <w:lang w:val="en-AU"/>
        </w:rPr>
        <w:t xml:space="preserve"> and Volunteering Australia as ex-officio members.</w:t>
      </w:r>
      <w:r w:rsidR="00FB7FEE" w:rsidRPr="55E87ADA">
        <w:rPr>
          <w:lang w:val="en-AU"/>
        </w:rPr>
        <w:t xml:space="preserve"> </w:t>
      </w:r>
      <w:r w:rsidR="00A65B24" w:rsidRPr="55E87ADA">
        <w:rPr>
          <w:lang w:val="en-AU"/>
        </w:rPr>
        <w:t xml:space="preserve">Decisions require a 75% majority, with VPBs able to exclude themselves from </w:t>
      </w:r>
      <w:r w:rsidR="00126AB0" w:rsidRPr="55E87ADA">
        <w:rPr>
          <w:lang w:val="en-AU"/>
        </w:rPr>
        <w:t xml:space="preserve">delivering the </w:t>
      </w:r>
      <w:r w:rsidR="00A65B24" w:rsidRPr="55E87ADA">
        <w:rPr>
          <w:lang w:val="en-AU"/>
        </w:rPr>
        <w:t>project</w:t>
      </w:r>
      <w:r w:rsidR="00F34940" w:rsidRPr="55E87ADA">
        <w:rPr>
          <w:lang w:val="en-AU"/>
        </w:rPr>
        <w:t xml:space="preserve">. </w:t>
      </w:r>
      <w:r w:rsidR="0003076C" w:rsidRPr="55E87ADA">
        <w:rPr>
          <w:lang w:val="en-AU"/>
        </w:rPr>
        <w:t xml:space="preserve"> </w:t>
      </w:r>
    </w:p>
    <w:p w14:paraId="7A04A2B0" w14:textId="393072D2" w:rsidR="001B769A" w:rsidRPr="00A248CC" w:rsidRDefault="0040517B" w:rsidP="007A4000">
      <w:pPr>
        <w:pStyle w:val="Text"/>
        <w:rPr>
          <w:lang w:val="en-AU"/>
        </w:rPr>
      </w:pPr>
      <w:r w:rsidRPr="00A248CC">
        <w:rPr>
          <w:lang w:val="en-AU"/>
        </w:rPr>
        <w:t xml:space="preserve">The </w:t>
      </w:r>
      <w:r w:rsidR="00476C9E" w:rsidRPr="00A248CC">
        <w:rPr>
          <w:lang w:val="en-AU"/>
        </w:rPr>
        <w:t>evaluation</w:t>
      </w:r>
      <w:r w:rsidR="009C75D9" w:rsidRPr="00A248CC">
        <w:rPr>
          <w:lang w:val="en-AU"/>
        </w:rPr>
        <w:t>, through the document review,</w:t>
      </w:r>
      <w:r w:rsidR="00476C9E" w:rsidRPr="00A248CC">
        <w:rPr>
          <w:lang w:val="en-AU"/>
        </w:rPr>
        <w:t xml:space="preserve"> </w:t>
      </w:r>
      <w:r w:rsidR="006754F3" w:rsidRPr="00A248CC">
        <w:rPr>
          <w:lang w:val="en-AU"/>
        </w:rPr>
        <w:t xml:space="preserve">found </w:t>
      </w:r>
      <w:r w:rsidR="007A596B" w:rsidRPr="00A248CC">
        <w:rPr>
          <w:lang w:val="en-AU"/>
        </w:rPr>
        <w:t>that</w:t>
      </w:r>
      <w:r w:rsidR="006754F3" w:rsidRPr="00A248CC">
        <w:rPr>
          <w:lang w:val="en-AU"/>
        </w:rPr>
        <w:t xml:space="preserve"> the scope of VMAC had expanded from a </w:t>
      </w:r>
      <w:r w:rsidR="00FE656E" w:rsidRPr="00A248CC">
        <w:rPr>
          <w:lang w:val="en-AU"/>
        </w:rPr>
        <w:t xml:space="preserve">focus on national projects, to </w:t>
      </w:r>
      <w:r w:rsidR="00310F20" w:rsidRPr="00A248CC">
        <w:rPr>
          <w:lang w:val="en-AU"/>
        </w:rPr>
        <w:t>the overall VMA program.</w:t>
      </w:r>
      <w:r w:rsidR="00D9031F" w:rsidRPr="00A248CC">
        <w:rPr>
          <w:lang w:val="en-AU"/>
        </w:rPr>
        <w:t xml:space="preserve"> </w:t>
      </w:r>
      <w:r w:rsidR="007C13D8" w:rsidRPr="00A248CC">
        <w:rPr>
          <w:lang w:val="en-AU"/>
        </w:rPr>
        <w:t xml:space="preserve">It also heard </w:t>
      </w:r>
      <w:r w:rsidR="00693786" w:rsidRPr="00A248CC">
        <w:rPr>
          <w:lang w:val="en-AU"/>
        </w:rPr>
        <w:t xml:space="preserve">from stakeholders </w:t>
      </w:r>
      <w:r w:rsidR="007C13D8" w:rsidRPr="00A248CC">
        <w:rPr>
          <w:lang w:val="en-AU"/>
        </w:rPr>
        <w:t xml:space="preserve">there </w:t>
      </w:r>
      <w:r w:rsidR="009C75D9" w:rsidRPr="00A248CC">
        <w:rPr>
          <w:lang w:val="en-AU"/>
        </w:rPr>
        <w:t>are</w:t>
      </w:r>
      <w:r w:rsidR="007C13D8" w:rsidRPr="00A248CC">
        <w:rPr>
          <w:lang w:val="en-AU"/>
        </w:rPr>
        <w:t xml:space="preserve"> times</w:t>
      </w:r>
      <w:r w:rsidR="00451250" w:rsidRPr="00A248CC">
        <w:rPr>
          <w:lang w:val="en-AU"/>
        </w:rPr>
        <w:t xml:space="preserve"> </w:t>
      </w:r>
      <w:r w:rsidR="009C75D9" w:rsidRPr="00A248CC">
        <w:rPr>
          <w:lang w:val="en-AU"/>
        </w:rPr>
        <w:t>where</w:t>
      </w:r>
      <w:r w:rsidR="00451250" w:rsidRPr="00A248CC">
        <w:rPr>
          <w:lang w:val="en-AU"/>
        </w:rPr>
        <w:t xml:space="preserve"> </w:t>
      </w:r>
      <w:r w:rsidR="007C13D8" w:rsidRPr="00A248CC">
        <w:rPr>
          <w:lang w:val="en-AU"/>
        </w:rPr>
        <w:t>disagreement</w:t>
      </w:r>
      <w:r w:rsidR="00C1101E" w:rsidRPr="00A248CC">
        <w:rPr>
          <w:lang w:val="en-AU"/>
        </w:rPr>
        <w:t xml:space="preserve">s around </w:t>
      </w:r>
      <w:r w:rsidR="000A1989" w:rsidRPr="00A248CC">
        <w:rPr>
          <w:lang w:val="en-AU"/>
        </w:rPr>
        <w:t xml:space="preserve">which </w:t>
      </w:r>
      <w:r w:rsidR="00C1101E" w:rsidRPr="00A248CC">
        <w:rPr>
          <w:lang w:val="en-AU"/>
        </w:rPr>
        <w:t>national projects</w:t>
      </w:r>
      <w:r w:rsidR="000A1989" w:rsidRPr="00A248CC">
        <w:rPr>
          <w:lang w:val="en-AU"/>
        </w:rPr>
        <w:t xml:space="preserve"> should </w:t>
      </w:r>
      <w:r w:rsidR="00544CED" w:rsidRPr="00A248CC">
        <w:rPr>
          <w:lang w:val="en-AU"/>
        </w:rPr>
        <w:t xml:space="preserve">be </w:t>
      </w:r>
      <w:r w:rsidR="000A1989" w:rsidRPr="00A248CC" w:rsidDel="000E3580">
        <w:rPr>
          <w:lang w:val="en-AU"/>
        </w:rPr>
        <w:t>identified</w:t>
      </w:r>
      <w:r w:rsidR="000E3580" w:rsidRPr="00A248CC">
        <w:rPr>
          <w:lang w:val="en-AU"/>
        </w:rPr>
        <w:t xml:space="preserve"> and</w:t>
      </w:r>
      <w:r w:rsidR="00C1101E" w:rsidRPr="00A248CC">
        <w:rPr>
          <w:lang w:val="en-AU"/>
        </w:rPr>
        <w:t xml:space="preserve"> </w:t>
      </w:r>
      <w:r w:rsidR="003E0B2E" w:rsidRPr="00A248CC">
        <w:rPr>
          <w:lang w:val="en-AU"/>
        </w:rPr>
        <w:t xml:space="preserve">concerns </w:t>
      </w:r>
      <w:r w:rsidR="005053C5" w:rsidRPr="00A248CC">
        <w:rPr>
          <w:lang w:val="en-AU"/>
        </w:rPr>
        <w:t>that smaller jurisdictions were expected to deliver the same outcomes with less resources.</w:t>
      </w:r>
    </w:p>
    <w:p w14:paraId="663C11E4" w14:textId="14B85FBA" w:rsidR="000A1989" w:rsidRPr="00A248CC" w:rsidRDefault="00F94B12" w:rsidP="007A4000">
      <w:pPr>
        <w:pStyle w:val="Text"/>
        <w:rPr>
          <w:lang w:val="en-AU"/>
        </w:rPr>
      </w:pPr>
      <w:r w:rsidRPr="00A248CC">
        <w:rPr>
          <w:lang w:val="en-AU"/>
        </w:rPr>
        <w:t xml:space="preserve">The evaluation </w:t>
      </w:r>
      <w:r w:rsidR="00EA70B3" w:rsidRPr="00A248CC">
        <w:rPr>
          <w:lang w:val="en-AU"/>
        </w:rPr>
        <w:t xml:space="preserve">also found there was </w:t>
      </w:r>
      <w:r w:rsidR="009F5CC4" w:rsidRPr="00A248CC">
        <w:rPr>
          <w:lang w:val="en-AU"/>
        </w:rPr>
        <w:t>some, but</w:t>
      </w:r>
      <w:r w:rsidR="00EA70B3" w:rsidRPr="00A248CC">
        <w:rPr>
          <w:lang w:val="en-AU"/>
        </w:rPr>
        <w:t xml:space="preserve"> </w:t>
      </w:r>
      <w:r w:rsidR="007F0622" w:rsidRPr="00A248CC">
        <w:rPr>
          <w:lang w:val="en-AU"/>
        </w:rPr>
        <w:t>limited</w:t>
      </w:r>
      <w:r w:rsidR="009F5CC4" w:rsidRPr="00A248CC">
        <w:rPr>
          <w:lang w:val="en-AU"/>
        </w:rPr>
        <w:t>,</w:t>
      </w:r>
      <w:r w:rsidR="00EA70B3" w:rsidRPr="00A248CC">
        <w:rPr>
          <w:lang w:val="en-AU"/>
        </w:rPr>
        <w:t xml:space="preserve"> </w:t>
      </w:r>
      <w:r w:rsidR="00380A93" w:rsidRPr="00A248CC">
        <w:rPr>
          <w:lang w:val="en-AU"/>
        </w:rPr>
        <w:t xml:space="preserve">publicly available </w:t>
      </w:r>
      <w:r w:rsidR="00EA70B3" w:rsidRPr="00A248CC">
        <w:rPr>
          <w:lang w:val="en-AU"/>
        </w:rPr>
        <w:t>information regarding VMAC</w:t>
      </w:r>
      <w:r w:rsidR="00E86CB8" w:rsidRPr="00A248CC">
        <w:rPr>
          <w:lang w:val="en-AU"/>
        </w:rPr>
        <w:t>’s</w:t>
      </w:r>
      <w:r w:rsidR="00811935" w:rsidRPr="00A248CC">
        <w:rPr>
          <w:lang w:val="en-AU"/>
        </w:rPr>
        <w:t xml:space="preserve"> decisions</w:t>
      </w:r>
      <w:r w:rsidR="00A70058" w:rsidRPr="00A248CC">
        <w:rPr>
          <w:lang w:val="en-AU"/>
        </w:rPr>
        <w:t>, particularly around funding.</w:t>
      </w:r>
      <w:r w:rsidR="00CE17CB" w:rsidRPr="00A248CC">
        <w:rPr>
          <w:lang w:val="en-AU"/>
        </w:rPr>
        <w:t xml:space="preserve"> </w:t>
      </w:r>
      <w:r w:rsidR="003E1EBE" w:rsidRPr="00A248CC">
        <w:rPr>
          <w:lang w:val="en-AU"/>
        </w:rPr>
        <w:t>The</w:t>
      </w:r>
      <w:r w:rsidR="004C44FF" w:rsidRPr="00A248CC">
        <w:rPr>
          <w:lang w:val="en-AU"/>
        </w:rPr>
        <w:t xml:space="preserve"> </w:t>
      </w:r>
      <w:r w:rsidR="00B95766" w:rsidRPr="00A248CC">
        <w:rPr>
          <w:lang w:val="en-AU"/>
        </w:rPr>
        <w:t xml:space="preserve">2023/24 </w:t>
      </w:r>
      <w:r w:rsidR="00380A93" w:rsidRPr="00A248CC">
        <w:rPr>
          <w:lang w:val="en-AU"/>
        </w:rPr>
        <w:t>impact</w:t>
      </w:r>
      <w:r w:rsidR="00B95766" w:rsidRPr="00A248CC">
        <w:rPr>
          <w:lang w:val="en-AU"/>
        </w:rPr>
        <w:t xml:space="preserve"> report, Our VMA journey, </w:t>
      </w:r>
      <w:r w:rsidR="009F5CC4" w:rsidRPr="00A248CC">
        <w:rPr>
          <w:lang w:val="en-AU"/>
        </w:rPr>
        <w:t>set</w:t>
      </w:r>
      <w:r w:rsidR="00BE66C5" w:rsidRPr="00A248CC">
        <w:rPr>
          <w:lang w:val="en-AU"/>
        </w:rPr>
        <w:t>s</w:t>
      </w:r>
      <w:r w:rsidR="009F5CC4" w:rsidRPr="00A248CC">
        <w:rPr>
          <w:lang w:val="en-AU"/>
        </w:rPr>
        <w:t xml:space="preserve"> out the</w:t>
      </w:r>
      <w:r w:rsidR="009F16F4" w:rsidRPr="00A248CC">
        <w:rPr>
          <w:lang w:val="en-AU"/>
        </w:rPr>
        <w:t xml:space="preserve"> </w:t>
      </w:r>
      <w:r w:rsidR="009F5CC4" w:rsidRPr="00A248CC">
        <w:rPr>
          <w:lang w:val="en-AU"/>
        </w:rPr>
        <w:t>‘</w:t>
      </w:r>
      <w:r w:rsidR="009F16F4" w:rsidRPr="00A248CC">
        <w:rPr>
          <w:lang w:val="en-AU"/>
        </w:rPr>
        <w:t>impacts, partnerships, and successes of the VMA program</w:t>
      </w:r>
      <w:r w:rsidR="002F5B46" w:rsidRPr="00A248CC">
        <w:rPr>
          <w:lang w:val="en-AU"/>
        </w:rPr>
        <w:t>’</w:t>
      </w:r>
      <w:r w:rsidR="00890E45" w:rsidRPr="00A248CC">
        <w:rPr>
          <w:lang w:val="en-AU"/>
        </w:rPr>
        <w:t xml:space="preserve">, </w:t>
      </w:r>
      <w:r w:rsidR="00977884" w:rsidRPr="00A248CC">
        <w:rPr>
          <w:lang w:val="en-AU"/>
        </w:rPr>
        <w:t xml:space="preserve">including identifying national projects. </w:t>
      </w:r>
      <w:r w:rsidR="00CE7958" w:rsidRPr="00A248CC">
        <w:rPr>
          <w:lang w:val="en-AU"/>
        </w:rPr>
        <w:t xml:space="preserve">The evaluation understands this report was created in response to DSS’ request for </w:t>
      </w:r>
      <w:r w:rsidR="0032042B" w:rsidRPr="00A248CC">
        <w:rPr>
          <w:lang w:val="en-AU"/>
        </w:rPr>
        <w:t>clearer impact</w:t>
      </w:r>
      <w:r w:rsidR="00CE7958" w:rsidRPr="00A248CC">
        <w:rPr>
          <w:lang w:val="en-AU"/>
        </w:rPr>
        <w:t xml:space="preserve"> report</w:t>
      </w:r>
      <w:r w:rsidR="00B611F3">
        <w:rPr>
          <w:lang w:val="en-AU"/>
        </w:rPr>
        <w:t>s</w:t>
      </w:r>
      <w:r w:rsidR="00CE7958" w:rsidRPr="00A248CC">
        <w:rPr>
          <w:lang w:val="en-AU"/>
        </w:rPr>
        <w:t xml:space="preserve"> on the VMA. </w:t>
      </w:r>
      <w:r w:rsidR="0032042B" w:rsidRPr="00A248CC">
        <w:rPr>
          <w:lang w:val="en-AU"/>
        </w:rPr>
        <w:t>However, what</w:t>
      </w:r>
      <w:r w:rsidR="00BF0D39" w:rsidRPr="00A248CC">
        <w:rPr>
          <w:lang w:val="en-AU"/>
        </w:rPr>
        <w:t xml:space="preserve"> doesn’t appear to be publicly document</w:t>
      </w:r>
      <w:r w:rsidR="00001EF9" w:rsidRPr="00A248CC">
        <w:rPr>
          <w:lang w:val="en-AU"/>
        </w:rPr>
        <w:t xml:space="preserve">ed, </w:t>
      </w:r>
      <w:r w:rsidR="00EE6982" w:rsidRPr="00A248CC">
        <w:rPr>
          <w:lang w:val="en-AU"/>
        </w:rPr>
        <w:t xml:space="preserve">is </w:t>
      </w:r>
      <w:r w:rsidR="00001EF9" w:rsidRPr="00A248CC">
        <w:rPr>
          <w:lang w:val="en-AU"/>
        </w:rPr>
        <w:t xml:space="preserve">the amount of </w:t>
      </w:r>
      <w:r w:rsidR="009E1160" w:rsidRPr="00A248CC">
        <w:rPr>
          <w:lang w:val="en-AU"/>
        </w:rPr>
        <w:t xml:space="preserve">VMA </w:t>
      </w:r>
      <w:r w:rsidR="005D5BAC">
        <w:rPr>
          <w:lang w:val="en-AU"/>
        </w:rPr>
        <w:t>funding</w:t>
      </w:r>
      <w:r w:rsidR="005D5BAC" w:rsidRPr="00A248CC">
        <w:rPr>
          <w:lang w:val="en-AU"/>
        </w:rPr>
        <w:t xml:space="preserve"> </w:t>
      </w:r>
      <w:r w:rsidR="00001EF9" w:rsidRPr="00A248CC">
        <w:rPr>
          <w:lang w:val="en-AU"/>
        </w:rPr>
        <w:t>allocated to the delivery of national projects</w:t>
      </w:r>
      <w:r w:rsidR="00E32A66" w:rsidRPr="00A248CC">
        <w:rPr>
          <w:lang w:val="en-AU"/>
        </w:rPr>
        <w:t xml:space="preserve"> and the decision-making that underpinned th</w:t>
      </w:r>
      <w:r w:rsidR="003A7AD2" w:rsidRPr="00A248CC">
        <w:rPr>
          <w:lang w:val="en-AU"/>
        </w:rPr>
        <w:t>e delivery of national projects.</w:t>
      </w:r>
    </w:p>
    <w:p w14:paraId="35A354B0" w14:textId="29E7F178" w:rsidR="00920DA8" w:rsidRPr="00A248CC" w:rsidRDefault="00BE66C5" w:rsidP="007A4000">
      <w:pPr>
        <w:pStyle w:val="Text"/>
        <w:rPr>
          <w:lang w:val="en-AU"/>
        </w:rPr>
      </w:pPr>
      <w:r w:rsidRPr="00A248CC">
        <w:rPr>
          <w:lang w:val="en-AU"/>
        </w:rPr>
        <w:t>The e</w:t>
      </w:r>
      <w:r w:rsidR="00BD7070" w:rsidRPr="00A248CC">
        <w:rPr>
          <w:lang w:val="en-AU"/>
        </w:rPr>
        <w:t xml:space="preserve">vidence reviewed in this evaluation found that </w:t>
      </w:r>
      <w:r w:rsidR="00C95F08" w:rsidRPr="00A248CC">
        <w:rPr>
          <w:lang w:val="en-AU"/>
        </w:rPr>
        <w:t>the</w:t>
      </w:r>
      <w:r w:rsidR="000E7155" w:rsidRPr="00A248CC">
        <w:rPr>
          <w:lang w:val="en-AU"/>
        </w:rPr>
        <w:t xml:space="preserve"> accountability for the delivery of national projects</w:t>
      </w:r>
      <w:r w:rsidR="0095027E" w:rsidRPr="00A248CC">
        <w:rPr>
          <w:lang w:val="en-AU"/>
        </w:rPr>
        <w:t xml:space="preserve"> </w:t>
      </w:r>
      <w:r w:rsidR="00886255" w:rsidRPr="00A248CC">
        <w:rPr>
          <w:lang w:val="en-AU"/>
        </w:rPr>
        <w:t xml:space="preserve">to achieve government outcomes </w:t>
      </w:r>
      <w:r w:rsidR="009D1F64" w:rsidRPr="00A248CC">
        <w:rPr>
          <w:lang w:val="en-AU"/>
        </w:rPr>
        <w:t xml:space="preserve">could be strengthened. </w:t>
      </w:r>
      <w:r w:rsidR="007C5D1F" w:rsidRPr="00A248CC">
        <w:rPr>
          <w:lang w:val="en-AU"/>
        </w:rPr>
        <w:t>National projects are determined by VMAC, and w</w:t>
      </w:r>
      <w:r w:rsidR="00172361" w:rsidRPr="00A248CC">
        <w:rPr>
          <w:lang w:val="en-AU"/>
        </w:rPr>
        <w:t xml:space="preserve">hile the Alliance Agreement provides for </w:t>
      </w:r>
      <w:r w:rsidR="006325E6" w:rsidRPr="00A248CC">
        <w:rPr>
          <w:lang w:val="en-AU"/>
        </w:rPr>
        <w:t xml:space="preserve">decisions to </w:t>
      </w:r>
      <w:r w:rsidR="00E95EC3" w:rsidRPr="00A248CC">
        <w:rPr>
          <w:lang w:val="en-AU"/>
        </w:rPr>
        <w:t xml:space="preserve">be made on national projects, there is no requirement </w:t>
      </w:r>
      <w:r w:rsidR="007C5D1F" w:rsidRPr="00A248CC">
        <w:rPr>
          <w:lang w:val="en-AU"/>
        </w:rPr>
        <w:t>on VPBs to support a</w:t>
      </w:r>
      <w:r w:rsidR="001D206F" w:rsidRPr="00A248CC">
        <w:rPr>
          <w:lang w:val="en-AU"/>
        </w:rPr>
        <w:t xml:space="preserve"> national </w:t>
      </w:r>
      <w:r w:rsidR="007C5D1F" w:rsidRPr="00A248CC">
        <w:rPr>
          <w:lang w:val="en-AU"/>
        </w:rPr>
        <w:t xml:space="preserve">project. </w:t>
      </w:r>
      <w:r w:rsidR="0036651F" w:rsidRPr="00A248CC">
        <w:rPr>
          <w:lang w:val="en-AU"/>
        </w:rPr>
        <w:t>Th</w:t>
      </w:r>
      <w:r w:rsidR="007D044A" w:rsidRPr="00A248CC">
        <w:rPr>
          <w:lang w:val="en-AU"/>
        </w:rPr>
        <w:t>e</w:t>
      </w:r>
      <w:r w:rsidR="0036651F" w:rsidRPr="00A248CC">
        <w:rPr>
          <w:lang w:val="en-AU"/>
        </w:rPr>
        <w:t xml:space="preserve"> outcome </w:t>
      </w:r>
      <w:r w:rsidR="006358C8" w:rsidRPr="00A248CC">
        <w:rPr>
          <w:lang w:val="en-AU"/>
        </w:rPr>
        <w:t xml:space="preserve">creates a delivery risk for </w:t>
      </w:r>
      <w:r w:rsidR="0036651F" w:rsidRPr="00A248CC" w:rsidDel="000E3580">
        <w:rPr>
          <w:lang w:val="en-AU"/>
        </w:rPr>
        <w:t>DSS</w:t>
      </w:r>
      <w:r w:rsidR="000E3580" w:rsidRPr="00A248CC">
        <w:rPr>
          <w:lang w:val="en-AU"/>
        </w:rPr>
        <w:t xml:space="preserve"> and</w:t>
      </w:r>
      <w:r w:rsidR="006358C8" w:rsidRPr="00A248CC">
        <w:rPr>
          <w:lang w:val="en-AU"/>
        </w:rPr>
        <w:t xml:space="preserve"> means it</w:t>
      </w:r>
      <w:r w:rsidR="0036651F" w:rsidRPr="00A248CC">
        <w:rPr>
          <w:lang w:val="en-AU"/>
        </w:rPr>
        <w:t xml:space="preserve"> </w:t>
      </w:r>
      <w:r w:rsidR="007D044A" w:rsidRPr="00A248CC">
        <w:rPr>
          <w:lang w:val="en-AU"/>
        </w:rPr>
        <w:t xml:space="preserve">has limited tools to ensure the national projects align with government policy objectives. </w:t>
      </w:r>
    </w:p>
    <w:p w14:paraId="4B18DE02" w14:textId="4D9921CB" w:rsidR="00E14169" w:rsidRPr="00A248CC" w:rsidRDefault="00112BD0" w:rsidP="00E14169">
      <w:pPr>
        <w:pStyle w:val="Text"/>
        <w:rPr>
          <w:lang w:val="en-AU"/>
        </w:rPr>
      </w:pPr>
      <w:r w:rsidRPr="00A248CC">
        <w:rPr>
          <w:lang w:val="en-AU"/>
        </w:rPr>
        <w:t>The</w:t>
      </w:r>
      <w:r>
        <w:rPr>
          <w:lang w:val="en-AU"/>
        </w:rPr>
        <w:t>se findings</w:t>
      </w:r>
      <w:r w:rsidR="00674D80">
        <w:rPr>
          <w:lang w:val="en-AU"/>
        </w:rPr>
        <w:t xml:space="preserve"> suggest</w:t>
      </w:r>
      <w:r w:rsidR="007A1C9E" w:rsidRPr="00A248CC">
        <w:rPr>
          <w:lang w:val="en-AU"/>
        </w:rPr>
        <w:t xml:space="preserve"> DSS should have greater </w:t>
      </w:r>
      <w:r w:rsidR="004247E4" w:rsidRPr="00A248CC">
        <w:rPr>
          <w:lang w:val="en-AU"/>
        </w:rPr>
        <w:t xml:space="preserve">control and </w:t>
      </w:r>
      <w:r w:rsidR="007A1C9E" w:rsidRPr="00A248CC">
        <w:rPr>
          <w:lang w:val="en-AU"/>
        </w:rPr>
        <w:t xml:space="preserve">oversight </w:t>
      </w:r>
      <w:r w:rsidR="006D6233" w:rsidRPr="00A248CC">
        <w:rPr>
          <w:lang w:val="en-AU"/>
        </w:rPr>
        <w:t xml:space="preserve">over the delivery of </w:t>
      </w:r>
      <w:r w:rsidR="005D5BAC">
        <w:rPr>
          <w:lang w:val="en-AU"/>
        </w:rPr>
        <w:t xml:space="preserve">the </w:t>
      </w:r>
      <w:r w:rsidR="006D6233" w:rsidRPr="00A248CC">
        <w:rPr>
          <w:lang w:val="en-AU"/>
        </w:rPr>
        <w:t xml:space="preserve">VMA, including national projects, to ensure alignment with government objectives. </w:t>
      </w:r>
      <w:r w:rsidR="004247E4" w:rsidRPr="00A248CC">
        <w:rPr>
          <w:lang w:val="en-AU"/>
        </w:rPr>
        <w:t>This may in</w:t>
      </w:r>
      <w:r w:rsidR="00F737D9" w:rsidRPr="00A248CC">
        <w:rPr>
          <w:lang w:val="en-AU"/>
        </w:rPr>
        <w:t xml:space="preserve">volve </w:t>
      </w:r>
      <w:r w:rsidR="004247E4" w:rsidRPr="00A248CC">
        <w:rPr>
          <w:lang w:val="en-AU"/>
        </w:rPr>
        <w:t xml:space="preserve">clarifying DSS as VMA’s decision-maker, </w:t>
      </w:r>
      <w:r w:rsidR="00894BD9" w:rsidRPr="00A248CC">
        <w:rPr>
          <w:lang w:val="en-AU"/>
        </w:rPr>
        <w:t xml:space="preserve">including approving national projects and implementation plans. It could also include </w:t>
      </w:r>
      <w:r w:rsidR="007324E9" w:rsidRPr="00A248CC">
        <w:rPr>
          <w:lang w:val="en-AU"/>
        </w:rPr>
        <w:t>DSS establishing new oversight arrangements, to ensure VPB delivery aligns with government policy objectives. For example, VMAC could be replace</w:t>
      </w:r>
      <w:r w:rsidR="001071A7" w:rsidRPr="00A248CC">
        <w:rPr>
          <w:lang w:val="en-AU"/>
        </w:rPr>
        <w:t>d</w:t>
      </w:r>
      <w:r w:rsidR="007324E9" w:rsidRPr="00A248CC">
        <w:rPr>
          <w:lang w:val="en-AU"/>
        </w:rPr>
        <w:t xml:space="preserve"> with a DSS-led VMA advisory committee, with </w:t>
      </w:r>
      <w:r w:rsidR="003A231C" w:rsidRPr="00A248CC">
        <w:rPr>
          <w:lang w:val="en-AU"/>
        </w:rPr>
        <w:t xml:space="preserve">VPBs </w:t>
      </w:r>
      <w:r w:rsidR="007324E9" w:rsidRPr="00A248CC">
        <w:rPr>
          <w:lang w:val="en-AU"/>
        </w:rPr>
        <w:t xml:space="preserve">advising DSS on their delivery of </w:t>
      </w:r>
      <w:r w:rsidR="005D5BAC">
        <w:rPr>
          <w:lang w:val="en-AU"/>
        </w:rPr>
        <w:t xml:space="preserve">the </w:t>
      </w:r>
      <w:r w:rsidR="007324E9" w:rsidRPr="00A248CC">
        <w:rPr>
          <w:lang w:val="en-AU"/>
        </w:rPr>
        <w:t>VMA</w:t>
      </w:r>
      <w:r w:rsidR="00097CBD" w:rsidRPr="00A248CC">
        <w:rPr>
          <w:lang w:val="en-AU"/>
        </w:rPr>
        <w:t>, including</w:t>
      </w:r>
      <w:r w:rsidR="0090378E" w:rsidRPr="00A248CC">
        <w:rPr>
          <w:lang w:val="en-AU"/>
        </w:rPr>
        <w:t xml:space="preserve"> on</w:t>
      </w:r>
      <w:r w:rsidR="00097CBD" w:rsidRPr="00A248CC" w:rsidDel="000E3580">
        <w:rPr>
          <w:lang w:val="en-AU"/>
        </w:rPr>
        <w:t xml:space="preserve"> </w:t>
      </w:r>
      <w:r w:rsidR="00097CBD" w:rsidRPr="00A248CC">
        <w:rPr>
          <w:lang w:val="en-AU"/>
        </w:rPr>
        <w:t>emerging risks.</w:t>
      </w:r>
    </w:p>
    <w:p w14:paraId="4A9B06D4" w14:textId="33C16929" w:rsidR="00C61459" w:rsidRPr="00A248CC" w:rsidRDefault="00C61459" w:rsidP="007A1C9E">
      <w:pPr>
        <w:pStyle w:val="Text"/>
        <w:rPr>
          <w:lang w:val="en-AU"/>
        </w:rPr>
      </w:pPr>
      <w:r w:rsidRPr="00A248CC">
        <w:rPr>
          <w:lang w:val="en-AU"/>
        </w:rPr>
        <w:t xml:space="preserve">Consistent with the principles of good governance, roles and responsibilities </w:t>
      </w:r>
      <w:r w:rsidR="00097CBD" w:rsidRPr="00A248CC">
        <w:rPr>
          <w:lang w:val="en-AU"/>
        </w:rPr>
        <w:t xml:space="preserve">within </w:t>
      </w:r>
      <w:r w:rsidR="00683568">
        <w:rPr>
          <w:lang w:val="en-AU"/>
        </w:rPr>
        <w:t xml:space="preserve">the </w:t>
      </w:r>
      <w:r w:rsidR="00097CBD" w:rsidRPr="00A248CC">
        <w:rPr>
          <w:lang w:val="en-AU"/>
        </w:rPr>
        <w:t>VMA should also be clarified. Prolonged transition funding for VRCs</w:t>
      </w:r>
      <w:r w:rsidR="004E5BA6" w:rsidRPr="00A248CC">
        <w:rPr>
          <w:lang w:val="en-AU"/>
        </w:rPr>
        <w:t>,</w:t>
      </w:r>
      <w:r w:rsidR="005E0D0D" w:rsidRPr="00A248CC">
        <w:rPr>
          <w:lang w:val="en-AU"/>
        </w:rPr>
        <w:t xml:space="preserve"> since </w:t>
      </w:r>
      <w:r w:rsidR="007D3307" w:rsidRPr="00A248CC">
        <w:rPr>
          <w:lang w:val="en-AU"/>
        </w:rPr>
        <w:t>2021</w:t>
      </w:r>
      <w:r w:rsidR="00B56233" w:rsidRPr="00A248CC">
        <w:rPr>
          <w:lang w:val="en-AU"/>
        </w:rPr>
        <w:t xml:space="preserve">, </w:t>
      </w:r>
      <w:r w:rsidR="00DC6C02" w:rsidRPr="00A248CC">
        <w:rPr>
          <w:lang w:val="en-AU"/>
        </w:rPr>
        <w:t xml:space="preserve">and expectation misalignment </w:t>
      </w:r>
      <w:r w:rsidR="00643474" w:rsidRPr="00A248CC">
        <w:rPr>
          <w:lang w:val="en-AU"/>
        </w:rPr>
        <w:t xml:space="preserve">of </w:t>
      </w:r>
      <w:r w:rsidR="004E5BA6" w:rsidRPr="00A248CC">
        <w:rPr>
          <w:lang w:val="en-AU"/>
        </w:rPr>
        <w:t xml:space="preserve">what the </w:t>
      </w:r>
      <w:r w:rsidR="00643474" w:rsidRPr="00A248CC">
        <w:rPr>
          <w:lang w:val="en-AU"/>
        </w:rPr>
        <w:t>VMA</w:t>
      </w:r>
      <w:r w:rsidR="007F7BDD">
        <w:rPr>
          <w:lang w:val="en-AU"/>
        </w:rPr>
        <w:t>,</w:t>
      </w:r>
      <w:r w:rsidR="00643474" w:rsidRPr="00A248CC">
        <w:rPr>
          <w:lang w:val="en-AU"/>
        </w:rPr>
        <w:t xml:space="preserve"> </w:t>
      </w:r>
      <w:r w:rsidR="007F7BDD">
        <w:rPr>
          <w:lang w:val="en-AU"/>
        </w:rPr>
        <w:t>a</w:t>
      </w:r>
      <w:r w:rsidR="004E5BA6" w:rsidRPr="00A248CC">
        <w:rPr>
          <w:lang w:val="en-AU"/>
        </w:rPr>
        <w:t>s</w:t>
      </w:r>
      <w:r w:rsidR="008E3E1B">
        <w:rPr>
          <w:lang w:val="en-AU"/>
        </w:rPr>
        <w:t xml:space="preserve"> </w:t>
      </w:r>
      <w:r w:rsidR="00DC6C02" w:rsidRPr="00A248CC">
        <w:rPr>
          <w:lang w:val="en-AU"/>
        </w:rPr>
        <w:t>observed during stakeholder engagement</w:t>
      </w:r>
      <w:r w:rsidR="008E3E1B">
        <w:rPr>
          <w:lang w:val="en-AU"/>
        </w:rPr>
        <w:t>,</w:t>
      </w:r>
      <w:r w:rsidR="00DC6C02" w:rsidRPr="00A248CC">
        <w:rPr>
          <w:lang w:val="en-AU"/>
        </w:rPr>
        <w:t xml:space="preserve"> suggests actors within the VMA ecosystem may still not understand their expected role within this new </w:t>
      </w:r>
      <w:r w:rsidR="005E0D0D" w:rsidRPr="00A248CC">
        <w:rPr>
          <w:lang w:val="en-AU"/>
        </w:rPr>
        <w:t xml:space="preserve">approach. </w:t>
      </w:r>
      <w:r w:rsidR="00E35EC5">
        <w:rPr>
          <w:lang w:val="en-AU"/>
        </w:rPr>
        <w:t>This</w:t>
      </w:r>
      <w:r w:rsidR="00E35EC5" w:rsidRPr="00A248CC">
        <w:rPr>
          <w:lang w:val="en-AU"/>
        </w:rPr>
        <w:t xml:space="preserve"> </w:t>
      </w:r>
      <w:r w:rsidR="0063190C" w:rsidRPr="00A248CC">
        <w:rPr>
          <w:lang w:val="en-AU"/>
        </w:rPr>
        <w:t xml:space="preserve">presents an opportunity for </w:t>
      </w:r>
      <w:r w:rsidR="005E0D0D" w:rsidRPr="00A248CC">
        <w:rPr>
          <w:lang w:val="en-AU"/>
        </w:rPr>
        <w:t>DSS to consider articulating these roles to clarify their expectations</w:t>
      </w:r>
      <w:r w:rsidR="00643474" w:rsidRPr="00A248CC">
        <w:rPr>
          <w:lang w:val="en-AU"/>
        </w:rPr>
        <w:t>.</w:t>
      </w:r>
    </w:p>
    <w:p w14:paraId="607984CD" w14:textId="1DEC0CEC" w:rsidR="00A96FB0" w:rsidRPr="00A248CC" w:rsidRDefault="0013186D" w:rsidP="0090790C">
      <w:pPr>
        <w:pStyle w:val="Text"/>
        <w:rPr>
          <w:lang w:val="en-AU"/>
        </w:rPr>
      </w:pPr>
      <w:r w:rsidRPr="00A248CC">
        <w:rPr>
          <w:lang w:val="en-AU"/>
        </w:rPr>
        <w:t>T</w:t>
      </w:r>
      <w:r w:rsidR="008F1B7A" w:rsidRPr="00A248CC">
        <w:rPr>
          <w:lang w:val="en-AU"/>
        </w:rPr>
        <w:t>he</w:t>
      </w:r>
      <w:r w:rsidR="009261D2" w:rsidRPr="00A248CC">
        <w:rPr>
          <w:lang w:val="en-AU"/>
        </w:rPr>
        <w:t xml:space="preserve"> evaluation</w:t>
      </w:r>
      <w:r w:rsidR="00656E30" w:rsidRPr="00A248CC">
        <w:rPr>
          <w:lang w:val="en-AU"/>
        </w:rPr>
        <w:t>’s</w:t>
      </w:r>
      <w:r w:rsidR="009261D2" w:rsidRPr="00A248CC">
        <w:rPr>
          <w:lang w:val="en-AU"/>
        </w:rPr>
        <w:t xml:space="preserve"> reflections </w:t>
      </w:r>
      <w:r w:rsidR="008F1B7A" w:rsidRPr="00A248CC">
        <w:rPr>
          <w:lang w:val="en-AU"/>
        </w:rPr>
        <w:t xml:space="preserve">draw similar conclusions as the </w:t>
      </w:r>
      <w:r w:rsidR="005B79AE" w:rsidRPr="00A248CC">
        <w:rPr>
          <w:lang w:val="en-AU"/>
        </w:rPr>
        <w:t xml:space="preserve">2022 </w:t>
      </w:r>
      <w:r w:rsidR="0032042B" w:rsidRPr="00A248CC">
        <w:rPr>
          <w:lang w:val="en-AU"/>
        </w:rPr>
        <w:t>post-implementation</w:t>
      </w:r>
      <w:r w:rsidR="005B79AE" w:rsidRPr="00A248CC">
        <w:rPr>
          <w:lang w:val="en-AU"/>
        </w:rPr>
        <w:t xml:space="preserve"> review for the </w:t>
      </w:r>
      <w:r w:rsidR="00E47C4F" w:rsidRPr="00A248CC">
        <w:rPr>
          <w:lang w:val="en-AU"/>
        </w:rPr>
        <w:t>VMA</w:t>
      </w:r>
      <w:r w:rsidR="00E74068" w:rsidRPr="00A248CC">
        <w:rPr>
          <w:rStyle w:val="FootnoteReference"/>
          <w:lang w:val="en-AU"/>
        </w:rPr>
        <w:footnoteReference w:id="8"/>
      </w:r>
      <w:r w:rsidR="00907167" w:rsidRPr="00A248CC">
        <w:rPr>
          <w:lang w:val="en-AU"/>
        </w:rPr>
        <w:t>,</w:t>
      </w:r>
      <w:r w:rsidR="004F7A82">
        <w:rPr>
          <w:lang w:val="en-AU"/>
        </w:rPr>
        <w:t xml:space="preserve"> </w:t>
      </w:r>
      <w:r w:rsidR="00907167" w:rsidRPr="00A248CC">
        <w:rPr>
          <w:lang w:val="en-AU"/>
        </w:rPr>
        <w:t xml:space="preserve">which </w:t>
      </w:r>
      <w:r w:rsidR="00BD48EA" w:rsidRPr="00A248CC">
        <w:rPr>
          <w:lang w:val="en-AU"/>
        </w:rPr>
        <w:t xml:space="preserve">made </w:t>
      </w:r>
      <w:r w:rsidR="00174774" w:rsidRPr="00A248CC">
        <w:rPr>
          <w:lang w:val="en-AU"/>
        </w:rPr>
        <w:t>a range of recommendations, including on</w:t>
      </w:r>
      <w:r w:rsidR="00BD48EA" w:rsidRPr="00A248CC">
        <w:rPr>
          <w:lang w:val="en-AU"/>
        </w:rPr>
        <w:t xml:space="preserve"> </w:t>
      </w:r>
      <w:r w:rsidR="00C06ACF" w:rsidRPr="00A248CC">
        <w:rPr>
          <w:lang w:val="en-AU"/>
        </w:rPr>
        <w:t xml:space="preserve">accountability and </w:t>
      </w:r>
      <w:r w:rsidR="00BD48EA" w:rsidRPr="00A248CC">
        <w:rPr>
          <w:lang w:val="en-AU"/>
        </w:rPr>
        <w:t>effective governance.</w:t>
      </w:r>
      <w:r w:rsidR="00461186" w:rsidRPr="00A248CC">
        <w:rPr>
          <w:lang w:val="en-AU"/>
        </w:rPr>
        <w:t xml:space="preserve"> </w:t>
      </w:r>
    </w:p>
    <w:p w14:paraId="7CE0E6DD" w14:textId="77777777" w:rsidR="009C7213" w:rsidRPr="00A248CC" w:rsidRDefault="009C7213" w:rsidP="0090790C">
      <w:pPr>
        <w:pStyle w:val="Text"/>
        <w:rPr>
          <w:lang w:val="en-AU"/>
        </w:rPr>
      </w:pPr>
    </w:p>
    <w:p w14:paraId="739105BA" w14:textId="6383799A" w:rsidR="009C7213" w:rsidRPr="00A248CC" w:rsidRDefault="009C7213" w:rsidP="000E4786">
      <w:pPr>
        <w:pStyle w:val="Heading2-pine"/>
      </w:pPr>
      <w:bookmarkStart w:id="32" w:name="_Toc207788621"/>
      <w:r w:rsidRPr="00A248CC">
        <w:lastRenderedPageBreak/>
        <w:t>Recommendation 7</w:t>
      </w:r>
      <w:bookmarkEnd w:id="32"/>
    </w:p>
    <w:tbl>
      <w:tblPr>
        <w:tblStyle w:val="ACTableDesign"/>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CF3DF" w:themeFill="accent5" w:themeFillTint="66"/>
        <w:tblCellMar>
          <w:left w:w="284" w:type="dxa"/>
          <w:right w:w="284" w:type="dxa"/>
        </w:tblCellMar>
        <w:tblLook w:val="0480" w:firstRow="0" w:lastRow="0" w:firstColumn="1" w:lastColumn="0" w:noHBand="0" w:noVBand="1"/>
      </w:tblPr>
      <w:tblGrid>
        <w:gridCol w:w="9023"/>
      </w:tblGrid>
      <w:tr w:rsidR="00893CC2" w:rsidRPr="0031582C" w14:paraId="66638431" w14:textId="77777777" w:rsidTr="00893CC2">
        <w:trPr>
          <w:cnfStyle w:val="000000100000" w:firstRow="0" w:lastRow="0" w:firstColumn="0" w:lastColumn="0" w:oddVBand="0" w:evenVBand="0" w:oddHBand="1"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9023" w:type="dxa"/>
            <w:shd w:val="clear" w:color="auto" w:fill="ECF3DF" w:themeFill="accent5" w:themeFillTint="66"/>
            <w:vAlign w:val="top"/>
          </w:tcPr>
          <w:p w14:paraId="534703A4" w14:textId="233C698D" w:rsidR="00893CC2" w:rsidRPr="00893CC2" w:rsidRDefault="00893CC2" w:rsidP="00893CC2">
            <w:pPr>
              <w:spacing w:before="240"/>
              <w:jc w:val="left"/>
              <w:rPr>
                <w:rStyle w:val="normaltextrun"/>
                <w:color w:val="000000" w:themeColor="text1"/>
              </w:rPr>
            </w:pPr>
            <w:r w:rsidRPr="00893CC2">
              <w:rPr>
                <w:color w:val="000000" w:themeColor="text1"/>
              </w:rPr>
              <w:t xml:space="preserve">Improve transparency of the VMA program to promote understanding within the volunteering sector. </w:t>
            </w:r>
          </w:p>
        </w:tc>
      </w:tr>
    </w:tbl>
    <w:p w14:paraId="473D7E9F" w14:textId="77777777" w:rsidR="00893CC2" w:rsidRDefault="00893CC2" w:rsidP="00E14169">
      <w:pPr>
        <w:pStyle w:val="Text"/>
        <w:rPr>
          <w:b/>
          <w:bCs/>
          <w:lang w:val="en-AU"/>
        </w:rPr>
      </w:pPr>
    </w:p>
    <w:p w14:paraId="4D22DAF7" w14:textId="22C6FF51" w:rsidR="00E14169" w:rsidRPr="00BD4347" w:rsidRDefault="00E14169" w:rsidP="00E14169">
      <w:pPr>
        <w:pStyle w:val="Text"/>
        <w:rPr>
          <w:rStyle w:val="Strong"/>
          <w:lang w:val="en-AU"/>
        </w:rPr>
      </w:pPr>
      <w:r w:rsidRPr="00BD4347">
        <w:rPr>
          <w:rStyle w:val="Strong"/>
          <w:lang w:val="en-AU"/>
        </w:rPr>
        <w:t>Summary</w:t>
      </w:r>
    </w:p>
    <w:p w14:paraId="4D370AA0" w14:textId="413B50E8" w:rsidR="00E14169" w:rsidRPr="00A248CC" w:rsidRDefault="00D12F16" w:rsidP="00E14169">
      <w:pPr>
        <w:pStyle w:val="Text"/>
        <w:rPr>
          <w:lang w:val="en-AU"/>
        </w:rPr>
      </w:pPr>
      <w:r w:rsidRPr="00A248CC">
        <w:rPr>
          <w:lang w:val="en-AU"/>
        </w:rPr>
        <w:t xml:space="preserve">DSS </w:t>
      </w:r>
      <w:r w:rsidR="0063190C" w:rsidRPr="00A248CC">
        <w:rPr>
          <w:lang w:val="en-AU"/>
        </w:rPr>
        <w:t xml:space="preserve">should </w:t>
      </w:r>
      <w:r w:rsidR="00A47D36" w:rsidRPr="00A248CC">
        <w:rPr>
          <w:lang w:val="en-AU"/>
        </w:rPr>
        <w:t xml:space="preserve">revise how the VMA program, including its design and delivery, </w:t>
      </w:r>
      <w:r w:rsidR="0063190C" w:rsidRPr="00A248CC">
        <w:rPr>
          <w:lang w:val="en-AU"/>
        </w:rPr>
        <w:t>is</w:t>
      </w:r>
      <w:r w:rsidR="00A47D36" w:rsidRPr="00A248CC">
        <w:rPr>
          <w:lang w:val="en-AU"/>
        </w:rPr>
        <w:t xml:space="preserve"> communicated to </w:t>
      </w:r>
      <w:r w:rsidR="00F81DCD" w:rsidRPr="00A248CC">
        <w:rPr>
          <w:lang w:val="en-AU"/>
        </w:rPr>
        <w:t xml:space="preserve">the volunteering sector. </w:t>
      </w:r>
      <w:r w:rsidR="00916831" w:rsidRPr="00A248CC">
        <w:rPr>
          <w:lang w:val="en-AU"/>
        </w:rPr>
        <w:t>Potential</w:t>
      </w:r>
      <w:r w:rsidR="00F81DCD" w:rsidRPr="00A248CC">
        <w:rPr>
          <w:lang w:val="en-AU"/>
        </w:rPr>
        <w:t xml:space="preserve"> measures </w:t>
      </w:r>
      <w:r w:rsidR="00C4264C" w:rsidRPr="00A248CC">
        <w:rPr>
          <w:lang w:val="en-AU"/>
        </w:rPr>
        <w:t xml:space="preserve">should be aimed </w:t>
      </w:r>
      <w:r w:rsidR="00F81DCD" w:rsidRPr="00A248CC">
        <w:rPr>
          <w:lang w:val="en-AU"/>
        </w:rPr>
        <w:t>at promoting expectations alignment</w:t>
      </w:r>
      <w:r w:rsidR="00D22FA9" w:rsidRPr="00A248CC">
        <w:rPr>
          <w:lang w:val="en-AU"/>
        </w:rPr>
        <w:t xml:space="preserve"> across the secto</w:t>
      </w:r>
      <w:r w:rsidR="00982C1A" w:rsidRPr="00A248CC">
        <w:rPr>
          <w:lang w:val="en-AU"/>
        </w:rPr>
        <w:t>r</w:t>
      </w:r>
      <w:r w:rsidR="00D22FA9" w:rsidRPr="00A248CC">
        <w:rPr>
          <w:lang w:val="en-AU"/>
        </w:rPr>
        <w:t xml:space="preserve"> </w:t>
      </w:r>
      <w:r w:rsidR="009A6B41" w:rsidRPr="00A248CC">
        <w:rPr>
          <w:lang w:val="en-AU"/>
        </w:rPr>
        <w:t>and building trust in how decisions are made to deliver the program.</w:t>
      </w:r>
      <w:r w:rsidR="00916831" w:rsidRPr="00A248CC">
        <w:rPr>
          <w:lang w:val="en-AU"/>
        </w:rPr>
        <w:t xml:space="preserve"> For example, DSS could consider revising the VMA page on its website to include </w:t>
      </w:r>
      <w:r w:rsidR="00265DCE" w:rsidRPr="00A248CC">
        <w:rPr>
          <w:lang w:val="en-AU"/>
        </w:rPr>
        <w:t>details of:</w:t>
      </w:r>
    </w:p>
    <w:p w14:paraId="4BC00CEE" w14:textId="03B86C5A" w:rsidR="00291C61" w:rsidRPr="00A248CC" w:rsidRDefault="00915DC2" w:rsidP="00E2173B">
      <w:pPr>
        <w:pStyle w:val="Bullet1"/>
        <w:numPr>
          <w:ilvl w:val="0"/>
          <w:numId w:val="37"/>
        </w:numPr>
      </w:pPr>
      <w:r>
        <w:t>s</w:t>
      </w:r>
      <w:r w:rsidR="00291C61" w:rsidRPr="00A248CC">
        <w:t xml:space="preserve">cope of </w:t>
      </w:r>
      <w:r w:rsidR="00683568">
        <w:t xml:space="preserve">the </w:t>
      </w:r>
      <w:r w:rsidR="00291C61" w:rsidRPr="00A248CC">
        <w:t>VMA and SLRA, and how they sit within the broader volunteering funding landscape</w:t>
      </w:r>
    </w:p>
    <w:p w14:paraId="64A6698A" w14:textId="552173C6" w:rsidR="00022712" w:rsidRPr="00A248CC" w:rsidRDefault="00915DC2" w:rsidP="00E2173B">
      <w:pPr>
        <w:pStyle w:val="Bullet1"/>
        <w:numPr>
          <w:ilvl w:val="0"/>
          <w:numId w:val="37"/>
        </w:numPr>
      </w:pPr>
      <w:r>
        <w:t>g</w:t>
      </w:r>
      <w:r w:rsidR="00022712" w:rsidRPr="00A248CC">
        <w:t>overnance structure</w:t>
      </w:r>
    </w:p>
    <w:p w14:paraId="5F2BB0DE" w14:textId="7F636887" w:rsidR="00022712" w:rsidRPr="00A248CC" w:rsidRDefault="00915DC2" w:rsidP="00E2173B">
      <w:pPr>
        <w:pStyle w:val="Bullet1"/>
        <w:numPr>
          <w:ilvl w:val="0"/>
          <w:numId w:val="37"/>
        </w:numPr>
      </w:pPr>
      <w:r>
        <w:t>f</w:t>
      </w:r>
      <w:r w:rsidR="00022712" w:rsidRPr="00A248CC">
        <w:t>unding allocation, including for SLRA</w:t>
      </w:r>
    </w:p>
    <w:p w14:paraId="2A2D1768" w14:textId="23ADF34A" w:rsidR="00022712" w:rsidRPr="00A248CC" w:rsidRDefault="00915DC2" w:rsidP="00E2173B">
      <w:pPr>
        <w:pStyle w:val="Bullet1"/>
        <w:numPr>
          <w:ilvl w:val="0"/>
          <w:numId w:val="37"/>
        </w:numPr>
      </w:pPr>
      <w:r>
        <w:t>k</w:t>
      </w:r>
      <w:r w:rsidRPr="00A248CC">
        <w:t xml:space="preserve">ey </w:t>
      </w:r>
      <w:r w:rsidR="00022712" w:rsidRPr="00A248CC">
        <w:t>performance targets</w:t>
      </w:r>
    </w:p>
    <w:p w14:paraId="1EE7B3B2" w14:textId="635B1541" w:rsidR="00022712" w:rsidRPr="00A248CC" w:rsidRDefault="00915DC2" w:rsidP="00E2173B">
      <w:pPr>
        <w:pStyle w:val="Bullet1"/>
        <w:numPr>
          <w:ilvl w:val="0"/>
          <w:numId w:val="37"/>
        </w:numPr>
      </w:pPr>
      <w:r>
        <w:t>i</w:t>
      </w:r>
      <w:r w:rsidR="00022712" w:rsidRPr="00A248CC">
        <w:t>mplementation plans for each VPB</w:t>
      </w:r>
    </w:p>
    <w:p w14:paraId="5A610549" w14:textId="38D404F8" w:rsidR="00022712" w:rsidRPr="00A248CC" w:rsidRDefault="001E4150" w:rsidP="00E2173B">
      <w:pPr>
        <w:pStyle w:val="Bullet1"/>
        <w:numPr>
          <w:ilvl w:val="0"/>
          <w:numId w:val="37"/>
        </w:numPr>
      </w:pPr>
      <w:r w:rsidRPr="00A248CC">
        <w:t>VPB p</w:t>
      </w:r>
      <w:r w:rsidR="00265DCE" w:rsidRPr="00A248CC">
        <w:t>rogress against targe</w:t>
      </w:r>
      <w:r w:rsidRPr="00A248CC">
        <w:t>t</w:t>
      </w:r>
      <w:r w:rsidR="00265DCE" w:rsidRPr="00A248CC">
        <w:t>s</w:t>
      </w:r>
    </w:p>
    <w:p w14:paraId="1D982DDF" w14:textId="384B415F" w:rsidR="00223547" w:rsidRPr="00A248CC" w:rsidRDefault="00915DC2" w:rsidP="00E2173B">
      <w:pPr>
        <w:pStyle w:val="Bullet1"/>
        <w:numPr>
          <w:ilvl w:val="0"/>
          <w:numId w:val="37"/>
        </w:numPr>
        <w:spacing w:after="0"/>
      </w:pPr>
      <w:r>
        <w:t>p</w:t>
      </w:r>
      <w:r w:rsidR="00223547" w:rsidRPr="00A248CC">
        <w:t>rogram reviews</w:t>
      </w:r>
      <w:r>
        <w:t>.</w:t>
      </w:r>
    </w:p>
    <w:p w14:paraId="14CB3A43" w14:textId="77777777" w:rsidR="00737E7E" w:rsidRDefault="00737E7E" w:rsidP="002326EE">
      <w:pPr>
        <w:pStyle w:val="Text"/>
        <w:spacing w:after="0"/>
        <w:rPr>
          <w:b/>
          <w:bCs/>
          <w:lang w:val="en-AU"/>
        </w:rPr>
      </w:pPr>
    </w:p>
    <w:p w14:paraId="539F6E3F" w14:textId="5EFFC23B" w:rsidR="00E14169" w:rsidRPr="00BD4347" w:rsidRDefault="00E14169" w:rsidP="00E14169">
      <w:pPr>
        <w:pStyle w:val="Text"/>
        <w:rPr>
          <w:rStyle w:val="Strong"/>
          <w:lang w:val="en-AU"/>
        </w:rPr>
      </w:pPr>
      <w:r w:rsidRPr="00BD4347">
        <w:rPr>
          <w:rStyle w:val="Strong"/>
          <w:lang w:val="en-AU"/>
        </w:rPr>
        <w:t>Evaluation observations</w:t>
      </w:r>
    </w:p>
    <w:p w14:paraId="6E74ED5E" w14:textId="7E586338" w:rsidR="00C653AB" w:rsidRPr="00A248CC" w:rsidRDefault="00A855CB" w:rsidP="00C653AB">
      <w:pPr>
        <w:pStyle w:val="Text"/>
        <w:rPr>
          <w:lang w:val="en-AU"/>
        </w:rPr>
      </w:pPr>
      <w:r w:rsidRPr="00A855CB">
        <w:rPr>
          <w:lang w:val="en-AU"/>
        </w:rPr>
        <w:t>Transparency around program delivery is critical for promoting trust.</w:t>
      </w:r>
      <w:r>
        <w:rPr>
          <w:lang w:val="en-AU"/>
        </w:rPr>
        <w:t xml:space="preserve"> </w:t>
      </w:r>
      <w:r w:rsidRPr="00A855CB">
        <w:rPr>
          <w:lang w:val="en-AU"/>
        </w:rPr>
        <w:t xml:space="preserve">Engagement from participants is likely to be more effective and efficient if they understand how the program is being delivered. </w:t>
      </w:r>
      <w:r w:rsidR="00AE3531" w:rsidRPr="00A248CC">
        <w:rPr>
          <w:lang w:val="en-AU"/>
        </w:rPr>
        <w:t xml:space="preserve">The </w:t>
      </w:r>
      <w:r w:rsidR="00656E30" w:rsidRPr="00A248CC">
        <w:rPr>
          <w:lang w:val="en-AU"/>
        </w:rPr>
        <w:t>evaluation</w:t>
      </w:r>
      <w:r w:rsidR="00AE3531" w:rsidRPr="00A248CC">
        <w:rPr>
          <w:lang w:val="en-AU"/>
        </w:rPr>
        <w:t xml:space="preserve"> found </w:t>
      </w:r>
      <w:r w:rsidR="004C050D" w:rsidRPr="00A248CC">
        <w:rPr>
          <w:lang w:val="en-AU"/>
        </w:rPr>
        <w:t xml:space="preserve">a range of publicly available information regarding </w:t>
      </w:r>
      <w:r w:rsidR="00683568">
        <w:rPr>
          <w:lang w:val="en-AU"/>
        </w:rPr>
        <w:t xml:space="preserve">the </w:t>
      </w:r>
      <w:r w:rsidR="004C050D" w:rsidRPr="00A248CC">
        <w:rPr>
          <w:lang w:val="en-AU"/>
        </w:rPr>
        <w:t xml:space="preserve">VMA, </w:t>
      </w:r>
      <w:r w:rsidR="007770F0" w:rsidRPr="00A248CC">
        <w:rPr>
          <w:lang w:val="en-AU"/>
        </w:rPr>
        <w:t xml:space="preserve">including on VPB and DSS’ website. However, </w:t>
      </w:r>
      <w:r w:rsidR="00DA6C3B" w:rsidRPr="00A248CC">
        <w:rPr>
          <w:lang w:val="en-AU"/>
        </w:rPr>
        <w:t xml:space="preserve">the evaluation did not observe publicly </w:t>
      </w:r>
      <w:r w:rsidR="00544CED" w:rsidRPr="00A248CC">
        <w:rPr>
          <w:lang w:val="en-AU"/>
        </w:rPr>
        <w:t xml:space="preserve">available </w:t>
      </w:r>
      <w:r w:rsidR="00DA6C3B" w:rsidRPr="00A248CC">
        <w:rPr>
          <w:lang w:val="en-AU"/>
        </w:rPr>
        <w:t xml:space="preserve">information on VMAC’s decisions, the post-implementation review report, and how performance of </w:t>
      </w:r>
      <w:r w:rsidR="00683568">
        <w:rPr>
          <w:lang w:val="en-AU"/>
        </w:rPr>
        <w:t xml:space="preserve">the </w:t>
      </w:r>
      <w:r w:rsidR="00DA6C3B" w:rsidRPr="00A248CC">
        <w:rPr>
          <w:lang w:val="en-AU"/>
        </w:rPr>
        <w:t>VMA was being measured</w:t>
      </w:r>
      <w:r w:rsidR="00245072" w:rsidRPr="00A248CC">
        <w:rPr>
          <w:lang w:val="en-AU"/>
        </w:rPr>
        <w:t>.</w:t>
      </w:r>
    </w:p>
    <w:p w14:paraId="260BD98C" w14:textId="17F27399" w:rsidR="00BC495A" w:rsidRPr="00A248CC" w:rsidRDefault="00392DA5" w:rsidP="00E14169">
      <w:pPr>
        <w:pStyle w:val="Text"/>
        <w:rPr>
          <w:lang w:val="en-AU"/>
        </w:rPr>
      </w:pPr>
      <w:r w:rsidRPr="00A248CC">
        <w:rPr>
          <w:lang w:val="en-AU"/>
        </w:rPr>
        <w:t>The evaluation</w:t>
      </w:r>
      <w:r w:rsidR="00E14169" w:rsidRPr="00A248CC">
        <w:rPr>
          <w:lang w:val="en-AU"/>
        </w:rPr>
        <w:t xml:space="preserve"> found </w:t>
      </w:r>
      <w:r w:rsidR="008801AD" w:rsidRPr="00A248CC">
        <w:rPr>
          <w:lang w:val="en-AU"/>
        </w:rPr>
        <w:t>public</w:t>
      </w:r>
      <w:r w:rsidR="00C46020" w:rsidRPr="00A248CC">
        <w:rPr>
          <w:lang w:val="en-AU"/>
        </w:rPr>
        <w:t>ly</w:t>
      </w:r>
      <w:r w:rsidR="008801AD" w:rsidRPr="00A248CC">
        <w:rPr>
          <w:lang w:val="en-AU"/>
        </w:rPr>
        <w:t xml:space="preserve"> availab</w:t>
      </w:r>
      <w:r w:rsidR="00C46020" w:rsidRPr="00A248CC">
        <w:rPr>
          <w:lang w:val="en-AU"/>
        </w:rPr>
        <w:t>le</w:t>
      </w:r>
      <w:r w:rsidR="008801AD" w:rsidRPr="00A248CC">
        <w:rPr>
          <w:lang w:val="en-AU"/>
        </w:rPr>
        <w:t xml:space="preserve"> information about the design</w:t>
      </w:r>
      <w:r w:rsidR="00C46020" w:rsidRPr="00A248CC">
        <w:rPr>
          <w:lang w:val="en-AU"/>
        </w:rPr>
        <w:t xml:space="preserve">, delivery and impact of </w:t>
      </w:r>
      <w:r w:rsidR="00683568">
        <w:rPr>
          <w:lang w:val="en-AU"/>
        </w:rPr>
        <w:t xml:space="preserve">the </w:t>
      </w:r>
      <w:r w:rsidR="00C46020" w:rsidRPr="00A248CC">
        <w:rPr>
          <w:lang w:val="en-AU"/>
        </w:rPr>
        <w:t>VMA</w:t>
      </w:r>
      <w:r w:rsidR="00C7051B" w:rsidRPr="00A248CC">
        <w:rPr>
          <w:lang w:val="en-AU"/>
        </w:rPr>
        <w:t>, including</w:t>
      </w:r>
      <w:r w:rsidR="00841E3E" w:rsidRPr="00A248CC">
        <w:rPr>
          <w:lang w:val="en-AU"/>
        </w:rPr>
        <w:t xml:space="preserve"> VMA’s scope,</w:t>
      </w:r>
      <w:r w:rsidR="00C7051B" w:rsidRPr="00A248CC">
        <w:rPr>
          <w:lang w:val="en-AU"/>
        </w:rPr>
        <w:t xml:space="preserve"> </w:t>
      </w:r>
      <w:r w:rsidR="00215D1D" w:rsidRPr="00A248CC">
        <w:rPr>
          <w:lang w:val="en-AU"/>
        </w:rPr>
        <w:t>VMAC’s composition,</w:t>
      </w:r>
      <w:r w:rsidR="00841E3E" w:rsidRPr="00A248CC">
        <w:rPr>
          <w:lang w:val="en-AU"/>
        </w:rPr>
        <w:t xml:space="preserve"> VPB-level program outcomes, and</w:t>
      </w:r>
      <w:r w:rsidR="00215D1D" w:rsidRPr="00A248CC">
        <w:rPr>
          <w:lang w:val="en-AU"/>
        </w:rPr>
        <w:t xml:space="preserve"> </w:t>
      </w:r>
      <w:r w:rsidR="00C7051B" w:rsidRPr="00A248CC">
        <w:rPr>
          <w:lang w:val="en-AU"/>
        </w:rPr>
        <w:t>high-level impact reports.</w:t>
      </w:r>
      <w:r w:rsidR="00C46020" w:rsidRPr="00A248CC">
        <w:rPr>
          <w:lang w:val="en-AU"/>
        </w:rPr>
        <w:t xml:space="preserve"> </w:t>
      </w:r>
      <w:r w:rsidR="00216AC2" w:rsidRPr="00A248CC">
        <w:rPr>
          <w:lang w:val="en-AU"/>
        </w:rPr>
        <w:t xml:space="preserve">This includes the </w:t>
      </w:r>
      <w:hyperlink r:id="rId57" w:history="1">
        <w:r w:rsidR="00216AC2" w:rsidRPr="00A248CC">
          <w:rPr>
            <w:rStyle w:val="Hyperlink"/>
            <w:rFonts w:asciiTheme="minorHAnsi" w:hAnsiTheme="minorHAnsi"/>
            <w:lang w:val="en-AU"/>
          </w:rPr>
          <w:t>2023/2</w:t>
        </w:r>
        <w:r w:rsidR="003E7839" w:rsidRPr="00A248CC">
          <w:rPr>
            <w:rStyle w:val="Hyperlink"/>
            <w:rFonts w:asciiTheme="minorHAnsi" w:hAnsiTheme="minorHAnsi"/>
            <w:lang w:val="en-AU"/>
          </w:rPr>
          <w:t xml:space="preserve">4 Our VMA Journey </w:t>
        </w:r>
        <w:r w:rsidR="00665C54" w:rsidRPr="00A248CC">
          <w:rPr>
            <w:rStyle w:val="Hyperlink"/>
            <w:rFonts w:asciiTheme="minorHAnsi" w:hAnsiTheme="minorHAnsi"/>
            <w:lang w:val="en-AU"/>
          </w:rPr>
          <w:t>report</w:t>
        </w:r>
      </w:hyperlink>
      <w:r w:rsidR="003C786B" w:rsidRPr="00A248CC">
        <w:rPr>
          <w:lang w:val="en-AU"/>
        </w:rPr>
        <w:t xml:space="preserve">, which identified </w:t>
      </w:r>
      <w:r w:rsidR="00193819" w:rsidRPr="00A248CC">
        <w:rPr>
          <w:lang w:val="en-AU"/>
        </w:rPr>
        <w:t>V</w:t>
      </w:r>
      <w:r w:rsidR="00C84C6B" w:rsidRPr="00A248CC">
        <w:rPr>
          <w:lang w:val="en-AU"/>
        </w:rPr>
        <w:t>P</w:t>
      </w:r>
      <w:r w:rsidR="00193819" w:rsidRPr="00A248CC">
        <w:rPr>
          <w:lang w:val="en-AU"/>
        </w:rPr>
        <w:t xml:space="preserve">B collaboration focus areas, attendance levels </w:t>
      </w:r>
      <w:r w:rsidR="00BC495A" w:rsidRPr="00A248CC">
        <w:rPr>
          <w:lang w:val="en-AU"/>
        </w:rPr>
        <w:t xml:space="preserve">and downloads for the </w:t>
      </w:r>
      <w:hyperlink r:id="rId58" w:history="1">
        <w:r w:rsidR="00BC495A" w:rsidRPr="00A248CC">
          <w:rPr>
            <w:rStyle w:val="Hyperlink"/>
            <w:rFonts w:asciiTheme="minorHAnsi" w:hAnsiTheme="minorHAnsi"/>
            <w:lang w:val="en-AU"/>
          </w:rPr>
          <w:t>Knowledge Base</w:t>
        </w:r>
      </w:hyperlink>
      <w:r w:rsidR="00E972BD" w:rsidRPr="00A248CC">
        <w:rPr>
          <w:lang w:val="en-AU"/>
        </w:rPr>
        <w:t>,</w:t>
      </w:r>
      <w:r w:rsidR="00E81A80" w:rsidRPr="00A248CC">
        <w:rPr>
          <w:lang w:val="en-AU"/>
        </w:rPr>
        <w:t xml:space="preserve"> a</w:t>
      </w:r>
      <w:r w:rsidR="00BC495A" w:rsidRPr="00A248CC">
        <w:rPr>
          <w:lang w:val="en-AU"/>
        </w:rPr>
        <w:t xml:space="preserve"> volunteering </w:t>
      </w:r>
      <w:r w:rsidR="00560D81">
        <w:rPr>
          <w:lang w:val="en-AU"/>
        </w:rPr>
        <w:t xml:space="preserve">resource </w:t>
      </w:r>
      <w:r w:rsidR="00BC495A" w:rsidRPr="00A248CC">
        <w:rPr>
          <w:lang w:val="en-AU"/>
        </w:rPr>
        <w:t>website</w:t>
      </w:r>
      <w:r w:rsidR="00E81A80" w:rsidRPr="00A248CC">
        <w:rPr>
          <w:lang w:val="en-AU"/>
        </w:rPr>
        <w:t xml:space="preserve"> developed as a national project under VMA.</w:t>
      </w:r>
      <w:r w:rsidR="00BC495A" w:rsidRPr="00A248CC">
        <w:rPr>
          <w:lang w:val="en-AU"/>
        </w:rPr>
        <w:t xml:space="preserve"> </w:t>
      </w:r>
      <w:r w:rsidR="00B75EB3">
        <w:rPr>
          <w:lang w:val="en-AU"/>
        </w:rPr>
        <w:t>This website</w:t>
      </w:r>
      <w:r w:rsidR="00B75EB3" w:rsidRPr="00A248CC">
        <w:rPr>
          <w:lang w:val="en-AU"/>
        </w:rPr>
        <w:t xml:space="preserve"> </w:t>
      </w:r>
      <w:r w:rsidR="00BC495A" w:rsidRPr="00A248CC">
        <w:rPr>
          <w:lang w:val="en-AU"/>
        </w:rPr>
        <w:t>also provided summaries of national projects, and projects delivered at a state and territory level.</w:t>
      </w:r>
      <w:r w:rsidR="00A445E3" w:rsidRPr="00A248CC">
        <w:rPr>
          <w:lang w:val="en-AU"/>
        </w:rPr>
        <w:t xml:space="preserve"> Each VPB also had</w:t>
      </w:r>
      <w:r w:rsidR="00E50CCC">
        <w:rPr>
          <w:lang w:val="en-AU"/>
        </w:rPr>
        <w:t xml:space="preserve"> </w:t>
      </w:r>
      <w:r w:rsidR="00A445E3" w:rsidRPr="00A248CC">
        <w:rPr>
          <w:lang w:val="en-AU"/>
        </w:rPr>
        <w:t xml:space="preserve">VMA pages on their respective websites, which detailed the </w:t>
      </w:r>
      <w:r w:rsidR="00D24252" w:rsidRPr="00A248CC">
        <w:rPr>
          <w:lang w:val="en-AU"/>
        </w:rPr>
        <w:t>projects they had funded.</w:t>
      </w:r>
    </w:p>
    <w:p w14:paraId="1038EE9C" w14:textId="471ED0ED" w:rsidR="00654578" w:rsidRPr="00A248CC" w:rsidRDefault="0024422C" w:rsidP="00E14169">
      <w:pPr>
        <w:pStyle w:val="Text"/>
        <w:rPr>
          <w:lang w:val="en-AU"/>
        </w:rPr>
      </w:pPr>
      <w:r w:rsidRPr="00A248CC">
        <w:rPr>
          <w:lang w:val="en-AU"/>
        </w:rPr>
        <w:t xml:space="preserve">VIOs and VRCs </w:t>
      </w:r>
      <w:r w:rsidR="00277288" w:rsidRPr="00A248CC">
        <w:rPr>
          <w:lang w:val="en-AU"/>
        </w:rPr>
        <w:t xml:space="preserve">within the sector </w:t>
      </w:r>
      <w:r w:rsidRPr="00A248CC">
        <w:rPr>
          <w:lang w:val="en-AU"/>
        </w:rPr>
        <w:t xml:space="preserve">had </w:t>
      </w:r>
      <w:r w:rsidR="00943536" w:rsidRPr="00A248CC">
        <w:rPr>
          <w:lang w:val="en-AU"/>
        </w:rPr>
        <w:t xml:space="preserve">an </w:t>
      </w:r>
      <w:r w:rsidRPr="00A248CC">
        <w:rPr>
          <w:lang w:val="en-AU"/>
        </w:rPr>
        <w:t xml:space="preserve">inconsistent understanding of the scope of </w:t>
      </w:r>
      <w:r w:rsidR="00E50CCC">
        <w:rPr>
          <w:lang w:val="en-AU"/>
        </w:rPr>
        <w:t xml:space="preserve">the </w:t>
      </w:r>
      <w:r w:rsidRPr="00A248CC">
        <w:rPr>
          <w:lang w:val="en-AU"/>
        </w:rPr>
        <w:t>VM</w:t>
      </w:r>
      <w:r w:rsidR="00277288" w:rsidRPr="00A248CC">
        <w:rPr>
          <w:lang w:val="en-AU"/>
        </w:rPr>
        <w:t xml:space="preserve">A, with </w:t>
      </w:r>
      <w:r w:rsidR="00050486" w:rsidRPr="00A248CC">
        <w:rPr>
          <w:lang w:val="en-AU"/>
        </w:rPr>
        <w:t xml:space="preserve">some using the funding to deliver </w:t>
      </w:r>
      <w:r w:rsidR="006A4C21">
        <w:rPr>
          <w:lang w:val="en-AU"/>
        </w:rPr>
        <w:t>the</w:t>
      </w:r>
      <w:r w:rsidR="00560D81">
        <w:rPr>
          <w:lang w:val="en-AU"/>
        </w:rPr>
        <w:t xml:space="preserve"> </w:t>
      </w:r>
      <w:r w:rsidR="00682EEF" w:rsidRPr="00A248CC">
        <w:rPr>
          <w:lang w:val="en-AU"/>
        </w:rPr>
        <w:t xml:space="preserve">full spectrum of volunteering activities. In addition, </w:t>
      </w:r>
      <w:r w:rsidR="00D654E2" w:rsidRPr="00A248CC">
        <w:rPr>
          <w:lang w:val="en-AU"/>
        </w:rPr>
        <w:t xml:space="preserve">just over half (51%) of </w:t>
      </w:r>
      <w:r w:rsidR="00682EEF" w:rsidRPr="00A248CC">
        <w:rPr>
          <w:lang w:val="en-AU"/>
        </w:rPr>
        <w:t xml:space="preserve">VIOs </w:t>
      </w:r>
      <w:r w:rsidR="00D654E2" w:rsidRPr="00A248CC">
        <w:rPr>
          <w:lang w:val="en-AU"/>
        </w:rPr>
        <w:t xml:space="preserve">and </w:t>
      </w:r>
      <w:r w:rsidR="00702082" w:rsidRPr="00A248CC">
        <w:rPr>
          <w:lang w:val="en-AU"/>
        </w:rPr>
        <w:t xml:space="preserve">many VRCs </w:t>
      </w:r>
      <w:r w:rsidR="00682EEF" w:rsidRPr="00A248CC">
        <w:rPr>
          <w:lang w:val="en-AU"/>
        </w:rPr>
        <w:t>d</w:t>
      </w:r>
      <w:r w:rsidR="0067519C" w:rsidRPr="00A248CC">
        <w:rPr>
          <w:lang w:val="en-AU"/>
        </w:rPr>
        <w:t>id</w:t>
      </w:r>
      <w:r w:rsidR="00682EEF" w:rsidRPr="00A248CC">
        <w:rPr>
          <w:lang w:val="en-AU"/>
        </w:rPr>
        <w:t xml:space="preserve"> not </w:t>
      </w:r>
      <w:r w:rsidR="004533E1" w:rsidRPr="00A248CC">
        <w:rPr>
          <w:lang w:val="en-AU"/>
        </w:rPr>
        <w:t xml:space="preserve">have awareness of SLRA, the scope of the program, who can access the service and how they could access it. </w:t>
      </w:r>
    </w:p>
    <w:p w14:paraId="2970ED53" w14:textId="06BAB3E2" w:rsidR="00E46914" w:rsidRDefault="00BC495A" w:rsidP="00E14169">
      <w:pPr>
        <w:pStyle w:val="Text"/>
        <w:rPr>
          <w:lang w:val="en-AU"/>
        </w:rPr>
      </w:pPr>
      <w:r w:rsidRPr="00A248CC">
        <w:rPr>
          <w:lang w:val="en-AU"/>
        </w:rPr>
        <w:lastRenderedPageBreak/>
        <w:t xml:space="preserve">The </w:t>
      </w:r>
      <w:r w:rsidR="00656E30" w:rsidRPr="00A248CC">
        <w:rPr>
          <w:lang w:val="en-AU"/>
        </w:rPr>
        <w:t>evaluation</w:t>
      </w:r>
      <w:r w:rsidRPr="00A248CC">
        <w:rPr>
          <w:lang w:val="en-AU"/>
        </w:rPr>
        <w:t xml:space="preserve"> did not observe</w:t>
      </w:r>
      <w:r w:rsidR="00755C05" w:rsidRPr="00A248CC">
        <w:rPr>
          <w:lang w:val="en-AU"/>
        </w:rPr>
        <w:t xml:space="preserve"> publicly</w:t>
      </w:r>
      <w:r w:rsidR="006C7C5C" w:rsidRPr="00A248CC">
        <w:rPr>
          <w:lang w:val="en-AU"/>
        </w:rPr>
        <w:t xml:space="preserve"> </w:t>
      </w:r>
      <w:r w:rsidR="00560D81">
        <w:rPr>
          <w:lang w:val="en-AU"/>
        </w:rPr>
        <w:t xml:space="preserve">available </w:t>
      </w:r>
      <w:r w:rsidR="004D6B49" w:rsidRPr="00A248CC">
        <w:rPr>
          <w:lang w:val="en-AU"/>
        </w:rPr>
        <w:t>information</w:t>
      </w:r>
      <w:r w:rsidR="00215D1D" w:rsidRPr="00A248CC">
        <w:rPr>
          <w:lang w:val="en-AU"/>
        </w:rPr>
        <w:t xml:space="preserve"> </w:t>
      </w:r>
      <w:r w:rsidR="00841E3E" w:rsidRPr="00A248CC">
        <w:rPr>
          <w:lang w:val="en-AU"/>
        </w:rPr>
        <w:t xml:space="preserve">on </w:t>
      </w:r>
      <w:r w:rsidR="0008710B" w:rsidRPr="00A248CC">
        <w:rPr>
          <w:lang w:val="en-AU"/>
        </w:rPr>
        <w:t>VMAC’s decisions,</w:t>
      </w:r>
      <w:r w:rsidR="00D24252" w:rsidRPr="00A248CC">
        <w:rPr>
          <w:lang w:val="en-AU"/>
        </w:rPr>
        <w:t xml:space="preserve"> the post-implementation </w:t>
      </w:r>
      <w:r w:rsidR="00755C05" w:rsidRPr="00A248CC">
        <w:rPr>
          <w:lang w:val="en-AU"/>
        </w:rPr>
        <w:t>review report</w:t>
      </w:r>
      <w:r w:rsidR="00D24252" w:rsidRPr="00A248CC">
        <w:rPr>
          <w:lang w:val="en-AU"/>
        </w:rPr>
        <w:t>,</w:t>
      </w:r>
      <w:r w:rsidR="0008710B" w:rsidRPr="00A248CC">
        <w:rPr>
          <w:lang w:val="en-AU"/>
        </w:rPr>
        <w:t xml:space="preserve"> </w:t>
      </w:r>
      <w:r w:rsidR="006A0D33" w:rsidRPr="00A248CC">
        <w:rPr>
          <w:lang w:val="en-AU"/>
        </w:rPr>
        <w:t xml:space="preserve">and </w:t>
      </w:r>
      <w:r w:rsidR="00390541" w:rsidRPr="00A248CC">
        <w:rPr>
          <w:lang w:val="en-AU"/>
        </w:rPr>
        <w:t>how p</w:t>
      </w:r>
      <w:r w:rsidR="004D6B49" w:rsidRPr="00A248CC">
        <w:rPr>
          <w:lang w:val="en-AU"/>
        </w:rPr>
        <w:t xml:space="preserve">erformance of </w:t>
      </w:r>
      <w:r w:rsidR="00E50CCC">
        <w:rPr>
          <w:lang w:val="en-AU"/>
        </w:rPr>
        <w:t xml:space="preserve">the </w:t>
      </w:r>
      <w:r w:rsidR="004D6B49" w:rsidRPr="00A248CC">
        <w:rPr>
          <w:lang w:val="en-AU"/>
        </w:rPr>
        <w:t>VMA was being measured.</w:t>
      </w:r>
      <w:r w:rsidR="007E1363" w:rsidRPr="00A248CC">
        <w:rPr>
          <w:lang w:val="en-AU"/>
        </w:rPr>
        <w:t xml:space="preserve"> </w:t>
      </w:r>
      <w:r w:rsidR="00D24252" w:rsidRPr="00A248CC">
        <w:rPr>
          <w:lang w:val="en-AU"/>
        </w:rPr>
        <w:t xml:space="preserve">This </w:t>
      </w:r>
      <w:r w:rsidR="00C74C8D" w:rsidRPr="00A248CC">
        <w:rPr>
          <w:lang w:val="en-AU"/>
        </w:rPr>
        <w:t xml:space="preserve">outcome </w:t>
      </w:r>
      <w:r w:rsidR="002353F6" w:rsidRPr="00A248CC">
        <w:rPr>
          <w:lang w:val="en-AU"/>
        </w:rPr>
        <w:t>meant there was information asymmetry across actors within the VMA ecosyste</w:t>
      </w:r>
      <w:r w:rsidR="00CA0A2A" w:rsidRPr="00A248CC">
        <w:rPr>
          <w:lang w:val="en-AU"/>
        </w:rPr>
        <w:t xml:space="preserve">m, and </w:t>
      </w:r>
      <w:r w:rsidR="00A50697" w:rsidRPr="00A248CC">
        <w:rPr>
          <w:lang w:val="en-AU"/>
        </w:rPr>
        <w:t xml:space="preserve">examples from stakeholders of distrust. One </w:t>
      </w:r>
      <w:r w:rsidR="00190055" w:rsidRPr="00A248CC">
        <w:rPr>
          <w:lang w:val="en-AU"/>
        </w:rPr>
        <w:t>VRC</w:t>
      </w:r>
      <w:r w:rsidR="00392955" w:rsidRPr="00A248CC">
        <w:rPr>
          <w:lang w:val="en-AU"/>
        </w:rPr>
        <w:t xml:space="preserve"> that participated </w:t>
      </w:r>
      <w:r w:rsidR="00351F8E" w:rsidRPr="00A248CC">
        <w:rPr>
          <w:lang w:val="en-AU"/>
        </w:rPr>
        <w:t xml:space="preserve">in a focus group </w:t>
      </w:r>
      <w:r w:rsidR="002E14D8" w:rsidRPr="00A248CC">
        <w:rPr>
          <w:lang w:val="en-AU"/>
        </w:rPr>
        <w:t xml:space="preserve">as part of the </w:t>
      </w:r>
      <w:r w:rsidR="00383115" w:rsidRPr="00A248CC">
        <w:rPr>
          <w:lang w:val="en-AU"/>
        </w:rPr>
        <w:t xml:space="preserve">review </w:t>
      </w:r>
      <w:r w:rsidR="00351F8E" w:rsidRPr="00A248CC">
        <w:rPr>
          <w:lang w:val="en-AU"/>
        </w:rPr>
        <w:t>noted he was aware of a post-implementation review</w:t>
      </w:r>
      <w:r w:rsidR="00190055" w:rsidRPr="00A248CC">
        <w:rPr>
          <w:lang w:val="en-AU"/>
        </w:rPr>
        <w:t xml:space="preserve"> </w:t>
      </w:r>
      <w:r w:rsidR="009A6AB9" w:rsidRPr="00A248CC">
        <w:rPr>
          <w:lang w:val="en-AU"/>
        </w:rPr>
        <w:t xml:space="preserve">but had not seen its </w:t>
      </w:r>
      <w:r w:rsidR="0032042B" w:rsidRPr="00A248CC">
        <w:rPr>
          <w:lang w:val="en-AU"/>
        </w:rPr>
        <w:t xml:space="preserve">findings. </w:t>
      </w:r>
    </w:p>
    <w:p w14:paraId="037B50B0" w14:textId="75C46BB7" w:rsidR="00223547" w:rsidRPr="003749ED" w:rsidRDefault="00EC3738" w:rsidP="001B1DCD">
      <w:pPr>
        <w:pStyle w:val="Text"/>
        <w:rPr>
          <w:lang w:val="en-AU"/>
        </w:rPr>
      </w:pPr>
      <w:r>
        <w:rPr>
          <w:lang w:val="en-AU"/>
        </w:rPr>
        <w:t>Expectations ar</w:t>
      </w:r>
      <w:r w:rsidR="00AD588B">
        <w:rPr>
          <w:lang w:val="en-AU"/>
        </w:rPr>
        <w:t>ound disclosure for government</w:t>
      </w:r>
      <w:r w:rsidR="004221F2">
        <w:rPr>
          <w:lang w:val="en-AU"/>
        </w:rPr>
        <w:t xml:space="preserve"> grant administration programs</w:t>
      </w:r>
      <w:r w:rsidR="001A1569">
        <w:rPr>
          <w:lang w:val="en-AU"/>
        </w:rPr>
        <w:t xml:space="preserve"> are set out in whole-of-government </w:t>
      </w:r>
      <w:r w:rsidR="00C33BD2">
        <w:rPr>
          <w:lang w:val="en-AU"/>
        </w:rPr>
        <w:t>instruments.</w:t>
      </w:r>
      <w:r>
        <w:rPr>
          <w:lang w:val="en-AU"/>
        </w:rPr>
        <w:t xml:space="preserve"> </w:t>
      </w:r>
      <w:r w:rsidR="00C33BD2">
        <w:rPr>
          <w:lang w:val="en-AU"/>
        </w:rPr>
        <w:t>For example,</w:t>
      </w:r>
      <w:r w:rsidR="00CD0FB6">
        <w:rPr>
          <w:lang w:val="en-AU"/>
        </w:rPr>
        <w:t xml:space="preserve"> the </w:t>
      </w:r>
      <w:r w:rsidR="00CD0FB6" w:rsidRPr="00A248CC">
        <w:rPr>
          <w:lang w:val="en-AU"/>
        </w:rPr>
        <w:t>Commonwealth Grant Rules and Principles 2024</w:t>
      </w:r>
      <w:r w:rsidR="000145BD">
        <w:rPr>
          <w:lang w:val="en-AU"/>
        </w:rPr>
        <w:t>, i</w:t>
      </w:r>
      <w:r w:rsidR="000145BD" w:rsidRPr="000145BD">
        <w:rPr>
          <w:lang w:val="en-AU"/>
        </w:rPr>
        <w:t>ssued by the Minister for Financ</w:t>
      </w:r>
      <w:r w:rsidR="002E483E">
        <w:rPr>
          <w:lang w:val="en-AU"/>
        </w:rPr>
        <w:t>e</w:t>
      </w:r>
      <w:r w:rsidR="000145BD" w:rsidRPr="000145BD">
        <w:rPr>
          <w:lang w:val="en-AU"/>
        </w:rPr>
        <w:t xml:space="preserve"> under section 105C of the Public Governance, Performance and Accountability Act 2013 </w:t>
      </w:r>
      <w:r w:rsidR="00CD0FB6">
        <w:rPr>
          <w:lang w:val="en-AU"/>
        </w:rPr>
        <w:t xml:space="preserve">sets out mandatory </w:t>
      </w:r>
      <w:r w:rsidR="007323AC">
        <w:rPr>
          <w:lang w:val="en-AU"/>
        </w:rPr>
        <w:t>requirements</w:t>
      </w:r>
      <w:r w:rsidR="000145BD">
        <w:rPr>
          <w:lang w:val="en-AU"/>
        </w:rPr>
        <w:t xml:space="preserve"> and</w:t>
      </w:r>
      <w:r w:rsidR="007323AC">
        <w:rPr>
          <w:lang w:val="en-AU"/>
        </w:rPr>
        <w:t xml:space="preserve"> key</w:t>
      </w:r>
      <w:r w:rsidR="000145BD">
        <w:rPr>
          <w:lang w:val="en-AU"/>
        </w:rPr>
        <w:t xml:space="preserve"> principles</w:t>
      </w:r>
      <w:r w:rsidR="00993651">
        <w:rPr>
          <w:lang w:val="en-AU"/>
        </w:rPr>
        <w:t xml:space="preserve"> for grant administration</w:t>
      </w:r>
      <w:r w:rsidR="007323AC">
        <w:rPr>
          <w:lang w:val="en-AU"/>
        </w:rPr>
        <w:t xml:space="preserve">. </w:t>
      </w:r>
      <w:r w:rsidR="000145BD">
        <w:rPr>
          <w:lang w:val="en-AU"/>
        </w:rPr>
        <w:t xml:space="preserve"> </w:t>
      </w:r>
      <w:r w:rsidR="001B1DCD">
        <w:rPr>
          <w:lang w:val="en-AU"/>
        </w:rPr>
        <w:t>S</w:t>
      </w:r>
      <w:r w:rsidR="003749ED">
        <w:rPr>
          <w:lang w:val="en-AU"/>
        </w:rPr>
        <w:t>pecifically, s</w:t>
      </w:r>
      <w:r w:rsidR="0032042B" w:rsidRPr="00A248CC">
        <w:rPr>
          <w:lang w:val="en-AU"/>
        </w:rPr>
        <w:t>ection</w:t>
      </w:r>
      <w:r w:rsidR="00F232C7" w:rsidRPr="00A248CC">
        <w:rPr>
          <w:lang w:val="en-AU"/>
        </w:rPr>
        <w:t xml:space="preserve"> 5.1 </w:t>
      </w:r>
      <w:r w:rsidR="004079DB" w:rsidRPr="00A248CC">
        <w:rPr>
          <w:lang w:val="en-AU"/>
        </w:rPr>
        <w:t xml:space="preserve">of </w:t>
      </w:r>
      <w:r w:rsidR="001B1DCD">
        <w:rPr>
          <w:lang w:val="en-AU"/>
        </w:rPr>
        <w:t xml:space="preserve">this </w:t>
      </w:r>
      <w:r w:rsidR="00A45018">
        <w:rPr>
          <w:lang w:val="en-AU"/>
        </w:rPr>
        <w:t>m</w:t>
      </w:r>
      <w:r w:rsidR="00B304E9">
        <w:rPr>
          <w:lang w:val="en-AU"/>
        </w:rPr>
        <w:t xml:space="preserve">inisterial </w:t>
      </w:r>
      <w:r w:rsidR="00A45018">
        <w:rPr>
          <w:lang w:val="en-AU"/>
        </w:rPr>
        <w:t>i</w:t>
      </w:r>
      <w:r w:rsidR="001B1DCD">
        <w:rPr>
          <w:lang w:val="en-AU"/>
        </w:rPr>
        <w:t>nstrument</w:t>
      </w:r>
      <w:r w:rsidR="00F232C7" w:rsidRPr="00A248CC">
        <w:rPr>
          <w:lang w:val="en-AU"/>
        </w:rPr>
        <w:t xml:space="preserve"> provides that </w:t>
      </w:r>
      <w:r w:rsidR="00714B48" w:rsidRPr="00963218">
        <w:rPr>
          <w:i/>
          <w:iCs/>
          <w:lang w:val="en-AU"/>
        </w:rPr>
        <w:t>‘Effective disclosure and reporting arrangements for grants administration are essential for reasons of transparency, integrity and public accountability. Reliable and timely information on grants awarded is a precondition for public and parliamentary confidence in the quality and integrity of grants administration</w:t>
      </w:r>
      <w:r w:rsidR="00C021BB" w:rsidRPr="00963218">
        <w:rPr>
          <w:i/>
          <w:iCs/>
          <w:lang w:val="en-AU"/>
        </w:rPr>
        <w:t>.</w:t>
      </w:r>
      <w:r w:rsidR="00714B48" w:rsidRPr="00963218">
        <w:rPr>
          <w:i/>
          <w:iCs/>
          <w:lang w:val="en-AU"/>
        </w:rPr>
        <w:t>’</w:t>
      </w:r>
      <w:r w:rsidR="003749ED">
        <w:rPr>
          <w:i/>
          <w:iCs/>
          <w:lang w:val="en-AU"/>
        </w:rPr>
        <w:t xml:space="preserve"> </w:t>
      </w:r>
      <w:r w:rsidR="003749ED">
        <w:rPr>
          <w:lang w:val="en-AU"/>
        </w:rPr>
        <w:t xml:space="preserve">The evaluation has not </w:t>
      </w:r>
      <w:r w:rsidR="00B304E9">
        <w:rPr>
          <w:lang w:val="en-AU"/>
        </w:rPr>
        <w:t xml:space="preserve">formally </w:t>
      </w:r>
      <w:r w:rsidR="003749ED">
        <w:rPr>
          <w:lang w:val="en-AU"/>
        </w:rPr>
        <w:t xml:space="preserve">assessed VMA’s compliance with </w:t>
      </w:r>
      <w:r w:rsidR="00EC69CA">
        <w:rPr>
          <w:lang w:val="en-AU"/>
        </w:rPr>
        <w:t xml:space="preserve">the </w:t>
      </w:r>
      <w:r w:rsidR="003749ED" w:rsidRPr="00A248CC">
        <w:rPr>
          <w:lang w:val="en-AU"/>
        </w:rPr>
        <w:t>Commonwealth Grant Rules and Principles 2024</w:t>
      </w:r>
      <w:r w:rsidR="00B304E9">
        <w:rPr>
          <w:lang w:val="en-AU"/>
        </w:rPr>
        <w:t xml:space="preserve"> but considers there are </w:t>
      </w:r>
      <w:r w:rsidR="005B0D5A">
        <w:rPr>
          <w:lang w:val="en-AU"/>
        </w:rPr>
        <w:t xml:space="preserve">likely to be </w:t>
      </w:r>
      <w:r w:rsidR="00B304E9">
        <w:rPr>
          <w:lang w:val="en-AU"/>
        </w:rPr>
        <w:t xml:space="preserve">opportunities to strengthen </w:t>
      </w:r>
      <w:r w:rsidR="005B0D5A">
        <w:rPr>
          <w:lang w:val="en-AU"/>
        </w:rPr>
        <w:t xml:space="preserve">the </w:t>
      </w:r>
      <w:r w:rsidR="00B304E9">
        <w:rPr>
          <w:lang w:val="en-AU"/>
        </w:rPr>
        <w:t xml:space="preserve">VMA in line with this </w:t>
      </w:r>
      <w:r w:rsidR="00A45018">
        <w:rPr>
          <w:lang w:val="en-AU"/>
        </w:rPr>
        <w:t>m</w:t>
      </w:r>
      <w:r w:rsidR="00B304E9">
        <w:rPr>
          <w:lang w:val="en-AU"/>
        </w:rPr>
        <w:t xml:space="preserve">inisterial </w:t>
      </w:r>
      <w:r w:rsidR="00A45018">
        <w:rPr>
          <w:lang w:val="en-AU"/>
        </w:rPr>
        <w:t>i</w:t>
      </w:r>
      <w:r w:rsidR="00B304E9">
        <w:rPr>
          <w:lang w:val="en-AU"/>
        </w:rPr>
        <w:t>nstrumen</w:t>
      </w:r>
      <w:r w:rsidR="00480F44">
        <w:rPr>
          <w:lang w:val="en-AU"/>
        </w:rPr>
        <w:t>t.</w:t>
      </w:r>
    </w:p>
    <w:p w14:paraId="068CEB5A" w14:textId="0B6C15E9" w:rsidR="00AD67F7" w:rsidRPr="00A248CC" w:rsidRDefault="00C021BB" w:rsidP="00E14169">
      <w:pPr>
        <w:pStyle w:val="Text"/>
        <w:rPr>
          <w:lang w:val="en-AU"/>
        </w:rPr>
      </w:pPr>
      <w:r w:rsidRPr="00A248CC">
        <w:rPr>
          <w:lang w:val="en-AU"/>
        </w:rPr>
        <w:t>Therefore,</w:t>
      </w:r>
      <w:r w:rsidR="009A410D" w:rsidRPr="00A248CC">
        <w:rPr>
          <w:lang w:val="en-AU"/>
        </w:rPr>
        <w:t xml:space="preserve"> </w:t>
      </w:r>
      <w:r w:rsidRPr="00A248CC">
        <w:rPr>
          <w:lang w:val="en-AU"/>
        </w:rPr>
        <w:t>it is recommended that</w:t>
      </w:r>
      <w:r w:rsidR="009A410D" w:rsidRPr="00A248CC">
        <w:rPr>
          <w:lang w:val="en-AU"/>
        </w:rPr>
        <w:t xml:space="preserve"> more information regarding</w:t>
      </w:r>
      <w:r w:rsidR="00E50CCC">
        <w:rPr>
          <w:lang w:val="en-AU"/>
        </w:rPr>
        <w:t xml:space="preserve"> the</w:t>
      </w:r>
      <w:r w:rsidR="009A410D" w:rsidRPr="00A248CC">
        <w:rPr>
          <w:lang w:val="en-AU"/>
        </w:rPr>
        <w:t xml:space="preserve"> VMA should be made public</w:t>
      </w:r>
      <w:r w:rsidR="00B718F3" w:rsidRPr="00A248CC">
        <w:rPr>
          <w:lang w:val="en-AU"/>
        </w:rPr>
        <w:t>. This may include key VMA governance and performance information on DSS’ website</w:t>
      </w:r>
      <w:r w:rsidR="00FD3805" w:rsidRPr="00A248CC">
        <w:rPr>
          <w:lang w:val="en-AU"/>
        </w:rPr>
        <w:t xml:space="preserve">, such as </w:t>
      </w:r>
      <w:r w:rsidR="008C2733" w:rsidRPr="00A248CC">
        <w:rPr>
          <w:lang w:val="en-AU"/>
        </w:rPr>
        <w:t xml:space="preserve">scope of VMA and SLRA, </w:t>
      </w:r>
      <w:r w:rsidR="002A187E" w:rsidRPr="00A248CC">
        <w:rPr>
          <w:lang w:val="en-AU"/>
        </w:rPr>
        <w:t>VMA</w:t>
      </w:r>
      <w:r w:rsidR="00FD3805" w:rsidRPr="00A248CC">
        <w:rPr>
          <w:lang w:val="en-AU"/>
        </w:rPr>
        <w:t xml:space="preserve"> funding decisions</w:t>
      </w:r>
      <w:r w:rsidR="002A187E" w:rsidRPr="00A248CC">
        <w:rPr>
          <w:lang w:val="en-AU"/>
        </w:rPr>
        <w:t xml:space="preserve">, </w:t>
      </w:r>
      <w:r w:rsidR="00712D5B" w:rsidRPr="00A248CC">
        <w:rPr>
          <w:lang w:val="en-AU"/>
        </w:rPr>
        <w:t xml:space="preserve">identified </w:t>
      </w:r>
      <w:r w:rsidR="00630778">
        <w:rPr>
          <w:lang w:val="en-AU"/>
        </w:rPr>
        <w:t xml:space="preserve">program-level </w:t>
      </w:r>
      <w:r w:rsidR="00712D5B" w:rsidRPr="00A248CC">
        <w:rPr>
          <w:lang w:val="en-AU"/>
        </w:rPr>
        <w:t>performance metrics</w:t>
      </w:r>
      <w:r w:rsidR="00630778">
        <w:rPr>
          <w:lang w:val="en-AU"/>
        </w:rPr>
        <w:t xml:space="preserve"> and </w:t>
      </w:r>
      <w:r w:rsidR="002A187E" w:rsidRPr="00A248CC">
        <w:rPr>
          <w:lang w:val="en-AU"/>
        </w:rPr>
        <w:t>performance reports (</w:t>
      </w:r>
      <w:r w:rsidR="0032042B" w:rsidRPr="00A248CC">
        <w:rPr>
          <w:lang w:val="en-AU"/>
        </w:rPr>
        <w:t>whether</w:t>
      </w:r>
      <w:r w:rsidR="002A187E" w:rsidRPr="00A248CC">
        <w:rPr>
          <w:lang w:val="en-AU"/>
        </w:rPr>
        <w:t xml:space="preserve"> prepared by DSS</w:t>
      </w:r>
      <w:r w:rsidR="00EC147A">
        <w:rPr>
          <w:lang w:val="en-AU"/>
        </w:rPr>
        <w:t xml:space="preserve"> or VPBs</w:t>
      </w:r>
      <w:r w:rsidR="002A187E" w:rsidRPr="00A248CC">
        <w:rPr>
          <w:lang w:val="en-AU"/>
        </w:rPr>
        <w:t xml:space="preserve">), </w:t>
      </w:r>
      <w:r w:rsidR="00576B6B" w:rsidRPr="00A248CC">
        <w:rPr>
          <w:lang w:val="en-AU"/>
        </w:rPr>
        <w:t xml:space="preserve">program reviews or evaluations. This type of information will not only improve transparency around the delivery of </w:t>
      </w:r>
      <w:r w:rsidR="00E50CCC">
        <w:rPr>
          <w:lang w:val="en-AU"/>
        </w:rPr>
        <w:t xml:space="preserve">the </w:t>
      </w:r>
      <w:r w:rsidR="00576B6B" w:rsidRPr="00A248CC">
        <w:rPr>
          <w:lang w:val="en-AU"/>
        </w:rPr>
        <w:t>VMA,</w:t>
      </w:r>
      <w:r w:rsidR="00712D5B" w:rsidRPr="00A248CC">
        <w:rPr>
          <w:lang w:val="en-AU"/>
        </w:rPr>
        <w:t xml:space="preserve"> </w:t>
      </w:r>
      <w:r w:rsidR="003A72E4" w:rsidRPr="00A248CC">
        <w:rPr>
          <w:lang w:val="en-AU"/>
        </w:rPr>
        <w:t>but will reduce information asymmetry across VMA actors, a</w:t>
      </w:r>
      <w:r w:rsidR="001C716E" w:rsidRPr="00A248CC">
        <w:rPr>
          <w:lang w:val="en-AU"/>
        </w:rPr>
        <w:t xml:space="preserve">ssisting to improve </w:t>
      </w:r>
      <w:r w:rsidR="00223F25" w:rsidRPr="00A248CC">
        <w:rPr>
          <w:lang w:val="en-AU"/>
        </w:rPr>
        <w:t>the efficiency and effectiveness of how the</w:t>
      </w:r>
      <w:r w:rsidR="00ED6C40" w:rsidRPr="00A248CC">
        <w:rPr>
          <w:lang w:val="en-AU"/>
        </w:rPr>
        <w:t>y</w:t>
      </w:r>
      <w:r w:rsidR="00223F25" w:rsidRPr="00A248CC">
        <w:rPr>
          <w:lang w:val="en-AU"/>
        </w:rPr>
        <w:t xml:space="preserve"> engage with </w:t>
      </w:r>
      <w:r w:rsidR="00E50CCC">
        <w:rPr>
          <w:lang w:val="en-AU"/>
        </w:rPr>
        <w:t xml:space="preserve">the </w:t>
      </w:r>
      <w:r w:rsidR="00223F25" w:rsidRPr="00A248CC">
        <w:rPr>
          <w:lang w:val="en-AU"/>
        </w:rPr>
        <w:t>VMA.</w:t>
      </w:r>
    </w:p>
    <w:p w14:paraId="265543BA" w14:textId="59373B6A" w:rsidR="00E14169" w:rsidRPr="00A248CC" w:rsidRDefault="00267D25" w:rsidP="00E14169">
      <w:pPr>
        <w:pStyle w:val="Text"/>
        <w:rPr>
          <w:lang w:val="en-AU"/>
        </w:rPr>
      </w:pPr>
      <w:r w:rsidRPr="00A248CC">
        <w:rPr>
          <w:lang w:val="en-AU"/>
        </w:rPr>
        <w:t xml:space="preserve"> </w:t>
      </w:r>
    </w:p>
    <w:p w14:paraId="7799D592" w14:textId="396B2B55" w:rsidR="00C10547" w:rsidRPr="00A248CC" w:rsidRDefault="00C10547">
      <w:r w:rsidRPr="00A248CC">
        <w:br w:type="page"/>
      </w:r>
    </w:p>
    <w:p w14:paraId="1A189863" w14:textId="06320202" w:rsidR="00A30CD4" w:rsidRPr="00A248CC" w:rsidRDefault="00A30CD4" w:rsidP="000E4786">
      <w:pPr>
        <w:pStyle w:val="Heading2-pine"/>
      </w:pPr>
      <w:bookmarkStart w:id="33" w:name="_Toc207788622"/>
      <w:r w:rsidRPr="00A248CC">
        <w:lastRenderedPageBreak/>
        <w:t xml:space="preserve">Recommendation </w:t>
      </w:r>
      <w:r w:rsidR="00044639" w:rsidRPr="00A248CC">
        <w:t>8</w:t>
      </w:r>
      <w:bookmarkEnd w:id="33"/>
    </w:p>
    <w:tbl>
      <w:tblPr>
        <w:tblStyle w:val="ACTableDesign"/>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CF3DF" w:themeFill="accent5" w:themeFillTint="66"/>
        <w:tblCellMar>
          <w:left w:w="284" w:type="dxa"/>
          <w:right w:w="284" w:type="dxa"/>
        </w:tblCellMar>
        <w:tblLook w:val="0480" w:firstRow="0" w:lastRow="0" w:firstColumn="1" w:lastColumn="0" w:noHBand="0" w:noVBand="1"/>
      </w:tblPr>
      <w:tblGrid>
        <w:gridCol w:w="9023"/>
      </w:tblGrid>
      <w:tr w:rsidR="00893CC2" w:rsidRPr="0031582C" w14:paraId="21F19DCE" w14:textId="77777777">
        <w:trPr>
          <w:cnfStyle w:val="000000100000" w:firstRow="0" w:lastRow="0" w:firstColumn="0" w:lastColumn="0" w:oddVBand="0" w:evenVBand="0" w:oddHBand="1"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9023" w:type="dxa"/>
            <w:shd w:val="clear" w:color="auto" w:fill="ECF3DF" w:themeFill="accent5" w:themeFillTint="66"/>
            <w:vAlign w:val="top"/>
          </w:tcPr>
          <w:p w14:paraId="2F27B904" w14:textId="122E350C" w:rsidR="00893CC2" w:rsidRPr="00893CC2" w:rsidRDefault="00893CC2">
            <w:pPr>
              <w:spacing w:before="240"/>
              <w:jc w:val="left"/>
              <w:rPr>
                <w:rStyle w:val="normaltextrun"/>
                <w:color w:val="000000" w:themeColor="text1"/>
              </w:rPr>
            </w:pPr>
            <w:r w:rsidRPr="00893CC2">
              <w:rPr>
                <w:color w:val="000000" w:themeColor="text1"/>
              </w:rPr>
              <w:t>Refocus VMA performance measures to improve assessment of effectiveness and minimise reporting burden on the volunteering sector.</w:t>
            </w:r>
          </w:p>
        </w:tc>
      </w:tr>
    </w:tbl>
    <w:p w14:paraId="6BDA4220" w14:textId="77777777" w:rsidR="00893CC2" w:rsidRDefault="00893CC2" w:rsidP="00A30CD4">
      <w:pPr>
        <w:pStyle w:val="Text"/>
        <w:rPr>
          <w:b/>
          <w:bCs/>
          <w:lang w:val="en-AU"/>
        </w:rPr>
      </w:pPr>
    </w:p>
    <w:p w14:paraId="1607FE9A" w14:textId="4A7E56F1" w:rsidR="00A30CD4" w:rsidRPr="00DC70AF" w:rsidRDefault="00A30CD4" w:rsidP="00A30CD4">
      <w:pPr>
        <w:pStyle w:val="Text"/>
        <w:rPr>
          <w:rStyle w:val="Strong"/>
          <w:lang w:val="en-AU"/>
        </w:rPr>
      </w:pPr>
      <w:r w:rsidRPr="00AF3F59">
        <w:rPr>
          <w:rStyle w:val="Strong"/>
          <w:lang w:val="en-AU"/>
        </w:rPr>
        <w:t>Summary</w:t>
      </w:r>
    </w:p>
    <w:p w14:paraId="339381B5" w14:textId="1B1594F2" w:rsidR="00A109F4" w:rsidRPr="00A248CC" w:rsidRDefault="00B677C7" w:rsidP="00A30CD4">
      <w:pPr>
        <w:pStyle w:val="Text"/>
        <w:rPr>
          <w:lang w:val="en-AU"/>
        </w:rPr>
      </w:pPr>
      <w:r w:rsidRPr="00A248CC">
        <w:rPr>
          <w:lang w:val="en-AU"/>
        </w:rPr>
        <w:t xml:space="preserve">DSS </w:t>
      </w:r>
      <w:r w:rsidR="00C021BB" w:rsidRPr="00A248CC">
        <w:rPr>
          <w:lang w:val="en-AU"/>
        </w:rPr>
        <w:t xml:space="preserve">should </w:t>
      </w:r>
      <w:r w:rsidRPr="00A248CC">
        <w:rPr>
          <w:lang w:val="en-AU"/>
        </w:rPr>
        <w:t>review current performance measurement approaches</w:t>
      </w:r>
      <w:r w:rsidR="00DA6B4F" w:rsidRPr="00A248CC">
        <w:rPr>
          <w:lang w:val="en-AU"/>
        </w:rPr>
        <w:t>, with a focus on</w:t>
      </w:r>
      <w:r w:rsidR="00A109F4" w:rsidRPr="00A248CC">
        <w:rPr>
          <w:lang w:val="en-AU"/>
        </w:rPr>
        <w:t>:</w:t>
      </w:r>
    </w:p>
    <w:p w14:paraId="3C674AB2" w14:textId="4C91371A" w:rsidR="00A109F4" w:rsidRPr="00A248CC" w:rsidRDefault="00505406" w:rsidP="00E2173B">
      <w:pPr>
        <w:pStyle w:val="Bullet1"/>
        <w:numPr>
          <w:ilvl w:val="0"/>
          <w:numId w:val="37"/>
        </w:numPr>
      </w:pPr>
      <w:r w:rsidRPr="4F6BB90D">
        <w:rPr>
          <w:lang w:val="en-AU"/>
        </w:rPr>
        <w:t xml:space="preserve">ensuring </w:t>
      </w:r>
      <w:r w:rsidR="00A109F4" w:rsidRPr="4F6BB90D">
        <w:rPr>
          <w:lang w:val="en-AU"/>
        </w:rPr>
        <w:t>performance measures reflect the VMA delivery spectrum, including activities, outputs and outcomes</w:t>
      </w:r>
    </w:p>
    <w:p w14:paraId="32F454F6" w14:textId="79FBC7C5" w:rsidR="00513C13" w:rsidRDefault="004F4776" w:rsidP="00E2173B">
      <w:pPr>
        <w:pStyle w:val="Bullet1"/>
        <w:numPr>
          <w:ilvl w:val="0"/>
          <w:numId w:val="37"/>
        </w:numPr>
      </w:pPr>
      <w:r w:rsidRPr="4F6BB90D">
        <w:rPr>
          <w:lang w:val="en-AU"/>
        </w:rPr>
        <w:t>containing</w:t>
      </w:r>
      <w:r w:rsidR="006E63F6" w:rsidRPr="4F6BB90D">
        <w:rPr>
          <w:lang w:val="en-AU"/>
        </w:rPr>
        <w:t xml:space="preserve"> the number of performance measures to those</w:t>
      </w:r>
      <w:r w:rsidR="006F7C73" w:rsidRPr="4F6BB90D">
        <w:rPr>
          <w:lang w:val="en-AU"/>
        </w:rPr>
        <w:t xml:space="preserve"> which are critical to measur</w:t>
      </w:r>
      <w:r w:rsidRPr="4F6BB90D">
        <w:rPr>
          <w:lang w:val="en-AU"/>
        </w:rPr>
        <w:t>ing</w:t>
      </w:r>
      <w:r w:rsidR="006F7C73" w:rsidRPr="4F6BB90D">
        <w:rPr>
          <w:lang w:val="en-AU"/>
        </w:rPr>
        <w:t xml:space="preserve"> </w:t>
      </w:r>
      <w:r w:rsidR="00360069" w:rsidRPr="4F6BB90D">
        <w:rPr>
          <w:lang w:val="en-AU"/>
        </w:rPr>
        <w:t xml:space="preserve">the </w:t>
      </w:r>
      <w:r w:rsidR="006F7C73" w:rsidRPr="4F6BB90D">
        <w:rPr>
          <w:lang w:val="en-AU"/>
        </w:rPr>
        <w:t>VMA</w:t>
      </w:r>
      <w:r w:rsidR="00360069" w:rsidRPr="4F6BB90D">
        <w:rPr>
          <w:lang w:val="en-AU"/>
        </w:rPr>
        <w:t>’s</w:t>
      </w:r>
      <w:r w:rsidR="006F7C73" w:rsidRPr="4F6BB90D">
        <w:rPr>
          <w:lang w:val="en-AU"/>
        </w:rPr>
        <w:t xml:space="preserve"> effectiveness</w:t>
      </w:r>
      <w:r w:rsidR="00B970A1" w:rsidRPr="4F6BB90D">
        <w:rPr>
          <w:lang w:val="en-AU"/>
        </w:rPr>
        <w:t xml:space="preserve"> to mini</w:t>
      </w:r>
      <w:r w:rsidR="00767C42" w:rsidRPr="4F6BB90D">
        <w:rPr>
          <w:lang w:val="en-AU"/>
        </w:rPr>
        <w:t>mise reporting burden</w:t>
      </w:r>
    </w:p>
    <w:p w14:paraId="5C5F914E" w14:textId="4517891F" w:rsidR="00EB5F59" w:rsidRPr="00A248CC" w:rsidRDefault="00B970A1" w:rsidP="00E2173B">
      <w:pPr>
        <w:pStyle w:val="Bullet1"/>
        <w:numPr>
          <w:ilvl w:val="0"/>
          <w:numId w:val="37"/>
        </w:numPr>
      </w:pPr>
      <w:r w:rsidRPr="00A248CC">
        <w:t xml:space="preserve">establishing </w:t>
      </w:r>
      <w:r w:rsidR="00EB5F59" w:rsidRPr="00A248CC">
        <w:t xml:space="preserve">jurisdictional or national targets per </w:t>
      </w:r>
      <w:r w:rsidRPr="00A248CC">
        <w:t xml:space="preserve">performance </w:t>
      </w:r>
      <w:r w:rsidR="00EB5F59" w:rsidRPr="00A248CC">
        <w:t xml:space="preserve">measure to enable </w:t>
      </w:r>
      <w:r w:rsidR="00C468CF" w:rsidRPr="00A248CC">
        <w:t xml:space="preserve">a consistent and transparent approach to assessing </w:t>
      </w:r>
      <w:r w:rsidR="00EB5F59" w:rsidRPr="00A248CC">
        <w:t>success.</w:t>
      </w:r>
    </w:p>
    <w:p w14:paraId="7B503B74" w14:textId="77777777" w:rsidR="00A30CD4" w:rsidRPr="00DC70AF" w:rsidRDefault="00A30CD4" w:rsidP="00A30CD4">
      <w:pPr>
        <w:pStyle w:val="Text"/>
        <w:rPr>
          <w:rStyle w:val="Strong"/>
          <w:lang w:val="en-AU"/>
        </w:rPr>
      </w:pPr>
      <w:r w:rsidRPr="00DC70AF">
        <w:rPr>
          <w:rStyle w:val="Strong"/>
          <w:lang w:val="en-AU"/>
        </w:rPr>
        <w:t>Evaluation observations</w:t>
      </w:r>
    </w:p>
    <w:p w14:paraId="69CF0C4E" w14:textId="6091AB86" w:rsidR="00D61988" w:rsidRPr="00A248CC" w:rsidRDefault="00D23B89" w:rsidP="00A30CD4">
      <w:pPr>
        <w:pStyle w:val="Text"/>
        <w:rPr>
          <w:lang w:val="en-AU"/>
        </w:rPr>
      </w:pPr>
      <w:r w:rsidRPr="00A248CC">
        <w:rPr>
          <w:lang w:val="en-AU"/>
        </w:rPr>
        <w:t>The p</w:t>
      </w:r>
      <w:r w:rsidR="0009454E" w:rsidRPr="00A248CC">
        <w:rPr>
          <w:lang w:val="en-AU"/>
        </w:rPr>
        <w:t xml:space="preserve">erformance of </w:t>
      </w:r>
      <w:r w:rsidR="00360069">
        <w:rPr>
          <w:lang w:val="en-AU"/>
        </w:rPr>
        <w:t xml:space="preserve">the </w:t>
      </w:r>
      <w:r w:rsidR="0009454E" w:rsidRPr="00A248CC">
        <w:rPr>
          <w:lang w:val="en-AU"/>
        </w:rPr>
        <w:t xml:space="preserve">VMA, including compliance with </w:t>
      </w:r>
      <w:r w:rsidR="004B4CA8" w:rsidRPr="00A248CC">
        <w:rPr>
          <w:lang w:val="en-AU"/>
        </w:rPr>
        <w:t xml:space="preserve">funding agreements, and </w:t>
      </w:r>
      <w:r w:rsidR="00D80902" w:rsidRPr="00A248CC">
        <w:rPr>
          <w:lang w:val="en-AU"/>
        </w:rPr>
        <w:t>program outputs</w:t>
      </w:r>
      <w:r w:rsidR="004B4CA8" w:rsidRPr="00A248CC">
        <w:rPr>
          <w:lang w:val="en-AU"/>
        </w:rPr>
        <w:t xml:space="preserve">, is </w:t>
      </w:r>
      <w:r w:rsidR="00D61988" w:rsidRPr="00A248CC">
        <w:rPr>
          <w:lang w:val="en-AU"/>
        </w:rPr>
        <w:t xml:space="preserve">regularly </w:t>
      </w:r>
      <w:r w:rsidR="004B4CA8" w:rsidRPr="00A248CC">
        <w:rPr>
          <w:lang w:val="en-AU"/>
        </w:rPr>
        <w:t>being reported on, and monitored</w:t>
      </w:r>
      <w:r w:rsidRPr="00A248CC">
        <w:rPr>
          <w:lang w:val="en-AU"/>
        </w:rPr>
        <w:t xml:space="preserve"> by</w:t>
      </w:r>
      <w:r w:rsidR="004B4CA8" w:rsidRPr="00A248CC">
        <w:rPr>
          <w:lang w:val="en-AU"/>
        </w:rPr>
        <w:t xml:space="preserve">, </w:t>
      </w:r>
      <w:r w:rsidRPr="00A248CC">
        <w:rPr>
          <w:lang w:val="en-AU"/>
        </w:rPr>
        <w:t xml:space="preserve">a range </w:t>
      </w:r>
      <w:r w:rsidR="00B42A22" w:rsidRPr="00A248CC">
        <w:rPr>
          <w:lang w:val="en-AU"/>
        </w:rPr>
        <w:t xml:space="preserve">of </w:t>
      </w:r>
      <w:r w:rsidRPr="00A248CC">
        <w:rPr>
          <w:lang w:val="en-AU"/>
        </w:rPr>
        <w:t xml:space="preserve">actors within </w:t>
      </w:r>
      <w:r w:rsidR="00360069">
        <w:rPr>
          <w:lang w:val="en-AU"/>
        </w:rPr>
        <w:t xml:space="preserve">the </w:t>
      </w:r>
      <w:r w:rsidRPr="00A248CC">
        <w:rPr>
          <w:lang w:val="en-AU"/>
        </w:rPr>
        <w:t>VMA.</w:t>
      </w:r>
      <w:r w:rsidR="004B4CA8" w:rsidRPr="00A248CC">
        <w:rPr>
          <w:lang w:val="en-AU"/>
        </w:rPr>
        <w:t xml:space="preserve"> </w:t>
      </w:r>
      <w:r w:rsidR="00B347D7" w:rsidRPr="00A248CC">
        <w:rPr>
          <w:lang w:val="en-AU"/>
        </w:rPr>
        <w:t>The performance focus is largely towards outputs</w:t>
      </w:r>
      <w:r w:rsidR="00493BB0" w:rsidRPr="00A248CC">
        <w:rPr>
          <w:lang w:val="en-AU"/>
        </w:rPr>
        <w:t xml:space="preserve">, driven by a performance measurement framework developed by VPBs. </w:t>
      </w:r>
      <w:r w:rsidR="002447DB" w:rsidRPr="00A248CC">
        <w:rPr>
          <w:lang w:val="en-AU"/>
        </w:rPr>
        <w:t xml:space="preserve">DSS’ priority focus is compliance with </w:t>
      </w:r>
      <w:r w:rsidR="00527949" w:rsidRPr="00A248CC">
        <w:rPr>
          <w:lang w:val="en-AU"/>
        </w:rPr>
        <w:t xml:space="preserve">commitments in </w:t>
      </w:r>
      <w:r w:rsidR="002447DB" w:rsidRPr="00A248CC">
        <w:rPr>
          <w:lang w:val="en-AU"/>
        </w:rPr>
        <w:t>agreements</w:t>
      </w:r>
      <w:r w:rsidR="00527949" w:rsidRPr="00A248CC">
        <w:rPr>
          <w:lang w:val="en-AU"/>
        </w:rPr>
        <w:t xml:space="preserve"> they have with VPBs. To improve efficiency and effectiveness of performance measure</w:t>
      </w:r>
      <w:r w:rsidR="00174ECC" w:rsidRPr="00A248CC">
        <w:rPr>
          <w:lang w:val="en-AU"/>
        </w:rPr>
        <w:t>ment</w:t>
      </w:r>
      <w:r w:rsidR="00527949" w:rsidRPr="00A248CC">
        <w:rPr>
          <w:lang w:val="en-AU"/>
        </w:rPr>
        <w:t>, t</w:t>
      </w:r>
      <w:r w:rsidR="006C5C97" w:rsidRPr="00A248CC">
        <w:rPr>
          <w:lang w:val="en-AU"/>
        </w:rPr>
        <w:t xml:space="preserve">here appears to be an opportunity to </w:t>
      </w:r>
      <w:r w:rsidR="00527949" w:rsidRPr="00A248CC">
        <w:rPr>
          <w:lang w:val="en-AU"/>
        </w:rPr>
        <w:t xml:space="preserve">reduce the reporting burden </w:t>
      </w:r>
      <w:r w:rsidR="00174ECC" w:rsidRPr="00A248CC">
        <w:rPr>
          <w:lang w:val="en-AU"/>
        </w:rPr>
        <w:t xml:space="preserve">and refocus the </w:t>
      </w:r>
      <w:r w:rsidR="00EE78DB" w:rsidRPr="00A248CC">
        <w:rPr>
          <w:lang w:val="en-AU"/>
        </w:rPr>
        <w:t>metrics towards outcomes.</w:t>
      </w:r>
    </w:p>
    <w:p w14:paraId="00C54A6D" w14:textId="2FF07682" w:rsidR="009558D7" w:rsidRPr="00A248CC" w:rsidRDefault="005055AC" w:rsidP="00A30CD4">
      <w:pPr>
        <w:pStyle w:val="Text"/>
        <w:rPr>
          <w:lang w:val="en-AU"/>
        </w:rPr>
      </w:pPr>
      <w:r w:rsidRPr="00A248CC">
        <w:rPr>
          <w:lang w:val="en-AU"/>
        </w:rPr>
        <w:t xml:space="preserve">The </w:t>
      </w:r>
      <w:r w:rsidR="00656E30" w:rsidRPr="00A248CC">
        <w:rPr>
          <w:lang w:val="en-AU"/>
        </w:rPr>
        <w:t>evaluation</w:t>
      </w:r>
      <w:r w:rsidRPr="00A248CC">
        <w:rPr>
          <w:lang w:val="en-AU"/>
        </w:rPr>
        <w:t xml:space="preserve"> found </w:t>
      </w:r>
      <w:r w:rsidR="00EB4732" w:rsidRPr="00A248CC">
        <w:rPr>
          <w:lang w:val="en-AU"/>
        </w:rPr>
        <w:t>that</w:t>
      </w:r>
      <w:r w:rsidRPr="00A248CC">
        <w:rPr>
          <w:lang w:val="en-AU"/>
        </w:rPr>
        <w:t xml:space="preserve"> </w:t>
      </w:r>
      <w:r w:rsidR="00A613E4" w:rsidRPr="00A248CC">
        <w:rPr>
          <w:lang w:val="en-AU"/>
        </w:rPr>
        <w:t xml:space="preserve">VIOs/VRCs report to VPBs on their performance </w:t>
      </w:r>
      <w:r w:rsidR="00071D9F" w:rsidRPr="00A248CC">
        <w:rPr>
          <w:lang w:val="en-AU"/>
        </w:rPr>
        <w:t>to deliver a project</w:t>
      </w:r>
      <w:r w:rsidR="00CB0CA8" w:rsidRPr="00A248CC">
        <w:rPr>
          <w:lang w:val="en-AU"/>
        </w:rPr>
        <w:t xml:space="preserve"> </w:t>
      </w:r>
      <w:r w:rsidR="00C859CE" w:rsidRPr="00A248CC">
        <w:rPr>
          <w:lang w:val="en-AU"/>
        </w:rPr>
        <w:t>every 3 months</w:t>
      </w:r>
      <w:r w:rsidR="0059315E" w:rsidRPr="00A248CC">
        <w:rPr>
          <w:lang w:val="en-AU"/>
        </w:rPr>
        <w:t>.</w:t>
      </w:r>
      <w:r w:rsidR="00C859CE" w:rsidRPr="00A248CC">
        <w:rPr>
          <w:rStyle w:val="FootnoteReference"/>
          <w:lang w:val="en-AU"/>
        </w:rPr>
        <w:footnoteReference w:id="9"/>
      </w:r>
      <w:r w:rsidRPr="00A248CC">
        <w:rPr>
          <w:lang w:val="en-AU"/>
        </w:rPr>
        <w:t xml:space="preserve"> </w:t>
      </w:r>
      <w:r w:rsidR="00071D9F" w:rsidRPr="00A248CC">
        <w:rPr>
          <w:lang w:val="en-AU"/>
        </w:rPr>
        <w:t>VPBs collect this data</w:t>
      </w:r>
      <w:r w:rsidR="00685BD4" w:rsidRPr="00A248CC">
        <w:rPr>
          <w:lang w:val="en-AU"/>
        </w:rPr>
        <w:t xml:space="preserve">, </w:t>
      </w:r>
      <w:r w:rsidR="00D77FAE" w:rsidRPr="00A248CC">
        <w:rPr>
          <w:lang w:val="en-AU"/>
        </w:rPr>
        <w:t>including data</w:t>
      </w:r>
      <w:r w:rsidR="008E68D0" w:rsidRPr="00A248CC">
        <w:rPr>
          <w:lang w:val="en-AU"/>
        </w:rPr>
        <w:t xml:space="preserve"> on </w:t>
      </w:r>
      <w:r w:rsidR="00685BD4" w:rsidRPr="00A248CC">
        <w:rPr>
          <w:lang w:val="en-AU"/>
        </w:rPr>
        <w:t xml:space="preserve">its own </w:t>
      </w:r>
      <w:r w:rsidR="005C75AF" w:rsidRPr="00A248CC">
        <w:rPr>
          <w:lang w:val="en-AU"/>
        </w:rPr>
        <w:t xml:space="preserve">VMA </w:t>
      </w:r>
      <w:r w:rsidR="00685BD4" w:rsidRPr="00A248CC">
        <w:rPr>
          <w:lang w:val="en-AU"/>
        </w:rPr>
        <w:t>activities,</w:t>
      </w:r>
      <w:r w:rsidR="00071D9F" w:rsidRPr="00A248CC">
        <w:rPr>
          <w:lang w:val="en-AU"/>
        </w:rPr>
        <w:t xml:space="preserve"> </w:t>
      </w:r>
      <w:r w:rsidR="005C75AF" w:rsidRPr="00A248CC">
        <w:rPr>
          <w:lang w:val="en-AU"/>
        </w:rPr>
        <w:t>and</w:t>
      </w:r>
      <w:r w:rsidR="00071D9F" w:rsidRPr="00A248CC">
        <w:rPr>
          <w:lang w:val="en-AU"/>
        </w:rPr>
        <w:t xml:space="preserve"> report </w:t>
      </w:r>
      <w:r w:rsidR="005C75AF" w:rsidRPr="00A248CC">
        <w:rPr>
          <w:lang w:val="en-AU"/>
        </w:rPr>
        <w:t xml:space="preserve">this information </w:t>
      </w:r>
      <w:r w:rsidR="00071D9F" w:rsidRPr="00A248CC">
        <w:rPr>
          <w:lang w:val="en-AU"/>
        </w:rPr>
        <w:t xml:space="preserve">to DSS </w:t>
      </w:r>
      <w:r w:rsidR="00B870F0" w:rsidRPr="00A248CC">
        <w:rPr>
          <w:lang w:val="en-AU"/>
        </w:rPr>
        <w:t>about the delivery of</w:t>
      </w:r>
      <w:r w:rsidR="00071D9F" w:rsidRPr="00A248CC">
        <w:rPr>
          <w:lang w:val="en-AU"/>
        </w:rPr>
        <w:t xml:space="preserve"> </w:t>
      </w:r>
      <w:r w:rsidR="00360069">
        <w:rPr>
          <w:lang w:val="en-AU"/>
        </w:rPr>
        <w:t xml:space="preserve">the </w:t>
      </w:r>
      <w:r w:rsidR="00071D9F" w:rsidRPr="00A248CC">
        <w:rPr>
          <w:lang w:val="en-AU"/>
        </w:rPr>
        <w:t>VMA</w:t>
      </w:r>
      <w:r w:rsidR="00CB0CA8" w:rsidRPr="00A248CC">
        <w:rPr>
          <w:lang w:val="en-AU"/>
        </w:rPr>
        <w:t xml:space="preserve"> every six months</w:t>
      </w:r>
      <w:r w:rsidR="003B0D43" w:rsidRPr="00A248CC">
        <w:rPr>
          <w:lang w:val="en-AU"/>
        </w:rPr>
        <w:t xml:space="preserve"> in an </w:t>
      </w:r>
      <w:r w:rsidR="00150C58">
        <w:rPr>
          <w:lang w:val="en-AU"/>
        </w:rPr>
        <w:t>AWP</w:t>
      </w:r>
      <w:r w:rsidR="0055597C">
        <w:rPr>
          <w:lang w:val="en-AU"/>
        </w:rPr>
        <w:t xml:space="preserve"> progress report</w:t>
      </w:r>
      <w:r w:rsidR="00CB0CA8" w:rsidRPr="00A248CC">
        <w:rPr>
          <w:lang w:val="en-AU"/>
        </w:rPr>
        <w:t>.</w:t>
      </w:r>
      <w:r w:rsidR="005C75AF" w:rsidRPr="00A248CC">
        <w:rPr>
          <w:lang w:val="en-AU"/>
        </w:rPr>
        <w:t xml:space="preserve"> </w:t>
      </w:r>
      <w:r w:rsidR="00F717F0" w:rsidRPr="00A248CC">
        <w:rPr>
          <w:lang w:val="en-AU"/>
        </w:rPr>
        <w:t xml:space="preserve">DSS noted to the evaluation their VMA reporting requirement is once every 6 months for jurisdictional and national programs, and that VPBs set the reporting requirements for their project partners </w:t>
      </w:r>
      <w:r w:rsidR="00513C13">
        <w:rPr>
          <w:lang w:val="en-AU"/>
        </w:rPr>
        <w:t>(</w:t>
      </w:r>
      <w:r w:rsidR="00F717F0" w:rsidRPr="00A248CC">
        <w:rPr>
          <w:lang w:val="en-AU"/>
        </w:rPr>
        <w:t>e.g. VIOs</w:t>
      </w:r>
      <w:r w:rsidR="00513C13">
        <w:rPr>
          <w:lang w:val="en-AU"/>
        </w:rPr>
        <w:t>)</w:t>
      </w:r>
      <w:r w:rsidR="00F717F0" w:rsidRPr="00A248CC">
        <w:rPr>
          <w:lang w:val="en-AU"/>
        </w:rPr>
        <w:t>.</w:t>
      </w:r>
      <w:r w:rsidR="00545368">
        <w:rPr>
          <w:lang w:val="en-AU"/>
        </w:rPr>
        <w:t xml:space="preserve"> </w:t>
      </w:r>
    </w:p>
    <w:p w14:paraId="6844FCAC" w14:textId="297A0B44" w:rsidR="00A613E4" w:rsidRPr="00A248CC" w:rsidRDefault="005C75AF" w:rsidP="00A30CD4">
      <w:pPr>
        <w:pStyle w:val="Text"/>
        <w:rPr>
          <w:lang w:val="en-AU"/>
        </w:rPr>
      </w:pPr>
      <w:r w:rsidRPr="00A248CC">
        <w:rPr>
          <w:lang w:val="en-AU"/>
        </w:rPr>
        <w:t xml:space="preserve">The </w:t>
      </w:r>
      <w:r w:rsidR="00BB6DBC" w:rsidRPr="00A248CC">
        <w:rPr>
          <w:lang w:val="en-AU"/>
        </w:rPr>
        <w:t xml:space="preserve">VPB-developed VMA </w:t>
      </w:r>
      <w:r w:rsidRPr="00A248CC">
        <w:rPr>
          <w:lang w:val="en-AU"/>
        </w:rPr>
        <w:t xml:space="preserve">performance measurement framework </w:t>
      </w:r>
      <w:r w:rsidR="007370DE" w:rsidRPr="00A248CC">
        <w:rPr>
          <w:lang w:val="en-AU"/>
        </w:rPr>
        <w:t>g</w:t>
      </w:r>
      <w:r w:rsidR="009C6750" w:rsidRPr="00A248CC">
        <w:rPr>
          <w:lang w:val="en-AU"/>
        </w:rPr>
        <w:t>uiding the</w:t>
      </w:r>
      <w:r w:rsidR="00606FE0" w:rsidRPr="00A248CC">
        <w:rPr>
          <w:lang w:val="en-AU"/>
        </w:rPr>
        <w:t xml:space="preserve"> reporting</w:t>
      </w:r>
      <w:r w:rsidR="009C6750" w:rsidRPr="00A248CC">
        <w:rPr>
          <w:lang w:val="en-AU"/>
        </w:rPr>
        <w:t xml:space="preserve"> requirements </w:t>
      </w:r>
      <w:r w:rsidR="006C030F" w:rsidRPr="00A248CC">
        <w:rPr>
          <w:lang w:val="en-AU"/>
        </w:rPr>
        <w:t xml:space="preserve">reflected in the </w:t>
      </w:r>
      <w:r w:rsidR="00150C58">
        <w:rPr>
          <w:lang w:val="en-AU"/>
        </w:rPr>
        <w:t>AWP</w:t>
      </w:r>
      <w:r w:rsidR="00606FE0" w:rsidRPr="00A248CC">
        <w:rPr>
          <w:lang w:val="en-AU"/>
        </w:rPr>
        <w:t xml:space="preserve"> was developed</w:t>
      </w:r>
      <w:r w:rsidRPr="00A248CC">
        <w:rPr>
          <w:lang w:val="en-AU"/>
        </w:rPr>
        <w:t xml:space="preserve"> by VPBs</w:t>
      </w:r>
      <w:r w:rsidR="00606FE0" w:rsidRPr="00A248CC">
        <w:rPr>
          <w:lang w:val="en-AU"/>
        </w:rPr>
        <w:t xml:space="preserve"> in 2023</w:t>
      </w:r>
      <w:r w:rsidR="00C96C8F" w:rsidRPr="00A248CC">
        <w:rPr>
          <w:lang w:val="en-AU"/>
        </w:rPr>
        <w:t xml:space="preserve">. </w:t>
      </w:r>
      <w:r w:rsidR="003C15E4" w:rsidRPr="00A248CC">
        <w:rPr>
          <w:lang w:val="en-AU"/>
        </w:rPr>
        <w:t>While t</w:t>
      </w:r>
      <w:r w:rsidR="00D712CA" w:rsidRPr="00A248CC">
        <w:rPr>
          <w:lang w:val="en-AU"/>
        </w:rPr>
        <w:t>here</w:t>
      </w:r>
      <w:r w:rsidR="00FF3F68" w:rsidRPr="00A248CC">
        <w:rPr>
          <w:lang w:val="en-AU"/>
        </w:rPr>
        <w:t xml:space="preserve"> are</w:t>
      </w:r>
      <w:r w:rsidR="00D712CA" w:rsidRPr="00A248CC">
        <w:rPr>
          <w:lang w:val="en-AU"/>
        </w:rPr>
        <w:t xml:space="preserve"> no targets </w:t>
      </w:r>
      <w:r w:rsidR="00FF3F68" w:rsidRPr="00A248CC">
        <w:rPr>
          <w:lang w:val="en-AU"/>
        </w:rPr>
        <w:t>for metrics</w:t>
      </w:r>
      <w:r w:rsidR="003C15E4" w:rsidRPr="00A248CC">
        <w:rPr>
          <w:lang w:val="en-AU"/>
        </w:rPr>
        <w:t>,</w:t>
      </w:r>
      <w:r w:rsidR="00FF3F68" w:rsidRPr="00A248CC">
        <w:rPr>
          <w:lang w:val="en-AU"/>
        </w:rPr>
        <w:t xml:space="preserve"> </w:t>
      </w:r>
      <w:r w:rsidR="003C15E4" w:rsidRPr="00A248CC">
        <w:rPr>
          <w:lang w:val="en-AU"/>
        </w:rPr>
        <w:t xml:space="preserve">the </w:t>
      </w:r>
      <w:r w:rsidR="00FF3F68" w:rsidRPr="00A248CC">
        <w:rPr>
          <w:lang w:val="en-AU"/>
        </w:rPr>
        <w:t xml:space="preserve">performance measurement framework </w:t>
      </w:r>
      <w:r w:rsidR="003F5E82" w:rsidRPr="00A248CC">
        <w:rPr>
          <w:lang w:val="en-AU"/>
        </w:rPr>
        <w:t xml:space="preserve">describes </w:t>
      </w:r>
      <w:r w:rsidR="003C15E4" w:rsidRPr="00A248CC">
        <w:rPr>
          <w:lang w:val="en-AU"/>
        </w:rPr>
        <w:t xml:space="preserve">the purpose of </w:t>
      </w:r>
      <w:r w:rsidR="003F5E82" w:rsidRPr="00A248CC">
        <w:rPr>
          <w:lang w:val="en-AU"/>
        </w:rPr>
        <w:t>each categor</w:t>
      </w:r>
      <w:r w:rsidR="006E1E14" w:rsidRPr="00A248CC">
        <w:rPr>
          <w:lang w:val="en-AU"/>
        </w:rPr>
        <w:t>y</w:t>
      </w:r>
      <w:r w:rsidR="00D712CA" w:rsidRPr="00A248CC">
        <w:rPr>
          <w:lang w:val="en-AU"/>
        </w:rPr>
        <w:t>.</w:t>
      </w:r>
      <w:r w:rsidR="002A13F2" w:rsidRPr="00A248CC">
        <w:rPr>
          <w:lang w:val="en-AU"/>
        </w:rPr>
        <w:t xml:space="preserve"> </w:t>
      </w:r>
    </w:p>
    <w:p w14:paraId="2C4B86A3" w14:textId="0BF313CC" w:rsidR="002A13F2" w:rsidRPr="00A248CC" w:rsidRDefault="00810A3D" w:rsidP="00A30CD4">
      <w:pPr>
        <w:pStyle w:val="Text"/>
        <w:rPr>
          <w:lang w:val="en-AU"/>
        </w:rPr>
      </w:pPr>
      <w:r w:rsidRPr="00A248CC">
        <w:rPr>
          <w:lang w:val="en-AU"/>
        </w:rPr>
        <w:t xml:space="preserve">During the stakeholder engagement process </w:t>
      </w:r>
      <w:r w:rsidR="00093372" w:rsidRPr="00A248CC">
        <w:rPr>
          <w:lang w:val="en-AU"/>
        </w:rPr>
        <w:t>for</w:t>
      </w:r>
      <w:r w:rsidR="00FF3C66" w:rsidRPr="00A248CC">
        <w:rPr>
          <w:lang w:val="en-AU"/>
        </w:rPr>
        <w:t xml:space="preserve"> the evaluation, </w:t>
      </w:r>
      <w:r w:rsidR="00AA54EC" w:rsidRPr="00A248CC">
        <w:rPr>
          <w:lang w:val="en-AU"/>
        </w:rPr>
        <w:t>some VRCs/VIOs reflected t</w:t>
      </w:r>
      <w:r w:rsidR="00093372" w:rsidRPr="00A248CC">
        <w:rPr>
          <w:lang w:val="en-AU"/>
        </w:rPr>
        <w:t>hat the reporting requirements for</w:t>
      </w:r>
      <w:r w:rsidR="00496405">
        <w:rPr>
          <w:lang w:val="en-AU"/>
        </w:rPr>
        <w:t xml:space="preserve"> the </w:t>
      </w:r>
      <w:r w:rsidR="00093372" w:rsidRPr="00A248CC">
        <w:rPr>
          <w:lang w:val="en-AU"/>
        </w:rPr>
        <w:t xml:space="preserve">VMA were onerous and disproportionate to the quantum of funding received. </w:t>
      </w:r>
      <w:r w:rsidR="00293690" w:rsidRPr="00A248CC">
        <w:rPr>
          <w:lang w:val="en-AU"/>
        </w:rPr>
        <w:t>Proportionality is a ke</w:t>
      </w:r>
      <w:r w:rsidR="008C52E5" w:rsidRPr="00A248CC">
        <w:rPr>
          <w:lang w:val="en-AU"/>
        </w:rPr>
        <w:t>y principle of the</w:t>
      </w:r>
      <w:r w:rsidR="003C6965" w:rsidRPr="00A248CC">
        <w:rPr>
          <w:lang w:val="en-AU"/>
        </w:rPr>
        <w:t xml:space="preserve"> </w:t>
      </w:r>
      <w:r w:rsidR="00A9470F" w:rsidRPr="00A248CC">
        <w:rPr>
          <w:lang w:val="en-AU"/>
        </w:rPr>
        <w:t>Commonwealth Grants Rules and Principles 2024</w:t>
      </w:r>
      <w:r w:rsidR="007544FD" w:rsidRPr="00A248CC">
        <w:rPr>
          <w:lang w:val="en-AU"/>
        </w:rPr>
        <w:t xml:space="preserve">. It also </w:t>
      </w:r>
      <w:r w:rsidR="00905260" w:rsidRPr="00A248CC">
        <w:rPr>
          <w:lang w:val="en-AU"/>
        </w:rPr>
        <w:t>aligns with</w:t>
      </w:r>
      <w:r w:rsidR="00B021DA" w:rsidRPr="00A248CC">
        <w:rPr>
          <w:lang w:val="en-AU"/>
        </w:rPr>
        <w:t xml:space="preserve"> </w:t>
      </w:r>
      <w:r w:rsidR="00CD40A2" w:rsidRPr="00A248CC">
        <w:rPr>
          <w:lang w:val="en-AU"/>
        </w:rPr>
        <w:t>pillar</w:t>
      </w:r>
      <w:r w:rsidR="00905260" w:rsidRPr="00A248CC">
        <w:rPr>
          <w:lang w:val="en-AU"/>
        </w:rPr>
        <w:t xml:space="preserve"> </w:t>
      </w:r>
      <w:r w:rsidR="007544FD" w:rsidRPr="00A248CC">
        <w:rPr>
          <w:lang w:val="en-AU"/>
        </w:rPr>
        <w:t>3</w:t>
      </w:r>
      <w:r w:rsidR="00B021DA" w:rsidRPr="00A248CC">
        <w:rPr>
          <w:lang w:val="en-AU"/>
        </w:rPr>
        <w:t xml:space="preserve"> of</w:t>
      </w:r>
      <w:r w:rsidR="00B10281" w:rsidRPr="00A248CC">
        <w:rPr>
          <w:lang w:val="en-AU"/>
        </w:rPr>
        <w:t xml:space="preserve"> </w:t>
      </w:r>
      <w:r w:rsidR="002C4117" w:rsidRPr="00A248CC">
        <w:rPr>
          <w:lang w:val="en-AU"/>
        </w:rPr>
        <w:t>the Australian Government’s</w:t>
      </w:r>
      <w:r w:rsidR="00B10281" w:rsidRPr="00A248CC">
        <w:rPr>
          <w:lang w:val="en-AU"/>
        </w:rPr>
        <w:t xml:space="preserve"> </w:t>
      </w:r>
      <w:hyperlink r:id="rId59" w:history="1">
        <w:r w:rsidR="0070132E" w:rsidRPr="00A248CC">
          <w:rPr>
            <w:rStyle w:val="Hyperlink"/>
            <w:rFonts w:asciiTheme="minorHAnsi" w:hAnsiTheme="minorHAnsi"/>
            <w:lang w:val="en-AU"/>
          </w:rPr>
          <w:t>Community Sector Grants Engagement Framework</w:t>
        </w:r>
      </w:hyperlink>
      <w:r w:rsidR="007544FD" w:rsidRPr="00A248CC">
        <w:rPr>
          <w:lang w:val="en-AU"/>
        </w:rPr>
        <w:t xml:space="preserve">, </w:t>
      </w:r>
      <w:r w:rsidR="00305B1D" w:rsidRPr="00A248CC">
        <w:rPr>
          <w:lang w:val="en-AU"/>
        </w:rPr>
        <w:t xml:space="preserve">which was released in March 2025 and </w:t>
      </w:r>
      <w:r w:rsidR="00A85556" w:rsidRPr="00A248CC">
        <w:rPr>
          <w:lang w:val="en-AU"/>
        </w:rPr>
        <w:t>promotes reduc</w:t>
      </w:r>
      <w:r w:rsidR="006044EE" w:rsidRPr="00A248CC">
        <w:rPr>
          <w:lang w:val="en-AU"/>
        </w:rPr>
        <w:t>ed</w:t>
      </w:r>
      <w:r w:rsidR="00A85556" w:rsidRPr="00A248CC">
        <w:rPr>
          <w:lang w:val="en-AU"/>
        </w:rPr>
        <w:t xml:space="preserve"> </w:t>
      </w:r>
      <w:r w:rsidR="00A85556" w:rsidRPr="00A248CC">
        <w:rPr>
          <w:lang w:val="en-AU"/>
        </w:rPr>
        <w:lastRenderedPageBreak/>
        <w:t>administrative burden</w:t>
      </w:r>
      <w:r w:rsidR="00E84B19" w:rsidRPr="00A248CC">
        <w:rPr>
          <w:lang w:val="en-AU"/>
        </w:rPr>
        <w:t xml:space="preserve"> and simplif</w:t>
      </w:r>
      <w:r w:rsidR="006044EE" w:rsidRPr="00A248CC">
        <w:rPr>
          <w:lang w:val="en-AU"/>
        </w:rPr>
        <w:t>ied</w:t>
      </w:r>
      <w:r w:rsidR="006F6ED2" w:rsidRPr="00A248CC">
        <w:rPr>
          <w:lang w:val="en-AU"/>
        </w:rPr>
        <w:t xml:space="preserve"> reporting requirements</w:t>
      </w:r>
      <w:r w:rsidR="006044EE" w:rsidRPr="00A248CC">
        <w:rPr>
          <w:lang w:val="en-AU"/>
        </w:rPr>
        <w:t xml:space="preserve"> in community grant programs</w:t>
      </w:r>
      <w:r w:rsidR="00417EC0">
        <w:rPr>
          <w:lang w:val="en-AU"/>
        </w:rPr>
        <w:t xml:space="preserve"> </w:t>
      </w:r>
      <w:r w:rsidR="00417EC0" w:rsidRPr="00963218">
        <w:rPr>
          <w:b/>
          <w:bCs/>
          <w:lang w:val="en-AU"/>
        </w:rPr>
        <w:t>(</w:t>
      </w:r>
      <w:r w:rsidR="00417EC0" w:rsidRPr="00963218">
        <w:rPr>
          <w:b/>
          <w:bCs/>
          <w:lang w:val="en-AU"/>
        </w:rPr>
        <w:fldChar w:fldCharType="begin"/>
      </w:r>
      <w:r w:rsidR="00417EC0" w:rsidRPr="00963218">
        <w:rPr>
          <w:b/>
          <w:bCs/>
          <w:lang w:val="en-AU"/>
        </w:rPr>
        <w:instrText xml:space="preserve"> REF _Ref207633606 \h </w:instrText>
      </w:r>
      <w:r w:rsidR="00417EC0">
        <w:rPr>
          <w:b/>
          <w:bCs/>
          <w:lang w:val="en-AU"/>
        </w:rPr>
        <w:instrText xml:space="preserve"> \* MERGEFORMAT </w:instrText>
      </w:r>
      <w:r w:rsidR="00417EC0" w:rsidRPr="00963218">
        <w:rPr>
          <w:b/>
          <w:bCs/>
          <w:lang w:val="en-AU"/>
        </w:rPr>
      </w:r>
      <w:r w:rsidR="00417EC0" w:rsidRPr="00963218">
        <w:rPr>
          <w:b/>
          <w:bCs/>
          <w:lang w:val="en-AU"/>
        </w:rPr>
        <w:fldChar w:fldCharType="separate"/>
      </w:r>
      <w:r w:rsidR="00EE540E" w:rsidRPr="00EE540E">
        <w:rPr>
          <w:b/>
          <w:bCs/>
        </w:rPr>
        <w:t xml:space="preserve">Figure </w:t>
      </w:r>
      <w:r w:rsidR="00EE540E" w:rsidRPr="00EE540E">
        <w:rPr>
          <w:b/>
          <w:bCs/>
          <w:noProof/>
        </w:rPr>
        <w:t>7</w:t>
      </w:r>
      <w:r w:rsidR="00417EC0" w:rsidRPr="00963218">
        <w:rPr>
          <w:b/>
          <w:bCs/>
          <w:lang w:val="en-AU"/>
        </w:rPr>
        <w:fldChar w:fldCharType="end"/>
      </w:r>
      <w:r w:rsidR="00417EC0" w:rsidRPr="00963218">
        <w:rPr>
          <w:b/>
          <w:bCs/>
          <w:lang w:val="en-AU"/>
        </w:rPr>
        <w:t>)</w:t>
      </w:r>
      <w:r w:rsidR="00C21827" w:rsidRPr="00963218">
        <w:rPr>
          <w:b/>
          <w:bCs/>
          <w:lang w:val="en-AU"/>
        </w:rPr>
        <w:t>.</w:t>
      </w:r>
    </w:p>
    <w:p w14:paraId="2BB3A1FF" w14:textId="7C69E326" w:rsidR="001B40D3" w:rsidRDefault="001B40D3" w:rsidP="00963218">
      <w:pPr>
        <w:pStyle w:val="Caption"/>
        <w:jc w:val="both"/>
      </w:pPr>
      <w:bookmarkStart w:id="34" w:name="_Ref207633606"/>
      <w:r>
        <w:t xml:space="preserve">Figure </w:t>
      </w:r>
      <w:r>
        <w:fldChar w:fldCharType="begin"/>
      </w:r>
      <w:r>
        <w:instrText xml:space="preserve"> SEQ Figure \* ARABIC </w:instrText>
      </w:r>
      <w:r>
        <w:fldChar w:fldCharType="separate"/>
      </w:r>
      <w:r w:rsidR="00EE540E">
        <w:rPr>
          <w:noProof/>
        </w:rPr>
        <w:t>7</w:t>
      </w:r>
      <w:r>
        <w:fldChar w:fldCharType="end"/>
      </w:r>
      <w:bookmarkEnd w:id="34"/>
      <w:r>
        <w:t xml:space="preserve">: </w:t>
      </w:r>
      <w:r w:rsidRPr="00D556CA">
        <w:t>Pillar 3, Community Sector Grants Engagement Framework</w:t>
      </w:r>
    </w:p>
    <w:p w14:paraId="54127AF1" w14:textId="783D9946" w:rsidR="00F8075F" w:rsidRPr="00A248CC" w:rsidRDefault="00F8075F" w:rsidP="00A30CD4">
      <w:pPr>
        <w:pStyle w:val="Text"/>
        <w:rPr>
          <w:lang w:val="en-AU"/>
        </w:rPr>
      </w:pPr>
      <w:r w:rsidRPr="00A248CC">
        <w:rPr>
          <w:noProof/>
          <w:lang w:val="en-AU"/>
        </w:rPr>
        <w:drawing>
          <wp:inline distT="0" distB="0" distL="0" distR="0" wp14:anchorId="50FF1F35" wp14:editId="1059B354">
            <wp:extent cx="5851051" cy="4334494"/>
            <wp:effectExtent l="0" t="0" r="0" b="9525"/>
            <wp:docPr id="532482116" name="Picture 1" descr="Text box explaining Pillar 3: reduced administrative burden, outlining the objective, description and the APS commitment to this Pill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482116" name="Picture 1" descr="Text box explaining Pillar 3: reduced administrative burden, outlining the objective, description and the APS commitment to this Pillar. "/>
                    <pic:cNvPicPr/>
                  </pic:nvPicPr>
                  <pic:blipFill rotWithShape="1">
                    <a:blip r:embed="rId60">
                      <a:extLst>
                        <a:ext uri="{BEBA8EAE-BF5A-486C-A8C5-ECC9F3942E4B}">
                          <a14:imgProps xmlns:a14="http://schemas.microsoft.com/office/drawing/2010/main">
                            <a14:imgLayer r:embed="rId61">
                              <a14:imgEffect>
                                <a14:sharpenSoften amount="8000"/>
                              </a14:imgEffect>
                            </a14:imgLayer>
                          </a14:imgProps>
                        </a:ext>
                      </a:extLst>
                    </a:blip>
                    <a:srcRect l="18233" t="30798" r="65618" b="31986"/>
                    <a:stretch>
                      <a:fillRect/>
                    </a:stretch>
                  </pic:blipFill>
                  <pic:spPr bwMode="auto">
                    <a:xfrm>
                      <a:off x="0" y="0"/>
                      <a:ext cx="5932396" cy="4394755"/>
                    </a:xfrm>
                    <a:prstGeom prst="rect">
                      <a:avLst/>
                    </a:prstGeom>
                    <a:ln>
                      <a:noFill/>
                    </a:ln>
                    <a:extLst>
                      <a:ext uri="{53640926-AAD7-44D8-BBD7-CCE9431645EC}">
                        <a14:shadowObscured xmlns:a14="http://schemas.microsoft.com/office/drawing/2010/main"/>
                      </a:ext>
                    </a:extLst>
                  </pic:spPr>
                </pic:pic>
              </a:graphicData>
            </a:graphic>
          </wp:inline>
        </w:drawing>
      </w:r>
    </w:p>
    <w:p w14:paraId="2DAAE478" w14:textId="2A6187D3" w:rsidR="001514AE" w:rsidRPr="00A248CC" w:rsidRDefault="007622D8" w:rsidP="00A30CD4">
      <w:pPr>
        <w:pStyle w:val="Text"/>
        <w:rPr>
          <w:lang w:val="en-AU"/>
        </w:rPr>
      </w:pPr>
      <w:r w:rsidRPr="00A248CC">
        <w:rPr>
          <w:lang w:val="en-AU"/>
        </w:rPr>
        <w:t>C</w:t>
      </w:r>
      <w:r w:rsidR="004C312E" w:rsidRPr="00A248CC">
        <w:rPr>
          <w:lang w:val="en-AU"/>
        </w:rPr>
        <w:t>onsistent with th</w:t>
      </w:r>
      <w:r w:rsidR="005C1F17" w:rsidRPr="00A248CC">
        <w:rPr>
          <w:lang w:val="en-AU"/>
        </w:rPr>
        <w:t>e Community Sector Grants Engage</w:t>
      </w:r>
      <w:r w:rsidR="008F0F94" w:rsidRPr="00A248CC">
        <w:rPr>
          <w:lang w:val="en-AU"/>
        </w:rPr>
        <w:t>ment</w:t>
      </w:r>
      <w:r w:rsidR="005C1F17" w:rsidRPr="00A248CC">
        <w:rPr>
          <w:lang w:val="en-AU"/>
        </w:rPr>
        <w:t xml:space="preserve"> Framework</w:t>
      </w:r>
      <w:r w:rsidR="008F0F94" w:rsidRPr="00A248CC">
        <w:rPr>
          <w:lang w:val="en-AU"/>
        </w:rPr>
        <w:t xml:space="preserve">, </w:t>
      </w:r>
      <w:r w:rsidRPr="00A248CC">
        <w:rPr>
          <w:lang w:val="en-AU"/>
        </w:rPr>
        <w:t xml:space="preserve">it is recommended that </w:t>
      </w:r>
      <w:r w:rsidR="009934DE" w:rsidRPr="00A248CC">
        <w:rPr>
          <w:lang w:val="en-AU"/>
        </w:rPr>
        <w:t xml:space="preserve">DSS </w:t>
      </w:r>
      <w:r w:rsidR="008F0F94" w:rsidRPr="00A248CC">
        <w:rPr>
          <w:lang w:val="en-AU"/>
        </w:rPr>
        <w:t xml:space="preserve">should review </w:t>
      </w:r>
      <w:r w:rsidR="00BA7EBC" w:rsidRPr="00A248CC">
        <w:rPr>
          <w:lang w:val="en-AU"/>
        </w:rPr>
        <w:t>the</w:t>
      </w:r>
      <w:r w:rsidR="008F0F94" w:rsidRPr="00A248CC">
        <w:rPr>
          <w:lang w:val="en-AU"/>
        </w:rPr>
        <w:t xml:space="preserve"> </w:t>
      </w:r>
      <w:r w:rsidR="00BA7EBC" w:rsidRPr="00A248CC">
        <w:rPr>
          <w:lang w:val="en-AU"/>
        </w:rPr>
        <w:t xml:space="preserve">performance </w:t>
      </w:r>
      <w:r w:rsidR="009934DE" w:rsidRPr="00A248CC">
        <w:rPr>
          <w:lang w:val="en-AU"/>
        </w:rPr>
        <w:t xml:space="preserve">reporting </w:t>
      </w:r>
      <w:r w:rsidR="00BA7EBC" w:rsidRPr="00A248CC">
        <w:rPr>
          <w:lang w:val="en-AU"/>
        </w:rPr>
        <w:t>requirements on the recipients of VMA funding</w:t>
      </w:r>
      <w:r w:rsidR="001E7624" w:rsidRPr="00A248CC">
        <w:rPr>
          <w:lang w:val="en-AU"/>
        </w:rPr>
        <w:t xml:space="preserve">. </w:t>
      </w:r>
      <w:r w:rsidR="00A9659D" w:rsidRPr="00A248CC">
        <w:rPr>
          <w:lang w:val="en-AU"/>
        </w:rPr>
        <w:t xml:space="preserve">This includes </w:t>
      </w:r>
      <w:r w:rsidR="00AB5B0D" w:rsidRPr="00A248CC">
        <w:rPr>
          <w:lang w:val="en-AU"/>
        </w:rPr>
        <w:t>reviewing their focus,</w:t>
      </w:r>
      <w:r w:rsidR="003B39CF" w:rsidRPr="00A248CC">
        <w:rPr>
          <w:lang w:val="en-AU"/>
        </w:rPr>
        <w:t xml:space="preserve"> and the frequenc</w:t>
      </w:r>
      <w:r w:rsidR="00AB5B0D" w:rsidRPr="00A248CC">
        <w:rPr>
          <w:lang w:val="en-AU"/>
        </w:rPr>
        <w:t xml:space="preserve">y within which data is collected to </w:t>
      </w:r>
      <w:r w:rsidR="00BC14BF" w:rsidRPr="00A248CC">
        <w:rPr>
          <w:lang w:val="en-AU"/>
        </w:rPr>
        <w:t>assess performance</w:t>
      </w:r>
      <w:r w:rsidR="00AB5B0D" w:rsidRPr="00A248CC">
        <w:rPr>
          <w:lang w:val="en-AU"/>
        </w:rPr>
        <w:t>.</w:t>
      </w:r>
    </w:p>
    <w:p w14:paraId="2726170F" w14:textId="57954218" w:rsidR="003F42FC" w:rsidRPr="00A248CC" w:rsidRDefault="006A1B67" w:rsidP="00A30CD4">
      <w:pPr>
        <w:pStyle w:val="Text"/>
        <w:rPr>
          <w:lang w:val="en-AU"/>
        </w:rPr>
      </w:pPr>
      <w:r w:rsidRPr="00A248CC">
        <w:rPr>
          <w:lang w:val="en-AU"/>
        </w:rPr>
        <w:t>The focus</w:t>
      </w:r>
      <w:r w:rsidR="00242A3C" w:rsidRPr="00A248CC">
        <w:rPr>
          <w:lang w:val="en-AU"/>
        </w:rPr>
        <w:t xml:space="preserve"> of reporting requirements </w:t>
      </w:r>
      <w:r w:rsidR="007F33F4" w:rsidRPr="00A248CC">
        <w:rPr>
          <w:lang w:val="en-AU"/>
        </w:rPr>
        <w:t>could</w:t>
      </w:r>
      <w:r w:rsidR="00242A3C" w:rsidRPr="00A248CC">
        <w:rPr>
          <w:lang w:val="en-AU"/>
        </w:rPr>
        <w:t xml:space="preserve"> be better aligned to </w:t>
      </w:r>
      <w:r w:rsidR="008A29EC" w:rsidRPr="00A248CC">
        <w:rPr>
          <w:lang w:val="en-AU"/>
        </w:rPr>
        <w:t>the</w:t>
      </w:r>
      <w:r w:rsidR="00B944B4" w:rsidRPr="00A248CC">
        <w:rPr>
          <w:lang w:val="en-AU"/>
        </w:rPr>
        <w:t xml:space="preserve"> outcomes of </w:t>
      </w:r>
      <w:r w:rsidR="00496405">
        <w:rPr>
          <w:lang w:val="en-AU"/>
        </w:rPr>
        <w:t xml:space="preserve">the </w:t>
      </w:r>
      <w:r w:rsidR="00B944B4" w:rsidRPr="00A248CC">
        <w:rPr>
          <w:lang w:val="en-AU"/>
        </w:rPr>
        <w:t>VMA</w:t>
      </w:r>
      <w:r w:rsidR="00E34476" w:rsidRPr="00A248CC">
        <w:rPr>
          <w:lang w:val="en-AU"/>
        </w:rPr>
        <w:t>, rather than</w:t>
      </w:r>
      <w:r w:rsidR="007F33F4" w:rsidRPr="00A248CC">
        <w:rPr>
          <w:lang w:val="en-AU"/>
        </w:rPr>
        <w:t xml:space="preserve"> outputs</w:t>
      </w:r>
      <w:r w:rsidR="00E34476" w:rsidRPr="00A248CC">
        <w:rPr>
          <w:lang w:val="en-AU"/>
        </w:rPr>
        <w:t xml:space="preserve">. </w:t>
      </w:r>
      <w:r w:rsidR="003F42FC" w:rsidRPr="00A248CC">
        <w:rPr>
          <w:lang w:val="en-AU"/>
        </w:rPr>
        <w:t xml:space="preserve">This could include </w:t>
      </w:r>
      <w:r w:rsidR="00C77144" w:rsidRPr="00A248CC">
        <w:rPr>
          <w:lang w:val="en-AU"/>
        </w:rPr>
        <w:t>improving alignment of</w:t>
      </w:r>
      <w:r w:rsidR="003F42FC" w:rsidRPr="00A248CC">
        <w:rPr>
          <w:lang w:val="en-AU"/>
        </w:rPr>
        <w:t xml:space="preserve"> </w:t>
      </w:r>
      <w:r w:rsidR="0066736D" w:rsidRPr="00A248CC">
        <w:rPr>
          <w:lang w:val="en-AU"/>
        </w:rPr>
        <w:t>DSS’</w:t>
      </w:r>
      <w:r w:rsidR="003F42FC" w:rsidRPr="00A248CC">
        <w:rPr>
          <w:lang w:val="en-AU"/>
        </w:rPr>
        <w:t xml:space="preserve"> VMA program logic</w:t>
      </w:r>
      <w:r w:rsidR="00907435" w:rsidRPr="00A248CC">
        <w:rPr>
          <w:lang w:val="en-AU"/>
        </w:rPr>
        <w:t xml:space="preserve"> </w:t>
      </w:r>
      <w:r w:rsidR="004A09DC" w:rsidRPr="00A248CC">
        <w:rPr>
          <w:lang w:val="en-AU"/>
        </w:rPr>
        <w:t>with the</w:t>
      </w:r>
      <w:r w:rsidR="0066736D" w:rsidRPr="00A248CC">
        <w:rPr>
          <w:lang w:val="en-AU"/>
        </w:rPr>
        <w:t xml:space="preserve"> </w:t>
      </w:r>
      <w:r w:rsidR="00523E69" w:rsidRPr="00A248CC">
        <w:rPr>
          <w:lang w:val="en-AU"/>
        </w:rPr>
        <w:t xml:space="preserve">VMA </w:t>
      </w:r>
      <w:r w:rsidR="00580569" w:rsidRPr="00A248CC">
        <w:rPr>
          <w:lang w:val="en-AU"/>
        </w:rPr>
        <w:t xml:space="preserve">performance </w:t>
      </w:r>
      <w:r w:rsidR="00671E9F" w:rsidRPr="00A248CC">
        <w:rPr>
          <w:lang w:val="en-AU"/>
        </w:rPr>
        <w:t>measurement</w:t>
      </w:r>
      <w:r w:rsidR="004A09DC" w:rsidRPr="00A248CC">
        <w:rPr>
          <w:lang w:val="en-AU"/>
        </w:rPr>
        <w:t xml:space="preserve"> framework</w:t>
      </w:r>
      <w:r w:rsidR="00580569" w:rsidRPr="00A248CC">
        <w:rPr>
          <w:lang w:val="en-AU"/>
        </w:rPr>
        <w:t xml:space="preserve">. </w:t>
      </w:r>
      <w:r w:rsidR="004A09DC" w:rsidRPr="00A248CC">
        <w:rPr>
          <w:lang w:val="en-AU"/>
        </w:rPr>
        <w:t xml:space="preserve">This means the data collected </w:t>
      </w:r>
      <w:r w:rsidR="00211729" w:rsidRPr="00A248CC">
        <w:rPr>
          <w:lang w:val="en-AU"/>
        </w:rPr>
        <w:t>and reported by</w:t>
      </w:r>
      <w:r w:rsidR="00533FDF">
        <w:rPr>
          <w:lang w:val="en-AU"/>
        </w:rPr>
        <w:t xml:space="preserve"> </w:t>
      </w:r>
      <w:r w:rsidR="00211729" w:rsidRPr="00A248CC">
        <w:rPr>
          <w:lang w:val="en-AU"/>
        </w:rPr>
        <w:t xml:space="preserve">VPBs to DSS, </w:t>
      </w:r>
      <w:r w:rsidR="000D2A59" w:rsidRPr="00A248CC">
        <w:rPr>
          <w:lang w:val="en-AU"/>
        </w:rPr>
        <w:t xml:space="preserve">should better link to the </w:t>
      </w:r>
      <w:r w:rsidR="00835471" w:rsidRPr="00A248CC">
        <w:rPr>
          <w:lang w:val="en-AU"/>
        </w:rPr>
        <w:t xml:space="preserve">outcomes, as well as </w:t>
      </w:r>
      <w:r w:rsidR="00161A28" w:rsidRPr="00A248CC">
        <w:rPr>
          <w:lang w:val="en-AU"/>
        </w:rPr>
        <w:t>acti</w:t>
      </w:r>
      <w:r w:rsidR="0066736D" w:rsidRPr="00A248CC">
        <w:rPr>
          <w:lang w:val="en-AU"/>
        </w:rPr>
        <w:t>vities</w:t>
      </w:r>
      <w:r w:rsidR="00161A28" w:rsidRPr="00A248CC">
        <w:rPr>
          <w:lang w:val="en-AU"/>
        </w:rPr>
        <w:t xml:space="preserve"> and </w:t>
      </w:r>
      <w:r w:rsidR="0066736D" w:rsidRPr="00A248CC">
        <w:rPr>
          <w:lang w:val="en-AU"/>
        </w:rPr>
        <w:t>outputs,</w:t>
      </w:r>
      <w:r w:rsidR="003F42FC" w:rsidRPr="00A248CC">
        <w:rPr>
          <w:lang w:val="en-AU"/>
        </w:rPr>
        <w:t xml:space="preserve"> identified in</w:t>
      </w:r>
      <w:r w:rsidR="00835471" w:rsidRPr="00A248CC">
        <w:rPr>
          <w:lang w:val="en-AU"/>
        </w:rPr>
        <w:t xml:space="preserve"> the VMA </w:t>
      </w:r>
      <w:r w:rsidR="00A660E9" w:rsidRPr="00A248CC">
        <w:rPr>
          <w:lang w:val="en-AU"/>
        </w:rPr>
        <w:t>program logic.</w:t>
      </w:r>
      <w:r w:rsidR="00D11132" w:rsidRPr="00A248CC">
        <w:rPr>
          <w:lang w:val="en-AU"/>
        </w:rPr>
        <w:t xml:space="preserve"> </w:t>
      </w:r>
      <w:r w:rsidR="006F1DF3" w:rsidRPr="00A248CC">
        <w:rPr>
          <w:lang w:val="en-AU"/>
        </w:rPr>
        <w:t xml:space="preserve"> </w:t>
      </w:r>
    </w:p>
    <w:p w14:paraId="779283D3" w14:textId="7994ACC2" w:rsidR="0081411F" w:rsidRPr="00A248CC" w:rsidRDefault="008E7F5E" w:rsidP="0081411F">
      <w:pPr>
        <w:pStyle w:val="Text"/>
        <w:rPr>
          <w:lang w:val="en-AU"/>
        </w:rPr>
      </w:pPr>
      <w:r w:rsidRPr="00A248CC">
        <w:rPr>
          <w:lang w:val="en-AU"/>
        </w:rPr>
        <w:t xml:space="preserve">The reporting requirements should also </w:t>
      </w:r>
      <w:r w:rsidR="006A0957" w:rsidRPr="00A248CC">
        <w:rPr>
          <w:lang w:val="en-AU"/>
        </w:rPr>
        <w:t xml:space="preserve">better reflect the VMA’s </w:t>
      </w:r>
      <w:r w:rsidR="00F87BA1" w:rsidRPr="00A248CC">
        <w:rPr>
          <w:lang w:val="en-AU"/>
        </w:rPr>
        <w:t>si</w:t>
      </w:r>
      <w:r w:rsidR="00B101ED" w:rsidRPr="00A248CC">
        <w:rPr>
          <w:lang w:val="en-AU"/>
        </w:rPr>
        <w:t>ze</w:t>
      </w:r>
      <w:r w:rsidR="00C95E2C" w:rsidRPr="00A248CC">
        <w:rPr>
          <w:lang w:val="en-AU"/>
        </w:rPr>
        <w:t>,</w:t>
      </w:r>
      <w:r w:rsidR="00B47F29" w:rsidRPr="00A248CC">
        <w:rPr>
          <w:lang w:val="en-AU"/>
        </w:rPr>
        <w:t xml:space="preserve"> </w:t>
      </w:r>
      <w:r w:rsidR="00B101ED" w:rsidRPr="00A248CC">
        <w:rPr>
          <w:lang w:val="en-AU"/>
        </w:rPr>
        <w:t>value and risk</w:t>
      </w:r>
      <w:r w:rsidR="00C95E2C" w:rsidRPr="00A248CC">
        <w:rPr>
          <w:lang w:val="en-AU"/>
        </w:rPr>
        <w:t xml:space="preserve"> profile</w:t>
      </w:r>
      <w:r w:rsidR="00B101ED" w:rsidRPr="00A248CC">
        <w:rPr>
          <w:lang w:val="en-AU"/>
        </w:rPr>
        <w:t xml:space="preserve">. </w:t>
      </w:r>
      <w:r w:rsidR="000D475A" w:rsidRPr="00A248CC">
        <w:rPr>
          <w:lang w:val="en-AU"/>
        </w:rPr>
        <w:t>This approach is</w:t>
      </w:r>
      <w:r w:rsidR="00FE447B" w:rsidRPr="00A248CC">
        <w:rPr>
          <w:lang w:val="en-AU"/>
        </w:rPr>
        <w:t xml:space="preserve"> </w:t>
      </w:r>
      <w:r w:rsidR="00C95E2C" w:rsidRPr="00A248CC">
        <w:rPr>
          <w:lang w:val="en-AU"/>
        </w:rPr>
        <w:t>consistent with</w:t>
      </w:r>
      <w:r w:rsidR="000F479D" w:rsidRPr="00A248CC">
        <w:rPr>
          <w:lang w:val="en-AU"/>
        </w:rPr>
        <w:t xml:space="preserve"> the Department of Finance’s Commonwealth Grants (</w:t>
      </w:r>
      <w:r w:rsidR="00CF3985">
        <w:rPr>
          <w:lang w:val="en-AU"/>
        </w:rPr>
        <w:t>RMG</w:t>
      </w:r>
      <w:r w:rsidR="00CF3985" w:rsidRPr="00A248CC">
        <w:rPr>
          <w:lang w:val="en-AU"/>
        </w:rPr>
        <w:t xml:space="preserve"> </w:t>
      </w:r>
      <w:r w:rsidR="000F479D" w:rsidRPr="00A248CC">
        <w:rPr>
          <w:lang w:val="en-AU"/>
        </w:rPr>
        <w:t>410),</w:t>
      </w:r>
      <w:r w:rsidR="00FE447B" w:rsidRPr="00A248CC">
        <w:rPr>
          <w:lang w:val="en-AU"/>
        </w:rPr>
        <w:t xml:space="preserve"> </w:t>
      </w:r>
      <w:r w:rsidR="000D475A" w:rsidRPr="00A248CC">
        <w:rPr>
          <w:lang w:val="en-AU"/>
        </w:rPr>
        <w:t xml:space="preserve">which states </w:t>
      </w:r>
      <w:r w:rsidR="007A45BD" w:rsidRPr="00963218">
        <w:rPr>
          <w:i/>
          <w:iCs/>
        </w:rPr>
        <w:t>‘officials should ensure performance measures are proportionate to the risk profile of the grant opportunity, grantees, and the grant activities being funded</w:t>
      </w:r>
      <w:r w:rsidR="00BE5D19" w:rsidRPr="00963218">
        <w:rPr>
          <w:i/>
          <w:iCs/>
        </w:rPr>
        <w:t>’</w:t>
      </w:r>
      <w:r w:rsidR="000D475A" w:rsidRPr="00963218">
        <w:rPr>
          <w:i/>
          <w:iCs/>
        </w:rPr>
        <w:t>.</w:t>
      </w:r>
      <w:r w:rsidR="00533FDF">
        <w:rPr>
          <w:lang w:val="en-AU"/>
        </w:rPr>
        <w:t xml:space="preserve"> </w:t>
      </w:r>
      <w:r w:rsidR="00810329" w:rsidRPr="00A248CC">
        <w:rPr>
          <w:lang w:val="en-AU"/>
        </w:rPr>
        <w:t xml:space="preserve">Compared to other government programs, </w:t>
      </w:r>
      <w:r w:rsidR="00496405">
        <w:rPr>
          <w:lang w:val="en-AU"/>
        </w:rPr>
        <w:t xml:space="preserve">the </w:t>
      </w:r>
      <w:r w:rsidR="00810329" w:rsidRPr="00A248CC">
        <w:rPr>
          <w:lang w:val="en-AU"/>
        </w:rPr>
        <w:t>VMA</w:t>
      </w:r>
      <w:r w:rsidR="00B60D4D" w:rsidRPr="00A248CC">
        <w:rPr>
          <w:lang w:val="en-AU"/>
        </w:rPr>
        <w:t xml:space="preserve"> is </w:t>
      </w:r>
      <w:r w:rsidR="008B3E02" w:rsidRPr="00A248CC">
        <w:rPr>
          <w:lang w:val="en-AU"/>
        </w:rPr>
        <w:t>a small government program at</w:t>
      </w:r>
      <w:r w:rsidR="00B60D4D" w:rsidRPr="00A248CC">
        <w:rPr>
          <w:lang w:val="en-AU"/>
        </w:rPr>
        <w:t xml:space="preserve"> </w:t>
      </w:r>
      <w:r w:rsidR="008B3E02" w:rsidRPr="00A248CC">
        <w:rPr>
          <w:lang w:val="en-AU"/>
        </w:rPr>
        <w:t>$40.1 million over five years</w:t>
      </w:r>
      <w:r w:rsidR="0030585B" w:rsidRPr="00A248CC">
        <w:rPr>
          <w:lang w:val="en-AU"/>
        </w:rPr>
        <w:t>.</w:t>
      </w:r>
      <w:r w:rsidR="007946F9" w:rsidRPr="00A248CC">
        <w:rPr>
          <w:lang w:val="en-AU"/>
        </w:rPr>
        <w:t xml:space="preserve"> DSS should have regard to whether </w:t>
      </w:r>
      <w:r w:rsidR="00DC3565" w:rsidRPr="00A248CC">
        <w:rPr>
          <w:lang w:val="en-AU"/>
        </w:rPr>
        <w:t xml:space="preserve">26 reporting metrics </w:t>
      </w:r>
      <w:r w:rsidR="00E44F41" w:rsidRPr="00A248CC">
        <w:rPr>
          <w:lang w:val="en-AU"/>
        </w:rPr>
        <w:t xml:space="preserve">in the </w:t>
      </w:r>
      <w:r w:rsidR="006E2247" w:rsidRPr="00A248CC">
        <w:rPr>
          <w:lang w:val="en-AU"/>
        </w:rPr>
        <w:t xml:space="preserve">VPB-developed </w:t>
      </w:r>
      <w:r w:rsidR="00E44F41" w:rsidRPr="00A248CC">
        <w:rPr>
          <w:lang w:val="en-AU"/>
        </w:rPr>
        <w:t xml:space="preserve">VMA performance measurement framework </w:t>
      </w:r>
      <w:r w:rsidR="00DC3565" w:rsidRPr="00A248CC">
        <w:rPr>
          <w:lang w:val="en-AU"/>
        </w:rPr>
        <w:t xml:space="preserve">is </w:t>
      </w:r>
      <w:r w:rsidR="00840EBD" w:rsidRPr="00A248CC">
        <w:rPr>
          <w:lang w:val="en-AU"/>
        </w:rPr>
        <w:t>propo</w:t>
      </w:r>
      <w:r w:rsidR="0051432F" w:rsidRPr="00A248CC">
        <w:rPr>
          <w:lang w:val="en-AU"/>
        </w:rPr>
        <w:t>rtionate to the risk profile of the VMA</w:t>
      </w:r>
      <w:r w:rsidR="00DC3565" w:rsidRPr="00A248CC">
        <w:rPr>
          <w:lang w:val="en-AU"/>
        </w:rPr>
        <w:t xml:space="preserve">, and whether </w:t>
      </w:r>
      <w:r w:rsidR="00840EBD" w:rsidRPr="00A248CC">
        <w:rPr>
          <w:lang w:val="en-AU"/>
        </w:rPr>
        <w:t xml:space="preserve">less than 6 monthly </w:t>
      </w:r>
      <w:r w:rsidR="00E44F41" w:rsidRPr="00A248CC">
        <w:rPr>
          <w:lang w:val="en-AU"/>
        </w:rPr>
        <w:t>reporting requirements</w:t>
      </w:r>
      <w:r w:rsidR="00840EBD" w:rsidRPr="00A248CC">
        <w:rPr>
          <w:lang w:val="en-AU"/>
        </w:rPr>
        <w:t xml:space="preserve"> </w:t>
      </w:r>
      <w:r w:rsidR="00FB7265">
        <w:rPr>
          <w:lang w:val="en-AU"/>
        </w:rPr>
        <w:t xml:space="preserve">imposed by VPBs </w:t>
      </w:r>
      <w:r w:rsidR="00840EBD" w:rsidRPr="00A248CC">
        <w:rPr>
          <w:lang w:val="en-AU"/>
        </w:rPr>
        <w:t xml:space="preserve">is appropriate for </w:t>
      </w:r>
      <w:r w:rsidR="00840EBD" w:rsidRPr="00A248CC">
        <w:rPr>
          <w:lang w:val="en-AU"/>
        </w:rPr>
        <w:lastRenderedPageBreak/>
        <w:t>VRC</w:t>
      </w:r>
      <w:r w:rsidR="00135549" w:rsidRPr="00A248CC">
        <w:rPr>
          <w:lang w:val="en-AU"/>
        </w:rPr>
        <w:t>s/VIOs, particularly considering their grant amounts is usually less than $100,000.</w:t>
      </w:r>
      <w:r w:rsidR="00D70FA3" w:rsidRPr="00A248CC">
        <w:rPr>
          <w:lang w:val="en-AU"/>
        </w:rPr>
        <w:t xml:space="preserve"> For example</w:t>
      </w:r>
      <w:r w:rsidR="00283198" w:rsidRPr="00A248CC">
        <w:rPr>
          <w:lang w:val="en-AU"/>
        </w:rPr>
        <w:t>,</w:t>
      </w:r>
      <w:r w:rsidR="0024503F" w:rsidRPr="00A248CC">
        <w:rPr>
          <w:lang w:val="en-AU"/>
        </w:rPr>
        <w:t xml:space="preserve"> in</w:t>
      </w:r>
      <w:r w:rsidR="00283198" w:rsidRPr="00A248CC">
        <w:rPr>
          <w:lang w:val="en-AU"/>
        </w:rPr>
        <w:t xml:space="preserve"> the </w:t>
      </w:r>
      <w:hyperlink r:id="rId62" w:history="1">
        <w:r w:rsidR="00707A84" w:rsidRPr="00A248CC">
          <w:rPr>
            <w:rStyle w:val="Hyperlink"/>
            <w:rFonts w:asciiTheme="minorHAnsi" w:hAnsiTheme="minorHAnsi"/>
            <w:lang w:val="en-AU"/>
          </w:rPr>
          <w:t>NSW</w:t>
        </w:r>
        <w:r w:rsidR="00283198" w:rsidRPr="00A248CC">
          <w:rPr>
            <w:rStyle w:val="Hyperlink"/>
            <w:rFonts w:asciiTheme="minorHAnsi" w:hAnsiTheme="minorHAnsi"/>
            <w:lang w:val="en-AU"/>
          </w:rPr>
          <w:t xml:space="preserve"> Centre for Volunteering 2023-24 project partnerships</w:t>
        </w:r>
      </w:hyperlink>
      <w:r w:rsidR="00707A84" w:rsidRPr="00A248CC">
        <w:rPr>
          <w:lang w:val="en-AU"/>
        </w:rPr>
        <w:t xml:space="preserve">, funding allocated was between $27,500 to </w:t>
      </w:r>
      <w:r w:rsidR="000A1D70" w:rsidRPr="00A248CC">
        <w:rPr>
          <w:lang w:val="en-AU"/>
        </w:rPr>
        <w:t>$87,625.</w:t>
      </w:r>
      <w:r w:rsidR="00790E95" w:rsidRPr="00A248CC">
        <w:rPr>
          <w:lang w:val="en-AU"/>
        </w:rPr>
        <w:t xml:space="preserve"> </w:t>
      </w:r>
    </w:p>
    <w:p w14:paraId="2AFF0E56" w14:textId="43A144BD" w:rsidR="00E44F41" w:rsidRPr="00A248CC" w:rsidRDefault="00F822E5" w:rsidP="0081411F">
      <w:pPr>
        <w:pStyle w:val="Text"/>
        <w:rPr>
          <w:lang w:val="en-AU"/>
        </w:rPr>
      </w:pPr>
      <w:r w:rsidRPr="00A248CC">
        <w:rPr>
          <w:lang w:val="en-AU"/>
        </w:rPr>
        <w:t xml:space="preserve">DSS should </w:t>
      </w:r>
      <w:r w:rsidR="00F608D6" w:rsidRPr="00A248CC">
        <w:rPr>
          <w:lang w:val="en-AU"/>
        </w:rPr>
        <w:t>consider</w:t>
      </w:r>
      <w:r w:rsidRPr="00A248CC">
        <w:rPr>
          <w:lang w:val="en-AU"/>
        </w:rPr>
        <w:t xml:space="preserve"> establishing targets for performance measures</w:t>
      </w:r>
      <w:r w:rsidR="00F608D6" w:rsidRPr="00A248CC">
        <w:rPr>
          <w:lang w:val="en-AU"/>
        </w:rPr>
        <w:t xml:space="preserve"> for </w:t>
      </w:r>
      <w:r w:rsidR="00EE52AC">
        <w:rPr>
          <w:lang w:val="en-AU"/>
        </w:rPr>
        <w:t xml:space="preserve">the </w:t>
      </w:r>
      <w:r w:rsidR="00F608D6" w:rsidRPr="00A248CC">
        <w:rPr>
          <w:lang w:val="en-AU"/>
        </w:rPr>
        <w:t>VMA</w:t>
      </w:r>
      <w:r w:rsidR="000233F2" w:rsidRPr="00A248CC">
        <w:rPr>
          <w:lang w:val="en-AU"/>
        </w:rPr>
        <w:t>. Currently,</w:t>
      </w:r>
      <w:r w:rsidR="00DA5B49" w:rsidRPr="00A248CC">
        <w:rPr>
          <w:lang w:val="en-AU"/>
        </w:rPr>
        <w:t xml:space="preserve"> </w:t>
      </w:r>
      <w:r w:rsidRPr="00A248CC">
        <w:rPr>
          <w:lang w:val="en-AU"/>
        </w:rPr>
        <w:t>there are no targets</w:t>
      </w:r>
      <w:r w:rsidR="006C7C5D" w:rsidRPr="00A248CC">
        <w:rPr>
          <w:lang w:val="en-AU"/>
        </w:rPr>
        <w:t xml:space="preserve"> in the performance measurement framework </w:t>
      </w:r>
      <w:r w:rsidR="000233F2" w:rsidRPr="00A248CC">
        <w:rPr>
          <w:lang w:val="en-AU"/>
        </w:rPr>
        <w:t>which means</w:t>
      </w:r>
      <w:r w:rsidR="006C7C5D" w:rsidRPr="00A248CC">
        <w:rPr>
          <w:lang w:val="en-AU"/>
        </w:rPr>
        <w:t xml:space="preserve"> determining success </w:t>
      </w:r>
      <w:r w:rsidR="00F40B0B" w:rsidRPr="00A248CC">
        <w:rPr>
          <w:lang w:val="en-AU"/>
        </w:rPr>
        <w:t xml:space="preserve">is challenging. </w:t>
      </w:r>
      <w:r w:rsidR="008A1068" w:rsidRPr="00A248CC">
        <w:rPr>
          <w:lang w:val="en-AU"/>
        </w:rPr>
        <w:t>For example, a</w:t>
      </w:r>
      <w:r w:rsidR="00F40B0B" w:rsidRPr="00A248CC">
        <w:rPr>
          <w:lang w:val="en-AU"/>
        </w:rPr>
        <w:t xml:space="preserve">n obligation to report the number of </w:t>
      </w:r>
      <w:r w:rsidR="000233F2" w:rsidRPr="00A248CC">
        <w:rPr>
          <w:lang w:val="en-AU"/>
        </w:rPr>
        <w:t>newsletters</w:t>
      </w:r>
      <w:r w:rsidR="00F40B0B" w:rsidRPr="00A248CC">
        <w:rPr>
          <w:lang w:val="en-AU"/>
        </w:rPr>
        <w:t xml:space="preserve"> distributed</w:t>
      </w:r>
      <w:r w:rsidR="008A1068" w:rsidRPr="00A248CC">
        <w:rPr>
          <w:lang w:val="en-AU"/>
        </w:rPr>
        <w:t xml:space="preserve"> in the absence of a circulation target </w:t>
      </w:r>
      <w:r w:rsidR="00E50149" w:rsidRPr="00A248CC">
        <w:rPr>
          <w:lang w:val="en-AU"/>
        </w:rPr>
        <w:t xml:space="preserve">makes it difficult to conclude whether having </w:t>
      </w:r>
      <w:r w:rsidR="00204311" w:rsidRPr="00A248CC">
        <w:rPr>
          <w:lang w:val="en-AU"/>
        </w:rPr>
        <w:t xml:space="preserve">zero, 10, or 100 newsletters </w:t>
      </w:r>
      <w:r w:rsidR="00B05BCB" w:rsidRPr="00A248CC">
        <w:rPr>
          <w:lang w:val="en-AU"/>
        </w:rPr>
        <w:t xml:space="preserve">represents success. </w:t>
      </w:r>
      <w:r w:rsidR="00053DD7" w:rsidRPr="00A248CC">
        <w:rPr>
          <w:lang w:val="en-AU"/>
        </w:rPr>
        <w:t xml:space="preserve">Establishing targets would strengthen the efficiency and effectiveness of how </w:t>
      </w:r>
      <w:r w:rsidR="00EE52AC">
        <w:rPr>
          <w:lang w:val="en-AU"/>
        </w:rPr>
        <w:t xml:space="preserve">the </w:t>
      </w:r>
      <w:r w:rsidR="00053DD7" w:rsidRPr="00A248CC">
        <w:rPr>
          <w:lang w:val="en-AU"/>
        </w:rPr>
        <w:t>VMA</w:t>
      </w:r>
      <w:r w:rsidR="00EE52AC">
        <w:rPr>
          <w:lang w:val="en-AU"/>
        </w:rPr>
        <w:t>’s</w:t>
      </w:r>
      <w:r w:rsidR="00053DD7" w:rsidRPr="00A248CC">
        <w:rPr>
          <w:lang w:val="en-AU"/>
        </w:rPr>
        <w:t xml:space="preserve"> </w:t>
      </w:r>
      <w:r w:rsidR="0089225C" w:rsidRPr="00A248CC">
        <w:rPr>
          <w:lang w:val="en-AU"/>
        </w:rPr>
        <w:t>performance is monitored.</w:t>
      </w:r>
    </w:p>
    <w:p w14:paraId="0EAED037" w14:textId="2827E223" w:rsidR="00E25B7A" w:rsidRPr="00A248CC" w:rsidRDefault="00533FDF" w:rsidP="0081411F">
      <w:pPr>
        <w:pStyle w:val="Text"/>
        <w:rPr>
          <w:lang w:val="en-AU"/>
        </w:rPr>
      </w:pPr>
      <w:r>
        <w:rPr>
          <w:lang w:val="en-AU"/>
        </w:rPr>
        <w:t>Overall</w:t>
      </w:r>
      <w:r w:rsidR="000233F2" w:rsidRPr="00A248CC">
        <w:rPr>
          <w:lang w:val="en-AU"/>
        </w:rPr>
        <w:t xml:space="preserve">, </w:t>
      </w:r>
      <w:r>
        <w:rPr>
          <w:lang w:val="en-AU"/>
        </w:rPr>
        <w:t xml:space="preserve">the evaluation </w:t>
      </w:r>
      <w:r w:rsidR="00BC1376">
        <w:rPr>
          <w:lang w:val="en-AU"/>
        </w:rPr>
        <w:t xml:space="preserve">considers </w:t>
      </w:r>
      <w:r w:rsidR="001565A8" w:rsidRPr="00A248CC">
        <w:rPr>
          <w:lang w:val="en-AU"/>
        </w:rPr>
        <w:t>DSS should review existing</w:t>
      </w:r>
      <w:r w:rsidR="00CB4B32" w:rsidRPr="00A248CC">
        <w:rPr>
          <w:lang w:val="en-AU"/>
        </w:rPr>
        <w:t xml:space="preserve"> </w:t>
      </w:r>
      <w:r w:rsidR="00FE014D" w:rsidRPr="00A248CC">
        <w:rPr>
          <w:lang w:val="en-AU"/>
        </w:rPr>
        <w:t xml:space="preserve">performance measurement </w:t>
      </w:r>
      <w:r w:rsidR="001565A8" w:rsidRPr="00A248CC">
        <w:rPr>
          <w:lang w:val="en-AU"/>
        </w:rPr>
        <w:t xml:space="preserve">requirements </w:t>
      </w:r>
      <w:r w:rsidR="00FE014D" w:rsidRPr="00A248CC">
        <w:rPr>
          <w:lang w:val="en-AU"/>
        </w:rPr>
        <w:t xml:space="preserve">for </w:t>
      </w:r>
      <w:r w:rsidR="00EE52AC">
        <w:rPr>
          <w:lang w:val="en-AU"/>
        </w:rPr>
        <w:t xml:space="preserve">the </w:t>
      </w:r>
      <w:r w:rsidR="00FE014D" w:rsidRPr="00A248CC">
        <w:rPr>
          <w:lang w:val="en-AU"/>
        </w:rPr>
        <w:t xml:space="preserve">VMA </w:t>
      </w:r>
      <w:r w:rsidR="00856C7A" w:rsidRPr="00A248CC">
        <w:rPr>
          <w:lang w:val="en-AU"/>
        </w:rPr>
        <w:t>to ensure</w:t>
      </w:r>
      <w:r w:rsidR="00291ECE" w:rsidRPr="00A248CC">
        <w:rPr>
          <w:lang w:val="en-AU"/>
        </w:rPr>
        <w:t xml:space="preserve"> </w:t>
      </w:r>
      <w:r w:rsidR="00CB0D00" w:rsidRPr="00A248CC">
        <w:rPr>
          <w:lang w:val="en-AU"/>
        </w:rPr>
        <w:t>the burden placed on the volunteering sector</w:t>
      </w:r>
      <w:r w:rsidR="00AF0D94" w:rsidRPr="00A248CC">
        <w:rPr>
          <w:lang w:val="en-AU"/>
        </w:rPr>
        <w:t xml:space="preserve"> is proportionate to the value and risk of </w:t>
      </w:r>
      <w:r w:rsidR="00EE52AC">
        <w:rPr>
          <w:lang w:val="en-AU"/>
        </w:rPr>
        <w:t xml:space="preserve">the </w:t>
      </w:r>
      <w:r w:rsidR="00AF0D94" w:rsidRPr="00A248CC">
        <w:rPr>
          <w:lang w:val="en-AU"/>
        </w:rPr>
        <w:t>VMA</w:t>
      </w:r>
      <w:r w:rsidR="007F12E1" w:rsidRPr="00A248CC">
        <w:rPr>
          <w:lang w:val="en-AU"/>
        </w:rPr>
        <w:t>.</w:t>
      </w:r>
    </w:p>
    <w:p w14:paraId="11254038" w14:textId="77777777" w:rsidR="001F01CB" w:rsidRPr="00A248CC" w:rsidRDefault="001F01CB" w:rsidP="0081411F">
      <w:pPr>
        <w:pStyle w:val="Text"/>
        <w:rPr>
          <w:lang w:val="en-AU"/>
        </w:rPr>
      </w:pPr>
    </w:p>
    <w:p w14:paraId="1ADDA4E7" w14:textId="77777777" w:rsidR="00D70FA3" w:rsidRPr="00A248CC" w:rsidRDefault="00D70FA3" w:rsidP="0081411F">
      <w:pPr>
        <w:pStyle w:val="Text"/>
        <w:rPr>
          <w:lang w:val="en-AU"/>
        </w:rPr>
      </w:pPr>
    </w:p>
    <w:p w14:paraId="09A55790" w14:textId="517BA460" w:rsidR="00A30CD4" w:rsidRPr="00A248CC" w:rsidRDefault="00A30CD4" w:rsidP="008E7F5E">
      <w:pPr>
        <w:pStyle w:val="Text"/>
        <w:rPr>
          <w:lang w:val="en-AU"/>
        </w:rPr>
      </w:pPr>
      <w:r w:rsidRPr="00A248CC">
        <w:rPr>
          <w:b/>
          <w:bCs/>
          <w:lang w:val="en-AU"/>
        </w:rPr>
        <w:br w:type="page"/>
      </w:r>
    </w:p>
    <w:p w14:paraId="3FC122F4" w14:textId="3CE9CD8D" w:rsidR="009A4C9A" w:rsidRPr="00A248CC" w:rsidRDefault="00A30CD4" w:rsidP="000E4786">
      <w:pPr>
        <w:pStyle w:val="Heading2-pine"/>
      </w:pPr>
      <w:bookmarkStart w:id="35" w:name="_Toc207788623"/>
      <w:r w:rsidRPr="00A248CC">
        <w:lastRenderedPageBreak/>
        <w:t xml:space="preserve">Recommendation </w:t>
      </w:r>
      <w:r w:rsidR="00044639" w:rsidRPr="00A248CC">
        <w:t>9</w:t>
      </w:r>
      <w:bookmarkEnd w:id="35"/>
    </w:p>
    <w:tbl>
      <w:tblPr>
        <w:tblStyle w:val="ACTableDesign"/>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CF3DF" w:themeFill="accent5" w:themeFillTint="66"/>
        <w:tblCellMar>
          <w:left w:w="284" w:type="dxa"/>
          <w:right w:w="284" w:type="dxa"/>
        </w:tblCellMar>
        <w:tblLook w:val="0480" w:firstRow="0" w:lastRow="0" w:firstColumn="1" w:lastColumn="0" w:noHBand="0" w:noVBand="1"/>
      </w:tblPr>
      <w:tblGrid>
        <w:gridCol w:w="9023"/>
      </w:tblGrid>
      <w:tr w:rsidR="00893CC2" w:rsidRPr="0031582C" w14:paraId="5E1DB557" w14:textId="77777777">
        <w:trPr>
          <w:cnfStyle w:val="000000100000" w:firstRow="0" w:lastRow="0" w:firstColumn="0" w:lastColumn="0" w:oddVBand="0" w:evenVBand="0" w:oddHBand="1"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9023" w:type="dxa"/>
            <w:shd w:val="clear" w:color="auto" w:fill="ECF3DF" w:themeFill="accent5" w:themeFillTint="66"/>
            <w:vAlign w:val="top"/>
          </w:tcPr>
          <w:p w14:paraId="330EE96C" w14:textId="29A573BD" w:rsidR="00893CC2" w:rsidRPr="00893CC2" w:rsidRDefault="00893CC2">
            <w:pPr>
              <w:spacing w:before="240"/>
              <w:jc w:val="left"/>
              <w:rPr>
                <w:rStyle w:val="normaltextrun"/>
                <w:color w:val="000000" w:themeColor="text1"/>
              </w:rPr>
            </w:pPr>
            <w:r w:rsidRPr="00893CC2">
              <w:rPr>
                <w:color w:val="000000" w:themeColor="text1"/>
              </w:rPr>
              <w:t xml:space="preserve">To promote efficiency in data delivery and assessment, review whether technology could be utilised to streamline data collection processes.  </w:t>
            </w:r>
          </w:p>
        </w:tc>
      </w:tr>
    </w:tbl>
    <w:p w14:paraId="069FC9E5" w14:textId="0116F539" w:rsidR="009A4C9A" w:rsidRPr="00DC70AF" w:rsidRDefault="009A4C9A" w:rsidP="00634FB2">
      <w:pPr>
        <w:pStyle w:val="Text"/>
        <w:spacing w:before="240"/>
        <w:rPr>
          <w:rStyle w:val="Strong"/>
          <w:lang w:val="en-AU"/>
        </w:rPr>
      </w:pPr>
      <w:r w:rsidRPr="00DC70AF">
        <w:rPr>
          <w:rStyle w:val="Strong"/>
          <w:lang w:val="en-AU"/>
        </w:rPr>
        <w:t>Summary</w:t>
      </w:r>
    </w:p>
    <w:p w14:paraId="3B111428" w14:textId="1D1B1675" w:rsidR="009A4C9A" w:rsidRPr="00A248CC" w:rsidRDefault="0017305E" w:rsidP="009A4C9A">
      <w:pPr>
        <w:pStyle w:val="Text"/>
        <w:rPr>
          <w:lang w:val="en-AU"/>
        </w:rPr>
      </w:pPr>
      <w:r w:rsidRPr="00A248CC">
        <w:rPr>
          <w:lang w:val="en-AU"/>
        </w:rPr>
        <w:t xml:space="preserve">DSS </w:t>
      </w:r>
      <w:r w:rsidR="00BF79D1" w:rsidRPr="00A248CC">
        <w:rPr>
          <w:lang w:val="en-AU"/>
        </w:rPr>
        <w:t xml:space="preserve">should </w:t>
      </w:r>
      <w:r w:rsidR="00102D4C" w:rsidRPr="00A248CC">
        <w:rPr>
          <w:lang w:val="en-AU"/>
        </w:rPr>
        <w:t xml:space="preserve">review the </w:t>
      </w:r>
      <w:r w:rsidR="002D4DFA" w:rsidRPr="00A248CC">
        <w:rPr>
          <w:lang w:val="en-AU"/>
        </w:rPr>
        <w:t>form and platform used to collect data</w:t>
      </w:r>
      <w:r w:rsidR="00750300" w:rsidRPr="00A248CC">
        <w:rPr>
          <w:lang w:val="en-AU"/>
        </w:rPr>
        <w:t xml:space="preserve"> </w:t>
      </w:r>
      <w:r w:rsidR="00102D4C" w:rsidRPr="00A248CC">
        <w:rPr>
          <w:lang w:val="en-AU"/>
        </w:rPr>
        <w:t xml:space="preserve">on the VMA to </w:t>
      </w:r>
      <w:r w:rsidR="008A641F" w:rsidRPr="00A248CC">
        <w:rPr>
          <w:lang w:val="en-AU"/>
        </w:rPr>
        <w:t>improv</w:t>
      </w:r>
      <w:r w:rsidR="002F10A3" w:rsidRPr="00A248CC">
        <w:rPr>
          <w:lang w:val="en-AU"/>
        </w:rPr>
        <w:t>e</w:t>
      </w:r>
      <w:r w:rsidR="008A641F" w:rsidRPr="00A248CC">
        <w:rPr>
          <w:lang w:val="en-AU"/>
        </w:rPr>
        <w:t xml:space="preserve"> efficiency </w:t>
      </w:r>
      <w:r w:rsidR="00BA1DE6" w:rsidRPr="00A248CC">
        <w:rPr>
          <w:lang w:val="en-AU"/>
        </w:rPr>
        <w:t xml:space="preserve">in data analysis and </w:t>
      </w:r>
      <w:r w:rsidR="00FE38A9" w:rsidRPr="00A248CC">
        <w:rPr>
          <w:lang w:val="en-AU"/>
        </w:rPr>
        <w:t xml:space="preserve">assessment. This may include </w:t>
      </w:r>
      <w:r w:rsidR="00DE1304" w:rsidRPr="00A248CC">
        <w:rPr>
          <w:lang w:val="en-AU"/>
        </w:rPr>
        <w:t xml:space="preserve">exploring the use of </w:t>
      </w:r>
      <w:r w:rsidR="004241F7" w:rsidRPr="00A248CC">
        <w:rPr>
          <w:lang w:val="en-AU"/>
        </w:rPr>
        <w:t xml:space="preserve">data collection </w:t>
      </w:r>
      <w:r w:rsidR="00133520" w:rsidRPr="00A248CC">
        <w:rPr>
          <w:lang w:val="en-AU"/>
        </w:rPr>
        <w:t>portals</w:t>
      </w:r>
      <w:r w:rsidR="004241F7" w:rsidRPr="00A248CC">
        <w:rPr>
          <w:lang w:val="en-AU"/>
        </w:rPr>
        <w:t xml:space="preserve">, including survey tools, </w:t>
      </w:r>
      <w:r w:rsidR="00D8216C" w:rsidRPr="00A248CC">
        <w:rPr>
          <w:lang w:val="en-AU"/>
        </w:rPr>
        <w:t>to</w:t>
      </w:r>
      <w:r w:rsidR="004241F7" w:rsidRPr="00A248CC">
        <w:rPr>
          <w:lang w:val="en-AU"/>
        </w:rPr>
        <w:t xml:space="preserve"> stream</w:t>
      </w:r>
      <w:r w:rsidR="005E4715" w:rsidRPr="00A248CC">
        <w:rPr>
          <w:lang w:val="en-AU"/>
        </w:rPr>
        <w:t>line this process.</w:t>
      </w:r>
    </w:p>
    <w:p w14:paraId="1ED52D37" w14:textId="77777777" w:rsidR="00D30DD8" w:rsidRPr="00DC70AF" w:rsidRDefault="009A4C9A" w:rsidP="009A4C9A">
      <w:pPr>
        <w:pStyle w:val="Text"/>
        <w:rPr>
          <w:rStyle w:val="Strong"/>
          <w:lang w:val="en-AU"/>
        </w:rPr>
      </w:pPr>
      <w:r w:rsidRPr="00DC70AF">
        <w:rPr>
          <w:rStyle w:val="Strong"/>
          <w:lang w:val="en-AU"/>
        </w:rPr>
        <w:t>Evaluation observation</w:t>
      </w:r>
      <w:r w:rsidR="00D30DD8" w:rsidRPr="00DC70AF">
        <w:rPr>
          <w:rStyle w:val="Strong"/>
          <w:lang w:val="en-AU"/>
        </w:rPr>
        <w:t>s</w:t>
      </w:r>
    </w:p>
    <w:p w14:paraId="6C9406C5" w14:textId="464D02AC" w:rsidR="00D8216C" w:rsidRPr="00A248CC" w:rsidRDefault="00150C58" w:rsidP="009A4C9A">
      <w:pPr>
        <w:pStyle w:val="Text"/>
        <w:rPr>
          <w:lang w:val="en-AU"/>
        </w:rPr>
      </w:pPr>
      <w:r>
        <w:rPr>
          <w:lang w:val="en-AU"/>
        </w:rPr>
        <w:t>AWPs</w:t>
      </w:r>
      <w:r w:rsidR="009633D3" w:rsidRPr="00A248CC">
        <w:rPr>
          <w:lang w:val="en-AU"/>
        </w:rPr>
        <w:t xml:space="preserve"> are used by </w:t>
      </w:r>
      <w:r w:rsidR="00352BBA" w:rsidRPr="00A248CC">
        <w:rPr>
          <w:lang w:val="en-AU"/>
        </w:rPr>
        <w:t xml:space="preserve">DSS </w:t>
      </w:r>
      <w:r w:rsidR="009633D3" w:rsidRPr="00A248CC">
        <w:rPr>
          <w:lang w:val="en-AU"/>
        </w:rPr>
        <w:t xml:space="preserve">VMA grant recipients </w:t>
      </w:r>
      <w:r w:rsidR="00352BBA" w:rsidRPr="00A248CC">
        <w:rPr>
          <w:lang w:val="en-AU"/>
        </w:rPr>
        <w:t xml:space="preserve">to report </w:t>
      </w:r>
      <w:r w:rsidR="00744E1E">
        <w:rPr>
          <w:lang w:val="en-AU"/>
        </w:rPr>
        <w:t>their</w:t>
      </w:r>
      <w:r w:rsidR="00744E1E" w:rsidRPr="00A248CC">
        <w:rPr>
          <w:lang w:val="en-AU"/>
        </w:rPr>
        <w:t xml:space="preserve"> </w:t>
      </w:r>
      <w:r w:rsidR="00352BBA" w:rsidRPr="00A248CC">
        <w:rPr>
          <w:lang w:val="en-AU"/>
        </w:rPr>
        <w:t>progress</w:t>
      </w:r>
      <w:r w:rsidR="00194BBE" w:rsidRPr="00A248CC">
        <w:rPr>
          <w:lang w:val="en-AU"/>
        </w:rPr>
        <w:t xml:space="preserve"> to DSS</w:t>
      </w:r>
      <w:r w:rsidR="00352BBA" w:rsidRPr="00A248CC">
        <w:rPr>
          <w:lang w:val="en-AU"/>
        </w:rPr>
        <w:t xml:space="preserve">. This includes outputs </w:t>
      </w:r>
      <w:r w:rsidR="000D4464" w:rsidRPr="00A248CC">
        <w:rPr>
          <w:lang w:val="en-AU"/>
        </w:rPr>
        <w:t>delivered by VIOs/VRCs on behalf of VPBs</w:t>
      </w:r>
      <w:r w:rsidR="00073416" w:rsidRPr="00A248CC">
        <w:rPr>
          <w:lang w:val="en-AU"/>
        </w:rPr>
        <w:t xml:space="preserve"> for </w:t>
      </w:r>
      <w:r w:rsidR="00510E28">
        <w:rPr>
          <w:lang w:val="en-AU"/>
        </w:rPr>
        <w:t xml:space="preserve">the </w:t>
      </w:r>
      <w:r w:rsidR="00073416" w:rsidRPr="00A248CC">
        <w:rPr>
          <w:lang w:val="en-AU"/>
        </w:rPr>
        <w:t>VMA. The report comprises of quantitative and qualitative</w:t>
      </w:r>
      <w:r w:rsidR="00194BBE" w:rsidRPr="00A248CC">
        <w:rPr>
          <w:lang w:val="en-AU"/>
        </w:rPr>
        <w:t xml:space="preserve"> data</w:t>
      </w:r>
      <w:r w:rsidR="00671C81" w:rsidRPr="00A248CC">
        <w:rPr>
          <w:lang w:val="en-AU"/>
        </w:rPr>
        <w:t xml:space="preserve"> and is provided </w:t>
      </w:r>
      <w:r w:rsidR="00422EAE" w:rsidRPr="00A248CC">
        <w:rPr>
          <w:lang w:val="en-AU"/>
        </w:rPr>
        <w:t>in a</w:t>
      </w:r>
      <w:r w:rsidR="00293753" w:rsidRPr="00A248CC">
        <w:rPr>
          <w:lang w:val="en-AU"/>
        </w:rPr>
        <w:t xml:space="preserve"> word/pdf document.</w:t>
      </w:r>
    </w:p>
    <w:p w14:paraId="404CCCA1" w14:textId="2562088D" w:rsidR="005A4989" w:rsidRPr="00A248CC" w:rsidRDefault="002C1A7D" w:rsidP="009A4C9A">
      <w:pPr>
        <w:pStyle w:val="Text"/>
        <w:rPr>
          <w:lang w:val="en-AU"/>
        </w:rPr>
      </w:pPr>
      <w:r w:rsidRPr="00A248CC">
        <w:rPr>
          <w:lang w:val="en-AU"/>
        </w:rPr>
        <w:t>Without reflecting on the content of the report, this</w:t>
      </w:r>
      <w:r w:rsidR="00832900" w:rsidRPr="00A248CC">
        <w:rPr>
          <w:lang w:val="en-AU"/>
        </w:rPr>
        <w:t xml:space="preserve"> </w:t>
      </w:r>
      <w:r w:rsidR="0002238A" w:rsidRPr="00A248CC">
        <w:rPr>
          <w:lang w:val="en-AU"/>
        </w:rPr>
        <w:t xml:space="preserve">delivery </w:t>
      </w:r>
      <w:r w:rsidR="00832900" w:rsidRPr="00A248CC">
        <w:rPr>
          <w:lang w:val="en-AU"/>
        </w:rPr>
        <w:t xml:space="preserve">format does not appear conducive to </w:t>
      </w:r>
      <w:r w:rsidRPr="00A248CC">
        <w:rPr>
          <w:lang w:val="en-AU"/>
        </w:rPr>
        <w:t>supporting DSS</w:t>
      </w:r>
      <w:r w:rsidR="00BB6D45" w:rsidRPr="00A248CC">
        <w:rPr>
          <w:lang w:val="en-AU"/>
        </w:rPr>
        <w:t xml:space="preserve"> to</w:t>
      </w:r>
      <w:r w:rsidRPr="00A248CC">
        <w:rPr>
          <w:lang w:val="en-AU"/>
        </w:rPr>
        <w:t xml:space="preserve"> conduct an efficient </w:t>
      </w:r>
      <w:r w:rsidR="00832900" w:rsidRPr="00A248CC">
        <w:rPr>
          <w:lang w:val="en-AU"/>
        </w:rPr>
        <w:t>comparative analysis</w:t>
      </w:r>
      <w:r w:rsidRPr="00A248CC">
        <w:rPr>
          <w:lang w:val="en-AU"/>
        </w:rPr>
        <w:t xml:space="preserve"> of the performance of </w:t>
      </w:r>
      <w:r w:rsidR="00510E28">
        <w:rPr>
          <w:lang w:val="en-AU"/>
        </w:rPr>
        <w:t xml:space="preserve">the </w:t>
      </w:r>
      <w:r w:rsidRPr="00A248CC">
        <w:rPr>
          <w:lang w:val="en-AU"/>
        </w:rPr>
        <w:t>VMA.</w:t>
      </w:r>
      <w:r w:rsidR="009A53BF" w:rsidRPr="00A248CC">
        <w:rPr>
          <w:lang w:val="en-AU"/>
        </w:rPr>
        <w:t xml:space="preserve"> </w:t>
      </w:r>
      <w:r w:rsidR="00304A90" w:rsidRPr="00A248CC">
        <w:rPr>
          <w:lang w:val="en-AU"/>
        </w:rPr>
        <w:t xml:space="preserve">From what the </w:t>
      </w:r>
      <w:r w:rsidR="00656E30" w:rsidRPr="00A248CC">
        <w:rPr>
          <w:lang w:val="en-AU"/>
        </w:rPr>
        <w:t>evaluation</w:t>
      </w:r>
      <w:r w:rsidR="00304A90" w:rsidRPr="00A248CC">
        <w:rPr>
          <w:lang w:val="en-AU"/>
        </w:rPr>
        <w:t xml:space="preserve"> has review</w:t>
      </w:r>
      <w:r w:rsidR="002E160E" w:rsidRPr="00A248CC">
        <w:rPr>
          <w:lang w:val="en-AU"/>
        </w:rPr>
        <w:t>ed</w:t>
      </w:r>
      <w:r w:rsidR="00304A90" w:rsidRPr="00A248CC">
        <w:rPr>
          <w:lang w:val="en-AU"/>
        </w:rPr>
        <w:t xml:space="preserve">, it appears a manual process would be required to </w:t>
      </w:r>
      <w:r w:rsidR="002E160E" w:rsidRPr="00A248CC">
        <w:rPr>
          <w:lang w:val="en-AU"/>
        </w:rPr>
        <w:t xml:space="preserve">draw out the information from the reports to </w:t>
      </w:r>
      <w:r w:rsidR="009D6EBB" w:rsidRPr="00A248CC">
        <w:rPr>
          <w:lang w:val="en-AU"/>
        </w:rPr>
        <w:t>enable</w:t>
      </w:r>
      <w:r w:rsidR="002E160E" w:rsidRPr="00A248CC">
        <w:rPr>
          <w:lang w:val="en-AU"/>
        </w:rPr>
        <w:t xml:space="preserve"> </w:t>
      </w:r>
      <w:r w:rsidR="00761DA2" w:rsidRPr="00A248CC">
        <w:rPr>
          <w:lang w:val="en-AU"/>
        </w:rPr>
        <w:t xml:space="preserve">a </w:t>
      </w:r>
      <w:r w:rsidR="000F1BDF" w:rsidRPr="00A248CC">
        <w:rPr>
          <w:lang w:val="en-AU"/>
        </w:rPr>
        <w:t>comparative</w:t>
      </w:r>
      <w:r w:rsidR="00761DA2" w:rsidRPr="00A248CC">
        <w:rPr>
          <w:lang w:val="en-AU"/>
        </w:rPr>
        <w:t xml:space="preserve"> and longitudinal</w:t>
      </w:r>
      <w:r w:rsidR="002E160E" w:rsidRPr="00A248CC">
        <w:rPr>
          <w:lang w:val="en-AU"/>
        </w:rPr>
        <w:t xml:space="preserve"> </w:t>
      </w:r>
      <w:r w:rsidR="00597D59" w:rsidRPr="00A248CC">
        <w:rPr>
          <w:lang w:val="en-AU"/>
        </w:rPr>
        <w:t xml:space="preserve">analysis to </w:t>
      </w:r>
      <w:r w:rsidR="00251016" w:rsidRPr="00A248CC">
        <w:rPr>
          <w:lang w:val="en-AU"/>
        </w:rPr>
        <w:t>occur</w:t>
      </w:r>
      <w:r w:rsidR="00E22CC4" w:rsidRPr="00A248CC">
        <w:rPr>
          <w:lang w:val="en-AU"/>
        </w:rPr>
        <w:t>.</w:t>
      </w:r>
      <w:r w:rsidR="000F1BDF" w:rsidRPr="00A248CC">
        <w:rPr>
          <w:lang w:val="en-AU"/>
        </w:rPr>
        <w:t xml:space="preserve"> This </w:t>
      </w:r>
      <w:r w:rsidR="00BC1376">
        <w:rPr>
          <w:lang w:val="en-AU"/>
        </w:rPr>
        <w:t>approach</w:t>
      </w:r>
      <w:r w:rsidR="00BC1376" w:rsidRPr="00A248CC">
        <w:rPr>
          <w:lang w:val="en-AU"/>
        </w:rPr>
        <w:t xml:space="preserve"> </w:t>
      </w:r>
      <w:r w:rsidR="00BC1376">
        <w:rPr>
          <w:lang w:val="en-AU"/>
        </w:rPr>
        <w:t>is</w:t>
      </w:r>
      <w:r w:rsidR="000F1BDF" w:rsidRPr="00A248CC">
        <w:rPr>
          <w:lang w:val="en-AU"/>
        </w:rPr>
        <w:t xml:space="preserve"> </w:t>
      </w:r>
      <w:r w:rsidR="00874CC7" w:rsidRPr="00A248CC">
        <w:rPr>
          <w:lang w:val="en-AU"/>
        </w:rPr>
        <w:t>cumbersome</w:t>
      </w:r>
      <w:r w:rsidR="000F1BDF" w:rsidRPr="00A248CC">
        <w:rPr>
          <w:lang w:val="en-AU"/>
        </w:rPr>
        <w:t xml:space="preserve"> </w:t>
      </w:r>
      <w:r w:rsidR="009E138F" w:rsidRPr="00A248CC">
        <w:rPr>
          <w:lang w:val="en-AU"/>
        </w:rPr>
        <w:t>and</w:t>
      </w:r>
      <w:r w:rsidR="00BC1376">
        <w:rPr>
          <w:lang w:val="en-AU"/>
        </w:rPr>
        <w:t xml:space="preserve"> does</w:t>
      </w:r>
      <w:r w:rsidR="009E138F" w:rsidRPr="00A248CC">
        <w:rPr>
          <w:lang w:val="en-AU"/>
        </w:rPr>
        <w:t xml:space="preserve"> not maximis</w:t>
      </w:r>
      <w:r w:rsidR="00BC1376">
        <w:rPr>
          <w:lang w:val="en-AU"/>
        </w:rPr>
        <w:t>e</w:t>
      </w:r>
      <w:r w:rsidR="009E138F" w:rsidRPr="00A248CC">
        <w:rPr>
          <w:lang w:val="en-AU"/>
        </w:rPr>
        <w:t xml:space="preserve"> available technol</w:t>
      </w:r>
      <w:r w:rsidR="004B0230" w:rsidRPr="00A248CC">
        <w:rPr>
          <w:lang w:val="en-AU"/>
        </w:rPr>
        <w:t xml:space="preserve">ogies </w:t>
      </w:r>
      <w:r w:rsidR="00B5238D" w:rsidRPr="00A248CC">
        <w:rPr>
          <w:lang w:val="en-AU"/>
        </w:rPr>
        <w:t xml:space="preserve">that could </w:t>
      </w:r>
      <w:r w:rsidR="003026C8" w:rsidRPr="00A248CC">
        <w:rPr>
          <w:lang w:val="en-AU"/>
        </w:rPr>
        <w:t xml:space="preserve">streamline </w:t>
      </w:r>
      <w:r w:rsidR="009B3153" w:rsidRPr="00A248CC">
        <w:rPr>
          <w:lang w:val="en-AU"/>
        </w:rPr>
        <w:t>data analysis</w:t>
      </w:r>
      <w:r w:rsidR="006F0B96" w:rsidRPr="00A248CC">
        <w:rPr>
          <w:lang w:val="en-AU"/>
        </w:rPr>
        <w:t xml:space="preserve">, and </w:t>
      </w:r>
      <w:r w:rsidR="00D83EF4" w:rsidRPr="00A248CC">
        <w:rPr>
          <w:lang w:val="en-AU"/>
        </w:rPr>
        <w:t xml:space="preserve">therefore, deliver </w:t>
      </w:r>
      <w:r w:rsidR="005E7BD3" w:rsidRPr="00A248CC">
        <w:rPr>
          <w:lang w:val="en-AU"/>
        </w:rPr>
        <w:t>higher</w:t>
      </w:r>
      <w:r w:rsidR="00D83EF4" w:rsidRPr="00A248CC">
        <w:rPr>
          <w:lang w:val="en-AU"/>
        </w:rPr>
        <w:t xml:space="preserve"> value.</w:t>
      </w:r>
    </w:p>
    <w:p w14:paraId="74E842E2" w14:textId="2AD3F972" w:rsidR="005E7BD3" w:rsidRPr="00963218" w:rsidRDefault="00D57F8F" w:rsidP="00FD17DD">
      <w:pPr>
        <w:pStyle w:val="Text"/>
        <w:rPr>
          <w:i/>
          <w:iCs/>
          <w:lang w:val="en-AU"/>
        </w:rPr>
      </w:pPr>
      <w:r w:rsidRPr="00A248CC">
        <w:rPr>
          <w:lang w:val="en-AU"/>
        </w:rPr>
        <w:t>The</w:t>
      </w:r>
      <w:r w:rsidR="00D83EF4" w:rsidRPr="00A248CC">
        <w:rPr>
          <w:lang w:val="en-AU"/>
        </w:rPr>
        <w:t xml:space="preserve"> Australian Government’s </w:t>
      </w:r>
      <w:hyperlink r:id="rId63" w:history="1">
        <w:r w:rsidR="00D83EF4" w:rsidRPr="00A248CC">
          <w:rPr>
            <w:rStyle w:val="Hyperlink"/>
            <w:rFonts w:asciiTheme="minorHAnsi" w:hAnsiTheme="minorHAnsi"/>
            <w:lang w:val="en-AU"/>
          </w:rPr>
          <w:t>Data and Digital Government Strategy</w:t>
        </w:r>
      </w:hyperlink>
      <w:r w:rsidR="00D83EF4" w:rsidRPr="00A248CC">
        <w:rPr>
          <w:lang w:val="en-AU"/>
        </w:rPr>
        <w:t xml:space="preserve"> </w:t>
      </w:r>
      <w:r w:rsidR="00CF44C6" w:rsidRPr="00A248CC">
        <w:rPr>
          <w:lang w:val="en-AU"/>
        </w:rPr>
        <w:t xml:space="preserve">has 5 missions to realise its 2030 vision, </w:t>
      </w:r>
      <w:r w:rsidR="001E4AAD" w:rsidRPr="00963218">
        <w:rPr>
          <w:i/>
          <w:iCs/>
          <w:lang w:val="en-AU"/>
        </w:rPr>
        <w:t>‘The Australian Government will deliver simple, secure and connected public services, for all people and business, through world class data and digital capabilities’.</w:t>
      </w:r>
      <w:r w:rsidR="001E4AAD" w:rsidRPr="00A248CC">
        <w:rPr>
          <w:lang w:val="en-AU"/>
        </w:rPr>
        <w:t xml:space="preserve"> One of these missions </w:t>
      </w:r>
      <w:r w:rsidR="00455A5A" w:rsidRPr="00A248CC">
        <w:rPr>
          <w:lang w:val="en-AU"/>
        </w:rPr>
        <w:t>is to maximise value from data</w:t>
      </w:r>
      <w:r w:rsidR="00452118" w:rsidRPr="00A248CC">
        <w:rPr>
          <w:lang w:val="en-AU"/>
        </w:rPr>
        <w:t>, whereby the Australian Government commit</w:t>
      </w:r>
      <w:r w:rsidR="00FD17DD" w:rsidRPr="00A248CC">
        <w:rPr>
          <w:lang w:val="en-AU"/>
        </w:rPr>
        <w:t xml:space="preserve">s to, </w:t>
      </w:r>
      <w:r w:rsidR="00FD17DD" w:rsidRPr="00963218">
        <w:rPr>
          <w:i/>
          <w:iCs/>
          <w:lang w:val="en-AU"/>
        </w:rPr>
        <w:t>‘harnessing analytical tools and techniques (including machine learning and artificial intelligence) to predict service needs, improve user experience, support evidence-based decisions and gain efficiencies in agency operations</w:t>
      </w:r>
      <w:r w:rsidR="005E7BD3" w:rsidRPr="00963218">
        <w:rPr>
          <w:i/>
          <w:iCs/>
          <w:lang w:val="en-AU"/>
        </w:rPr>
        <w:t>.</w:t>
      </w:r>
      <w:r w:rsidR="00FD17DD" w:rsidRPr="00963218">
        <w:rPr>
          <w:i/>
          <w:iCs/>
          <w:lang w:val="en-AU"/>
        </w:rPr>
        <w:t>’</w:t>
      </w:r>
      <w:r w:rsidR="00A5235E" w:rsidRPr="00963218">
        <w:rPr>
          <w:i/>
          <w:iCs/>
          <w:lang w:val="en-AU"/>
        </w:rPr>
        <w:t xml:space="preserve"> </w:t>
      </w:r>
    </w:p>
    <w:p w14:paraId="36653D03" w14:textId="46EA4519" w:rsidR="00FD17DD" w:rsidRPr="00A248CC" w:rsidRDefault="004E7DD3" w:rsidP="00FD17DD">
      <w:pPr>
        <w:pStyle w:val="Text"/>
        <w:rPr>
          <w:lang w:val="en-AU"/>
        </w:rPr>
      </w:pPr>
      <w:r w:rsidRPr="00A248CC">
        <w:rPr>
          <w:lang w:val="en-AU"/>
        </w:rPr>
        <w:t xml:space="preserve">Consistent with the Australian Government’s whole of government </w:t>
      </w:r>
      <w:r w:rsidR="00F465FB" w:rsidRPr="00A248CC">
        <w:rPr>
          <w:lang w:val="en-AU"/>
        </w:rPr>
        <w:t xml:space="preserve">data approach, </w:t>
      </w:r>
      <w:r w:rsidR="00943CD5" w:rsidRPr="00A248CC">
        <w:rPr>
          <w:lang w:val="en-AU"/>
        </w:rPr>
        <w:t xml:space="preserve">on 10 July 2025 </w:t>
      </w:r>
      <w:r w:rsidR="00A5235E" w:rsidRPr="00A248CC">
        <w:rPr>
          <w:lang w:val="en-AU"/>
        </w:rPr>
        <w:t>DSS</w:t>
      </w:r>
      <w:r w:rsidRPr="00A248CC">
        <w:rPr>
          <w:lang w:val="en-AU"/>
        </w:rPr>
        <w:t xml:space="preserve"> </w:t>
      </w:r>
      <w:r w:rsidR="00F465FB" w:rsidRPr="00A248CC">
        <w:rPr>
          <w:lang w:val="en-AU"/>
        </w:rPr>
        <w:t xml:space="preserve">published their </w:t>
      </w:r>
      <w:hyperlink r:id="rId64" w:history="1">
        <w:r w:rsidR="00F465FB" w:rsidRPr="00A248CC">
          <w:rPr>
            <w:rStyle w:val="Hyperlink"/>
            <w:rFonts w:asciiTheme="minorHAnsi" w:hAnsiTheme="minorHAnsi"/>
            <w:lang w:val="en-AU"/>
          </w:rPr>
          <w:t xml:space="preserve">Data and </w:t>
        </w:r>
        <w:r w:rsidR="0059005F" w:rsidRPr="00A248CC">
          <w:rPr>
            <w:rStyle w:val="Hyperlink"/>
            <w:rFonts w:asciiTheme="minorHAnsi" w:hAnsiTheme="minorHAnsi"/>
            <w:lang w:val="en-AU"/>
          </w:rPr>
          <w:t>A</w:t>
        </w:r>
        <w:r w:rsidR="00F465FB" w:rsidRPr="00A248CC">
          <w:rPr>
            <w:rStyle w:val="Hyperlink"/>
            <w:rFonts w:asciiTheme="minorHAnsi" w:hAnsiTheme="minorHAnsi"/>
            <w:lang w:val="en-AU"/>
          </w:rPr>
          <w:t xml:space="preserve">nalytics </w:t>
        </w:r>
        <w:r w:rsidR="0059005F" w:rsidRPr="00A248CC">
          <w:rPr>
            <w:rStyle w:val="Hyperlink"/>
            <w:rFonts w:asciiTheme="minorHAnsi" w:hAnsiTheme="minorHAnsi"/>
            <w:lang w:val="en-AU"/>
          </w:rPr>
          <w:t>S</w:t>
        </w:r>
        <w:r w:rsidR="00F465FB" w:rsidRPr="00A248CC">
          <w:rPr>
            <w:rStyle w:val="Hyperlink"/>
            <w:rFonts w:asciiTheme="minorHAnsi" w:hAnsiTheme="minorHAnsi"/>
            <w:lang w:val="en-AU"/>
          </w:rPr>
          <w:t>trategy 2025-2027</w:t>
        </w:r>
      </w:hyperlink>
      <w:r w:rsidR="00F465FB" w:rsidRPr="00A248CC">
        <w:rPr>
          <w:lang w:val="en-AU"/>
        </w:rPr>
        <w:t xml:space="preserve">. </w:t>
      </w:r>
      <w:r w:rsidR="00A643A1" w:rsidRPr="00A248CC">
        <w:rPr>
          <w:lang w:val="en-AU"/>
        </w:rPr>
        <w:t xml:space="preserve">Relevantly, this strategy </w:t>
      </w:r>
      <w:r w:rsidR="002F7E56" w:rsidRPr="00A248CC">
        <w:rPr>
          <w:lang w:val="en-AU"/>
        </w:rPr>
        <w:t>states, ‘We need to acquire and provide access to technological systems that support quality data and timely access to it’</w:t>
      </w:r>
      <w:r w:rsidR="0036741B" w:rsidRPr="00A248CC">
        <w:rPr>
          <w:lang w:val="en-AU"/>
        </w:rPr>
        <w:t>.</w:t>
      </w:r>
      <w:r w:rsidR="00CE0E5C" w:rsidRPr="00CE0E5C">
        <w:t xml:space="preserve"> </w:t>
      </w:r>
    </w:p>
    <w:p w14:paraId="47912FB1" w14:textId="77777777" w:rsidR="000B7949" w:rsidRDefault="000B7949" w:rsidP="000B7949">
      <w:pPr>
        <w:pStyle w:val="ACQuoteLessthan40Words"/>
        <w:spacing w:before="0" w:after="120"/>
      </w:pPr>
      <w:r w:rsidRPr="00111A7B">
        <w:rPr>
          <w:noProof/>
        </w:rPr>
        <mc:AlternateContent>
          <mc:Choice Requires="wpg">
            <w:drawing>
              <wp:inline distT="0" distB="0" distL="0" distR="0" wp14:anchorId="6C74E6AE" wp14:editId="5BC29460">
                <wp:extent cx="190500" cy="149225"/>
                <wp:effectExtent l="0" t="0" r="0" b="3175"/>
                <wp:docPr id="1948984747" name="Group 33" descr="Quotation mark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0500" cy="149225"/>
                          <a:chOff x="26324" y="46805"/>
                          <a:chExt cx="292471" cy="229525"/>
                        </a:xfrm>
                      </wpg:grpSpPr>
                      <pic:pic xmlns:pic="http://schemas.openxmlformats.org/drawingml/2006/picture">
                        <pic:nvPicPr>
                          <pic:cNvPr id="680488560" name="Graphic 6"/>
                          <pic:cNvPicPr>
                            <a:picLocks noChangeAspect="1"/>
                          </pic:cNvPicPr>
                        </pic:nvPicPr>
                        <pic:blipFill rotWithShape="1">
                          <a:blip r:embed="rId31">
                            <a:extLst>
                              <a:ext uri="{96DAC541-7B7A-43D3-8B79-37D633B846F1}">
                                <asvg:svgBlip xmlns:asvg="http://schemas.microsoft.com/office/drawing/2016/SVG/main" r:embed="rId32"/>
                              </a:ext>
                            </a:extLst>
                          </a:blip>
                          <a:srcRect l="44150" t="27499" r="44491" b="59960"/>
                          <a:stretch>
                            <a:fillRect/>
                          </a:stretch>
                        </pic:blipFill>
                        <pic:spPr>
                          <a:xfrm>
                            <a:off x="26324" y="46882"/>
                            <a:ext cx="151707" cy="228619"/>
                          </a:xfrm>
                          <a:prstGeom prst="rect">
                            <a:avLst/>
                          </a:prstGeom>
                        </pic:spPr>
                      </pic:pic>
                      <pic:pic xmlns:pic="http://schemas.openxmlformats.org/drawingml/2006/picture">
                        <pic:nvPicPr>
                          <pic:cNvPr id="474124859" name="Graphic 6"/>
                          <pic:cNvPicPr>
                            <a:picLocks noChangeAspect="1"/>
                          </pic:cNvPicPr>
                        </pic:nvPicPr>
                        <pic:blipFill rotWithShape="1">
                          <a:blip r:embed="rId31">
                            <a:extLst>
                              <a:ext uri="{96DAC541-7B7A-43D3-8B79-37D633B846F1}">
                                <asvg:svgBlip xmlns:asvg="http://schemas.microsoft.com/office/drawing/2016/SVG/main" r:embed="rId32"/>
                              </a:ext>
                            </a:extLst>
                          </a:blip>
                          <a:srcRect l="44224" t="27496" r="44794" b="59913"/>
                          <a:stretch>
                            <a:fillRect/>
                          </a:stretch>
                        </pic:blipFill>
                        <pic:spPr>
                          <a:xfrm>
                            <a:off x="172122" y="46805"/>
                            <a:ext cx="146673" cy="229525"/>
                          </a:xfrm>
                          <a:prstGeom prst="rect">
                            <a:avLst/>
                          </a:prstGeom>
                        </pic:spPr>
                      </pic:pic>
                    </wpg:wgp>
                  </a:graphicData>
                </a:graphic>
              </wp:inline>
            </w:drawing>
          </mc:Choice>
          <mc:Fallback>
            <w:pict>
              <v:group w14:anchorId="09F9915F" id="Group 33" o:spid="_x0000_s1026" alt="Quotation marks" style="width:15pt;height:11.75pt;mso-position-horizontal-relative:char;mso-position-vertical-relative:line" coordorigin="26324,46805" coordsize="292471,22952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">
                <o:lock v:ext="edit" aspectratio="t"/>
                <v:shape id="Graphic 6" o:spid="_x0000_s1027" type="#_x0000_t75" style="position:absolute;left:26324;top:46882;width:151707;height:228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">
                  <v:imagedata r:id="rId33" o:title="" croptop="18022f" cropbottom="39295f" cropleft="28934f" cropright="29158f"/>
                </v:shape>
                <v:shape id="Graphic 6" o:spid="_x0000_s1028" type="#_x0000_t75" style="position:absolute;left:172122;top:46805;width:146673;height:22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">
                  <v:imagedata r:id="rId33" o:title="" croptop="18020f" cropbottom="39265f" cropleft="28983f" cropright="29356f"/>
                </v:shape>
                <w10:anchorlock/>
              </v:group>
            </w:pict>
          </mc:Fallback>
        </mc:AlternateContent>
      </w:r>
    </w:p>
    <w:p w14:paraId="66E48A0F" w14:textId="22C7017F" w:rsidR="001834FF" w:rsidRDefault="0070598C" w:rsidP="000B7949">
      <w:pPr>
        <w:pStyle w:val="ACQuoteLessthan40Words"/>
        <w:spacing w:before="0" w:after="120"/>
      </w:pPr>
      <w:r w:rsidRPr="0070598C">
        <w:t>If we provide a structured approach to managing data it will ensure it is used responsibly, efficiently, and innovatively to enhance service delivery and policy development.</w:t>
      </w:r>
    </w:p>
    <w:p w14:paraId="3CF816D2" w14:textId="1C104435" w:rsidR="0008740C" w:rsidRPr="002C743B" w:rsidRDefault="003121A4" w:rsidP="002C743B">
      <w:pPr>
        <w:pStyle w:val="ACQuoteLessthan40Words"/>
      </w:pPr>
      <w:r>
        <w:t xml:space="preserve">- </w:t>
      </w:r>
      <w:r w:rsidR="0070598C" w:rsidRPr="0070598C">
        <w:rPr>
          <w:b/>
          <w:bCs/>
        </w:rPr>
        <w:t>DSS Data and Analytics Strategy 2025-2027, p.13</w:t>
      </w:r>
    </w:p>
    <w:p w14:paraId="310172A7" w14:textId="77777777" w:rsidR="00634FB2" w:rsidRDefault="00634FB2">
      <w:pPr>
        <w:jc w:val="left"/>
      </w:pPr>
      <w:r>
        <w:br w:type="page"/>
      </w:r>
    </w:p>
    <w:p w14:paraId="34C6C5BF" w14:textId="6A17E036" w:rsidR="009B09B1" w:rsidRPr="00A248CC" w:rsidRDefault="008151DA" w:rsidP="000B7949">
      <w:pPr>
        <w:jc w:val="left"/>
      </w:pPr>
      <w:r w:rsidRPr="00A248CC">
        <w:lastRenderedPageBreak/>
        <w:t xml:space="preserve">Therefore, aligned </w:t>
      </w:r>
      <w:r w:rsidR="00EC39C0" w:rsidRPr="00A248CC">
        <w:t xml:space="preserve">with </w:t>
      </w:r>
      <w:r w:rsidR="00EB7B75">
        <w:t xml:space="preserve">the </w:t>
      </w:r>
      <w:r w:rsidR="00EC39C0" w:rsidRPr="00A248CC">
        <w:t xml:space="preserve">Australian Government’s and DSS’ respective data strategies, the </w:t>
      </w:r>
      <w:r w:rsidR="00656E30" w:rsidRPr="00A248CC">
        <w:t>evaluation</w:t>
      </w:r>
      <w:r w:rsidR="00EC39C0" w:rsidRPr="00A248CC">
        <w:t xml:space="preserve"> considers</w:t>
      </w:r>
      <w:r w:rsidR="00D533B3" w:rsidRPr="00A248CC">
        <w:t xml:space="preserve"> DSS should consider how</w:t>
      </w:r>
      <w:r w:rsidR="00EC39C0" w:rsidRPr="00A248CC">
        <w:t xml:space="preserve"> </w:t>
      </w:r>
      <w:r w:rsidR="00617B1E" w:rsidRPr="00A248CC">
        <w:t xml:space="preserve">data collection processes </w:t>
      </w:r>
      <w:r w:rsidR="00E758B0" w:rsidRPr="00A248CC">
        <w:t xml:space="preserve">for </w:t>
      </w:r>
      <w:r w:rsidR="00510E28">
        <w:t xml:space="preserve">the </w:t>
      </w:r>
      <w:r w:rsidR="00E758B0" w:rsidRPr="00A248CC">
        <w:t>VMA</w:t>
      </w:r>
      <w:r w:rsidR="00D533B3" w:rsidRPr="00A248CC">
        <w:t xml:space="preserve"> can better</w:t>
      </w:r>
      <w:r w:rsidR="00E758B0" w:rsidRPr="00A248CC">
        <w:t xml:space="preserve"> harness technology</w:t>
      </w:r>
      <w:r w:rsidR="00617B1E" w:rsidRPr="00A248CC">
        <w:t xml:space="preserve"> </w:t>
      </w:r>
      <w:r w:rsidR="00E758B0" w:rsidRPr="00A248CC">
        <w:t>to create value from data.</w:t>
      </w:r>
      <w:r w:rsidR="00D12401" w:rsidRPr="00A248CC">
        <w:t xml:space="preserve"> </w:t>
      </w:r>
      <w:r w:rsidR="00A731CB" w:rsidRPr="00A248CC">
        <w:t xml:space="preserve">This </w:t>
      </w:r>
      <w:r w:rsidR="0076756D" w:rsidRPr="00A248CC">
        <w:t xml:space="preserve">could include new data collection methods </w:t>
      </w:r>
      <w:r w:rsidR="00BC383B" w:rsidRPr="00A248CC">
        <w:t>such as survey tools</w:t>
      </w:r>
      <w:r w:rsidR="00C14724" w:rsidRPr="00A248CC">
        <w:t xml:space="preserve"> </w:t>
      </w:r>
      <w:r w:rsidR="00EC58A0" w:rsidRPr="00A248CC">
        <w:t>and enhancing</w:t>
      </w:r>
      <w:r w:rsidR="009963BE" w:rsidRPr="00A248CC">
        <w:t xml:space="preserve"> Grant Connect </w:t>
      </w:r>
      <w:r w:rsidR="00E54708" w:rsidRPr="00A248CC">
        <w:t>to support trend analysis</w:t>
      </w:r>
      <w:r w:rsidR="00EC58A0" w:rsidRPr="00A248CC">
        <w:t>.</w:t>
      </w:r>
    </w:p>
    <w:p w14:paraId="5DF09E22" w14:textId="5B82D79F" w:rsidR="00772CD1" w:rsidRPr="00A248CC" w:rsidRDefault="0003185F" w:rsidP="00001D29">
      <w:pPr>
        <w:pStyle w:val="Heading1-pine"/>
      </w:pPr>
      <w:bookmarkStart w:id="36" w:name="_Toc207788624"/>
      <w:r w:rsidRPr="00A248CC">
        <w:lastRenderedPageBreak/>
        <w:t>Conclusion</w:t>
      </w:r>
      <w:bookmarkEnd w:id="36"/>
    </w:p>
    <w:p w14:paraId="2A8F19AC" w14:textId="11A22277" w:rsidR="00541BE1" w:rsidRPr="00A248CC" w:rsidRDefault="00541BE1" w:rsidP="0090790C">
      <w:pPr>
        <w:pStyle w:val="Text"/>
        <w:rPr>
          <w:lang w:val="en-AU"/>
        </w:rPr>
      </w:pPr>
      <w:r w:rsidRPr="00A248CC">
        <w:rPr>
          <w:lang w:val="en-AU"/>
        </w:rPr>
        <w:t xml:space="preserve">Volunteers are a critical part of Australia’s social and economic fabric, yet </w:t>
      </w:r>
      <w:r w:rsidR="00950828" w:rsidRPr="00A248CC">
        <w:rPr>
          <w:lang w:val="en-AU"/>
        </w:rPr>
        <w:t>volunteerism</w:t>
      </w:r>
      <w:r w:rsidRPr="00A248CC">
        <w:rPr>
          <w:lang w:val="en-AU"/>
        </w:rPr>
        <w:t xml:space="preserve"> has declined since 2010 and fell sharply during COVID-19. The Australian Government redesigned the VMA in 2021 as a national initiative, investing $37.5 million over five years to help local communities meet demand for capable and diverse volunteers. </w:t>
      </w:r>
      <w:r w:rsidR="00210F70">
        <w:rPr>
          <w:lang w:val="en-AU"/>
        </w:rPr>
        <w:t xml:space="preserve">In 2025, </w:t>
      </w:r>
      <w:r w:rsidRPr="00A248CC">
        <w:rPr>
          <w:lang w:val="en-AU"/>
        </w:rPr>
        <w:t xml:space="preserve">DSS engaged </w:t>
      </w:r>
      <w:r w:rsidRPr="00A248CC">
        <w:rPr>
          <w:i/>
          <w:iCs/>
          <w:lang w:val="en-AU"/>
        </w:rPr>
        <w:t>Allen + Clarke</w:t>
      </w:r>
      <w:r w:rsidRPr="00A248CC">
        <w:rPr>
          <w:lang w:val="en-AU"/>
        </w:rPr>
        <w:t xml:space="preserve"> to evaluate the effectiveness, appropriateness, implementation and efficiency of </w:t>
      </w:r>
      <w:r w:rsidR="000B210A">
        <w:rPr>
          <w:lang w:val="en-AU"/>
        </w:rPr>
        <w:t xml:space="preserve">the </w:t>
      </w:r>
      <w:r w:rsidRPr="00A248CC">
        <w:rPr>
          <w:lang w:val="en-AU"/>
        </w:rPr>
        <w:t>VMA, including the SLRA.</w:t>
      </w:r>
    </w:p>
    <w:p w14:paraId="4ED8B76C" w14:textId="3CEEDE31" w:rsidR="00541BE1" w:rsidRPr="00A248CC" w:rsidRDefault="00541BE1" w:rsidP="0090790C">
      <w:pPr>
        <w:pStyle w:val="Text"/>
        <w:rPr>
          <w:lang w:val="en-AU"/>
        </w:rPr>
      </w:pPr>
      <w:r w:rsidRPr="00A248CC">
        <w:rPr>
          <w:lang w:val="en-AU"/>
        </w:rPr>
        <w:t xml:space="preserve">The evaluation </w:t>
      </w:r>
      <w:r w:rsidR="008B4117" w:rsidRPr="00A248CC">
        <w:rPr>
          <w:lang w:val="en-AU"/>
        </w:rPr>
        <w:t>found</w:t>
      </w:r>
      <w:r w:rsidRPr="00A248CC">
        <w:rPr>
          <w:lang w:val="en-AU"/>
        </w:rPr>
        <w:t xml:space="preserve"> that </w:t>
      </w:r>
      <w:r w:rsidR="000B210A">
        <w:rPr>
          <w:lang w:val="en-AU"/>
        </w:rPr>
        <w:t xml:space="preserve">the </w:t>
      </w:r>
      <w:r w:rsidRPr="00A248CC">
        <w:rPr>
          <w:lang w:val="en-AU"/>
        </w:rPr>
        <w:t xml:space="preserve">VMA is delivering activities aligned with its objectives. Most VIOs </w:t>
      </w:r>
      <w:r w:rsidR="00934699" w:rsidRPr="00A248CC">
        <w:rPr>
          <w:lang w:val="en-AU"/>
        </w:rPr>
        <w:t xml:space="preserve">reported that the VMA </w:t>
      </w:r>
      <w:r w:rsidR="00E279CD" w:rsidRPr="00A248CC">
        <w:rPr>
          <w:lang w:val="en-AU"/>
        </w:rPr>
        <w:t>delivered</w:t>
      </w:r>
      <w:r w:rsidR="00934699" w:rsidRPr="00A248CC">
        <w:rPr>
          <w:lang w:val="en-AU"/>
        </w:rPr>
        <w:t xml:space="preserve"> outcomes that were </w:t>
      </w:r>
      <w:r w:rsidR="00E279CD" w:rsidRPr="00A248CC">
        <w:rPr>
          <w:lang w:val="en-AU"/>
        </w:rPr>
        <w:t>aligned with</w:t>
      </w:r>
      <w:r w:rsidRPr="00A248CC">
        <w:rPr>
          <w:lang w:val="en-AU"/>
        </w:rPr>
        <w:t xml:space="preserve"> </w:t>
      </w:r>
      <w:r w:rsidR="00934699" w:rsidRPr="00A248CC">
        <w:rPr>
          <w:lang w:val="en-AU"/>
        </w:rPr>
        <w:t xml:space="preserve">their </w:t>
      </w:r>
      <w:r w:rsidRPr="00A248CC">
        <w:rPr>
          <w:lang w:val="en-AU"/>
        </w:rPr>
        <w:t xml:space="preserve">expectations and </w:t>
      </w:r>
      <w:r w:rsidR="00E279CD" w:rsidRPr="00A248CC">
        <w:rPr>
          <w:lang w:val="en-AU"/>
        </w:rPr>
        <w:t>the</w:t>
      </w:r>
      <w:r w:rsidRPr="00A248CC">
        <w:rPr>
          <w:lang w:val="en-AU"/>
        </w:rPr>
        <w:t xml:space="preserve"> majority indicated increased capacity to manage and support volunteers. The program’s emphasis on nationally consistent online tools and resources is helping VIOs strengthen recruitment, management and inclusion</w:t>
      </w:r>
      <w:r w:rsidR="00E279CD" w:rsidRPr="00A248CC">
        <w:rPr>
          <w:lang w:val="en-AU"/>
        </w:rPr>
        <w:t>, c</w:t>
      </w:r>
      <w:r w:rsidRPr="00A248CC">
        <w:rPr>
          <w:lang w:val="en-AU"/>
        </w:rPr>
        <w:t>onsistent with the short-term outcomes anticipated in the program logic.</w:t>
      </w:r>
    </w:p>
    <w:p w14:paraId="6B017F33" w14:textId="49D7CB5C" w:rsidR="00541BE1" w:rsidRPr="00A248CC" w:rsidRDefault="00541BE1" w:rsidP="0090790C">
      <w:pPr>
        <w:pStyle w:val="Text"/>
        <w:rPr>
          <w:lang w:val="en-AU"/>
        </w:rPr>
      </w:pPr>
      <w:r w:rsidRPr="00A248CC">
        <w:rPr>
          <w:lang w:val="en-AU"/>
        </w:rPr>
        <w:t xml:space="preserve">Implementation varies across jurisdictions, reflecting the role of </w:t>
      </w:r>
      <w:r w:rsidR="00E279CD" w:rsidRPr="00A248CC">
        <w:rPr>
          <w:lang w:val="en-AU"/>
        </w:rPr>
        <w:t>VPBs</w:t>
      </w:r>
      <w:r w:rsidRPr="00A248CC">
        <w:rPr>
          <w:lang w:val="en-AU"/>
        </w:rPr>
        <w:t xml:space="preserve"> in designing local delivery. This tailoring is working well in several settings. In Victoria, for example, a consortium model led by Volunteering Victoria partners with eight local organisations across metropolitan, regional and rural areas to provide training, one-on-one mentoring, peer learning circles and practical resources for engaging priority groups. International research is consistent with this direction, indicating that locally led approaches can improve efficiency and outcomes in both the short and longer term.</w:t>
      </w:r>
    </w:p>
    <w:p w14:paraId="3379C6FB" w14:textId="32CED6E4" w:rsidR="00541BE1" w:rsidRPr="00A248CC" w:rsidRDefault="00AD7BB8" w:rsidP="0090790C">
      <w:pPr>
        <w:pStyle w:val="Text"/>
        <w:rPr>
          <w:lang w:val="en-AU"/>
        </w:rPr>
      </w:pPr>
      <w:r>
        <w:rPr>
          <w:lang w:val="en-AU"/>
        </w:rPr>
        <w:t xml:space="preserve">The evaluation found that the </w:t>
      </w:r>
      <w:r w:rsidR="00541BE1" w:rsidRPr="00A248CC">
        <w:rPr>
          <w:lang w:val="en-AU"/>
        </w:rPr>
        <w:t xml:space="preserve">VMA provides positive economic value. The </w:t>
      </w:r>
      <w:r>
        <w:rPr>
          <w:lang w:val="en-AU"/>
        </w:rPr>
        <w:t>VfM</w:t>
      </w:r>
      <w:r w:rsidR="00541BE1" w:rsidRPr="00A248CC">
        <w:rPr>
          <w:lang w:val="en-AU"/>
        </w:rPr>
        <w:t xml:space="preserve"> analysis estimates a return on investment (ROI) of 2.78, equating to annual benefits of $22.26 million against an $8 million annual investment. SLRA generates an even higher ROI of 8.70 per dollar invested, reflecting substantial benefits from accessible legal resources that support volunteer-run organisations to operate safely and effectively.</w:t>
      </w:r>
    </w:p>
    <w:p w14:paraId="5CB8E9FA" w14:textId="3AFB1B9E" w:rsidR="006D72E8" w:rsidRPr="00A248CC" w:rsidRDefault="00541BE1" w:rsidP="006D72E8">
      <w:pPr>
        <w:pStyle w:val="Text"/>
        <w:rPr>
          <w:lang w:val="en-AU"/>
        </w:rPr>
      </w:pPr>
      <w:r w:rsidRPr="00A248CC">
        <w:rPr>
          <w:lang w:val="en-AU"/>
        </w:rPr>
        <w:t xml:space="preserve">The evaluation </w:t>
      </w:r>
      <w:r w:rsidR="00B534DD" w:rsidRPr="00A248CC">
        <w:rPr>
          <w:lang w:val="en-AU"/>
        </w:rPr>
        <w:t>note</w:t>
      </w:r>
      <w:r w:rsidR="006D7192" w:rsidRPr="00A248CC">
        <w:rPr>
          <w:lang w:val="en-AU"/>
        </w:rPr>
        <w:t>d</w:t>
      </w:r>
      <w:r w:rsidRPr="00A248CC">
        <w:rPr>
          <w:lang w:val="en-AU"/>
        </w:rPr>
        <w:t xml:space="preserve"> opportunities for improvement.</w:t>
      </w:r>
      <w:r w:rsidR="006D72E8" w:rsidRPr="00A248CC">
        <w:rPr>
          <w:lang w:val="en-AU"/>
        </w:rPr>
        <w:t xml:space="preserve"> Stakeholders reported early challenges with some VPB delivery </w:t>
      </w:r>
      <w:r w:rsidR="00E279CD" w:rsidRPr="00A248CC">
        <w:rPr>
          <w:lang w:val="en-AU"/>
        </w:rPr>
        <w:t xml:space="preserve">models </w:t>
      </w:r>
      <w:r w:rsidR="006D72E8" w:rsidRPr="00A248CC">
        <w:rPr>
          <w:lang w:val="en-AU"/>
        </w:rPr>
        <w:t>and an ongoing lack of clarity about the role of VRCs</w:t>
      </w:r>
      <w:r w:rsidR="00083106" w:rsidRPr="00A248CC">
        <w:rPr>
          <w:lang w:val="en-AU"/>
        </w:rPr>
        <w:t xml:space="preserve"> </w:t>
      </w:r>
      <w:r w:rsidR="006D72E8" w:rsidRPr="00A248CC">
        <w:rPr>
          <w:lang w:val="en-AU"/>
        </w:rPr>
        <w:t xml:space="preserve">under the redesigned model. Smaller VPBs and some VIOs also noted that the quantum and duration of funding do not always cover fixed costs associated with establishing and sustaining impactful delivery, such as staffing, partnership development and volunteering infrastructure. Monitoring and evaluation requirements are </w:t>
      </w:r>
      <w:r w:rsidR="00B534DD" w:rsidRPr="00A248CC">
        <w:rPr>
          <w:lang w:val="en-AU"/>
        </w:rPr>
        <w:t xml:space="preserve">considered </w:t>
      </w:r>
      <w:r w:rsidR="006D72E8" w:rsidRPr="00A248CC">
        <w:rPr>
          <w:lang w:val="en-AU"/>
        </w:rPr>
        <w:t>burdensome and largely output-focused. The VPB-developed performance framework includes 26 metrics with no targets, and VIOs and VRCs can be required to report as frequently as quarterly</w:t>
      </w:r>
      <w:r w:rsidR="00977BAA">
        <w:rPr>
          <w:lang w:val="en-AU"/>
        </w:rPr>
        <w:t xml:space="preserve"> by VPBs</w:t>
      </w:r>
      <w:r w:rsidR="006D72E8" w:rsidRPr="00A248CC">
        <w:rPr>
          <w:lang w:val="en-AU"/>
        </w:rPr>
        <w:t>, often for grants under $100,000. These settings limit visibility of outcomes and divert effort from delivery.</w:t>
      </w:r>
    </w:p>
    <w:p w14:paraId="1DA0D2DD" w14:textId="02E9D69A" w:rsidR="00D67809" w:rsidRPr="00A248CC" w:rsidRDefault="006D72E8" w:rsidP="0029241A">
      <w:pPr>
        <w:pStyle w:val="Text"/>
        <w:rPr>
          <w:lang w:val="en-AU"/>
        </w:rPr>
      </w:pPr>
      <w:r w:rsidRPr="00A248CC">
        <w:rPr>
          <w:lang w:val="en-AU"/>
        </w:rPr>
        <w:t xml:space="preserve">Overall, the current VMA model is appropriate for supporting VIOs to build capacity and capability and jurisdictional tailoring </w:t>
      </w:r>
      <w:r w:rsidR="00010EB9">
        <w:rPr>
          <w:lang w:val="en-AU"/>
        </w:rPr>
        <w:t xml:space="preserve">in the delivery of the program </w:t>
      </w:r>
      <w:r w:rsidRPr="00A248CC">
        <w:rPr>
          <w:lang w:val="en-AU"/>
        </w:rPr>
        <w:t xml:space="preserve">is a strength. To </w:t>
      </w:r>
      <w:r w:rsidR="00F6591B" w:rsidRPr="00A248CC">
        <w:rPr>
          <w:lang w:val="en-AU"/>
        </w:rPr>
        <w:t xml:space="preserve">ensure the program is tracking to deliver </w:t>
      </w:r>
      <w:r w:rsidR="00B534DD" w:rsidRPr="00A248CC">
        <w:rPr>
          <w:lang w:val="en-AU"/>
        </w:rPr>
        <w:t xml:space="preserve">its </w:t>
      </w:r>
      <w:r w:rsidR="00F6591B" w:rsidRPr="00A248CC">
        <w:rPr>
          <w:lang w:val="en-AU"/>
        </w:rPr>
        <w:t>intermediate and long-term outcomes</w:t>
      </w:r>
      <w:r w:rsidRPr="00A248CC">
        <w:rPr>
          <w:lang w:val="en-AU"/>
        </w:rPr>
        <w:t xml:space="preserve">, DSS should </w:t>
      </w:r>
      <w:r w:rsidR="00083106" w:rsidRPr="00A248CC">
        <w:rPr>
          <w:lang w:val="en-AU"/>
        </w:rPr>
        <w:t>increase oversight and communication,</w:t>
      </w:r>
      <w:r w:rsidRPr="00A248CC">
        <w:rPr>
          <w:lang w:val="en-AU"/>
        </w:rPr>
        <w:t xml:space="preserve"> clarify roles and responsibilities across VPBs and VRCs, and maintain local flexibility within a clearer national frame</w:t>
      </w:r>
      <w:r w:rsidR="00F37CDE" w:rsidRPr="00A248CC">
        <w:rPr>
          <w:lang w:val="en-AU"/>
        </w:rPr>
        <w:t>work</w:t>
      </w:r>
      <w:r w:rsidRPr="00A248CC">
        <w:rPr>
          <w:lang w:val="en-AU"/>
        </w:rPr>
        <w:t>. Aligning funding settings with the real costs of sustainable delivery and replacing the current metrics with a proportionate, outcomes-focused performance framework (with clear targets and streamlined reporting) will help lock in the program’s benefits for volunteers, VIOs and communities.</w:t>
      </w:r>
    </w:p>
    <w:p w14:paraId="1DFA8A65" w14:textId="394D5535" w:rsidR="00FD1FC1" w:rsidRPr="00A248CC" w:rsidRDefault="00FD1FC1" w:rsidP="000E4786">
      <w:pPr>
        <w:pStyle w:val="Heading1-pine"/>
      </w:pPr>
      <w:bookmarkStart w:id="37" w:name="_Toc207788625"/>
      <w:r w:rsidRPr="00A248CC">
        <w:lastRenderedPageBreak/>
        <w:t>Reference</w:t>
      </w:r>
      <w:r w:rsidR="005A4A85" w:rsidRPr="00A248CC">
        <w:t>s</w:t>
      </w:r>
      <w:bookmarkEnd w:id="37"/>
    </w:p>
    <w:p w14:paraId="65A537AD" w14:textId="29860C05" w:rsidR="001D3EDF" w:rsidRPr="00A248CC" w:rsidRDefault="001D3EDF" w:rsidP="001D3EDF">
      <w:r w:rsidRPr="00A248CC">
        <w:t xml:space="preserve">AmeriCorps Corporation for National and Community Service, 2025, </w:t>
      </w:r>
      <w:hyperlink r:id="rId65" w:history="1">
        <w:r w:rsidRPr="00A248CC">
          <w:rPr>
            <w:rStyle w:val="Hyperlink"/>
            <w:rFonts w:asciiTheme="minorHAnsi" w:hAnsiTheme="minorHAnsi"/>
            <w:i/>
          </w:rPr>
          <w:t>Funded Grants – AmeriCorps</w:t>
        </w:r>
      </w:hyperlink>
      <w:r w:rsidRPr="00A248CC">
        <w:t>, AmeriCorps, accessed July 2025</w:t>
      </w:r>
      <w:r w:rsidR="00C10030" w:rsidRPr="00A248CC">
        <w:t>.</w:t>
      </w:r>
      <w:r w:rsidRPr="00A248CC">
        <w:t xml:space="preserve"> </w:t>
      </w:r>
    </w:p>
    <w:p w14:paraId="5BC68F5D" w14:textId="2619C6D0" w:rsidR="00083389" w:rsidRPr="00A248CC" w:rsidRDefault="00083389" w:rsidP="001D3EDF">
      <w:r w:rsidRPr="00A248CC">
        <w:t xml:space="preserve">AmeriCorps Office of Research and Evaluation, 2024, </w:t>
      </w:r>
      <w:hyperlink r:id="rId66" w:history="1">
        <w:r w:rsidRPr="00A248CC">
          <w:rPr>
            <w:rStyle w:val="Hyperlink"/>
            <w:rFonts w:asciiTheme="minorHAnsi" w:hAnsiTheme="minorHAnsi"/>
            <w:i/>
          </w:rPr>
          <w:t>Volunteer Generation Fund Program Evaluation</w:t>
        </w:r>
      </w:hyperlink>
      <w:r w:rsidRPr="00A248CC">
        <w:t>, AmeriCorps, accessed August 2025.</w:t>
      </w:r>
    </w:p>
    <w:p w14:paraId="0E55E55B" w14:textId="5F365FCA" w:rsidR="001D3EDF" w:rsidRPr="00A248CC" w:rsidRDefault="001D3EDF" w:rsidP="001D3EDF">
      <w:r w:rsidRPr="00A248CC">
        <w:t xml:space="preserve">Department for Culture, Media &amp; Sport, 2025, </w:t>
      </w:r>
      <w:hyperlink r:id="rId67" w:history="1">
        <w:r w:rsidRPr="00A248CC">
          <w:rPr>
            <w:rStyle w:val="Hyperlink"/>
            <w:rFonts w:asciiTheme="minorHAnsi" w:hAnsiTheme="minorHAnsi"/>
            <w:i/>
          </w:rPr>
          <w:t>Comparing National Enabling Environments for Volunteering</w:t>
        </w:r>
      </w:hyperlink>
      <w:r w:rsidRPr="00A248CC">
        <w:t>, Department for Culture, Media &amp; Sport, accessed July 2025</w:t>
      </w:r>
      <w:r w:rsidR="002F40D2" w:rsidRPr="00A248CC">
        <w:t>.</w:t>
      </w:r>
      <w:r w:rsidRPr="00A248CC">
        <w:t xml:space="preserve"> </w:t>
      </w:r>
    </w:p>
    <w:p w14:paraId="64657404" w14:textId="52F5E4A3" w:rsidR="001D3EDF" w:rsidRPr="00A248CC" w:rsidRDefault="001D3EDF" w:rsidP="001D3EDF">
      <w:r w:rsidRPr="00A248CC">
        <w:t xml:space="preserve">Department of Finance, 2023, </w:t>
      </w:r>
      <w:hyperlink r:id="rId68" w:history="1">
        <w:r w:rsidRPr="00A248CC">
          <w:rPr>
            <w:rStyle w:val="Hyperlink"/>
            <w:rFonts w:asciiTheme="minorHAnsi" w:hAnsiTheme="minorHAnsi"/>
            <w:i/>
          </w:rPr>
          <w:t>Data and Digital Government Strategy</w:t>
        </w:r>
      </w:hyperlink>
      <w:r w:rsidRPr="00A248CC">
        <w:t>, Commonwealth of Australia, accessed July 2025</w:t>
      </w:r>
      <w:r w:rsidR="002F40D2" w:rsidRPr="00A248CC">
        <w:t>.</w:t>
      </w:r>
    </w:p>
    <w:p w14:paraId="2320A48E" w14:textId="55557659" w:rsidR="001D3EDF" w:rsidRPr="00A248CC" w:rsidRDefault="001D3EDF" w:rsidP="001D3EDF">
      <w:r w:rsidRPr="00A248CC">
        <w:t xml:space="preserve">Department of Finance, 2024, </w:t>
      </w:r>
      <w:hyperlink r:id="rId69" w:history="1">
        <w:r w:rsidRPr="00A248CC">
          <w:rPr>
            <w:rStyle w:val="Hyperlink"/>
            <w:rFonts w:asciiTheme="minorHAnsi" w:hAnsiTheme="minorHAnsi"/>
            <w:i/>
          </w:rPr>
          <w:t>Australian Government Grants Framework (Commonwealth Grants Rules and Principles 2024)</w:t>
        </w:r>
        <w:r w:rsidRPr="00A248CC">
          <w:rPr>
            <w:rStyle w:val="Hyperlink"/>
            <w:rFonts w:asciiTheme="minorHAnsi" w:hAnsiTheme="minorHAnsi"/>
          </w:rPr>
          <w:t>,</w:t>
        </w:r>
      </w:hyperlink>
      <w:r w:rsidRPr="00A248CC">
        <w:t xml:space="preserve"> Department of Finance, accessed  July 2025</w:t>
      </w:r>
      <w:r w:rsidR="002F40D2" w:rsidRPr="00A248CC">
        <w:t>.</w:t>
      </w:r>
    </w:p>
    <w:p w14:paraId="3655B307" w14:textId="4B524DF1" w:rsidR="001D3EDF" w:rsidRPr="00A248CC" w:rsidRDefault="001D3EDF" w:rsidP="001D3EDF">
      <w:r w:rsidRPr="00A248CC">
        <w:t xml:space="preserve">Department of Social Services, 2018, </w:t>
      </w:r>
      <w:hyperlink r:id="rId70" w:history="1">
        <w:r w:rsidRPr="00A248CC">
          <w:rPr>
            <w:rStyle w:val="Hyperlink"/>
            <w:rFonts w:asciiTheme="minorHAnsi" w:hAnsiTheme="minorHAnsi"/>
            <w:i/>
          </w:rPr>
          <w:t>Report on the Review of the VMA</w:t>
        </w:r>
      </w:hyperlink>
      <w:r w:rsidRPr="00A248CC">
        <w:t>, DSS, accessed July 2025</w:t>
      </w:r>
      <w:r w:rsidR="002F40D2" w:rsidRPr="00A248CC">
        <w:t>.</w:t>
      </w:r>
    </w:p>
    <w:p w14:paraId="10C1EC69" w14:textId="3F7D8F4C" w:rsidR="001D3EDF" w:rsidRPr="00A248CC" w:rsidRDefault="001D3EDF" w:rsidP="001D3EDF">
      <w:r w:rsidRPr="00A248CC">
        <w:t>Department of Social Services, 2022</w:t>
      </w:r>
      <w:hyperlink r:id="rId71" w:history="1">
        <w:r w:rsidRPr="00A248CC">
          <w:rPr>
            <w:rStyle w:val="Hyperlink"/>
            <w:rFonts w:asciiTheme="minorHAnsi" w:hAnsiTheme="minorHAnsi"/>
            <w:i/>
          </w:rPr>
          <w:t>, Annual Report 2021–22</w:t>
        </w:r>
      </w:hyperlink>
      <w:r w:rsidRPr="00A248CC">
        <w:t>, Department of Social Services, accessed  July 2025</w:t>
      </w:r>
      <w:r w:rsidR="00504992" w:rsidRPr="00A248CC">
        <w:t>.</w:t>
      </w:r>
    </w:p>
    <w:p w14:paraId="7A973BF4" w14:textId="45E56242" w:rsidR="001D3EDF" w:rsidRPr="00A248CC" w:rsidRDefault="001D3EDF" w:rsidP="001D3EDF">
      <w:r w:rsidRPr="00A248CC">
        <w:t xml:space="preserve">Department of Social Services, 2022, </w:t>
      </w:r>
      <w:hyperlink r:id="rId72" w:history="1">
        <w:r w:rsidRPr="00A248CC">
          <w:rPr>
            <w:rStyle w:val="Hyperlink"/>
            <w:rFonts w:asciiTheme="minorHAnsi" w:hAnsiTheme="minorHAnsi"/>
            <w:i/>
          </w:rPr>
          <w:t>Volunteer Management Activity Frequently Asked Questions</w:t>
        </w:r>
      </w:hyperlink>
      <w:r w:rsidRPr="00A248CC">
        <w:t>, Department of Social Services, accessed  July 2025.</w:t>
      </w:r>
    </w:p>
    <w:p w14:paraId="16E3E83E" w14:textId="0DC42D34" w:rsidR="001D3EDF" w:rsidRPr="00A248CC" w:rsidRDefault="001D3EDF" w:rsidP="001D3EDF">
      <w:r w:rsidRPr="00A248CC">
        <w:t>Department of Social Services, 2024</w:t>
      </w:r>
      <w:hyperlink r:id="rId73" w:history="1">
        <w:r w:rsidRPr="00A248CC">
          <w:rPr>
            <w:rStyle w:val="Hyperlink"/>
            <w:rFonts w:asciiTheme="minorHAnsi" w:hAnsiTheme="minorHAnsi"/>
          </w:rPr>
          <w:t xml:space="preserve">, </w:t>
        </w:r>
        <w:r w:rsidRPr="00A248CC">
          <w:rPr>
            <w:rStyle w:val="Hyperlink"/>
            <w:rFonts w:asciiTheme="minorHAnsi" w:hAnsiTheme="minorHAnsi"/>
            <w:i/>
          </w:rPr>
          <w:t>Report on the Review of the Volunteer Management Activity</w:t>
        </w:r>
      </w:hyperlink>
      <w:r w:rsidRPr="00A248CC">
        <w:t>, Department of Social Services, accessed  July 2025.</w:t>
      </w:r>
    </w:p>
    <w:p w14:paraId="40515BE1" w14:textId="430BDB08" w:rsidR="001D3EDF" w:rsidRPr="00A248CC" w:rsidRDefault="001D3EDF" w:rsidP="001D3EDF">
      <w:r w:rsidRPr="00A248CC">
        <w:t>Department of Social Services, 2025</w:t>
      </w:r>
      <w:r w:rsidRPr="00A248CC">
        <w:rPr>
          <w:i/>
        </w:rPr>
        <w:t xml:space="preserve">, </w:t>
      </w:r>
      <w:hyperlink r:id="rId74" w:history="1">
        <w:r w:rsidRPr="00A248CC">
          <w:rPr>
            <w:rStyle w:val="Hyperlink"/>
            <w:rFonts w:asciiTheme="minorHAnsi" w:hAnsiTheme="minorHAnsi"/>
            <w:i/>
          </w:rPr>
          <w:t>Community Sector Grants Engagement Framework</w:t>
        </w:r>
      </w:hyperlink>
      <w:r w:rsidRPr="00A248CC">
        <w:t>, Department of Social Services, accessed  July 2025,.</w:t>
      </w:r>
    </w:p>
    <w:p w14:paraId="0C3E99EA" w14:textId="3C597892" w:rsidR="001D3EDF" w:rsidRPr="00A248CC" w:rsidRDefault="001D3EDF" w:rsidP="001D3EDF">
      <w:r w:rsidRPr="00A248CC">
        <w:t xml:space="preserve">Department of Social Services, 2025, </w:t>
      </w:r>
      <w:hyperlink r:id="rId75" w:history="1">
        <w:r w:rsidRPr="00A248CC">
          <w:rPr>
            <w:rStyle w:val="Hyperlink"/>
            <w:rFonts w:asciiTheme="minorHAnsi" w:hAnsiTheme="minorHAnsi"/>
            <w:i/>
          </w:rPr>
          <w:t>Data and Analytics Strategy 2025–2027</w:t>
        </w:r>
      </w:hyperlink>
      <w:r w:rsidRPr="00A248CC">
        <w:t>, Department of Social Services, accessed  July 2025.</w:t>
      </w:r>
    </w:p>
    <w:p w14:paraId="58A34AF2" w14:textId="39328891" w:rsidR="001D3EDF" w:rsidRPr="00A248CC" w:rsidRDefault="001D3EDF" w:rsidP="001D3EDF">
      <w:r w:rsidRPr="00A248CC">
        <w:t xml:space="preserve">Elson, Peter R. &amp; Carmichael, Peyton, 2022, </w:t>
      </w:r>
      <w:hyperlink r:id="rId76" w:history="1">
        <w:r w:rsidRPr="00A248CC">
          <w:rPr>
            <w:rStyle w:val="Hyperlink"/>
            <w:rFonts w:asciiTheme="minorHAnsi" w:hAnsiTheme="minorHAnsi"/>
            <w:i/>
          </w:rPr>
          <w:t>A Short History of Voluntary Sector–Government Relations in Canada (Revisited)</w:t>
        </w:r>
      </w:hyperlink>
      <w:r w:rsidRPr="00A248CC">
        <w:t>, The Philanthropist (The Philanthropist Journal), accessed</w:t>
      </w:r>
      <w:r w:rsidR="002F40D2" w:rsidRPr="00A248CC">
        <w:t xml:space="preserve"> </w:t>
      </w:r>
      <w:r w:rsidRPr="00A248CC">
        <w:t>July 2025</w:t>
      </w:r>
      <w:r w:rsidR="002F40D2" w:rsidRPr="00A248CC">
        <w:t>.</w:t>
      </w:r>
    </w:p>
    <w:p w14:paraId="0B7F14D0" w14:textId="40C392D6" w:rsidR="001D3EDF" w:rsidRPr="00A248CC" w:rsidRDefault="001D3EDF" w:rsidP="001D3EDF">
      <w:r w:rsidRPr="00A248CC">
        <w:t xml:space="preserve">Employment and Social Development Canada, 2025, </w:t>
      </w:r>
      <w:hyperlink r:id="rId77" w:history="1">
        <w:r w:rsidRPr="00A248CC">
          <w:rPr>
            <w:rStyle w:val="Hyperlink"/>
            <w:rFonts w:asciiTheme="minorHAnsi" w:hAnsiTheme="minorHAnsi"/>
            <w:i/>
          </w:rPr>
          <w:t>Canada Service Corps – Results of the 2023 Call for Proposals</w:t>
        </w:r>
      </w:hyperlink>
      <w:r w:rsidRPr="00A248CC">
        <w:t>, Employment and Social Development Canada, accessed July 2025</w:t>
      </w:r>
      <w:r w:rsidR="002F40D2" w:rsidRPr="00A248CC">
        <w:t>.</w:t>
      </w:r>
    </w:p>
    <w:p w14:paraId="254E1C72" w14:textId="6C50FB65" w:rsidR="001D3EDF" w:rsidRPr="00A248CC" w:rsidRDefault="001D3EDF" w:rsidP="001D3EDF">
      <w:r w:rsidRPr="00A248CC">
        <w:t xml:space="preserve">mpconsulting, 2018, </w:t>
      </w:r>
      <w:hyperlink r:id="rId78" w:history="1">
        <w:r w:rsidRPr="00A248CC">
          <w:rPr>
            <w:rStyle w:val="Hyperlink"/>
            <w:rFonts w:asciiTheme="minorHAnsi" w:hAnsiTheme="minorHAnsi"/>
            <w:i/>
          </w:rPr>
          <w:t>Report on the Review of the Volunteer Management Activity</w:t>
        </w:r>
      </w:hyperlink>
      <w:r w:rsidRPr="00A248CC">
        <w:t>, Department of Social Services, accessed  July 2025.</w:t>
      </w:r>
    </w:p>
    <w:p w14:paraId="40A613B0" w14:textId="7F4FB952" w:rsidR="001D3EDF" w:rsidRPr="00A248CC" w:rsidRDefault="001D3EDF" w:rsidP="001D3EDF">
      <w:r w:rsidRPr="00A248CC">
        <w:t xml:space="preserve">Native Women’s Association of Canada, 2012, </w:t>
      </w:r>
      <w:hyperlink r:id="rId79" w:history="1">
        <w:r w:rsidRPr="00A248CC">
          <w:rPr>
            <w:rStyle w:val="Hyperlink"/>
            <w:rFonts w:asciiTheme="minorHAnsi" w:hAnsiTheme="minorHAnsi"/>
            <w:i/>
          </w:rPr>
          <w:t>Volunteering Among Aboriginal Peoples and Encouraging Volunteerism: Fact Sheet</w:t>
        </w:r>
      </w:hyperlink>
      <w:r w:rsidRPr="00A248CC">
        <w:t>, Native Women’s Association of Canada, accessed</w:t>
      </w:r>
      <w:r w:rsidR="00414A7A" w:rsidRPr="00A248CC">
        <w:t xml:space="preserve"> </w:t>
      </w:r>
      <w:r w:rsidRPr="00A248CC">
        <w:t>July 2025.</w:t>
      </w:r>
    </w:p>
    <w:p w14:paraId="3E4E0B59" w14:textId="59C1E56E" w:rsidR="001D3EDF" w:rsidRPr="00A248CC" w:rsidRDefault="001D3EDF" w:rsidP="001D3EDF">
      <w:r w:rsidRPr="00A248CC">
        <w:lastRenderedPageBreak/>
        <w:t xml:space="preserve">New South Wales Government, </w:t>
      </w:r>
      <w:hyperlink r:id="rId80" w:history="1">
        <w:r w:rsidRPr="00A248CC">
          <w:rPr>
            <w:rStyle w:val="Hyperlink"/>
            <w:rFonts w:asciiTheme="minorHAnsi" w:hAnsiTheme="minorHAnsi"/>
            <w:i/>
          </w:rPr>
          <w:t>Department of Communities and Justice, 2023, Best Practice in Volunteer Governance: A Rapid Literature Review</w:t>
        </w:r>
      </w:hyperlink>
      <w:r w:rsidRPr="00A248CC">
        <w:t xml:space="preserve">, New South Wales Government, accessed July 2025, </w:t>
      </w:r>
    </w:p>
    <w:p w14:paraId="142DE765" w14:textId="125A3A93" w:rsidR="001D3EDF" w:rsidRPr="00A248CC" w:rsidRDefault="001D3EDF" w:rsidP="001D3EDF">
      <w:r w:rsidRPr="00A248CC">
        <w:t>New Zealand Department of Internal Affairs</w:t>
      </w:r>
      <w:r w:rsidRPr="00A248CC">
        <w:rPr>
          <w:i/>
        </w:rPr>
        <w:t xml:space="preserve">, </w:t>
      </w:r>
      <w:r w:rsidRPr="00A248CC">
        <w:t>June 2022,</w:t>
      </w:r>
      <w:r w:rsidRPr="00A248CC">
        <w:rPr>
          <w:i/>
        </w:rPr>
        <w:t xml:space="preserve"> </w:t>
      </w:r>
      <w:hyperlink r:id="rId81" w:history="1">
        <w:r w:rsidRPr="00A248CC">
          <w:rPr>
            <w:rStyle w:val="Hyperlink"/>
            <w:rFonts w:asciiTheme="minorHAnsi" w:hAnsiTheme="minorHAnsi"/>
            <w:i/>
          </w:rPr>
          <w:t>Strengthening Our Approach to Volunteering</w:t>
        </w:r>
      </w:hyperlink>
      <w:r w:rsidRPr="00A248CC">
        <w:t>, Internal Affairs Te Tari Taiwhenua, accessed  July 2025,.</w:t>
      </w:r>
    </w:p>
    <w:p w14:paraId="4012BD7F" w14:textId="75C4BDBC" w:rsidR="001D3EDF" w:rsidRPr="00A248CC" w:rsidRDefault="001D3EDF" w:rsidP="001D3EDF">
      <w:r w:rsidRPr="00A248CC">
        <w:t xml:space="preserve">Olling, J., 2025, </w:t>
      </w:r>
      <w:hyperlink r:id="rId82" w:history="1">
        <w:r w:rsidRPr="00A248CC">
          <w:rPr>
            <w:rStyle w:val="Hyperlink"/>
            <w:rFonts w:asciiTheme="minorHAnsi" w:hAnsiTheme="minorHAnsi"/>
            <w:i/>
          </w:rPr>
          <w:t>How Much Should You Pay a Lawyer in Australia: A Guide</w:t>
        </w:r>
      </w:hyperlink>
      <w:r w:rsidRPr="00A248CC">
        <w:t>, Lawpath, accessed  July 2025.</w:t>
      </w:r>
    </w:p>
    <w:p w14:paraId="29FC86A2" w14:textId="23245BA3" w:rsidR="001D3EDF" w:rsidRPr="00A248CC" w:rsidRDefault="001D3EDF" w:rsidP="001D3EDF">
      <w:r w:rsidRPr="00A248CC">
        <w:t xml:space="preserve">Organisation for Economic Co-operation and Development (OECD), 2024, </w:t>
      </w:r>
      <w:hyperlink r:id="rId83" w:history="1">
        <w:r w:rsidRPr="00A248CC">
          <w:rPr>
            <w:rStyle w:val="Hyperlink"/>
            <w:rFonts w:asciiTheme="minorHAnsi" w:hAnsiTheme="minorHAnsi"/>
            <w:i/>
          </w:rPr>
          <w:t>Unleashing the Potential of Volunteering for Local Development</w:t>
        </w:r>
      </w:hyperlink>
      <w:r w:rsidRPr="00A248CC">
        <w:rPr>
          <w:i/>
        </w:rPr>
        <w:t xml:space="preserve">, </w:t>
      </w:r>
      <w:r w:rsidRPr="00A248CC">
        <w:t>OECD Publishing, accessed</w:t>
      </w:r>
      <w:r w:rsidR="00E85E32" w:rsidRPr="00A248CC">
        <w:t xml:space="preserve"> </w:t>
      </w:r>
      <w:r w:rsidRPr="00A248CC">
        <w:t>July 2025,.</w:t>
      </w:r>
    </w:p>
    <w:p w14:paraId="57C5B1FE" w14:textId="3EF171D6" w:rsidR="001D3EDF" w:rsidRPr="00A248CC" w:rsidRDefault="001D3EDF" w:rsidP="001D3EDF">
      <w:r w:rsidRPr="00A248CC">
        <w:t xml:space="preserve">Randle, Melanie &amp; Reis, Samantha, 2023, </w:t>
      </w:r>
      <w:hyperlink r:id="rId84" w:history="1">
        <w:r w:rsidRPr="00A248CC">
          <w:rPr>
            <w:rStyle w:val="Hyperlink"/>
            <w:rFonts w:asciiTheme="minorHAnsi" w:hAnsiTheme="minorHAnsi"/>
            <w:i/>
          </w:rPr>
          <w:t>Best Practice in Volunteer Governance: A Rapid Literature Review</w:t>
        </w:r>
      </w:hyperlink>
      <w:r w:rsidRPr="00A248CC">
        <w:t>, Department of Communities and Justice, New South Wales Government, accessed July 2025</w:t>
      </w:r>
      <w:r w:rsidR="00FC260B" w:rsidRPr="00A248CC">
        <w:t>.</w:t>
      </w:r>
    </w:p>
    <w:p w14:paraId="564A3F81" w14:textId="7E9D814D" w:rsidR="001D3EDF" w:rsidRPr="00A248CC" w:rsidRDefault="001D3EDF" w:rsidP="001D3EDF">
      <w:r w:rsidRPr="00A248CC">
        <w:t xml:space="preserve">The Centre for Volunteering, 2024, </w:t>
      </w:r>
      <w:hyperlink r:id="rId85" w:history="1">
        <w:r w:rsidRPr="00A248CC">
          <w:rPr>
            <w:rStyle w:val="Hyperlink"/>
            <w:rFonts w:asciiTheme="minorHAnsi" w:hAnsiTheme="minorHAnsi"/>
            <w:i/>
          </w:rPr>
          <w:t>TCfV Project Partner Program 2023–24</w:t>
        </w:r>
      </w:hyperlink>
      <w:r w:rsidRPr="00A248CC">
        <w:t>, The Centre for Volunteering, accessed July 2025.</w:t>
      </w:r>
    </w:p>
    <w:p w14:paraId="579D1D9A" w14:textId="514ADBF3" w:rsidR="0089243A" w:rsidRPr="00A248CC" w:rsidRDefault="0089243A" w:rsidP="001D3EDF">
      <w:r w:rsidRPr="00A248CC">
        <w:t xml:space="preserve">ThinkPlace, 2022, </w:t>
      </w:r>
      <w:r w:rsidRPr="00A248CC">
        <w:rPr>
          <w:i/>
        </w:rPr>
        <w:t>Post-implementation review for the Volunteer Management Activity</w:t>
      </w:r>
      <w:r w:rsidRPr="00A248CC">
        <w:t xml:space="preserve"> </w:t>
      </w:r>
      <w:r w:rsidRPr="00A248CC">
        <w:rPr>
          <w:i/>
        </w:rPr>
        <w:t>5</w:t>
      </w:r>
      <w:r w:rsidR="00B2254F" w:rsidRPr="00A248CC">
        <w:t>.</w:t>
      </w:r>
      <w:r w:rsidR="00C75CD0" w:rsidRPr="00A248CC">
        <w:t xml:space="preserve"> ThinkPlace</w:t>
      </w:r>
    </w:p>
    <w:p w14:paraId="083F7D9A" w14:textId="792F9896" w:rsidR="00CA32C3" w:rsidRPr="00A248CC" w:rsidRDefault="00CA32C3" w:rsidP="001D3EDF">
      <w:r w:rsidRPr="00A248CC">
        <w:t xml:space="preserve">United Nations, </w:t>
      </w:r>
      <w:r w:rsidR="007922B4" w:rsidRPr="00A248CC">
        <w:t xml:space="preserve">2020, </w:t>
      </w:r>
      <w:hyperlink r:id="rId86" w:history="1">
        <w:r w:rsidR="007922B4" w:rsidRPr="00A248CC">
          <w:rPr>
            <w:rStyle w:val="Hyperlink"/>
            <w:rFonts w:asciiTheme="minorHAnsi" w:hAnsiTheme="minorHAnsi"/>
            <w:i/>
          </w:rPr>
          <w:t>Measuring Volunteering for  the 2030 Agenda</w:t>
        </w:r>
      </w:hyperlink>
      <w:r w:rsidR="007922B4" w:rsidRPr="00A248CC">
        <w:t xml:space="preserve">, United Nations, accessed August 2025.  </w:t>
      </w:r>
    </w:p>
    <w:p w14:paraId="797316B8" w14:textId="3360A40F" w:rsidR="001D3EDF" w:rsidRPr="00A248CC" w:rsidRDefault="001D3EDF" w:rsidP="001D3EDF">
      <w:r w:rsidRPr="00A248CC">
        <w:t xml:space="preserve">Volunteer Canada, 2017, </w:t>
      </w:r>
      <w:hyperlink r:id="rId87" w:history="1">
        <w:r w:rsidRPr="00A248CC">
          <w:rPr>
            <w:rStyle w:val="Hyperlink"/>
            <w:rFonts w:asciiTheme="minorHAnsi" w:hAnsiTheme="minorHAnsi"/>
            <w:i/>
          </w:rPr>
          <w:t>Canadian Code for Volunteer Involvement</w:t>
        </w:r>
      </w:hyperlink>
      <w:r w:rsidRPr="00A248CC">
        <w:t>, Volunteer Canada, accessed  July 2025</w:t>
      </w:r>
      <w:r w:rsidR="00FC260B" w:rsidRPr="00A248CC">
        <w:t>.</w:t>
      </w:r>
      <w:r w:rsidRPr="00A248CC">
        <w:t xml:space="preserve"> </w:t>
      </w:r>
    </w:p>
    <w:p w14:paraId="4F3B8F66" w14:textId="2DBB8A4A" w:rsidR="001D3EDF" w:rsidRPr="00A248CC" w:rsidRDefault="001D3EDF" w:rsidP="001D3EDF">
      <w:r w:rsidRPr="00A248CC">
        <w:t xml:space="preserve">Volunteering ACT, 2024, </w:t>
      </w:r>
      <w:hyperlink r:id="rId88" w:history="1">
        <w:r w:rsidRPr="00A248CC">
          <w:rPr>
            <w:rStyle w:val="Hyperlink"/>
            <w:rFonts w:asciiTheme="minorHAnsi" w:hAnsiTheme="minorHAnsi"/>
            <w:i/>
          </w:rPr>
          <w:t>State of Volunteering in the ACT 2024 Report</w:t>
        </w:r>
      </w:hyperlink>
      <w:r w:rsidRPr="00A248CC">
        <w:t>, Volunteering ACT, accessed  July 2025.</w:t>
      </w:r>
    </w:p>
    <w:p w14:paraId="7F991191" w14:textId="00525BA9" w:rsidR="001D3EDF" w:rsidRPr="00A248CC" w:rsidRDefault="001D3EDF" w:rsidP="001D3EDF">
      <w:r w:rsidRPr="00A248CC">
        <w:t xml:space="preserve">Volunteering Australia, 2023, </w:t>
      </w:r>
      <w:hyperlink r:id="rId89" w:history="1">
        <w:r w:rsidRPr="00A248CC">
          <w:rPr>
            <w:rStyle w:val="Hyperlink"/>
            <w:rFonts w:asciiTheme="minorHAnsi" w:hAnsiTheme="minorHAnsi"/>
            <w:i/>
          </w:rPr>
          <w:t>National Strategy for Volunteering: 2023–2033</w:t>
        </w:r>
      </w:hyperlink>
      <w:r w:rsidRPr="00A248CC">
        <w:t>, Volunteering Australia, accessed  July 2025.</w:t>
      </w:r>
    </w:p>
    <w:p w14:paraId="438534E9" w14:textId="53858B40" w:rsidR="00951E59" w:rsidRPr="00A248CC" w:rsidRDefault="0016514A" w:rsidP="001D3EDF">
      <w:pPr>
        <w:rPr>
          <w:b/>
        </w:rPr>
      </w:pPr>
      <w:r w:rsidRPr="00A248CC">
        <w:t>Volunteer Peak Bodies</w:t>
      </w:r>
      <w:r w:rsidR="00951E59" w:rsidRPr="00A248CC">
        <w:t xml:space="preserve">, 2023, </w:t>
      </w:r>
      <w:hyperlink r:id="rId90" w:history="1">
        <w:r w:rsidR="00951E59" w:rsidRPr="00A248CC">
          <w:rPr>
            <w:rStyle w:val="Hyperlink"/>
            <w:rFonts w:asciiTheme="minorHAnsi" w:hAnsiTheme="minorHAnsi"/>
            <w:i/>
          </w:rPr>
          <w:t>Snapshot of Volunteering in Australia: Key findings</w:t>
        </w:r>
      </w:hyperlink>
      <w:r w:rsidR="00FC260B" w:rsidRPr="00A248CC">
        <w:t>,</w:t>
      </w:r>
      <w:r w:rsidR="00951E59" w:rsidRPr="00A248CC">
        <w:t xml:space="preserve"> Volunteering</w:t>
      </w:r>
      <w:r w:rsidRPr="00A248CC">
        <w:t xml:space="preserve"> Australia</w:t>
      </w:r>
      <w:r w:rsidR="00951E59" w:rsidRPr="00A248CC">
        <w:t>, accessed July 2025</w:t>
      </w:r>
      <w:r w:rsidRPr="00A248CC">
        <w:t>.</w:t>
      </w:r>
    </w:p>
    <w:p w14:paraId="3FEF3881" w14:textId="77777777" w:rsidR="0016514A" w:rsidRPr="00A248CC" w:rsidRDefault="0016514A" w:rsidP="001D3EDF">
      <w:r w:rsidRPr="00A248CC">
        <w:t xml:space="preserve">Volunteering Peak Bodies, 2024, </w:t>
      </w:r>
      <w:hyperlink r:id="rId91" w:history="1">
        <w:r w:rsidRPr="00A248CC">
          <w:rPr>
            <w:rStyle w:val="Hyperlink"/>
            <w:rFonts w:asciiTheme="minorHAnsi" w:hAnsiTheme="minorHAnsi"/>
            <w:i/>
          </w:rPr>
          <w:t>Our VMA Journey: Creating a Thriving and Inclusive Volunteering Culture Across Australia</w:t>
        </w:r>
        <w:r w:rsidRPr="00A248CC">
          <w:rPr>
            <w:rStyle w:val="Hyperlink"/>
            <w:rFonts w:asciiTheme="minorHAnsi" w:hAnsiTheme="minorHAnsi"/>
          </w:rPr>
          <w:t>,</w:t>
        </w:r>
      </w:hyperlink>
      <w:r w:rsidRPr="00A248CC">
        <w:t xml:space="preserve"> Volunteering WA, accessed  July 2025</w:t>
      </w:r>
    </w:p>
    <w:p w14:paraId="2E43F644" w14:textId="17E17917" w:rsidR="001D3EDF" w:rsidRPr="00A248CC" w:rsidRDefault="001D3EDF" w:rsidP="001D3EDF">
      <w:r w:rsidRPr="00A248CC">
        <w:t xml:space="preserve">Volunteering Australia, 2024, </w:t>
      </w:r>
      <w:hyperlink r:id="rId92" w:history="1">
        <w:r w:rsidRPr="00A248CC">
          <w:rPr>
            <w:rStyle w:val="Hyperlink"/>
            <w:rFonts w:asciiTheme="minorHAnsi" w:hAnsiTheme="minorHAnsi"/>
            <w:i/>
          </w:rPr>
          <w:t>Governance Blueprint – National Strategy for Volunteering</w:t>
        </w:r>
      </w:hyperlink>
      <w:r w:rsidRPr="00A248CC">
        <w:t>, Volunteering Australia, accessed  July 2025.</w:t>
      </w:r>
    </w:p>
    <w:p w14:paraId="004B5BA9" w14:textId="453C0200" w:rsidR="001D3EDF" w:rsidRPr="00A248CC" w:rsidRDefault="001D3EDF" w:rsidP="001D3EDF">
      <w:r w:rsidRPr="00A248CC">
        <w:t xml:space="preserve">Volunteering Australia, 2025, </w:t>
      </w:r>
      <w:hyperlink r:id="rId93" w:history="1">
        <w:r w:rsidRPr="00A248CC">
          <w:rPr>
            <w:rStyle w:val="Hyperlink"/>
            <w:rFonts w:asciiTheme="minorHAnsi" w:hAnsiTheme="minorHAnsi"/>
            <w:i/>
          </w:rPr>
          <w:t>Federal Election Platform 2025: Volunteer Nation – Positive Impact, Strong Communities</w:t>
        </w:r>
      </w:hyperlink>
      <w:r w:rsidRPr="00A248CC">
        <w:t>, Volunteering Australia, accessed  July 2025.</w:t>
      </w:r>
    </w:p>
    <w:p w14:paraId="66080469" w14:textId="1220735A" w:rsidR="001D3EDF" w:rsidRPr="00A248CC" w:rsidRDefault="001D3EDF" w:rsidP="001D3EDF">
      <w:r w:rsidRPr="00A248CC">
        <w:t xml:space="preserve">Volunteering Australia, 2025, </w:t>
      </w:r>
      <w:hyperlink r:id="rId94" w:history="1">
        <w:r w:rsidRPr="00A248CC">
          <w:rPr>
            <w:rStyle w:val="Hyperlink"/>
            <w:rFonts w:asciiTheme="minorHAnsi" w:hAnsiTheme="minorHAnsi"/>
            <w:i/>
          </w:rPr>
          <w:t>National Knowledge Base</w:t>
        </w:r>
      </w:hyperlink>
      <w:r w:rsidRPr="00A248CC">
        <w:t>, Volunteering Australia, accessed</w:t>
      </w:r>
      <w:r w:rsidR="0016514A" w:rsidRPr="00A248CC">
        <w:t xml:space="preserve"> </w:t>
      </w:r>
      <w:r w:rsidRPr="00A248CC">
        <w:t>July 2025.</w:t>
      </w:r>
    </w:p>
    <w:p w14:paraId="389E09D3" w14:textId="69A8531C" w:rsidR="001D3EDF" w:rsidRPr="00A248CC" w:rsidRDefault="001D3EDF" w:rsidP="001D3EDF">
      <w:r w:rsidRPr="00A248CC">
        <w:lastRenderedPageBreak/>
        <w:t xml:space="preserve">Volunteering Queensland, 2024, </w:t>
      </w:r>
      <w:hyperlink r:id="rId95" w:history="1">
        <w:r w:rsidRPr="00A248CC">
          <w:rPr>
            <w:rStyle w:val="Hyperlink"/>
            <w:rFonts w:asciiTheme="minorHAnsi" w:hAnsiTheme="minorHAnsi"/>
            <w:i/>
          </w:rPr>
          <w:t>State of Volunteering in Queensland 2024 Report</w:t>
        </w:r>
      </w:hyperlink>
      <w:r w:rsidRPr="00A248CC">
        <w:rPr>
          <w:i/>
        </w:rPr>
        <w:t>, Volunteering Queensland</w:t>
      </w:r>
      <w:r w:rsidRPr="00A248CC">
        <w:t>, accessed July 2025.</w:t>
      </w:r>
    </w:p>
    <w:p w14:paraId="21EBC8E2" w14:textId="2ECD84E6" w:rsidR="001D3EDF" w:rsidRPr="00A248CC" w:rsidRDefault="001D3EDF" w:rsidP="001D3EDF">
      <w:r w:rsidRPr="00A248CC">
        <w:t xml:space="preserve">Volunteering SA&amp;NT, 2024, </w:t>
      </w:r>
      <w:hyperlink r:id="rId96" w:history="1">
        <w:r w:rsidRPr="00A248CC">
          <w:rPr>
            <w:rStyle w:val="Hyperlink"/>
            <w:rFonts w:asciiTheme="minorHAnsi" w:hAnsiTheme="minorHAnsi"/>
            <w:i/>
          </w:rPr>
          <w:t>Summary of the SA State of Volunteering Report 2023</w:t>
        </w:r>
      </w:hyperlink>
      <w:r w:rsidRPr="00A248CC">
        <w:rPr>
          <w:i/>
        </w:rPr>
        <w:t>, Volunteering SA&amp;NT</w:t>
      </w:r>
      <w:r w:rsidRPr="00A248CC">
        <w:t>, accessed July 2025.</w:t>
      </w:r>
    </w:p>
    <w:p w14:paraId="67264003" w14:textId="0D190A25" w:rsidR="001D3EDF" w:rsidRPr="00A248CC" w:rsidRDefault="001D3EDF" w:rsidP="00951E59">
      <w:r w:rsidRPr="00A248CC">
        <w:t xml:space="preserve">Volunteering Victoria, 2022, </w:t>
      </w:r>
      <w:hyperlink r:id="rId97" w:history="1">
        <w:r w:rsidRPr="00A248CC">
          <w:rPr>
            <w:rStyle w:val="Hyperlink"/>
            <w:rFonts w:asciiTheme="minorHAnsi" w:hAnsiTheme="minorHAnsi"/>
            <w:i/>
          </w:rPr>
          <w:t>VMA5: Development of a Framework and Implementation Process for Victoria</w:t>
        </w:r>
      </w:hyperlink>
      <w:r w:rsidRPr="00A248CC">
        <w:t>, Volunteering Victoria, accessed  July 2025</w:t>
      </w:r>
      <w:r w:rsidR="0016514A" w:rsidRPr="00A248CC">
        <w:t>.</w:t>
      </w:r>
    </w:p>
    <w:p w14:paraId="0818D860" w14:textId="26FACA38" w:rsidR="00E76AD0" w:rsidRPr="00A248CC" w:rsidRDefault="00E76AD0" w:rsidP="001D3EDF">
      <w:r w:rsidRPr="00A248CC">
        <w:t xml:space="preserve">Volunteering WA, 2025, </w:t>
      </w:r>
      <w:hyperlink r:id="rId98" w:history="1">
        <w:r w:rsidRPr="00A248CC">
          <w:rPr>
            <w:rStyle w:val="Hyperlink"/>
            <w:rFonts w:asciiTheme="minorHAnsi" w:hAnsiTheme="minorHAnsi"/>
            <w:i/>
          </w:rPr>
          <w:t>Volunteer Management Activity 2022-26: Volunteering WA Project Grant Guidelines for Applicants</w:t>
        </w:r>
      </w:hyperlink>
      <w:r w:rsidRPr="00A248CC">
        <w:t>, Volunteering WA, accessed July 2025</w:t>
      </w:r>
      <w:r w:rsidR="0016514A" w:rsidRPr="00A248CC">
        <w:t>.</w:t>
      </w:r>
      <w:r w:rsidRPr="00A248CC">
        <w:t xml:space="preserve"> </w:t>
      </w:r>
    </w:p>
    <w:p w14:paraId="53A33A2F" w14:textId="53E8803B" w:rsidR="001D3EDF" w:rsidRPr="00A248CC" w:rsidRDefault="001D3EDF" w:rsidP="001D3EDF">
      <w:pPr>
        <w:sectPr w:rsidR="001D3EDF" w:rsidRPr="00A248CC" w:rsidSect="00CA1D99">
          <w:pgSz w:w="11909" w:h="16834" w:code="9"/>
          <w:pgMar w:top="1440" w:right="1440" w:bottom="1440" w:left="1440" w:header="720" w:footer="720" w:gutter="0"/>
          <w:cols w:space="720"/>
          <w:docGrid w:linePitch="360"/>
        </w:sectPr>
      </w:pPr>
    </w:p>
    <w:p w14:paraId="48C3F5EC" w14:textId="30D88CDB" w:rsidR="00A55442" w:rsidRPr="00A248CC" w:rsidRDefault="00A55442"/>
    <w:p w14:paraId="038604C4" w14:textId="77777777" w:rsidR="00EC39C0" w:rsidRPr="00A248CC" w:rsidRDefault="00EC39C0" w:rsidP="00FD17DD">
      <w:pPr>
        <w:pStyle w:val="Text"/>
        <w:rPr>
          <w:lang w:val="en-AU"/>
        </w:rPr>
      </w:pPr>
    </w:p>
    <w:p w14:paraId="664E4F65" w14:textId="1E24B6E4" w:rsidR="00A55442" w:rsidRPr="00A248CC" w:rsidRDefault="00A55442" w:rsidP="00FD17DD">
      <w:pPr>
        <w:pStyle w:val="Text"/>
        <w:rPr>
          <w:lang w:val="en-AU"/>
        </w:rPr>
      </w:pPr>
    </w:p>
    <w:p w14:paraId="2734D19B" w14:textId="77777777" w:rsidR="009B3153" w:rsidRPr="00A248CC" w:rsidRDefault="009B3153" w:rsidP="009A4C9A">
      <w:pPr>
        <w:pStyle w:val="Text"/>
        <w:rPr>
          <w:lang w:val="en-AU"/>
        </w:rPr>
      </w:pPr>
    </w:p>
    <w:p w14:paraId="3B9CF661" w14:textId="04EF0531" w:rsidR="00D45177" w:rsidRPr="00A248CC" w:rsidRDefault="00D45177" w:rsidP="00963218">
      <w:pPr>
        <w:pStyle w:val="Text"/>
      </w:pPr>
    </w:p>
    <w:p w14:paraId="0338F85F" w14:textId="77777777" w:rsidR="00B40DEA" w:rsidRPr="00A248CC" w:rsidRDefault="00B40DEA">
      <w:pPr>
        <w:rPr>
          <w:rStyle w:val="Hyperlink"/>
          <w:rFonts w:asciiTheme="minorHAnsi" w:hAnsiTheme="minorHAnsi"/>
          <w:b w:val="0"/>
          <w:color w:val="auto"/>
          <w:u w:val="none"/>
        </w:rPr>
      </w:pPr>
    </w:p>
    <w:p w14:paraId="0025EDD4" w14:textId="77777777" w:rsidR="00C5366A" w:rsidRPr="00A248CC" w:rsidRDefault="00C5366A" w:rsidP="00BC5058">
      <w:pPr>
        <w:rPr>
          <w:rStyle w:val="Hyperlink"/>
          <w:rFonts w:asciiTheme="minorHAnsi" w:hAnsiTheme="minorHAnsi"/>
          <w:b w:val="0"/>
          <w:color w:val="auto"/>
          <w:u w:val="none"/>
        </w:rPr>
      </w:pPr>
    </w:p>
    <w:p w14:paraId="4EA2E36D" w14:textId="77777777" w:rsidR="005B6DF2" w:rsidRPr="00A248CC" w:rsidRDefault="005B6DF2">
      <w:pPr>
        <w:rPr>
          <w:rStyle w:val="Hyperlink"/>
          <w:rFonts w:asciiTheme="minorHAnsi" w:hAnsiTheme="minorHAnsi"/>
          <w:b w:val="0"/>
          <w:color w:val="auto"/>
          <w:u w:val="none"/>
        </w:rPr>
      </w:pPr>
    </w:p>
    <w:p w14:paraId="1A545B5B" w14:textId="77777777" w:rsidR="00D2740E" w:rsidRPr="00A248CC" w:rsidRDefault="00D2740E">
      <w:pPr>
        <w:rPr>
          <w:b/>
          <w:caps/>
          <w:color w:val="78B800"/>
          <w:kern w:val="28"/>
          <w:sz w:val="48"/>
          <w:szCs w:val="56"/>
        </w:rPr>
      </w:pPr>
    </w:p>
    <w:sdt>
      <w:sdtPr>
        <w:rPr>
          <w:rFonts w:ascii="Arial" w:hAnsi="Arial"/>
          <w:b/>
          <w:bCs/>
          <w:color w:val="00B0F0" w:themeColor="hyperlink"/>
          <w:u w:val="single"/>
        </w:rPr>
        <w:id w:val="-536266949"/>
        <w:docPartObj>
          <w:docPartGallery w:val="Cover Pages"/>
        </w:docPartObj>
      </w:sdtPr>
      <w:sdtEndPr>
        <w:rPr>
          <w:b w:val="0"/>
          <w:bCs w:val="0"/>
          <w:color w:val="auto"/>
          <w:u w:val="none"/>
        </w:rPr>
      </w:sdtEndPr>
      <w:sdtContent>
        <w:p w14:paraId="3141611D" w14:textId="6FFBF26D" w:rsidR="00D2740E" w:rsidRPr="00A248CC" w:rsidRDefault="00D2740E" w:rsidP="006078EC">
          <w:r w:rsidRPr="00A248CC">
            <w:rPr>
              <w:noProof/>
            </w:rPr>
            <w:drawing>
              <wp:anchor distT="0" distB="0" distL="114300" distR="114300" simplePos="0" relativeHeight="251658250" behindDoc="1" locked="1" layoutInCell="1" allowOverlap="1" wp14:anchorId="455E98D2" wp14:editId="5E65E43F">
                <wp:simplePos x="914400" y="914400"/>
                <wp:positionH relativeFrom="page">
                  <wp:align>left</wp:align>
                </wp:positionH>
                <wp:positionV relativeFrom="page">
                  <wp:align>top</wp:align>
                </wp:positionV>
                <wp:extent cx="7553960" cy="10680700"/>
                <wp:effectExtent l="0" t="0" r="8890" b="6350"/>
                <wp:wrapNone/>
                <wp:docPr id="508" name="Picture 5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Picture 508">
                          <a:extLst>
                            <a:ext uri="{C183D7F6-B498-43B3-948B-1728B52AA6E4}">
                              <adec:decorative xmlns:adec="http://schemas.microsoft.com/office/drawing/2017/decorative" val="1"/>
                            </a:ext>
                          </a:extLst>
                        </pic:cNvPr>
                        <pic:cNvPicPr/>
                      </pic:nvPicPr>
                      <pic:blipFill>
                        <a:blip r:embed="rId99" cstate="print">
                          <a:extLst>
                            <a:ext uri="{28A0092B-C50C-407E-A947-70E740481C1C}">
                              <a14:useLocalDpi xmlns:a14="http://schemas.microsoft.com/office/drawing/2010/main" val="0"/>
                            </a:ext>
                          </a:extLst>
                        </a:blip>
                        <a:stretch>
                          <a:fillRect/>
                        </a:stretch>
                      </pic:blipFill>
                      <pic:spPr>
                        <a:xfrm>
                          <a:off x="0" y="0"/>
                          <a:ext cx="7554177" cy="10681199"/>
                        </a:xfrm>
                        <a:prstGeom prst="rect">
                          <a:avLst/>
                        </a:prstGeom>
                      </pic:spPr>
                    </pic:pic>
                  </a:graphicData>
                </a:graphic>
                <wp14:sizeRelH relativeFrom="margin">
                  <wp14:pctWidth>0</wp14:pctWidth>
                </wp14:sizeRelH>
                <wp14:sizeRelV relativeFrom="margin">
                  <wp14:pctHeight>0</wp14:pctHeight>
                </wp14:sizeRelV>
              </wp:anchor>
            </w:drawing>
          </w:r>
        </w:p>
        <w:p w14:paraId="34377213" w14:textId="77777777" w:rsidR="00D2740E" w:rsidRPr="00A248CC" w:rsidRDefault="00D2740E" w:rsidP="006078EC">
          <w:r w:rsidRPr="00A248CC">
            <w:rPr>
              <w:noProof/>
            </w:rPr>
            <mc:AlternateContent>
              <mc:Choice Requires="wps">
                <w:drawing>
                  <wp:anchor distT="0" distB="0" distL="114300" distR="114300" simplePos="0" relativeHeight="251658240" behindDoc="0" locked="1" layoutInCell="1" allowOverlap="1" wp14:anchorId="4489FD83" wp14:editId="09020478">
                    <wp:simplePos x="0" y="0"/>
                    <wp:positionH relativeFrom="column">
                      <wp:posOffset>-82550</wp:posOffset>
                    </wp:positionH>
                    <wp:positionV relativeFrom="page">
                      <wp:posOffset>3564890</wp:posOffset>
                    </wp:positionV>
                    <wp:extent cx="5734050" cy="2630170"/>
                    <wp:effectExtent l="0" t="0" r="0" b="0"/>
                    <wp:wrapNone/>
                    <wp:docPr id="507" name="Text Box 507"/>
                    <wp:cNvGraphicFramePr/>
                    <a:graphic xmlns:a="http://schemas.openxmlformats.org/drawingml/2006/main">
                      <a:graphicData uri="http://schemas.microsoft.com/office/word/2010/wordprocessingShape">
                        <wps:wsp>
                          <wps:cNvSpPr txBox="1"/>
                          <wps:spPr>
                            <a:xfrm>
                              <a:off x="0" y="0"/>
                              <a:ext cx="5734050" cy="2630170"/>
                            </a:xfrm>
                            <a:prstGeom prst="rect">
                              <a:avLst/>
                            </a:prstGeom>
                            <a:noFill/>
                            <a:ln w="6350">
                              <a:noFill/>
                            </a:ln>
                          </wps:spPr>
                          <wps:txbx>
                            <w:txbxContent>
                              <w:p w14:paraId="439AF3C6" w14:textId="757B648A" w:rsidR="00D2740E" w:rsidRPr="00F16794" w:rsidRDefault="00F16794" w:rsidP="00F16794">
                                <w:pPr>
                                  <w:pStyle w:val="CoverTitle"/>
                                  <w:rPr>
                                    <w:color w:val="36424A" w:themeColor="background2"/>
                                  </w:rPr>
                                </w:pPr>
                                <w:r>
                                  <w:rPr>
                                    <w:color w:val="36424A" w:themeColor="background2"/>
                                  </w:rPr>
                                  <w:t>Appendices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9FD83" id="Text Box 507" o:spid="_x0000_s1035" type="#_x0000_t202" style="position:absolute;left:0;text-align:left;margin-left:-6.5pt;margin-top:280.7pt;width:451.5pt;height:20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" filled="f" stroked="f" strokeweight=".5pt">
                    <v:textbox>
                      <w:txbxContent>
                        <w:p w14:paraId="439AF3C6" w14:textId="757B648A" w:rsidR="00D2740E" w:rsidRPr="00F16794" w:rsidRDefault="00F16794" w:rsidP="00F16794">
                          <w:pPr>
                            <w:pStyle w:val="CoverTitle"/>
                            <w:rPr>
                              <w:color w:val="36424A" w:themeColor="background2"/>
                            </w:rPr>
                          </w:pPr>
                          <w:r>
                            <w:rPr>
                              <w:color w:val="36424A" w:themeColor="background2"/>
                            </w:rPr>
                            <w:t>Appendices</w:t>
                          </w:r>
                        </w:p>
                      </w:txbxContent>
                    </v:textbox>
                    <w10:wrap anchory="page"/>
                    <w10:anchorlock/>
                  </v:shape>
                </w:pict>
              </mc:Fallback>
            </mc:AlternateContent>
          </w:r>
        </w:p>
        <w:p w14:paraId="4E2002E4" w14:textId="77777777" w:rsidR="00D2740E" w:rsidRPr="00A248CC" w:rsidRDefault="00D2740E" w:rsidP="006078EC"/>
        <w:p w14:paraId="3D1BC350" w14:textId="77777777" w:rsidR="00D2740E" w:rsidRPr="00A248CC" w:rsidRDefault="00D2740E" w:rsidP="006078EC"/>
        <w:p w14:paraId="6D20AFC6" w14:textId="77777777" w:rsidR="00D2740E" w:rsidRPr="00A248CC" w:rsidRDefault="00D2740E" w:rsidP="006078EC"/>
        <w:p w14:paraId="1A04255C" w14:textId="77777777" w:rsidR="00D2740E" w:rsidRPr="00A248CC" w:rsidRDefault="00D2740E" w:rsidP="006078EC"/>
        <w:p w14:paraId="2C19F997" w14:textId="77777777" w:rsidR="00D2740E" w:rsidRPr="00A248CC" w:rsidRDefault="00D2740E" w:rsidP="006078EC"/>
        <w:p w14:paraId="7B88CE0C" w14:textId="77777777" w:rsidR="00D2740E" w:rsidRPr="00A248CC" w:rsidRDefault="00D2740E" w:rsidP="00D2740E">
          <w:r w:rsidRPr="00A248CC">
            <w:rPr>
              <w:b/>
            </w:rPr>
            <w:br w:type="page"/>
          </w:r>
        </w:p>
      </w:sdtContent>
    </w:sdt>
    <w:p w14:paraId="7E703B23" w14:textId="6B6E08DB" w:rsidR="00B43B09" w:rsidRPr="00A248CC" w:rsidRDefault="00B43B09" w:rsidP="00B43B09">
      <w:pPr>
        <w:pStyle w:val="Appendix"/>
      </w:pPr>
      <w:bookmarkStart w:id="38" w:name="_Toc207788626"/>
      <w:bookmarkStart w:id="39" w:name="AppendixA"/>
      <w:r w:rsidRPr="00A248CC">
        <w:lastRenderedPageBreak/>
        <w:t>Glossary</w:t>
      </w:r>
      <w:bookmarkEnd w:id="38"/>
    </w:p>
    <w:tbl>
      <w:tblPr>
        <w:tblStyle w:val="ListTable3-Accent3"/>
        <w:tblW w:w="0" w:type="auto"/>
        <w:tblLook w:val="04A0" w:firstRow="1" w:lastRow="0" w:firstColumn="1" w:lastColumn="0" w:noHBand="0" w:noVBand="1"/>
      </w:tblPr>
      <w:tblGrid>
        <w:gridCol w:w="1698"/>
        <w:gridCol w:w="7321"/>
      </w:tblGrid>
      <w:tr w:rsidR="00B43B09" w:rsidRPr="00A248CC" w14:paraId="5D93CF68" w14:textId="77777777" w:rsidTr="00914E0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8" w:type="dxa"/>
          </w:tcPr>
          <w:p w14:paraId="3299A17B" w14:textId="77777777" w:rsidR="00B43B09" w:rsidRPr="00A248CC" w:rsidRDefault="00B43B09" w:rsidP="00D2497A">
            <w:pPr>
              <w:spacing w:before="120" w:after="120"/>
              <w:jc w:val="left"/>
              <w:rPr>
                <w:b w:val="0"/>
              </w:rPr>
            </w:pPr>
            <w:r w:rsidRPr="00A248CC">
              <w:t>Abbreviation</w:t>
            </w:r>
          </w:p>
        </w:tc>
        <w:tc>
          <w:tcPr>
            <w:tcW w:w="7325" w:type="dxa"/>
          </w:tcPr>
          <w:p w14:paraId="4AD4B796" w14:textId="77777777" w:rsidR="00B43B09" w:rsidRPr="00A248CC" w:rsidRDefault="00B43B09" w:rsidP="00D2497A">
            <w:pPr>
              <w:spacing w:before="120" w:after="120"/>
              <w:jc w:val="left"/>
              <w:cnfStyle w:val="100000000000" w:firstRow="1" w:lastRow="0" w:firstColumn="0" w:lastColumn="0" w:oddVBand="0" w:evenVBand="0" w:oddHBand="0" w:evenHBand="0" w:firstRowFirstColumn="0" w:firstRowLastColumn="0" w:lastRowFirstColumn="0" w:lastRowLastColumn="0"/>
              <w:rPr>
                <w:b w:val="0"/>
              </w:rPr>
            </w:pPr>
            <w:r w:rsidRPr="00A248CC">
              <w:t>Specification</w:t>
            </w:r>
          </w:p>
        </w:tc>
      </w:tr>
      <w:tr w:rsidR="00B43B09" w:rsidRPr="00A248CC" w14:paraId="122C9D77" w14:textId="77777777" w:rsidTr="00E53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shd w:val="clear" w:color="auto" w:fill="CDE9D0"/>
          </w:tcPr>
          <w:p w14:paraId="0A88A16D" w14:textId="77777777" w:rsidR="00B43B09" w:rsidRPr="00A248CC" w:rsidRDefault="00B43B09" w:rsidP="00D2497A">
            <w:pPr>
              <w:spacing w:before="120" w:after="120"/>
              <w:jc w:val="left"/>
              <w:rPr>
                <w:b w:val="0"/>
              </w:rPr>
            </w:pPr>
            <w:r w:rsidRPr="00A248CC">
              <w:t>AWP</w:t>
            </w:r>
          </w:p>
        </w:tc>
        <w:tc>
          <w:tcPr>
            <w:tcW w:w="7325" w:type="dxa"/>
          </w:tcPr>
          <w:p w14:paraId="36A58181" w14:textId="77777777" w:rsidR="00B43B09" w:rsidRPr="00A248CC" w:rsidRDefault="00B43B09" w:rsidP="00D2497A">
            <w:pPr>
              <w:spacing w:before="120" w:after="120"/>
              <w:jc w:val="left"/>
              <w:cnfStyle w:val="000000100000" w:firstRow="0" w:lastRow="0" w:firstColumn="0" w:lastColumn="0" w:oddVBand="0" w:evenVBand="0" w:oddHBand="1" w:evenHBand="0" w:firstRowFirstColumn="0" w:firstRowLastColumn="0" w:lastRowFirstColumn="0" w:lastRowLastColumn="0"/>
            </w:pPr>
            <w:r w:rsidRPr="00A248CC">
              <w:t>Activity Work Plan</w:t>
            </w:r>
          </w:p>
          <w:p w14:paraId="06660078" w14:textId="77777777" w:rsidR="00B43B09" w:rsidRPr="00A248CC" w:rsidRDefault="00B43B09" w:rsidP="00D2497A">
            <w:pPr>
              <w:spacing w:before="120" w:after="120"/>
              <w:jc w:val="left"/>
              <w:cnfStyle w:val="000000100000" w:firstRow="0" w:lastRow="0" w:firstColumn="0" w:lastColumn="0" w:oddVBand="0" w:evenVBand="0" w:oddHBand="1" w:evenHBand="0" w:firstRowFirstColumn="0" w:firstRowLastColumn="0" w:lastRowFirstColumn="0" w:lastRowLastColumn="0"/>
            </w:pPr>
            <w:r w:rsidRPr="00A248CC">
              <w:t>A detailed plan outlining the specific activities, timelines, responsibilities, and expected outcomes of a funded project or program.</w:t>
            </w:r>
          </w:p>
        </w:tc>
      </w:tr>
      <w:tr w:rsidR="00B43B09" w:rsidRPr="00A248CC" w14:paraId="76D9C6AD" w14:textId="77777777" w:rsidTr="00E5320B">
        <w:tc>
          <w:tcPr>
            <w:cnfStyle w:val="001000000000" w:firstRow="0" w:lastRow="0" w:firstColumn="1" w:lastColumn="0" w:oddVBand="0" w:evenVBand="0" w:oddHBand="0" w:evenHBand="0" w:firstRowFirstColumn="0" w:firstRowLastColumn="0" w:lastRowFirstColumn="0" w:lastRowLastColumn="0"/>
            <w:tcW w:w="1698" w:type="dxa"/>
            <w:shd w:val="clear" w:color="auto" w:fill="CDE9D0"/>
          </w:tcPr>
          <w:p w14:paraId="54A1959A" w14:textId="77777777" w:rsidR="00B43B09" w:rsidRPr="00A248CC" w:rsidRDefault="00B43B09" w:rsidP="00D2497A">
            <w:pPr>
              <w:spacing w:before="120" w:after="120"/>
              <w:jc w:val="left"/>
              <w:rPr>
                <w:b w:val="0"/>
              </w:rPr>
            </w:pPr>
            <w:r w:rsidRPr="00A248CC">
              <w:t>DSS</w:t>
            </w:r>
          </w:p>
        </w:tc>
        <w:tc>
          <w:tcPr>
            <w:tcW w:w="7325" w:type="dxa"/>
          </w:tcPr>
          <w:p w14:paraId="55F517B3" w14:textId="77777777" w:rsidR="00B43B09" w:rsidRPr="00A248CC" w:rsidRDefault="00B43B09" w:rsidP="00D2497A">
            <w:pPr>
              <w:spacing w:before="120" w:after="120"/>
              <w:jc w:val="left"/>
              <w:cnfStyle w:val="000000000000" w:firstRow="0" w:lastRow="0" w:firstColumn="0" w:lastColumn="0" w:oddVBand="0" w:evenVBand="0" w:oddHBand="0" w:evenHBand="0" w:firstRowFirstColumn="0" w:firstRowLastColumn="0" w:lastRowFirstColumn="0" w:lastRowLastColumn="0"/>
            </w:pPr>
            <w:r w:rsidRPr="00A248CC">
              <w:t xml:space="preserve">Department of Social Services </w:t>
            </w:r>
          </w:p>
          <w:p w14:paraId="369B174D" w14:textId="3B4340B4" w:rsidR="00B43B09" w:rsidRPr="00A248CC" w:rsidRDefault="007430EA" w:rsidP="00D2497A">
            <w:pPr>
              <w:spacing w:before="120" w:after="120"/>
              <w:jc w:val="left"/>
              <w:cnfStyle w:val="000000000000" w:firstRow="0" w:lastRow="0" w:firstColumn="0" w:lastColumn="0" w:oddVBand="0" w:evenVBand="0" w:oddHBand="0" w:evenHBand="0" w:firstRowFirstColumn="0" w:firstRowLastColumn="0" w:lastRowFirstColumn="0" w:lastRowLastColumn="0"/>
            </w:pPr>
            <w:r>
              <w:t>Responsible for funding and performance measurement of</w:t>
            </w:r>
            <w:r w:rsidR="00912B45">
              <w:t xml:space="preserve"> the redesigned </w:t>
            </w:r>
            <w:r w:rsidR="00E80A34">
              <w:t>VMA</w:t>
            </w:r>
          </w:p>
        </w:tc>
      </w:tr>
      <w:tr w:rsidR="00B43B09" w:rsidRPr="00A248CC" w14:paraId="2C1D8626" w14:textId="77777777" w:rsidTr="00E53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shd w:val="clear" w:color="auto" w:fill="CDE9D0"/>
          </w:tcPr>
          <w:p w14:paraId="1BA7D5A8" w14:textId="77777777" w:rsidR="00B43B09" w:rsidRPr="00A248CC" w:rsidRDefault="00B43B09" w:rsidP="00D2497A">
            <w:pPr>
              <w:spacing w:before="120" w:after="120"/>
              <w:jc w:val="left"/>
              <w:rPr>
                <w:b w:val="0"/>
              </w:rPr>
            </w:pPr>
            <w:r w:rsidRPr="00A248CC">
              <w:t>GOG</w:t>
            </w:r>
          </w:p>
        </w:tc>
        <w:tc>
          <w:tcPr>
            <w:tcW w:w="7325" w:type="dxa"/>
          </w:tcPr>
          <w:p w14:paraId="10BC5CC9" w14:textId="77777777" w:rsidR="00B43B09" w:rsidRPr="00A248CC" w:rsidRDefault="00B43B09" w:rsidP="00D2497A">
            <w:pPr>
              <w:spacing w:before="120" w:after="120"/>
              <w:jc w:val="left"/>
              <w:cnfStyle w:val="000000100000" w:firstRow="0" w:lastRow="0" w:firstColumn="0" w:lastColumn="0" w:oddVBand="0" w:evenVBand="0" w:oddHBand="1" w:evenHBand="0" w:firstRowFirstColumn="0" w:firstRowLastColumn="0" w:lastRowFirstColumn="0" w:lastRowLastColumn="0"/>
            </w:pPr>
            <w:r w:rsidRPr="00A248CC">
              <w:t>Grant Opportunity Guidelines</w:t>
            </w:r>
          </w:p>
          <w:p w14:paraId="25403AD3" w14:textId="77777777" w:rsidR="00B43B09" w:rsidRPr="00A248CC" w:rsidRDefault="00B43B09" w:rsidP="00D2497A">
            <w:pPr>
              <w:spacing w:before="120" w:after="120"/>
              <w:jc w:val="left"/>
              <w:cnfStyle w:val="000000100000" w:firstRow="0" w:lastRow="0" w:firstColumn="0" w:lastColumn="0" w:oddVBand="0" w:evenVBand="0" w:oddHBand="1" w:evenHBand="0" w:firstRowFirstColumn="0" w:firstRowLastColumn="0" w:lastRowFirstColumn="0" w:lastRowLastColumn="0"/>
            </w:pPr>
            <w:r w:rsidRPr="00A248CC">
              <w:t>Official guidelines outlining the objectives, eligibility criteria, application process, and assessment criteria for a grant opportunity.</w:t>
            </w:r>
          </w:p>
        </w:tc>
      </w:tr>
      <w:tr w:rsidR="00B43B09" w:rsidRPr="00A248CC" w14:paraId="657A4629" w14:textId="77777777" w:rsidTr="00E5320B">
        <w:tc>
          <w:tcPr>
            <w:cnfStyle w:val="001000000000" w:firstRow="0" w:lastRow="0" w:firstColumn="1" w:lastColumn="0" w:oddVBand="0" w:evenVBand="0" w:oddHBand="0" w:evenHBand="0" w:firstRowFirstColumn="0" w:firstRowLastColumn="0" w:lastRowFirstColumn="0" w:lastRowLastColumn="0"/>
            <w:tcW w:w="1698" w:type="dxa"/>
            <w:shd w:val="clear" w:color="auto" w:fill="CDE9D0"/>
          </w:tcPr>
          <w:p w14:paraId="03B01CF3" w14:textId="77777777" w:rsidR="00B43B09" w:rsidRPr="00A248CC" w:rsidRDefault="00B43B09" w:rsidP="00D2497A">
            <w:pPr>
              <w:spacing w:before="120" w:after="120"/>
              <w:jc w:val="left"/>
              <w:rPr>
                <w:b w:val="0"/>
              </w:rPr>
            </w:pPr>
            <w:r w:rsidRPr="00A248CC">
              <w:t>KEQs</w:t>
            </w:r>
          </w:p>
        </w:tc>
        <w:tc>
          <w:tcPr>
            <w:tcW w:w="7325" w:type="dxa"/>
          </w:tcPr>
          <w:p w14:paraId="16535226" w14:textId="77777777" w:rsidR="00B43B09" w:rsidRPr="00A248CC" w:rsidRDefault="00B43B09" w:rsidP="00D2497A">
            <w:pPr>
              <w:spacing w:before="120" w:after="120"/>
              <w:jc w:val="left"/>
              <w:cnfStyle w:val="000000000000" w:firstRow="0" w:lastRow="0" w:firstColumn="0" w:lastColumn="0" w:oddVBand="0" w:evenVBand="0" w:oddHBand="0" w:evenHBand="0" w:firstRowFirstColumn="0" w:firstRowLastColumn="0" w:lastRowFirstColumn="0" w:lastRowLastColumn="0"/>
            </w:pPr>
            <w:r w:rsidRPr="00A248CC">
              <w:t>Key Evaluation Questions</w:t>
            </w:r>
          </w:p>
          <w:p w14:paraId="1583344E" w14:textId="77777777" w:rsidR="00B43B09" w:rsidRPr="00A248CC" w:rsidRDefault="00B43B09" w:rsidP="00D2497A">
            <w:pPr>
              <w:spacing w:before="120" w:after="120"/>
              <w:jc w:val="left"/>
              <w:cnfStyle w:val="000000000000" w:firstRow="0" w:lastRow="0" w:firstColumn="0" w:lastColumn="0" w:oddVBand="0" w:evenVBand="0" w:oddHBand="0" w:evenHBand="0" w:firstRowFirstColumn="0" w:firstRowLastColumn="0" w:lastRowFirstColumn="0" w:lastRowLastColumn="0"/>
            </w:pPr>
            <w:r w:rsidRPr="00A248CC">
              <w:t>Strategic questions used to guide the evaluation of VMA</w:t>
            </w:r>
          </w:p>
        </w:tc>
      </w:tr>
      <w:tr w:rsidR="00B43B09" w:rsidRPr="00A248CC" w14:paraId="7C3B1D8A" w14:textId="77777777" w:rsidTr="00E53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shd w:val="clear" w:color="auto" w:fill="CDE9D0"/>
          </w:tcPr>
          <w:p w14:paraId="1EE28B15" w14:textId="77777777" w:rsidR="00B43B09" w:rsidRPr="00A248CC" w:rsidRDefault="00B43B09" w:rsidP="00D2497A">
            <w:pPr>
              <w:spacing w:before="120" w:after="120"/>
              <w:jc w:val="left"/>
              <w:rPr>
                <w:b w:val="0"/>
              </w:rPr>
            </w:pPr>
            <w:r w:rsidRPr="00A248CC">
              <w:t>OECD</w:t>
            </w:r>
          </w:p>
        </w:tc>
        <w:tc>
          <w:tcPr>
            <w:tcW w:w="7325" w:type="dxa"/>
          </w:tcPr>
          <w:p w14:paraId="73FE6597" w14:textId="77777777" w:rsidR="00B43B09" w:rsidRPr="00A248CC" w:rsidRDefault="00B43B09" w:rsidP="00D2497A">
            <w:pPr>
              <w:spacing w:before="120" w:after="120"/>
              <w:jc w:val="left"/>
              <w:cnfStyle w:val="000000100000" w:firstRow="0" w:lastRow="0" w:firstColumn="0" w:lastColumn="0" w:oddVBand="0" w:evenVBand="0" w:oddHBand="1" w:evenHBand="0" w:firstRowFirstColumn="0" w:firstRowLastColumn="0" w:lastRowFirstColumn="0" w:lastRowLastColumn="0"/>
            </w:pPr>
            <w:r w:rsidRPr="00A248CC">
              <w:t>Organisation for Economic Cooperation and Development</w:t>
            </w:r>
          </w:p>
          <w:p w14:paraId="018C3E35" w14:textId="77777777" w:rsidR="00B43B09" w:rsidRPr="00A248CC" w:rsidRDefault="00B43B09" w:rsidP="00D2497A">
            <w:pPr>
              <w:spacing w:before="120" w:after="120"/>
              <w:jc w:val="left"/>
              <w:cnfStyle w:val="000000100000" w:firstRow="0" w:lastRow="0" w:firstColumn="0" w:lastColumn="0" w:oddVBand="0" w:evenVBand="0" w:oddHBand="1" w:evenHBand="0" w:firstRowFirstColumn="0" w:firstRowLastColumn="0" w:lastRowFirstColumn="0" w:lastRowLastColumn="0"/>
            </w:pPr>
            <w:r w:rsidRPr="00A248CC">
              <w:t>An international organisation that works to build better policies for better lives by promoting policies that improve the economic and social well-being of people around the world.</w:t>
            </w:r>
          </w:p>
        </w:tc>
      </w:tr>
      <w:tr w:rsidR="00B43B09" w:rsidRPr="00A248CC" w14:paraId="5F7B2796" w14:textId="77777777" w:rsidTr="00E5320B">
        <w:tc>
          <w:tcPr>
            <w:cnfStyle w:val="001000000000" w:firstRow="0" w:lastRow="0" w:firstColumn="1" w:lastColumn="0" w:oddVBand="0" w:evenVBand="0" w:oddHBand="0" w:evenHBand="0" w:firstRowFirstColumn="0" w:firstRowLastColumn="0" w:lastRowFirstColumn="0" w:lastRowLastColumn="0"/>
            <w:tcW w:w="1698" w:type="dxa"/>
            <w:shd w:val="clear" w:color="auto" w:fill="CDE9D0"/>
          </w:tcPr>
          <w:p w14:paraId="02E9305F" w14:textId="77777777" w:rsidR="00B43B09" w:rsidRPr="00A248CC" w:rsidRDefault="00B43B09" w:rsidP="00D2497A">
            <w:pPr>
              <w:spacing w:before="120" w:after="120"/>
              <w:jc w:val="left"/>
              <w:rPr>
                <w:b w:val="0"/>
              </w:rPr>
            </w:pPr>
            <w:r w:rsidRPr="00A248CC">
              <w:t>PMF</w:t>
            </w:r>
          </w:p>
        </w:tc>
        <w:tc>
          <w:tcPr>
            <w:tcW w:w="7325" w:type="dxa"/>
          </w:tcPr>
          <w:p w14:paraId="46F1677B" w14:textId="77777777" w:rsidR="00B43B09" w:rsidRPr="00A248CC" w:rsidRDefault="00B43B09" w:rsidP="00D2497A">
            <w:pPr>
              <w:spacing w:before="120" w:after="120"/>
              <w:jc w:val="left"/>
              <w:cnfStyle w:val="000000000000" w:firstRow="0" w:lastRow="0" w:firstColumn="0" w:lastColumn="0" w:oddVBand="0" w:evenVBand="0" w:oddHBand="0" w:evenHBand="0" w:firstRowFirstColumn="0" w:firstRowLastColumn="0" w:lastRowFirstColumn="0" w:lastRowLastColumn="0"/>
            </w:pPr>
            <w:r w:rsidRPr="00A248CC">
              <w:t>Performance Measurement Framework</w:t>
            </w:r>
          </w:p>
          <w:p w14:paraId="361BB1A7" w14:textId="77777777" w:rsidR="00B43B09" w:rsidRPr="00A248CC" w:rsidRDefault="00B43B09" w:rsidP="00D2497A">
            <w:pPr>
              <w:spacing w:before="120" w:after="120"/>
              <w:jc w:val="left"/>
              <w:cnfStyle w:val="000000000000" w:firstRow="0" w:lastRow="0" w:firstColumn="0" w:lastColumn="0" w:oddVBand="0" w:evenVBand="0" w:oddHBand="0" w:evenHBand="0" w:firstRowFirstColumn="0" w:firstRowLastColumn="0" w:lastRowFirstColumn="0" w:lastRowLastColumn="0"/>
            </w:pPr>
            <w:r w:rsidRPr="00A248CC">
              <w:t>A structured approach to measuring and assessing the performance of VMA that was developed by the VPBs</w:t>
            </w:r>
          </w:p>
        </w:tc>
      </w:tr>
      <w:tr w:rsidR="00B43B09" w:rsidRPr="00A248CC" w14:paraId="38D14DAE" w14:textId="77777777" w:rsidTr="00E53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shd w:val="clear" w:color="auto" w:fill="CDE9D0"/>
          </w:tcPr>
          <w:p w14:paraId="12AA901E" w14:textId="77777777" w:rsidR="00B43B09" w:rsidRPr="00A248CC" w:rsidRDefault="00B43B09" w:rsidP="00D2497A">
            <w:pPr>
              <w:spacing w:before="120" w:after="120"/>
              <w:jc w:val="left"/>
              <w:rPr>
                <w:b w:val="0"/>
              </w:rPr>
            </w:pPr>
            <w:r w:rsidRPr="00A248CC">
              <w:t>ROI</w:t>
            </w:r>
          </w:p>
        </w:tc>
        <w:tc>
          <w:tcPr>
            <w:tcW w:w="7325" w:type="dxa"/>
          </w:tcPr>
          <w:p w14:paraId="34679495" w14:textId="77777777" w:rsidR="00B43B09" w:rsidRPr="00A248CC" w:rsidRDefault="00B43B09" w:rsidP="00D2497A">
            <w:pPr>
              <w:spacing w:before="120" w:after="120"/>
              <w:jc w:val="left"/>
              <w:cnfStyle w:val="000000100000" w:firstRow="0" w:lastRow="0" w:firstColumn="0" w:lastColumn="0" w:oddVBand="0" w:evenVBand="0" w:oddHBand="1" w:evenHBand="0" w:firstRowFirstColumn="0" w:firstRowLastColumn="0" w:lastRowFirstColumn="0" w:lastRowLastColumn="0"/>
            </w:pPr>
            <w:r w:rsidRPr="00A248CC">
              <w:t>Return on Investment</w:t>
            </w:r>
          </w:p>
          <w:p w14:paraId="04BBEF20" w14:textId="77777777" w:rsidR="00B43B09" w:rsidRPr="00A248CC" w:rsidRDefault="00B43B09" w:rsidP="00D2497A">
            <w:pPr>
              <w:spacing w:before="120" w:after="120"/>
              <w:jc w:val="left"/>
              <w:cnfStyle w:val="000000100000" w:firstRow="0" w:lastRow="0" w:firstColumn="0" w:lastColumn="0" w:oddVBand="0" w:evenVBand="0" w:oddHBand="1" w:evenHBand="0" w:firstRowFirstColumn="0" w:firstRowLastColumn="0" w:lastRowFirstColumn="0" w:lastRowLastColumn="0"/>
            </w:pPr>
            <w:r w:rsidRPr="00A248CC">
              <w:t>A financial metric that measures the effectiveness of a program, comparing the benefits it generates to its overall costs.</w:t>
            </w:r>
          </w:p>
        </w:tc>
      </w:tr>
      <w:tr w:rsidR="00B43B09" w:rsidRPr="00A248CC" w14:paraId="746F2927" w14:textId="77777777" w:rsidTr="00E5320B">
        <w:tc>
          <w:tcPr>
            <w:cnfStyle w:val="001000000000" w:firstRow="0" w:lastRow="0" w:firstColumn="1" w:lastColumn="0" w:oddVBand="0" w:evenVBand="0" w:oddHBand="0" w:evenHBand="0" w:firstRowFirstColumn="0" w:firstRowLastColumn="0" w:lastRowFirstColumn="0" w:lastRowLastColumn="0"/>
            <w:tcW w:w="1698" w:type="dxa"/>
            <w:shd w:val="clear" w:color="auto" w:fill="CDE9D0"/>
          </w:tcPr>
          <w:p w14:paraId="509DE8BF" w14:textId="77777777" w:rsidR="00B43B09" w:rsidRPr="00A248CC" w:rsidRDefault="00B43B09" w:rsidP="00D2497A">
            <w:pPr>
              <w:spacing w:before="120" w:after="120"/>
              <w:jc w:val="left"/>
              <w:rPr>
                <w:b w:val="0"/>
              </w:rPr>
            </w:pPr>
            <w:r w:rsidRPr="00A248CC">
              <w:t>SARC – Volunteering</w:t>
            </w:r>
          </w:p>
        </w:tc>
        <w:tc>
          <w:tcPr>
            <w:tcW w:w="7325" w:type="dxa"/>
          </w:tcPr>
          <w:p w14:paraId="54F6CDBD" w14:textId="77777777" w:rsidR="00B43B09" w:rsidRPr="00A248CC" w:rsidRDefault="00B43B09" w:rsidP="00D2497A">
            <w:pPr>
              <w:spacing w:before="120" w:after="120"/>
              <w:jc w:val="left"/>
              <w:cnfStyle w:val="000000000000" w:firstRow="0" w:lastRow="0" w:firstColumn="0" w:lastColumn="0" w:oddVBand="0" w:evenVBand="0" w:oddHBand="0" w:evenHBand="0" w:firstRowFirstColumn="0" w:firstRowLastColumn="0" w:lastRowFirstColumn="0" w:lastRowLastColumn="0"/>
            </w:pPr>
            <w:r w:rsidRPr="00A248CC">
              <w:t>Strong and Resilient Communities – Volunteering</w:t>
            </w:r>
          </w:p>
          <w:p w14:paraId="1B3FAA26" w14:textId="77777777" w:rsidR="00B43B09" w:rsidRPr="00A248CC" w:rsidRDefault="00B43B09" w:rsidP="00D2497A">
            <w:pPr>
              <w:spacing w:before="120" w:after="120"/>
              <w:jc w:val="left"/>
              <w:cnfStyle w:val="000000000000" w:firstRow="0" w:lastRow="0" w:firstColumn="0" w:lastColumn="0" w:oddVBand="0" w:evenVBand="0" w:oddHBand="0" w:evenHBand="0" w:firstRowFirstColumn="0" w:firstRowLastColumn="0" w:lastRowFirstColumn="0" w:lastRowLastColumn="0"/>
            </w:pPr>
            <w:r w:rsidRPr="00A248CC">
              <w:t>A stream of funding under the Strong and Resilient Communities program aimed at supporting and strengthening volunteering efforts in local community.</w:t>
            </w:r>
          </w:p>
        </w:tc>
      </w:tr>
      <w:tr w:rsidR="00B43B09" w:rsidRPr="00A248CC" w14:paraId="48DCCA98" w14:textId="77777777" w:rsidTr="00E53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shd w:val="clear" w:color="auto" w:fill="CDE9D0"/>
          </w:tcPr>
          <w:p w14:paraId="678AA398" w14:textId="77777777" w:rsidR="00B43B09" w:rsidRPr="00A248CC" w:rsidRDefault="00B43B09" w:rsidP="00D2497A">
            <w:pPr>
              <w:spacing w:before="120" w:after="120"/>
              <w:jc w:val="left"/>
              <w:rPr>
                <w:b w:val="0"/>
              </w:rPr>
            </w:pPr>
            <w:r w:rsidRPr="00A248CC">
              <w:t>SLRA</w:t>
            </w:r>
          </w:p>
        </w:tc>
        <w:tc>
          <w:tcPr>
            <w:tcW w:w="7325" w:type="dxa"/>
          </w:tcPr>
          <w:p w14:paraId="4CB2E3BF" w14:textId="77777777" w:rsidR="00B43B09" w:rsidRPr="00A248CC" w:rsidRDefault="00B43B09" w:rsidP="00D2497A">
            <w:pPr>
              <w:spacing w:before="120" w:after="120"/>
              <w:jc w:val="left"/>
              <w:cnfStyle w:val="000000100000" w:firstRow="0" w:lastRow="0" w:firstColumn="0" w:lastColumn="0" w:oddVBand="0" w:evenVBand="0" w:oddHBand="1" w:evenHBand="0" w:firstRowFirstColumn="0" w:firstRowLastColumn="0" w:lastRowFirstColumn="0" w:lastRowLastColumn="0"/>
            </w:pPr>
            <w:r w:rsidRPr="00A248CC">
              <w:t>Support Volunteer-Run Community Organisations Activity</w:t>
            </w:r>
          </w:p>
          <w:p w14:paraId="05D7F4F3" w14:textId="77777777" w:rsidR="00B43B09" w:rsidRPr="00A248CC" w:rsidRDefault="00B43B09" w:rsidP="00D2497A">
            <w:pPr>
              <w:spacing w:before="120" w:after="120"/>
              <w:jc w:val="left"/>
              <w:cnfStyle w:val="000000100000" w:firstRow="0" w:lastRow="0" w:firstColumn="0" w:lastColumn="0" w:oddVBand="0" w:evenVBand="0" w:oddHBand="1" w:evenHBand="0" w:firstRowFirstColumn="0" w:firstRowLastColumn="0" w:lastRowFirstColumn="0" w:lastRowLastColumn="0"/>
            </w:pPr>
            <w:r w:rsidRPr="00A248CC">
              <w:t>A program that provides legal support for volunteer management</w:t>
            </w:r>
          </w:p>
        </w:tc>
      </w:tr>
      <w:tr w:rsidR="00B43B09" w:rsidRPr="00A248CC" w14:paraId="2D4669CF" w14:textId="77777777" w:rsidTr="00E5320B">
        <w:tc>
          <w:tcPr>
            <w:cnfStyle w:val="001000000000" w:firstRow="0" w:lastRow="0" w:firstColumn="1" w:lastColumn="0" w:oddVBand="0" w:evenVBand="0" w:oddHBand="0" w:evenHBand="0" w:firstRowFirstColumn="0" w:firstRowLastColumn="0" w:lastRowFirstColumn="0" w:lastRowLastColumn="0"/>
            <w:tcW w:w="1698" w:type="dxa"/>
            <w:shd w:val="clear" w:color="auto" w:fill="CDE9D0"/>
          </w:tcPr>
          <w:p w14:paraId="59550B86" w14:textId="77777777" w:rsidR="00B43B09" w:rsidRPr="00A248CC" w:rsidRDefault="00B43B09" w:rsidP="00D2497A">
            <w:pPr>
              <w:spacing w:before="120" w:after="120"/>
              <w:jc w:val="left"/>
              <w:rPr>
                <w:b w:val="0"/>
              </w:rPr>
            </w:pPr>
            <w:r w:rsidRPr="00A248CC">
              <w:t>VfM</w:t>
            </w:r>
          </w:p>
        </w:tc>
        <w:tc>
          <w:tcPr>
            <w:tcW w:w="7325" w:type="dxa"/>
          </w:tcPr>
          <w:p w14:paraId="2EA7F982" w14:textId="77777777" w:rsidR="00B43B09" w:rsidRPr="00A248CC" w:rsidRDefault="00B43B09" w:rsidP="00D2497A">
            <w:pPr>
              <w:spacing w:before="120" w:after="120"/>
              <w:jc w:val="left"/>
              <w:cnfStyle w:val="000000000000" w:firstRow="0" w:lastRow="0" w:firstColumn="0" w:lastColumn="0" w:oddVBand="0" w:evenVBand="0" w:oddHBand="0" w:evenHBand="0" w:firstRowFirstColumn="0" w:firstRowLastColumn="0" w:lastRowFirstColumn="0" w:lastRowLastColumn="0"/>
            </w:pPr>
            <w:r w:rsidRPr="00A248CC">
              <w:t>Value for Money</w:t>
            </w:r>
          </w:p>
          <w:p w14:paraId="7D1BC44B" w14:textId="77777777" w:rsidR="00B43B09" w:rsidRPr="00A248CC" w:rsidRDefault="00B43B09" w:rsidP="00D2497A">
            <w:pPr>
              <w:spacing w:before="120" w:after="120"/>
              <w:jc w:val="left"/>
              <w:cnfStyle w:val="000000000000" w:firstRow="0" w:lastRow="0" w:firstColumn="0" w:lastColumn="0" w:oddVBand="0" w:evenVBand="0" w:oddHBand="0" w:evenHBand="0" w:firstRowFirstColumn="0" w:firstRowLastColumn="0" w:lastRowFirstColumn="0" w:lastRowLastColumn="0"/>
            </w:pPr>
            <w:r w:rsidRPr="00A248CC">
              <w:t>A systematic approach used to assess whether VMA is achieving the best possible outcomes with the resources available</w:t>
            </w:r>
          </w:p>
        </w:tc>
      </w:tr>
      <w:tr w:rsidR="00B43B09" w:rsidRPr="00A248CC" w14:paraId="7D92BE9C" w14:textId="77777777" w:rsidTr="00E53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shd w:val="clear" w:color="auto" w:fill="CDE9D0"/>
          </w:tcPr>
          <w:p w14:paraId="0155E7B8" w14:textId="77777777" w:rsidR="00B43B09" w:rsidRPr="00A248CC" w:rsidRDefault="00B43B09" w:rsidP="00D2497A">
            <w:pPr>
              <w:spacing w:before="120" w:after="120"/>
              <w:jc w:val="left"/>
              <w:rPr>
                <w:b w:val="0"/>
              </w:rPr>
            </w:pPr>
            <w:r w:rsidRPr="00A248CC">
              <w:t>VIOs</w:t>
            </w:r>
          </w:p>
        </w:tc>
        <w:tc>
          <w:tcPr>
            <w:tcW w:w="7325" w:type="dxa"/>
          </w:tcPr>
          <w:p w14:paraId="57A73630" w14:textId="77777777" w:rsidR="00B43B09" w:rsidRPr="00A248CC" w:rsidRDefault="00B43B09" w:rsidP="00D2497A">
            <w:pPr>
              <w:spacing w:before="120" w:after="120"/>
              <w:jc w:val="left"/>
              <w:cnfStyle w:val="000000100000" w:firstRow="0" w:lastRow="0" w:firstColumn="0" w:lastColumn="0" w:oddVBand="0" w:evenVBand="0" w:oddHBand="1" w:evenHBand="0" w:firstRowFirstColumn="0" w:firstRowLastColumn="0" w:lastRowFirstColumn="0" w:lastRowLastColumn="0"/>
            </w:pPr>
            <w:r w:rsidRPr="00A248CC">
              <w:t>Volunteer Involving Organisations</w:t>
            </w:r>
          </w:p>
          <w:p w14:paraId="44D6C00E" w14:textId="77777777" w:rsidR="00B43B09" w:rsidRPr="00A248CC" w:rsidRDefault="00B43B09" w:rsidP="00D2497A">
            <w:pPr>
              <w:spacing w:before="120" w:after="120"/>
              <w:jc w:val="left"/>
              <w:cnfStyle w:val="000000100000" w:firstRow="0" w:lastRow="0" w:firstColumn="0" w:lastColumn="0" w:oddVBand="0" w:evenVBand="0" w:oddHBand="1" w:evenHBand="0" w:firstRowFirstColumn="0" w:firstRowLastColumn="0" w:lastRowFirstColumn="0" w:lastRowLastColumn="0"/>
            </w:pPr>
            <w:r w:rsidRPr="00A248CC">
              <w:t>Organisations that engage volunteers in delivering services, programs, or activities that benefit the community.</w:t>
            </w:r>
          </w:p>
        </w:tc>
      </w:tr>
      <w:tr w:rsidR="00B43B09" w:rsidRPr="00A248CC" w14:paraId="1DC5DA09" w14:textId="77777777" w:rsidTr="00E5320B">
        <w:tc>
          <w:tcPr>
            <w:cnfStyle w:val="001000000000" w:firstRow="0" w:lastRow="0" w:firstColumn="1" w:lastColumn="0" w:oddVBand="0" w:evenVBand="0" w:oddHBand="0" w:evenHBand="0" w:firstRowFirstColumn="0" w:firstRowLastColumn="0" w:lastRowFirstColumn="0" w:lastRowLastColumn="0"/>
            <w:tcW w:w="1698" w:type="dxa"/>
            <w:shd w:val="clear" w:color="auto" w:fill="CDE9D0"/>
          </w:tcPr>
          <w:p w14:paraId="01A76B99" w14:textId="77777777" w:rsidR="00B43B09" w:rsidRPr="00A248CC" w:rsidRDefault="00B43B09" w:rsidP="00D2497A">
            <w:pPr>
              <w:spacing w:before="120" w:after="120"/>
              <w:jc w:val="left"/>
              <w:rPr>
                <w:b w:val="0"/>
              </w:rPr>
            </w:pPr>
            <w:r w:rsidRPr="00A248CC">
              <w:t>VMA</w:t>
            </w:r>
          </w:p>
        </w:tc>
        <w:tc>
          <w:tcPr>
            <w:tcW w:w="7325" w:type="dxa"/>
          </w:tcPr>
          <w:p w14:paraId="0ED7890D" w14:textId="77777777" w:rsidR="00B43B09" w:rsidRPr="00A248CC" w:rsidRDefault="00B43B09" w:rsidP="00D2497A">
            <w:pPr>
              <w:spacing w:before="120" w:after="120"/>
              <w:jc w:val="left"/>
              <w:cnfStyle w:val="000000000000" w:firstRow="0" w:lastRow="0" w:firstColumn="0" w:lastColumn="0" w:oddVBand="0" w:evenVBand="0" w:oddHBand="0" w:evenHBand="0" w:firstRowFirstColumn="0" w:firstRowLastColumn="0" w:lastRowFirstColumn="0" w:lastRowLastColumn="0"/>
            </w:pPr>
            <w:r w:rsidRPr="00A248CC">
              <w:t>Volunteer Management Activity</w:t>
            </w:r>
          </w:p>
          <w:p w14:paraId="7DB1819A" w14:textId="77777777" w:rsidR="00B43B09" w:rsidRPr="00A248CC" w:rsidRDefault="00B43B09" w:rsidP="00D2497A">
            <w:pPr>
              <w:spacing w:before="120" w:after="120"/>
              <w:jc w:val="left"/>
              <w:cnfStyle w:val="000000000000" w:firstRow="0" w:lastRow="0" w:firstColumn="0" w:lastColumn="0" w:oddVBand="0" w:evenVBand="0" w:oddHBand="0" w:evenHBand="0" w:firstRowFirstColumn="0" w:firstRowLastColumn="0" w:lastRowFirstColumn="0" w:lastRowLastColumn="0"/>
            </w:pPr>
            <w:r w:rsidRPr="00A248CC">
              <w:lastRenderedPageBreak/>
              <w:t>A government-funded program focused on building the capacity of volunteer-involving organisations through improved volunteer management practices.</w:t>
            </w:r>
          </w:p>
        </w:tc>
      </w:tr>
      <w:tr w:rsidR="00B43B09" w:rsidRPr="00A248CC" w14:paraId="22D367B1" w14:textId="77777777" w:rsidTr="00E53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shd w:val="clear" w:color="auto" w:fill="CDE9D0"/>
          </w:tcPr>
          <w:p w14:paraId="4A4A487C" w14:textId="77777777" w:rsidR="00B43B09" w:rsidRPr="00A248CC" w:rsidRDefault="00B43B09" w:rsidP="00D2497A">
            <w:pPr>
              <w:spacing w:before="120" w:after="120"/>
              <w:jc w:val="left"/>
              <w:rPr>
                <w:b w:val="0"/>
              </w:rPr>
            </w:pPr>
            <w:r w:rsidRPr="00A248CC">
              <w:lastRenderedPageBreak/>
              <w:t>VMAC</w:t>
            </w:r>
          </w:p>
        </w:tc>
        <w:tc>
          <w:tcPr>
            <w:tcW w:w="7325" w:type="dxa"/>
          </w:tcPr>
          <w:p w14:paraId="1ECBA640" w14:textId="77777777" w:rsidR="00B43B09" w:rsidRPr="00A248CC" w:rsidRDefault="00B43B09" w:rsidP="00D2497A">
            <w:pPr>
              <w:spacing w:before="120" w:after="120"/>
              <w:jc w:val="left"/>
              <w:cnfStyle w:val="000000100000" w:firstRow="0" w:lastRow="0" w:firstColumn="0" w:lastColumn="0" w:oddVBand="0" w:evenVBand="0" w:oddHBand="1" w:evenHBand="0" w:firstRowFirstColumn="0" w:firstRowLastColumn="0" w:lastRowFirstColumn="0" w:lastRowLastColumn="0"/>
            </w:pPr>
            <w:r w:rsidRPr="00A248CC">
              <w:t>Volunteer Management Activity Council</w:t>
            </w:r>
          </w:p>
          <w:p w14:paraId="05B599A1" w14:textId="77777777" w:rsidR="00B43B09" w:rsidRPr="00A248CC" w:rsidRDefault="00B43B09" w:rsidP="00D2497A">
            <w:pPr>
              <w:spacing w:before="120" w:after="120"/>
              <w:jc w:val="left"/>
              <w:cnfStyle w:val="000000100000" w:firstRow="0" w:lastRow="0" w:firstColumn="0" w:lastColumn="0" w:oddVBand="0" w:evenVBand="0" w:oddHBand="1" w:evenHBand="0" w:firstRowFirstColumn="0" w:firstRowLastColumn="0" w:lastRowFirstColumn="0" w:lastRowLastColumn="0"/>
            </w:pPr>
            <w:r w:rsidRPr="00A248CC">
              <w:t xml:space="preserve">A governance or advisory body that oversees or supports the implementation and strategic direction of VMA </w:t>
            </w:r>
          </w:p>
        </w:tc>
      </w:tr>
      <w:tr w:rsidR="00B43B09" w:rsidRPr="00A248CC" w14:paraId="6FDA1413" w14:textId="77777777" w:rsidTr="00E5320B">
        <w:tc>
          <w:tcPr>
            <w:cnfStyle w:val="001000000000" w:firstRow="0" w:lastRow="0" w:firstColumn="1" w:lastColumn="0" w:oddVBand="0" w:evenVBand="0" w:oddHBand="0" w:evenHBand="0" w:firstRowFirstColumn="0" w:firstRowLastColumn="0" w:lastRowFirstColumn="0" w:lastRowLastColumn="0"/>
            <w:tcW w:w="1698" w:type="dxa"/>
            <w:shd w:val="clear" w:color="auto" w:fill="CDE9D0"/>
          </w:tcPr>
          <w:p w14:paraId="233DBF9A" w14:textId="77777777" w:rsidR="00B43B09" w:rsidRPr="00A248CC" w:rsidRDefault="00B43B09" w:rsidP="00D2497A">
            <w:pPr>
              <w:spacing w:before="120" w:after="120"/>
              <w:jc w:val="left"/>
              <w:rPr>
                <w:b w:val="0"/>
              </w:rPr>
            </w:pPr>
            <w:r w:rsidRPr="00A248CC">
              <w:t>VPBs</w:t>
            </w:r>
          </w:p>
        </w:tc>
        <w:tc>
          <w:tcPr>
            <w:tcW w:w="7325" w:type="dxa"/>
          </w:tcPr>
          <w:p w14:paraId="12EC49AB" w14:textId="77777777" w:rsidR="00B43B09" w:rsidRPr="00A248CC" w:rsidRDefault="00B43B09" w:rsidP="00D2497A">
            <w:pPr>
              <w:spacing w:before="120" w:after="120"/>
              <w:jc w:val="left"/>
              <w:cnfStyle w:val="000000000000" w:firstRow="0" w:lastRow="0" w:firstColumn="0" w:lastColumn="0" w:oddVBand="0" w:evenVBand="0" w:oddHBand="0" w:evenHBand="0" w:firstRowFirstColumn="0" w:firstRowLastColumn="0" w:lastRowFirstColumn="0" w:lastRowLastColumn="0"/>
            </w:pPr>
            <w:r w:rsidRPr="00A248CC">
              <w:t>Volunteer Peak Bodies</w:t>
            </w:r>
          </w:p>
          <w:p w14:paraId="0DD2ECFB" w14:textId="77777777" w:rsidR="00B43B09" w:rsidRPr="00A248CC" w:rsidRDefault="00B43B09" w:rsidP="00D2497A">
            <w:pPr>
              <w:spacing w:before="120" w:after="120"/>
              <w:jc w:val="left"/>
              <w:cnfStyle w:val="000000000000" w:firstRow="0" w:lastRow="0" w:firstColumn="0" w:lastColumn="0" w:oddVBand="0" w:evenVBand="0" w:oddHBand="0" w:evenHBand="0" w:firstRowFirstColumn="0" w:firstRowLastColumn="0" w:lastRowFirstColumn="0" w:lastRowLastColumn="0"/>
            </w:pPr>
            <w:r w:rsidRPr="00A248CC">
              <w:t>Organisations that deliver VMA and represent the interests of volunteer-involving organisations and volunteers at the regional, state, or national level.</w:t>
            </w:r>
          </w:p>
        </w:tc>
      </w:tr>
      <w:tr w:rsidR="00B43B09" w:rsidRPr="00A248CC" w14:paraId="6C8A5717" w14:textId="77777777" w:rsidTr="00E53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shd w:val="clear" w:color="auto" w:fill="CDE9D0"/>
          </w:tcPr>
          <w:p w14:paraId="1C411444" w14:textId="77777777" w:rsidR="00B43B09" w:rsidRPr="00A248CC" w:rsidRDefault="00B43B09" w:rsidP="00D2497A">
            <w:pPr>
              <w:spacing w:before="120" w:after="120"/>
              <w:jc w:val="left"/>
              <w:rPr>
                <w:b w:val="0"/>
              </w:rPr>
            </w:pPr>
            <w:r w:rsidRPr="00A248CC">
              <w:t>VRCs</w:t>
            </w:r>
          </w:p>
        </w:tc>
        <w:tc>
          <w:tcPr>
            <w:tcW w:w="7325" w:type="dxa"/>
          </w:tcPr>
          <w:p w14:paraId="07B335D2" w14:textId="77777777" w:rsidR="00B43B09" w:rsidRPr="00A248CC" w:rsidRDefault="00B43B09" w:rsidP="00D2497A">
            <w:pPr>
              <w:spacing w:before="120" w:after="120"/>
              <w:jc w:val="left"/>
              <w:cnfStyle w:val="000000100000" w:firstRow="0" w:lastRow="0" w:firstColumn="0" w:lastColumn="0" w:oddVBand="0" w:evenVBand="0" w:oddHBand="1" w:evenHBand="0" w:firstRowFirstColumn="0" w:firstRowLastColumn="0" w:lastRowFirstColumn="0" w:lastRowLastColumn="0"/>
            </w:pPr>
            <w:r w:rsidRPr="00A248CC">
              <w:t>Volunteer Resource Centres</w:t>
            </w:r>
          </w:p>
          <w:p w14:paraId="012466DA" w14:textId="77777777" w:rsidR="00B43B09" w:rsidRPr="00A248CC" w:rsidRDefault="00B43B09" w:rsidP="00D2497A">
            <w:pPr>
              <w:spacing w:before="120" w:after="120"/>
              <w:jc w:val="left"/>
              <w:cnfStyle w:val="000000100000" w:firstRow="0" w:lastRow="0" w:firstColumn="0" w:lastColumn="0" w:oddVBand="0" w:evenVBand="0" w:oddHBand="1" w:evenHBand="0" w:firstRowFirstColumn="0" w:firstRowLastColumn="0" w:lastRowFirstColumn="0" w:lastRowLastColumn="0"/>
            </w:pPr>
            <w:r w:rsidRPr="00A248CC">
              <w:t>Organisations that provide support, training, and resources to volunteers and volunteer-involving organisations within a community or region.</w:t>
            </w:r>
          </w:p>
        </w:tc>
      </w:tr>
    </w:tbl>
    <w:p w14:paraId="60508F78" w14:textId="23DB743A" w:rsidR="00B40423" w:rsidRDefault="00B40423" w:rsidP="00B40423">
      <w:pPr>
        <w:pStyle w:val="Text"/>
      </w:pPr>
    </w:p>
    <w:p w14:paraId="33A6DF90" w14:textId="74D9269A" w:rsidR="009B1FE2" w:rsidRDefault="009B1FE2">
      <w:pPr>
        <w:jc w:val="left"/>
        <w:rPr>
          <w:lang w:val="en-US"/>
        </w:rPr>
      </w:pPr>
      <w:r>
        <w:rPr>
          <w:lang w:val="en-US"/>
        </w:rPr>
        <w:br w:type="page"/>
      </w:r>
    </w:p>
    <w:p w14:paraId="6FCAFD70" w14:textId="65D0D579" w:rsidR="0073423B" w:rsidRPr="00A248CC" w:rsidRDefault="00197B57" w:rsidP="00D2497A">
      <w:pPr>
        <w:pStyle w:val="Appendix"/>
        <w:spacing w:after="120"/>
      </w:pPr>
      <w:bookmarkStart w:id="40" w:name="_Toc207788627"/>
      <w:r w:rsidRPr="00A248CC">
        <w:lastRenderedPageBreak/>
        <w:t>Partici</w:t>
      </w:r>
      <w:bookmarkStart w:id="41" w:name="AppendixB"/>
      <w:bookmarkEnd w:id="41"/>
      <w:r w:rsidRPr="00A248CC">
        <w:t>pant summaries</w:t>
      </w:r>
      <w:bookmarkEnd w:id="40"/>
      <w:r w:rsidR="00135DBA" w:rsidRPr="00A248CC">
        <w:t xml:space="preserve"> </w:t>
      </w:r>
      <w:bookmarkStart w:id="42" w:name="_Toc206504953"/>
      <w:bookmarkEnd w:id="42"/>
    </w:p>
    <w:tbl>
      <w:tblPr>
        <w:tblStyle w:val="ACTableDesign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27" w:type="dxa"/>
          <w:right w:w="227" w:type="dxa"/>
        </w:tblCellMar>
        <w:tblLook w:val="0480" w:firstRow="0" w:lastRow="0" w:firstColumn="1" w:lastColumn="0" w:noHBand="0" w:noVBand="1"/>
      </w:tblPr>
      <w:tblGrid>
        <w:gridCol w:w="9029"/>
      </w:tblGrid>
      <w:tr w:rsidR="009370B9" w:rsidRPr="00A248CC" w14:paraId="745EA34E" w14:textId="77777777" w:rsidTr="00387F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9" w:type="dxa"/>
            <w:shd w:val="clear" w:color="auto" w:fill="007E00" w:themeFill="accent3"/>
          </w:tcPr>
          <w:p w14:paraId="731B2B72" w14:textId="7BE247F6" w:rsidR="005765A5" w:rsidRPr="00A248CC" w:rsidRDefault="000D6432" w:rsidP="005765A5">
            <w:bookmarkStart w:id="43" w:name="_Toc204765777"/>
            <w:bookmarkEnd w:id="39"/>
            <w:r w:rsidRPr="00A248CC">
              <w:rPr>
                <w:b/>
                <w:color w:val="FFFFFF" w:themeColor="background1"/>
              </w:rPr>
              <w:t>Participant</w:t>
            </w:r>
          </w:p>
        </w:tc>
      </w:tr>
      <w:tr w:rsidR="000D6432" w:rsidRPr="00A248CC" w14:paraId="6582B3CA" w14:textId="77777777" w:rsidTr="00387F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9" w:type="dxa"/>
            <w:tcBorders>
              <w:bottom w:val="single" w:sz="36" w:space="0" w:color="FFFFFF" w:themeColor="background1"/>
            </w:tcBorders>
            <w:shd w:val="clear" w:color="auto" w:fill="DFEDE0"/>
          </w:tcPr>
          <w:p w14:paraId="69C4FE79" w14:textId="63386348" w:rsidR="000D6432" w:rsidRPr="00614E64" w:rsidRDefault="001D7F50" w:rsidP="003A5406">
            <w:pPr>
              <w:spacing w:before="240"/>
            </w:pPr>
            <w:r w:rsidRPr="00614E64">
              <w:rPr>
                <w:noProof/>
              </w:rPr>
              <w:drawing>
                <wp:anchor distT="0" distB="0" distL="114300" distR="114300" simplePos="0" relativeHeight="251658252" behindDoc="0" locked="0" layoutInCell="1" allowOverlap="1" wp14:anchorId="769BDF4C" wp14:editId="67942FA1">
                  <wp:simplePos x="0" y="0"/>
                  <wp:positionH relativeFrom="leftMargin">
                    <wp:posOffset>179070</wp:posOffset>
                  </wp:positionH>
                  <wp:positionV relativeFrom="paragraph">
                    <wp:posOffset>136525</wp:posOffset>
                  </wp:positionV>
                  <wp:extent cx="531495" cy="531495"/>
                  <wp:effectExtent l="0" t="0" r="1905" b="1905"/>
                  <wp:wrapSquare wrapText="bothSides"/>
                  <wp:docPr id="150237309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73096" name="Graphic 1">
                            <a:extLst>
                              <a:ext uri="{C183D7F6-B498-43B3-948B-1728B52AA6E4}">
                                <adec:decorative xmlns:adec="http://schemas.microsoft.com/office/drawing/2017/decorative" val="1"/>
                              </a:ext>
                            </a:extLst>
                          </pic:cNvPr>
                          <pic:cNvPicPr/>
                        </pic:nvPicPr>
                        <pic:blipFill>
                          <a:blip r:embed="rId100">
                            <a:extLst>
                              <a:ext uri="{96DAC541-7B7A-43D3-8B79-37D633B846F1}">
                                <asvg:svgBlip xmlns:asvg="http://schemas.microsoft.com/office/drawing/2016/SVG/main" r:embed="rId101"/>
                              </a:ext>
                            </a:extLst>
                          </a:blip>
                          <a:stretch>
                            <a:fillRect/>
                          </a:stretch>
                        </pic:blipFill>
                        <pic:spPr>
                          <a:xfrm>
                            <a:off x="0" y="0"/>
                            <a:ext cx="531495" cy="531495"/>
                          </a:xfrm>
                          <a:prstGeom prst="rect">
                            <a:avLst/>
                          </a:prstGeom>
                        </pic:spPr>
                      </pic:pic>
                    </a:graphicData>
                  </a:graphic>
                  <wp14:sizeRelH relativeFrom="margin">
                    <wp14:pctWidth>0</wp14:pctWidth>
                  </wp14:sizeRelH>
                  <wp14:sizeRelV relativeFrom="margin">
                    <wp14:pctHeight>0</wp14:pctHeight>
                  </wp14:sizeRelV>
                </wp:anchor>
              </w:drawing>
            </w:r>
            <w:r w:rsidR="000D6432" w:rsidRPr="00614E64">
              <w:rPr>
                <w:b/>
              </w:rPr>
              <w:t>Volunteer Resource Centre (VRC)</w:t>
            </w:r>
            <w:r w:rsidR="000D6432" w:rsidRPr="00614E64">
              <w:t xml:space="preserve"> </w:t>
            </w:r>
          </w:p>
          <w:p w14:paraId="75E17642" w14:textId="7E142E8D" w:rsidR="000D6432" w:rsidRPr="00A248CC" w:rsidRDefault="000D6432" w:rsidP="003A5406">
            <w:pPr>
              <w:spacing w:after="240"/>
            </w:pPr>
            <w:r w:rsidRPr="00614E64">
              <w:t>Organisations that provide support, training, and resources to volunteers and volunteer</w:t>
            </w:r>
            <w:r w:rsidR="00BB0973" w:rsidRPr="00614E64">
              <w:t xml:space="preserve"> </w:t>
            </w:r>
            <w:r w:rsidRPr="00614E64">
              <w:t>involving organisations within a community or region.</w:t>
            </w:r>
          </w:p>
        </w:tc>
      </w:tr>
      <w:tr w:rsidR="000D6432" w:rsidRPr="00A248CC" w14:paraId="24606DDB" w14:textId="77777777" w:rsidTr="000D6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9" w:type="dxa"/>
            <w:tcBorders>
              <w:top w:val="single" w:sz="36" w:space="0" w:color="FFFFFF" w:themeColor="background1"/>
            </w:tcBorders>
            <w:shd w:val="clear" w:color="auto" w:fill="78B800" w:themeFill="accent1"/>
          </w:tcPr>
          <w:p w14:paraId="62384949" w14:textId="32EFA8DF" w:rsidR="000D6432" w:rsidRPr="00A248CC" w:rsidRDefault="000D6432" w:rsidP="000D6432">
            <w:r w:rsidRPr="00CF13BE">
              <w:rPr>
                <w:b/>
                <w:color w:val="000000" w:themeColor="text1"/>
              </w:rPr>
              <w:t>What we observed</w:t>
            </w:r>
          </w:p>
        </w:tc>
      </w:tr>
      <w:tr w:rsidR="000D6432" w:rsidRPr="00A248CC" w14:paraId="4C3295AC" w14:textId="77777777" w:rsidTr="00974F93">
        <w:trPr>
          <w:cnfStyle w:val="000000010000" w:firstRow="0" w:lastRow="0" w:firstColumn="0" w:lastColumn="0" w:oddVBand="0" w:evenVBand="0" w:oddHBand="0" w:evenHBand="1" w:firstRowFirstColumn="0" w:firstRowLastColumn="0" w:lastRowFirstColumn="0" w:lastRowLastColumn="0"/>
          <w:trHeight w:val="6390"/>
        </w:trPr>
        <w:tc>
          <w:tcPr>
            <w:cnfStyle w:val="001000000000" w:firstRow="0" w:lastRow="0" w:firstColumn="1" w:lastColumn="0" w:oddVBand="0" w:evenVBand="0" w:oddHBand="0" w:evenHBand="0" w:firstRowFirstColumn="0" w:firstRowLastColumn="0" w:lastRowFirstColumn="0" w:lastRowLastColumn="0"/>
            <w:tcW w:w="9029" w:type="dxa"/>
            <w:tcBorders>
              <w:bottom w:val="single" w:sz="36" w:space="0" w:color="FFFFFF" w:themeColor="background1"/>
            </w:tcBorders>
            <w:shd w:val="clear" w:color="auto" w:fill="E6EEDE"/>
          </w:tcPr>
          <w:p w14:paraId="2C338A78" w14:textId="2A0C01FB" w:rsidR="000D6432" w:rsidRPr="00A248CC" w:rsidRDefault="000D6432" w:rsidP="00E2173B">
            <w:pPr>
              <w:pStyle w:val="ListParagraph"/>
              <w:numPr>
                <w:ilvl w:val="0"/>
                <w:numId w:val="31"/>
              </w:numPr>
              <w:spacing w:before="60" w:after="60"/>
              <w:ind w:left="482" w:hanging="425"/>
              <w:contextualSpacing w:val="0"/>
            </w:pPr>
            <w:r w:rsidRPr="00A248CC">
              <w:t xml:space="preserve">VRCs </w:t>
            </w:r>
            <w:r w:rsidR="00D54373" w:rsidRPr="00A248CC">
              <w:t>continue to play a role in the delivery of volunteer management services to the volunteering sector.</w:t>
            </w:r>
          </w:p>
          <w:p w14:paraId="7F1907CD" w14:textId="101BCE42" w:rsidR="00D54373" w:rsidRPr="00A248CC" w:rsidRDefault="00D54373" w:rsidP="00E2173B">
            <w:pPr>
              <w:pStyle w:val="ListParagraph"/>
              <w:numPr>
                <w:ilvl w:val="0"/>
                <w:numId w:val="31"/>
              </w:numPr>
              <w:spacing w:before="60" w:after="60"/>
              <w:ind w:left="482" w:hanging="425"/>
              <w:contextualSpacing w:val="0"/>
            </w:pPr>
            <w:r w:rsidRPr="00A248CC">
              <w:t>Initially one-off funding, VRCs continue to receive transition funding from DSS to transition to the redesigned VMA model.</w:t>
            </w:r>
          </w:p>
          <w:p w14:paraId="639D705B" w14:textId="1F647330" w:rsidR="00D54373" w:rsidRPr="00A248CC" w:rsidRDefault="00D54373" w:rsidP="00E2173B">
            <w:pPr>
              <w:pStyle w:val="ListParagraph"/>
              <w:numPr>
                <w:ilvl w:val="0"/>
                <w:numId w:val="31"/>
              </w:numPr>
              <w:spacing w:before="60" w:after="60"/>
              <w:ind w:left="482" w:hanging="425"/>
              <w:contextualSpacing w:val="0"/>
            </w:pPr>
            <w:r w:rsidRPr="00A248CC">
              <w:t>VRCs also receive funding via grant rounds facilitated by VPBs.</w:t>
            </w:r>
          </w:p>
          <w:p w14:paraId="29CEB684" w14:textId="74B60F22" w:rsidR="00EA2B8A" w:rsidRPr="00A248CC" w:rsidRDefault="00506067" w:rsidP="00E2173B">
            <w:pPr>
              <w:pStyle w:val="ListParagraph"/>
              <w:numPr>
                <w:ilvl w:val="0"/>
                <w:numId w:val="31"/>
              </w:numPr>
              <w:spacing w:before="60" w:after="60"/>
              <w:ind w:left="482" w:hanging="425"/>
              <w:contextualSpacing w:val="0"/>
            </w:pPr>
            <w:r w:rsidRPr="00A248CC">
              <w:t>The evaluation heard from some VRCs that the money they received was not adequate to deliver the level of services they have previously provided</w:t>
            </w:r>
            <w:r w:rsidR="00906903" w:rsidRPr="00A248CC">
              <w:t>.</w:t>
            </w:r>
          </w:p>
          <w:p w14:paraId="0E3283C6" w14:textId="2701E77C" w:rsidR="00506067" w:rsidRPr="00A248CC" w:rsidRDefault="003207F1" w:rsidP="00E2173B">
            <w:pPr>
              <w:pStyle w:val="ListParagraph"/>
              <w:numPr>
                <w:ilvl w:val="0"/>
                <w:numId w:val="31"/>
              </w:numPr>
              <w:spacing w:before="60" w:after="60"/>
              <w:ind w:left="482" w:hanging="425"/>
              <w:contextualSpacing w:val="0"/>
            </w:pPr>
            <w:r w:rsidRPr="00A248CC">
              <w:t>Some VRCs also expressed frustration that they appeared in competition with VPBs for funding</w:t>
            </w:r>
            <w:r w:rsidR="0040004A" w:rsidRPr="00A248CC">
              <w:t>, when they perceived the role of the VPB to be one of advocacy.</w:t>
            </w:r>
          </w:p>
          <w:p w14:paraId="5AB7F98C" w14:textId="7F945737" w:rsidR="00906903" w:rsidRPr="00A248CC" w:rsidRDefault="0040004A" w:rsidP="00E2173B">
            <w:pPr>
              <w:pStyle w:val="ListParagraph"/>
              <w:numPr>
                <w:ilvl w:val="0"/>
                <w:numId w:val="31"/>
              </w:numPr>
              <w:spacing w:before="60" w:after="60"/>
              <w:ind w:left="482" w:hanging="425"/>
              <w:contextualSpacing w:val="0"/>
            </w:pPr>
            <w:r w:rsidRPr="00A248CC">
              <w:t xml:space="preserve">VRCs also experienced different </w:t>
            </w:r>
            <w:r w:rsidR="00E758D9" w:rsidRPr="00A248CC">
              <w:t>VMA implementation experiences, largely based on their working relationship with their VPB.</w:t>
            </w:r>
            <w:r w:rsidR="000E6834" w:rsidRPr="00A248CC">
              <w:t xml:space="preserve"> </w:t>
            </w:r>
          </w:p>
          <w:p w14:paraId="43A722BF" w14:textId="70214B96" w:rsidR="00E00881" w:rsidRPr="00A248CC" w:rsidRDefault="009A0F9A" w:rsidP="00E2173B">
            <w:pPr>
              <w:pStyle w:val="ListParagraph"/>
              <w:numPr>
                <w:ilvl w:val="0"/>
                <w:numId w:val="31"/>
              </w:numPr>
              <w:spacing w:before="60" w:after="60"/>
              <w:ind w:left="482" w:hanging="425"/>
              <w:contextualSpacing w:val="0"/>
            </w:pPr>
            <w:r w:rsidRPr="00A248CC">
              <w:t>Victoria was often identified as an exemplar by Victorian VRCs.</w:t>
            </w:r>
          </w:p>
          <w:p w14:paraId="59F02C96" w14:textId="0ACF060E" w:rsidR="001D7F50" w:rsidRPr="00D40985" w:rsidRDefault="00046C10" w:rsidP="00E2173B">
            <w:pPr>
              <w:pStyle w:val="ListParagraph"/>
              <w:numPr>
                <w:ilvl w:val="0"/>
                <w:numId w:val="31"/>
              </w:numPr>
              <w:spacing w:before="60"/>
              <w:ind w:left="482" w:hanging="425"/>
              <w:contextualSpacing w:val="0"/>
            </w:pPr>
            <w:r w:rsidRPr="00A248CC">
              <w:t xml:space="preserve">VRCs </w:t>
            </w:r>
            <w:r w:rsidR="00F61F4E" w:rsidRPr="00A248CC">
              <w:t xml:space="preserve">also </w:t>
            </w:r>
            <w:r w:rsidR="00FA4DCC" w:rsidRPr="00A248CC">
              <w:t xml:space="preserve">found </w:t>
            </w:r>
            <w:r w:rsidR="00F61F4E" w:rsidRPr="00A248CC">
              <w:t xml:space="preserve">reporting requirements were onerous and </w:t>
            </w:r>
            <w:r w:rsidR="006A13F5" w:rsidRPr="00A248CC">
              <w:t>disproportionate to the value of the grant</w:t>
            </w:r>
            <w:r w:rsidR="00873562" w:rsidRPr="00A248CC">
              <w:t xml:space="preserve"> received from VPBs</w:t>
            </w:r>
            <w:r w:rsidR="006A13F5" w:rsidRPr="00A248CC">
              <w:t>.</w:t>
            </w:r>
          </w:p>
          <w:p w14:paraId="41362AEC" w14:textId="1219079E" w:rsidR="000108B6" w:rsidRPr="007D3A37" w:rsidRDefault="00787D8A" w:rsidP="00A55B31">
            <w:pPr>
              <w:pStyle w:val="ACQuoteLessthan40Words"/>
              <w:spacing w:before="120" w:after="120"/>
              <w:ind w:left="1185"/>
              <w:rPr>
                <w:b/>
                <w:szCs w:val="21"/>
              </w:rPr>
            </w:pPr>
            <w:r>
              <w:t>‘</w:t>
            </w:r>
            <w:r w:rsidR="00DA6C80" w:rsidRPr="00A248CC">
              <w:t>The real issue is there's distrust built after that federal funding got taken away from the VRC and we started feeling like we were in competition with our peak body, there's still that feeling where often they will come and say visit our regions under the guise of VMA, but then want to meet our membership and anything we kind of do, they'll get our Members to complete a membership with them</w:t>
            </w:r>
            <w:r>
              <w:t>’</w:t>
            </w:r>
            <w:r w:rsidR="00DA6C80" w:rsidRPr="00A248CC">
              <w:t xml:space="preserve"> – </w:t>
            </w:r>
            <w:r w:rsidR="00DA6C80" w:rsidRPr="00A248CC">
              <w:rPr>
                <w:b/>
              </w:rPr>
              <w:t>VRC</w:t>
            </w:r>
          </w:p>
        </w:tc>
      </w:tr>
    </w:tbl>
    <w:tbl>
      <w:tblPr>
        <w:tblStyle w:val="ACTableDesign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27" w:type="dxa"/>
          <w:right w:w="227" w:type="dxa"/>
        </w:tblCellMar>
        <w:tblLook w:val="0480" w:firstRow="0" w:lastRow="0" w:firstColumn="1" w:lastColumn="0" w:noHBand="0" w:noVBand="1"/>
      </w:tblPr>
      <w:tblGrid>
        <w:gridCol w:w="9029"/>
      </w:tblGrid>
      <w:tr w:rsidR="00D54373" w:rsidRPr="00A248CC" w14:paraId="53072628" w14:textId="77777777" w:rsidTr="00540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9" w:type="dxa"/>
            <w:tcBorders>
              <w:top w:val="single" w:sz="36" w:space="0" w:color="FFFFFF" w:themeColor="background1"/>
            </w:tcBorders>
            <w:shd w:val="clear" w:color="auto" w:fill="04BFAD"/>
            <w:vAlign w:val="top"/>
          </w:tcPr>
          <w:bookmarkEnd w:id="43"/>
          <w:p w14:paraId="6196033D" w14:textId="214D2AE6" w:rsidR="00D54373" w:rsidRPr="00A248CC" w:rsidRDefault="00906903" w:rsidP="000468FF">
            <w:pPr>
              <w:tabs>
                <w:tab w:val="left" w:pos="6370"/>
              </w:tabs>
            </w:pPr>
            <w:r w:rsidRPr="00A248CC">
              <w:rPr>
                <w:b/>
                <w:color w:val="000000" w:themeColor="text1"/>
              </w:rPr>
              <w:t>What this means</w:t>
            </w:r>
            <w:r w:rsidR="000468FF" w:rsidRPr="00A248CC">
              <w:rPr>
                <w:b/>
                <w:color w:val="000000" w:themeColor="text1"/>
              </w:rPr>
              <w:tab/>
            </w:r>
          </w:p>
        </w:tc>
      </w:tr>
      <w:tr w:rsidR="00D54373" w:rsidRPr="00A248CC" w14:paraId="10E1C2D7" w14:textId="77777777" w:rsidTr="00540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9" w:type="dxa"/>
            <w:shd w:val="clear" w:color="auto" w:fill="E0F4F2"/>
            <w:vAlign w:val="top"/>
          </w:tcPr>
          <w:p w14:paraId="378FE9F1" w14:textId="0F5ED4C4" w:rsidR="003A3296" w:rsidRPr="00A248CC" w:rsidRDefault="00F202B5" w:rsidP="00E2173B">
            <w:pPr>
              <w:pStyle w:val="ListParagraph"/>
              <w:numPr>
                <w:ilvl w:val="0"/>
                <w:numId w:val="32"/>
              </w:numPr>
              <w:spacing w:before="60" w:after="60"/>
              <w:ind w:hanging="357"/>
              <w:contextualSpacing w:val="0"/>
            </w:pPr>
            <w:r w:rsidRPr="00A248CC">
              <w:t xml:space="preserve">There is a lack of clarity of the role </w:t>
            </w:r>
            <w:r w:rsidR="001E34F2" w:rsidRPr="00A248CC">
              <w:t>of</w:t>
            </w:r>
            <w:r w:rsidR="004038CA" w:rsidRPr="00A248CC">
              <w:t xml:space="preserve"> </w:t>
            </w:r>
            <w:r w:rsidRPr="00A248CC">
              <w:t>VRCs in the implementation of VMA</w:t>
            </w:r>
            <w:r w:rsidR="008B24AB" w:rsidRPr="00A248CC">
              <w:t xml:space="preserve">, which is affecting their ability to deliver their services in </w:t>
            </w:r>
            <w:r w:rsidR="00DA6C80" w:rsidRPr="00A248CC">
              <w:t>an efficient and effective manner.</w:t>
            </w:r>
            <w:r w:rsidR="008B24AB" w:rsidRPr="00A248CC">
              <w:t xml:space="preserve"> </w:t>
            </w:r>
          </w:p>
          <w:p w14:paraId="7E8593B0" w14:textId="6F1DAFD6" w:rsidR="006A13F5" w:rsidRPr="00A248CC" w:rsidRDefault="00F202B5" w:rsidP="00E2173B">
            <w:pPr>
              <w:pStyle w:val="ListParagraph"/>
              <w:numPr>
                <w:ilvl w:val="0"/>
                <w:numId w:val="32"/>
              </w:numPr>
              <w:spacing w:before="60" w:after="60"/>
              <w:ind w:hanging="357"/>
              <w:contextualSpacing w:val="0"/>
            </w:pPr>
            <w:r w:rsidRPr="00A248CC">
              <w:t xml:space="preserve">To </w:t>
            </w:r>
            <w:r w:rsidR="00DA6C80" w:rsidRPr="00A248CC">
              <w:t xml:space="preserve">address </w:t>
            </w:r>
            <w:r w:rsidRPr="00A248CC">
              <w:t xml:space="preserve">this, the evaluation </w:t>
            </w:r>
            <w:r w:rsidR="00504C92" w:rsidRPr="00A248CC">
              <w:t>recommends:</w:t>
            </w:r>
          </w:p>
          <w:p w14:paraId="7A02AD05" w14:textId="77CB7E86" w:rsidR="00CD3167" w:rsidRPr="00A248CC" w:rsidRDefault="006B2350" w:rsidP="00E2173B">
            <w:pPr>
              <w:pStyle w:val="ListParagraph"/>
              <w:numPr>
                <w:ilvl w:val="1"/>
                <w:numId w:val="32"/>
              </w:numPr>
              <w:spacing w:before="60" w:after="60"/>
              <w:ind w:hanging="357"/>
              <w:contextualSpacing w:val="0"/>
            </w:pPr>
            <w:r w:rsidRPr="00A248CC">
              <w:t>DSS to provide oversight of VPB implementation frameworks, including change management strategies to strengthen sector relationships</w:t>
            </w:r>
            <w:r w:rsidR="00865FEB" w:rsidRPr="00A248CC">
              <w:t xml:space="preserve"> (rec 5).</w:t>
            </w:r>
          </w:p>
          <w:p w14:paraId="39CA109D" w14:textId="440BB3D2" w:rsidR="00CD3167" w:rsidRPr="00A248CC" w:rsidRDefault="00CD3167" w:rsidP="00E2173B">
            <w:pPr>
              <w:pStyle w:val="ListParagraph"/>
              <w:numPr>
                <w:ilvl w:val="1"/>
                <w:numId w:val="32"/>
              </w:numPr>
              <w:spacing w:before="60" w:after="60"/>
              <w:ind w:hanging="357"/>
              <w:contextualSpacing w:val="0"/>
            </w:pPr>
            <w:r w:rsidRPr="00A248CC">
              <w:t>Review</w:t>
            </w:r>
            <w:r w:rsidR="00504C92" w:rsidRPr="00A248CC">
              <w:t>ing</w:t>
            </w:r>
            <w:r w:rsidRPr="00A248CC">
              <w:t xml:space="preserve"> governance arrangements to ensure:</w:t>
            </w:r>
          </w:p>
          <w:p w14:paraId="17EC3479" w14:textId="7067C7CF" w:rsidR="00CD3167" w:rsidRPr="00A248CC" w:rsidRDefault="00CD3167" w:rsidP="00E2173B">
            <w:pPr>
              <w:pStyle w:val="ListParagraph"/>
              <w:numPr>
                <w:ilvl w:val="2"/>
                <w:numId w:val="32"/>
              </w:numPr>
              <w:spacing w:before="60" w:after="60"/>
              <w:ind w:hanging="357"/>
              <w:contextualSpacing w:val="0"/>
            </w:pPr>
            <w:r w:rsidRPr="00A248CC">
              <w:t xml:space="preserve">DSS has appropriate oversight of </w:t>
            </w:r>
            <w:r w:rsidR="0039727A">
              <w:t xml:space="preserve">the </w:t>
            </w:r>
            <w:r w:rsidRPr="00A248CC">
              <w:t>VMA</w:t>
            </w:r>
          </w:p>
          <w:p w14:paraId="34A71B56" w14:textId="34230D70" w:rsidR="006A13F5" w:rsidRPr="00A248CC" w:rsidRDefault="00CD3167" w:rsidP="00E2173B">
            <w:pPr>
              <w:pStyle w:val="ListParagraph"/>
              <w:numPr>
                <w:ilvl w:val="2"/>
                <w:numId w:val="32"/>
              </w:numPr>
              <w:spacing w:before="60" w:after="60"/>
              <w:ind w:hanging="357"/>
              <w:contextualSpacing w:val="0"/>
            </w:pPr>
            <w:r w:rsidRPr="00A248CC">
              <w:t>roles and responsibilities of actors within</w:t>
            </w:r>
            <w:r w:rsidR="0039727A">
              <w:t xml:space="preserve"> the</w:t>
            </w:r>
            <w:r w:rsidRPr="00A248CC">
              <w:t xml:space="preserve"> VMA are clear</w:t>
            </w:r>
            <w:r w:rsidR="00865FEB" w:rsidRPr="00A248CC">
              <w:t xml:space="preserve"> (rec 6).</w:t>
            </w:r>
          </w:p>
          <w:p w14:paraId="35673730" w14:textId="7F1193E2" w:rsidR="000F1B2C" w:rsidRPr="00A248CC" w:rsidRDefault="00762723" w:rsidP="00E2173B">
            <w:pPr>
              <w:pStyle w:val="ListParagraph"/>
              <w:numPr>
                <w:ilvl w:val="1"/>
                <w:numId w:val="32"/>
              </w:numPr>
              <w:spacing w:before="60" w:after="60"/>
              <w:ind w:hanging="357"/>
              <w:contextualSpacing w:val="0"/>
            </w:pPr>
            <w:r w:rsidRPr="00A248CC">
              <w:t>Improv</w:t>
            </w:r>
            <w:r w:rsidR="00504C92" w:rsidRPr="00A248CC">
              <w:t>ing</w:t>
            </w:r>
            <w:r w:rsidRPr="00A248CC">
              <w:t xml:space="preserve"> transparency of the VMA program to promote understanding within the volunteering sector</w:t>
            </w:r>
            <w:r w:rsidR="00865FEB" w:rsidRPr="00A248CC">
              <w:t xml:space="preserve"> (rec 7).</w:t>
            </w:r>
          </w:p>
          <w:p w14:paraId="544FB50E" w14:textId="2A0EA2F2" w:rsidR="00440EEA" w:rsidRPr="00A248CC" w:rsidRDefault="00605B5C" w:rsidP="00E2173B">
            <w:pPr>
              <w:pStyle w:val="ListParagraph"/>
              <w:numPr>
                <w:ilvl w:val="1"/>
                <w:numId w:val="32"/>
              </w:numPr>
              <w:spacing w:before="60" w:after="60"/>
              <w:ind w:hanging="357"/>
              <w:contextualSpacing w:val="0"/>
            </w:pPr>
            <w:r w:rsidRPr="00A248CC">
              <w:t>Refocus</w:t>
            </w:r>
            <w:r w:rsidR="00504C92" w:rsidRPr="00A248CC">
              <w:t>ing</w:t>
            </w:r>
            <w:r w:rsidRPr="00A248CC">
              <w:t xml:space="preserve"> </w:t>
            </w:r>
            <w:r w:rsidR="0039727A">
              <w:t xml:space="preserve">the </w:t>
            </w:r>
            <w:r w:rsidRPr="00A248CC">
              <w:t>VMA</w:t>
            </w:r>
            <w:r w:rsidR="0039727A">
              <w:t>’s</w:t>
            </w:r>
            <w:r w:rsidRPr="00A248CC">
              <w:t xml:space="preserve"> performance measures to improve assessment of effectiveness and minimise reporting burden on the volunteering sector</w:t>
            </w:r>
            <w:r w:rsidR="00865FEB" w:rsidRPr="00A248CC">
              <w:t xml:space="preserve"> (rec 8).</w:t>
            </w:r>
          </w:p>
        </w:tc>
      </w:tr>
      <w:tr w:rsidR="00656D5E" w:rsidRPr="00A248CC" w14:paraId="042E99F3" w14:textId="77777777" w:rsidTr="00540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9" w:type="dxa"/>
            <w:shd w:val="clear" w:color="auto" w:fill="007E00" w:themeFill="accent3"/>
            <w:vAlign w:val="top"/>
          </w:tcPr>
          <w:p w14:paraId="373EED9E" w14:textId="68F02274" w:rsidR="00C66604" w:rsidRPr="00A248CC" w:rsidRDefault="004038CA" w:rsidP="00C66604">
            <w:r w:rsidRPr="00A248CC">
              <w:rPr>
                <w:b/>
                <w:color w:val="FFFFFF" w:themeColor="background1"/>
              </w:rPr>
              <w:lastRenderedPageBreak/>
              <w:t>Participant</w:t>
            </w:r>
          </w:p>
        </w:tc>
      </w:tr>
      <w:tr w:rsidR="004D14E2" w:rsidRPr="00A248CC" w14:paraId="1F1B2557" w14:textId="77777777" w:rsidTr="00D54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9" w:type="dxa"/>
            <w:tcBorders>
              <w:bottom w:val="single" w:sz="36" w:space="0" w:color="FFFFFF" w:themeColor="background1"/>
            </w:tcBorders>
            <w:shd w:val="clear" w:color="auto" w:fill="DFEDE0"/>
            <w:vAlign w:val="top"/>
          </w:tcPr>
          <w:p w14:paraId="7CA6CE31" w14:textId="51B8CBF3" w:rsidR="001D7F50" w:rsidRPr="00A248CC" w:rsidRDefault="001D7F50" w:rsidP="001D7F50">
            <w:r w:rsidRPr="00A248CC">
              <w:rPr>
                <w:noProof/>
              </w:rPr>
              <w:drawing>
                <wp:anchor distT="0" distB="0" distL="114300" distR="114300" simplePos="0" relativeHeight="251658253" behindDoc="0" locked="0" layoutInCell="1" allowOverlap="1" wp14:anchorId="360C1DC9" wp14:editId="0F1CB8A1">
                  <wp:simplePos x="0" y="0"/>
                  <wp:positionH relativeFrom="column">
                    <wp:posOffset>36195</wp:posOffset>
                  </wp:positionH>
                  <wp:positionV relativeFrom="paragraph">
                    <wp:posOffset>122555</wp:posOffset>
                  </wp:positionV>
                  <wp:extent cx="586105" cy="478155"/>
                  <wp:effectExtent l="0" t="0" r="4445" b="0"/>
                  <wp:wrapSquare wrapText="bothSides"/>
                  <wp:docPr id="113392158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921587" name="Graphic 1">
                            <a:extLst>
                              <a:ext uri="{C183D7F6-B498-43B3-948B-1728B52AA6E4}">
                                <adec:decorative xmlns:adec="http://schemas.microsoft.com/office/drawing/2017/decorative" val="1"/>
                              </a:ext>
                            </a:extLst>
                          </pic:cNvPr>
                          <pic:cNvPicPr/>
                        </pic:nvPicPr>
                        <pic:blipFill>
                          <a:blip r:embed="rId102">
                            <a:extLst>
                              <a:ext uri="{96DAC541-7B7A-43D3-8B79-37D633B846F1}">
                                <asvg:svgBlip xmlns:asvg="http://schemas.microsoft.com/office/drawing/2016/SVG/main" r:embed="rId103"/>
                              </a:ext>
                            </a:extLst>
                          </a:blip>
                          <a:stretch>
                            <a:fillRect/>
                          </a:stretch>
                        </pic:blipFill>
                        <pic:spPr>
                          <a:xfrm>
                            <a:off x="0" y="0"/>
                            <a:ext cx="586105" cy="478155"/>
                          </a:xfrm>
                          <a:prstGeom prst="rect">
                            <a:avLst/>
                          </a:prstGeom>
                        </pic:spPr>
                      </pic:pic>
                    </a:graphicData>
                  </a:graphic>
                  <wp14:sizeRelH relativeFrom="margin">
                    <wp14:pctWidth>0</wp14:pctWidth>
                  </wp14:sizeRelH>
                  <wp14:sizeRelV relativeFrom="margin">
                    <wp14:pctHeight>0</wp14:pctHeight>
                  </wp14:sizeRelV>
                </wp:anchor>
              </w:drawing>
            </w:r>
            <w:r w:rsidRPr="00A248CC">
              <w:rPr>
                <w:b/>
              </w:rPr>
              <w:t xml:space="preserve"> Volunteer Involving Organisations (VIOs</w:t>
            </w:r>
            <w:r w:rsidR="00974F93">
              <w:rPr>
                <w:b/>
              </w:rPr>
              <w:t>)</w:t>
            </w:r>
          </w:p>
          <w:p w14:paraId="7E370080" w14:textId="1C841992" w:rsidR="005B2749" w:rsidRPr="00A248CC" w:rsidRDefault="005B2749" w:rsidP="0089311E">
            <w:r w:rsidRPr="00A248CC">
              <w:t>Organisations that engage volunteers in delivering services, programs, or activities that benefit the community.</w:t>
            </w:r>
          </w:p>
        </w:tc>
      </w:tr>
      <w:tr w:rsidR="004D14E2" w:rsidRPr="00A248CC" w14:paraId="5797279C" w14:textId="77777777" w:rsidTr="00D54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9" w:type="dxa"/>
            <w:tcBorders>
              <w:top w:val="single" w:sz="36" w:space="0" w:color="FFFFFF" w:themeColor="background1"/>
            </w:tcBorders>
            <w:shd w:val="clear" w:color="auto" w:fill="92D050"/>
            <w:vAlign w:val="top"/>
          </w:tcPr>
          <w:p w14:paraId="6F743160" w14:textId="66A022BD" w:rsidR="00C66604" w:rsidRPr="00A248CC" w:rsidRDefault="005B2749" w:rsidP="00C66604">
            <w:r w:rsidRPr="00A248CC">
              <w:rPr>
                <w:b/>
                <w:color w:val="000000" w:themeColor="text1"/>
              </w:rPr>
              <w:t>What we observed</w:t>
            </w:r>
          </w:p>
        </w:tc>
      </w:tr>
      <w:tr w:rsidR="00990440" w:rsidRPr="00A248CC" w14:paraId="5B904D21" w14:textId="77777777" w:rsidTr="006B7836">
        <w:trPr>
          <w:cnfStyle w:val="000000010000" w:firstRow="0" w:lastRow="0" w:firstColumn="0" w:lastColumn="0" w:oddVBand="0" w:evenVBand="0" w:oddHBand="0" w:evenHBand="1" w:firstRowFirstColumn="0" w:firstRowLastColumn="0" w:lastRowFirstColumn="0" w:lastRowLastColumn="0"/>
          <w:trHeight w:val="8295"/>
        </w:trPr>
        <w:tc>
          <w:tcPr>
            <w:cnfStyle w:val="001000000000" w:firstRow="0" w:lastRow="0" w:firstColumn="1" w:lastColumn="0" w:oddVBand="0" w:evenVBand="0" w:oddHBand="0" w:evenHBand="0" w:firstRowFirstColumn="0" w:firstRowLastColumn="0" w:lastRowFirstColumn="0" w:lastRowLastColumn="0"/>
            <w:tcW w:w="9029" w:type="dxa"/>
            <w:tcBorders>
              <w:bottom w:val="single" w:sz="36" w:space="0" w:color="FFFFFF" w:themeColor="background1"/>
            </w:tcBorders>
            <w:shd w:val="clear" w:color="auto" w:fill="E6EEDE"/>
            <w:vAlign w:val="top"/>
          </w:tcPr>
          <w:p w14:paraId="148C8F55" w14:textId="7F4A4D5B" w:rsidR="00C66604" w:rsidRPr="00A248CC" w:rsidRDefault="006F4CEB" w:rsidP="00E2173B">
            <w:pPr>
              <w:pStyle w:val="ListParagraph"/>
              <w:numPr>
                <w:ilvl w:val="0"/>
                <w:numId w:val="33"/>
              </w:numPr>
              <w:ind w:left="475" w:hanging="425"/>
            </w:pPr>
            <w:r w:rsidRPr="00A248CC">
              <w:t>VMA is delivering activities focused on en</w:t>
            </w:r>
            <w:r w:rsidR="00F02658" w:rsidRPr="00A248CC">
              <w:t>hancing the capability and capacity of VIOs</w:t>
            </w:r>
            <w:r w:rsidR="000B7812" w:rsidRPr="00A248CC">
              <w:t>.</w:t>
            </w:r>
          </w:p>
          <w:p w14:paraId="734D6686" w14:textId="43FD109F" w:rsidR="001227C5" w:rsidRPr="00A248CC" w:rsidRDefault="00E64A08" w:rsidP="00E2173B">
            <w:pPr>
              <w:pStyle w:val="ListParagraph"/>
              <w:numPr>
                <w:ilvl w:val="0"/>
                <w:numId w:val="33"/>
              </w:numPr>
              <w:ind w:left="475" w:hanging="425"/>
              <w:rPr>
                <w:i/>
              </w:rPr>
            </w:pPr>
            <w:r w:rsidRPr="00A248CC">
              <w:t>Many VIOs regard VMA as enabling more efficient and consistent volunteer management across Australia</w:t>
            </w:r>
            <w:r w:rsidR="00A60254" w:rsidRPr="00A248CC">
              <w:t>, reporting</w:t>
            </w:r>
            <w:r w:rsidR="00EA779B" w:rsidRPr="00A248CC">
              <w:t xml:space="preserve"> that the activities provided under the VMA significantly supported them in managing volunteers</w:t>
            </w:r>
            <w:r w:rsidR="000B7812" w:rsidRPr="00A248CC">
              <w:t>.</w:t>
            </w:r>
            <w:r w:rsidR="001227C5" w:rsidRPr="00A248CC">
              <w:t xml:space="preserve"> </w:t>
            </w:r>
          </w:p>
          <w:p w14:paraId="2C8B31CC" w14:textId="50360826" w:rsidR="001F5934" w:rsidRPr="00A248CC" w:rsidRDefault="00A60254" w:rsidP="00E2173B">
            <w:pPr>
              <w:pStyle w:val="ListParagraph"/>
              <w:numPr>
                <w:ilvl w:val="0"/>
                <w:numId w:val="33"/>
              </w:numPr>
              <w:ind w:left="475" w:hanging="425"/>
            </w:pPr>
            <w:r w:rsidRPr="00A248CC">
              <w:t xml:space="preserve">VIOs </w:t>
            </w:r>
            <w:r w:rsidR="001F5934" w:rsidRPr="00A248CC">
              <w:t>utilised</w:t>
            </w:r>
            <w:r w:rsidR="004F69E2" w:rsidRPr="00A248CC">
              <w:t xml:space="preserve"> VMA</w:t>
            </w:r>
            <w:r w:rsidR="001F5934" w:rsidRPr="00A248CC">
              <w:t xml:space="preserve"> training opportunities and resources</w:t>
            </w:r>
            <w:r w:rsidR="004F69E2" w:rsidRPr="00A248CC">
              <w:t>,</w:t>
            </w:r>
            <w:r w:rsidR="001F5934" w:rsidRPr="00A248CC">
              <w:t xml:space="preserve"> particularly the national standards, which were regarded as foundational to their volunteer management practices</w:t>
            </w:r>
            <w:r w:rsidR="000B7812" w:rsidRPr="00A248CC">
              <w:t>.</w:t>
            </w:r>
          </w:p>
          <w:p w14:paraId="2B3C400E" w14:textId="5A03E658" w:rsidR="00346BD1" w:rsidRPr="00A248CC" w:rsidRDefault="00346BD1" w:rsidP="00E2173B">
            <w:pPr>
              <w:pStyle w:val="ListParagraph"/>
              <w:numPr>
                <w:ilvl w:val="0"/>
                <w:numId w:val="33"/>
              </w:numPr>
              <w:ind w:left="475" w:hanging="425"/>
            </w:pPr>
            <w:r w:rsidRPr="00A248CC">
              <w:t>VIOs highlighted the value of networks established through Communities of Practice and other platforms, which enabled the sharing of ideas and cross-sector learning</w:t>
            </w:r>
            <w:r w:rsidR="000B7812" w:rsidRPr="00A248CC">
              <w:t>.</w:t>
            </w:r>
          </w:p>
          <w:p w14:paraId="2669A0EE" w14:textId="1F17C1D1" w:rsidR="00070613" w:rsidRPr="00A248CC" w:rsidRDefault="00070613" w:rsidP="00E2173B">
            <w:pPr>
              <w:pStyle w:val="ListParagraph"/>
              <w:numPr>
                <w:ilvl w:val="0"/>
                <w:numId w:val="33"/>
              </w:numPr>
              <w:ind w:left="475" w:hanging="425"/>
            </w:pPr>
            <w:r w:rsidRPr="00A248CC">
              <w:t xml:space="preserve">VIOs supported the targeting of priority groups </w:t>
            </w:r>
            <w:r w:rsidR="003F3F61" w:rsidRPr="00A248CC">
              <w:t>and felt the focus had increased awareness of the need for inclusive practices in volunteering.</w:t>
            </w:r>
            <w:r w:rsidR="00484533" w:rsidRPr="00A248CC">
              <w:t xml:space="preserve"> However,</w:t>
            </w:r>
            <w:r w:rsidR="00EE6AE3" w:rsidRPr="00A248CC">
              <w:t xml:space="preserve"> many VIOs felt that targeting too many groups simultaneously took resources away from efforts to recruit, train, and retain the main group of volunteers within their communities, which may not align with the priority groups. </w:t>
            </w:r>
          </w:p>
          <w:p w14:paraId="0C5B7357" w14:textId="373A549E" w:rsidR="002F0B81" w:rsidRPr="00A248CC" w:rsidRDefault="00163E91" w:rsidP="00E2173B">
            <w:pPr>
              <w:pStyle w:val="ListParagraph"/>
              <w:numPr>
                <w:ilvl w:val="0"/>
                <w:numId w:val="33"/>
              </w:numPr>
              <w:ind w:left="475" w:hanging="425"/>
            </w:pPr>
            <w:r w:rsidRPr="00A248CC">
              <w:t xml:space="preserve">VIOs </w:t>
            </w:r>
            <w:r w:rsidR="00EA1EE2" w:rsidRPr="00A248CC">
              <w:t>found legal resource</w:t>
            </w:r>
            <w:r w:rsidR="00911E2D">
              <w:t>s</w:t>
            </w:r>
            <w:r w:rsidR="00EA1EE2" w:rsidRPr="00A248CC">
              <w:t xml:space="preserve"> provided by SLRA as highly valuable</w:t>
            </w:r>
            <w:r w:rsidR="003647EB" w:rsidRPr="00A248CC">
              <w:t xml:space="preserve"> and effective in building capacity in their legal requirements.</w:t>
            </w:r>
            <w:r w:rsidR="00EA1EE2" w:rsidRPr="00A248CC">
              <w:t xml:space="preserve"> </w:t>
            </w:r>
            <w:r w:rsidR="00592CAC" w:rsidRPr="00A248CC">
              <w:t>However</w:t>
            </w:r>
            <w:r w:rsidR="00504C92" w:rsidRPr="00A248CC">
              <w:t>,</w:t>
            </w:r>
            <w:r w:rsidR="00592CAC" w:rsidRPr="00A248CC">
              <w:t xml:space="preserve"> only 51% of VIOs were aware of SLRA.</w:t>
            </w:r>
          </w:p>
          <w:p w14:paraId="7AF90BB2" w14:textId="08FA3B44" w:rsidR="00732C30" w:rsidRPr="00A248CC" w:rsidRDefault="00732C30" w:rsidP="00E2173B">
            <w:pPr>
              <w:pStyle w:val="ListParagraph"/>
              <w:numPr>
                <w:ilvl w:val="0"/>
                <w:numId w:val="33"/>
              </w:numPr>
              <w:ind w:left="475" w:hanging="425"/>
            </w:pPr>
            <w:r w:rsidRPr="00A248CC">
              <w:t xml:space="preserve">VIOs prefer longer-term funding, </w:t>
            </w:r>
            <w:r w:rsidR="00692A76" w:rsidRPr="00A248CC">
              <w:t>finding 12 months or less challenging to effectively deliver a project</w:t>
            </w:r>
            <w:r w:rsidR="00F064AF" w:rsidRPr="00A248CC">
              <w:t>.</w:t>
            </w:r>
          </w:p>
          <w:p w14:paraId="7070703E" w14:textId="3FB8777B" w:rsidR="00B03288" w:rsidRPr="00A55B31" w:rsidRDefault="00592CAC" w:rsidP="00E2173B">
            <w:pPr>
              <w:pStyle w:val="ListParagraph"/>
              <w:numPr>
                <w:ilvl w:val="0"/>
                <w:numId w:val="33"/>
              </w:numPr>
              <w:ind w:left="475" w:hanging="425"/>
            </w:pPr>
            <w:r w:rsidRPr="00A248CC">
              <w:t>VIOs considered reporting requirements onerous and disproportionate to the value of the grant.</w:t>
            </w:r>
          </w:p>
          <w:p w14:paraId="5CD76FB3" w14:textId="563F8A68" w:rsidR="00CE6FE0" w:rsidRPr="00A55B31" w:rsidRDefault="00787D8A" w:rsidP="00A55B31">
            <w:pPr>
              <w:pStyle w:val="ACQuoteLessthan40Words"/>
              <w:spacing w:before="120" w:after="120"/>
              <w:ind w:left="1326"/>
              <w:rPr>
                <w:b/>
              </w:rPr>
            </w:pPr>
            <w:r>
              <w:t>‘</w:t>
            </w:r>
            <w:r w:rsidR="00B03288" w:rsidRPr="00A248CC">
              <w:t>The VMA program has enabled major improvement of volunteer management across the state. Through the VMA program, all volunteering organisations and volunteers can access free of charge, a range of resources on-line that includes the Volunteer Management handbook, Volunteer Management eLearning, and the National Standards. In addition, the VMA program has allowed the establishment of networks for Volunteer Leaders in different sectors and the Volunteer Manager Help Desk.</w:t>
            </w:r>
            <w:r>
              <w:t>’</w:t>
            </w:r>
            <w:r w:rsidR="00293210">
              <w:t xml:space="preserve"> </w:t>
            </w:r>
            <w:r w:rsidR="006B2410" w:rsidRPr="00A248CC">
              <w:t xml:space="preserve">– </w:t>
            </w:r>
            <w:r w:rsidR="006B2410">
              <w:rPr>
                <w:b/>
              </w:rPr>
              <w:t>VIO</w:t>
            </w:r>
          </w:p>
        </w:tc>
      </w:tr>
      <w:tr w:rsidR="00EA1EE2" w:rsidRPr="00A248CC" w14:paraId="7D342ABB" w14:textId="77777777" w:rsidTr="00D54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9" w:type="dxa"/>
            <w:tcBorders>
              <w:top w:val="single" w:sz="36" w:space="0" w:color="FFFFFF" w:themeColor="background1"/>
            </w:tcBorders>
            <w:shd w:val="clear" w:color="auto" w:fill="04BFAD"/>
            <w:vAlign w:val="top"/>
          </w:tcPr>
          <w:p w14:paraId="220A38DD" w14:textId="004019B1" w:rsidR="00C66604" w:rsidRPr="00A248CC" w:rsidRDefault="005B2749" w:rsidP="00C66604">
            <w:bookmarkStart w:id="44" w:name="_Hlk204938459"/>
            <w:r w:rsidRPr="00A248CC">
              <w:rPr>
                <w:b/>
                <w:color w:val="000000" w:themeColor="text1"/>
              </w:rPr>
              <w:t>What this means</w:t>
            </w:r>
          </w:p>
        </w:tc>
      </w:tr>
      <w:tr w:rsidR="001D7F50" w:rsidRPr="00A248CC" w14:paraId="374B3234" w14:textId="77777777" w:rsidTr="00BD2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9" w:type="dxa"/>
            <w:shd w:val="clear" w:color="auto" w:fill="E0F4F2"/>
            <w:vAlign w:val="top"/>
          </w:tcPr>
          <w:p w14:paraId="50AAD44B" w14:textId="1A624399" w:rsidR="00C66604" w:rsidRPr="00A248CC" w:rsidRDefault="0039462E" w:rsidP="00E2173B">
            <w:pPr>
              <w:pStyle w:val="ListParagraph"/>
              <w:numPr>
                <w:ilvl w:val="0"/>
                <w:numId w:val="34"/>
              </w:numPr>
            </w:pPr>
            <w:r w:rsidRPr="00A248CC">
              <w:t xml:space="preserve">VIOs are using </w:t>
            </w:r>
            <w:r w:rsidR="0039727A">
              <w:t xml:space="preserve">the </w:t>
            </w:r>
            <w:r w:rsidRPr="00A248CC">
              <w:t>VMA</w:t>
            </w:r>
            <w:r w:rsidR="0039727A">
              <w:t>’s</w:t>
            </w:r>
            <w:r w:rsidRPr="00A248CC">
              <w:t xml:space="preserve"> outputs to improve volunteer management</w:t>
            </w:r>
            <w:r w:rsidR="00B02B0C" w:rsidRPr="00A248CC">
              <w:t>, however they could benefit from</w:t>
            </w:r>
            <w:r w:rsidR="00E03833" w:rsidRPr="00A248CC">
              <w:t xml:space="preserve"> a</w:t>
            </w:r>
            <w:r w:rsidR="00B02B0C" w:rsidRPr="00A248CC">
              <w:t xml:space="preserve"> reduced reporting burden</w:t>
            </w:r>
            <w:r w:rsidR="00E03833" w:rsidRPr="00A248CC">
              <w:t xml:space="preserve">, </w:t>
            </w:r>
            <w:r w:rsidR="00B02B0C" w:rsidRPr="00A248CC">
              <w:t xml:space="preserve">longer term funding and </w:t>
            </w:r>
            <w:r w:rsidR="00E03833" w:rsidRPr="00A248CC">
              <w:t>more information on who is providing VMA services, including SLRA.</w:t>
            </w:r>
          </w:p>
          <w:p w14:paraId="470B0BB9" w14:textId="449224A1" w:rsidR="00E03833" w:rsidRPr="00A248CC" w:rsidRDefault="00E03833" w:rsidP="00E2173B">
            <w:pPr>
              <w:pStyle w:val="ListParagraph"/>
              <w:numPr>
                <w:ilvl w:val="0"/>
                <w:numId w:val="34"/>
              </w:numPr>
            </w:pPr>
            <w:r w:rsidRPr="00A248CC">
              <w:t xml:space="preserve">To address this, the evaluation </w:t>
            </w:r>
            <w:r w:rsidR="00A90132" w:rsidRPr="00A248CC">
              <w:t>recommends</w:t>
            </w:r>
            <w:r w:rsidR="00656D5E" w:rsidRPr="00A248CC">
              <w:t>:</w:t>
            </w:r>
          </w:p>
          <w:p w14:paraId="5A18F59F" w14:textId="4CA1EF3D" w:rsidR="00256087" w:rsidRPr="00A248CC" w:rsidRDefault="00256087" w:rsidP="00E2173B">
            <w:pPr>
              <w:pStyle w:val="ListParagraph"/>
              <w:numPr>
                <w:ilvl w:val="1"/>
                <w:numId w:val="34"/>
              </w:numPr>
            </w:pPr>
            <w:r w:rsidRPr="00A248CC">
              <w:t>Encourag</w:t>
            </w:r>
            <w:r w:rsidR="00504C92" w:rsidRPr="00A248CC">
              <w:t>ing</w:t>
            </w:r>
            <w:r w:rsidRPr="00A248CC">
              <w:t xml:space="preserve"> longer-term funding rounds at VPB level, with transparency in the distribution of VMA funds</w:t>
            </w:r>
            <w:r w:rsidR="00B03288" w:rsidRPr="00A248CC">
              <w:t xml:space="preserve"> (rec 4)</w:t>
            </w:r>
            <w:r w:rsidR="00865FEB" w:rsidRPr="00A248CC">
              <w:t>.</w:t>
            </w:r>
          </w:p>
          <w:p w14:paraId="55584DD4" w14:textId="214319B2" w:rsidR="00740F58" w:rsidRPr="00DB6BA9" w:rsidRDefault="000E35F9" w:rsidP="00E2173B">
            <w:pPr>
              <w:pStyle w:val="ListParagraph"/>
              <w:numPr>
                <w:ilvl w:val="1"/>
                <w:numId w:val="34"/>
              </w:numPr>
            </w:pPr>
            <w:r w:rsidRPr="00A248CC">
              <w:t>Refocus</w:t>
            </w:r>
            <w:r w:rsidR="00504C92" w:rsidRPr="00A248CC">
              <w:t>ing</w:t>
            </w:r>
            <w:r w:rsidRPr="00A248CC">
              <w:t xml:space="preserve"> VMA performance measures to improve assessment of effectiveness and minimise reporting burden on the volunteering sector</w:t>
            </w:r>
            <w:r w:rsidR="00B03288" w:rsidRPr="00A248CC">
              <w:t xml:space="preserve"> (rec 8)</w:t>
            </w:r>
            <w:r w:rsidR="00865FEB" w:rsidRPr="00A248CC">
              <w:t>.</w:t>
            </w:r>
          </w:p>
        </w:tc>
      </w:tr>
    </w:tbl>
    <w:tbl>
      <w:tblPr>
        <w:tblStyle w:val="ACTableDesign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27" w:type="dxa"/>
          <w:right w:w="227" w:type="dxa"/>
        </w:tblCellMar>
        <w:tblLook w:val="0480" w:firstRow="0" w:lastRow="0" w:firstColumn="1" w:lastColumn="0" w:noHBand="0" w:noVBand="1"/>
      </w:tblPr>
      <w:tblGrid>
        <w:gridCol w:w="9029"/>
      </w:tblGrid>
      <w:tr w:rsidR="002C3B9B" w:rsidRPr="00A248CC" w14:paraId="1204AC63" w14:textId="77777777" w:rsidTr="00C35C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9" w:type="dxa"/>
            <w:shd w:val="clear" w:color="auto" w:fill="007E00" w:themeFill="accent3"/>
          </w:tcPr>
          <w:bookmarkEnd w:id="44"/>
          <w:p w14:paraId="78488AE0" w14:textId="58F222AE" w:rsidR="00387F8B" w:rsidRPr="00A248CC" w:rsidRDefault="00755BF2" w:rsidP="00387F8B">
            <w:r w:rsidRPr="00A248CC">
              <w:rPr>
                <w:b/>
                <w:color w:val="FFFFFF" w:themeColor="background1"/>
              </w:rPr>
              <w:lastRenderedPageBreak/>
              <w:t>Participant</w:t>
            </w:r>
          </w:p>
        </w:tc>
      </w:tr>
      <w:tr w:rsidR="00387F8B" w:rsidRPr="00A248CC" w14:paraId="7920FA71" w14:textId="77777777" w:rsidTr="001D7F50">
        <w:trPr>
          <w:cnfStyle w:val="000000010000" w:firstRow="0" w:lastRow="0" w:firstColumn="0" w:lastColumn="0" w:oddVBand="0" w:evenVBand="0" w:oddHBand="0" w:evenHBand="1" w:firstRowFirstColumn="0" w:firstRowLastColumn="0" w:lastRowFirstColumn="0" w:lastRowLastColumn="0"/>
          <w:trHeight w:val="1220"/>
        </w:trPr>
        <w:tc>
          <w:tcPr>
            <w:cnfStyle w:val="001000000000" w:firstRow="0" w:lastRow="0" w:firstColumn="1" w:lastColumn="0" w:oddVBand="0" w:evenVBand="0" w:oddHBand="0" w:evenHBand="0" w:firstRowFirstColumn="0" w:firstRowLastColumn="0" w:lastRowFirstColumn="0" w:lastRowLastColumn="0"/>
            <w:tcW w:w="9029" w:type="dxa"/>
            <w:tcBorders>
              <w:bottom w:val="single" w:sz="36" w:space="0" w:color="FFFFFF" w:themeColor="background1"/>
            </w:tcBorders>
            <w:shd w:val="clear" w:color="auto" w:fill="DFEDE0"/>
            <w:vAlign w:val="top"/>
          </w:tcPr>
          <w:p w14:paraId="7232E07F" w14:textId="1CA86D6A" w:rsidR="001D7F50" w:rsidRPr="00A248CC" w:rsidRDefault="001D7F50" w:rsidP="008E5C1D">
            <w:r w:rsidRPr="00A248CC">
              <w:rPr>
                <w:noProof/>
              </w:rPr>
              <w:drawing>
                <wp:anchor distT="0" distB="0" distL="114300" distR="114300" simplePos="0" relativeHeight="251658254" behindDoc="0" locked="0" layoutInCell="1" allowOverlap="1" wp14:anchorId="66B9262D" wp14:editId="719D8567">
                  <wp:simplePos x="0" y="0"/>
                  <wp:positionH relativeFrom="column">
                    <wp:posOffset>15550</wp:posOffset>
                  </wp:positionH>
                  <wp:positionV relativeFrom="paragraph">
                    <wp:posOffset>165381</wp:posOffset>
                  </wp:positionV>
                  <wp:extent cx="584792" cy="425302"/>
                  <wp:effectExtent l="0" t="0" r="6350" b="0"/>
                  <wp:wrapSquare wrapText="bothSides"/>
                  <wp:docPr id="210137196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71964" name="Graphic 1">
                            <a:extLst>
                              <a:ext uri="{C183D7F6-B498-43B3-948B-1728B52AA6E4}">
                                <adec:decorative xmlns:adec="http://schemas.microsoft.com/office/drawing/2017/decorative" val="1"/>
                              </a:ext>
                            </a:extLst>
                          </pic:cNvPr>
                          <pic:cNvPicPr/>
                        </pic:nvPicPr>
                        <pic:blipFill>
                          <a:blip r:embed="rId104">
                            <a:extLst>
                              <a:ext uri="{96DAC541-7B7A-43D3-8B79-37D633B846F1}">
                                <asvg:svgBlip xmlns:asvg="http://schemas.microsoft.com/office/drawing/2016/SVG/main" r:embed="rId105"/>
                              </a:ext>
                            </a:extLst>
                          </a:blip>
                          <a:stretch>
                            <a:fillRect/>
                          </a:stretch>
                        </pic:blipFill>
                        <pic:spPr>
                          <a:xfrm>
                            <a:off x="0" y="0"/>
                            <a:ext cx="584792" cy="425302"/>
                          </a:xfrm>
                          <a:prstGeom prst="rect">
                            <a:avLst/>
                          </a:prstGeom>
                        </pic:spPr>
                      </pic:pic>
                    </a:graphicData>
                  </a:graphic>
                  <wp14:sizeRelH relativeFrom="margin">
                    <wp14:pctWidth>0</wp14:pctWidth>
                  </wp14:sizeRelH>
                  <wp14:sizeRelV relativeFrom="margin">
                    <wp14:pctHeight>0</wp14:pctHeight>
                  </wp14:sizeRelV>
                </wp:anchor>
              </w:drawing>
            </w:r>
            <w:r w:rsidR="008E5C1D" w:rsidRPr="00A248CC">
              <w:rPr>
                <w:b/>
              </w:rPr>
              <w:t>Volunteer Peak Bodies</w:t>
            </w:r>
            <w:r w:rsidR="008E5C1D" w:rsidRPr="00A248CC">
              <w:t xml:space="preserve">  </w:t>
            </w:r>
          </w:p>
          <w:p w14:paraId="585612ED" w14:textId="10C50A90" w:rsidR="00387F8B" w:rsidRPr="00A248CC" w:rsidRDefault="008E5C1D" w:rsidP="008E5C1D">
            <w:r w:rsidRPr="00A248CC">
              <w:t>Organisations that deliver VMA and represent the interests of volunteer-involving organisations and volunteers at the regional, state, or national level.</w:t>
            </w:r>
          </w:p>
        </w:tc>
      </w:tr>
      <w:tr w:rsidR="00387F8B" w:rsidRPr="00A248CC" w14:paraId="5DE70361" w14:textId="77777777" w:rsidTr="001D7F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9" w:type="dxa"/>
            <w:tcBorders>
              <w:top w:val="single" w:sz="36" w:space="0" w:color="FFFFFF" w:themeColor="background1"/>
            </w:tcBorders>
            <w:shd w:val="clear" w:color="auto" w:fill="92D050"/>
          </w:tcPr>
          <w:p w14:paraId="0134B3EC" w14:textId="13E3571D" w:rsidR="00387F8B" w:rsidRPr="00A248CC" w:rsidRDefault="00755BF2" w:rsidP="00387F8B">
            <w:r w:rsidRPr="00A248CC">
              <w:rPr>
                <w:b/>
                <w:color w:val="000000" w:themeColor="text1"/>
              </w:rPr>
              <w:t>What we observed</w:t>
            </w:r>
          </w:p>
        </w:tc>
      </w:tr>
      <w:tr w:rsidR="00387F8B" w:rsidRPr="00A248CC" w14:paraId="1FF59881" w14:textId="77777777" w:rsidTr="001D7F50">
        <w:trPr>
          <w:cnfStyle w:val="000000010000" w:firstRow="0" w:lastRow="0" w:firstColumn="0" w:lastColumn="0" w:oddVBand="0" w:evenVBand="0" w:oddHBand="0" w:evenHBand="1" w:firstRowFirstColumn="0" w:firstRowLastColumn="0" w:lastRowFirstColumn="0" w:lastRowLastColumn="0"/>
          <w:trHeight w:val="2865"/>
        </w:trPr>
        <w:tc>
          <w:tcPr>
            <w:cnfStyle w:val="001000000000" w:firstRow="0" w:lastRow="0" w:firstColumn="1" w:lastColumn="0" w:oddVBand="0" w:evenVBand="0" w:oddHBand="0" w:evenHBand="0" w:firstRowFirstColumn="0" w:firstRowLastColumn="0" w:lastRowFirstColumn="0" w:lastRowLastColumn="0"/>
            <w:tcW w:w="9029" w:type="dxa"/>
            <w:tcBorders>
              <w:bottom w:val="single" w:sz="36" w:space="0" w:color="FFFFFF" w:themeColor="background1"/>
            </w:tcBorders>
            <w:shd w:val="clear" w:color="auto" w:fill="E6EEDE"/>
            <w:vAlign w:val="top"/>
          </w:tcPr>
          <w:p w14:paraId="27947E77" w14:textId="5838815C" w:rsidR="00CA5439" w:rsidRPr="00A248CC" w:rsidRDefault="00CA5439" w:rsidP="00E2173B">
            <w:pPr>
              <w:pStyle w:val="ListParagraph"/>
              <w:numPr>
                <w:ilvl w:val="0"/>
                <w:numId w:val="35"/>
              </w:numPr>
            </w:pPr>
            <w:r w:rsidRPr="00A248CC">
              <w:t>Under the redesigned program, the Australian Government is distributing $37.5 million over 5 years (1 July 2021-30 June 2026) through VPBs to address the evolving needs for skilled and committed volunteers by creating sustainable volunteering practices.</w:t>
            </w:r>
          </w:p>
          <w:p w14:paraId="2A671C0F" w14:textId="073FB999" w:rsidR="008E6841" w:rsidRPr="00A248CC" w:rsidRDefault="0036163E" w:rsidP="00E2173B">
            <w:pPr>
              <w:pStyle w:val="ListParagraph"/>
              <w:numPr>
                <w:ilvl w:val="0"/>
                <w:numId w:val="35"/>
              </w:numPr>
            </w:pPr>
            <w:r w:rsidRPr="00A248CC">
              <w:t>VPB funding allocation</w:t>
            </w:r>
            <w:r w:rsidR="008E6841" w:rsidRPr="00A248CC">
              <w:t xml:space="preserve"> is b</w:t>
            </w:r>
            <w:r w:rsidR="00BF7193" w:rsidRPr="00A248CC">
              <w:t>ased</w:t>
            </w:r>
            <w:r w:rsidR="009A25A1" w:rsidRPr="00A248CC">
              <w:t xml:space="preserve"> o</w:t>
            </w:r>
            <w:r w:rsidRPr="00A248CC">
              <w:t>n</w:t>
            </w:r>
            <w:r w:rsidR="00BF7193" w:rsidRPr="00A248CC">
              <w:t xml:space="preserve"> </w:t>
            </w:r>
            <w:r w:rsidR="008E6841" w:rsidRPr="00A248CC">
              <w:t>population</w:t>
            </w:r>
            <w:r w:rsidR="00532FAF">
              <w:t xml:space="preserve"> </w:t>
            </w:r>
            <w:r w:rsidR="008E6841" w:rsidRPr="00A248CC">
              <w:t>size</w:t>
            </w:r>
            <w:r w:rsidR="00BF7193" w:rsidRPr="00A248CC">
              <w:t xml:space="preserve"> of the state and </w:t>
            </w:r>
            <w:r w:rsidR="009A25A1" w:rsidRPr="00A248CC">
              <w:t>territory</w:t>
            </w:r>
            <w:r w:rsidR="00A63BEE" w:rsidRPr="00A248CC">
              <w:t>.</w:t>
            </w:r>
          </w:p>
          <w:p w14:paraId="189D11E8" w14:textId="0C777EDB" w:rsidR="00A63BEE" w:rsidRPr="00A248CC" w:rsidRDefault="00CE32B8" w:rsidP="00E2173B">
            <w:pPr>
              <w:pStyle w:val="ListParagraph"/>
              <w:numPr>
                <w:ilvl w:val="0"/>
                <w:numId w:val="35"/>
              </w:numPr>
            </w:pPr>
            <w:r w:rsidRPr="00A248CC">
              <w:t xml:space="preserve">Some VPBs </w:t>
            </w:r>
            <w:r w:rsidR="004F6BCE" w:rsidRPr="00A248CC">
              <w:t xml:space="preserve">suggested a review of this funding approach, with one </w:t>
            </w:r>
            <w:r w:rsidRPr="00A248CC">
              <w:t>VPB reflecting, ‘</w:t>
            </w:r>
            <w:r w:rsidR="00F661A0" w:rsidRPr="00A248CC">
              <w:rPr>
                <w:i/>
              </w:rPr>
              <w:t>Our recipient numbers are just smaller than the larger jurisdictions, so I think there was an obvious flaw in that original funding model where you can't assume that just because the recipients are higher that you know you need more resources’.</w:t>
            </w:r>
          </w:p>
          <w:p w14:paraId="20B15A41" w14:textId="77545C97" w:rsidR="002C6FD7" w:rsidRPr="00A248CC" w:rsidRDefault="002C6FD7" w:rsidP="00E2173B">
            <w:pPr>
              <w:pStyle w:val="ListParagraph"/>
              <w:numPr>
                <w:ilvl w:val="0"/>
                <w:numId w:val="35"/>
              </w:numPr>
            </w:pPr>
            <w:r w:rsidRPr="00A248CC">
              <w:t>VPBs have driven the delivery of the VMA, through national projects and juri</w:t>
            </w:r>
            <w:r w:rsidR="00C56119" w:rsidRPr="00A248CC">
              <w:t>sdictional based funding rounds.</w:t>
            </w:r>
          </w:p>
          <w:p w14:paraId="432E487D" w14:textId="3B4C8CCE" w:rsidR="00B0322D" w:rsidRPr="00A248CC" w:rsidRDefault="00375F98" w:rsidP="00E2173B">
            <w:pPr>
              <w:pStyle w:val="ListParagraph"/>
              <w:numPr>
                <w:ilvl w:val="0"/>
                <w:numId w:val="35"/>
              </w:numPr>
            </w:pPr>
            <w:r w:rsidRPr="00A248CC">
              <w:t>The different</w:t>
            </w:r>
            <w:r w:rsidR="00230623" w:rsidRPr="00A248CC">
              <w:t xml:space="preserve"> implementation</w:t>
            </w:r>
            <w:r w:rsidRPr="00A248CC">
              <w:t xml:space="preserve"> approaches used by VPBs to deliver VMA </w:t>
            </w:r>
            <w:r w:rsidR="00230623" w:rsidRPr="00A248CC">
              <w:t xml:space="preserve">has created </w:t>
            </w:r>
            <w:r w:rsidR="00B0322D" w:rsidRPr="00A248CC">
              <w:t>jur</w:t>
            </w:r>
            <w:r w:rsidR="00006133" w:rsidRPr="00A248CC">
              <w:t>isdictional-specific</w:t>
            </w:r>
            <w:r w:rsidR="00B0322D" w:rsidRPr="00A248CC">
              <w:t xml:space="preserve"> VMA experience</w:t>
            </w:r>
            <w:r w:rsidR="00FD5AA2">
              <w:t>s</w:t>
            </w:r>
            <w:r w:rsidR="00B0322D" w:rsidRPr="00A248CC">
              <w:t xml:space="preserve"> across states and territories</w:t>
            </w:r>
            <w:r w:rsidR="00006133" w:rsidRPr="00A248CC">
              <w:t>, some positive and some negative</w:t>
            </w:r>
            <w:r w:rsidR="007948B6" w:rsidRPr="00A248CC">
              <w:t xml:space="preserve"> responses</w:t>
            </w:r>
            <w:r w:rsidR="00006133" w:rsidRPr="00A248CC">
              <w:t xml:space="preserve"> from</w:t>
            </w:r>
            <w:r w:rsidR="00DC1AB6" w:rsidRPr="00A248CC">
              <w:t xml:space="preserve"> VRCs and VIOs</w:t>
            </w:r>
            <w:r w:rsidR="00AA6C77" w:rsidRPr="00A248CC">
              <w:t>.</w:t>
            </w:r>
          </w:p>
          <w:p w14:paraId="233032EA" w14:textId="21F6DCFF" w:rsidR="00C56119" w:rsidRPr="00A248CC" w:rsidRDefault="00E61825" w:rsidP="00E2173B">
            <w:pPr>
              <w:pStyle w:val="ListParagraph"/>
              <w:numPr>
                <w:ilvl w:val="0"/>
                <w:numId w:val="35"/>
              </w:numPr>
            </w:pPr>
            <w:r w:rsidRPr="00A248CC">
              <w:t>The delivery of VMA national projects is overseen by the</w:t>
            </w:r>
            <w:r w:rsidR="00957CF2" w:rsidRPr="00A248CC">
              <w:t xml:space="preserve"> VPB-run</w:t>
            </w:r>
            <w:r w:rsidRPr="00A248CC">
              <w:t xml:space="preserve"> VMA Council (VMAC)</w:t>
            </w:r>
            <w:r w:rsidR="00957CF2" w:rsidRPr="00A248CC">
              <w:t xml:space="preserve">. DSS and Volunteering </w:t>
            </w:r>
            <w:r w:rsidR="00BF2CE3" w:rsidRPr="00A248CC">
              <w:t>Australia are ex-officio members</w:t>
            </w:r>
            <w:r w:rsidR="00302A73" w:rsidRPr="00A248CC">
              <w:t xml:space="preserve"> on VMAC.</w:t>
            </w:r>
            <w:r w:rsidR="00006133" w:rsidRPr="00A248CC">
              <w:t xml:space="preserve"> </w:t>
            </w:r>
          </w:p>
          <w:p w14:paraId="0305F85E" w14:textId="445B5E1E" w:rsidR="00B801A4" w:rsidRPr="00A248CC" w:rsidRDefault="00B801A4" w:rsidP="00E2173B">
            <w:pPr>
              <w:pStyle w:val="ListParagraph"/>
              <w:numPr>
                <w:ilvl w:val="0"/>
                <w:numId w:val="35"/>
              </w:numPr>
            </w:pPr>
            <w:r w:rsidRPr="00A248CC">
              <w:t>There is no official governance body for jurisdictional-led projects, however VMAC</w:t>
            </w:r>
            <w:r w:rsidR="009034A0" w:rsidRPr="00A248CC">
              <w:t xml:space="preserve"> is being used to consider the broader implementation of VMA.</w:t>
            </w:r>
            <w:r w:rsidRPr="00A248CC">
              <w:t xml:space="preserve"> </w:t>
            </w:r>
          </w:p>
          <w:p w14:paraId="1116E073" w14:textId="21C909B2" w:rsidR="00FC1553" w:rsidRPr="00A248CC" w:rsidRDefault="00BF2CE3" w:rsidP="00E2173B">
            <w:pPr>
              <w:pStyle w:val="ListParagraph"/>
              <w:numPr>
                <w:ilvl w:val="0"/>
                <w:numId w:val="35"/>
              </w:numPr>
            </w:pPr>
            <w:r w:rsidRPr="00A248CC">
              <w:t>VPBs have established a performance measurement framework, comprising of 26 metrics.</w:t>
            </w:r>
          </w:p>
          <w:p w14:paraId="0AF97B23" w14:textId="03A67915" w:rsidR="005D6648" w:rsidRPr="00A248CC" w:rsidRDefault="007F7031" w:rsidP="00E2173B">
            <w:pPr>
              <w:pStyle w:val="ListParagraph"/>
              <w:numPr>
                <w:ilvl w:val="0"/>
                <w:numId w:val="35"/>
              </w:numPr>
            </w:pPr>
            <w:r w:rsidRPr="00A248CC">
              <w:t>VPBs report on their delivery of VMA to DSS through Activity Work Plan</w:t>
            </w:r>
            <w:r w:rsidR="00FD5AA2">
              <w:t xml:space="preserve"> progress report</w:t>
            </w:r>
            <w:r w:rsidR="005D6648" w:rsidRPr="00A248CC">
              <w:t>s</w:t>
            </w:r>
            <w:r w:rsidR="00CD5071" w:rsidRPr="00A248CC">
              <w:t xml:space="preserve"> every 6</w:t>
            </w:r>
            <w:r w:rsidR="00FD5AA2">
              <w:t xml:space="preserve"> </w:t>
            </w:r>
            <w:r w:rsidR="00CD5071" w:rsidRPr="00A248CC">
              <w:t>months</w:t>
            </w:r>
            <w:r w:rsidR="005D6648" w:rsidRPr="00A248CC">
              <w:t xml:space="preserve">. These plans reflect data consistent with the performance measurement framework and </w:t>
            </w:r>
            <w:r w:rsidR="001F6332">
              <w:t>are</w:t>
            </w:r>
            <w:r w:rsidR="005D6648" w:rsidRPr="00A248CC">
              <w:t xml:space="preserve"> informed by data collected from their grant recipients such as VIOs.</w:t>
            </w:r>
          </w:p>
        </w:tc>
      </w:tr>
      <w:tr w:rsidR="002C3B9B" w:rsidRPr="00A248CC" w14:paraId="09CA6A5B" w14:textId="77777777" w:rsidTr="001D7F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9" w:type="dxa"/>
            <w:tcBorders>
              <w:top w:val="single" w:sz="36" w:space="0" w:color="FFFFFF" w:themeColor="background1"/>
              <w:bottom w:val="single" w:sz="36" w:space="0" w:color="FFFFFF" w:themeColor="background1"/>
            </w:tcBorders>
            <w:shd w:val="clear" w:color="auto" w:fill="04BFAD"/>
          </w:tcPr>
          <w:p w14:paraId="2BE84C78" w14:textId="7FF894F7" w:rsidR="00387F8B" w:rsidRPr="00A248CC" w:rsidRDefault="00755BF2" w:rsidP="00387F8B">
            <w:r w:rsidRPr="00A248CC">
              <w:rPr>
                <w:b/>
                <w:color w:val="000000" w:themeColor="text1"/>
              </w:rPr>
              <w:t>What this means</w:t>
            </w:r>
          </w:p>
        </w:tc>
      </w:tr>
      <w:tr w:rsidR="008E5C1D" w:rsidRPr="00A248CC" w14:paraId="17D86D2F" w14:textId="77777777" w:rsidTr="0090790C">
        <w:trPr>
          <w:cnfStyle w:val="000000010000" w:firstRow="0" w:lastRow="0" w:firstColumn="0" w:lastColumn="0" w:oddVBand="0" w:evenVBand="0" w:oddHBand="0" w:evenHBand="1" w:firstRowFirstColumn="0" w:firstRowLastColumn="0" w:lastRowFirstColumn="0" w:lastRowLastColumn="0"/>
          <w:trHeight w:val="1895"/>
        </w:trPr>
        <w:tc>
          <w:tcPr>
            <w:cnfStyle w:val="001000000000" w:firstRow="0" w:lastRow="0" w:firstColumn="1" w:lastColumn="0" w:oddVBand="0" w:evenVBand="0" w:oddHBand="0" w:evenHBand="0" w:firstRowFirstColumn="0" w:firstRowLastColumn="0" w:lastRowFirstColumn="0" w:lastRowLastColumn="0"/>
            <w:tcW w:w="0" w:type="dxa"/>
            <w:tcBorders>
              <w:top w:val="single" w:sz="36" w:space="0" w:color="FFFFFF" w:themeColor="background1"/>
              <w:bottom w:val="single" w:sz="36" w:space="0" w:color="FFFFFF" w:themeColor="background1"/>
            </w:tcBorders>
            <w:shd w:val="clear" w:color="auto" w:fill="E0F4F2"/>
          </w:tcPr>
          <w:p w14:paraId="6FE02D40" w14:textId="2981A3B6" w:rsidR="00A90132" w:rsidRPr="00A248CC" w:rsidRDefault="002426EE" w:rsidP="00E2173B">
            <w:pPr>
              <w:pStyle w:val="ListParagraph"/>
              <w:numPr>
                <w:ilvl w:val="0"/>
                <w:numId w:val="34"/>
              </w:numPr>
            </w:pPr>
            <w:r w:rsidRPr="00A248CC">
              <w:t xml:space="preserve">VPBs have delivered activities aligned with the objectives of </w:t>
            </w:r>
            <w:r w:rsidR="0039727A">
              <w:t xml:space="preserve">the </w:t>
            </w:r>
            <w:r w:rsidRPr="00A248CC">
              <w:t xml:space="preserve">VMA. However, the diverse implementation experience across the </w:t>
            </w:r>
            <w:r w:rsidR="00F332FE" w:rsidRPr="00A248CC">
              <w:t xml:space="preserve">states and territories, </w:t>
            </w:r>
            <w:r w:rsidR="00B30292" w:rsidRPr="00A248CC">
              <w:t xml:space="preserve">requires DSS to play a greater role to ensure the outcomes </w:t>
            </w:r>
            <w:r w:rsidR="00655009" w:rsidRPr="00A248CC">
              <w:t xml:space="preserve">pursued by </w:t>
            </w:r>
            <w:r w:rsidR="00DB6BA9">
              <w:t xml:space="preserve">the </w:t>
            </w:r>
            <w:r w:rsidR="00655009" w:rsidRPr="00A248CC">
              <w:t xml:space="preserve">VMA can be achieved consistently </w:t>
            </w:r>
            <w:r w:rsidR="00E13A29" w:rsidRPr="00A248CC">
              <w:t xml:space="preserve">and efficiently </w:t>
            </w:r>
            <w:r w:rsidR="00655009" w:rsidRPr="00A248CC">
              <w:t xml:space="preserve">across </w:t>
            </w:r>
            <w:r w:rsidR="00656D5E" w:rsidRPr="00A248CC">
              <w:t>Australia</w:t>
            </w:r>
            <w:r w:rsidR="00655009" w:rsidRPr="00A248CC">
              <w:t>.</w:t>
            </w:r>
          </w:p>
          <w:p w14:paraId="5ED84EA0" w14:textId="7A924465" w:rsidR="008E5C1D" w:rsidRPr="00A248CC" w:rsidRDefault="00656D5E" w:rsidP="00E2173B">
            <w:pPr>
              <w:pStyle w:val="ListParagraph"/>
              <w:numPr>
                <w:ilvl w:val="0"/>
                <w:numId w:val="34"/>
              </w:numPr>
            </w:pPr>
            <w:r w:rsidRPr="00A248CC">
              <w:t>To address this, the evaluation recommends:</w:t>
            </w:r>
          </w:p>
          <w:p w14:paraId="06C44DC3" w14:textId="4A5AFDBD" w:rsidR="00504C92" w:rsidRPr="00A248CC" w:rsidRDefault="00504C92" w:rsidP="00E2173B">
            <w:pPr>
              <w:pStyle w:val="ListParagraph"/>
              <w:numPr>
                <w:ilvl w:val="1"/>
                <w:numId w:val="34"/>
              </w:numPr>
            </w:pPr>
            <w:r w:rsidRPr="00A248CC">
              <w:t>Refining the VMA funding model to clearly distinguish national projects from other components of the program and review the allocation to reflect jurisdictional needs</w:t>
            </w:r>
            <w:r w:rsidR="00524463" w:rsidRPr="00A248CC">
              <w:t xml:space="preserve"> (rec 3).</w:t>
            </w:r>
          </w:p>
          <w:p w14:paraId="3FA2B1D6" w14:textId="3EEEF382" w:rsidR="004C2BA3" w:rsidRPr="00A248CC" w:rsidRDefault="004C2BA3" w:rsidP="00E2173B">
            <w:pPr>
              <w:pStyle w:val="ListParagraph"/>
              <w:numPr>
                <w:ilvl w:val="1"/>
                <w:numId w:val="34"/>
              </w:numPr>
            </w:pPr>
            <w:r w:rsidRPr="00A248CC">
              <w:t>Review</w:t>
            </w:r>
            <w:r w:rsidR="00504C92" w:rsidRPr="00A248CC">
              <w:t>ing</w:t>
            </w:r>
            <w:r w:rsidRPr="00A248CC">
              <w:t xml:space="preserve"> governance arrangements to ensure:</w:t>
            </w:r>
          </w:p>
          <w:p w14:paraId="0CCBA2E9" w14:textId="1989A046" w:rsidR="004C2BA3" w:rsidRPr="00A248CC" w:rsidRDefault="004C2BA3" w:rsidP="00E2173B">
            <w:pPr>
              <w:pStyle w:val="ListParagraph"/>
              <w:numPr>
                <w:ilvl w:val="2"/>
                <w:numId w:val="34"/>
              </w:numPr>
            </w:pPr>
            <w:r w:rsidRPr="00A248CC">
              <w:t xml:space="preserve">DSS has appropriate oversight of </w:t>
            </w:r>
            <w:r w:rsidR="00DB6BA9">
              <w:t xml:space="preserve">the </w:t>
            </w:r>
            <w:r w:rsidRPr="00A248CC">
              <w:t>VMA</w:t>
            </w:r>
          </w:p>
          <w:p w14:paraId="7235DFD2" w14:textId="4250942C" w:rsidR="00656D5E" w:rsidRPr="00A248CC" w:rsidRDefault="004C2BA3" w:rsidP="00E2173B">
            <w:pPr>
              <w:pStyle w:val="ListParagraph"/>
              <w:numPr>
                <w:ilvl w:val="2"/>
                <w:numId w:val="34"/>
              </w:numPr>
              <w:rPr>
                <w:color w:val="000000" w:themeColor="text1"/>
              </w:rPr>
            </w:pPr>
            <w:r w:rsidRPr="00A248CC">
              <w:t xml:space="preserve">roles and responsibilities of actors within </w:t>
            </w:r>
            <w:r w:rsidR="00DB6BA9">
              <w:t xml:space="preserve">the </w:t>
            </w:r>
            <w:r w:rsidRPr="00A248CC">
              <w:t>VMA are clear</w:t>
            </w:r>
            <w:r w:rsidR="00524463" w:rsidRPr="00A248CC">
              <w:t xml:space="preserve"> (rec 6).</w:t>
            </w:r>
          </w:p>
        </w:tc>
      </w:tr>
    </w:tbl>
    <w:p w14:paraId="1CBB0860" w14:textId="504B9104" w:rsidR="00D42B73" w:rsidRPr="00A248CC" w:rsidRDefault="00D42B73" w:rsidP="34AAA48E"/>
    <w:p w14:paraId="0A40493D" w14:textId="0084FF0D" w:rsidR="00D42B73" w:rsidRPr="00A248CC" w:rsidRDefault="6B97F065" w:rsidP="34AAA48E">
      <w:r w:rsidRPr="00A248CC">
        <w:rPr>
          <w:rFonts w:ascii="Aptos" w:eastAsia="Aptos" w:hAnsi="Aptos" w:cs="Aptos"/>
        </w:rPr>
        <w:t xml:space="preserve"> </w:t>
      </w:r>
    </w:p>
    <w:p w14:paraId="1A090F2C" w14:textId="77777777" w:rsidR="00F97286" w:rsidRDefault="00F97286">
      <w:pPr>
        <w:rPr>
          <w:rFonts w:eastAsiaTheme="majorEastAsia" w:cstheme="majorBidi"/>
          <w:i/>
          <w:iCs/>
          <w:lang w:val="en-GB"/>
        </w:rPr>
      </w:pPr>
      <w:bookmarkStart w:id="45" w:name="_Toc207788628"/>
      <w:r>
        <w:br w:type="page"/>
      </w:r>
    </w:p>
    <w:p w14:paraId="354A18B2" w14:textId="007B6CC9" w:rsidR="00EB0BE3" w:rsidRPr="00A248CC" w:rsidRDefault="00EB0BE3" w:rsidP="00293210">
      <w:pPr>
        <w:pStyle w:val="Appendix"/>
        <w:spacing w:after="120"/>
      </w:pPr>
      <w:r w:rsidRPr="00A248CC">
        <w:lastRenderedPageBreak/>
        <w:t>Best p</w:t>
      </w:r>
      <w:bookmarkStart w:id="46" w:name="AppendixC"/>
      <w:bookmarkEnd w:id="46"/>
      <w:r w:rsidRPr="00A248CC">
        <w:t>ractice case studies</w:t>
      </w:r>
      <w:bookmarkEnd w:id="45"/>
    </w:p>
    <w:tbl>
      <w:tblPr>
        <w:tblStyle w:val="ACTableDesign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ECED" w:themeFill="accent4"/>
        <w:tblCellMar>
          <w:left w:w="284" w:type="dxa"/>
          <w:right w:w="284" w:type="dxa"/>
        </w:tblCellMar>
        <w:tblLook w:val="0480" w:firstRow="0" w:lastRow="0" w:firstColumn="1" w:lastColumn="0" w:noHBand="0" w:noVBand="1"/>
      </w:tblPr>
      <w:tblGrid>
        <w:gridCol w:w="9029"/>
      </w:tblGrid>
      <w:tr w:rsidR="002467FE" w:rsidRPr="00A248CC" w14:paraId="427B0F73" w14:textId="77777777" w:rsidTr="008F1468">
        <w:trPr>
          <w:cnfStyle w:val="000000100000" w:firstRow="0" w:lastRow="0" w:firstColumn="0" w:lastColumn="0" w:oddVBand="0" w:evenVBand="0" w:oddHBand="1" w:evenHBand="0" w:firstRowFirstColumn="0" w:firstRowLastColumn="0" w:lastRowFirstColumn="0" w:lastRowLastColumn="0"/>
          <w:cantSplit/>
          <w:trHeight w:val="2019"/>
        </w:trPr>
        <w:tc>
          <w:tcPr>
            <w:cnfStyle w:val="001000000000" w:firstRow="0" w:lastRow="0" w:firstColumn="1" w:lastColumn="0" w:oddVBand="0" w:evenVBand="0" w:oddHBand="0" w:evenHBand="0" w:firstRowFirstColumn="0" w:firstRowLastColumn="0" w:lastRowFirstColumn="0" w:lastRowLastColumn="0"/>
            <w:tcW w:w="5000" w:type="pct"/>
            <w:tcBorders>
              <w:bottom w:val="single" w:sz="36" w:space="0" w:color="FFFFFF" w:themeColor="background1"/>
            </w:tcBorders>
            <w:shd w:val="clear" w:color="auto" w:fill="EBECED" w:themeFill="accent4"/>
            <w:vAlign w:val="top"/>
          </w:tcPr>
          <w:p w14:paraId="46B94C6A" w14:textId="285C64CD" w:rsidR="009A7361" w:rsidRPr="00A248CC" w:rsidRDefault="009A1038" w:rsidP="006C73EF">
            <w:pPr>
              <w:keepNext/>
              <w:outlineLvl w:val="1"/>
              <w:rPr>
                <w:b/>
                <w:color w:val="007E00" w:themeColor="accent3"/>
                <w:kern w:val="28"/>
                <w:sz w:val="32"/>
                <w:szCs w:val="32"/>
              </w:rPr>
            </w:pPr>
            <w:bookmarkStart w:id="47" w:name="_Toc207788629"/>
            <w:r w:rsidRPr="00A248CC">
              <w:rPr>
                <w:noProof/>
              </w:rPr>
              <w:drawing>
                <wp:anchor distT="0" distB="0" distL="114300" distR="114300" simplePos="0" relativeHeight="251658255" behindDoc="1" locked="1" layoutInCell="1" allowOverlap="1" wp14:anchorId="4E63634F" wp14:editId="3CB6EED3">
                  <wp:simplePos x="0" y="0"/>
                  <wp:positionH relativeFrom="column">
                    <wp:posOffset>4135755</wp:posOffset>
                  </wp:positionH>
                  <wp:positionV relativeFrom="paragraph">
                    <wp:posOffset>194310</wp:posOffset>
                  </wp:positionV>
                  <wp:extent cx="1202055" cy="1119505"/>
                  <wp:effectExtent l="0" t="0" r="0" b="4445"/>
                  <wp:wrapSquare wrapText="bothSides"/>
                  <wp:docPr id="176253780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537806" name="Graphic 1">
                            <a:extLst>
                              <a:ext uri="{C183D7F6-B498-43B3-948B-1728B52AA6E4}">
                                <adec:decorative xmlns:adec="http://schemas.microsoft.com/office/drawing/2017/decorative" val="1"/>
                              </a:ext>
                            </a:extLst>
                          </pic:cNvPr>
                          <pic:cNvPicPr/>
                        </pic:nvPicPr>
                        <pic:blipFill>
                          <a:blip r:embed="rId106">
                            <a:extLst>
                              <a:ext uri="{96DAC541-7B7A-43D3-8B79-37D633B846F1}">
                                <asvg:svgBlip xmlns:asvg="http://schemas.microsoft.com/office/drawing/2016/SVG/main" r:embed="rId107"/>
                              </a:ext>
                            </a:extLst>
                          </a:blip>
                          <a:stretch>
                            <a:fillRect/>
                          </a:stretch>
                        </pic:blipFill>
                        <pic:spPr>
                          <a:xfrm>
                            <a:off x="0" y="0"/>
                            <a:ext cx="1202055" cy="1119505"/>
                          </a:xfrm>
                          <a:prstGeom prst="rect">
                            <a:avLst/>
                          </a:prstGeom>
                        </pic:spPr>
                      </pic:pic>
                    </a:graphicData>
                  </a:graphic>
                  <wp14:sizeRelH relativeFrom="margin">
                    <wp14:pctWidth>0</wp14:pctWidth>
                  </wp14:sizeRelH>
                  <wp14:sizeRelV relativeFrom="margin">
                    <wp14:pctHeight>0</wp14:pctHeight>
                  </wp14:sizeRelV>
                </wp:anchor>
              </w:drawing>
            </w:r>
            <w:r w:rsidR="009A7361" w:rsidRPr="00A248CC">
              <w:rPr>
                <w:b/>
                <w:color w:val="007E00" w:themeColor="accent3"/>
                <w:kern w:val="28"/>
                <w:sz w:val="32"/>
                <w:szCs w:val="32"/>
              </w:rPr>
              <w:t>Victoria’s consortia model</w:t>
            </w:r>
            <w:bookmarkEnd w:id="47"/>
            <w:r w:rsidR="009A7361" w:rsidRPr="00A248CC">
              <w:rPr>
                <w:sz w:val="32"/>
                <w:szCs w:val="32"/>
              </w:rPr>
              <w:t xml:space="preserve"> </w:t>
            </w:r>
          </w:p>
          <w:p w14:paraId="4DB561F0" w14:textId="1DE1C8EE" w:rsidR="009A7361" w:rsidRPr="00A248CC" w:rsidRDefault="009A7361" w:rsidP="006C73EF">
            <w:pPr>
              <w:spacing w:before="0"/>
            </w:pPr>
            <w:r w:rsidRPr="00A248CC">
              <w:rPr>
                <w:color w:val="000000"/>
              </w:rPr>
              <w:t xml:space="preserve">Under the redesigned VMA program, jurisdictions were given the autonomy to interpret and implement the program in line with the needs and context of their jurisdictions. Volunteering Victoria responded to this national challenge by bringing organisations across the state together under a consortia model. </w:t>
            </w:r>
          </w:p>
        </w:tc>
      </w:tr>
      <w:tr w:rsidR="009370B9" w:rsidRPr="00A248CC" w14:paraId="3F7E674D" w14:textId="77777777" w:rsidTr="00916DD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tcBorders>
              <w:top w:val="single" w:sz="36" w:space="0" w:color="FFFFFF" w:themeColor="background1"/>
              <w:bottom w:val="single" w:sz="36" w:space="0" w:color="FFFFFF" w:themeColor="background1"/>
            </w:tcBorders>
            <w:shd w:val="clear" w:color="auto" w:fill="EBECED" w:themeFill="accent4"/>
          </w:tcPr>
          <w:p w14:paraId="060C91C3" w14:textId="77777777" w:rsidR="009A7361" w:rsidRPr="00A248CC" w:rsidRDefault="009A7361" w:rsidP="002D2932">
            <w:pPr>
              <w:keepNext/>
              <w:outlineLvl w:val="1"/>
              <w:rPr>
                <w:b/>
                <w:color w:val="000000" w:themeColor="text1"/>
                <w:kern w:val="28"/>
              </w:rPr>
            </w:pPr>
            <w:bookmarkStart w:id="48" w:name="_Toc206504205"/>
            <w:bookmarkStart w:id="49" w:name="_Toc206504956"/>
            <w:bookmarkStart w:id="50" w:name="_Toc207788630"/>
            <w:r w:rsidRPr="00A248CC">
              <w:rPr>
                <w:b/>
                <w:color w:val="000000" w:themeColor="text1"/>
                <w:kern w:val="28"/>
              </w:rPr>
              <w:t>A statewide approach in design</w:t>
            </w:r>
            <w:bookmarkEnd w:id="48"/>
            <w:bookmarkEnd w:id="49"/>
            <w:bookmarkEnd w:id="50"/>
            <w:r w:rsidRPr="00A248CC">
              <w:rPr>
                <w:b/>
                <w:color w:val="000000" w:themeColor="text1"/>
                <w:kern w:val="28"/>
              </w:rPr>
              <w:t xml:space="preserve"> </w:t>
            </w:r>
          </w:p>
          <w:p w14:paraId="2B40974B" w14:textId="08F02E13" w:rsidR="009A7361" w:rsidRPr="00A248CC" w:rsidRDefault="009A7361" w:rsidP="0089311E">
            <w:pPr>
              <w:spacing w:before="0" w:line="276" w:lineRule="auto"/>
              <w:rPr>
                <w:sz w:val="20"/>
              </w:rPr>
            </w:pPr>
            <w:r w:rsidRPr="00A248CC">
              <w:rPr>
                <w:sz w:val="20"/>
              </w:rPr>
              <w:t xml:space="preserve">At the onset of VMA, Volunteering Victoria undertook extensive engagements (including weekly online meetings and a workshop) with the volunteering sector, including with </w:t>
            </w:r>
            <w:r w:rsidR="00266524" w:rsidRPr="00A248CC">
              <w:rPr>
                <w:sz w:val="20"/>
              </w:rPr>
              <w:t xml:space="preserve">VRCs </w:t>
            </w:r>
            <w:r w:rsidRPr="00A248CC">
              <w:rPr>
                <w:sz w:val="20"/>
              </w:rPr>
              <w:t>previously funded under the VMA. The engagements served multiple purposes, including to:</w:t>
            </w:r>
          </w:p>
          <w:p w14:paraId="67F8ED96" w14:textId="718E5847" w:rsidR="009A7361" w:rsidRPr="00A248CC" w:rsidRDefault="009A7361" w:rsidP="00E2173B">
            <w:pPr>
              <w:numPr>
                <w:ilvl w:val="0"/>
                <w:numId w:val="23"/>
              </w:numPr>
              <w:spacing w:before="0" w:after="60"/>
              <w:ind w:left="850" w:hanging="425"/>
              <w:rPr>
                <w:sz w:val="20"/>
              </w:rPr>
            </w:pPr>
            <w:r w:rsidRPr="00A248CC">
              <w:rPr>
                <w:sz w:val="20"/>
              </w:rPr>
              <w:t xml:space="preserve">ensure </w:t>
            </w:r>
            <w:r w:rsidR="00266524" w:rsidRPr="00A248CC">
              <w:rPr>
                <w:sz w:val="20"/>
              </w:rPr>
              <w:t>VRCs</w:t>
            </w:r>
            <w:r w:rsidRPr="00A248CC">
              <w:rPr>
                <w:sz w:val="20"/>
              </w:rPr>
              <w:t>, and other stakeholders, were informed about the redesign process</w:t>
            </w:r>
          </w:p>
          <w:p w14:paraId="53BF8F6C" w14:textId="77777777" w:rsidR="009A7361" w:rsidRPr="00A248CC" w:rsidRDefault="009A7361" w:rsidP="00E2173B">
            <w:pPr>
              <w:numPr>
                <w:ilvl w:val="0"/>
                <w:numId w:val="23"/>
              </w:numPr>
              <w:spacing w:before="0" w:after="60"/>
              <w:ind w:left="850" w:hanging="425"/>
              <w:rPr>
                <w:sz w:val="20"/>
              </w:rPr>
            </w:pPr>
            <w:r w:rsidRPr="00A248CC">
              <w:rPr>
                <w:sz w:val="20"/>
              </w:rPr>
              <w:t>discuss the potential impacts, risks and uncertainties around new funding arrangements</w:t>
            </w:r>
          </w:p>
          <w:p w14:paraId="76EE0CB4" w14:textId="25ADB226" w:rsidR="009A7361" w:rsidRPr="00A248CC" w:rsidRDefault="009A7361" w:rsidP="00E2173B">
            <w:pPr>
              <w:numPr>
                <w:ilvl w:val="0"/>
                <w:numId w:val="23"/>
              </w:numPr>
              <w:spacing w:before="0" w:after="60"/>
              <w:ind w:left="850" w:hanging="425"/>
              <w:rPr>
                <w:sz w:val="20"/>
              </w:rPr>
            </w:pPr>
            <w:r w:rsidRPr="00A248CC">
              <w:rPr>
                <w:sz w:val="20"/>
              </w:rPr>
              <w:t xml:space="preserve">co-develop ways forward to implement the transition process and work collaboratively into the future in the implementation </w:t>
            </w:r>
            <w:r w:rsidR="00DB6BA9" w:rsidRPr="00A248CC">
              <w:rPr>
                <w:sz w:val="20"/>
              </w:rPr>
              <w:t xml:space="preserve">of </w:t>
            </w:r>
            <w:r w:rsidR="00DB6BA9">
              <w:rPr>
                <w:sz w:val="20"/>
              </w:rPr>
              <w:t xml:space="preserve">the </w:t>
            </w:r>
            <w:r w:rsidRPr="00A248CC">
              <w:rPr>
                <w:sz w:val="20"/>
              </w:rPr>
              <w:t>VMA.</w:t>
            </w:r>
          </w:p>
          <w:p w14:paraId="256A59DE" w14:textId="4BDA2A9B" w:rsidR="009A7361" w:rsidRPr="00A248CC" w:rsidRDefault="00D05021" w:rsidP="0089311E">
            <w:pPr>
              <w:spacing w:before="0" w:line="276" w:lineRule="auto"/>
              <w:rPr>
                <w:sz w:val="20"/>
              </w:rPr>
            </w:pPr>
            <w:r w:rsidRPr="00A248CC">
              <w:rPr>
                <w:sz w:val="20"/>
              </w:rPr>
              <w:t xml:space="preserve">Using a consortia model, </w:t>
            </w:r>
            <w:r w:rsidR="009A7361" w:rsidRPr="00A248CC">
              <w:rPr>
                <w:sz w:val="20"/>
              </w:rPr>
              <w:t xml:space="preserve">Volunteering Victoria </w:t>
            </w:r>
            <w:r w:rsidRPr="00A248CC">
              <w:rPr>
                <w:sz w:val="20"/>
              </w:rPr>
              <w:t xml:space="preserve">is </w:t>
            </w:r>
            <w:r w:rsidR="009A7361" w:rsidRPr="00A248CC">
              <w:rPr>
                <w:sz w:val="20"/>
              </w:rPr>
              <w:t>partner</w:t>
            </w:r>
            <w:r w:rsidRPr="00A248CC">
              <w:rPr>
                <w:sz w:val="20"/>
              </w:rPr>
              <w:t>ing</w:t>
            </w:r>
            <w:r w:rsidR="00740815" w:rsidRPr="00A248CC">
              <w:rPr>
                <w:sz w:val="20"/>
              </w:rPr>
              <w:t xml:space="preserve"> </w:t>
            </w:r>
            <w:r w:rsidR="009A7361" w:rsidRPr="00A248CC">
              <w:rPr>
                <w:sz w:val="20"/>
              </w:rPr>
              <w:t xml:space="preserve">with eight local organisations across metropolitan, regional and rural Victoria, which aligns with the </w:t>
            </w:r>
            <w:r w:rsidR="00740815" w:rsidRPr="00A248CC">
              <w:rPr>
                <w:sz w:val="20"/>
              </w:rPr>
              <w:t>e</w:t>
            </w:r>
            <w:r w:rsidR="009A7361" w:rsidRPr="00A248CC">
              <w:rPr>
                <w:sz w:val="20"/>
              </w:rPr>
              <w:t xml:space="preserve">mergency </w:t>
            </w:r>
            <w:r w:rsidR="00740815" w:rsidRPr="00A248CC">
              <w:rPr>
                <w:sz w:val="20"/>
              </w:rPr>
              <w:t>m</w:t>
            </w:r>
            <w:r w:rsidR="009A7361" w:rsidRPr="00A248CC">
              <w:rPr>
                <w:sz w:val="20"/>
              </w:rPr>
              <w:t xml:space="preserve">anagement </w:t>
            </w:r>
            <w:r w:rsidR="00740815" w:rsidRPr="00A248CC">
              <w:rPr>
                <w:sz w:val="20"/>
              </w:rPr>
              <w:t>s</w:t>
            </w:r>
            <w:r w:rsidR="009A7361" w:rsidRPr="00A248CC">
              <w:rPr>
                <w:sz w:val="20"/>
              </w:rPr>
              <w:t xml:space="preserve">ervices </w:t>
            </w:r>
            <w:r w:rsidR="00740815" w:rsidRPr="00A248CC">
              <w:rPr>
                <w:sz w:val="20"/>
              </w:rPr>
              <w:t>r</w:t>
            </w:r>
            <w:r w:rsidR="009A7361" w:rsidRPr="00A248CC">
              <w:rPr>
                <w:sz w:val="20"/>
              </w:rPr>
              <w:t xml:space="preserve">egion boundaries. </w:t>
            </w:r>
          </w:p>
          <w:p w14:paraId="7C065284" w14:textId="1B4A64DA" w:rsidR="009A7361" w:rsidRPr="00A248CC" w:rsidRDefault="009A7361" w:rsidP="0089311E">
            <w:pPr>
              <w:spacing w:before="0" w:line="276" w:lineRule="auto"/>
              <w:rPr>
                <w:sz w:val="20"/>
              </w:rPr>
            </w:pPr>
            <w:r w:rsidRPr="00A248CC">
              <w:rPr>
                <w:sz w:val="20"/>
              </w:rPr>
              <w:t xml:space="preserve">Each consortium includes a lead organisation, working with other organisations who are members representing the regional population, including at least one </w:t>
            </w:r>
            <w:r w:rsidR="000E22F3" w:rsidRPr="00A248CC">
              <w:rPr>
                <w:sz w:val="20"/>
              </w:rPr>
              <w:t>VIO</w:t>
            </w:r>
            <w:r w:rsidRPr="00A248CC">
              <w:rPr>
                <w:sz w:val="20"/>
              </w:rPr>
              <w:t xml:space="preserve"> or a Volunteering Victoria member with volunteering as their primary service. In implementing the program, each consortium design</w:t>
            </w:r>
            <w:r w:rsidR="003D67E5" w:rsidRPr="00A248CC">
              <w:rPr>
                <w:sz w:val="20"/>
              </w:rPr>
              <w:t>s</w:t>
            </w:r>
            <w:r w:rsidRPr="00A248CC">
              <w:rPr>
                <w:sz w:val="20"/>
              </w:rPr>
              <w:t xml:space="preserve"> and deliver</w:t>
            </w:r>
            <w:r w:rsidR="003D67E5" w:rsidRPr="00A248CC">
              <w:rPr>
                <w:sz w:val="20"/>
              </w:rPr>
              <w:t>s</w:t>
            </w:r>
            <w:r w:rsidRPr="00A248CC">
              <w:rPr>
                <w:sz w:val="20"/>
              </w:rPr>
              <w:t xml:space="preserve"> bespoke strategies to break down barriers to volunteering for priority groups and build capability through face-to-face and online support. In addition, Consortium Leads form a collaborative network that operates as a community of practice to facilitate information sharing, problem solving and capability building.</w:t>
            </w:r>
          </w:p>
          <w:p w14:paraId="19988CFD" w14:textId="77777777" w:rsidR="009A7361" w:rsidRPr="00A248CC" w:rsidRDefault="009A7361" w:rsidP="002D2932">
            <w:pPr>
              <w:keepNext/>
              <w:outlineLvl w:val="1"/>
              <w:rPr>
                <w:b/>
                <w:color w:val="000000" w:themeColor="text1"/>
                <w:kern w:val="28"/>
              </w:rPr>
            </w:pPr>
            <w:bookmarkStart w:id="51" w:name="_Toc206504206"/>
            <w:bookmarkStart w:id="52" w:name="_Toc206504957"/>
            <w:bookmarkStart w:id="53" w:name="_Toc207788631"/>
            <w:r w:rsidRPr="00A248CC">
              <w:rPr>
                <w:b/>
                <w:color w:val="000000" w:themeColor="text1"/>
                <w:kern w:val="28"/>
              </w:rPr>
              <w:t>How the consortia model delivers</w:t>
            </w:r>
            <w:bookmarkEnd w:id="51"/>
            <w:bookmarkEnd w:id="52"/>
            <w:bookmarkEnd w:id="53"/>
          </w:p>
          <w:p w14:paraId="0C658348" w14:textId="77777777" w:rsidR="009A7361" w:rsidRPr="00A248CC" w:rsidRDefault="009A7361" w:rsidP="0089311E">
            <w:pPr>
              <w:spacing w:before="0" w:line="276" w:lineRule="auto"/>
              <w:rPr>
                <w:sz w:val="20"/>
              </w:rPr>
            </w:pPr>
            <w:r w:rsidRPr="00A248CC">
              <w:rPr>
                <w:sz w:val="20"/>
              </w:rPr>
              <w:t>Since 2022, the consortia model has delivered impactful activities across the state, contributing towards the national goals for the VMA program, including:</w:t>
            </w:r>
          </w:p>
          <w:p w14:paraId="2D6A0B91" w14:textId="1BC374AA" w:rsidR="009A7361" w:rsidRPr="00A248CC" w:rsidRDefault="000E22F3" w:rsidP="00E2173B">
            <w:pPr>
              <w:numPr>
                <w:ilvl w:val="0"/>
                <w:numId w:val="24"/>
              </w:numPr>
              <w:spacing w:before="0" w:after="60"/>
              <w:ind w:left="714" w:hanging="357"/>
              <w:rPr>
                <w:sz w:val="20"/>
              </w:rPr>
            </w:pPr>
            <w:r w:rsidRPr="00A248CC">
              <w:rPr>
                <w:sz w:val="20"/>
              </w:rPr>
              <w:t>t</w:t>
            </w:r>
            <w:r w:rsidR="009A7361" w:rsidRPr="00A248CC">
              <w:rPr>
                <w:sz w:val="20"/>
              </w:rPr>
              <w:t>raining sessions and workshops on inclusive volunteer management</w:t>
            </w:r>
          </w:p>
          <w:p w14:paraId="584A8C2C" w14:textId="098FEDC5" w:rsidR="009A7361" w:rsidRPr="00A248CC" w:rsidRDefault="000E22F3" w:rsidP="00E2173B">
            <w:pPr>
              <w:numPr>
                <w:ilvl w:val="0"/>
                <w:numId w:val="24"/>
              </w:numPr>
              <w:spacing w:before="0" w:after="60"/>
              <w:ind w:left="714" w:hanging="357"/>
              <w:rPr>
                <w:sz w:val="20"/>
              </w:rPr>
            </w:pPr>
            <w:r w:rsidRPr="00A248CC">
              <w:rPr>
                <w:sz w:val="20"/>
              </w:rPr>
              <w:t>o</w:t>
            </w:r>
            <w:r w:rsidR="009A7361" w:rsidRPr="00A248CC">
              <w:rPr>
                <w:sz w:val="20"/>
              </w:rPr>
              <w:t>ne-on-one mentoring and tailored organisational support</w:t>
            </w:r>
          </w:p>
          <w:p w14:paraId="3EF04D4D" w14:textId="7AAB212B" w:rsidR="009A7361" w:rsidRPr="00A248CC" w:rsidRDefault="000E22F3" w:rsidP="00E2173B">
            <w:pPr>
              <w:numPr>
                <w:ilvl w:val="0"/>
                <w:numId w:val="24"/>
              </w:numPr>
              <w:spacing w:before="0" w:after="60"/>
              <w:ind w:left="714" w:hanging="357"/>
              <w:rPr>
                <w:sz w:val="20"/>
              </w:rPr>
            </w:pPr>
            <w:r w:rsidRPr="00A248CC">
              <w:rPr>
                <w:sz w:val="20"/>
              </w:rPr>
              <w:t>r</w:t>
            </w:r>
            <w:r w:rsidR="009A7361" w:rsidRPr="00A248CC">
              <w:rPr>
                <w:sz w:val="20"/>
              </w:rPr>
              <w:t>esources for engaging with priority groups and diverse communities</w:t>
            </w:r>
          </w:p>
          <w:p w14:paraId="23D24A3B" w14:textId="43612FA6" w:rsidR="009A7361" w:rsidRPr="00A248CC" w:rsidRDefault="000E22F3" w:rsidP="00E2173B">
            <w:pPr>
              <w:numPr>
                <w:ilvl w:val="0"/>
                <w:numId w:val="24"/>
              </w:numPr>
              <w:spacing w:before="0" w:after="60"/>
              <w:ind w:left="714" w:hanging="357"/>
              <w:rPr>
                <w:sz w:val="20"/>
              </w:rPr>
            </w:pPr>
            <w:r w:rsidRPr="00A248CC">
              <w:rPr>
                <w:sz w:val="20"/>
              </w:rPr>
              <w:t>p</w:t>
            </w:r>
            <w:r w:rsidR="009A7361" w:rsidRPr="00A248CC">
              <w:rPr>
                <w:sz w:val="20"/>
              </w:rPr>
              <w:t>eer learning circles and local networks to build capability across the sector</w:t>
            </w:r>
          </w:p>
          <w:p w14:paraId="5576894E" w14:textId="77777777" w:rsidR="009A7361" w:rsidRPr="00A248CC" w:rsidRDefault="009A7361" w:rsidP="0089311E">
            <w:pPr>
              <w:spacing w:before="0" w:line="276" w:lineRule="auto"/>
              <w:rPr>
                <w:sz w:val="10"/>
                <w:szCs w:val="10"/>
              </w:rPr>
            </w:pPr>
            <w:r w:rsidRPr="00A248CC">
              <w:rPr>
                <w:sz w:val="20"/>
              </w:rPr>
              <w:t>Feedback from VRCs and VIOs delivering VMA as part of the consortia model has been overwhelmingly positive, highlighting that the model has promoted strong collaboration and culture across the sector within Victoria, with organisations playing to their strengths to achieve the common goal.</w:t>
            </w:r>
          </w:p>
        </w:tc>
      </w:tr>
    </w:tbl>
    <w:p w14:paraId="3C045BC0" w14:textId="6FE433A8" w:rsidR="009A7361" w:rsidRPr="00A248CC" w:rsidRDefault="009A7361">
      <w:pPr>
        <w:rPr>
          <w:b/>
          <w:color w:val="007E00" w:themeColor="accent3"/>
          <w:kern w:val="28"/>
          <w:sz w:val="28"/>
          <w:szCs w:val="28"/>
        </w:rPr>
      </w:pPr>
    </w:p>
    <w:tbl>
      <w:tblPr>
        <w:tblStyle w:val="ACTableDesign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ECED" w:themeFill="accent4"/>
        <w:tblCellMar>
          <w:left w:w="284" w:type="dxa"/>
          <w:right w:w="284" w:type="dxa"/>
        </w:tblCellMar>
        <w:tblLook w:val="0480" w:firstRow="0" w:lastRow="0" w:firstColumn="1" w:lastColumn="0" w:noHBand="0" w:noVBand="1"/>
      </w:tblPr>
      <w:tblGrid>
        <w:gridCol w:w="9023"/>
      </w:tblGrid>
      <w:tr w:rsidR="001F40E7" w:rsidRPr="00A248CC" w14:paraId="3DD332F9" w14:textId="77777777" w:rsidTr="00EE2CF7">
        <w:trPr>
          <w:cnfStyle w:val="000000100000" w:firstRow="0" w:lastRow="0" w:firstColumn="0" w:lastColumn="0" w:oddVBand="0" w:evenVBand="0" w:oddHBand="1" w:evenHBand="0" w:firstRowFirstColumn="0" w:firstRowLastColumn="0" w:lastRowFirstColumn="0" w:lastRowLastColumn="0"/>
          <w:trHeight w:val="4111"/>
        </w:trPr>
        <w:tc>
          <w:tcPr>
            <w:cnfStyle w:val="001000000000" w:firstRow="0" w:lastRow="0" w:firstColumn="1" w:lastColumn="0" w:oddVBand="0" w:evenVBand="0" w:oddHBand="0" w:evenHBand="0" w:firstRowFirstColumn="0" w:firstRowLastColumn="0" w:lastRowFirstColumn="0" w:lastRowLastColumn="0"/>
            <w:tcW w:w="9023" w:type="dxa"/>
            <w:shd w:val="clear" w:color="auto" w:fill="EBECED" w:themeFill="accent4"/>
            <w:vAlign w:val="top"/>
          </w:tcPr>
          <w:p w14:paraId="52E30722" w14:textId="77777777" w:rsidR="001F40E7" w:rsidRPr="00A248CC" w:rsidRDefault="001F40E7" w:rsidP="00EE2CF7">
            <w:pPr>
              <w:keepNext/>
              <w:spacing w:after="240"/>
              <w:jc w:val="left"/>
              <w:outlineLvl w:val="1"/>
              <w:rPr>
                <w:b/>
                <w:color w:val="000000" w:themeColor="text1"/>
                <w:kern w:val="28"/>
              </w:rPr>
            </w:pPr>
            <w:bookmarkStart w:id="54" w:name="_Toc206504160"/>
            <w:bookmarkStart w:id="55" w:name="_Toc206504207"/>
            <w:bookmarkStart w:id="56" w:name="_Toc206504958"/>
            <w:bookmarkStart w:id="57" w:name="_Toc207788632"/>
            <w:r w:rsidRPr="00A248CC">
              <w:rPr>
                <w:b/>
                <w:color w:val="000000" w:themeColor="text1"/>
                <w:kern w:val="28"/>
              </w:rPr>
              <w:lastRenderedPageBreak/>
              <w:t>The value of the consortia model</w:t>
            </w:r>
            <w:bookmarkEnd w:id="54"/>
            <w:bookmarkEnd w:id="55"/>
            <w:bookmarkEnd w:id="56"/>
            <w:bookmarkEnd w:id="57"/>
          </w:p>
          <w:p w14:paraId="6A9584C2" w14:textId="77777777" w:rsidR="001F40E7" w:rsidRPr="00A248CC" w:rsidRDefault="001F40E7" w:rsidP="00EE2CF7">
            <w:pPr>
              <w:spacing w:before="0"/>
              <w:jc w:val="left"/>
              <w:rPr>
                <w:b/>
                <w:i/>
              </w:rPr>
            </w:pPr>
            <w:r w:rsidRPr="00A248CC">
              <w:rPr>
                <w:b/>
                <w:i/>
              </w:rPr>
              <w:t>Bringing together multiple stakeholders to the same table</w:t>
            </w:r>
          </w:p>
          <w:p w14:paraId="0512E56A" w14:textId="77777777" w:rsidR="001F40E7" w:rsidRPr="00A248CC" w:rsidRDefault="001F40E7" w:rsidP="00EE2CF7">
            <w:pPr>
              <w:spacing w:before="0" w:line="276" w:lineRule="auto"/>
              <w:jc w:val="left"/>
              <w:rPr>
                <w:sz w:val="20"/>
              </w:rPr>
            </w:pPr>
            <w:r w:rsidRPr="00A248CC">
              <w:rPr>
                <w:sz w:val="20"/>
              </w:rPr>
              <w:t xml:space="preserve">The consortia model brings together a diverse mix of organisations that are best placed to foster connections and deliver tailored support, while retaining consistency with Volunteering Victoria providing strategic leadership across the state. Consequently, the model ensures that support for volunteering is tailored to each community’s unique needs. </w:t>
            </w:r>
          </w:p>
          <w:p w14:paraId="40F7CC4E" w14:textId="77777777" w:rsidR="001F40E7" w:rsidRPr="00A248CC" w:rsidRDefault="001F40E7" w:rsidP="00EE2CF7">
            <w:pPr>
              <w:jc w:val="left"/>
              <w:rPr>
                <w:b/>
                <w:i/>
              </w:rPr>
            </w:pPr>
            <w:r w:rsidRPr="00A248CC">
              <w:rPr>
                <w:b/>
                <w:i/>
              </w:rPr>
              <w:t>Reducing duplication and facilitating resource sharing</w:t>
            </w:r>
          </w:p>
          <w:p w14:paraId="7D659A08" w14:textId="77777777" w:rsidR="001F40E7" w:rsidRPr="00A248CC" w:rsidRDefault="001F40E7" w:rsidP="00EE2CF7">
            <w:pPr>
              <w:spacing w:before="0" w:line="276" w:lineRule="auto"/>
              <w:jc w:val="left"/>
              <w:rPr>
                <w:sz w:val="20"/>
              </w:rPr>
            </w:pPr>
            <w:r w:rsidRPr="00A248CC">
              <w:rPr>
                <w:sz w:val="20"/>
              </w:rPr>
              <w:t>A key strength of the model lies in its ability to reduce duplication and share resources. By pooling capacity and expertise across regions, consortia partners are better equipped to support VIOs to engage with priority groups in their area. The model encourages collaboration and shared learning through a community of practice that meets regularly to share information, solve problems collectively and improve volunteering practice.</w:t>
            </w:r>
            <w:r w:rsidRPr="00A248CC">
              <w:rPr>
                <w:sz w:val="20"/>
                <w:vertAlign w:val="superscript"/>
              </w:rPr>
              <w:footnoteReference w:id="10"/>
            </w:r>
          </w:p>
        </w:tc>
      </w:tr>
    </w:tbl>
    <w:p w14:paraId="1C53ACCB" w14:textId="77777777" w:rsidR="009104BD" w:rsidRPr="00A248CC" w:rsidRDefault="009104BD">
      <w:pPr>
        <w:rPr>
          <w:b/>
          <w:color w:val="007E00" w:themeColor="accent3"/>
          <w:kern w:val="28"/>
          <w:sz w:val="28"/>
          <w:szCs w:val="28"/>
        </w:rPr>
      </w:pPr>
      <w:r w:rsidRPr="00A248CC">
        <w:rPr>
          <w:b/>
          <w:color w:val="007E00" w:themeColor="accent3"/>
          <w:kern w:val="28"/>
          <w:sz w:val="28"/>
          <w:szCs w:val="28"/>
        </w:rPr>
        <w:br w:type="page"/>
      </w:r>
    </w:p>
    <w:tbl>
      <w:tblPr>
        <w:tblStyle w:val="ACTableDesign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ECED" w:themeFill="accent4"/>
        <w:tblCellMar>
          <w:left w:w="284" w:type="dxa"/>
          <w:right w:w="284" w:type="dxa"/>
        </w:tblCellMar>
        <w:tblLook w:val="0480" w:firstRow="0" w:lastRow="0" w:firstColumn="1" w:lastColumn="0" w:noHBand="0" w:noVBand="1"/>
      </w:tblPr>
      <w:tblGrid>
        <w:gridCol w:w="9023"/>
      </w:tblGrid>
      <w:tr w:rsidR="009370B9" w:rsidRPr="00A248CC" w14:paraId="199E5E08" w14:textId="77777777" w:rsidTr="00345565">
        <w:trPr>
          <w:cnfStyle w:val="000000100000" w:firstRow="0" w:lastRow="0" w:firstColumn="0" w:lastColumn="0" w:oddVBand="0" w:evenVBand="0" w:oddHBand="1" w:evenHBand="0"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0" w:type="dxa"/>
            <w:tcBorders>
              <w:bottom w:val="single" w:sz="36" w:space="0" w:color="FFFFFF" w:themeColor="background1"/>
            </w:tcBorders>
            <w:shd w:val="clear" w:color="auto" w:fill="EBECED" w:themeFill="accent4"/>
            <w:vAlign w:val="top"/>
          </w:tcPr>
          <w:p w14:paraId="7D9ACC49" w14:textId="77777777" w:rsidR="00ED6166" w:rsidRPr="00A248CC" w:rsidRDefault="00ED6166" w:rsidP="00345565">
            <w:pPr>
              <w:keepNext/>
              <w:spacing w:before="240"/>
              <w:jc w:val="left"/>
              <w:outlineLvl w:val="1"/>
              <w:rPr>
                <w:b/>
                <w:color w:val="007E00" w:themeColor="accent3"/>
                <w:kern w:val="28"/>
                <w:sz w:val="32"/>
                <w:szCs w:val="32"/>
              </w:rPr>
            </w:pPr>
            <w:bookmarkStart w:id="58" w:name="_Toc206504161"/>
            <w:bookmarkStart w:id="59" w:name="_Toc207788633"/>
            <w:r w:rsidRPr="00A248CC">
              <w:rPr>
                <w:noProof/>
              </w:rPr>
              <w:lastRenderedPageBreak/>
              <w:drawing>
                <wp:anchor distT="0" distB="0" distL="114300" distR="114300" simplePos="0" relativeHeight="251658256" behindDoc="0" locked="1" layoutInCell="1" allowOverlap="1" wp14:anchorId="39078BA7" wp14:editId="7DA3FFEE">
                  <wp:simplePos x="0" y="0"/>
                  <wp:positionH relativeFrom="column">
                    <wp:posOffset>4657090</wp:posOffset>
                  </wp:positionH>
                  <wp:positionV relativeFrom="paragraph">
                    <wp:posOffset>119380</wp:posOffset>
                  </wp:positionV>
                  <wp:extent cx="616585" cy="634365"/>
                  <wp:effectExtent l="0" t="0" r="0" b="0"/>
                  <wp:wrapSquare wrapText="bothSides"/>
                  <wp:docPr id="20395914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59146" name="Graphic 1">
                            <a:extLst>
                              <a:ext uri="{C183D7F6-B498-43B3-948B-1728B52AA6E4}">
                                <adec:decorative xmlns:adec="http://schemas.microsoft.com/office/drawing/2017/decorative" val="1"/>
                              </a:ext>
                            </a:extLst>
                          </pic:cNvPr>
                          <pic:cNvPicPr/>
                        </pic:nvPicPr>
                        <pic:blipFill>
                          <a:blip r:embed="rId108">
                            <a:extLst>
                              <a:ext uri="{96DAC541-7B7A-43D3-8B79-37D633B846F1}">
                                <asvg:svgBlip xmlns:asvg="http://schemas.microsoft.com/office/drawing/2016/SVG/main" r:embed="rId109"/>
                              </a:ext>
                            </a:extLst>
                          </a:blip>
                          <a:stretch>
                            <a:fillRect/>
                          </a:stretch>
                        </pic:blipFill>
                        <pic:spPr>
                          <a:xfrm>
                            <a:off x="0" y="0"/>
                            <a:ext cx="616585" cy="634365"/>
                          </a:xfrm>
                          <a:prstGeom prst="rect">
                            <a:avLst/>
                          </a:prstGeom>
                        </pic:spPr>
                      </pic:pic>
                    </a:graphicData>
                  </a:graphic>
                  <wp14:sizeRelH relativeFrom="margin">
                    <wp14:pctWidth>0</wp14:pctWidth>
                  </wp14:sizeRelH>
                  <wp14:sizeRelV relativeFrom="margin">
                    <wp14:pctHeight>0</wp14:pctHeight>
                  </wp14:sizeRelV>
                </wp:anchor>
              </w:drawing>
            </w:r>
            <w:r w:rsidRPr="00A248CC">
              <w:rPr>
                <w:b/>
                <w:color w:val="007E00" w:themeColor="accent3"/>
                <w:kern w:val="28"/>
                <w:sz w:val="32"/>
                <w:szCs w:val="32"/>
              </w:rPr>
              <w:t>Justice Connect’s legal support</w:t>
            </w:r>
            <w:bookmarkEnd w:id="58"/>
            <w:bookmarkEnd w:id="59"/>
            <w:r w:rsidRPr="00A248CC">
              <w:rPr>
                <w:sz w:val="32"/>
                <w:szCs w:val="32"/>
              </w:rPr>
              <w:t xml:space="preserve"> </w:t>
            </w:r>
          </w:p>
          <w:p w14:paraId="369BFF50" w14:textId="3C3C54AC" w:rsidR="00ED6166" w:rsidRPr="00A248CC" w:rsidRDefault="00ED6166" w:rsidP="00345565">
            <w:pPr>
              <w:spacing w:before="0"/>
              <w:jc w:val="left"/>
            </w:pPr>
            <w:r w:rsidRPr="00A248CC">
              <w:rPr>
                <w:color w:val="000000"/>
              </w:rPr>
              <w:t xml:space="preserve">Justice Connect’s Specialist Legal </w:t>
            </w:r>
            <w:r w:rsidR="000A7F2D" w:rsidRPr="00A248CC">
              <w:rPr>
                <w:color w:val="000000"/>
              </w:rPr>
              <w:t>Re</w:t>
            </w:r>
            <w:r w:rsidR="000A7F2D">
              <w:rPr>
                <w:color w:val="000000"/>
              </w:rPr>
              <w:t>sources</w:t>
            </w:r>
            <w:r w:rsidR="000A7F2D" w:rsidRPr="00A248CC">
              <w:rPr>
                <w:color w:val="000000"/>
              </w:rPr>
              <w:t xml:space="preserve"> </w:t>
            </w:r>
            <w:r w:rsidRPr="00A248CC">
              <w:rPr>
                <w:color w:val="000000"/>
              </w:rPr>
              <w:t xml:space="preserve">and Advice (SLRA) program is a shining example of innovation in volunteer </w:t>
            </w:r>
            <w:r w:rsidR="00544E67" w:rsidRPr="00A248CC">
              <w:rPr>
                <w:color w:val="000000"/>
              </w:rPr>
              <w:t>support</w:t>
            </w:r>
            <w:r w:rsidRPr="00A248CC">
              <w:rPr>
                <w:color w:val="000000"/>
              </w:rPr>
              <w:t>.</w:t>
            </w:r>
          </w:p>
        </w:tc>
      </w:tr>
      <w:tr w:rsidR="00ED6166" w:rsidRPr="00A248CC" w14:paraId="3141813B" w14:textId="77777777" w:rsidTr="002D2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tcBorders>
              <w:top w:val="single" w:sz="36" w:space="0" w:color="FFFFFF" w:themeColor="background1"/>
              <w:bottom w:val="single" w:sz="36" w:space="0" w:color="FFFFFF" w:themeColor="background1"/>
            </w:tcBorders>
            <w:shd w:val="clear" w:color="auto" w:fill="EBECED" w:themeFill="accent4"/>
          </w:tcPr>
          <w:p w14:paraId="6B8A14B2" w14:textId="77777777" w:rsidR="00ED6166" w:rsidRPr="00A248CC" w:rsidRDefault="00ED6166" w:rsidP="00ED6166">
            <w:pPr>
              <w:keepNext/>
              <w:outlineLvl w:val="1"/>
              <w:rPr>
                <w:b/>
                <w:color w:val="000000" w:themeColor="text1"/>
                <w:kern w:val="28"/>
              </w:rPr>
            </w:pPr>
            <w:bookmarkStart w:id="60" w:name="_Toc206504162"/>
            <w:bookmarkStart w:id="61" w:name="_Toc206504209"/>
            <w:bookmarkStart w:id="62" w:name="_Toc206504960"/>
            <w:bookmarkStart w:id="63" w:name="_Toc207788634"/>
            <w:r w:rsidRPr="00A248CC">
              <w:rPr>
                <w:b/>
                <w:color w:val="000000" w:themeColor="text1"/>
                <w:kern w:val="28"/>
              </w:rPr>
              <w:t>An invaluable legal support for volunteer organisations</w:t>
            </w:r>
            <w:bookmarkEnd w:id="60"/>
            <w:bookmarkEnd w:id="61"/>
            <w:bookmarkEnd w:id="62"/>
            <w:bookmarkEnd w:id="63"/>
            <w:r w:rsidRPr="00A248CC">
              <w:rPr>
                <w:b/>
                <w:color w:val="000000" w:themeColor="text1"/>
                <w:kern w:val="28"/>
              </w:rPr>
              <w:t xml:space="preserve"> </w:t>
            </w:r>
          </w:p>
          <w:p w14:paraId="2B48EEEB" w14:textId="47E0151A" w:rsidR="00ED6166" w:rsidRPr="00A248CC" w:rsidRDefault="00ED6166" w:rsidP="0089311E">
            <w:pPr>
              <w:spacing w:before="0" w:line="276" w:lineRule="auto"/>
              <w:rPr>
                <w:sz w:val="20"/>
              </w:rPr>
            </w:pPr>
            <w:r w:rsidRPr="00A248CC">
              <w:rPr>
                <w:sz w:val="20"/>
              </w:rPr>
              <w:t xml:space="preserve">As part of the </w:t>
            </w:r>
            <w:r w:rsidR="007C1EE6" w:rsidRPr="00A248CC">
              <w:rPr>
                <w:sz w:val="20"/>
              </w:rPr>
              <w:t>VMA</w:t>
            </w:r>
            <w:r w:rsidRPr="00A248CC">
              <w:rPr>
                <w:sz w:val="20"/>
              </w:rPr>
              <w:t xml:space="preserve">, the SLRA initiative strengthens </w:t>
            </w:r>
            <w:r w:rsidR="007C1EE6" w:rsidRPr="00A248CC">
              <w:rPr>
                <w:sz w:val="20"/>
              </w:rPr>
              <w:t>VIOs</w:t>
            </w:r>
            <w:r w:rsidRPr="00A248CC">
              <w:rPr>
                <w:sz w:val="20"/>
              </w:rPr>
              <w:t xml:space="preserve"> by providing them with expert legal guidance, risk management tools, and support with volunteer practices. It connects a national network of pro bono legal professionals with VIOs to ensure that volunteering programs are legally compliant, inclusive, and well-supported.</w:t>
            </w:r>
          </w:p>
          <w:p w14:paraId="280289C2" w14:textId="77777777" w:rsidR="00ED6166" w:rsidRPr="00A248CC" w:rsidRDefault="00ED6166" w:rsidP="00ED6166">
            <w:pPr>
              <w:spacing w:before="0"/>
              <w:rPr>
                <w:b/>
                <w:color w:val="000000" w:themeColor="text1"/>
                <w:kern w:val="28"/>
              </w:rPr>
            </w:pPr>
            <w:r w:rsidRPr="00A248CC">
              <w:rPr>
                <w:b/>
                <w:color w:val="000000" w:themeColor="text1"/>
                <w:kern w:val="28"/>
              </w:rPr>
              <w:t>What Justice Connect delivers</w:t>
            </w:r>
          </w:p>
          <w:p w14:paraId="216F5121" w14:textId="585B3B2A" w:rsidR="00ED6166" w:rsidRPr="00A248CC" w:rsidRDefault="00ED6166" w:rsidP="0089311E">
            <w:pPr>
              <w:spacing w:before="0" w:line="276" w:lineRule="auto"/>
              <w:rPr>
                <w:sz w:val="20"/>
              </w:rPr>
            </w:pPr>
            <w:r w:rsidRPr="00A248CC">
              <w:rPr>
                <w:sz w:val="20"/>
              </w:rPr>
              <w:t xml:space="preserve">Justice Connect delivers a unique offering through its not-for-profit law service, offering a wide range of ad-hoc and ongoing legal support. This includes a national </w:t>
            </w:r>
            <w:r w:rsidR="000A4A29" w:rsidRPr="00A248CC">
              <w:rPr>
                <w:sz w:val="20"/>
              </w:rPr>
              <w:t xml:space="preserve">online </w:t>
            </w:r>
            <w:r w:rsidRPr="00A248CC">
              <w:rPr>
                <w:sz w:val="20"/>
              </w:rPr>
              <w:t xml:space="preserve">library of nearly 350 legal resources, regular training and customised in-house workshops, developed in partnership with </w:t>
            </w:r>
            <w:r w:rsidR="00FA73C2" w:rsidRPr="00A248CC">
              <w:rPr>
                <w:sz w:val="20"/>
              </w:rPr>
              <w:t>VPBs</w:t>
            </w:r>
            <w:r w:rsidRPr="00A248CC">
              <w:rPr>
                <w:sz w:val="20"/>
              </w:rPr>
              <w:t xml:space="preserve"> to ensure they are fit for purpose. </w:t>
            </w:r>
          </w:p>
          <w:p w14:paraId="468834B5" w14:textId="74ECE21D" w:rsidR="00ED6166" w:rsidRPr="00A248CC" w:rsidRDefault="00ED6166" w:rsidP="0089311E">
            <w:pPr>
              <w:spacing w:before="0" w:line="276" w:lineRule="auto"/>
              <w:rPr>
                <w:sz w:val="20"/>
              </w:rPr>
            </w:pPr>
            <w:r w:rsidRPr="00A248CC">
              <w:rPr>
                <w:sz w:val="20"/>
              </w:rPr>
              <w:t>In addition, volunteering organisations can access legal advice from Justice Connect’s in-house lawyers or be referred to more than 50 pro bono law firms for more complex matters such as volunteer agreement drafting or legal disputes. Justice Connect ensures nationwide access and equity through a dedicated digital outreach strategy, including optimised resources, monthly legal updates to subscribers, and national resources accompanied by fact sheets for each jurisdiction.</w:t>
            </w:r>
          </w:p>
          <w:p w14:paraId="0180B68E" w14:textId="546DF03F" w:rsidR="00ED6166" w:rsidRPr="00A248CC" w:rsidRDefault="00ED6166" w:rsidP="0089311E">
            <w:pPr>
              <w:spacing w:before="0" w:line="276" w:lineRule="auto"/>
            </w:pPr>
            <w:r w:rsidRPr="00A248CC">
              <w:rPr>
                <w:sz w:val="20"/>
              </w:rPr>
              <w:t>Every year, up to 300 lawyers deliver services under this program, backed by a network of over 10,000 pro bono lawyers. The scale of what Justice Connect is delivering has not been matched by any other community legal centre in Australia.</w:t>
            </w:r>
          </w:p>
          <w:p w14:paraId="41E80654" w14:textId="77777777" w:rsidR="00ED6166" w:rsidRPr="00A248CC" w:rsidRDefault="00ED6166" w:rsidP="00ED6166">
            <w:pPr>
              <w:spacing w:before="0"/>
              <w:rPr>
                <w:b/>
                <w:color w:val="000000" w:themeColor="text1"/>
                <w:kern w:val="28"/>
              </w:rPr>
            </w:pPr>
            <w:r w:rsidRPr="00A248CC">
              <w:rPr>
                <w:b/>
                <w:color w:val="000000" w:themeColor="text1"/>
                <w:kern w:val="28"/>
              </w:rPr>
              <w:t>The value of Justice Connect’s legal support</w:t>
            </w:r>
          </w:p>
          <w:p w14:paraId="7D47ACD0" w14:textId="77777777" w:rsidR="00ED6166" w:rsidRPr="00A248CC" w:rsidRDefault="00ED6166" w:rsidP="00ED6166">
            <w:pPr>
              <w:spacing w:before="0"/>
              <w:rPr>
                <w:b/>
                <w:i/>
              </w:rPr>
            </w:pPr>
            <w:r w:rsidRPr="00A248CC">
              <w:rPr>
                <w:b/>
                <w:i/>
              </w:rPr>
              <w:t>Empowerment and resources</w:t>
            </w:r>
          </w:p>
          <w:p w14:paraId="57AF584A" w14:textId="718927C4" w:rsidR="00B06F4C" w:rsidRPr="00A248CC" w:rsidRDefault="00ED6166" w:rsidP="0089311E">
            <w:pPr>
              <w:spacing w:before="0" w:line="276" w:lineRule="auto"/>
              <w:rPr>
                <w:b/>
                <w:i/>
              </w:rPr>
            </w:pPr>
            <w:r w:rsidRPr="00A248CC">
              <w:rPr>
                <w:sz w:val="20"/>
              </w:rPr>
              <w:t xml:space="preserve">Justice Connect’s SLRA program empowers VIOs with </w:t>
            </w:r>
            <w:r w:rsidR="00935960" w:rsidRPr="00A248CC">
              <w:rPr>
                <w:sz w:val="20"/>
              </w:rPr>
              <w:t>the knowledge and tools they need to provide/deliver best practice volunteer management</w:t>
            </w:r>
            <w:r w:rsidRPr="00A248CC">
              <w:rPr>
                <w:sz w:val="20"/>
              </w:rPr>
              <w:t xml:space="preserve">. It also removes legal uncertainty, which is considered a major barrier for volunteering organisations. It provides VIOs with the confidence to </w:t>
            </w:r>
            <w:r w:rsidR="0081053C" w:rsidRPr="00A248CC">
              <w:rPr>
                <w:sz w:val="20"/>
              </w:rPr>
              <w:t>act</w:t>
            </w:r>
            <w:bookmarkStart w:id="64" w:name="_Toc200958281"/>
            <w:r w:rsidRPr="00A248CC">
              <w:rPr>
                <w:sz w:val="20"/>
              </w:rPr>
              <w:t xml:space="preserve"> on legal issues and improves the volunteer experience by ensuring policies and practices are clear, inclusive, and legally sound. Evaluation shows the SLRA is valuable</w:t>
            </w:r>
            <w:r w:rsidR="007C491B">
              <w:rPr>
                <w:sz w:val="20"/>
              </w:rPr>
              <w:t>:</w:t>
            </w:r>
            <w:r w:rsidRPr="00A248CC">
              <w:rPr>
                <w:sz w:val="20"/>
              </w:rPr>
              <w:t>91% users said it helped them comply with legal obligations, 71% said it helped prevent legal problems, and 64% said it resolved an existing one.</w:t>
            </w:r>
          </w:p>
          <w:p w14:paraId="24ABB270" w14:textId="77777777" w:rsidR="00ED6166" w:rsidRPr="00A248CC" w:rsidRDefault="00ED6166" w:rsidP="007C7545">
            <w:pPr>
              <w:spacing w:before="0" w:line="276" w:lineRule="auto"/>
              <w:rPr>
                <w:b/>
                <w:i/>
              </w:rPr>
            </w:pPr>
            <w:r w:rsidRPr="00A248CC">
              <w:rPr>
                <w:b/>
                <w:i/>
              </w:rPr>
              <w:t>Efficiency and equity</w:t>
            </w:r>
          </w:p>
          <w:p w14:paraId="69E92BC8" w14:textId="26219607" w:rsidR="00ED6166" w:rsidRPr="00A248CC" w:rsidRDefault="00ED6166" w:rsidP="0089311E">
            <w:pPr>
              <w:spacing w:before="0" w:line="276" w:lineRule="auto"/>
              <w:rPr>
                <w:sz w:val="20"/>
              </w:rPr>
            </w:pPr>
            <w:r w:rsidRPr="00A248CC">
              <w:rPr>
                <w:sz w:val="20"/>
              </w:rPr>
              <w:t>Justice Connect’s model promotes efficiency and equity</w:t>
            </w:r>
            <w:r w:rsidR="000E0DB2" w:rsidRPr="00A248CC">
              <w:rPr>
                <w:sz w:val="20"/>
              </w:rPr>
              <w:t>. The</w:t>
            </w:r>
            <w:r w:rsidRPr="00A248CC">
              <w:rPr>
                <w:sz w:val="20"/>
              </w:rPr>
              <w:t xml:space="preserve"> program offers centralised expertise that can be tailored to each organisation’s needs. This reduces duplication, lifts overall capability, and ensures that legal help is not limited to well-resourced organisations. It is a model grounded in access to legal support and tailored to the unique needs of the volunteering sector</w:t>
            </w:r>
            <w:r w:rsidR="00827037" w:rsidRPr="00A248CC">
              <w:rPr>
                <w:sz w:val="20"/>
              </w:rPr>
              <w:t>.</w:t>
            </w:r>
          </w:p>
        </w:tc>
      </w:tr>
      <w:bookmarkEnd w:id="64"/>
    </w:tbl>
    <w:p w14:paraId="333AC52C" w14:textId="77777777" w:rsidR="00014364" w:rsidRPr="00A248CC" w:rsidRDefault="00014364" w:rsidP="008F0337"/>
    <w:tbl>
      <w:tblPr>
        <w:tblStyle w:val="ACTableDesign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ECED" w:themeFill="accent4"/>
        <w:tblCellMar>
          <w:left w:w="284" w:type="dxa"/>
          <w:right w:w="284" w:type="dxa"/>
        </w:tblCellMar>
        <w:tblLook w:val="0480" w:firstRow="0" w:lastRow="0" w:firstColumn="1" w:lastColumn="0" w:noHBand="0" w:noVBand="1"/>
      </w:tblPr>
      <w:tblGrid>
        <w:gridCol w:w="8931"/>
      </w:tblGrid>
      <w:tr w:rsidR="005A247B" w:rsidRPr="00A248CC" w14:paraId="7A8787EB" w14:textId="77777777" w:rsidTr="00345565">
        <w:trPr>
          <w:cnfStyle w:val="000000100000" w:firstRow="0" w:lastRow="0" w:firstColumn="0" w:lastColumn="0" w:oddVBand="0" w:evenVBand="0" w:oddHBand="1" w:evenHBand="0" w:firstRowFirstColumn="0" w:firstRowLastColumn="0" w:lastRowFirstColumn="0" w:lastRowLastColumn="0"/>
          <w:trHeight w:val="2410"/>
        </w:trPr>
        <w:tc>
          <w:tcPr>
            <w:cnfStyle w:val="001000000000" w:firstRow="0" w:lastRow="0" w:firstColumn="1" w:lastColumn="0" w:oddVBand="0" w:evenVBand="0" w:oddHBand="0" w:evenHBand="0" w:firstRowFirstColumn="0" w:firstRowLastColumn="0" w:lastRowFirstColumn="0" w:lastRowLastColumn="0"/>
            <w:tcW w:w="8931" w:type="dxa"/>
            <w:tcBorders>
              <w:bottom w:val="single" w:sz="36" w:space="0" w:color="FFFFFF" w:themeColor="background1"/>
            </w:tcBorders>
            <w:shd w:val="clear" w:color="auto" w:fill="EBECED" w:themeFill="accent4"/>
            <w:vAlign w:val="top"/>
          </w:tcPr>
          <w:p w14:paraId="39DB428A" w14:textId="032097FD" w:rsidR="005A247B" w:rsidRPr="00A248CC" w:rsidRDefault="00581EB9" w:rsidP="00345565">
            <w:pPr>
              <w:keepNext/>
              <w:spacing w:before="240"/>
              <w:jc w:val="left"/>
              <w:outlineLvl w:val="1"/>
              <w:rPr>
                <w:b/>
                <w:color w:val="007E00" w:themeColor="accent3"/>
                <w:kern w:val="28"/>
                <w:sz w:val="32"/>
                <w:szCs w:val="32"/>
              </w:rPr>
            </w:pPr>
            <w:bookmarkStart w:id="65" w:name="_Toc206504163"/>
            <w:bookmarkStart w:id="66" w:name="_Toc207788635"/>
            <w:r w:rsidRPr="00A248CC">
              <w:rPr>
                <w:b/>
                <w:noProof/>
                <w:color w:val="000000" w:themeColor="text1"/>
                <w:kern w:val="28"/>
              </w:rPr>
              <w:lastRenderedPageBreak/>
              <w:drawing>
                <wp:anchor distT="0" distB="0" distL="114300" distR="114300" simplePos="0" relativeHeight="251658247" behindDoc="0" locked="0" layoutInCell="1" allowOverlap="1" wp14:anchorId="49326C43" wp14:editId="179E40A1">
                  <wp:simplePos x="0" y="0"/>
                  <wp:positionH relativeFrom="column">
                    <wp:posOffset>4077335</wp:posOffset>
                  </wp:positionH>
                  <wp:positionV relativeFrom="paragraph">
                    <wp:posOffset>284480</wp:posOffset>
                  </wp:positionV>
                  <wp:extent cx="1195705" cy="1114425"/>
                  <wp:effectExtent l="0" t="0" r="4445" b="9525"/>
                  <wp:wrapSquare wrapText="bothSides"/>
                  <wp:docPr id="1687823752"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823752" name="Picture 40">
                            <a:extLst>
                              <a:ext uri="{C183D7F6-B498-43B3-948B-1728B52AA6E4}">
                                <adec:decorative xmlns:adec="http://schemas.microsoft.com/office/drawing/2017/decorative" val="1"/>
                              </a:ext>
                            </a:extLst>
                          </pic:cNvP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195705" cy="1114425"/>
                          </a:xfrm>
                          <a:prstGeom prst="rect">
                            <a:avLst/>
                          </a:prstGeom>
                          <a:noFill/>
                        </pic:spPr>
                      </pic:pic>
                    </a:graphicData>
                  </a:graphic>
                  <wp14:sizeRelH relativeFrom="page">
                    <wp14:pctWidth>0</wp14:pctWidth>
                  </wp14:sizeRelH>
                  <wp14:sizeRelV relativeFrom="page">
                    <wp14:pctHeight>0</wp14:pctHeight>
                  </wp14:sizeRelV>
                </wp:anchor>
              </w:drawing>
            </w:r>
            <w:bookmarkEnd w:id="65"/>
            <w:r w:rsidR="00EF541C" w:rsidRPr="00A248CC">
              <w:rPr>
                <w:b/>
                <w:color w:val="007E00" w:themeColor="accent3"/>
                <w:kern w:val="28"/>
                <w:sz w:val="32"/>
                <w:szCs w:val="32"/>
              </w:rPr>
              <w:t>Intersectional volunteering project</w:t>
            </w:r>
            <w:bookmarkEnd w:id="66"/>
          </w:p>
          <w:p w14:paraId="2B947CE1" w14:textId="55059DA4" w:rsidR="005A247B" w:rsidRPr="00A248CC" w:rsidRDefault="00B62522" w:rsidP="00345565">
            <w:pPr>
              <w:spacing w:before="0"/>
              <w:jc w:val="left"/>
            </w:pPr>
            <w:r w:rsidRPr="00A248CC">
              <w:rPr>
                <w:color w:val="000000"/>
              </w:rPr>
              <w:t>Through the Australian Government’s Volunteer Management Activity (VMA), Volunteering SA&amp;NT (VSA&amp;NT) is exploring practical ways to broaden inclusion and diversity in volunteering. This is done through co-design approaches</w:t>
            </w:r>
            <w:r w:rsidR="00512032" w:rsidRPr="00A248CC">
              <w:rPr>
                <w:color w:val="000000"/>
              </w:rPr>
              <w:t xml:space="preserve">, listening to and learning from young Aboriginal women to drive </w:t>
            </w:r>
            <w:r w:rsidR="001A72F6" w:rsidRPr="00A248CC">
              <w:rPr>
                <w:color w:val="000000"/>
              </w:rPr>
              <w:t>inclusi</w:t>
            </w:r>
            <w:r w:rsidR="004C6BA1" w:rsidRPr="00A248CC">
              <w:rPr>
                <w:color w:val="000000"/>
              </w:rPr>
              <w:t>ve</w:t>
            </w:r>
            <w:r w:rsidR="001A72F6" w:rsidRPr="00A248CC">
              <w:rPr>
                <w:color w:val="000000"/>
              </w:rPr>
              <w:t xml:space="preserve"> </w:t>
            </w:r>
            <w:r w:rsidR="004C6BA1" w:rsidRPr="00A248CC">
              <w:rPr>
                <w:color w:val="000000"/>
              </w:rPr>
              <w:t>volunteering practices.</w:t>
            </w:r>
          </w:p>
        </w:tc>
      </w:tr>
      <w:tr w:rsidR="009370B9" w:rsidRPr="00A248CC" w14:paraId="6726AE60" w14:textId="77777777" w:rsidTr="0090790C">
        <w:trPr>
          <w:cnfStyle w:val="000000010000" w:firstRow="0" w:lastRow="0" w:firstColumn="0" w:lastColumn="0" w:oddVBand="0" w:evenVBand="0" w:oddHBand="0" w:evenHBand="1" w:firstRowFirstColumn="0" w:firstRowLastColumn="0" w:lastRowFirstColumn="0" w:lastRowLastColumn="0"/>
          <w:trHeight w:val="8590"/>
        </w:trPr>
        <w:tc>
          <w:tcPr>
            <w:cnfStyle w:val="001000000000" w:firstRow="0" w:lastRow="0" w:firstColumn="1" w:lastColumn="0" w:oddVBand="0" w:evenVBand="0" w:oddHBand="0" w:evenHBand="0" w:firstRowFirstColumn="0" w:firstRowLastColumn="0" w:lastRowFirstColumn="0" w:lastRowLastColumn="0"/>
            <w:tcW w:w="8931" w:type="dxa"/>
            <w:tcBorders>
              <w:top w:val="single" w:sz="36" w:space="0" w:color="FFFFFF" w:themeColor="background1"/>
              <w:bottom w:val="single" w:sz="36" w:space="0" w:color="FFFFFF" w:themeColor="background1"/>
            </w:tcBorders>
            <w:shd w:val="clear" w:color="auto" w:fill="EBECED" w:themeFill="accent4"/>
          </w:tcPr>
          <w:p w14:paraId="7AF5CD30" w14:textId="06CC29B0" w:rsidR="00F9054D" w:rsidRPr="00A248CC" w:rsidRDefault="00643843" w:rsidP="00F9054D">
            <w:pPr>
              <w:rPr>
                <w:b/>
                <w:color w:val="000000" w:themeColor="text1"/>
                <w:kern w:val="28"/>
              </w:rPr>
            </w:pPr>
            <w:r w:rsidRPr="00A248CC">
              <w:rPr>
                <w:b/>
                <w:color w:val="000000" w:themeColor="text1"/>
                <w:kern w:val="28"/>
              </w:rPr>
              <w:t>The value of VSA&amp;NT’s intersectional volunteering</w:t>
            </w:r>
          </w:p>
          <w:p w14:paraId="1BCFA3C7" w14:textId="549E5B7B" w:rsidR="00F9054D" w:rsidRPr="00A248CC" w:rsidRDefault="00F9054D" w:rsidP="005A247B">
            <w:pPr>
              <w:rPr>
                <w:b/>
                <w:color w:val="000000" w:themeColor="text1"/>
                <w:kern w:val="28"/>
              </w:rPr>
            </w:pPr>
            <w:r w:rsidRPr="00A248CC">
              <w:rPr>
                <w:sz w:val="20"/>
              </w:rPr>
              <w:t>A key focus of this project is listening to young Aboriginal women</w:t>
            </w:r>
            <w:r w:rsidR="00561AE3" w:rsidRPr="00A248CC">
              <w:rPr>
                <w:sz w:val="20"/>
              </w:rPr>
              <w:t xml:space="preserve"> </w:t>
            </w:r>
            <w:r w:rsidR="002829CC" w:rsidRPr="00A248CC">
              <w:rPr>
                <w:sz w:val="20"/>
              </w:rPr>
              <w:t>who contribute significantly to community life yet are under-represented in formal volunteer roles. These engagements occur</w:t>
            </w:r>
            <w:r w:rsidR="00561AE3" w:rsidRPr="00A248CC">
              <w:rPr>
                <w:sz w:val="20"/>
              </w:rPr>
              <w:t xml:space="preserve"> through a series of consultation and </w:t>
            </w:r>
            <w:r w:rsidR="00E10CCB" w:rsidRPr="00A248CC">
              <w:rPr>
                <w:color w:val="auto"/>
                <w:sz w:val="20"/>
              </w:rPr>
              <w:t>lived experience</w:t>
            </w:r>
            <w:r w:rsidR="00561AE3" w:rsidRPr="00A248CC">
              <w:rPr>
                <w:color w:val="auto"/>
                <w:sz w:val="20"/>
              </w:rPr>
              <w:t xml:space="preserve"> </w:t>
            </w:r>
            <w:r w:rsidR="003E6A22" w:rsidRPr="00A248CC">
              <w:rPr>
                <w:color w:val="auto"/>
                <w:sz w:val="20"/>
              </w:rPr>
              <w:t>workshops</w:t>
            </w:r>
            <w:r w:rsidR="003E6A22" w:rsidRPr="00A248CC">
              <w:rPr>
                <w:sz w:val="20"/>
              </w:rPr>
              <w:t>.</w:t>
            </w:r>
            <w:r w:rsidR="00561AE3" w:rsidRPr="00A248CC">
              <w:rPr>
                <w:sz w:val="20"/>
              </w:rPr>
              <w:t xml:space="preserve"> </w:t>
            </w:r>
            <w:r w:rsidR="002829CC" w:rsidRPr="00A248CC">
              <w:rPr>
                <w:sz w:val="20"/>
              </w:rPr>
              <w:t>They</w:t>
            </w:r>
            <w:r w:rsidR="00561AE3" w:rsidRPr="00A248CC">
              <w:rPr>
                <w:sz w:val="20"/>
              </w:rPr>
              <w:t xml:space="preserve"> aim to gather insights</w:t>
            </w:r>
            <w:r w:rsidRPr="00A248CC">
              <w:rPr>
                <w:sz w:val="20"/>
              </w:rPr>
              <w:t xml:space="preserve"> and understand how volunteering can better reflect </w:t>
            </w:r>
            <w:r w:rsidR="00561AE3" w:rsidRPr="00A248CC">
              <w:rPr>
                <w:sz w:val="20"/>
              </w:rPr>
              <w:t xml:space="preserve">young Aboriginal women’s </w:t>
            </w:r>
            <w:r w:rsidRPr="00A248CC">
              <w:rPr>
                <w:sz w:val="20"/>
              </w:rPr>
              <w:t xml:space="preserve">aspirations and realities. </w:t>
            </w:r>
            <w:r w:rsidR="00262DDC" w:rsidRPr="00A248CC">
              <w:rPr>
                <w:sz w:val="20"/>
              </w:rPr>
              <w:t>This is a new approach for VIOs</w:t>
            </w:r>
            <w:r w:rsidR="00561AE3" w:rsidRPr="00A248CC">
              <w:rPr>
                <w:sz w:val="20"/>
              </w:rPr>
              <w:t xml:space="preserve"> that is expected to </w:t>
            </w:r>
            <w:r w:rsidR="001B1B0C" w:rsidRPr="00A248CC">
              <w:rPr>
                <w:sz w:val="20"/>
              </w:rPr>
              <w:t xml:space="preserve">significantly inform future approaches to </w:t>
            </w:r>
            <w:r w:rsidR="009D34D2" w:rsidRPr="00A248CC">
              <w:rPr>
                <w:sz w:val="20"/>
              </w:rPr>
              <w:t xml:space="preserve">recruit, manage and retain young Aboriginal volunteers. </w:t>
            </w:r>
          </w:p>
          <w:p w14:paraId="3C764DD0" w14:textId="1F3C5026" w:rsidR="005A247B" w:rsidRPr="00A248CC" w:rsidRDefault="00FD1FF0" w:rsidP="005A247B">
            <w:pPr>
              <w:rPr>
                <w:b/>
                <w:color w:val="000000" w:themeColor="text1"/>
                <w:kern w:val="28"/>
              </w:rPr>
            </w:pPr>
            <w:r w:rsidRPr="00A248CC">
              <w:rPr>
                <w:b/>
                <w:color w:val="000000" w:themeColor="text1"/>
                <w:kern w:val="28"/>
              </w:rPr>
              <w:t>What is being delivered</w:t>
            </w:r>
          </w:p>
          <w:p w14:paraId="5B144F43" w14:textId="78960B8E" w:rsidR="005A247B" w:rsidRPr="00A248CC" w:rsidRDefault="00140F5A" w:rsidP="0090790C">
            <w:pPr>
              <w:spacing w:before="0" w:line="276" w:lineRule="auto"/>
              <w:rPr>
                <w:sz w:val="20"/>
              </w:rPr>
            </w:pPr>
            <w:r w:rsidRPr="00A248CC">
              <w:rPr>
                <w:sz w:val="20"/>
              </w:rPr>
              <w:t>VSA&amp;NT is currently running a 12-month co-design project centred on lived-experience workshops with young Aboriginal women in metropolitan Adelaide. The project is facilitated in partnership with a Ngarrindjeri</w:t>
            </w:r>
            <w:r w:rsidR="009D34D2" w:rsidRPr="00A248CC">
              <w:rPr>
                <w:sz w:val="20"/>
              </w:rPr>
              <w:t xml:space="preserve"> and </w:t>
            </w:r>
            <w:r w:rsidRPr="00A248CC">
              <w:rPr>
                <w:sz w:val="20"/>
              </w:rPr>
              <w:t xml:space="preserve">Chinese consultant with deep experience working alongside Aboriginal communities, facilitation and co-design. </w:t>
            </w:r>
            <w:r w:rsidR="00B74178" w:rsidRPr="00A248CC">
              <w:rPr>
                <w:sz w:val="20"/>
              </w:rPr>
              <w:t>This consultant’s</w:t>
            </w:r>
            <w:r w:rsidRPr="00A248CC">
              <w:rPr>
                <w:sz w:val="20"/>
              </w:rPr>
              <w:t xml:space="preserve"> role is to support a culturally safe process that </w:t>
            </w:r>
            <w:r w:rsidR="009D34D2" w:rsidRPr="00A248CC">
              <w:rPr>
                <w:sz w:val="20"/>
              </w:rPr>
              <w:t>enables</w:t>
            </w:r>
            <w:r w:rsidRPr="00A248CC">
              <w:rPr>
                <w:sz w:val="20"/>
              </w:rPr>
              <w:t xml:space="preserve"> participants’ voices and translates their insights into practical changes VIOs can apply.</w:t>
            </w:r>
          </w:p>
          <w:p w14:paraId="18F31316" w14:textId="16080978" w:rsidR="005A247B" w:rsidRPr="00A248CC" w:rsidRDefault="005A247B" w:rsidP="0089311E">
            <w:pPr>
              <w:spacing w:before="0"/>
              <w:rPr>
                <w:b/>
                <w:color w:val="000000" w:themeColor="text1"/>
                <w:kern w:val="28"/>
              </w:rPr>
            </w:pPr>
            <w:r w:rsidRPr="00A248CC" w:rsidDel="001B365C">
              <w:rPr>
                <w:b/>
                <w:color w:val="000000" w:themeColor="text1"/>
                <w:kern w:val="28"/>
              </w:rPr>
              <w:t xml:space="preserve">The value of </w:t>
            </w:r>
            <w:r w:rsidR="001B365C" w:rsidRPr="00A248CC">
              <w:rPr>
                <w:b/>
                <w:color w:val="000000" w:themeColor="text1"/>
                <w:kern w:val="28"/>
              </w:rPr>
              <w:t>co-design</w:t>
            </w:r>
          </w:p>
          <w:p w14:paraId="16842303" w14:textId="687DE8FC" w:rsidR="004A235A" w:rsidRPr="00A248CC" w:rsidRDefault="001B365C" w:rsidP="0089311E">
            <w:pPr>
              <w:spacing w:before="0" w:line="276" w:lineRule="auto"/>
              <w:rPr>
                <w:b/>
                <w:color w:val="000000" w:themeColor="text1"/>
                <w:kern w:val="28"/>
              </w:rPr>
            </w:pPr>
            <w:r w:rsidRPr="00A248CC">
              <w:rPr>
                <w:sz w:val="20"/>
              </w:rPr>
              <w:t>The project aligns directly with the intent of the VMA: to create a thriving, inclusive volunteering culture by building VIO capability and breaking down barriers faced by priority groups, including First Nations people and young people. By engaging young Aboriginal women as co-design partners, VSA&amp;NT is addressing two priority cohorts at once and modelling an approach that other VIOs can adapt. The national program also emphasises strengthening online and face-to-face supports for priority groups and improving volunteer management practice</w:t>
            </w:r>
            <w:r w:rsidR="00096D1D" w:rsidRPr="00A248CC">
              <w:rPr>
                <w:sz w:val="20"/>
              </w:rPr>
              <w:t>, informing future work programs.</w:t>
            </w:r>
          </w:p>
          <w:p w14:paraId="0C96AA32" w14:textId="77777777" w:rsidR="005A247B" w:rsidRPr="00A248CC" w:rsidRDefault="005A247B" w:rsidP="0089311E">
            <w:pPr>
              <w:spacing w:before="0" w:line="276" w:lineRule="auto"/>
              <w:rPr>
                <w:b/>
                <w:color w:val="000000" w:themeColor="text1"/>
                <w:kern w:val="28"/>
              </w:rPr>
            </w:pPr>
            <w:r w:rsidRPr="00A248CC">
              <w:rPr>
                <w:b/>
                <w:color w:val="000000" w:themeColor="text1"/>
                <w:kern w:val="28"/>
              </w:rPr>
              <w:t>Model for learning and future implementation</w:t>
            </w:r>
          </w:p>
          <w:p w14:paraId="0B0C04F4" w14:textId="3685EC7D" w:rsidR="005A247B" w:rsidRPr="00A248CC" w:rsidRDefault="00096D1D" w:rsidP="0089311E">
            <w:pPr>
              <w:spacing w:before="0" w:line="276" w:lineRule="auto"/>
              <w:rPr>
                <w:sz w:val="20"/>
              </w:rPr>
            </w:pPr>
            <w:r w:rsidRPr="00A248CC">
              <w:rPr>
                <w:sz w:val="20"/>
              </w:rPr>
              <w:t xml:space="preserve">Co-design principles underpin the work, with participants guiding topics, modes of engagement and definitions of “what good looks like”. This approach is expected </w:t>
            </w:r>
            <w:r w:rsidR="009D34D2" w:rsidRPr="00A248CC">
              <w:rPr>
                <w:sz w:val="20"/>
              </w:rPr>
              <w:t xml:space="preserve">to </w:t>
            </w:r>
            <w:r w:rsidRPr="00A248CC">
              <w:rPr>
                <w:sz w:val="20"/>
              </w:rPr>
              <w:t>make volunteering more culturally safe and attractive for young Aboriginal women. VSA&amp;NT plans to share emerging lessons with the</w:t>
            </w:r>
            <w:r w:rsidR="009D34D2" w:rsidRPr="00A248CC">
              <w:rPr>
                <w:sz w:val="20"/>
              </w:rPr>
              <w:t xml:space="preserve"> volunteering</w:t>
            </w:r>
            <w:r w:rsidRPr="00A248CC">
              <w:rPr>
                <w:sz w:val="20"/>
              </w:rPr>
              <w:t xml:space="preserve"> sector as the project progresses, supporting early practice change rather than waiting for </w:t>
            </w:r>
            <w:r w:rsidR="009D34D2" w:rsidRPr="00A248CC">
              <w:rPr>
                <w:sz w:val="20"/>
              </w:rPr>
              <w:t>the project to end</w:t>
            </w:r>
            <w:r w:rsidRPr="00A248CC">
              <w:rPr>
                <w:sz w:val="20"/>
              </w:rPr>
              <w:t xml:space="preserve">. </w:t>
            </w:r>
            <w:r w:rsidR="009D34D2" w:rsidRPr="00A248CC">
              <w:rPr>
                <w:sz w:val="20"/>
              </w:rPr>
              <w:t>Sharing the</w:t>
            </w:r>
            <w:r w:rsidR="00176FA3" w:rsidRPr="00A248CC">
              <w:rPr>
                <w:sz w:val="20"/>
              </w:rPr>
              <w:t>se</w:t>
            </w:r>
            <w:r w:rsidR="009D34D2" w:rsidRPr="00A248CC">
              <w:rPr>
                <w:sz w:val="20"/>
              </w:rPr>
              <w:t xml:space="preserve"> learning</w:t>
            </w:r>
            <w:r w:rsidR="00176FA3" w:rsidRPr="00A248CC">
              <w:rPr>
                <w:sz w:val="20"/>
              </w:rPr>
              <w:t>s</w:t>
            </w:r>
            <w:r w:rsidRPr="00A248CC">
              <w:rPr>
                <w:sz w:val="20"/>
              </w:rPr>
              <w:t xml:space="preserve"> will </w:t>
            </w:r>
            <w:r w:rsidR="009D34D2" w:rsidRPr="00A248CC">
              <w:rPr>
                <w:sz w:val="20"/>
              </w:rPr>
              <w:t xml:space="preserve">be invaluable in </w:t>
            </w:r>
            <w:r w:rsidRPr="00A248CC">
              <w:rPr>
                <w:sz w:val="20"/>
              </w:rPr>
              <w:t>support</w:t>
            </w:r>
            <w:r w:rsidR="009D34D2" w:rsidRPr="00A248CC">
              <w:rPr>
                <w:sz w:val="20"/>
              </w:rPr>
              <w:t xml:space="preserve">ing </w:t>
            </w:r>
            <w:r w:rsidR="00FC08E2" w:rsidRPr="00A248CC">
              <w:rPr>
                <w:sz w:val="20"/>
              </w:rPr>
              <w:t xml:space="preserve">and fostering shared practices. </w:t>
            </w:r>
            <w:r w:rsidR="009D34D2" w:rsidRPr="00A248CC">
              <w:rPr>
                <w:sz w:val="20"/>
              </w:rPr>
              <w:t xml:space="preserve"> </w:t>
            </w:r>
          </w:p>
        </w:tc>
      </w:tr>
    </w:tbl>
    <w:p w14:paraId="404A92B5" w14:textId="5EDA9A0B" w:rsidR="003879E9" w:rsidRPr="00A248CC" w:rsidRDefault="003879E9" w:rsidP="00135DBA">
      <w:pPr>
        <w:spacing w:before="120" w:after="120"/>
      </w:pPr>
    </w:p>
    <w:p w14:paraId="15F3E3D2" w14:textId="77777777" w:rsidR="00F97286" w:rsidRDefault="00F97286">
      <w:pPr>
        <w:rPr>
          <w:rFonts w:eastAsiaTheme="majorEastAsia" w:cstheme="majorBidi"/>
          <w:i/>
          <w:iCs/>
          <w:lang w:val="en-GB"/>
        </w:rPr>
      </w:pPr>
      <w:bookmarkStart w:id="67" w:name="AppendixD"/>
      <w:bookmarkStart w:id="68" w:name="_Toc207788636"/>
      <w:bookmarkEnd w:id="67"/>
      <w:r>
        <w:br w:type="page"/>
      </w:r>
    </w:p>
    <w:p w14:paraId="33519C25" w14:textId="7787206D" w:rsidR="000E0068" w:rsidRPr="00A248CC" w:rsidRDefault="007346FB" w:rsidP="0029241A">
      <w:pPr>
        <w:pStyle w:val="Appendix"/>
      </w:pPr>
      <w:r w:rsidRPr="00A248CC">
        <w:lastRenderedPageBreak/>
        <w:t>Value for money analysis</w:t>
      </w:r>
      <w:bookmarkEnd w:id="68"/>
    </w:p>
    <w:p w14:paraId="456A3BE0" w14:textId="19384B0C" w:rsidR="00B0587D" w:rsidRPr="00A248CC" w:rsidRDefault="00217D60" w:rsidP="009D7BE2">
      <w:pPr>
        <w:keepNext/>
        <w:spacing w:line="252" w:lineRule="auto"/>
        <w:outlineLvl w:val="1"/>
        <w:rPr>
          <w:b/>
          <w:color w:val="007E00" w:themeColor="accent3"/>
          <w:kern w:val="28"/>
          <w:sz w:val="28"/>
          <w:szCs w:val="28"/>
        </w:rPr>
      </w:pPr>
      <w:bookmarkStart w:id="69" w:name="_Toc206484761"/>
      <w:bookmarkStart w:id="70" w:name="_Toc206504165"/>
      <w:bookmarkStart w:id="71" w:name="_Toc206504212"/>
      <w:bookmarkStart w:id="72" w:name="_Toc206504963"/>
      <w:bookmarkStart w:id="73" w:name="_Toc206505318"/>
      <w:bookmarkStart w:id="74" w:name="_Toc207788637"/>
      <w:r w:rsidRPr="00A248CC">
        <w:rPr>
          <w:b/>
          <w:color w:val="007E00" w:themeColor="accent3"/>
          <w:kern w:val="28"/>
          <w:sz w:val="28"/>
          <w:szCs w:val="28"/>
        </w:rPr>
        <w:t>VMA</w:t>
      </w:r>
      <w:bookmarkEnd w:id="69"/>
      <w:bookmarkEnd w:id="70"/>
      <w:bookmarkEnd w:id="71"/>
      <w:bookmarkEnd w:id="72"/>
      <w:bookmarkEnd w:id="73"/>
      <w:bookmarkEnd w:id="74"/>
      <w:r w:rsidR="00602E78" w:rsidRPr="00A248CC">
        <w:rPr>
          <w:b/>
          <w:color w:val="007E00" w:themeColor="accent3"/>
          <w:kern w:val="28"/>
          <w:sz w:val="28"/>
          <w:szCs w:val="28"/>
        </w:rPr>
        <w:t xml:space="preserve"> </w:t>
      </w:r>
    </w:p>
    <w:p w14:paraId="15BA22F5" w14:textId="60A05066" w:rsidR="003D6FDB" w:rsidRPr="00A248CC" w:rsidRDefault="00602E78" w:rsidP="003D6FDB">
      <w:r w:rsidRPr="00A248CC">
        <w:t>To determin</w:t>
      </w:r>
      <w:r w:rsidR="00AF11B9" w:rsidRPr="00A248CC">
        <w:t>e</w:t>
      </w:r>
      <w:r w:rsidRPr="00A248CC">
        <w:t xml:space="preserve"> VfM, a ROI</w:t>
      </w:r>
      <w:r w:rsidR="003D6FDB" w:rsidRPr="00A248CC">
        <w:t xml:space="preserve"> benefit analysis </w:t>
      </w:r>
      <w:r w:rsidR="00FA750A" w:rsidRPr="00A248CC">
        <w:t>is</w:t>
      </w:r>
      <w:r w:rsidRPr="00A248CC">
        <w:t xml:space="preserve"> conducted. This analysis </w:t>
      </w:r>
      <w:r w:rsidR="003D6FDB" w:rsidRPr="00A248CC">
        <w:t xml:space="preserve">compares </w:t>
      </w:r>
      <w:r w:rsidR="00E171A3">
        <w:t xml:space="preserve">the </w:t>
      </w:r>
      <w:r w:rsidR="003D6FDB" w:rsidRPr="00A248CC">
        <w:t xml:space="preserve">program’s costs with the economic and social benefits it generates. </w:t>
      </w:r>
      <w:r w:rsidR="00E47C4F" w:rsidRPr="00A248CC">
        <w:t>VMA</w:t>
      </w:r>
      <w:r w:rsidR="003D6FDB" w:rsidRPr="00A248CC">
        <w:t xml:space="preserve"> program costs are estimated at around $8 million per year. </w:t>
      </w:r>
    </w:p>
    <w:p w14:paraId="3014E076" w14:textId="01269E2B" w:rsidR="003D6FDB" w:rsidRPr="00A248CC" w:rsidRDefault="00D30D2F" w:rsidP="002F569D">
      <w:r w:rsidRPr="00A248CC">
        <w:t xml:space="preserve">To </w:t>
      </w:r>
      <w:r w:rsidR="00181DB9" w:rsidRPr="00A248CC">
        <w:t xml:space="preserve">determine the ROI, assumptions are made on VMA outcomes based on available data, including </w:t>
      </w:r>
      <w:r w:rsidR="004C0CF9">
        <w:t>AWPs</w:t>
      </w:r>
      <w:r w:rsidR="002F569D" w:rsidRPr="00A248CC">
        <w:t xml:space="preserve">. This evaluation </w:t>
      </w:r>
      <w:r w:rsidR="007E0160" w:rsidRPr="00A248CC">
        <w:t xml:space="preserve">conservatively </w:t>
      </w:r>
      <w:r w:rsidR="000F1356" w:rsidRPr="00A248CC">
        <w:t>assume</w:t>
      </w:r>
      <w:r w:rsidR="002F569D" w:rsidRPr="00A248CC">
        <w:t>s</w:t>
      </w:r>
      <w:r w:rsidR="00DF01C6" w:rsidRPr="00A248CC">
        <w:t xml:space="preserve"> </w:t>
      </w:r>
      <w:r w:rsidR="000F1356" w:rsidRPr="00A248CC">
        <w:t>that</w:t>
      </w:r>
      <w:r w:rsidR="003D6FDB" w:rsidRPr="00A248CC">
        <w:t xml:space="preserve"> </w:t>
      </w:r>
      <w:r w:rsidR="00E47C4F" w:rsidRPr="00A248CC">
        <w:t>VMA</w:t>
      </w:r>
      <w:r w:rsidR="003D6FDB" w:rsidRPr="00A248CC">
        <w:t xml:space="preserve"> helps </w:t>
      </w:r>
      <w:r w:rsidR="003D6FDB" w:rsidRPr="00A248CC">
        <w:rPr>
          <w:i/>
        </w:rPr>
        <w:t xml:space="preserve">retain or encourage </w:t>
      </w:r>
      <w:r w:rsidR="003D6FDB" w:rsidRPr="00A248CC">
        <w:t xml:space="preserve">an additional 0.5% of the national volunteer base (equivalent to 25,000 people). </w:t>
      </w:r>
      <w:r w:rsidRPr="00A248CC">
        <w:t xml:space="preserve">Since </w:t>
      </w:r>
      <w:r w:rsidR="003D6FDB" w:rsidRPr="00A248CC">
        <w:t>Volunteering Australia suggest the average volunteer provides 97 hours each year,</w:t>
      </w:r>
      <w:r w:rsidR="00181DB9" w:rsidRPr="00A248CC">
        <w:t xml:space="preserve"> </w:t>
      </w:r>
      <w:r w:rsidR="002F569D" w:rsidRPr="00A248CC">
        <w:t>the evaluation</w:t>
      </w:r>
      <w:r w:rsidR="00181DB9" w:rsidRPr="00A248CC">
        <w:t xml:space="preserve"> conservatively</w:t>
      </w:r>
      <w:r w:rsidR="003D6FDB" w:rsidRPr="00A248CC">
        <w:t xml:space="preserve"> assume</w:t>
      </w:r>
      <w:r w:rsidR="0012058D" w:rsidRPr="00A248CC">
        <w:t>s</w:t>
      </w:r>
      <w:r w:rsidR="003D6FDB" w:rsidRPr="00A248CC">
        <w:t xml:space="preserve"> the additional volunteers associated with </w:t>
      </w:r>
      <w:r w:rsidR="00E47C4F" w:rsidRPr="00A248CC">
        <w:t>VMA</w:t>
      </w:r>
      <w:r w:rsidR="003D6FDB" w:rsidRPr="00A248CC">
        <w:t xml:space="preserve"> allocate half this number of hours per year, 49 hours per week. </w:t>
      </w:r>
      <w:r w:rsidR="00DF01C6" w:rsidRPr="00A248CC">
        <w:t>The evaluation notes</w:t>
      </w:r>
      <w:r w:rsidR="003D6FDB" w:rsidRPr="00A248CC">
        <w:t xml:space="preserve"> organisations val</w:t>
      </w:r>
      <w:r w:rsidR="00F40EC6" w:rsidRPr="00A248CC">
        <w:t>u</w:t>
      </w:r>
      <w:r w:rsidR="003D6FDB" w:rsidRPr="00A248CC">
        <w:t xml:space="preserve">e this time using </w:t>
      </w:r>
      <w:r w:rsidR="008F279D">
        <w:t xml:space="preserve">the </w:t>
      </w:r>
      <w:r w:rsidR="003D6FDB" w:rsidRPr="00A248CC">
        <w:t xml:space="preserve">average hourly part-time wage. Although the part-time wage will vary by age and region, the average part-time wage in Australia in August 2024, as reported by the ABS, was $18.19 (including entitlements). </w:t>
      </w:r>
    </w:p>
    <w:p w14:paraId="2BF3EEDA" w14:textId="2656CA66" w:rsidR="003D6FDB" w:rsidRPr="00A248CC" w:rsidRDefault="003D6FDB" w:rsidP="003D6FDB">
      <w:r w:rsidRPr="00A248CC">
        <w:t xml:space="preserve">Using these conservative assumptions, the value of this additional 1.22 million hours is $22.26 million, well above the $8 million annual investment, resulting in a ROI of 2.78. This ROI does not take into out-of-pocket volunteer costs or improvements in volunteer efficiency resulting from </w:t>
      </w:r>
      <w:r w:rsidR="00E47C4F" w:rsidRPr="00A248CC">
        <w:t>VMA</w:t>
      </w:r>
      <w:r w:rsidRPr="00A248CC">
        <w:t xml:space="preserve"> initiatives.  </w:t>
      </w:r>
    </w:p>
    <w:p w14:paraId="481EEED2" w14:textId="469299A6" w:rsidR="003D6FDB" w:rsidRPr="00A248CC" w:rsidRDefault="003D6FDB" w:rsidP="003D6FDB">
      <w:r w:rsidRPr="00A248CC">
        <w:t>Empirical evidence suggests very high ROI in volunteer support. A recent Queensland report found a ROI of 4.7, implying that every</w:t>
      </w:r>
      <w:r w:rsidR="00107A13">
        <w:t xml:space="preserve"> </w:t>
      </w:r>
      <w:r w:rsidR="001C3F91">
        <w:t>$1</w:t>
      </w:r>
      <w:r w:rsidRPr="00A248CC">
        <w:t xml:space="preserve"> invested in volunteering goods and services generates a benefit of $4.70 to society</w:t>
      </w:r>
      <w:r w:rsidR="0026526E" w:rsidRPr="00A248CC">
        <w:t>.</w:t>
      </w:r>
      <w:r w:rsidR="003E5EA4" w:rsidRPr="00A248CC">
        <w:rPr>
          <w:rStyle w:val="FootnoteReference"/>
        </w:rPr>
        <w:footnoteReference w:id="11"/>
      </w:r>
      <w:r w:rsidR="00B87796" w:rsidRPr="00A248CC">
        <w:t xml:space="preserve"> </w:t>
      </w:r>
      <w:r w:rsidRPr="00A248CC">
        <w:t>A South Australian report found volunteering activities returned $5.20 for every $1 of volunteer cost</w:t>
      </w:r>
      <w:r w:rsidR="0026526E" w:rsidRPr="00A248CC">
        <w:t>.</w:t>
      </w:r>
      <w:r w:rsidR="00B87796" w:rsidRPr="00A248CC">
        <w:rPr>
          <w:rStyle w:val="FootnoteReference"/>
        </w:rPr>
        <w:footnoteReference w:id="12"/>
      </w:r>
      <w:r w:rsidRPr="00A248CC">
        <w:t xml:space="preserve"> An ACT report found a $5.40 benefit for every $1 invested</w:t>
      </w:r>
      <w:r w:rsidR="007C3D42" w:rsidRPr="00A248CC">
        <w:t>.</w:t>
      </w:r>
      <w:r w:rsidR="007C3D42" w:rsidRPr="00A248CC">
        <w:rPr>
          <w:rStyle w:val="FootnoteReference"/>
        </w:rPr>
        <w:footnoteReference w:id="13"/>
      </w:r>
    </w:p>
    <w:p w14:paraId="4AB740AA" w14:textId="002DEB3F" w:rsidR="003D6FDB" w:rsidRPr="00A248CC" w:rsidRDefault="003D6FDB" w:rsidP="003D6FDB">
      <w:r w:rsidRPr="00A248CC">
        <w:t xml:space="preserve">Overall, even conservative estimates indicate the economic value of volunteer work facilitated by </w:t>
      </w:r>
      <w:r w:rsidR="00E47C4F" w:rsidRPr="00A248CC">
        <w:t>VMA</w:t>
      </w:r>
      <w:r w:rsidRPr="00A248CC">
        <w:t xml:space="preserve"> far exceeds the program’s cost. The high intrinsic ROI of volunteering implies that VMA is likely a sound economic investment, provided it effectively connects communities with volunteering opportunities and improves management</w:t>
      </w:r>
      <w:r w:rsidR="00217D60" w:rsidRPr="00A248CC">
        <w:t>.</w:t>
      </w:r>
    </w:p>
    <w:p w14:paraId="01C958A9" w14:textId="19283CF2" w:rsidR="00217D60" w:rsidRPr="00A248CC" w:rsidRDefault="00217D60" w:rsidP="009D7BE2">
      <w:pPr>
        <w:keepNext/>
        <w:spacing w:line="252" w:lineRule="auto"/>
        <w:outlineLvl w:val="1"/>
        <w:rPr>
          <w:b/>
          <w:color w:val="007E00" w:themeColor="accent3"/>
          <w:kern w:val="28"/>
          <w:sz w:val="28"/>
          <w:szCs w:val="28"/>
        </w:rPr>
      </w:pPr>
      <w:bookmarkStart w:id="75" w:name="_Toc206484762"/>
      <w:bookmarkStart w:id="76" w:name="_Toc206504166"/>
      <w:bookmarkStart w:id="77" w:name="_Toc206504213"/>
      <w:bookmarkStart w:id="78" w:name="_Toc206504964"/>
      <w:bookmarkStart w:id="79" w:name="_Toc206505319"/>
      <w:bookmarkStart w:id="80" w:name="_Toc207788638"/>
      <w:r w:rsidRPr="00A248CC">
        <w:rPr>
          <w:b/>
          <w:color w:val="007E00" w:themeColor="accent3"/>
          <w:kern w:val="28"/>
          <w:sz w:val="28"/>
          <w:szCs w:val="28"/>
        </w:rPr>
        <w:t>SLRA</w:t>
      </w:r>
      <w:bookmarkEnd w:id="75"/>
      <w:bookmarkEnd w:id="76"/>
      <w:bookmarkEnd w:id="77"/>
      <w:bookmarkEnd w:id="78"/>
      <w:bookmarkEnd w:id="79"/>
      <w:bookmarkEnd w:id="80"/>
    </w:p>
    <w:p w14:paraId="435368FF" w14:textId="673C595E" w:rsidR="00670A10" w:rsidRPr="00A248CC" w:rsidRDefault="00113DFC" w:rsidP="00670A10">
      <w:r w:rsidRPr="00A248CC">
        <w:t xml:space="preserve">Similarly to VMA, to determine VfM for SLRA, a ROI benefit analysis is conducted. This analysis compares </w:t>
      </w:r>
      <w:r w:rsidR="000C10DF">
        <w:t xml:space="preserve">the </w:t>
      </w:r>
      <w:r w:rsidRPr="00A248CC">
        <w:t xml:space="preserve">program’s costs with the economic and social benefits it generates. </w:t>
      </w:r>
      <w:r w:rsidR="00670A10" w:rsidRPr="00A248CC">
        <w:t xml:space="preserve">SLRA program costs are estimated at around $250,000 each year (for two years). </w:t>
      </w:r>
    </w:p>
    <w:p w14:paraId="71EFD241" w14:textId="4CF5FBBC" w:rsidR="00670A10" w:rsidRPr="00A248CC" w:rsidRDefault="00670A10" w:rsidP="00670A10">
      <w:r w:rsidRPr="00A248CC">
        <w:t xml:space="preserve">For the period covering July-December 2024, Justice Connect delivered 351 separate instances of free legal information and advice equivalent to an estimated 2,460 hours. The </w:t>
      </w:r>
      <w:r w:rsidRPr="00A248CC">
        <w:lastRenderedPageBreak/>
        <w:t xml:space="preserve">majority (76%) of these cases were for minor legal enquiries and 24% were for legal issues requiring comprehensive advice / representation. </w:t>
      </w:r>
    </w:p>
    <w:p w14:paraId="1861FCBB" w14:textId="6B2CA5BC" w:rsidR="00670A10" w:rsidRPr="00A248CC" w:rsidRDefault="00670A10" w:rsidP="00670A10">
      <w:r w:rsidRPr="00A248CC">
        <w:t>Law</w:t>
      </w:r>
      <w:r w:rsidR="00335CD1">
        <w:t>p</w:t>
      </w:r>
      <w:r w:rsidRPr="00A248CC">
        <w:t>ath suggest that potential legal costs for a lawyer to work on a low matter of complexity (i.e., simple wills, basic contracts, letters of demand) costs between $660 - $1,056 for one hour</w:t>
      </w:r>
      <w:r w:rsidR="002845E5">
        <w:t>’</w:t>
      </w:r>
      <w:r w:rsidRPr="00A248CC">
        <w:t>s work (an average of $828 per hour).</w:t>
      </w:r>
      <w:r w:rsidR="00C909E6" w:rsidRPr="00A248CC">
        <w:rPr>
          <w:rStyle w:val="FootnoteReference"/>
        </w:rPr>
        <w:footnoteReference w:id="14"/>
      </w:r>
      <w:r w:rsidRPr="00A248CC">
        <w:t xml:space="preserve"> Medium complex cases (i.e., employment contracts, partnership agreements, debt recovery) costs between $792 - $1,320 for one hour</w:t>
      </w:r>
      <w:r w:rsidR="002845E5">
        <w:t>’</w:t>
      </w:r>
      <w:r w:rsidRPr="00A248CC">
        <w:t xml:space="preserve">s work (an average of $1,056 per hour). High complex cases (i.e., litigation, complex estates, IP disputes) costs between $990 - $1,760 for one </w:t>
      </w:r>
      <w:r w:rsidR="00E10CCB" w:rsidRPr="00A248CC">
        <w:t>hour’s</w:t>
      </w:r>
      <w:r w:rsidRPr="00A248CC">
        <w:t xml:space="preserve"> work (an average of $1,375 per hour). Law</w:t>
      </w:r>
      <w:r w:rsidR="00335CD1">
        <w:t>p</w:t>
      </w:r>
      <w:r w:rsidRPr="00A248CC">
        <w:t>ath estimates that a medium complexity legal case in Australia typically requires 10 to 50 hours of legal work.</w:t>
      </w:r>
    </w:p>
    <w:p w14:paraId="022941D1" w14:textId="7B000AF8" w:rsidR="00670A10" w:rsidRPr="00A248CC" w:rsidRDefault="00670A10" w:rsidP="00670A10">
      <w:r w:rsidRPr="00A248CC">
        <w:t>Using Justice Connect’s data and assuming that 1,870 hours (76% x 2,460) were devoted to low complex cases equates to an estimated cost of $1.55 million (1,870 hours x $828 per hour). An estimated 590 hours (24% x 2,460) were devoted to medium complex cases, equating to an estimated cost of $0.62 million (590 hours x $1,056 per hour). The total value of this pro</w:t>
      </w:r>
      <w:r w:rsidR="00634233" w:rsidRPr="00A248CC">
        <w:t xml:space="preserve"> </w:t>
      </w:r>
      <w:r w:rsidRPr="00A248CC">
        <w:t xml:space="preserve">bono time is estimated at $2.17 million. Compared with annual grant funding of $0.25 million, this equates to a ROI of 8.7, for every one dollar invested in Justice Connect, a benefit of $8.70 is returned. This is a conversative estimate as it reflects only one outcome from Justice Connect over a 6-month time frame. </w:t>
      </w:r>
    </w:p>
    <w:p w14:paraId="03CEA507" w14:textId="77777777" w:rsidR="00670A10" w:rsidRPr="00A248CC" w:rsidRDefault="00670A10" w:rsidP="00670A10">
      <w:r w:rsidRPr="00A248CC">
        <w:t>Overall, relatively small investments in legal resources are providing a significant ROI.</w:t>
      </w:r>
    </w:p>
    <w:p w14:paraId="7D0A7B9D" w14:textId="77777777" w:rsidR="00217D60" w:rsidRPr="00A248CC" w:rsidRDefault="00217D60" w:rsidP="003D6FDB">
      <w:pPr>
        <w:rPr>
          <w:b/>
        </w:rPr>
      </w:pPr>
    </w:p>
    <w:p w14:paraId="01571D6D" w14:textId="77777777" w:rsidR="00E14865" w:rsidRPr="00A248CC" w:rsidRDefault="00E14865" w:rsidP="00E14865"/>
    <w:p w14:paraId="315BDC1F" w14:textId="77777777" w:rsidR="00CF2212" w:rsidRPr="00A248CC" w:rsidRDefault="00CF2212" w:rsidP="00E14865"/>
    <w:p w14:paraId="05AC76E6" w14:textId="77777777" w:rsidR="00CF2212" w:rsidRPr="00A248CC" w:rsidRDefault="00CF2212" w:rsidP="00E14865"/>
    <w:p w14:paraId="278349A9" w14:textId="77777777" w:rsidR="00CF2212" w:rsidRPr="00A248CC" w:rsidRDefault="00CF2212" w:rsidP="00E14865"/>
    <w:p w14:paraId="60FD4A3A" w14:textId="7DB5E013" w:rsidR="00204F3C" w:rsidRPr="00A248CC" w:rsidRDefault="00EF4392" w:rsidP="0029241A">
      <w:pPr>
        <w:rPr>
          <w:rFonts w:cstheme="minorHAnsi"/>
          <w:b/>
          <w:color w:val="36424A" w:themeColor="accent2"/>
        </w:rPr>
      </w:pPr>
      <w:r w:rsidRPr="00A248CC">
        <w:br w:type="page"/>
      </w:r>
      <w:r w:rsidR="001D3EDF" w:rsidRPr="00A248CC" w:rsidDel="001D3EDF">
        <w:lastRenderedPageBreak/>
        <w:t xml:space="preserve"> </w:t>
      </w:r>
    </w:p>
    <w:p w14:paraId="70158C01" w14:textId="77777777" w:rsidR="00974C2E" w:rsidRPr="00A248CC" w:rsidRDefault="00974C2E" w:rsidP="00D42B73">
      <w:pPr>
        <w:pStyle w:val="Text"/>
        <w:rPr>
          <w:rFonts w:cstheme="minorHAnsi"/>
          <w:b/>
          <w:bCs/>
          <w:color w:val="36424A" w:themeColor="accent2"/>
          <w:sz w:val="24"/>
          <w:szCs w:val="24"/>
          <w:lang w:val="en-AU"/>
        </w:rPr>
      </w:pPr>
    </w:p>
    <w:p w14:paraId="05A8E2A6" w14:textId="16F8CD4C" w:rsidR="0014473B" w:rsidRPr="00A248CC" w:rsidRDefault="005A4A85" w:rsidP="0082262D">
      <w:pPr>
        <w:pStyle w:val="Text"/>
        <w:rPr>
          <w:lang w:val="en-AU"/>
        </w:rPr>
      </w:pPr>
      <w:r w:rsidRPr="00A248CC">
        <w:rPr>
          <w:noProof/>
          <w:lang w:val="en-AU"/>
        </w:rPr>
        <w:drawing>
          <wp:anchor distT="0" distB="0" distL="114300" distR="114300" simplePos="0" relativeHeight="251658251" behindDoc="0" locked="0" layoutInCell="1" allowOverlap="1" wp14:anchorId="31A9BD2A" wp14:editId="05F22F4A">
            <wp:simplePos x="0" y="0"/>
            <wp:positionH relativeFrom="page">
              <wp:posOffset>-635</wp:posOffset>
            </wp:positionH>
            <wp:positionV relativeFrom="paragraph">
              <wp:posOffset>-4641850</wp:posOffset>
            </wp:positionV>
            <wp:extent cx="7553739" cy="10679626"/>
            <wp:effectExtent l="0" t="0" r="9525" b="7620"/>
            <wp:wrapNone/>
            <wp:docPr id="1718750493" name="Picture 17187504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750493" name="Picture 1718750493">
                      <a:extLst>
                        <a:ext uri="{C183D7F6-B498-43B3-948B-1728B52AA6E4}">
                          <adec:decorative xmlns:adec="http://schemas.microsoft.com/office/drawing/2017/decorative" val="1"/>
                        </a:ext>
                      </a:extLst>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7553739" cy="106796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48CC">
        <w:rPr>
          <w:noProof/>
          <w:lang w:val="en-AU"/>
        </w:rPr>
        <w:t xml:space="preserve"> </w:t>
      </w:r>
      <w:r w:rsidR="00D75789" w:rsidRPr="00A248CC">
        <w:rPr>
          <w:noProof/>
          <w:lang w:val="en-AU"/>
        </w:rPr>
        <mc:AlternateContent>
          <mc:Choice Requires="wps">
            <w:drawing>
              <wp:anchor distT="45720" distB="45720" distL="114300" distR="114300" simplePos="0" relativeHeight="251658246" behindDoc="0" locked="1" layoutInCell="1" allowOverlap="1" wp14:anchorId="03529D09" wp14:editId="05AD9BF8">
                <wp:simplePos x="0" y="0"/>
                <wp:positionH relativeFrom="page">
                  <wp:posOffset>542925</wp:posOffset>
                </wp:positionH>
                <wp:positionV relativeFrom="page">
                  <wp:posOffset>1045845</wp:posOffset>
                </wp:positionV>
                <wp:extent cx="3703955" cy="2824480"/>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955" cy="2824480"/>
                        </a:xfrm>
                        <a:prstGeom prst="rect">
                          <a:avLst/>
                        </a:prstGeom>
                        <a:noFill/>
                        <a:ln w="9525">
                          <a:noFill/>
                          <a:miter lim="800000"/>
                          <a:headEnd/>
                          <a:tailEnd/>
                        </a:ln>
                      </wps:spPr>
                      <wps:txbx>
                        <w:txbxContent>
                          <w:p w14:paraId="2F5575D5" w14:textId="77777777" w:rsidR="00F87DDB" w:rsidRDefault="00974C2E" w:rsidP="006078EC">
                            <w:pPr>
                              <w:rPr>
                                <w:color w:val="FFFFFF" w:themeColor="background1"/>
                                <w:sz w:val="36"/>
                                <w:szCs w:val="36"/>
                              </w:rPr>
                            </w:pPr>
                            <w:r>
                              <w:rPr>
                                <w:noProof/>
                              </w:rPr>
                              <w:drawing>
                                <wp:inline distT="0" distB="0" distL="0" distR="0" wp14:anchorId="6A117B1F" wp14:editId="370CDAA9">
                                  <wp:extent cx="2797884" cy="765800"/>
                                  <wp:effectExtent l="0" t="0" r="2540" b="0"/>
                                  <wp:docPr id="863665605" name="Picture 8636656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665605" name="Picture 863665605">
                                            <a:extLst>
                                              <a:ext uri="{C183D7F6-B498-43B3-948B-1728B52AA6E4}">
                                                <adec:decorative xmlns:adec="http://schemas.microsoft.com/office/drawing/2017/decorative" val="1"/>
                                              </a:ext>
                                            </a:extLst>
                                          </pic:cNvPr>
                                          <pic:cNvPicPr>
                                            <a:picLocks noChangeAspect="1" noChangeArrowheads="1"/>
                                          </pic:cNvPicPr>
                                        </pic:nvPicPr>
                                        <pic:blipFill>
                                          <a:blip r:embed="rId112">
                                            <a:extLst>
                                              <a:ext uri="{28A0092B-C50C-407E-A947-70E740481C1C}">
                                                <a14:useLocalDpi xmlns:a14="http://schemas.microsoft.com/office/drawing/2010/main" val="0"/>
                                              </a:ext>
                                            </a:extLst>
                                          </a:blip>
                                          <a:stretch>
                                            <a:fillRect/>
                                          </a:stretch>
                                        </pic:blipFill>
                                        <pic:spPr bwMode="auto">
                                          <a:xfrm>
                                            <a:off x="0" y="0"/>
                                            <a:ext cx="2797884" cy="765800"/>
                                          </a:xfrm>
                                          <a:prstGeom prst="rect">
                                            <a:avLst/>
                                          </a:prstGeom>
                                          <a:noFill/>
                                          <a:ln>
                                            <a:noFill/>
                                          </a:ln>
                                        </pic:spPr>
                                      </pic:pic>
                                    </a:graphicData>
                                  </a:graphic>
                                </wp:inline>
                              </w:drawing>
                            </w:r>
                          </w:p>
                          <w:p w14:paraId="7C963E0C" w14:textId="77777777" w:rsidR="00F87DDB" w:rsidRDefault="00F87DDB" w:rsidP="00592129">
                            <w:pPr>
                              <w:pStyle w:val="Bullet1"/>
                              <w:numPr>
                                <w:ilvl w:val="0"/>
                                <w:numId w:val="0"/>
                              </w:numPr>
                              <w:ind w:left="170"/>
                              <w:rPr>
                                <w:color w:val="FFFFFF" w:themeColor="background1"/>
                              </w:rPr>
                            </w:pPr>
                          </w:p>
                          <w:p w14:paraId="2AD7521D" w14:textId="77777777" w:rsidR="00991940" w:rsidRPr="00C92F21" w:rsidRDefault="00991940" w:rsidP="00592129">
                            <w:pPr>
                              <w:pStyle w:val="Bullet1"/>
                              <w:numPr>
                                <w:ilvl w:val="0"/>
                                <w:numId w:val="0"/>
                              </w:numPr>
                              <w:rPr>
                                <w:color w:val="FFFFFF" w:themeColor="background1"/>
                              </w:rPr>
                            </w:pPr>
                            <w:r w:rsidRPr="00C92F21">
                              <w:rPr>
                                <w:color w:val="FFFFFF" w:themeColor="background1"/>
                              </w:rPr>
                              <w:t>+61 447 734 185</w:t>
                            </w:r>
                          </w:p>
                          <w:p w14:paraId="2175F0D6" w14:textId="77777777" w:rsidR="00991940" w:rsidRPr="00991940" w:rsidRDefault="00991940" w:rsidP="00592129">
                            <w:pPr>
                              <w:pStyle w:val="Bullet1"/>
                              <w:numPr>
                                <w:ilvl w:val="0"/>
                                <w:numId w:val="0"/>
                              </w:numPr>
                              <w:rPr>
                                <w:color w:val="FFFFFF" w:themeColor="background1"/>
                              </w:rPr>
                            </w:pPr>
                            <w:r w:rsidRPr="00C92F21">
                              <w:rPr>
                                <w:color w:val="FFFFFF" w:themeColor="background1"/>
                              </w:rPr>
                              <w:t>office@allenandclarke.com.au</w:t>
                            </w:r>
                          </w:p>
                          <w:p w14:paraId="44A51477" w14:textId="77777777" w:rsidR="00991940" w:rsidRPr="00BF7B91" w:rsidRDefault="00991940" w:rsidP="00592129">
                            <w:pPr>
                              <w:pStyle w:val="Bullet1"/>
                              <w:numPr>
                                <w:ilvl w:val="0"/>
                                <w:numId w:val="0"/>
                              </w:numPr>
                              <w:rPr>
                                <w:color w:val="FFFFFF" w:themeColor="background1"/>
                              </w:rPr>
                            </w:pPr>
                            <w:r w:rsidRPr="00C92F21">
                              <w:rPr>
                                <w:bCs/>
                                <w:color w:val="FFFFFF" w:themeColor="background1"/>
                              </w:rPr>
                              <w:t>www.allenandclarke.com.au</w:t>
                            </w:r>
                          </w:p>
                          <w:p w14:paraId="0C0EE117" w14:textId="77777777" w:rsidR="001D520C" w:rsidRPr="00BF7B91" w:rsidRDefault="001D520C" w:rsidP="00592129">
                            <w:pPr>
                              <w:pStyle w:val="Bullet1"/>
                              <w:numPr>
                                <w:ilvl w:val="0"/>
                                <w:numId w:val="0"/>
                              </w:num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29D09" id="Text Box 2" o:spid="_x0000_s1036" type="#_x0000_t202" style="position:absolute;left:0;text-align:left;margin-left:42.75pt;margin-top:82.35pt;width:291.65pt;height:222.4pt;z-index:25165824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" filled="f" stroked="f">
                <v:textbox>
                  <w:txbxContent>
                    <w:p w14:paraId="2F5575D5" w14:textId="77777777" w:rsidR="00F87DDB" w:rsidRDefault="00974C2E" w:rsidP="006078EC">
                      <w:pPr>
                        <w:rPr>
                          <w:color w:val="FFFFFF" w:themeColor="background1"/>
                          <w:sz w:val="36"/>
                          <w:szCs w:val="36"/>
                        </w:rPr>
                      </w:pPr>
                      <w:r>
                        <w:rPr>
                          <w:noProof/>
                        </w:rPr>
                        <w:drawing>
                          <wp:inline distT="0" distB="0" distL="0" distR="0" wp14:anchorId="6A117B1F" wp14:editId="370CDAA9">
                            <wp:extent cx="2797884" cy="765800"/>
                            <wp:effectExtent l="0" t="0" r="2540" b="0"/>
                            <wp:docPr id="863665605" name="Picture 8636656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665605" name="Picture 863665605">
                                      <a:extLst>
                                        <a:ext uri="{C183D7F6-B498-43B3-948B-1728B52AA6E4}">
                                          <adec:decorative xmlns:adec="http://schemas.microsoft.com/office/drawing/2017/decorative" val="1"/>
                                        </a:ext>
                                      </a:extLst>
                                    </pic:cNvPr>
                                    <pic:cNvPicPr>
                                      <a:picLocks noChangeAspect="1" noChangeArrowheads="1"/>
                                    </pic:cNvPicPr>
                                  </pic:nvPicPr>
                                  <pic:blipFill>
                                    <a:blip r:embed="rId113">
                                      <a:extLst>
                                        <a:ext uri="{28A0092B-C50C-407E-A947-70E740481C1C}">
                                          <a14:useLocalDpi xmlns:a14="http://schemas.microsoft.com/office/drawing/2010/main" val="0"/>
                                        </a:ext>
                                      </a:extLst>
                                    </a:blip>
                                    <a:stretch>
                                      <a:fillRect/>
                                    </a:stretch>
                                  </pic:blipFill>
                                  <pic:spPr bwMode="auto">
                                    <a:xfrm>
                                      <a:off x="0" y="0"/>
                                      <a:ext cx="2797884" cy="765800"/>
                                    </a:xfrm>
                                    <a:prstGeom prst="rect">
                                      <a:avLst/>
                                    </a:prstGeom>
                                    <a:noFill/>
                                    <a:ln>
                                      <a:noFill/>
                                    </a:ln>
                                  </pic:spPr>
                                </pic:pic>
                              </a:graphicData>
                            </a:graphic>
                          </wp:inline>
                        </w:drawing>
                      </w:r>
                    </w:p>
                    <w:p w14:paraId="7C963E0C" w14:textId="77777777" w:rsidR="00F87DDB" w:rsidRDefault="00F87DDB" w:rsidP="00592129">
                      <w:pPr>
                        <w:pStyle w:val="Bullet1"/>
                        <w:numPr>
                          <w:ilvl w:val="0"/>
                          <w:numId w:val="0"/>
                        </w:numPr>
                        <w:ind w:left="170"/>
                        <w:rPr>
                          <w:color w:val="FFFFFF" w:themeColor="background1"/>
                        </w:rPr>
                      </w:pPr>
                    </w:p>
                    <w:p w14:paraId="2AD7521D" w14:textId="77777777" w:rsidR="00991940" w:rsidRPr="00C92F21" w:rsidRDefault="00991940" w:rsidP="00592129">
                      <w:pPr>
                        <w:pStyle w:val="Bullet1"/>
                        <w:numPr>
                          <w:ilvl w:val="0"/>
                          <w:numId w:val="0"/>
                        </w:numPr>
                        <w:rPr>
                          <w:color w:val="FFFFFF" w:themeColor="background1"/>
                        </w:rPr>
                      </w:pPr>
                      <w:r w:rsidRPr="00C92F21">
                        <w:rPr>
                          <w:color w:val="FFFFFF" w:themeColor="background1"/>
                        </w:rPr>
                        <w:t>+61 447 734 185</w:t>
                      </w:r>
                    </w:p>
                    <w:p w14:paraId="2175F0D6" w14:textId="77777777" w:rsidR="00991940" w:rsidRPr="00991940" w:rsidRDefault="00991940" w:rsidP="00592129">
                      <w:pPr>
                        <w:pStyle w:val="Bullet1"/>
                        <w:numPr>
                          <w:ilvl w:val="0"/>
                          <w:numId w:val="0"/>
                        </w:numPr>
                        <w:rPr>
                          <w:color w:val="FFFFFF" w:themeColor="background1"/>
                        </w:rPr>
                      </w:pPr>
                      <w:r w:rsidRPr="00C92F21">
                        <w:rPr>
                          <w:color w:val="FFFFFF" w:themeColor="background1"/>
                        </w:rPr>
                        <w:t>office@allenandclarke.com.au</w:t>
                      </w:r>
                    </w:p>
                    <w:p w14:paraId="44A51477" w14:textId="77777777" w:rsidR="00991940" w:rsidRPr="00BF7B91" w:rsidRDefault="00991940" w:rsidP="00592129">
                      <w:pPr>
                        <w:pStyle w:val="Bullet1"/>
                        <w:numPr>
                          <w:ilvl w:val="0"/>
                          <w:numId w:val="0"/>
                        </w:numPr>
                        <w:rPr>
                          <w:color w:val="FFFFFF" w:themeColor="background1"/>
                        </w:rPr>
                      </w:pPr>
                      <w:r w:rsidRPr="00C92F21">
                        <w:rPr>
                          <w:bCs/>
                          <w:color w:val="FFFFFF" w:themeColor="background1"/>
                        </w:rPr>
                        <w:t>www.allenandclarke.com.au</w:t>
                      </w:r>
                    </w:p>
                    <w:p w14:paraId="0C0EE117" w14:textId="77777777" w:rsidR="001D520C" w:rsidRPr="00BF7B91" w:rsidRDefault="001D520C" w:rsidP="00592129">
                      <w:pPr>
                        <w:pStyle w:val="Bullet1"/>
                        <w:numPr>
                          <w:ilvl w:val="0"/>
                          <w:numId w:val="0"/>
                        </w:numPr>
                        <w:rPr>
                          <w:color w:val="FFFFFF" w:themeColor="background1"/>
                        </w:rPr>
                      </w:pPr>
                    </w:p>
                  </w:txbxContent>
                </v:textbox>
                <w10:wrap type="topAndBottom" anchorx="page" anchory="page"/>
                <w10:anchorlock/>
              </v:shape>
            </w:pict>
          </mc:Fallback>
        </mc:AlternateContent>
      </w:r>
    </w:p>
    <w:sectPr w:rsidR="0014473B" w:rsidRPr="00A248CC" w:rsidSect="00CA1D99">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ED95B3" w14:textId="77777777" w:rsidR="00BD397B" w:rsidRDefault="00BD397B" w:rsidP="006078EC">
      <w:r>
        <w:separator/>
      </w:r>
    </w:p>
    <w:p w14:paraId="4194E4CB" w14:textId="77777777" w:rsidR="00BD397B" w:rsidRDefault="00BD397B" w:rsidP="006078EC"/>
  </w:endnote>
  <w:endnote w:type="continuationSeparator" w:id="0">
    <w:p w14:paraId="6E768897" w14:textId="77777777" w:rsidR="00BD397B" w:rsidRDefault="00BD397B" w:rsidP="006078EC">
      <w:r>
        <w:continuationSeparator/>
      </w:r>
    </w:p>
    <w:p w14:paraId="5462F8DF" w14:textId="77777777" w:rsidR="00BD397B" w:rsidRDefault="00BD397B" w:rsidP="006078EC"/>
  </w:endnote>
  <w:endnote w:type="continuationNotice" w:id="1">
    <w:p w14:paraId="37114424" w14:textId="77777777" w:rsidR="00BD397B" w:rsidRDefault="00BD397B" w:rsidP="006078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404040" w:themeColor="text1" w:themeTint="BF"/>
      </w:rPr>
      <w:id w:val="1269346244"/>
      <w:docPartObj>
        <w:docPartGallery w:val="Page Numbers (Bottom of Page)"/>
        <w:docPartUnique/>
      </w:docPartObj>
    </w:sdtPr>
    <w:sdtContent>
      <w:p w14:paraId="14519135" w14:textId="44B31908" w:rsidR="00111DF0" w:rsidRPr="004F39C3" w:rsidRDefault="00111DF0">
        <w:pPr>
          <w:pStyle w:val="Footer"/>
          <w:jc w:val="right"/>
          <w:rPr>
            <w:color w:val="404040" w:themeColor="text1" w:themeTint="BF"/>
          </w:rPr>
        </w:pPr>
        <w:r w:rsidRPr="004F39C3">
          <w:rPr>
            <w:color w:val="404040" w:themeColor="text1" w:themeTint="BF"/>
          </w:rPr>
          <w:fldChar w:fldCharType="begin"/>
        </w:r>
        <w:r w:rsidRPr="004F39C3">
          <w:rPr>
            <w:color w:val="404040" w:themeColor="text1" w:themeTint="BF"/>
          </w:rPr>
          <w:instrText xml:space="preserve"> PAGE   \* MERGEFORMAT </w:instrText>
        </w:r>
        <w:r w:rsidRPr="004F39C3">
          <w:rPr>
            <w:color w:val="404040" w:themeColor="text1" w:themeTint="BF"/>
          </w:rPr>
          <w:fldChar w:fldCharType="separate"/>
        </w:r>
        <w:r w:rsidRPr="004F39C3">
          <w:rPr>
            <w:color w:val="404040" w:themeColor="text1" w:themeTint="BF"/>
          </w:rPr>
          <w:t>2</w:t>
        </w:r>
        <w:r w:rsidRPr="004F39C3">
          <w:rPr>
            <w:color w:val="404040" w:themeColor="text1" w:themeTint="BF"/>
          </w:rPr>
          <w:fldChar w:fldCharType="end"/>
        </w:r>
      </w:p>
    </w:sdtContent>
  </w:sdt>
  <w:p w14:paraId="0104A8D8" w14:textId="77777777" w:rsidR="00B5400B" w:rsidRPr="004F39C3" w:rsidRDefault="00B5400B" w:rsidP="006078EC">
    <w:pPr>
      <w:pStyle w:val="Footer"/>
      <w:rPr>
        <w:color w:val="404040" w:themeColor="text1" w:themeTint="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BDBC31" w14:textId="77777777" w:rsidR="00BD397B" w:rsidRDefault="00BD397B" w:rsidP="006078EC">
      <w:r>
        <w:separator/>
      </w:r>
    </w:p>
  </w:footnote>
  <w:footnote w:type="continuationSeparator" w:id="0">
    <w:p w14:paraId="52C9F198" w14:textId="77777777" w:rsidR="00BD397B" w:rsidRDefault="00BD397B" w:rsidP="006078EC">
      <w:r>
        <w:continuationSeparator/>
      </w:r>
    </w:p>
    <w:p w14:paraId="2846455D" w14:textId="77777777" w:rsidR="00BD397B" w:rsidRDefault="00BD397B" w:rsidP="006078EC"/>
  </w:footnote>
  <w:footnote w:type="continuationNotice" w:id="1">
    <w:p w14:paraId="64AB6DA5" w14:textId="77777777" w:rsidR="00BD397B" w:rsidRDefault="00BD397B" w:rsidP="006078EC"/>
  </w:footnote>
  <w:footnote w:id="2">
    <w:p w14:paraId="0FCE7C86" w14:textId="77777777" w:rsidR="006628E2" w:rsidRPr="00E15BD2" w:rsidRDefault="006628E2" w:rsidP="006628E2">
      <w:pPr>
        <w:pStyle w:val="FootnoteText"/>
        <w:ind w:left="142" w:hanging="142"/>
        <w:rPr>
          <w:szCs w:val="18"/>
        </w:rPr>
      </w:pPr>
      <w:r w:rsidRPr="00E15BD2">
        <w:rPr>
          <w:rStyle w:val="FootnoteReference"/>
          <w:szCs w:val="18"/>
        </w:rPr>
        <w:footnoteRef/>
      </w:r>
      <w:r w:rsidRPr="00E15BD2">
        <w:rPr>
          <w:szCs w:val="18"/>
        </w:rPr>
        <w:t xml:space="preserve"> Volunteering Australia, </w:t>
      </w:r>
      <w:r w:rsidRPr="00E15BD2">
        <w:rPr>
          <w:i/>
          <w:iCs/>
          <w:szCs w:val="18"/>
        </w:rPr>
        <w:t>National Strategy for Volunteering: 2023-2033,</w:t>
      </w:r>
      <w:r w:rsidRPr="00E15BD2">
        <w:rPr>
          <w:szCs w:val="18"/>
        </w:rPr>
        <w:t xml:space="preserve"> available at: </w:t>
      </w:r>
      <w:hyperlink r:id="rId1" w:tgtFrame="_new" w:history="1">
        <w:r w:rsidRPr="00E15BD2">
          <w:rPr>
            <w:rStyle w:val="Hyperlink"/>
            <w:szCs w:val="18"/>
          </w:rPr>
          <w:t>Volunteering Strategy</w:t>
        </w:r>
      </w:hyperlink>
      <w:r w:rsidRPr="00E15BD2">
        <w:rPr>
          <w:rStyle w:val="Hyperlink"/>
          <w:szCs w:val="18"/>
        </w:rPr>
        <w:t>.</w:t>
      </w:r>
    </w:p>
  </w:footnote>
  <w:footnote w:id="3">
    <w:p w14:paraId="460783A0" w14:textId="288B8022" w:rsidR="003A21F3" w:rsidRPr="00E15BD2" w:rsidRDefault="003A21F3" w:rsidP="00EA4AE5">
      <w:pPr>
        <w:pStyle w:val="Hyperlink-deepblue"/>
        <w:rPr>
          <w:szCs w:val="18"/>
        </w:rPr>
      </w:pPr>
      <w:r w:rsidRPr="0014728E">
        <w:rPr>
          <w:rStyle w:val="FootnoteReference"/>
          <w:color w:val="000000" w:themeColor="text1"/>
          <w:szCs w:val="18"/>
        </w:rPr>
        <w:footnoteRef/>
      </w:r>
      <w:r w:rsidRPr="0014728E">
        <w:rPr>
          <w:color w:val="000000" w:themeColor="text1"/>
          <w:szCs w:val="18"/>
        </w:rPr>
        <w:t xml:space="preserve"> </w:t>
      </w:r>
      <w:r w:rsidRPr="000B1744">
        <w:rPr>
          <w:rStyle w:val="FootnoteTextChar"/>
          <w:color w:val="000000" w:themeColor="text1"/>
        </w:rPr>
        <w:t xml:space="preserve">Department of Social Services. (2018). </w:t>
      </w:r>
      <w:hyperlink r:id="rId2" w:history="1">
        <w:r w:rsidRPr="003B224C">
          <w:rPr>
            <w:rStyle w:val="Hyperlink"/>
            <w:i/>
            <w:iCs/>
          </w:rPr>
          <w:t>Report on the review of the VMA</w:t>
        </w:r>
      </w:hyperlink>
      <w:r w:rsidRPr="000B1744">
        <w:rPr>
          <w:rStyle w:val="FootnoteTextChar"/>
          <w:color w:val="000000" w:themeColor="text1"/>
        </w:rPr>
        <w:t xml:space="preserve">. </w:t>
      </w:r>
      <w:r w:rsidR="00BD536A" w:rsidRPr="000B1744">
        <w:rPr>
          <w:rStyle w:val="FootnoteTextChar"/>
          <w:color w:val="000000" w:themeColor="text1"/>
        </w:rPr>
        <w:t>DSS.</w:t>
      </w:r>
    </w:p>
  </w:footnote>
  <w:footnote w:id="4">
    <w:p w14:paraId="23792A79" w14:textId="56DC341D" w:rsidR="00B51727" w:rsidRPr="00E15BD2" w:rsidRDefault="00B51727">
      <w:pPr>
        <w:pStyle w:val="FootnoteText"/>
        <w:rPr>
          <w:szCs w:val="18"/>
        </w:rPr>
      </w:pPr>
      <w:r w:rsidRPr="00E15BD2">
        <w:rPr>
          <w:rStyle w:val="FootnoteReference"/>
          <w:szCs w:val="18"/>
        </w:rPr>
        <w:footnoteRef/>
      </w:r>
      <w:r w:rsidRPr="00E15BD2">
        <w:rPr>
          <w:szCs w:val="18"/>
        </w:rPr>
        <w:t xml:space="preserve"> </w:t>
      </w:r>
      <w:r w:rsidR="00D46641" w:rsidRPr="00E15BD2">
        <w:rPr>
          <w:szCs w:val="18"/>
        </w:rPr>
        <w:t xml:space="preserve">Department of Social Services. (2022). </w:t>
      </w:r>
      <w:hyperlink r:id="rId3" w:history="1">
        <w:r w:rsidR="0036417E" w:rsidRPr="00055E68">
          <w:rPr>
            <w:rStyle w:val="Hyperlink"/>
            <w:rFonts w:asciiTheme="minorHAnsi" w:hAnsiTheme="minorHAnsi"/>
            <w:i/>
            <w:iCs/>
            <w:szCs w:val="18"/>
          </w:rPr>
          <w:t>Annual report 2021-22</w:t>
        </w:r>
      </w:hyperlink>
      <w:r w:rsidR="0036417E" w:rsidRPr="00E15BD2">
        <w:rPr>
          <w:i/>
          <w:iCs/>
          <w:szCs w:val="18"/>
        </w:rPr>
        <w:t xml:space="preserve">. </w:t>
      </w:r>
      <w:r w:rsidR="0036417E" w:rsidRPr="00E15BD2">
        <w:rPr>
          <w:szCs w:val="18"/>
        </w:rPr>
        <w:t>DSS.</w:t>
      </w:r>
    </w:p>
  </w:footnote>
  <w:footnote w:id="5">
    <w:p w14:paraId="2E4E2FAD" w14:textId="43BE1F52" w:rsidR="00BF7BE7" w:rsidRPr="008F645A" w:rsidRDefault="00BF7BE7">
      <w:pPr>
        <w:pStyle w:val="FootnoteText"/>
      </w:pPr>
      <w:r>
        <w:rPr>
          <w:rStyle w:val="FootnoteReference"/>
        </w:rPr>
        <w:footnoteRef/>
      </w:r>
      <w:r>
        <w:t xml:space="preserve"> </w:t>
      </w:r>
      <w:r w:rsidR="000278D6">
        <w:t>The six p</w:t>
      </w:r>
      <w:r>
        <w:t xml:space="preserve">riority populations for </w:t>
      </w:r>
      <w:r w:rsidR="000278D6">
        <w:t xml:space="preserve">the </w:t>
      </w:r>
      <w:r>
        <w:t>VMA</w:t>
      </w:r>
      <w:r w:rsidR="000278D6">
        <w:t xml:space="preserve"> program</w:t>
      </w:r>
      <w:r>
        <w:t xml:space="preserve"> are </w:t>
      </w:r>
      <w:r w:rsidR="000278D6">
        <w:t>people with disability, First Nations peoples, newly arrived migrants, vulnerable women, young people aged 12-18 and people who are unemployed.</w:t>
      </w:r>
    </w:p>
  </w:footnote>
  <w:footnote w:id="6">
    <w:p w14:paraId="709C0A33" w14:textId="5F4B80EF" w:rsidR="00644229" w:rsidRPr="00E15BD2" w:rsidRDefault="00644229">
      <w:pPr>
        <w:pStyle w:val="FootnoteText"/>
        <w:rPr>
          <w:szCs w:val="18"/>
        </w:rPr>
      </w:pPr>
      <w:r w:rsidRPr="00E15BD2">
        <w:rPr>
          <w:rStyle w:val="FootnoteReference"/>
          <w:szCs w:val="18"/>
        </w:rPr>
        <w:footnoteRef/>
      </w:r>
      <w:r w:rsidRPr="00E15BD2">
        <w:rPr>
          <w:szCs w:val="18"/>
        </w:rPr>
        <w:t xml:space="preserve"> </w:t>
      </w:r>
      <w:r w:rsidR="003A3124" w:rsidRPr="00E15BD2">
        <w:rPr>
          <w:szCs w:val="18"/>
        </w:rPr>
        <w:t xml:space="preserve">Muller, P. (2025). </w:t>
      </w:r>
      <w:hyperlink r:id="rId4" w:history="1">
        <w:r w:rsidR="00323B60" w:rsidRPr="00E15BD2">
          <w:rPr>
            <w:rStyle w:val="Hyperlink"/>
            <w:rFonts w:asciiTheme="minorHAnsi" w:hAnsiTheme="minorHAnsi"/>
            <w:i/>
            <w:iCs/>
            <w:szCs w:val="18"/>
          </w:rPr>
          <w:t>A snapshot of volunteering in Australia</w:t>
        </w:r>
      </w:hyperlink>
      <w:r w:rsidR="00323B60" w:rsidRPr="00E15BD2">
        <w:rPr>
          <w:i/>
          <w:iCs/>
          <w:szCs w:val="18"/>
        </w:rPr>
        <w:t xml:space="preserve">. </w:t>
      </w:r>
      <w:r w:rsidR="00F73B28" w:rsidRPr="00E15BD2">
        <w:rPr>
          <w:szCs w:val="18"/>
        </w:rPr>
        <w:t>State and Territory VPBs.</w:t>
      </w:r>
    </w:p>
  </w:footnote>
  <w:footnote w:id="7">
    <w:p w14:paraId="3EC5A8C9" w14:textId="60E2B694" w:rsidR="00D1588B" w:rsidRPr="00D1588B" w:rsidRDefault="00C935C7" w:rsidP="0029241A">
      <w:pPr>
        <w:pStyle w:val="FootnoteText"/>
        <w:rPr>
          <w:szCs w:val="18"/>
        </w:rPr>
      </w:pPr>
      <w:r>
        <w:rPr>
          <w:rStyle w:val="FootnoteReference"/>
        </w:rPr>
        <w:footnoteRef/>
      </w:r>
      <w:r>
        <w:t xml:space="preserve"> </w:t>
      </w:r>
      <w:r w:rsidRPr="0029241A">
        <w:rPr>
          <w:szCs w:val="18"/>
        </w:rPr>
        <w:t>The</w:t>
      </w:r>
      <w:r w:rsidR="009A0901">
        <w:rPr>
          <w:szCs w:val="18"/>
        </w:rPr>
        <w:t xml:space="preserve"> current</w:t>
      </w:r>
      <w:r w:rsidRPr="0029241A">
        <w:rPr>
          <w:szCs w:val="18"/>
        </w:rPr>
        <w:t xml:space="preserve"> </w:t>
      </w:r>
      <w:r w:rsidR="00E33117">
        <w:rPr>
          <w:szCs w:val="18"/>
        </w:rPr>
        <w:t xml:space="preserve">VMA </w:t>
      </w:r>
      <w:r w:rsidRPr="0029241A">
        <w:rPr>
          <w:szCs w:val="18"/>
        </w:rPr>
        <w:t xml:space="preserve">program has defined priority groups that it </w:t>
      </w:r>
      <w:r w:rsidR="00E33117">
        <w:rPr>
          <w:szCs w:val="18"/>
        </w:rPr>
        <w:t>prioritises</w:t>
      </w:r>
      <w:r w:rsidR="000D2AC1">
        <w:rPr>
          <w:szCs w:val="18"/>
        </w:rPr>
        <w:t xml:space="preserve">, including </w:t>
      </w:r>
      <w:r w:rsidR="00201F98">
        <w:rPr>
          <w:szCs w:val="18"/>
        </w:rPr>
        <w:t xml:space="preserve">people who are unemployed, </w:t>
      </w:r>
      <w:r w:rsidR="008747FF" w:rsidRPr="0029241A">
        <w:rPr>
          <w:szCs w:val="18"/>
        </w:rPr>
        <w:t>p</w:t>
      </w:r>
      <w:r w:rsidR="00D1588B" w:rsidRPr="0029241A">
        <w:rPr>
          <w:szCs w:val="18"/>
        </w:rPr>
        <w:t xml:space="preserve">eople with </w:t>
      </w:r>
      <w:r w:rsidR="008747FF" w:rsidRPr="0029241A">
        <w:rPr>
          <w:szCs w:val="18"/>
        </w:rPr>
        <w:t>d</w:t>
      </w:r>
      <w:r w:rsidR="00D1588B" w:rsidRPr="0029241A">
        <w:rPr>
          <w:szCs w:val="18"/>
        </w:rPr>
        <w:t>isability</w:t>
      </w:r>
      <w:r w:rsidR="008747FF" w:rsidRPr="0029241A">
        <w:rPr>
          <w:szCs w:val="18"/>
        </w:rPr>
        <w:t>, F</w:t>
      </w:r>
      <w:r w:rsidR="00D1588B" w:rsidRPr="0029241A">
        <w:rPr>
          <w:szCs w:val="18"/>
        </w:rPr>
        <w:t xml:space="preserve">irst Nations </w:t>
      </w:r>
      <w:r w:rsidR="008747FF" w:rsidRPr="0029241A">
        <w:rPr>
          <w:szCs w:val="18"/>
        </w:rPr>
        <w:t>p</w:t>
      </w:r>
      <w:r w:rsidR="00D1588B" w:rsidRPr="0029241A">
        <w:rPr>
          <w:szCs w:val="18"/>
        </w:rPr>
        <w:t>eoples</w:t>
      </w:r>
      <w:r w:rsidR="008747FF" w:rsidRPr="0029241A">
        <w:rPr>
          <w:szCs w:val="18"/>
        </w:rPr>
        <w:t>, n</w:t>
      </w:r>
      <w:r w:rsidR="00D1588B" w:rsidRPr="0029241A">
        <w:rPr>
          <w:szCs w:val="18"/>
        </w:rPr>
        <w:t xml:space="preserve">ewly </w:t>
      </w:r>
      <w:r w:rsidR="008747FF" w:rsidRPr="0029241A">
        <w:rPr>
          <w:szCs w:val="18"/>
        </w:rPr>
        <w:t>a</w:t>
      </w:r>
      <w:r w:rsidR="00D1588B" w:rsidRPr="0029241A">
        <w:rPr>
          <w:szCs w:val="18"/>
        </w:rPr>
        <w:t xml:space="preserve">rrived </w:t>
      </w:r>
      <w:r w:rsidR="008747FF" w:rsidRPr="0029241A">
        <w:rPr>
          <w:szCs w:val="18"/>
        </w:rPr>
        <w:t>m</w:t>
      </w:r>
      <w:r w:rsidR="00D1588B" w:rsidRPr="0029241A">
        <w:rPr>
          <w:szCs w:val="18"/>
        </w:rPr>
        <w:t>igrants</w:t>
      </w:r>
      <w:r w:rsidR="006550CD">
        <w:rPr>
          <w:szCs w:val="18"/>
        </w:rPr>
        <w:t>, young people</w:t>
      </w:r>
      <w:r w:rsidR="00E11295">
        <w:rPr>
          <w:szCs w:val="18"/>
        </w:rPr>
        <w:t xml:space="preserve"> and vulnerable women</w:t>
      </w:r>
      <w:r w:rsidR="006550CD">
        <w:rPr>
          <w:szCs w:val="18"/>
        </w:rPr>
        <w:t xml:space="preserve">. </w:t>
      </w:r>
    </w:p>
    <w:p w14:paraId="1D4D2421" w14:textId="3FE8FE50" w:rsidR="00C935C7" w:rsidRPr="0029241A" w:rsidRDefault="00E33117">
      <w:pPr>
        <w:pStyle w:val="FootnoteText"/>
        <w:rPr>
          <w:szCs w:val="18"/>
        </w:rPr>
      </w:pPr>
      <w:r>
        <w:rPr>
          <w:szCs w:val="18"/>
        </w:rPr>
        <w:t xml:space="preserve"> </w:t>
      </w:r>
    </w:p>
  </w:footnote>
  <w:footnote w:id="8">
    <w:p w14:paraId="1AFA8D1C" w14:textId="77777777" w:rsidR="00E74068" w:rsidRPr="00E74068" w:rsidRDefault="00E74068" w:rsidP="00E74068">
      <w:pPr>
        <w:pStyle w:val="FootnoteText"/>
      </w:pPr>
      <w:r>
        <w:rPr>
          <w:rStyle w:val="FootnoteReference"/>
        </w:rPr>
        <w:footnoteRef/>
      </w:r>
      <w:r>
        <w:t xml:space="preserve"> </w:t>
      </w:r>
      <w:r w:rsidRPr="00E74068">
        <w:t>Think Place, 2022, Post-implementation review for the Volunteer Management Activity 5, p.5</w:t>
      </w:r>
    </w:p>
    <w:p w14:paraId="6A7092F6" w14:textId="1904367A" w:rsidR="00E74068" w:rsidRPr="00E74068" w:rsidRDefault="00E74068">
      <w:pPr>
        <w:pStyle w:val="FootnoteText"/>
      </w:pPr>
    </w:p>
  </w:footnote>
  <w:footnote w:id="9">
    <w:p w14:paraId="6510E947" w14:textId="30C9FFEC" w:rsidR="00C859CE" w:rsidRPr="00C859CE" w:rsidRDefault="00C859CE" w:rsidP="00167F1E">
      <w:pPr>
        <w:pStyle w:val="FootnoteText"/>
      </w:pPr>
      <w:r>
        <w:rPr>
          <w:rStyle w:val="FootnoteReference"/>
        </w:rPr>
        <w:footnoteRef/>
      </w:r>
      <w:r>
        <w:t xml:space="preserve"> </w:t>
      </w:r>
      <w:r w:rsidR="009764EA" w:rsidRPr="009764EA">
        <w:t xml:space="preserve">Volunteering WA, </w:t>
      </w:r>
      <w:hyperlink r:id="rId5" w:history="1">
        <w:r w:rsidR="009764EA" w:rsidRPr="009764EA">
          <w:rPr>
            <w:rStyle w:val="Hyperlink"/>
            <w:rFonts w:asciiTheme="minorHAnsi" w:hAnsiTheme="minorHAnsi"/>
            <w:i/>
            <w:iCs/>
          </w:rPr>
          <w:t>Volunteer Management Activity 2022–26: Volunteering WA Project Grant Guidelines for Applicants</w:t>
        </w:r>
      </w:hyperlink>
      <w:r w:rsidR="009764EA" w:rsidRPr="009764EA">
        <w:t xml:space="preserve">, accessed July 2025 </w:t>
      </w:r>
    </w:p>
  </w:footnote>
  <w:footnote w:id="10">
    <w:p w14:paraId="5D09D37A" w14:textId="13DFF1D4" w:rsidR="001F40E7" w:rsidRDefault="001F40E7" w:rsidP="001F40E7">
      <w:pPr>
        <w:pStyle w:val="FootnoteText"/>
        <w:ind w:left="142" w:hanging="142"/>
      </w:pPr>
      <w:r>
        <w:rPr>
          <w:rStyle w:val="FootnoteReference"/>
        </w:rPr>
        <w:footnoteRef/>
      </w:r>
      <w:r>
        <w:t xml:space="preserve"> </w:t>
      </w:r>
      <w:r w:rsidRPr="00645683">
        <w:t>Volunteering Victoria</w:t>
      </w:r>
      <w:r w:rsidR="00365F29">
        <w:t xml:space="preserve">, </w:t>
      </w:r>
      <w:r w:rsidRPr="00645683">
        <w:t>2022</w:t>
      </w:r>
      <w:r w:rsidR="00365F29">
        <w:t>,</w:t>
      </w:r>
      <w:r>
        <w:t xml:space="preserve"> </w:t>
      </w:r>
      <w:hyperlink r:id="rId6" w:history="1">
        <w:r w:rsidRPr="00645683">
          <w:rPr>
            <w:rStyle w:val="Hyperlink"/>
            <w:rFonts w:asciiTheme="minorHAnsi" w:hAnsiTheme="minorHAnsi"/>
          </w:rPr>
          <w:t>VMA5: Development of a framework and implementation process for Victoria</w:t>
        </w:r>
      </w:hyperlink>
      <w:r w:rsidR="00365F29">
        <w:t>, Volunteering Victoria, accessed July 2025..</w:t>
      </w:r>
    </w:p>
  </w:footnote>
  <w:footnote w:id="11">
    <w:p w14:paraId="1FCE4C8F" w14:textId="7FD2C45F" w:rsidR="003E5EA4" w:rsidRPr="00B87796" w:rsidRDefault="003E5EA4">
      <w:pPr>
        <w:pStyle w:val="FootnoteText"/>
      </w:pPr>
      <w:r>
        <w:rPr>
          <w:rStyle w:val="FootnoteReference"/>
        </w:rPr>
        <w:footnoteRef/>
      </w:r>
      <w:r>
        <w:t xml:space="preserve"> Volunteering Queensland</w:t>
      </w:r>
      <w:r w:rsidR="007C3D42">
        <w:t xml:space="preserve"> 2024</w:t>
      </w:r>
      <w:r>
        <w:t xml:space="preserve">, </w:t>
      </w:r>
      <w:hyperlink r:id="rId7" w:history="1">
        <w:r w:rsidR="00B87796" w:rsidRPr="00B87796">
          <w:rPr>
            <w:rStyle w:val="Hyperlink"/>
            <w:rFonts w:asciiTheme="minorHAnsi" w:hAnsiTheme="minorHAnsi"/>
          </w:rPr>
          <w:t>State of Volunteering in Queensland 2024 Report – Volunteering Queensland</w:t>
        </w:r>
      </w:hyperlink>
      <w:r w:rsidR="0000077E">
        <w:t>, Volunteering Queensland, accessed July 2025</w:t>
      </w:r>
    </w:p>
  </w:footnote>
  <w:footnote w:id="12">
    <w:p w14:paraId="38E7FDFB" w14:textId="28772076" w:rsidR="00B87796" w:rsidRPr="00B87796" w:rsidRDefault="00B87796">
      <w:pPr>
        <w:pStyle w:val="FootnoteText"/>
      </w:pPr>
      <w:r>
        <w:rPr>
          <w:rStyle w:val="FootnoteReference"/>
        </w:rPr>
        <w:footnoteRef/>
      </w:r>
      <w:r>
        <w:t xml:space="preserve"> </w:t>
      </w:r>
      <w:r w:rsidR="0026526E">
        <w:t xml:space="preserve">Volunteering SA &amp; NT 2024, </w:t>
      </w:r>
      <w:hyperlink r:id="rId8" w:history="1">
        <w:r w:rsidR="0026526E" w:rsidRPr="0000077E">
          <w:rPr>
            <w:rStyle w:val="Hyperlink"/>
            <w:rFonts w:asciiTheme="minorHAnsi" w:hAnsiTheme="minorHAnsi"/>
            <w:i/>
            <w:iCs/>
          </w:rPr>
          <w:t>State of Volunteering South Australia 2023</w:t>
        </w:r>
      </w:hyperlink>
      <w:r w:rsidR="0026526E">
        <w:t xml:space="preserve">, </w:t>
      </w:r>
      <w:r w:rsidR="0000077E">
        <w:t>Volunteering SA &amp; NT</w:t>
      </w:r>
      <w:r w:rsidR="006306F3">
        <w:t>, accessed July 2025</w:t>
      </w:r>
    </w:p>
  </w:footnote>
  <w:footnote w:id="13">
    <w:p w14:paraId="6AB325E6" w14:textId="3061A038" w:rsidR="007C3D42" w:rsidRPr="007C3D42" w:rsidRDefault="007C3D42">
      <w:pPr>
        <w:pStyle w:val="FootnoteText"/>
      </w:pPr>
      <w:r>
        <w:rPr>
          <w:rStyle w:val="FootnoteReference"/>
        </w:rPr>
        <w:footnoteRef/>
      </w:r>
      <w:r>
        <w:t xml:space="preserve"> </w:t>
      </w:r>
      <w:r w:rsidR="00393725">
        <w:t xml:space="preserve">Volunteering ACT 2024, </w:t>
      </w:r>
      <w:hyperlink r:id="rId9" w:history="1">
        <w:r w:rsidR="00393725" w:rsidRPr="00530BB9">
          <w:rPr>
            <w:rStyle w:val="Hyperlink"/>
            <w:rFonts w:asciiTheme="minorHAnsi" w:hAnsiTheme="minorHAnsi"/>
            <w:i/>
            <w:iCs/>
          </w:rPr>
          <w:t>State of volunteering in the ACT 2024</w:t>
        </w:r>
      </w:hyperlink>
      <w:r w:rsidR="00393725">
        <w:t xml:space="preserve">, </w:t>
      </w:r>
      <w:r w:rsidR="00530BB9">
        <w:t>Volunteering ACT, a</w:t>
      </w:r>
      <w:r>
        <w:t xml:space="preserve">ccessed </w:t>
      </w:r>
      <w:r w:rsidR="00530BB9">
        <w:t>July 2025</w:t>
      </w:r>
    </w:p>
  </w:footnote>
  <w:footnote w:id="14">
    <w:p w14:paraId="137E8C02" w14:textId="30320D6E" w:rsidR="00C909E6" w:rsidRPr="00530BB9" w:rsidRDefault="00C909E6">
      <w:pPr>
        <w:pStyle w:val="FootnoteText"/>
      </w:pPr>
      <w:r>
        <w:rPr>
          <w:rStyle w:val="FootnoteReference"/>
        </w:rPr>
        <w:footnoteRef/>
      </w:r>
      <w:r>
        <w:t xml:space="preserve"> Lawpath</w:t>
      </w:r>
      <w:r w:rsidR="009A24DC">
        <w:t xml:space="preserve"> 2025</w:t>
      </w:r>
      <w:r>
        <w:t xml:space="preserve">, </w:t>
      </w:r>
      <w:hyperlink r:id="rId10" w:history="1">
        <w:r w:rsidR="009A24DC" w:rsidRPr="00530BB9">
          <w:rPr>
            <w:rStyle w:val="Hyperlink"/>
            <w:rFonts w:asciiTheme="minorHAnsi" w:hAnsiTheme="minorHAnsi"/>
            <w:i/>
            <w:iCs/>
          </w:rPr>
          <w:t>How Much Should You Pay a Lawyer in Australia</w:t>
        </w:r>
        <w:bookmarkStart w:id="81" w:name="_Hlt204945037"/>
        <w:bookmarkStart w:id="82" w:name="_Hlt204945038"/>
        <w:r w:rsidR="009A24DC" w:rsidRPr="00530BB9">
          <w:rPr>
            <w:rStyle w:val="Hyperlink"/>
            <w:rFonts w:asciiTheme="minorHAnsi" w:hAnsiTheme="minorHAnsi"/>
            <w:i/>
            <w:iCs/>
          </w:rPr>
          <w:t>:</w:t>
        </w:r>
        <w:bookmarkEnd w:id="81"/>
        <w:bookmarkEnd w:id="82"/>
        <w:r w:rsidR="009A24DC" w:rsidRPr="00530BB9">
          <w:rPr>
            <w:rStyle w:val="Hyperlink"/>
            <w:rFonts w:asciiTheme="minorHAnsi" w:hAnsiTheme="minorHAnsi"/>
            <w:i/>
            <w:iCs/>
          </w:rPr>
          <w:t xml:space="preserve"> A Guide</w:t>
        </w:r>
      </w:hyperlink>
      <w:r w:rsidR="009A24DC" w:rsidRPr="00530BB9">
        <w:t xml:space="preserve">, </w:t>
      </w:r>
      <w:r w:rsidR="00530BB9" w:rsidRPr="00530BB9">
        <w:t>Lawpath, a</w:t>
      </w:r>
      <w:r w:rsidR="009A24DC" w:rsidRPr="00530BB9">
        <w:t xml:space="preserve">ccessed </w:t>
      </w:r>
      <w:r w:rsidR="00530BB9" w:rsidRPr="00530BB9">
        <w:t>July 2025</w:t>
      </w:r>
      <w:r w:rsidR="009A24DC" w:rsidRPr="00530BB9">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E6CCE" w14:textId="4C27B63F" w:rsidR="00B5400B" w:rsidRPr="00A17DD5" w:rsidRDefault="005F78EE" w:rsidP="00407805">
    <w:pPr>
      <w:pStyle w:val="Header"/>
      <w:rPr>
        <w:color w:val="007E00" w:themeColor="accent3"/>
      </w:rPr>
    </w:pPr>
    <w:r w:rsidRPr="00407805">
      <w:drawing>
        <wp:anchor distT="0" distB="0" distL="114300" distR="114300" simplePos="0" relativeHeight="251658240" behindDoc="0" locked="0" layoutInCell="1" allowOverlap="1" wp14:anchorId="7ACB0B41" wp14:editId="3263D060">
          <wp:simplePos x="0" y="0"/>
          <wp:positionH relativeFrom="rightMargin">
            <wp:posOffset>-635</wp:posOffset>
          </wp:positionH>
          <wp:positionV relativeFrom="paragraph">
            <wp:posOffset>11430</wp:posOffset>
          </wp:positionV>
          <wp:extent cx="207010" cy="255270"/>
          <wp:effectExtent l="0" t="0" r="2540" b="0"/>
          <wp:wrapThrough wrapText="bothSides">
            <wp:wrapPolygon edited="0">
              <wp:start x="0" y="0"/>
              <wp:lineTo x="0" y="19343"/>
              <wp:lineTo x="19877" y="19343"/>
              <wp:lineTo x="19877" y="0"/>
              <wp:lineTo x="0" y="0"/>
            </wp:wrapPolygon>
          </wp:wrapThrough>
          <wp:docPr id="1285492438" name="Picture 12854924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492438" name="Picture 128549243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01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2820" w:rsidRPr="00A17DD5">
      <w:rPr>
        <w:color w:val="007E00" w:themeColor="accent3"/>
      </w:rPr>
      <w:t xml:space="preserve">Allen + Clarke </w:t>
    </w:r>
    <w:r w:rsidR="00F14593" w:rsidRPr="00A17DD5">
      <w:rPr>
        <w:color w:val="007E00" w:themeColor="accent3"/>
      </w:rPr>
      <w:t>Consulting</w:t>
    </w:r>
  </w:p>
  <w:p w14:paraId="7380F9D8" w14:textId="7857A20C" w:rsidR="00870838" w:rsidRPr="001848B7" w:rsidRDefault="00157EB5" w:rsidP="00407805">
    <w:pPr>
      <w:pStyle w:val="Header"/>
    </w:pPr>
    <w:r w:rsidRPr="0067140A">
      <w:rPr>
        <w:color w:val="808080" w:themeColor="background1" w:themeShade="80"/>
        <w:highlight w:val="yellow"/>
      </w:rPr>
      <mc:AlternateContent>
        <mc:Choice Requires="wps">
          <w:drawing>
            <wp:anchor distT="0" distB="0" distL="114300" distR="114300" simplePos="0" relativeHeight="251658241" behindDoc="0" locked="0" layoutInCell="1" allowOverlap="1" wp14:anchorId="5763971E" wp14:editId="22A945F2">
              <wp:simplePos x="0" y="0"/>
              <wp:positionH relativeFrom="column">
                <wp:posOffset>-7620</wp:posOffset>
              </wp:positionH>
              <wp:positionV relativeFrom="paragraph">
                <wp:posOffset>160324</wp:posOffset>
              </wp:positionV>
              <wp:extent cx="131196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1311965"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C3B602" id="Straight Connector 6"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6pt,12.6pt" to="102.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" strokecolor="#78b800 [3204]">
              <v:stroke joinstyle="miter"/>
            </v:line>
          </w:pict>
        </mc:Fallback>
      </mc:AlternateContent>
    </w:r>
    <w:r w:rsidR="009C4447" w:rsidRPr="00A17DD5">
      <w:rPr>
        <w:color w:val="595959" w:themeColor="text1" w:themeTint="A6"/>
      </w:rPr>
      <w:t>Volunteer Management Activity Evaluation – Department of Social Services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FDDEA" w14:textId="5D9724B3" w:rsidR="00104504" w:rsidRPr="007C2F39" w:rsidRDefault="00104504" w:rsidP="00407805">
    <w:pPr>
      <w:pStyle w:val="Header"/>
      <w:rPr>
        <w:color w:val="auto"/>
      </w:rPr>
    </w:pPr>
    <w:r w:rsidRPr="007C2F39">
      <w:rPr>
        <w:color w:val="auto"/>
      </w:rPr>
      <w:t>Allen + Clarke Consulting</w:t>
    </w:r>
  </w:p>
  <w:p w14:paraId="67512AAB" w14:textId="0E4D18EC" w:rsidR="00104504" w:rsidRPr="007C2F39" w:rsidRDefault="00104504" w:rsidP="00407805">
    <w:pPr>
      <w:pStyle w:val="Header"/>
      <w:rPr>
        <w:color w:val="auto"/>
      </w:rPr>
    </w:pPr>
    <w:r>
      <mc:AlternateContent>
        <mc:Choice Requires="wps">
          <w:drawing>
            <wp:anchor distT="0" distB="0" distL="114300" distR="114300" simplePos="0" relativeHeight="251658242" behindDoc="0" locked="0" layoutInCell="1" allowOverlap="1" wp14:anchorId="52ED2BE8" wp14:editId="6FBA38B2">
              <wp:simplePos x="0" y="0"/>
              <wp:positionH relativeFrom="column">
                <wp:posOffset>-7620</wp:posOffset>
              </wp:positionH>
              <wp:positionV relativeFrom="paragraph">
                <wp:posOffset>160324</wp:posOffset>
              </wp:positionV>
              <wp:extent cx="1311965" cy="0"/>
              <wp:effectExtent l="0" t="0" r="0" b="0"/>
              <wp:wrapNone/>
              <wp:docPr id="50" name="Straight Connector 50"/>
              <wp:cNvGraphicFramePr/>
              <a:graphic xmlns:a="http://schemas.openxmlformats.org/drawingml/2006/main">
                <a:graphicData uri="http://schemas.microsoft.com/office/word/2010/wordprocessingShape">
                  <wps:wsp>
                    <wps:cNvCnPr/>
                    <wps:spPr>
                      <a:xfrm>
                        <a:off x="0" y="0"/>
                        <a:ext cx="1311965"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9EB370" id="Straight Connector 50"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6pt,12.6pt" to="102.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" strokecolor="#78b800 [3204]">
              <v:stroke joinstyle="miter"/>
            </v:line>
          </w:pict>
        </mc:Fallback>
      </mc:AlternateContent>
    </w:r>
    <w:r w:rsidR="002122A2" w:rsidRPr="007C2F39">
      <w:rPr>
        <w:color w:val="auto"/>
      </w:rPr>
      <w:t>Volunteer Management Activity Evaluation – Department of Social Services</w:t>
    </w:r>
  </w:p>
  <w:p w14:paraId="2FDEBD63" w14:textId="77777777" w:rsidR="00104504" w:rsidRPr="007C2F39" w:rsidRDefault="00104504" w:rsidP="00407805">
    <w:pPr>
      <w:pStyle w:val="Header"/>
      <w:rPr>
        <w:color w:val="au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0A2154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F26DCD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A34660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AC4FCC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740E55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BF071E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67C30F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94CDFB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C4A5E8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5640F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8144FC"/>
    <w:multiLevelType w:val="hybridMultilevel"/>
    <w:tmpl w:val="6766254C"/>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11" w15:restartNumberingAfterBreak="0">
    <w:nsid w:val="03823A20"/>
    <w:multiLevelType w:val="hybridMultilevel"/>
    <w:tmpl w:val="4A02A3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05500160"/>
    <w:multiLevelType w:val="multilevel"/>
    <w:tmpl w:val="6CE04904"/>
    <w:styleLink w:val="NumberedHeadings"/>
    <w:lvl w:ilvl="0">
      <w:start w:val="1"/>
      <w:numFmt w:val="decimal"/>
      <w:pStyle w:val="Heading1"/>
      <w:lvlText w:val="%1.0"/>
      <w:lvlJc w:val="left"/>
      <w:pPr>
        <w:ind w:left="1224" w:hanging="1224"/>
      </w:pPr>
      <w:rPr>
        <w:rFonts w:hint="default"/>
      </w:rPr>
    </w:lvl>
    <w:lvl w:ilvl="1">
      <w:start w:val="1"/>
      <w:numFmt w:val="decimal"/>
      <w:pStyle w:val="Heading2"/>
      <w:lvlText w:val="%1.%2"/>
      <w:lvlJc w:val="left"/>
      <w:pPr>
        <w:ind w:left="1224" w:hanging="1224"/>
      </w:pPr>
      <w:rPr>
        <w:rFonts w:hint="default"/>
      </w:rPr>
    </w:lvl>
    <w:lvl w:ilvl="2">
      <w:start w:val="1"/>
      <w:numFmt w:val="decimal"/>
      <w:pStyle w:val="Heading3"/>
      <w:lvlText w:val="%1.%2.%3"/>
      <w:lvlJc w:val="left"/>
      <w:pPr>
        <w:ind w:left="1791" w:hanging="1224"/>
      </w:pPr>
      <w:rPr>
        <w:rFonts w:hint="default"/>
      </w:rPr>
    </w:lvl>
    <w:lvl w:ilvl="3">
      <w:start w:val="1"/>
      <w:numFmt w:val="decimal"/>
      <w:pStyle w:val="Heading4"/>
      <w:lvlText w:val="%1.%2.%3.%4"/>
      <w:lvlJc w:val="left"/>
      <w:pPr>
        <w:ind w:left="1224" w:hanging="1224"/>
      </w:pPr>
      <w:rPr>
        <w:rFonts w:hint="default"/>
      </w:rPr>
    </w:lvl>
    <w:lvl w:ilvl="4">
      <w:start w:val="1"/>
      <w:numFmt w:val="none"/>
      <w:lvlText w:val=""/>
      <w:lvlJc w:val="left"/>
      <w:pPr>
        <w:ind w:left="1224" w:hanging="1224"/>
      </w:pPr>
      <w:rPr>
        <w:rFonts w:hint="default"/>
      </w:rPr>
    </w:lvl>
    <w:lvl w:ilvl="5">
      <w:start w:val="1"/>
      <w:numFmt w:val="none"/>
      <w:lvlText w:val=""/>
      <w:lvlJc w:val="left"/>
      <w:pPr>
        <w:ind w:left="1224" w:hanging="1224"/>
      </w:pPr>
      <w:rPr>
        <w:rFonts w:hint="default"/>
      </w:rPr>
    </w:lvl>
    <w:lvl w:ilvl="6">
      <w:start w:val="1"/>
      <w:numFmt w:val="none"/>
      <w:lvlText w:val=""/>
      <w:lvlJc w:val="left"/>
      <w:pPr>
        <w:ind w:left="1224" w:hanging="1224"/>
      </w:pPr>
      <w:rPr>
        <w:rFonts w:hint="default"/>
      </w:rPr>
    </w:lvl>
    <w:lvl w:ilvl="7">
      <w:start w:val="1"/>
      <w:numFmt w:val="none"/>
      <w:lvlText w:val=""/>
      <w:lvlJc w:val="left"/>
      <w:pPr>
        <w:ind w:left="1224" w:hanging="1224"/>
      </w:pPr>
      <w:rPr>
        <w:rFonts w:hint="default"/>
      </w:rPr>
    </w:lvl>
    <w:lvl w:ilvl="8">
      <w:start w:val="1"/>
      <w:numFmt w:val="none"/>
      <w:lvlText w:val=""/>
      <w:lvlJc w:val="left"/>
      <w:pPr>
        <w:ind w:left="1224" w:hanging="1224"/>
      </w:pPr>
      <w:rPr>
        <w:rFonts w:hint="default"/>
      </w:rPr>
    </w:lvl>
  </w:abstractNum>
  <w:abstractNum w:abstractNumId="13" w15:restartNumberingAfterBreak="0">
    <w:nsid w:val="08BD5AEC"/>
    <w:multiLevelType w:val="hybridMultilevel"/>
    <w:tmpl w:val="9A923F7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09F232C3"/>
    <w:multiLevelType w:val="hybridMultilevel"/>
    <w:tmpl w:val="4E56CA48"/>
    <w:lvl w:ilvl="0" w:tplc="D8DADD86">
      <w:start w:val="1"/>
      <w:numFmt w:val="bullet"/>
      <w:pStyle w:val="Bullet2"/>
      <w:lvlText w:val="o"/>
      <w:lvlJc w:val="left"/>
      <w:pPr>
        <w:ind w:left="1287" w:hanging="360"/>
      </w:pPr>
      <w:rPr>
        <w:rFonts w:ascii="Courier New" w:hAnsi="Courier New" w:cs="Courier New" w:hint="default"/>
      </w:rPr>
    </w:lvl>
    <w:lvl w:ilvl="1" w:tplc="04160003">
      <w:start w:val="1"/>
      <w:numFmt w:val="bullet"/>
      <w:lvlText w:val="o"/>
      <w:lvlJc w:val="left"/>
      <w:pPr>
        <w:ind w:left="2007" w:hanging="360"/>
      </w:pPr>
      <w:rPr>
        <w:rFonts w:ascii="Courier New" w:hAnsi="Courier New" w:cs="Courier New" w:hint="default"/>
      </w:rPr>
    </w:lvl>
    <w:lvl w:ilvl="2" w:tplc="04160005">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5" w15:restartNumberingAfterBreak="0">
    <w:nsid w:val="174B3ADE"/>
    <w:multiLevelType w:val="multilevel"/>
    <w:tmpl w:val="A2869250"/>
    <w:styleLink w:val="TableBullets"/>
    <w:lvl w:ilvl="0">
      <w:start w:val="1"/>
      <w:numFmt w:val="none"/>
      <w:pStyle w:val="TableText"/>
      <w:suff w:val="nothing"/>
      <w:lvlText w:val=""/>
      <w:lvlJc w:val="left"/>
      <w:pPr>
        <w:ind w:left="0" w:firstLine="0"/>
      </w:pPr>
      <w:rPr>
        <w:rFonts w:hint="default"/>
      </w:rPr>
    </w:lvl>
    <w:lvl w:ilvl="1">
      <w:start w:val="1"/>
      <w:numFmt w:val="bullet"/>
      <w:pStyle w:val="TableBullet1"/>
      <w:lvlText w:val=""/>
      <w:lvlJc w:val="left"/>
      <w:pPr>
        <w:ind w:left="216" w:hanging="216"/>
      </w:pPr>
      <w:rPr>
        <w:rFonts w:ascii="Symbol" w:hAnsi="Symbol" w:hint="default"/>
      </w:rPr>
    </w:lvl>
    <w:lvl w:ilvl="2">
      <w:start w:val="1"/>
      <w:numFmt w:val="bullet"/>
      <w:pStyle w:val="TableBullet2"/>
      <w:lvlText w:val="−"/>
      <w:lvlJc w:val="left"/>
      <w:pPr>
        <w:ind w:left="432" w:hanging="216"/>
      </w:pPr>
      <w:rPr>
        <w:rFonts w:ascii="Arial" w:hAnsi="Arial"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1B165521"/>
    <w:multiLevelType w:val="hybridMultilevel"/>
    <w:tmpl w:val="4B8217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1D214067"/>
    <w:multiLevelType w:val="hybridMultilevel"/>
    <w:tmpl w:val="289C7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0BE4329"/>
    <w:multiLevelType w:val="multilevel"/>
    <w:tmpl w:val="BCA46B6E"/>
    <w:numStyleLink w:val="Outlines"/>
  </w:abstractNum>
  <w:abstractNum w:abstractNumId="19" w15:restartNumberingAfterBreak="0">
    <w:nsid w:val="24D24412"/>
    <w:multiLevelType w:val="multilevel"/>
    <w:tmpl w:val="BCA46B6E"/>
    <w:styleLink w:val="Outlines"/>
    <w:lvl w:ilvl="0">
      <w:start w:val="1"/>
      <w:numFmt w:val="decimal"/>
      <w:pStyle w:val="Outline-Number"/>
      <w:lvlText w:val="%1."/>
      <w:lvlJc w:val="left"/>
      <w:pPr>
        <w:ind w:left="432" w:hanging="432"/>
      </w:pPr>
      <w:rPr>
        <w:rFonts w:hint="default"/>
      </w:rPr>
    </w:lvl>
    <w:lvl w:ilvl="1">
      <w:start w:val="1"/>
      <w:numFmt w:val="lowerLetter"/>
      <w:pStyle w:val="Outline-Alpha"/>
      <w:lvlText w:val="%2."/>
      <w:lvlJc w:val="left"/>
      <w:pPr>
        <w:ind w:left="864" w:hanging="432"/>
      </w:pPr>
      <w:rPr>
        <w:rFonts w:hint="default"/>
      </w:rPr>
    </w:lvl>
    <w:lvl w:ilvl="2">
      <w:start w:val="1"/>
      <w:numFmt w:val="none"/>
      <w:lvlText w:val="%3"/>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27743DFB"/>
    <w:multiLevelType w:val="multilevel"/>
    <w:tmpl w:val="7A0CAD00"/>
    <w:lvl w:ilvl="0">
      <w:start w:val="1"/>
      <w:numFmt w:val="decimal"/>
      <w:pStyle w:val="NumberedHeading1"/>
      <w:lvlText w:val="%1."/>
      <w:lvlJc w:val="left"/>
      <w:pPr>
        <w:ind w:left="680" w:hanging="680"/>
      </w:pPr>
      <w:rPr>
        <w:rFonts w:hint="default"/>
      </w:rPr>
    </w:lvl>
    <w:lvl w:ilvl="1">
      <w:start w:val="1"/>
      <w:numFmt w:val="decimal"/>
      <w:pStyle w:val="NumberedHeading2"/>
      <w:lvlText w:val="%1.%2."/>
      <w:lvlJc w:val="left"/>
      <w:pPr>
        <w:ind w:left="9752" w:hanging="680"/>
      </w:pPr>
      <w:rPr>
        <w:rFonts w:hint="default"/>
      </w:rPr>
    </w:lvl>
    <w:lvl w:ilvl="2">
      <w:start w:val="1"/>
      <w:numFmt w:val="decimal"/>
      <w:pStyle w:val="NumberedHeading3"/>
      <w:lvlText w:val="%1.%2.%3."/>
      <w:lvlJc w:val="left"/>
      <w:pPr>
        <w:ind w:left="1559" w:hanging="851"/>
      </w:pPr>
      <w:rPr>
        <w:rFonts w:hint="default"/>
      </w:rPr>
    </w:lvl>
    <w:lvl w:ilvl="3">
      <w:start w:val="1"/>
      <w:numFmt w:val="decimal"/>
      <w:pStyle w:val="NumberedHeading4"/>
      <w:lvlText w:val="%1.%2.%3.%4."/>
      <w:lvlJc w:val="left"/>
      <w:pPr>
        <w:ind w:left="1418" w:hanging="1418"/>
      </w:pPr>
      <w:rPr>
        <w:rFonts w:hint="default"/>
      </w:rPr>
    </w:lvl>
    <w:lvl w:ilvl="4">
      <w:start w:val="1"/>
      <w:numFmt w:val="decimal"/>
      <w:lvlText w:val="%1.%2.%3.%4.%5."/>
      <w:lvlJc w:val="left"/>
      <w:pPr>
        <w:ind w:left="1418" w:hanging="1418"/>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21" w15:restartNumberingAfterBreak="0">
    <w:nsid w:val="2CD64399"/>
    <w:multiLevelType w:val="multilevel"/>
    <w:tmpl w:val="0EE6FB94"/>
    <w:lvl w:ilvl="0">
      <w:start w:val="1"/>
      <w:numFmt w:val="decimal"/>
      <w:lvlText w:val="%1."/>
      <w:lvlJc w:val="left"/>
      <w:pPr>
        <w:ind w:left="0" w:firstLine="0"/>
      </w:pPr>
      <w:rPr>
        <w:rFonts w:hint="default"/>
      </w:rPr>
    </w:lvl>
    <w:lvl w:ilvl="1">
      <w:start w:val="1"/>
      <w:numFmt w:val="bullet"/>
      <w:lvlText w:val=""/>
      <w:lvlJc w:val="left"/>
      <w:pPr>
        <w:ind w:left="216" w:hanging="216"/>
      </w:pPr>
      <w:rPr>
        <w:rFonts w:ascii="Symbol" w:hAnsi="Symbol" w:hint="default"/>
      </w:rPr>
    </w:lvl>
    <w:lvl w:ilvl="2">
      <w:start w:val="1"/>
      <w:numFmt w:val="bullet"/>
      <w:lvlText w:val="−"/>
      <w:lvlJc w:val="left"/>
      <w:pPr>
        <w:ind w:left="432" w:hanging="216"/>
      </w:pPr>
      <w:rPr>
        <w:rFonts w:ascii="Arial" w:hAnsi="Arial"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328A0C39"/>
    <w:multiLevelType w:val="hybridMultilevel"/>
    <w:tmpl w:val="2C481E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6063D15"/>
    <w:multiLevelType w:val="multilevel"/>
    <w:tmpl w:val="3378CD60"/>
    <w:styleLink w:val="Headings"/>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480707E0"/>
    <w:multiLevelType w:val="hybridMultilevel"/>
    <w:tmpl w:val="845432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8FF1910"/>
    <w:multiLevelType w:val="hybridMultilevel"/>
    <w:tmpl w:val="33E89EA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4D6304D7"/>
    <w:multiLevelType w:val="hybridMultilevel"/>
    <w:tmpl w:val="D6589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E2E0434"/>
    <w:multiLevelType w:val="hybridMultilevel"/>
    <w:tmpl w:val="C622A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FF05FA0"/>
    <w:multiLevelType w:val="multilevel"/>
    <w:tmpl w:val="A2869250"/>
    <w:numStyleLink w:val="TableBullets"/>
  </w:abstractNum>
  <w:abstractNum w:abstractNumId="29" w15:restartNumberingAfterBreak="0">
    <w:nsid w:val="535C2590"/>
    <w:multiLevelType w:val="multilevel"/>
    <w:tmpl w:val="6CE04904"/>
    <w:numStyleLink w:val="NumberedHeadings"/>
  </w:abstractNum>
  <w:abstractNum w:abstractNumId="30" w15:restartNumberingAfterBreak="0">
    <w:nsid w:val="577F70F9"/>
    <w:multiLevelType w:val="hybridMultilevel"/>
    <w:tmpl w:val="A754BE48"/>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31" w15:restartNumberingAfterBreak="0">
    <w:nsid w:val="5D746F23"/>
    <w:multiLevelType w:val="hybridMultilevel"/>
    <w:tmpl w:val="BB54229C"/>
    <w:lvl w:ilvl="0" w:tplc="14090019">
      <w:start w:val="1"/>
      <w:numFmt w:val="lowerLetter"/>
      <w:lvlText w:val="%1."/>
      <w:lvlJc w:val="left"/>
      <w:pPr>
        <w:ind w:left="460" w:hanging="360"/>
      </w:pPr>
    </w:lvl>
    <w:lvl w:ilvl="1" w:tplc="14090019" w:tentative="1">
      <w:start w:val="1"/>
      <w:numFmt w:val="lowerLetter"/>
      <w:lvlText w:val="%2."/>
      <w:lvlJc w:val="left"/>
      <w:pPr>
        <w:ind w:left="1180" w:hanging="360"/>
      </w:pPr>
    </w:lvl>
    <w:lvl w:ilvl="2" w:tplc="1409001B" w:tentative="1">
      <w:start w:val="1"/>
      <w:numFmt w:val="lowerRoman"/>
      <w:lvlText w:val="%3."/>
      <w:lvlJc w:val="right"/>
      <w:pPr>
        <w:ind w:left="1900" w:hanging="180"/>
      </w:pPr>
    </w:lvl>
    <w:lvl w:ilvl="3" w:tplc="1409000F" w:tentative="1">
      <w:start w:val="1"/>
      <w:numFmt w:val="decimal"/>
      <w:lvlText w:val="%4."/>
      <w:lvlJc w:val="left"/>
      <w:pPr>
        <w:ind w:left="2620" w:hanging="360"/>
      </w:pPr>
    </w:lvl>
    <w:lvl w:ilvl="4" w:tplc="14090019" w:tentative="1">
      <w:start w:val="1"/>
      <w:numFmt w:val="lowerLetter"/>
      <w:lvlText w:val="%5."/>
      <w:lvlJc w:val="left"/>
      <w:pPr>
        <w:ind w:left="3340" w:hanging="360"/>
      </w:pPr>
    </w:lvl>
    <w:lvl w:ilvl="5" w:tplc="1409001B" w:tentative="1">
      <w:start w:val="1"/>
      <w:numFmt w:val="lowerRoman"/>
      <w:lvlText w:val="%6."/>
      <w:lvlJc w:val="right"/>
      <w:pPr>
        <w:ind w:left="4060" w:hanging="180"/>
      </w:pPr>
    </w:lvl>
    <w:lvl w:ilvl="6" w:tplc="1409000F" w:tentative="1">
      <w:start w:val="1"/>
      <w:numFmt w:val="decimal"/>
      <w:lvlText w:val="%7."/>
      <w:lvlJc w:val="left"/>
      <w:pPr>
        <w:ind w:left="4780" w:hanging="360"/>
      </w:pPr>
    </w:lvl>
    <w:lvl w:ilvl="7" w:tplc="14090019" w:tentative="1">
      <w:start w:val="1"/>
      <w:numFmt w:val="lowerLetter"/>
      <w:lvlText w:val="%8."/>
      <w:lvlJc w:val="left"/>
      <w:pPr>
        <w:ind w:left="5500" w:hanging="360"/>
      </w:pPr>
    </w:lvl>
    <w:lvl w:ilvl="8" w:tplc="1409001B" w:tentative="1">
      <w:start w:val="1"/>
      <w:numFmt w:val="lowerRoman"/>
      <w:lvlText w:val="%9."/>
      <w:lvlJc w:val="right"/>
      <w:pPr>
        <w:ind w:left="6220" w:hanging="180"/>
      </w:pPr>
    </w:lvl>
  </w:abstractNum>
  <w:abstractNum w:abstractNumId="32" w15:restartNumberingAfterBreak="0">
    <w:nsid w:val="5F5D40A6"/>
    <w:multiLevelType w:val="hybridMultilevel"/>
    <w:tmpl w:val="ACE681A0"/>
    <w:lvl w:ilvl="0" w:tplc="40BAAA88">
      <w:start w:val="1"/>
      <w:numFmt w:val="bullet"/>
      <w:pStyle w:val="Bullet1"/>
      <w:lvlText w:val=""/>
      <w:lvlJc w:val="left"/>
      <w:pPr>
        <w:ind w:left="786" w:hanging="360"/>
      </w:pPr>
      <w:rPr>
        <w:rFonts w:ascii="Symbol" w:hAnsi="Symbol" w:hint="default"/>
      </w:rPr>
    </w:lvl>
    <w:lvl w:ilvl="1" w:tplc="04160003">
      <w:start w:val="1"/>
      <w:numFmt w:val="bullet"/>
      <w:lvlText w:val="o"/>
      <w:lvlJc w:val="left"/>
      <w:pPr>
        <w:ind w:left="1506" w:hanging="360"/>
      </w:pPr>
      <w:rPr>
        <w:rFonts w:ascii="Courier New" w:hAnsi="Courier New" w:cs="Courier New" w:hint="default"/>
      </w:rPr>
    </w:lvl>
    <w:lvl w:ilvl="2" w:tplc="04160005">
      <w:start w:val="1"/>
      <w:numFmt w:val="bullet"/>
      <w:lvlText w:val=""/>
      <w:lvlJc w:val="left"/>
      <w:pPr>
        <w:ind w:left="2226" w:hanging="360"/>
      </w:pPr>
      <w:rPr>
        <w:rFonts w:ascii="Wingdings" w:hAnsi="Wingdings" w:hint="default"/>
      </w:rPr>
    </w:lvl>
    <w:lvl w:ilvl="3" w:tplc="04160001">
      <w:start w:val="1"/>
      <w:numFmt w:val="bullet"/>
      <w:pStyle w:val="Bullet3"/>
      <w:lvlText w:val=""/>
      <w:lvlJc w:val="left"/>
      <w:pPr>
        <w:ind w:left="2946" w:hanging="360"/>
      </w:pPr>
      <w:rPr>
        <w:rFonts w:ascii="Symbol" w:hAnsi="Symbol" w:hint="default"/>
      </w:rPr>
    </w:lvl>
    <w:lvl w:ilvl="4" w:tplc="04160003">
      <w:start w:val="1"/>
      <w:numFmt w:val="bullet"/>
      <w:pStyle w:val="Bullet4"/>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33" w15:restartNumberingAfterBreak="0">
    <w:nsid w:val="6C5E195B"/>
    <w:multiLevelType w:val="hybridMultilevel"/>
    <w:tmpl w:val="C854D9E0"/>
    <w:styleLink w:val="BullettedList"/>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4" w15:restartNumberingAfterBreak="0">
    <w:nsid w:val="6C7F0BB3"/>
    <w:multiLevelType w:val="hybridMultilevel"/>
    <w:tmpl w:val="2C2E4AB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15:restartNumberingAfterBreak="0">
    <w:nsid w:val="6EC70E83"/>
    <w:multiLevelType w:val="hybridMultilevel"/>
    <w:tmpl w:val="F81AAC7E"/>
    <w:lvl w:ilvl="0" w:tplc="60C85D0C">
      <w:start w:val="1"/>
      <w:numFmt w:val="upperLetter"/>
      <w:pStyle w:val="Appendix"/>
      <w:lvlText w:val="Appendix %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6FAB44A6"/>
    <w:multiLevelType w:val="multilevel"/>
    <w:tmpl w:val="5856526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pStyle w:val="Heading5NotNumbered"/>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1F47611"/>
    <w:multiLevelType w:val="multilevel"/>
    <w:tmpl w:val="D4BA747E"/>
    <w:styleLink w:val="TextBullets"/>
    <w:lvl w:ilvl="0">
      <w:start w:val="1"/>
      <w:numFmt w:val="none"/>
      <w:lvlText w:val=""/>
      <w:lvlJc w:val="left"/>
      <w:pPr>
        <w:ind w:left="0" w:firstLine="0"/>
      </w:pPr>
      <w:rPr>
        <w:rFonts w:hint="default"/>
      </w:rPr>
    </w:lvl>
    <w:lvl w:ilvl="1">
      <w:start w:val="1"/>
      <w:numFmt w:val="bullet"/>
      <w:lvlText w:val=""/>
      <w:lvlJc w:val="left"/>
      <w:pPr>
        <w:ind w:left="216" w:hanging="216"/>
      </w:pPr>
      <w:rPr>
        <w:rFonts w:ascii="Symbol" w:hAnsi="Symbol" w:hint="default"/>
      </w:rPr>
    </w:lvl>
    <w:lvl w:ilvl="2">
      <w:start w:val="1"/>
      <w:numFmt w:val="bullet"/>
      <w:lvlText w:val="−"/>
      <w:lvlJc w:val="left"/>
      <w:pPr>
        <w:ind w:left="432" w:hanging="216"/>
      </w:pPr>
      <w:rPr>
        <w:rFonts w:ascii="Arial" w:hAnsi="Arial" w:hint="default"/>
      </w:rPr>
    </w:lvl>
    <w:lvl w:ilvl="3">
      <w:start w:val="1"/>
      <w:numFmt w:val="bullet"/>
      <w:lvlText w:val=""/>
      <w:lvlJc w:val="left"/>
      <w:pPr>
        <w:tabs>
          <w:tab w:val="num" w:pos="432"/>
        </w:tabs>
        <w:ind w:left="648" w:hanging="216"/>
      </w:pPr>
      <w:rPr>
        <w:rFonts w:ascii="Symbol" w:hAnsi="Symbol" w:hint="default"/>
      </w:rPr>
    </w:lvl>
    <w:lvl w:ilvl="4">
      <w:start w:val="1"/>
      <w:numFmt w:val="bullet"/>
      <w:lvlText w:val="−"/>
      <w:lvlJc w:val="left"/>
      <w:pPr>
        <w:ind w:left="864" w:hanging="216"/>
      </w:pPr>
      <w:rPr>
        <w:rFonts w:ascii="Arial" w:hAnsi="Arial" w:hint="default"/>
      </w:rPr>
    </w:lvl>
    <w:lvl w:ilvl="5">
      <w:start w:val="1"/>
      <w:numFmt w:val="none"/>
      <w:lvlText w:val=""/>
      <w:lvlJc w:val="left"/>
      <w:pPr>
        <w:ind w:left="1296" w:hanging="216"/>
      </w:pPr>
      <w:rPr>
        <w:rFonts w:hint="default"/>
      </w:rPr>
    </w:lvl>
    <w:lvl w:ilvl="6">
      <w:start w:val="1"/>
      <w:numFmt w:val="none"/>
      <w:lvlText w:val="%7"/>
      <w:lvlJc w:val="left"/>
      <w:pPr>
        <w:ind w:left="1512" w:hanging="216"/>
      </w:pPr>
      <w:rPr>
        <w:rFonts w:hint="default"/>
      </w:rPr>
    </w:lvl>
    <w:lvl w:ilvl="7">
      <w:start w:val="1"/>
      <w:numFmt w:val="none"/>
      <w:lvlText w:val="%8"/>
      <w:lvlJc w:val="left"/>
      <w:pPr>
        <w:ind w:left="1728" w:hanging="216"/>
      </w:pPr>
      <w:rPr>
        <w:rFonts w:hint="default"/>
      </w:rPr>
    </w:lvl>
    <w:lvl w:ilvl="8">
      <w:start w:val="1"/>
      <w:numFmt w:val="none"/>
      <w:lvlText w:val="%9"/>
      <w:lvlJc w:val="left"/>
      <w:pPr>
        <w:ind w:left="1944" w:hanging="216"/>
      </w:pPr>
      <w:rPr>
        <w:rFonts w:hint="default"/>
      </w:rPr>
    </w:lvl>
  </w:abstractNum>
  <w:abstractNum w:abstractNumId="38" w15:restartNumberingAfterBreak="0">
    <w:nsid w:val="720A4A1C"/>
    <w:multiLevelType w:val="hybridMultilevel"/>
    <w:tmpl w:val="A0740F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799463EF"/>
    <w:multiLevelType w:val="hybridMultilevel"/>
    <w:tmpl w:val="265281EE"/>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40" w15:restartNumberingAfterBreak="0">
    <w:nsid w:val="79D11489"/>
    <w:multiLevelType w:val="hybridMultilevel"/>
    <w:tmpl w:val="13FADE9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1" w15:restartNumberingAfterBreak="0">
    <w:nsid w:val="7A031DF9"/>
    <w:multiLevelType w:val="multilevel"/>
    <w:tmpl w:val="BCA46B6E"/>
    <w:numStyleLink w:val="Outlines"/>
  </w:abstractNum>
  <w:abstractNum w:abstractNumId="42" w15:restartNumberingAfterBreak="0">
    <w:nsid w:val="7E3F7ABB"/>
    <w:multiLevelType w:val="hybridMultilevel"/>
    <w:tmpl w:val="49FEFEAA"/>
    <w:lvl w:ilvl="0" w:tplc="14090019">
      <w:start w:val="1"/>
      <w:numFmt w:val="lowerLetter"/>
      <w:lvlText w:val="%1."/>
      <w:lvlJc w:val="left"/>
      <w:pPr>
        <w:ind w:left="460" w:hanging="360"/>
      </w:pPr>
    </w:lvl>
    <w:lvl w:ilvl="1" w:tplc="14090019" w:tentative="1">
      <w:start w:val="1"/>
      <w:numFmt w:val="lowerLetter"/>
      <w:lvlText w:val="%2."/>
      <w:lvlJc w:val="left"/>
      <w:pPr>
        <w:ind w:left="1180" w:hanging="360"/>
      </w:pPr>
    </w:lvl>
    <w:lvl w:ilvl="2" w:tplc="1409001B" w:tentative="1">
      <w:start w:val="1"/>
      <w:numFmt w:val="lowerRoman"/>
      <w:lvlText w:val="%3."/>
      <w:lvlJc w:val="right"/>
      <w:pPr>
        <w:ind w:left="1900" w:hanging="180"/>
      </w:pPr>
    </w:lvl>
    <w:lvl w:ilvl="3" w:tplc="1409000F" w:tentative="1">
      <w:start w:val="1"/>
      <w:numFmt w:val="decimal"/>
      <w:lvlText w:val="%4."/>
      <w:lvlJc w:val="left"/>
      <w:pPr>
        <w:ind w:left="2620" w:hanging="360"/>
      </w:pPr>
    </w:lvl>
    <w:lvl w:ilvl="4" w:tplc="14090019" w:tentative="1">
      <w:start w:val="1"/>
      <w:numFmt w:val="lowerLetter"/>
      <w:lvlText w:val="%5."/>
      <w:lvlJc w:val="left"/>
      <w:pPr>
        <w:ind w:left="3340" w:hanging="360"/>
      </w:pPr>
    </w:lvl>
    <w:lvl w:ilvl="5" w:tplc="1409001B" w:tentative="1">
      <w:start w:val="1"/>
      <w:numFmt w:val="lowerRoman"/>
      <w:lvlText w:val="%6."/>
      <w:lvlJc w:val="right"/>
      <w:pPr>
        <w:ind w:left="4060" w:hanging="180"/>
      </w:pPr>
    </w:lvl>
    <w:lvl w:ilvl="6" w:tplc="1409000F" w:tentative="1">
      <w:start w:val="1"/>
      <w:numFmt w:val="decimal"/>
      <w:lvlText w:val="%7."/>
      <w:lvlJc w:val="left"/>
      <w:pPr>
        <w:ind w:left="4780" w:hanging="360"/>
      </w:pPr>
    </w:lvl>
    <w:lvl w:ilvl="7" w:tplc="14090019" w:tentative="1">
      <w:start w:val="1"/>
      <w:numFmt w:val="lowerLetter"/>
      <w:lvlText w:val="%8."/>
      <w:lvlJc w:val="left"/>
      <w:pPr>
        <w:ind w:left="5500" w:hanging="360"/>
      </w:pPr>
    </w:lvl>
    <w:lvl w:ilvl="8" w:tplc="1409001B" w:tentative="1">
      <w:start w:val="1"/>
      <w:numFmt w:val="lowerRoman"/>
      <w:lvlText w:val="%9."/>
      <w:lvlJc w:val="right"/>
      <w:pPr>
        <w:ind w:left="6220" w:hanging="180"/>
      </w:pPr>
    </w:lvl>
  </w:abstractNum>
  <w:abstractNum w:abstractNumId="43" w15:restartNumberingAfterBreak="0">
    <w:nsid w:val="7FB51730"/>
    <w:multiLevelType w:val="hybridMultilevel"/>
    <w:tmpl w:val="9700672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760105166">
    <w:abstractNumId w:val="37"/>
  </w:num>
  <w:num w:numId="2" w16cid:durableId="1310938512">
    <w:abstractNumId w:val="19"/>
  </w:num>
  <w:num w:numId="3" w16cid:durableId="24527691">
    <w:abstractNumId w:val="15"/>
  </w:num>
  <w:num w:numId="4" w16cid:durableId="219828575">
    <w:abstractNumId w:val="12"/>
  </w:num>
  <w:num w:numId="5" w16cid:durableId="1894076916">
    <w:abstractNumId w:val="41"/>
  </w:num>
  <w:num w:numId="6" w16cid:durableId="1161963429">
    <w:abstractNumId w:val="9"/>
  </w:num>
  <w:num w:numId="7" w16cid:durableId="748384840">
    <w:abstractNumId w:val="7"/>
  </w:num>
  <w:num w:numId="8" w16cid:durableId="1632516430">
    <w:abstractNumId w:val="6"/>
  </w:num>
  <w:num w:numId="9" w16cid:durableId="74085266">
    <w:abstractNumId w:val="5"/>
  </w:num>
  <w:num w:numId="10" w16cid:durableId="1919553764">
    <w:abstractNumId w:val="4"/>
  </w:num>
  <w:num w:numId="11" w16cid:durableId="1484272036">
    <w:abstractNumId w:val="8"/>
  </w:num>
  <w:num w:numId="12" w16cid:durableId="1849755212">
    <w:abstractNumId w:val="3"/>
  </w:num>
  <w:num w:numId="13" w16cid:durableId="1550189382">
    <w:abstractNumId w:val="2"/>
  </w:num>
  <w:num w:numId="14" w16cid:durableId="1850486204">
    <w:abstractNumId w:val="1"/>
  </w:num>
  <w:num w:numId="15" w16cid:durableId="276719085">
    <w:abstractNumId w:val="0"/>
  </w:num>
  <w:num w:numId="16" w16cid:durableId="654381348">
    <w:abstractNumId w:val="32"/>
  </w:num>
  <w:num w:numId="17" w16cid:durableId="1359771056">
    <w:abstractNumId w:val="14"/>
  </w:num>
  <w:num w:numId="18" w16cid:durableId="571156921">
    <w:abstractNumId w:val="35"/>
  </w:num>
  <w:num w:numId="19" w16cid:durableId="1940676660">
    <w:abstractNumId w:val="20"/>
  </w:num>
  <w:num w:numId="20" w16cid:durableId="510801863">
    <w:abstractNumId w:val="2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50612021">
    <w:abstractNumId w:val="26"/>
  </w:num>
  <w:num w:numId="22" w16cid:durableId="764229415">
    <w:abstractNumId w:val="23"/>
  </w:num>
  <w:num w:numId="23" w16cid:durableId="194125085">
    <w:abstractNumId w:val="17"/>
  </w:num>
  <w:num w:numId="24" w16cid:durableId="995255736">
    <w:abstractNumId w:val="11"/>
  </w:num>
  <w:num w:numId="25" w16cid:durableId="1586455514">
    <w:abstractNumId w:val="33"/>
  </w:num>
  <w:num w:numId="26" w16cid:durableId="462699045">
    <w:abstractNumId w:val="36"/>
  </w:num>
  <w:num w:numId="27" w16cid:durableId="800154763">
    <w:abstractNumId w:val="25"/>
  </w:num>
  <w:num w:numId="28" w16cid:durableId="229389007">
    <w:abstractNumId w:val="42"/>
  </w:num>
  <w:num w:numId="29" w16cid:durableId="405155097">
    <w:abstractNumId w:val="31"/>
  </w:num>
  <w:num w:numId="30" w16cid:durableId="147601249">
    <w:abstractNumId w:val="22"/>
  </w:num>
  <w:num w:numId="31" w16cid:durableId="1474788885">
    <w:abstractNumId w:val="24"/>
  </w:num>
  <w:num w:numId="32" w16cid:durableId="1104958271">
    <w:abstractNumId w:val="34"/>
  </w:num>
  <w:num w:numId="33" w16cid:durableId="112133814">
    <w:abstractNumId w:val="16"/>
  </w:num>
  <w:num w:numId="34" w16cid:durableId="2080203645">
    <w:abstractNumId w:val="13"/>
  </w:num>
  <w:num w:numId="35" w16cid:durableId="1445996632">
    <w:abstractNumId w:val="38"/>
  </w:num>
  <w:num w:numId="36" w16cid:durableId="670646296">
    <w:abstractNumId w:val="18"/>
  </w:num>
  <w:num w:numId="37" w16cid:durableId="1889103138">
    <w:abstractNumId w:val="40"/>
  </w:num>
  <w:num w:numId="38" w16cid:durableId="83427490">
    <w:abstractNumId w:val="10"/>
  </w:num>
  <w:num w:numId="39" w16cid:durableId="1517621654">
    <w:abstractNumId w:val="30"/>
  </w:num>
  <w:num w:numId="40" w16cid:durableId="57897904">
    <w:abstractNumId w:val="39"/>
  </w:num>
  <w:num w:numId="41" w16cid:durableId="2122414344">
    <w:abstractNumId w:val="29"/>
  </w:num>
  <w:num w:numId="42" w16cid:durableId="1067150763">
    <w:abstractNumId w:val="43"/>
  </w:num>
  <w:num w:numId="43" w16cid:durableId="1688369478">
    <w:abstractNumId w:val="27"/>
  </w:num>
  <w:num w:numId="44" w16cid:durableId="2026394879">
    <w:abstractNumId w:val="2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formatting="1" w:enforcement="1" w:cryptProviderType="rsaAES" w:cryptAlgorithmClass="hash" w:cryptAlgorithmType="typeAny" w:cryptAlgorithmSid="14" w:cryptSpinCount="100000" w:hash="DPzeFirThV34vt61A/tyPjYnVMD3guy7ZNm+KfjF6AFV1bH0+gmDkmi1dyB4zD1dqICmphL9NvIOb2LjUNIQFA==" w:salt="R7uxpvbCRnDW+n5E2hN8VA=="/>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523"/>
    <w:rsid w:val="00000119"/>
    <w:rsid w:val="00000513"/>
    <w:rsid w:val="0000077E"/>
    <w:rsid w:val="0000080D"/>
    <w:rsid w:val="00000907"/>
    <w:rsid w:val="00000A43"/>
    <w:rsid w:val="00000AF6"/>
    <w:rsid w:val="00000B18"/>
    <w:rsid w:val="00000BB2"/>
    <w:rsid w:val="00000CFD"/>
    <w:rsid w:val="00000EBC"/>
    <w:rsid w:val="00001176"/>
    <w:rsid w:val="00001317"/>
    <w:rsid w:val="0000141D"/>
    <w:rsid w:val="000014A1"/>
    <w:rsid w:val="000014F0"/>
    <w:rsid w:val="00001709"/>
    <w:rsid w:val="0000196B"/>
    <w:rsid w:val="00001A23"/>
    <w:rsid w:val="00001D29"/>
    <w:rsid w:val="00001D66"/>
    <w:rsid w:val="00001DAA"/>
    <w:rsid w:val="00001DB8"/>
    <w:rsid w:val="00001E3E"/>
    <w:rsid w:val="00001EF9"/>
    <w:rsid w:val="00001F47"/>
    <w:rsid w:val="00002199"/>
    <w:rsid w:val="00002249"/>
    <w:rsid w:val="0000287F"/>
    <w:rsid w:val="00002B76"/>
    <w:rsid w:val="00002C30"/>
    <w:rsid w:val="00002DD8"/>
    <w:rsid w:val="00003046"/>
    <w:rsid w:val="0000335B"/>
    <w:rsid w:val="000037D3"/>
    <w:rsid w:val="0000401B"/>
    <w:rsid w:val="00004190"/>
    <w:rsid w:val="000041D9"/>
    <w:rsid w:val="0000435A"/>
    <w:rsid w:val="00004B4A"/>
    <w:rsid w:val="00004C23"/>
    <w:rsid w:val="00004DA5"/>
    <w:rsid w:val="000050E4"/>
    <w:rsid w:val="00005391"/>
    <w:rsid w:val="00005E8E"/>
    <w:rsid w:val="0000609F"/>
    <w:rsid w:val="00006133"/>
    <w:rsid w:val="00006A98"/>
    <w:rsid w:val="00006BBE"/>
    <w:rsid w:val="00006F4F"/>
    <w:rsid w:val="00007078"/>
    <w:rsid w:val="00007434"/>
    <w:rsid w:val="00007B75"/>
    <w:rsid w:val="00007BB9"/>
    <w:rsid w:val="00007C5B"/>
    <w:rsid w:val="000102A8"/>
    <w:rsid w:val="000103BF"/>
    <w:rsid w:val="00010494"/>
    <w:rsid w:val="00010787"/>
    <w:rsid w:val="000107A0"/>
    <w:rsid w:val="000108B6"/>
    <w:rsid w:val="00010AFD"/>
    <w:rsid w:val="00010DF7"/>
    <w:rsid w:val="00010E91"/>
    <w:rsid w:val="00010EB9"/>
    <w:rsid w:val="00011106"/>
    <w:rsid w:val="00011166"/>
    <w:rsid w:val="00011219"/>
    <w:rsid w:val="000112A5"/>
    <w:rsid w:val="00011316"/>
    <w:rsid w:val="0001134C"/>
    <w:rsid w:val="000114D5"/>
    <w:rsid w:val="00011DA7"/>
    <w:rsid w:val="0001202F"/>
    <w:rsid w:val="00012624"/>
    <w:rsid w:val="00012E19"/>
    <w:rsid w:val="00012F18"/>
    <w:rsid w:val="0001302D"/>
    <w:rsid w:val="00013AEC"/>
    <w:rsid w:val="00013BB9"/>
    <w:rsid w:val="00013EA4"/>
    <w:rsid w:val="00014106"/>
    <w:rsid w:val="00014364"/>
    <w:rsid w:val="000145BD"/>
    <w:rsid w:val="0001470F"/>
    <w:rsid w:val="00014887"/>
    <w:rsid w:val="000149CC"/>
    <w:rsid w:val="00014A5B"/>
    <w:rsid w:val="000156FF"/>
    <w:rsid w:val="00015A16"/>
    <w:rsid w:val="00015AA4"/>
    <w:rsid w:val="00015B1D"/>
    <w:rsid w:val="00015FE6"/>
    <w:rsid w:val="00015FF7"/>
    <w:rsid w:val="000161AA"/>
    <w:rsid w:val="000161AC"/>
    <w:rsid w:val="00016E78"/>
    <w:rsid w:val="00016E8A"/>
    <w:rsid w:val="000170AC"/>
    <w:rsid w:val="000173B1"/>
    <w:rsid w:val="00017B63"/>
    <w:rsid w:val="00017C1B"/>
    <w:rsid w:val="000203C0"/>
    <w:rsid w:val="000207EA"/>
    <w:rsid w:val="00020D4A"/>
    <w:rsid w:val="0002122F"/>
    <w:rsid w:val="0002168F"/>
    <w:rsid w:val="00021B45"/>
    <w:rsid w:val="00021FD0"/>
    <w:rsid w:val="0002238A"/>
    <w:rsid w:val="00022712"/>
    <w:rsid w:val="00022806"/>
    <w:rsid w:val="00022D73"/>
    <w:rsid w:val="00023192"/>
    <w:rsid w:val="000233F2"/>
    <w:rsid w:val="0002350D"/>
    <w:rsid w:val="00023EDD"/>
    <w:rsid w:val="0002402F"/>
    <w:rsid w:val="00024247"/>
    <w:rsid w:val="0002428A"/>
    <w:rsid w:val="00024633"/>
    <w:rsid w:val="00024B27"/>
    <w:rsid w:val="00024C56"/>
    <w:rsid w:val="000256C3"/>
    <w:rsid w:val="00025987"/>
    <w:rsid w:val="000259A7"/>
    <w:rsid w:val="00025DDB"/>
    <w:rsid w:val="00025F94"/>
    <w:rsid w:val="00026016"/>
    <w:rsid w:val="0002613D"/>
    <w:rsid w:val="0002623F"/>
    <w:rsid w:val="0002647C"/>
    <w:rsid w:val="0002679A"/>
    <w:rsid w:val="00026A90"/>
    <w:rsid w:val="00026E25"/>
    <w:rsid w:val="000271BD"/>
    <w:rsid w:val="00027331"/>
    <w:rsid w:val="000278D6"/>
    <w:rsid w:val="00027A42"/>
    <w:rsid w:val="00027AA5"/>
    <w:rsid w:val="00027BE4"/>
    <w:rsid w:val="00027EEA"/>
    <w:rsid w:val="00027F55"/>
    <w:rsid w:val="00027F94"/>
    <w:rsid w:val="0003076C"/>
    <w:rsid w:val="000307D5"/>
    <w:rsid w:val="00030941"/>
    <w:rsid w:val="000309C7"/>
    <w:rsid w:val="00030A2E"/>
    <w:rsid w:val="00030B55"/>
    <w:rsid w:val="00030E0C"/>
    <w:rsid w:val="000311FE"/>
    <w:rsid w:val="00031410"/>
    <w:rsid w:val="0003185F"/>
    <w:rsid w:val="000319C9"/>
    <w:rsid w:val="00031BEC"/>
    <w:rsid w:val="00031CFC"/>
    <w:rsid w:val="00031DEE"/>
    <w:rsid w:val="0003211D"/>
    <w:rsid w:val="0003256D"/>
    <w:rsid w:val="000327C2"/>
    <w:rsid w:val="000327E3"/>
    <w:rsid w:val="00032A9B"/>
    <w:rsid w:val="00032B23"/>
    <w:rsid w:val="00032C73"/>
    <w:rsid w:val="00032CDB"/>
    <w:rsid w:val="00032D3E"/>
    <w:rsid w:val="00032DDB"/>
    <w:rsid w:val="00032DF5"/>
    <w:rsid w:val="00032E41"/>
    <w:rsid w:val="00032FA7"/>
    <w:rsid w:val="00033513"/>
    <w:rsid w:val="000335F0"/>
    <w:rsid w:val="00033A66"/>
    <w:rsid w:val="00033C78"/>
    <w:rsid w:val="000345F8"/>
    <w:rsid w:val="00034C15"/>
    <w:rsid w:val="00034C6E"/>
    <w:rsid w:val="000350A5"/>
    <w:rsid w:val="000351B2"/>
    <w:rsid w:val="000353EF"/>
    <w:rsid w:val="00035B9B"/>
    <w:rsid w:val="00036025"/>
    <w:rsid w:val="00036BE4"/>
    <w:rsid w:val="00036DD1"/>
    <w:rsid w:val="00037089"/>
    <w:rsid w:val="0003709E"/>
    <w:rsid w:val="00037864"/>
    <w:rsid w:val="00037AE9"/>
    <w:rsid w:val="00037F3E"/>
    <w:rsid w:val="00037FEB"/>
    <w:rsid w:val="000400C0"/>
    <w:rsid w:val="00040768"/>
    <w:rsid w:val="00040776"/>
    <w:rsid w:val="00040988"/>
    <w:rsid w:val="00040D5F"/>
    <w:rsid w:val="00040F06"/>
    <w:rsid w:val="00041150"/>
    <w:rsid w:val="000412ED"/>
    <w:rsid w:val="00041B1E"/>
    <w:rsid w:val="000427E4"/>
    <w:rsid w:val="00042954"/>
    <w:rsid w:val="00042A32"/>
    <w:rsid w:val="00042ACD"/>
    <w:rsid w:val="00042BBA"/>
    <w:rsid w:val="00042BC7"/>
    <w:rsid w:val="00042C52"/>
    <w:rsid w:val="00042D49"/>
    <w:rsid w:val="00043261"/>
    <w:rsid w:val="00043425"/>
    <w:rsid w:val="00043E2A"/>
    <w:rsid w:val="00044371"/>
    <w:rsid w:val="0004442E"/>
    <w:rsid w:val="000445D5"/>
    <w:rsid w:val="00044639"/>
    <w:rsid w:val="00044F80"/>
    <w:rsid w:val="00044FE7"/>
    <w:rsid w:val="00045081"/>
    <w:rsid w:val="00045186"/>
    <w:rsid w:val="00045707"/>
    <w:rsid w:val="000457E0"/>
    <w:rsid w:val="00045A6F"/>
    <w:rsid w:val="0004615A"/>
    <w:rsid w:val="0004617A"/>
    <w:rsid w:val="000465B0"/>
    <w:rsid w:val="0004669A"/>
    <w:rsid w:val="000468FF"/>
    <w:rsid w:val="00046B6A"/>
    <w:rsid w:val="00046C10"/>
    <w:rsid w:val="000470B8"/>
    <w:rsid w:val="0004714F"/>
    <w:rsid w:val="000474F0"/>
    <w:rsid w:val="00047539"/>
    <w:rsid w:val="00047633"/>
    <w:rsid w:val="000476F7"/>
    <w:rsid w:val="00047855"/>
    <w:rsid w:val="000478CA"/>
    <w:rsid w:val="00047947"/>
    <w:rsid w:val="00047C13"/>
    <w:rsid w:val="00047CC4"/>
    <w:rsid w:val="000503F5"/>
    <w:rsid w:val="00050486"/>
    <w:rsid w:val="00050740"/>
    <w:rsid w:val="00050881"/>
    <w:rsid w:val="000508A9"/>
    <w:rsid w:val="00050C2D"/>
    <w:rsid w:val="00050D11"/>
    <w:rsid w:val="00050F21"/>
    <w:rsid w:val="00050F72"/>
    <w:rsid w:val="00051443"/>
    <w:rsid w:val="00051780"/>
    <w:rsid w:val="000517B3"/>
    <w:rsid w:val="00051989"/>
    <w:rsid w:val="00051C53"/>
    <w:rsid w:val="00051C8E"/>
    <w:rsid w:val="00051D36"/>
    <w:rsid w:val="000521E9"/>
    <w:rsid w:val="00052352"/>
    <w:rsid w:val="00052A61"/>
    <w:rsid w:val="00052C0A"/>
    <w:rsid w:val="00052CB7"/>
    <w:rsid w:val="000530B6"/>
    <w:rsid w:val="000531E0"/>
    <w:rsid w:val="0005335A"/>
    <w:rsid w:val="000533FC"/>
    <w:rsid w:val="0005351A"/>
    <w:rsid w:val="000535FB"/>
    <w:rsid w:val="0005372B"/>
    <w:rsid w:val="0005375A"/>
    <w:rsid w:val="00053C56"/>
    <w:rsid w:val="00053DD7"/>
    <w:rsid w:val="0005444D"/>
    <w:rsid w:val="00054506"/>
    <w:rsid w:val="00054860"/>
    <w:rsid w:val="00054EEA"/>
    <w:rsid w:val="00054F8B"/>
    <w:rsid w:val="000551C9"/>
    <w:rsid w:val="000551DB"/>
    <w:rsid w:val="0005522E"/>
    <w:rsid w:val="0005536E"/>
    <w:rsid w:val="000553EA"/>
    <w:rsid w:val="00055484"/>
    <w:rsid w:val="00055664"/>
    <w:rsid w:val="0005571E"/>
    <w:rsid w:val="0005587D"/>
    <w:rsid w:val="00055BBC"/>
    <w:rsid w:val="00055E68"/>
    <w:rsid w:val="00056080"/>
    <w:rsid w:val="0005620C"/>
    <w:rsid w:val="000563EF"/>
    <w:rsid w:val="00056CEB"/>
    <w:rsid w:val="00056F00"/>
    <w:rsid w:val="00057068"/>
    <w:rsid w:val="00057197"/>
    <w:rsid w:val="0005744E"/>
    <w:rsid w:val="00057515"/>
    <w:rsid w:val="0005786E"/>
    <w:rsid w:val="0005794F"/>
    <w:rsid w:val="00057AB7"/>
    <w:rsid w:val="00057BD3"/>
    <w:rsid w:val="00057CB9"/>
    <w:rsid w:val="00057D55"/>
    <w:rsid w:val="000602CE"/>
    <w:rsid w:val="00060422"/>
    <w:rsid w:val="00060622"/>
    <w:rsid w:val="0006077A"/>
    <w:rsid w:val="00060AA5"/>
    <w:rsid w:val="00060C31"/>
    <w:rsid w:val="00061422"/>
    <w:rsid w:val="00061685"/>
    <w:rsid w:val="00061BC7"/>
    <w:rsid w:val="000622D2"/>
    <w:rsid w:val="00062432"/>
    <w:rsid w:val="00062453"/>
    <w:rsid w:val="0006248D"/>
    <w:rsid w:val="000626B0"/>
    <w:rsid w:val="00062A58"/>
    <w:rsid w:val="00062D25"/>
    <w:rsid w:val="00062E58"/>
    <w:rsid w:val="0006356B"/>
    <w:rsid w:val="00063938"/>
    <w:rsid w:val="00063951"/>
    <w:rsid w:val="00063D3F"/>
    <w:rsid w:val="00063D96"/>
    <w:rsid w:val="00063F1B"/>
    <w:rsid w:val="00063FBF"/>
    <w:rsid w:val="00064115"/>
    <w:rsid w:val="00064233"/>
    <w:rsid w:val="0006459E"/>
    <w:rsid w:val="000645A1"/>
    <w:rsid w:val="0006460C"/>
    <w:rsid w:val="0006499F"/>
    <w:rsid w:val="000649D7"/>
    <w:rsid w:val="00064A23"/>
    <w:rsid w:val="00064AD2"/>
    <w:rsid w:val="00064E64"/>
    <w:rsid w:val="00065352"/>
    <w:rsid w:val="000656A0"/>
    <w:rsid w:val="000661CC"/>
    <w:rsid w:val="00066561"/>
    <w:rsid w:val="00066772"/>
    <w:rsid w:val="00066883"/>
    <w:rsid w:val="00066CE6"/>
    <w:rsid w:val="00066D24"/>
    <w:rsid w:val="00066D95"/>
    <w:rsid w:val="000673BB"/>
    <w:rsid w:val="00067816"/>
    <w:rsid w:val="00067F61"/>
    <w:rsid w:val="0007016F"/>
    <w:rsid w:val="000704CA"/>
    <w:rsid w:val="00070613"/>
    <w:rsid w:val="00070835"/>
    <w:rsid w:val="00070860"/>
    <w:rsid w:val="00070A29"/>
    <w:rsid w:val="00071052"/>
    <w:rsid w:val="000710B0"/>
    <w:rsid w:val="00071B17"/>
    <w:rsid w:val="00071D9F"/>
    <w:rsid w:val="00071F52"/>
    <w:rsid w:val="0007204C"/>
    <w:rsid w:val="000724FF"/>
    <w:rsid w:val="00072A0D"/>
    <w:rsid w:val="000733DC"/>
    <w:rsid w:val="00073416"/>
    <w:rsid w:val="000734D5"/>
    <w:rsid w:val="000735D0"/>
    <w:rsid w:val="00073636"/>
    <w:rsid w:val="00073B0C"/>
    <w:rsid w:val="00073F06"/>
    <w:rsid w:val="00073F92"/>
    <w:rsid w:val="00073FD6"/>
    <w:rsid w:val="000745B3"/>
    <w:rsid w:val="00074686"/>
    <w:rsid w:val="0007482F"/>
    <w:rsid w:val="000748E6"/>
    <w:rsid w:val="00074A48"/>
    <w:rsid w:val="00074A50"/>
    <w:rsid w:val="00074F52"/>
    <w:rsid w:val="00075522"/>
    <w:rsid w:val="00075A4B"/>
    <w:rsid w:val="00075B15"/>
    <w:rsid w:val="00075BBF"/>
    <w:rsid w:val="00075BEA"/>
    <w:rsid w:val="00075CD8"/>
    <w:rsid w:val="00075E12"/>
    <w:rsid w:val="00075EAE"/>
    <w:rsid w:val="00076227"/>
    <w:rsid w:val="0007624F"/>
    <w:rsid w:val="00076525"/>
    <w:rsid w:val="0007691C"/>
    <w:rsid w:val="000769B8"/>
    <w:rsid w:val="00076B70"/>
    <w:rsid w:val="00076BD4"/>
    <w:rsid w:val="00076E73"/>
    <w:rsid w:val="00077042"/>
    <w:rsid w:val="00077994"/>
    <w:rsid w:val="00077B70"/>
    <w:rsid w:val="00077C8B"/>
    <w:rsid w:val="00077E25"/>
    <w:rsid w:val="00077F32"/>
    <w:rsid w:val="0008027E"/>
    <w:rsid w:val="000802C4"/>
    <w:rsid w:val="000803DD"/>
    <w:rsid w:val="0008064D"/>
    <w:rsid w:val="00080800"/>
    <w:rsid w:val="00081335"/>
    <w:rsid w:val="00081469"/>
    <w:rsid w:val="000817AA"/>
    <w:rsid w:val="00081B07"/>
    <w:rsid w:val="00081CCB"/>
    <w:rsid w:val="0008258E"/>
    <w:rsid w:val="0008277E"/>
    <w:rsid w:val="000827EC"/>
    <w:rsid w:val="000828AF"/>
    <w:rsid w:val="00082E56"/>
    <w:rsid w:val="00082EF0"/>
    <w:rsid w:val="00082FF4"/>
    <w:rsid w:val="00083106"/>
    <w:rsid w:val="00083389"/>
    <w:rsid w:val="000835F7"/>
    <w:rsid w:val="000838FA"/>
    <w:rsid w:val="000847EB"/>
    <w:rsid w:val="00084848"/>
    <w:rsid w:val="000849D9"/>
    <w:rsid w:val="00084A64"/>
    <w:rsid w:val="00084CE1"/>
    <w:rsid w:val="00084EF6"/>
    <w:rsid w:val="00084F17"/>
    <w:rsid w:val="00084F5A"/>
    <w:rsid w:val="00084FFB"/>
    <w:rsid w:val="000852D7"/>
    <w:rsid w:val="000854BA"/>
    <w:rsid w:val="00085665"/>
    <w:rsid w:val="00085B12"/>
    <w:rsid w:val="0008627A"/>
    <w:rsid w:val="000863A9"/>
    <w:rsid w:val="0008655F"/>
    <w:rsid w:val="00086760"/>
    <w:rsid w:val="000869B7"/>
    <w:rsid w:val="00086A4A"/>
    <w:rsid w:val="00086AAF"/>
    <w:rsid w:val="00086B9E"/>
    <w:rsid w:val="00086DB0"/>
    <w:rsid w:val="00086E30"/>
    <w:rsid w:val="00086EBB"/>
    <w:rsid w:val="00086F5C"/>
    <w:rsid w:val="00087062"/>
    <w:rsid w:val="000870C8"/>
    <w:rsid w:val="0008710B"/>
    <w:rsid w:val="00087213"/>
    <w:rsid w:val="0008740C"/>
    <w:rsid w:val="00087533"/>
    <w:rsid w:val="00087ABB"/>
    <w:rsid w:val="00087C2D"/>
    <w:rsid w:val="00087D8F"/>
    <w:rsid w:val="00087F72"/>
    <w:rsid w:val="00087FA2"/>
    <w:rsid w:val="00090325"/>
    <w:rsid w:val="000903D7"/>
    <w:rsid w:val="0009057B"/>
    <w:rsid w:val="00090812"/>
    <w:rsid w:val="0009091D"/>
    <w:rsid w:val="00090D0D"/>
    <w:rsid w:val="00090E27"/>
    <w:rsid w:val="00090ED4"/>
    <w:rsid w:val="00090FE2"/>
    <w:rsid w:val="0009104F"/>
    <w:rsid w:val="0009115A"/>
    <w:rsid w:val="00091270"/>
    <w:rsid w:val="0009134C"/>
    <w:rsid w:val="000917DE"/>
    <w:rsid w:val="00091A41"/>
    <w:rsid w:val="00091AFC"/>
    <w:rsid w:val="00091BE5"/>
    <w:rsid w:val="000920C5"/>
    <w:rsid w:val="000927BF"/>
    <w:rsid w:val="00093124"/>
    <w:rsid w:val="00093372"/>
    <w:rsid w:val="00093557"/>
    <w:rsid w:val="00093A82"/>
    <w:rsid w:val="00093DBA"/>
    <w:rsid w:val="00094129"/>
    <w:rsid w:val="0009454E"/>
    <w:rsid w:val="00094862"/>
    <w:rsid w:val="00094B1C"/>
    <w:rsid w:val="00094C5A"/>
    <w:rsid w:val="00094C65"/>
    <w:rsid w:val="00094D7B"/>
    <w:rsid w:val="00094F48"/>
    <w:rsid w:val="00095030"/>
    <w:rsid w:val="00095258"/>
    <w:rsid w:val="0009581F"/>
    <w:rsid w:val="0009582F"/>
    <w:rsid w:val="00095A05"/>
    <w:rsid w:val="00095D66"/>
    <w:rsid w:val="0009659A"/>
    <w:rsid w:val="0009679E"/>
    <w:rsid w:val="00096A82"/>
    <w:rsid w:val="00096CBE"/>
    <w:rsid w:val="00096D1D"/>
    <w:rsid w:val="00096DCC"/>
    <w:rsid w:val="00096DDB"/>
    <w:rsid w:val="00096ED8"/>
    <w:rsid w:val="00096F86"/>
    <w:rsid w:val="00097100"/>
    <w:rsid w:val="000971CF"/>
    <w:rsid w:val="000972A2"/>
    <w:rsid w:val="000973DD"/>
    <w:rsid w:val="000973E6"/>
    <w:rsid w:val="00097579"/>
    <w:rsid w:val="00097687"/>
    <w:rsid w:val="000977C6"/>
    <w:rsid w:val="000979EE"/>
    <w:rsid w:val="00097C27"/>
    <w:rsid w:val="00097CBD"/>
    <w:rsid w:val="00097E96"/>
    <w:rsid w:val="000A01DA"/>
    <w:rsid w:val="000A03D5"/>
    <w:rsid w:val="000A041B"/>
    <w:rsid w:val="000A054C"/>
    <w:rsid w:val="000A0587"/>
    <w:rsid w:val="000A06C6"/>
    <w:rsid w:val="000A09F1"/>
    <w:rsid w:val="000A0ACB"/>
    <w:rsid w:val="000A0B9E"/>
    <w:rsid w:val="000A11FB"/>
    <w:rsid w:val="000A130A"/>
    <w:rsid w:val="000A13A3"/>
    <w:rsid w:val="000A16BC"/>
    <w:rsid w:val="000A1989"/>
    <w:rsid w:val="000A1A19"/>
    <w:rsid w:val="000A1A3F"/>
    <w:rsid w:val="000A1CA5"/>
    <w:rsid w:val="000A1D70"/>
    <w:rsid w:val="000A1DC2"/>
    <w:rsid w:val="000A1E23"/>
    <w:rsid w:val="000A20A4"/>
    <w:rsid w:val="000A20E3"/>
    <w:rsid w:val="000A21DE"/>
    <w:rsid w:val="000A2270"/>
    <w:rsid w:val="000A22BA"/>
    <w:rsid w:val="000A2301"/>
    <w:rsid w:val="000A2830"/>
    <w:rsid w:val="000A2A34"/>
    <w:rsid w:val="000A2A3F"/>
    <w:rsid w:val="000A2B22"/>
    <w:rsid w:val="000A2BB5"/>
    <w:rsid w:val="000A2BBB"/>
    <w:rsid w:val="000A32F1"/>
    <w:rsid w:val="000A3314"/>
    <w:rsid w:val="000A34AB"/>
    <w:rsid w:val="000A3CCE"/>
    <w:rsid w:val="000A3F91"/>
    <w:rsid w:val="000A3FF7"/>
    <w:rsid w:val="000A4373"/>
    <w:rsid w:val="000A4378"/>
    <w:rsid w:val="000A455F"/>
    <w:rsid w:val="000A4A29"/>
    <w:rsid w:val="000A4BC0"/>
    <w:rsid w:val="000A4C27"/>
    <w:rsid w:val="000A5B87"/>
    <w:rsid w:val="000A5C2F"/>
    <w:rsid w:val="000A5D5D"/>
    <w:rsid w:val="000A5F1B"/>
    <w:rsid w:val="000A5FA3"/>
    <w:rsid w:val="000A6059"/>
    <w:rsid w:val="000A670A"/>
    <w:rsid w:val="000A68F6"/>
    <w:rsid w:val="000A6D73"/>
    <w:rsid w:val="000A6F7C"/>
    <w:rsid w:val="000A735A"/>
    <w:rsid w:val="000A73C7"/>
    <w:rsid w:val="000A7B08"/>
    <w:rsid w:val="000A7B1C"/>
    <w:rsid w:val="000A7C3A"/>
    <w:rsid w:val="000A7E59"/>
    <w:rsid w:val="000A7E6F"/>
    <w:rsid w:val="000A7F2D"/>
    <w:rsid w:val="000B015D"/>
    <w:rsid w:val="000B0563"/>
    <w:rsid w:val="000B1744"/>
    <w:rsid w:val="000B1840"/>
    <w:rsid w:val="000B1957"/>
    <w:rsid w:val="000B1C81"/>
    <w:rsid w:val="000B1CF7"/>
    <w:rsid w:val="000B20B4"/>
    <w:rsid w:val="000B210A"/>
    <w:rsid w:val="000B2372"/>
    <w:rsid w:val="000B23A8"/>
    <w:rsid w:val="000B24C8"/>
    <w:rsid w:val="000B259A"/>
    <w:rsid w:val="000B2769"/>
    <w:rsid w:val="000B27EF"/>
    <w:rsid w:val="000B2AD3"/>
    <w:rsid w:val="000B2D9C"/>
    <w:rsid w:val="000B36DD"/>
    <w:rsid w:val="000B3A20"/>
    <w:rsid w:val="000B3CCB"/>
    <w:rsid w:val="000B3F49"/>
    <w:rsid w:val="000B4216"/>
    <w:rsid w:val="000B446C"/>
    <w:rsid w:val="000B44DC"/>
    <w:rsid w:val="000B465D"/>
    <w:rsid w:val="000B466C"/>
    <w:rsid w:val="000B4761"/>
    <w:rsid w:val="000B48AA"/>
    <w:rsid w:val="000B4C1B"/>
    <w:rsid w:val="000B4D05"/>
    <w:rsid w:val="000B5057"/>
    <w:rsid w:val="000B5151"/>
    <w:rsid w:val="000B52E1"/>
    <w:rsid w:val="000B58FE"/>
    <w:rsid w:val="000B5A05"/>
    <w:rsid w:val="000B5CE3"/>
    <w:rsid w:val="000B5D74"/>
    <w:rsid w:val="000B6277"/>
    <w:rsid w:val="000B6611"/>
    <w:rsid w:val="000B6E03"/>
    <w:rsid w:val="000B7229"/>
    <w:rsid w:val="000B77BD"/>
    <w:rsid w:val="000B7812"/>
    <w:rsid w:val="000B7949"/>
    <w:rsid w:val="000B79FC"/>
    <w:rsid w:val="000B7E04"/>
    <w:rsid w:val="000C02DE"/>
    <w:rsid w:val="000C03DD"/>
    <w:rsid w:val="000C05AF"/>
    <w:rsid w:val="000C061A"/>
    <w:rsid w:val="000C0C7E"/>
    <w:rsid w:val="000C0D82"/>
    <w:rsid w:val="000C10DF"/>
    <w:rsid w:val="000C1435"/>
    <w:rsid w:val="000C1772"/>
    <w:rsid w:val="000C1FA8"/>
    <w:rsid w:val="000C2746"/>
    <w:rsid w:val="000C27EE"/>
    <w:rsid w:val="000C284A"/>
    <w:rsid w:val="000C2BEA"/>
    <w:rsid w:val="000C2C7E"/>
    <w:rsid w:val="000C2DB1"/>
    <w:rsid w:val="000C30B8"/>
    <w:rsid w:val="000C325F"/>
    <w:rsid w:val="000C36C6"/>
    <w:rsid w:val="000C3771"/>
    <w:rsid w:val="000C3E37"/>
    <w:rsid w:val="000C3FC6"/>
    <w:rsid w:val="000C4A2E"/>
    <w:rsid w:val="000C4CF9"/>
    <w:rsid w:val="000C5452"/>
    <w:rsid w:val="000C5652"/>
    <w:rsid w:val="000C5693"/>
    <w:rsid w:val="000C59C2"/>
    <w:rsid w:val="000C5CB2"/>
    <w:rsid w:val="000C60C6"/>
    <w:rsid w:val="000C63C1"/>
    <w:rsid w:val="000C654D"/>
    <w:rsid w:val="000C659B"/>
    <w:rsid w:val="000C6683"/>
    <w:rsid w:val="000C66DC"/>
    <w:rsid w:val="000C675C"/>
    <w:rsid w:val="000C680B"/>
    <w:rsid w:val="000C6828"/>
    <w:rsid w:val="000C69AF"/>
    <w:rsid w:val="000C6A9C"/>
    <w:rsid w:val="000C6B94"/>
    <w:rsid w:val="000C6EDF"/>
    <w:rsid w:val="000C6F6E"/>
    <w:rsid w:val="000C7482"/>
    <w:rsid w:val="000C76E9"/>
    <w:rsid w:val="000C76F3"/>
    <w:rsid w:val="000C7AAB"/>
    <w:rsid w:val="000C7BA6"/>
    <w:rsid w:val="000C7C50"/>
    <w:rsid w:val="000C7C93"/>
    <w:rsid w:val="000C7E6F"/>
    <w:rsid w:val="000D01DA"/>
    <w:rsid w:val="000D02A5"/>
    <w:rsid w:val="000D03DB"/>
    <w:rsid w:val="000D0541"/>
    <w:rsid w:val="000D0597"/>
    <w:rsid w:val="000D0697"/>
    <w:rsid w:val="000D09E5"/>
    <w:rsid w:val="000D0E2A"/>
    <w:rsid w:val="000D113D"/>
    <w:rsid w:val="000D117D"/>
    <w:rsid w:val="000D117E"/>
    <w:rsid w:val="000D11E1"/>
    <w:rsid w:val="000D1546"/>
    <w:rsid w:val="000D19BF"/>
    <w:rsid w:val="000D19D1"/>
    <w:rsid w:val="000D1A3F"/>
    <w:rsid w:val="000D1B33"/>
    <w:rsid w:val="000D1BDF"/>
    <w:rsid w:val="000D1C3B"/>
    <w:rsid w:val="000D1D02"/>
    <w:rsid w:val="000D1D75"/>
    <w:rsid w:val="000D1E26"/>
    <w:rsid w:val="000D231A"/>
    <w:rsid w:val="000D26DF"/>
    <w:rsid w:val="000D2A59"/>
    <w:rsid w:val="000D2AC1"/>
    <w:rsid w:val="000D2C2B"/>
    <w:rsid w:val="000D2C36"/>
    <w:rsid w:val="000D2CFB"/>
    <w:rsid w:val="000D2DA0"/>
    <w:rsid w:val="000D32B6"/>
    <w:rsid w:val="000D33C0"/>
    <w:rsid w:val="000D36D4"/>
    <w:rsid w:val="000D3B20"/>
    <w:rsid w:val="000D3B5E"/>
    <w:rsid w:val="000D436B"/>
    <w:rsid w:val="000D4464"/>
    <w:rsid w:val="000D475A"/>
    <w:rsid w:val="000D47C3"/>
    <w:rsid w:val="000D4831"/>
    <w:rsid w:val="000D4A50"/>
    <w:rsid w:val="000D4AD0"/>
    <w:rsid w:val="000D4B0B"/>
    <w:rsid w:val="000D4B92"/>
    <w:rsid w:val="000D4D41"/>
    <w:rsid w:val="000D4D65"/>
    <w:rsid w:val="000D5464"/>
    <w:rsid w:val="000D548E"/>
    <w:rsid w:val="000D5774"/>
    <w:rsid w:val="000D5A86"/>
    <w:rsid w:val="000D5B76"/>
    <w:rsid w:val="000D5D0D"/>
    <w:rsid w:val="000D5E4A"/>
    <w:rsid w:val="000D6264"/>
    <w:rsid w:val="000D6432"/>
    <w:rsid w:val="000D686E"/>
    <w:rsid w:val="000D6ADA"/>
    <w:rsid w:val="000D6D3B"/>
    <w:rsid w:val="000D6D7A"/>
    <w:rsid w:val="000D701F"/>
    <w:rsid w:val="000D73E2"/>
    <w:rsid w:val="000D7707"/>
    <w:rsid w:val="000D7922"/>
    <w:rsid w:val="000D7AB9"/>
    <w:rsid w:val="000D7B45"/>
    <w:rsid w:val="000D7F0F"/>
    <w:rsid w:val="000E0068"/>
    <w:rsid w:val="000E0A27"/>
    <w:rsid w:val="000E0DB2"/>
    <w:rsid w:val="000E0DDB"/>
    <w:rsid w:val="000E0EA0"/>
    <w:rsid w:val="000E12CA"/>
    <w:rsid w:val="000E12EC"/>
    <w:rsid w:val="000E149A"/>
    <w:rsid w:val="000E1A7D"/>
    <w:rsid w:val="000E1B57"/>
    <w:rsid w:val="000E1D33"/>
    <w:rsid w:val="000E1E51"/>
    <w:rsid w:val="000E2021"/>
    <w:rsid w:val="000E203A"/>
    <w:rsid w:val="000E20A3"/>
    <w:rsid w:val="000E210E"/>
    <w:rsid w:val="000E22F3"/>
    <w:rsid w:val="000E23E5"/>
    <w:rsid w:val="000E25D3"/>
    <w:rsid w:val="000E288E"/>
    <w:rsid w:val="000E2CEF"/>
    <w:rsid w:val="000E2D10"/>
    <w:rsid w:val="000E353F"/>
    <w:rsid w:val="000E3580"/>
    <w:rsid w:val="000E35F9"/>
    <w:rsid w:val="000E381D"/>
    <w:rsid w:val="000E3C5A"/>
    <w:rsid w:val="000E3DF3"/>
    <w:rsid w:val="000E3FA0"/>
    <w:rsid w:val="000E4439"/>
    <w:rsid w:val="000E4444"/>
    <w:rsid w:val="000E450B"/>
    <w:rsid w:val="000E4556"/>
    <w:rsid w:val="000E4786"/>
    <w:rsid w:val="000E47FB"/>
    <w:rsid w:val="000E4AA9"/>
    <w:rsid w:val="000E4D36"/>
    <w:rsid w:val="000E4E3B"/>
    <w:rsid w:val="000E4F21"/>
    <w:rsid w:val="000E5009"/>
    <w:rsid w:val="000E5429"/>
    <w:rsid w:val="000E55CB"/>
    <w:rsid w:val="000E56E3"/>
    <w:rsid w:val="000E5783"/>
    <w:rsid w:val="000E5B5B"/>
    <w:rsid w:val="000E5D5D"/>
    <w:rsid w:val="000E5DE9"/>
    <w:rsid w:val="000E5F54"/>
    <w:rsid w:val="000E632D"/>
    <w:rsid w:val="000E6834"/>
    <w:rsid w:val="000E6B0D"/>
    <w:rsid w:val="000E6C10"/>
    <w:rsid w:val="000E7155"/>
    <w:rsid w:val="000E727B"/>
    <w:rsid w:val="000E72DD"/>
    <w:rsid w:val="000E75E5"/>
    <w:rsid w:val="000E799B"/>
    <w:rsid w:val="000F03E7"/>
    <w:rsid w:val="000F043E"/>
    <w:rsid w:val="000F09C5"/>
    <w:rsid w:val="000F09E5"/>
    <w:rsid w:val="000F0B03"/>
    <w:rsid w:val="000F0F87"/>
    <w:rsid w:val="000F11D1"/>
    <w:rsid w:val="000F1356"/>
    <w:rsid w:val="000F1837"/>
    <w:rsid w:val="000F1B2C"/>
    <w:rsid w:val="000F1BDF"/>
    <w:rsid w:val="000F1D7E"/>
    <w:rsid w:val="000F1DA6"/>
    <w:rsid w:val="000F1FBC"/>
    <w:rsid w:val="000F2014"/>
    <w:rsid w:val="000F20AF"/>
    <w:rsid w:val="000F20CA"/>
    <w:rsid w:val="000F2129"/>
    <w:rsid w:val="000F2701"/>
    <w:rsid w:val="000F2936"/>
    <w:rsid w:val="000F2B53"/>
    <w:rsid w:val="000F31C2"/>
    <w:rsid w:val="000F34B3"/>
    <w:rsid w:val="000F3659"/>
    <w:rsid w:val="000F3775"/>
    <w:rsid w:val="000F37A5"/>
    <w:rsid w:val="000F3904"/>
    <w:rsid w:val="000F3950"/>
    <w:rsid w:val="000F3E66"/>
    <w:rsid w:val="000F3F31"/>
    <w:rsid w:val="000F3FEF"/>
    <w:rsid w:val="000F40B9"/>
    <w:rsid w:val="000F4165"/>
    <w:rsid w:val="000F4194"/>
    <w:rsid w:val="000F479D"/>
    <w:rsid w:val="000F488D"/>
    <w:rsid w:val="000F4B05"/>
    <w:rsid w:val="000F4C80"/>
    <w:rsid w:val="000F4F65"/>
    <w:rsid w:val="000F5018"/>
    <w:rsid w:val="000F52AA"/>
    <w:rsid w:val="000F5D63"/>
    <w:rsid w:val="000F5FB6"/>
    <w:rsid w:val="000F60C6"/>
    <w:rsid w:val="000F6165"/>
    <w:rsid w:val="000F641D"/>
    <w:rsid w:val="000F67CA"/>
    <w:rsid w:val="000F6B44"/>
    <w:rsid w:val="000F6BC9"/>
    <w:rsid w:val="000F721B"/>
    <w:rsid w:val="000F7314"/>
    <w:rsid w:val="000F76C6"/>
    <w:rsid w:val="000F7DC4"/>
    <w:rsid w:val="000F7F17"/>
    <w:rsid w:val="001001ED"/>
    <w:rsid w:val="00100215"/>
    <w:rsid w:val="001003C4"/>
    <w:rsid w:val="00100519"/>
    <w:rsid w:val="001011AB"/>
    <w:rsid w:val="001015A6"/>
    <w:rsid w:val="00101627"/>
    <w:rsid w:val="0010168D"/>
    <w:rsid w:val="00101922"/>
    <w:rsid w:val="00101C4C"/>
    <w:rsid w:val="00101CD4"/>
    <w:rsid w:val="00101D27"/>
    <w:rsid w:val="00102207"/>
    <w:rsid w:val="00102211"/>
    <w:rsid w:val="0010267E"/>
    <w:rsid w:val="00102725"/>
    <w:rsid w:val="0010299A"/>
    <w:rsid w:val="00102D4C"/>
    <w:rsid w:val="00102E1D"/>
    <w:rsid w:val="00102F30"/>
    <w:rsid w:val="00103161"/>
    <w:rsid w:val="00103EFF"/>
    <w:rsid w:val="001043CF"/>
    <w:rsid w:val="00104504"/>
    <w:rsid w:val="00104555"/>
    <w:rsid w:val="00104680"/>
    <w:rsid w:val="00104862"/>
    <w:rsid w:val="001048D9"/>
    <w:rsid w:val="00104B4B"/>
    <w:rsid w:val="00104CC2"/>
    <w:rsid w:val="00104E34"/>
    <w:rsid w:val="00104F75"/>
    <w:rsid w:val="0010513B"/>
    <w:rsid w:val="001052A2"/>
    <w:rsid w:val="00105494"/>
    <w:rsid w:val="001059C7"/>
    <w:rsid w:val="00105C1F"/>
    <w:rsid w:val="00105CE9"/>
    <w:rsid w:val="00105DD6"/>
    <w:rsid w:val="00105E10"/>
    <w:rsid w:val="00105E21"/>
    <w:rsid w:val="00105E3A"/>
    <w:rsid w:val="0010618F"/>
    <w:rsid w:val="00106613"/>
    <w:rsid w:val="001066A0"/>
    <w:rsid w:val="00106E1D"/>
    <w:rsid w:val="001070B2"/>
    <w:rsid w:val="00107178"/>
    <w:rsid w:val="001071A7"/>
    <w:rsid w:val="00107256"/>
    <w:rsid w:val="00107779"/>
    <w:rsid w:val="00107834"/>
    <w:rsid w:val="00107A13"/>
    <w:rsid w:val="00107ADE"/>
    <w:rsid w:val="00107C7C"/>
    <w:rsid w:val="00107E8B"/>
    <w:rsid w:val="0011040E"/>
    <w:rsid w:val="0011099A"/>
    <w:rsid w:val="00110E28"/>
    <w:rsid w:val="00110EAB"/>
    <w:rsid w:val="00111083"/>
    <w:rsid w:val="001113CF"/>
    <w:rsid w:val="001116A2"/>
    <w:rsid w:val="001116A8"/>
    <w:rsid w:val="00111A0D"/>
    <w:rsid w:val="00111A7B"/>
    <w:rsid w:val="00111CA2"/>
    <w:rsid w:val="00111DF0"/>
    <w:rsid w:val="001123EE"/>
    <w:rsid w:val="0011286B"/>
    <w:rsid w:val="00112B00"/>
    <w:rsid w:val="00112BD0"/>
    <w:rsid w:val="00112BD5"/>
    <w:rsid w:val="00112D78"/>
    <w:rsid w:val="00112EAF"/>
    <w:rsid w:val="00113071"/>
    <w:rsid w:val="00113653"/>
    <w:rsid w:val="001136BE"/>
    <w:rsid w:val="001136D2"/>
    <w:rsid w:val="00113DFC"/>
    <w:rsid w:val="00113FB9"/>
    <w:rsid w:val="00114114"/>
    <w:rsid w:val="0011424D"/>
    <w:rsid w:val="0011490B"/>
    <w:rsid w:val="00114D7F"/>
    <w:rsid w:val="00114E9A"/>
    <w:rsid w:val="00115101"/>
    <w:rsid w:val="00115236"/>
    <w:rsid w:val="001153FC"/>
    <w:rsid w:val="0011556C"/>
    <w:rsid w:val="0011569E"/>
    <w:rsid w:val="00115949"/>
    <w:rsid w:val="00115AD9"/>
    <w:rsid w:val="00115D3F"/>
    <w:rsid w:val="00115E2D"/>
    <w:rsid w:val="00115F78"/>
    <w:rsid w:val="00116111"/>
    <w:rsid w:val="001162DB"/>
    <w:rsid w:val="00116748"/>
    <w:rsid w:val="00116821"/>
    <w:rsid w:val="00116B3F"/>
    <w:rsid w:val="00116B46"/>
    <w:rsid w:val="00116EA0"/>
    <w:rsid w:val="001171E4"/>
    <w:rsid w:val="001174DC"/>
    <w:rsid w:val="00117527"/>
    <w:rsid w:val="0011767B"/>
    <w:rsid w:val="00117925"/>
    <w:rsid w:val="001200E6"/>
    <w:rsid w:val="0012010B"/>
    <w:rsid w:val="00120273"/>
    <w:rsid w:val="001204A1"/>
    <w:rsid w:val="0012058D"/>
    <w:rsid w:val="001209A9"/>
    <w:rsid w:val="00120A38"/>
    <w:rsid w:val="00120A41"/>
    <w:rsid w:val="00120AD8"/>
    <w:rsid w:val="00120B98"/>
    <w:rsid w:val="00120C87"/>
    <w:rsid w:val="00120CD0"/>
    <w:rsid w:val="001211BD"/>
    <w:rsid w:val="001212A5"/>
    <w:rsid w:val="0012134D"/>
    <w:rsid w:val="00121CAE"/>
    <w:rsid w:val="00121F46"/>
    <w:rsid w:val="001222F5"/>
    <w:rsid w:val="00122474"/>
    <w:rsid w:val="001225EB"/>
    <w:rsid w:val="001227C5"/>
    <w:rsid w:val="001230E1"/>
    <w:rsid w:val="00123459"/>
    <w:rsid w:val="00123CDB"/>
    <w:rsid w:val="00123D77"/>
    <w:rsid w:val="00123EC8"/>
    <w:rsid w:val="00123EEE"/>
    <w:rsid w:val="001240E9"/>
    <w:rsid w:val="00124F65"/>
    <w:rsid w:val="00125010"/>
    <w:rsid w:val="00125079"/>
    <w:rsid w:val="0012514B"/>
    <w:rsid w:val="001251BC"/>
    <w:rsid w:val="0012530E"/>
    <w:rsid w:val="0012535E"/>
    <w:rsid w:val="0012550E"/>
    <w:rsid w:val="00125BA7"/>
    <w:rsid w:val="00125D2A"/>
    <w:rsid w:val="00125E50"/>
    <w:rsid w:val="001260EA"/>
    <w:rsid w:val="00126793"/>
    <w:rsid w:val="00126A46"/>
    <w:rsid w:val="00126AB0"/>
    <w:rsid w:val="00126CF8"/>
    <w:rsid w:val="00126D86"/>
    <w:rsid w:val="001275B0"/>
    <w:rsid w:val="0012772C"/>
    <w:rsid w:val="00127931"/>
    <w:rsid w:val="00127D1B"/>
    <w:rsid w:val="0013030F"/>
    <w:rsid w:val="001303AF"/>
    <w:rsid w:val="0013045E"/>
    <w:rsid w:val="00130832"/>
    <w:rsid w:val="001309C4"/>
    <w:rsid w:val="00130A3C"/>
    <w:rsid w:val="00130B30"/>
    <w:rsid w:val="00130DFC"/>
    <w:rsid w:val="001310C6"/>
    <w:rsid w:val="001313A0"/>
    <w:rsid w:val="0013156D"/>
    <w:rsid w:val="001316A8"/>
    <w:rsid w:val="001316E5"/>
    <w:rsid w:val="001317B0"/>
    <w:rsid w:val="0013185A"/>
    <w:rsid w:val="0013186D"/>
    <w:rsid w:val="00131D03"/>
    <w:rsid w:val="001321A7"/>
    <w:rsid w:val="0013264B"/>
    <w:rsid w:val="00132876"/>
    <w:rsid w:val="00132BC3"/>
    <w:rsid w:val="00133520"/>
    <w:rsid w:val="00133551"/>
    <w:rsid w:val="00133563"/>
    <w:rsid w:val="001338D2"/>
    <w:rsid w:val="0013395A"/>
    <w:rsid w:val="00133C9D"/>
    <w:rsid w:val="00134383"/>
    <w:rsid w:val="00134666"/>
    <w:rsid w:val="00134698"/>
    <w:rsid w:val="00134807"/>
    <w:rsid w:val="001349B2"/>
    <w:rsid w:val="001349E3"/>
    <w:rsid w:val="00134D24"/>
    <w:rsid w:val="00134DC9"/>
    <w:rsid w:val="00134E47"/>
    <w:rsid w:val="001351DD"/>
    <w:rsid w:val="00135429"/>
    <w:rsid w:val="00135549"/>
    <w:rsid w:val="00135585"/>
    <w:rsid w:val="001355A3"/>
    <w:rsid w:val="00135DBA"/>
    <w:rsid w:val="00135F4E"/>
    <w:rsid w:val="00135FE0"/>
    <w:rsid w:val="00136074"/>
    <w:rsid w:val="00136CF5"/>
    <w:rsid w:val="001371CA"/>
    <w:rsid w:val="00137451"/>
    <w:rsid w:val="0013758F"/>
    <w:rsid w:val="001378CF"/>
    <w:rsid w:val="00137909"/>
    <w:rsid w:val="00137A16"/>
    <w:rsid w:val="00137A54"/>
    <w:rsid w:val="0014009C"/>
    <w:rsid w:val="001403FA"/>
    <w:rsid w:val="00140DA1"/>
    <w:rsid w:val="00140F5A"/>
    <w:rsid w:val="0014131E"/>
    <w:rsid w:val="0014155C"/>
    <w:rsid w:val="00141897"/>
    <w:rsid w:val="00141BD5"/>
    <w:rsid w:val="00141FE6"/>
    <w:rsid w:val="00142102"/>
    <w:rsid w:val="0014240A"/>
    <w:rsid w:val="00142773"/>
    <w:rsid w:val="00143049"/>
    <w:rsid w:val="00143172"/>
    <w:rsid w:val="00143241"/>
    <w:rsid w:val="00143440"/>
    <w:rsid w:val="00143452"/>
    <w:rsid w:val="001436F9"/>
    <w:rsid w:val="00143CF3"/>
    <w:rsid w:val="00144227"/>
    <w:rsid w:val="001442D1"/>
    <w:rsid w:val="00144538"/>
    <w:rsid w:val="00144720"/>
    <w:rsid w:val="0014473B"/>
    <w:rsid w:val="00144D08"/>
    <w:rsid w:val="00144D28"/>
    <w:rsid w:val="00144DEE"/>
    <w:rsid w:val="00144F92"/>
    <w:rsid w:val="00145526"/>
    <w:rsid w:val="001457FC"/>
    <w:rsid w:val="0014583C"/>
    <w:rsid w:val="00145917"/>
    <w:rsid w:val="00145BD6"/>
    <w:rsid w:val="00146582"/>
    <w:rsid w:val="001465AF"/>
    <w:rsid w:val="0014680F"/>
    <w:rsid w:val="00146BC9"/>
    <w:rsid w:val="00146BD9"/>
    <w:rsid w:val="00147254"/>
    <w:rsid w:val="0014728E"/>
    <w:rsid w:val="00147AEE"/>
    <w:rsid w:val="00147B00"/>
    <w:rsid w:val="00147D75"/>
    <w:rsid w:val="00147E5B"/>
    <w:rsid w:val="0015009F"/>
    <w:rsid w:val="00150C58"/>
    <w:rsid w:val="00150CEA"/>
    <w:rsid w:val="00151362"/>
    <w:rsid w:val="001514AE"/>
    <w:rsid w:val="0015179C"/>
    <w:rsid w:val="00151999"/>
    <w:rsid w:val="00151ADA"/>
    <w:rsid w:val="00151B43"/>
    <w:rsid w:val="00151FAE"/>
    <w:rsid w:val="00152EF1"/>
    <w:rsid w:val="0015327D"/>
    <w:rsid w:val="00153477"/>
    <w:rsid w:val="001534B2"/>
    <w:rsid w:val="001537BB"/>
    <w:rsid w:val="00153AEB"/>
    <w:rsid w:val="00153B07"/>
    <w:rsid w:val="00153DC7"/>
    <w:rsid w:val="00154128"/>
    <w:rsid w:val="001544F2"/>
    <w:rsid w:val="001546FB"/>
    <w:rsid w:val="00154E82"/>
    <w:rsid w:val="00155470"/>
    <w:rsid w:val="00155551"/>
    <w:rsid w:val="00155657"/>
    <w:rsid w:val="00155866"/>
    <w:rsid w:val="0015589D"/>
    <w:rsid w:val="00155CB6"/>
    <w:rsid w:val="00155D2E"/>
    <w:rsid w:val="00155FEF"/>
    <w:rsid w:val="00156170"/>
    <w:rsid w:val="001565A8"/>
    <w:rsid w:val="001574CD"/>
    <w:rsid w:val="00157624"/>
    <w:rsid w:val="00157757"/>
    <w:rsid w:val="00157AEE"/>
    <w:rsid w:val="00157B81"/>
    <w:rsid w:val="00157C24"/>
    <w:rsid w:val="00157D60"/>
    <w:rsid w:val="00157D9A"/>
    <w:rsid w:val="00157EB5"/>
    <w:rsid w:val="00160018"/>
    <w:rsid w:val="00160167"/>
    <w:rsid w:val="001601C5"/>
    <w:rsid w:val="001602BA"/>
    <w:rsid w:val="00160589"/>
    <w:rsid w:val="001610EB"/>
    <w:rsid w:val="001612AA"/>
    <w:rsid w:val="001616DF"/>
    <w:rsid w:val="00161A28"/>
    <w:rsid w:val="00161BB7"/>
    <w:rsid w:val="00162119"/>
    <w:rsid w:val="00162454"/>
    <w:rsid w:val="0016268B"/>
    <w:rsid w:val="00162744"/>
    <w:rsid w:val="00162981"/>
    <w:rsid w:val="001629BF"/>
    <w:rsid w:val="00162B5C"/>
    <w:rsid w:val="00162FC6"/>
    <w:rsid w:val="00163176"/>
    <w:rsid w:val="001633FF"/>
    <w:rsid w:val="00163581"/>
    <w:rsid w:val="001635B2"/>
    <w:rsid w:val="0016381D"/>
    <w:rsid w:val="00163B78"/>
    <w:rsid w:val="00163CCF"/>
    <w:rsid w:val="00163E91"/>
    <w:rsid w:val="00163EA6"/>
    <w:rsid w:val="00163EBF"/>
    <w:rsid w:val="00164232"/>
    <w:rsid w:val="00164255"/>
    <w:rsid w:val="00164483"/>
    <w:rsid w:val="00164849"/>
    <w:rsid w:val="00164A08"/>
    <w:rsid w:val="00164A6C"/>
    <w:rsid w:val="00164BE2"/>
    <w:rsid w:val="00164DCD"/>
    <w:rsid w:val="00164E3A"/>
    <w:rsid w:val="0016514A"/>
    <w:rsid w:val="001651E1"/>
    <w:rsid w:val="001653D8"/>
    <w:rsid w:val="001653F9"/>
    <w:rsid w:val="00165B85"/>
    <w:rsid w:val="00165C86"/>
    <w:rsid w:val="00165E7E"/>
    <w:rsid w:val="00165FF8"/>
    <w:rsid w:val="0016610E"/>
    <w:rsid w:val="00166262"/>
    <w:rsid w:val="00166433"/>
    <w:rsid w:val="001664D4"/>
    <w:rsid w:val="00166BCA"/>
    <w:rsid w:val="00166D61"/>
    <w:rsid w:val="001671B6"/>
    <w:rsid w:val="00167412"/>
    <w:rsid w:val="001674E1"/>
    <w:rsid w:val="001674E5"/>
    <w:rsid w:val="001674F4"/>
    <w:rsid w:val="0016763D"/>
    <w:rsid w:val="00167965"/>
    <w:rsid w:val="00167974"/>
    <w:rsid w:val="00167B01"/>
    <w:rsid w:val="00167B92"/>
    <w:rsid w:val="00167F1E"/>
    <w:rsid w:val="001705E4"/>
    <w:rsid w:val="0017071E"/>
    <w:rsid w:val="00170C2A"/>
    <w:rsid w:val="00170F7D"/>
    <w:rsid w:val="00171262"/>
    <w:rsid w:val="00171425"/>
    <w:rsid w:val="00171429"/>
    <w:rsid w:val="00171507"/>
    <w:rsid w:val="001718F4"/>
    <w:rsid w:val="00171BB5"/>
    <w:rsid w:val="00171C56"/>
    <w:rsid w:val="00171E4C"/>
    <w:rsid w:val="00171F83"/>
    <w:rsid w:val="00171FF8"/>
    <w:rsid w:val="001720B8"/>
    <w:rsid w:val="0017218D"/>
    <w:rsid w:val="00172361"/>
    <w:rsid w:val="0017248A"/>
    <w:rsid w:val="00172978"/>
    <w:rsid w:val="00172DED"/>
    <w:rsid w:val="00172F0D"/>
    <w:rsid w:val="0017305E"/>
    <w:rsid w:val="00173121"/>
    <w:rsid w:val="001732A5"/>
    <w:rsid w:val="00173321"/>
    <w:rsid w:val="001735D0"/>
    <w:rsid w:val="00173680"/>
    <w:rsid w:val="00173C4A"/>
    <w:rsid w:val="00173CA4"/>
    <w:rsid w:val="00173E15"/>
    <w:rsid w:val="00173F85"/>
    <w:rsid w:val="0017425E"/>
    <w:rsid w:val="0017461F"/>
    <w:rsid w:val="00174774"/>
    <w:rsid w:val="0017485C"/>
    <w:rsid w:val="00174ECC"/>
    <w:rsid w:val="00175289"/>
    <w:rsid w:val="00175C05"/>
    <w:rsid w:val="0017639A"/>
    <w:rsid w:val="001763D6"/>
    <w:rsid w:val="001764D2"/>
    <w:rsid w:val="00176889"/>
    <w:rsid w:val="00176A70"/>
    <w:rsid w:val="00176DCE"/>
    <w:rsid w:val="00176FA3"/>
    <w:rsid w:val="00177287"/>
    <w:rsid w:val="00177412"/>
    <w:rsid w:val="001775E2"/>
    <w:rsid w:val="0017779E"/>
    <w:rsid w:val="00177C55"/>
    <w:rsid w:val="00177C70"/>
    <w:rsid w:val="00177DDB"/>
    <w:rsid w:val="00177FE1"/>
    <w:rsid w:val="0018006E"/>
    <w:rsid w:val="0018008C"/>
    <w:rsid w:val="001801A1"/>
    <w:rsid w:val="00180386"/>
    <w:rsid w:val="001805F4"/>
    <w:rsid w:val="0018090B"/>
    <w:rsid w:val="00180B06"/>
    <w:rsid w:val="001816BE"/>
    <w:rsid w:val="00181873"/>
    <w:rsid w:val="00181887"/>
    <w:rsid w:val="00181C0C"/>
    <w:rsid w:val="00181DB9"/>
    <w:rsid w:val="0018247E"/>
    <w:rsid w:val="001825F8"/>
    <w:rsid w:val="001829C9"/>
    <w:rsid w:val="00182A39"/>
    <w:rsid w:val="00183054"/>
    <w:rsid w:val="00183140"/>
    <w:rsid w:val="001831F1"/>
    <w:rsid w:val="001834A6"/>
    <w:rsid w:val="001834FF"/>
    <w:rsid w:val="001836E0"/>
    <w:rsid w:val="0018386E"/>
    <w:rsid w:val="00183BDA"/>
    <w:rsid w:val="00183C66"/>
    <w:rsid w:val="00183E5F"/>
    <w:rsid w:val="001842A8"/>
    <w:rsid w:val="001845B3"/>
    <w:rsid w:val="001848AF"/>
    <w:rsid w:val="001848B7"/>
    <w:rsid w:val="00184969"/>
    <w:rsid w:val="00184DDC"/>
    <w:rsid w:val="0018515D"/>
    <w:rsid w:val="001851E1"/>
    <w:rsid w:val="00185262"/>
    <w:rsid w:val="00185442"/>
    <w:rsid w:val="00185607"/>
    <w:rsid w:val="00185708"/>
    <w:rsid w:val="00185B2C"/>
    <w:rsid w:val="00185DEE"/>
    <w:rsid w:val="00185E4A"/>
    <w:rsid w:val="0018612E"/>
    <w:rsid w:val="001868B8"/>
    <w:rsid w:val="00186A0D"/>
    <w:rsid w:val="00186E60"/>
    <w:rsid w:val="00187376"/>
    <w:rsid w:val="001873C1"/>
    <w:rsid w:val="00187403"/>
    <w:rsid w:val="00187618"/>
    <w:rsid w:val="00187836"/>
    <w:rsid w:val="00187876"/>
    <w:rsid w:val="0018793D"/>
    <w:rsid w:val="00187992"/>
    <w:rsid w:val="00187D61"/>
    <w:rsid w:val="00187D84"/>
    <w:rsid w:val="00187D9D"/>
    <w:rsid w:val="00190055"/>
    <w:rsid w:val="00190150"/>
    <w:rsid w:val="0019096B"/>
    <w:rsid w:val="00190ACD"/>
    <w:rsid w:val="00191153"/>
    <w:rsid w:val="00191231"/>
    <w:rsid w:val="00191665"/>
    <w:rsid w:val="001920AE"/>
    <w:rsid w:val="001924E3"/>
    <w:rsid w:val="00192676"/>
    <w:rsid w:val="00192944"/>
    <w:rsid w:val="00192999"/>
    <w:rsid w:val="00192A45"/>
    <w:rsid w:val="00192BB9"/>
    <w:rsid w:val="00193117"/>
    <w:rsid w:val="00193160"/>
    <w:rsid w:val="00193172"/>
    <w:rsid w:val="001931D5"/>
    <w:rsid w:val="00193819"/>
    <w:rsid w:val="00193D6F"/>
    <w:rsid w:val="00193DA2"/>
    <w:rsid w:val="00193F31"/>
    <w:rsid w:val="00194094"/>
    <w:rsid w:val="001945E9"/>
    <w:rsid w:val="00194748"/>
    <w:rsid w:val="00194857"/>
    <w:rsid w:val="00194BBE"/>
    <w:rsid w:val="0019501B"/>
    <w:rsid w:val="001954E0"/>
    <w:rsid w:val="00195859"/>
    <w:rsid w:val="00195CFB"/>
    <w:rsid w:val="00195FCD"/>
    <w:rsid w:val="0019603A"/>
    <w:rsid w:val="0019613C"/>
    <w:rsid w:val="00196827"/>
    <w:rsid w:val="00196BE1"/>
    <w:rsid w:val="00196C76"/>
    <w:rsid w:val="00196E80"/>
    <w:rsid w:val="00196F1D"/>
    <w:rsid w:val="00197167"/>
    <w:rsid w:val="00197735"/>
    <w:rsid w:val="00197AB7"/>
    <w:rsid w:val="00197B57"/>
    <w:rsid w:val="00197C81"/>
    <w:rsid w:val="00197CA9"/>
    <w:rsid w:val="001A0346"/>
    <w:rsid w:val="001A0D11"/>
    <w:rsid w:val="001A0E8C"/>
    <w:rsid w:val="001A100D"/>
    <w:rsid w:val="001A10D4"/>
    <w:rsid w:val="001A10ED"/>
    <w:rsid w:val="001A115B"/>
    <w:rsid w:val="001A11AF"/>
    <w:rsid w:val="001A12F5"/>
    <w:rsid w:val="001A1543"/>
    <w:rsid w:val="001A1569"/>
    <w:rsid w:val="001A18B0"/>
    <w:rsid w:val="001A1A85"/>
    <w:rsid w:val="001A1BC2"/>
    <w:rsid w:val="001A1C90"/>
    <w:rsid w:val="001A1D1F"/>
    <w:rsid w:val="001A2284"/>
    <w:rsid w:val="001A2475"/>
    <w:rsid w:val="001A248F"/>
    <w:rsid w:val="001A2949"/>
    <w:rsid w:val="001A2BE0"/>
    <w:rsid w:val="001A2C13"/>
    <w:rsid w:val="001A2F9C"/>
    <w:rsid w:val="001A323F"/>
    <w:rsid w:val="001A338D"/>
    <w:rsid w:val="001A3544"/>
    <w:rsid w:val="001A354E"/>
    <w:rsid w:val="001A3667"/>
    <w:rsid w:val="001A3720"/>
    <w:rsid w:val="001A3FD0"/>
    <w:rsid w:val="001A41C3"/>
    <w:rsid w:val="001A42F3"/>
    <w:rsid w:val="001A45F5"/>
    <w:rsid w:val="001A4729"/>
    <w:rsid w:val="001A4748"/>
    <w:rsid w:val="001A4DCA"/>
    <w:rsid w:val="001A4F85"/>
    <w:rsid w:val="001A5436"/>
    <w:rsid w:val="001A562D"/>
    <w:rsid w:val="001A56AA"/>
    <w:rsid w:val="001A5705"/>
    <w:rsid w:val="001A57C2"/>
    <w:rsid w:val="001A59C8"/>
    <w:rsid w:val="001A5D61"/>
    <w:rsid w:val="001A5FF9"/>
    <w:rsid w:val="001A608C"/>
    <w:rsid w:val="001A619A"/>
    <w:rsid w:val="001A63E8"/>
    <w:rsid w:val="001A6677"/>
    <w:rsid w:val="001A6744"/>
    <w:rsid w:val="001A6784"/>
    <w:rsid w:val="001A67DF"/>
    <w:rsid w:val="001A70D5"/>
    <w:rsid w:val="001A72F6"/>
    <w:rsid w:val="001A75C5"/>
    <w:rsid w:val="001A787C"/>
    <w:rsid w:val="001A7984"/>
    <w:rsid w:val="001A7A0A"/>
    <w:rsid w:val="001A7ADC"/>
    <w:rsid w:val="001A7BF5"/>
    <w:rsid w:val="001A7E27"/>
    <w:rsid w:val="001A7EF5"/>
    <w:rsid w:val="001B00DC"/>
    <w:rsid w:val="001B01DF"/>
    <w:rsid w:val="001B0541"/>
    <w:rsid w:val="001B05D3"/>
    <w:rsid w:val="001B08C3"/>
    <w:rsid w:val="001B0FC7"/>
    <w:rsid w:val="001B108E"/>
    <w:rsid w:val="001B15E2"/>
    <w:rsid w:val="001B18F0"/>
    <w:rsid w:val="001B1927"/>
    <w:rsid w:val="001B1967"/>
    <w:rsid w:val="001B19C2"/>
    <w:rsid w:val="001B1B0C"/>
    <w:rsid w:val="001B1DCD"/>
    <w:rsid w:val="001B214F"/>
    <w:rsid w:val="001B2230"/>
    <w:rsid w:val="001B226D"/>
    <w:rsid w:val="001B22C3"/>
    <w:rsid w:val="001B250A"/>
    <w:rsid w:val="001B2961"/>
    <w:rsid w:val="001B2AC6"/>
    <w:rsid w:val="001B2D7C"/>
    <w:rsid w:val="001B2D87"/>
    <w:rsid w:val="001B2F1E"/>
    <w:rsid w:val="001B2F6F"/>
    <w:rsid w:val="001B31D0"/>
    <w:rsid w:val="001B328D"/>
    <w:rsid w:val="001B32A3"/>
    <w:rsid w:val="001B340F"/>
    <w:rsid w:val="001B365C"/>
    <w:rsid w:val="001B38E5"/>
    <w:rsid w:val="001B3CB6"/>
    <w:rsid w:val="001B3D07"/>
    <w:rsid w:val="001B40D3"/>
    <w:rsid w:val="001B4AA4"/>
    <w:rsid w:val="001B4FE2"/>
    <w:rsid w:val="001B540B"/>
    <w:rsid w:val="001B5497"/>
    <w:rsid w:val="001B5B2D"/>
    <w:rsid w:val="001B5D0F"/>
    <w:rsid w:val="001B5EB8"/>
    <w:rsid w:val="001B60B8"/>
    <w:rsid w:val="001B6703"/>
    <w:rsid w:val="001B689A"/>
    <w:rsid w:val="001B6C3D"/>
    <w:rsid w:val="001B7257"/>
    <w:rsid w:val="001B728F"/>
    <w:rsid w:val="001B736C"/>
    <w:rsid w:val="001B769A"/>
    <w:rsid w:val="001B77D5"/>
    <w:rsid w:val="001B7E02"/>
    <w:rsid w:val="001C0C59"/>
    <w:rsid w:val="001C0CCB"/>
    <w:rsid w:val="001C0E25"/>
    <w:rsid w:val="001C0F84"/>
    <w:rsid w:val="001C0FD6"/>
    <w:rsid w:val="001C1366"/>
    <w:rsid w:val="001C13FD"/>
    <w:rsid w:val="001C1BE3"/>
    <w:rsid w:val="001C1D62"/>
    <w:rsid w:val="001C204C"/>
    <w:rsid w:val="001C205A"/>
    <w:rsid w:val="001C24C5"/>
    <w:rsid w:val="001C273C"/>
    <w:rsid w:val="001C2A2C"/>
    <w:rsid w:val="001C2AF6"/>
    <w:rsid w:val="001C2B4B"/>
    <w:rsid w:val="001C2D85"/>
    <w:rsid w:val="001C331F"/>
    <w:rsid w:val="001C33D5"/>
    <w:rsid w:val="001C3C2E"/>
    <w:rsid w:val="001C3F91"/>
    <w:rsid w:val="001C402F"/>
    <w:rsid w:val="001C41F7"/>
    <w:rsid w:val="001C5418"/>
    <w:rsid w:val="001C6225"/>
    <w:rsid w:val="001C6277"/>
    <w:rsid w:val="001C66E7"/>
    <w:rsid w:val="001C67A1"/>
    <w:rsid w:val="001C6CA1"/>
    <w:rsid w:val="001C6CEA"/>
    <w:rsid w:val="001C6ED3"/>
    <w:rsid w:val="001C6F07"/>
    <w:rsid w:val="001C6F61"/>
    <w:rsid w:val="001C7004"/>
    <w:rsid w:val="001C716E"/>
    <w:rsid w:val="001C7382"/>
    <w:rsid w:val="001C7419"/>
    <w:rsid w:val="001C758A"/>
    <w:rsid w:val="001C7593"/>
    <w:rsid w:val="001C75CA"/>
    <w:rsid w:val="001C7B5A"/>
    <w:rsid w:val="001C7E7F"/>
    <w:rsid w:val="001D0257"/>
    <w:rsid w:val="001D0854"/>
    <w:rsid w:val="001D0A5C"/>
    <w:rsid w:val="001D0A6A"/>
    <w:rsid w:val="001D0D15"/>
    <w:rsid w:val="001D16C2"/>
    <w:rsid w:val="001D1862"/>
    <w:rsid w:val="001D1946"/>
    <w:rsid w:val="001D1A93"/>
    <w:rsid w:val="001D1C92"/>
    <w:rsid w:val="001D1EA0"/>
    <w:rsid w:val="001D1F7E"/>
    <w:rsid w:val="001D206F"/>
    <w:rsid w:val="001D20B6"/>
    <w:rsid w:val="001D21EB"/>
    <w:rsid w:val="001D22A6"/>
    <w:rsid w:val="001D2393"/>
    <w:rsid w:val="001D2419"/>
    <w:rsid w:val="001D25E5"/>
    <w:rsid w:val="001D2723"/>
    <w:rsid w:val="001D28F0"/>
    <w:rsid w:val="001D2B71"/>
    <w:rsid w:val="001D2C92"/>
    <w:rsid w:val="001D2EF7"/>
    <w:rsid w:val="001D3737"/>
    <w:rsid w:val="001D37B0"/>
    <w:rsid w:val="001D37F1"/>
    <w:rsid w:val="001D39D8"/>
    <w:rsid w:val="001D3AE0"/>
    <w:rsid w:val="001D3EDF"/>
    <w:rsid w:val="001D40D4"/>
    <w:rsid w:val="001D42EE"/>
    <w:rsid w:val="001D4331"/>
    <w:rsid w:val="001D43AA"/>
    <w:rsid w:val="001D45DD"/>
    <w:rsid w:val="001D4638"/>
    <w:rsid w:val="001D4BEB"/>
    <w:rsid w:val="001D504D"/>
    <w:rsid w:val="001D520C"/>
    <w:rsid w:val="001D525B"/>
    <w:rsid w:val="001D53BA"/>
    <w:rsid w:val="001D563E"/>
    <w:rsid w:val="001D5887"/>
    <w:rsid w:val="001D5967"/>
    <w:rsid w:val="001D5DD7"/>
    <w:rsid w:val="001D5E5F"/>
    <w:rsid w:val="001D5F66"/>
    <w:rsid w:val="001D64F3"/>
    <w:rsid w:val="001D66A2"/>
    <w:rsid w:val="001D672C"/>
    <w:rsid w:val="001D6853"/>
    <w:rsid w:val="001D6967"/>
    <w:rsid w:val="001D6B30"/>
    <w:rsid w:val="001D6CC8"/>
    <w:rsid w:val="001D6E63"/>
    <w:rsid w:val="001D6EEA"/>
    <w:rsid w:val="001D7367"/>
    <w:rsid w:val="001D7920"/>
    <w:rsid w:val="001D7F50"/>
    <w:rsid w:val="001E0240"/>
    <w:rsid w:val="001E07BF"/>
    <w:rsid w:val="001E07F2"/>
    <w:rsid w:val="001E093D"/>
    <w:rsid w:val="001E0951"/>
    <w:rsid w:val="001E0979"/>
    <w:rsid w:val="001E0A07"/>
    <w:rsid w:val="001E0A65"/>
    <w:rsid w:val="001E0D06"/>
    <w:rsid w:val="001E136B"/>
    <w:rsid w:val="001E136E"/>
    <w:rsid w:val="001E167A"/>
    <w:rsid w:val="001E1743"/>
    <w:rsid w:val="001E1760"/>
    <w:rsid w:val="001E18E5"/>
    <w:rsid w:val="001E1960"/>
    <w:rsid w:val="001E1AC8"/>
    <w:rsid w:val="001E1CDC"/>
    <w:rsid w:val="001E1F35"/>
    <w:rsid w:val="001E1FC0"/>
    <w:rsid w:val="001E2140"/>
    <w:rsid w:val="001E23CD"/>
    <w:rsid w:val="001E2539"/>
    <w:rsid w:val="001E278D"/>
    <w:rsid w:val="001E307D"/>
    <w:rsid w:val="001E3227"/>
    <w:rsid w:val="001E3294"/>
    <w:rsid w:val="001E34F2"/>
    <w:rsid w:val="001E38DF"/>
    <w:rsid w:val="001E4027"/>
    <w:rsid w:val="001E4032"/>
    <w:rsid w:val="001E4150"/>
    <w:rsid w:val="001E4356"/>
    <w:rsid w:val="001E448F"/>
    <w:rsid w:val="001E45C7"/>
    <w:rsid w:val="001E476D"/>
    <w:rsid w:val="001E4966"/>
    <w:rsid w:val="001E4AAD"/>
    <w:rsid w:val="001E4ABB"/>
    <w:rsid w:val="001E4BD7"/>
    <w:rsid w:val="001E4C25"/>
    <w:rsid w:val="001E4CE3"/>
    <w:rsid w:val="001E4D40"/>
    <w:rsid w:val="001E4E3F"/>
    <w:rsid w:val="001E578A"/>
    <w:rsid w:val="001E59BA"/>
    <w:rsid w:val="001E59C1"/>
    <w:rsid w:val="001E5AA0"/>
    <w:rsid w:val="001E5C05"/>
    <w:rsid w:val="001E5D6E"/>
    <w:rsid w:val="001E642E"/>
    <w:rsid w:val="001E652C"/>
    <w:rsid w:val="001E66D0"/>
    <w:rsid w:val="001E6747"/>
    <w:rsid w:val="001E67B8"/>
    <w:rsid w:val="001E6901"/>
    <w:rsid w:val="001E6A8E"/>
    <w:rsid w:val="001E6BAF"/>
    <w:rsid w:val="001E6D26"/>
    <w:rsid w:val="001E72C5"/>
    <w:rsid w:val="001E7422"/>
    <w:rsid w:val="001E7624"/>
    <w:rsid w:val="001E7E67"/>
    <w:rsid w:val="001E7EAB"/>
    <w:rsid w:val="001E7EE8"/>
    <w:rsid w:val="001E7EF4"/>
    <w:rsid w:val="001F0046"/>
    <w:rsid w:val="001F01CB"/>
    <w:rsid w:val="001F0457"/>
    <w:rsid w:val="001F095F"/>
    <w:rsid w:val="001F0C22"/>
    <w:rsid w:val="001F0CED"/>
    <w:rsid w:val="001F1727"/>
    <w:rsid w:val="001F2313"/>
    <w:rsid w:val="001F235E"/>
    <w:rsid w:val="001F26F2"/>
    <w:rsid w:val="001F29D1"/>
    <w:rsid w:val="001F2DC9"/>
    <w:rsid w:val="001F3030"/>
    <w:rsid w:val="001F309B"/>
    <w:rsid w:val="001F3A41"/>
    <w:rsid w:val="001F3BB8"/>
    <w:rsid w:val="001F40DF"/>
    <w:rsid w:val="001F40E7"/>
    <w:rsid w:val="001F437F"/>
    <w:rsid w:val="001F4388"/>
    <w:rsid w:val="001F43C8"/>
    <w:rsid w:val="001F4720"/>
    <w:rsid w:val="001F475B"/>
    <w:rsid w:val="001F4BB6"/>
    <w:rsid w:val="001F4F97"/>
    <w:rsid w:val="001F5074"/>
    <w:rsid w:val="001F5182"/>
    <w:rsid w:val="001F560B"/>
    <w:rsid w:val="001F5934"/>
    <w:rsid w:val="001F5E16"/>
    <w:rsid w:val="001F5FDE"/>
    <w:rsid w:val="001F6031"/>
    <w:rsid w:val="001F6332"/>
    <w:rsid w:val="001F6706"/>
    <w:rsid w:val="001F67D6"/>
    <w:rsid w:val="001F7346"/>
    <w:rsid w:val="001F7427"/>
    <w:rsid w:val="001F75C9"/>
    <w:rsid w:val="001F783A"/>
    <w:rsid w:val="001F7E88"/>
    <w:rsid w:val="00200725"/>
    <w:rsid w:val="002007E0"/>
    <w:rsid w:val="002007E4"/>
    <w:rsid w:val="0020088E"/>
    <w:rsid w:val="002010D2"/>
    <w:rsid w:val="002013F7"/>
    <w:rsid w:val="00201658"/>
    <w:rsid w:val="0020166F"/>
    <w:rsid w:val="00201990"/>
    <w:rsid w:val="00201F98"/>
    <w:rsid w:val="00202038"/>
    <w:rsid w:val="002020B6"/>
    <w:rsid w:val="002027CD"/>
    <w:rsid w:val="002028F5"/>
    <w:rsid w:val="00202BC4"/>
    <w:rsid w:val="00202F3B"/>
    <w:rsid w:val="00202FF4"/>
    <w:rsid w:val="002031DD"/>
    <w:rsid w:val="002033BA"/>
    <w:rsid w:val="00203500"/>
    <w:rsid w:val="00203523"/>
    <w:rsid w:val="002036DE"/>
    <w:rsid w:val="0020404A"/>
    <w:rsid w:val="00204311"/>
    <w:rsid w:val="00204645"/>
    <w:rsid w:val="002047E0"/>
    <w:rsid w:val="00204BA6"/>
    <w:rsid w:val="00204C1D"/>
    <w:rsid w:val="00204C98"/>
    <w:rsid w:val="00204E97"/>
    <w:rsid w:val="00204F2C"/>
    <w:rsid w:val="00204F3C"/>
    <w:rsid w:val="0020551D"/>
    <w:rsid w:val="0020560D"/>
    <w:rsid w:val="00205DDE"/>
    <w:rsid w:val="00206877"/>
    <w:rsid w:val="00206908"/>
    <w:rsid w:val="00206E24"/>
    <w:rsid w:val="00206F75"/>
    <w:rsid w:val="002078B1"/>
    <w:rsid w:val="00207A4B"/>
    <w:rsid w:val="00207BCF"/>
    <w:rsid w:val="00207FA9"/>
    <w:rsid w:val="002101BC"/>
    <w:rsid w:val="002102F1"/>
    <w:rsid w:val="00210651"/>
    <w:rsid w:val="00210C3F"/>
    <w:rsid w:val="00210D6D"/>
    <w:rsid w:val="00210DAE"/>
    <w:rsid w:val="00210F70"/>
    <w:rsid w:val="002114AD"/>
    <w:rsid w:val="002114B5"/>
    <w:rsid w:val="00211729"/>
    <w:rsid w:val="002119B5"/>
    <w:rsid w:val="00211B2D"/>
    <w:rsid w:val="00211E54"/>
    <w:rsid w:val="002122A2"/>
    <w:rsid w:val="00212625"/>
    <w:rsid w:val="00212640"/>
    <w:rsid w:val="00212A42"/>
    <w:rsid w:val="00212BC7"/>
    <w:rsid w:val="002130B6"/>
    <w:rsid w:val="00213878"/>
    <w:rsid w:val="00213B69"/>
    <w:rsid w:val="00213BBB"/>
    <w:rsid w:val="00213BE2"/>
    <w:rsid w:val="00213D5E"/>
    <w:rsid w:val="002144A1"/>
    <w:rsid w:val="002144DB"/>
    <w:rsid w:val="0021463E"/>
    <w:rsid w:val="00214672"/>
    <w:rsid w:val="002149BB"/>
    <w:rsid w:val="00214D2E"/>
    <w:rsid w:val="00214D7B"/>
    <w:rsid w:val="00215566"/>
    <w:rsid w:val="002157FB"/>
    <w:rsid w:val="002158B8"/>
    <w:rsid w:val="00215AEF"/>
    <w:rsid w:val="00215D1D"/>
    <w:rsid w:val="00215D37"/>
    <w:rsid w:val="00215E3A"/>
    <w:rsid w:val="00215F1B"/>
    <w:rsid w:val="00216637"/>
    <w:rsid w:val="002166E9"/>
    <w:rsid w:val="00216743"/>
    <w:rsid w:val="00216AC2"/>
    <w:rsid w:val="00217064"/>
    <w:rsid w:val="002174CE"/>
    <w:rsid w:val="00217663"/>
    <w:rsid w:val="00217D60"/>
    <w:rsid w:val="00217DF5"/>
    <w:rsid w:val="00217E21"/>
    <w:rsid w:val="00220AE6"/>
    <w:rsid w:val="00220E37"/>
    <w:rsid w:val="00221355"/>
    <w:rsid w:val="00221622"/>
    <w:rsid w:val="00221681"/>
    <w:rsid w:val="002216A0"/>
    <w:rsid w:val="0022184C"/>
    <w:rsid w:val="002219D9"/>
    <w:rsid w:val="00221BA5"/>
    <w:rsid w:val="00221C40"/>
    <w:rsid w:val="00222175"/>
    <w:rsid w:val="002222EA"/>
    <w:rsid w:val="00222391"/>
    <w:rsid w:val="0022241C"/>
    <w:rsid w:val="002224F5"/>
    <w:rsid w:val="00222512"/>
    <w:rsid w:val="00222652"/>
    <w:rsid w:val="00222687"/>
    <w:rsid w:val="002227E6"/>
    <w:rsid w:val="00222862"/>
    <w:rsid w:val="002229FD"/>
    <w:rsid w:val="00222A64"/>
    <w:rsid w:val="00222AD3"/>
    <w:rsid w:val="00222AE3"/>
    <w:rsid w:val="00222E2D"/>
    <w:rsid w:val="00223547"/>
    <w:rsid w:val="00223610"/>
    <w:rsid w:val="002237E8"/>
    <w:rsid w:val="0022389D"/>
    <w:rsid w:val="002239E9"/>
    <w:rsid w:val="00223E4A"/>
    <w:rsid w:val="00223F25"/>
    <w:rsid w:val="00224379"/>
    <w:rsid w:val="00224407"/>
    <w:rsid w:val="002244B7"/>
    <w:rsid w:val="00224742"/>
    <w:rsid w:val="00224E19"/>
    <w:rsid w:val="00225ACE"/>
    <w:rsid w:val="00225DE3"/>
    <w:rsid w:val="00225F7E"/>
    <w:rsid w:val="002260AE"/>
    <w:rsid w:val="0022679D"/>
    <w:rsid w:val="002267D6"/>
    <w:rsid w:val="00226A73"/>
    <w:rsid w:val="00226F15"/>
    <w:rsid w:val="00226FF9"/>
    <w:rsid w:val="00227175"/>
    <w:rsid w:val="002273CB"/>
    <w:rsid w:val="002274CF"/>
    <w:rsid w:val="002279B8"/>
    <w:rsid w:val="002279FD"/>
    <w:rsid w:val="00227D4A"/>
    <w:rsid w:val="00227FD3"/>
    <w:rsid w:val="0023000F"/>
    <w:rsid w:val="00230318"/>
    <w:rsid w:val="00230425"/>
    <w:rsid w:val="00230623"/>
    <w:rsid w:val="00230711"/>
    <w:rsid w:val="00230E06"/>
    <w:rsid w:val="002311EB"/>
    <w:rsid w:val="00231508"/>
    <w:rsid w:val="0023173B"/>
    <w:rsid w:val="00231FAB"/>
    <w:rsid w:val="00232234"/>
    <w:rsid w:val="0023225D"/>
    <w:rsid w:val="00232313"/>
    <w:rsid w:val="002324F6"/>
    <w:rsid w:val="002326EE"/>
    <w:rsid w:val="0023273D"/>
    <w:rsid w:val="002327A7"/>
    <w:rsid w:val="00232B15"/>
    <w:rsid w:val="00232E2E"/>
    <w:rsid w:val="0023302D"/>
    <w:rsid w:val="00233A1F"/>
    <w:rsid w:val="00233C6F"/>
    <w:rsid w:val="00233D24"/>
    <w:rsid w:val="00233D6D"/>
    <w:rsid w:val="00234196"/>
    <w:rsid w:val="00234201"/>
    <w:rsid w:val="00234603"/>
    <w:rsid w:val="00234BC2"/>
    <w:rsid w:val="00234D1E"/>
    <w:rsid w:val="00234FE3"/>
    <w:rsid w:val="002353F6"/>
    <w:rsid w:val="0023541D"/>
    <w:rsid w:val="00236018"/>
    <w:rsid w:val="00236029"/>
    <w:rsid w:val="00236035"/>
    <w:rsid w:val="00236548"/>
    <w:rsid w:val="00236A85"/>
    <w:rsid w:val="00236DF1"/>
    <w:rsid w:val="00236FDD"/>
    <w:rsid w:val="00237262"/>
    <w:rsid w:val="002372E8"/>
    <w:rsid w:val="0023733C"/>
    <w:rsid w:val="0023769F"/>
    <w:rsid w:val="0023782D"/>
    <w:rsid w:val="00237A3C"/>
    <w:rsid w:val="00237C7E"/>
    <w:rsid w:val="00237C86"/>
    <w:rsid w:val="00237DAB"/>
    <w:rsid w:val="002401E0"/>
    <w:rsid w:val="00240299"/>
    <w:rsid w:val="00240676"/>
    <w:rsid w:val="002407CE"/>
    <w:rsid w:val="00240B77"/>
    <w:rsid w:val="00240E5B"/>
    <w:rsid w:val="0024123D"/>
    <w:rsid w:val="00242428"/>
    <w:rsid w:val="002426EE"/>
    <w:rsid w:val="00242893"/>
    <w:rsid w:val="00242922"/>
    <w:rsid w:val="00242A3C"/>
    <w:rsid w:val="00242E75"/>
    <w:rsid w:val="00242EAE"/>
    <w:rsid w:val="00242F28"/>
    <w:rsid w:val="00243043"/>
    <w:rsid w:val="00243465"/>
    <w:rsid w:val="0024358C"/>
    <w:rsid w:val="0024381F"/>
    <w:rsid w:val="0024391A"/>
    <w:rsid w:val="0024394B"/>
    <w:rsid w:val="00243ACB"/>
    <w:rsid w:val="00243BCA"/>
    <w:rsid w:val="0024422C"/>
    <w:rsid w:val="002447DB"/>
    <w:rsid w:val="0024493D"/>
    <w:rsid w:val="00244987"/>
    <w:rsid w:val="00244A8F"/>
    <w:rsid w:val="00244C21"/>
    <w:rsid w:val="00244D87"/>
    <w:rsid w:val="0024503F"/>
    <w:rsid w:val="00245072"/>
    <w:rsid w:val="00245447"/>
    <w:rsid w:val="002457FA"/>
    <w:rsid w:val="0024608E"/>
    <w:rsid w:val="0024622D"/>
    <w:rsid w:val="00246269"/>
    <w:rsid w:val="00246340"/>
    <w:rsid w:val="002467FE"/>
    <w:rsid w:val="00246DF4"/>
    <w:rsid w:val="00247202"/>
    <w:rsid w:val="00247203"/>
    <w:rsid w:val="0024764C"/>
    <w:rsid w:val="002478C4"/>
    <w:rsid w:val="00247ADB"/>
    <w:rsid w:val="00247BE3"/>
    <w:rsid w:val="00247C10"/>
    <w:rsid w:val="002501BB"/>
    <w:rsid w:val="0025033F"/>
    <w:rsid w:val="00250E66"/>
    <w:rsid w:val="00251016"/>
    <w:rsid w:val="0025124D"/>
    <w:rsid w:val="002513A5"/>
    <w:rsid w:val="002517AA"/>
    <w:rsid w:val="0025199F"/>
    <w:rsid w:val="00251A65"/>
    <w:rsid w:val="002523B6"/>
    <w:rsid w:val="002523F7"/>
    <w:rsid w:val="0025245B"/>
    <w:rsid w:val="002526CF"/>
    <w:rsid w:val="00252983"/>
    <w:rsid w:val="00252A31"/>
    <w:rsid w:val="00252D80"/>
    <w:rsid w:val="00253198"/>
    <w:rsid w:val="002531D6"/>
    <w:rsid w:val="0025321C"/>
    <w:rsid w:val="00253257"/>
    <w:rsid w:val="002535BA"/>
    <w:rsid w:val="0025385D"/>
    <w:rsid w:val="00253BE6"/>
    <w:rsid w:val="002545F2"/>
    <w:rsid w:val="0025466E"/>
    <w:rsid w:val="00254862"/>
    <w:rsid w:val="00254A11"/>
    <w:rsid w:val="00254E07"/>
    <w:rsid w:val="00255127"/>
    <w:rsid w:val="0025584F"/>
    <w:rsid w:val="00255AC3"/>
    <w:rsid w:val="00255D8E"/>
    <w:rsid w:val="00255EC9"/>
    <w:rsid w:val="00256087"/>
    <w:rsid w:val="0025634E"/>
    <w:rsid w:val="002565AA"/>
    <w:rsid w:val="002565B0"/>
    <w:rsid w:val="002565FF"/>
    <w:rsid w:val="0025663D"/>
    <w:rsid w:val="00256926"/>
    <w:rsid w:val="00256940"/>
    <w:rsid w:val="00256A3F"/>
    <w:rsid w:val="00256B76"/>
    <w:rsid w:val="00256CC6"/>
    <w:rsid w:val="0025727C"/>
    <w:rsid w:val="00257883"/>
    <w:rsid w:val="00257A5F"/>
    <w:rsid w:val="00257BBB"/>
    <w:rsid w:val="00260317"/>
    <w:rsid w:val="00260743"/>
    <w:rsid w:val="00260EAB"/>
    <w:rsid w:val="002611A6"/>
    <w:rsid w:val="00261346"/>
    <w:rsid w:val="002615EC"/>
    <w:rsid w:val="00261990"/>
    <w:rsid w:val="00261D7F"/>
    <w:rsid w:val="00262024"/>
    <w:rsid w:val="002621E6"/>
    <w:rsid w:val="00262421"/>
    <w:rsid w:val="00262615"/>
    <w:rsid w:val="00262626"/>
    <w:rsid w:val="002628CA"/>
    <w:rsid w:val="002628F7"/>
    <w:rsid w:val="002629DD"/>
    <w:rsid w:val="00262A4A"/>
    <w:rsid w:val="00262BD4"/>
    <w:rsid w:val="00262DDC"/>
    <w:rsid w:val="00262E1A"/>
    <w:rsid w:val="002630C6"/>
    <w:rsid w:val="002633B0"/>
    <w:rsid w:val="0026360F"/>
    <w:rsid w:val="002638A3"/>
    <w:rsid w:val="00263BAA"/>
    <w:rsid w:val="00263F18"/>
    <w:rsid w:val="00264894"/>
    <w:rsid w:val="00264BE2"/>
    <w:rsid w:val="00265046"/>
    <w:rsid w:val="002651D7"/>
    <w:rsid w:val="0026526E"/>
    <w:rsid w:val="00265286"/>
    <w:rsid w:val="002657CA"/>
    <w:rsid w:val="00265DCE"/>
    <w:rsid w:val="00265DE0"/>
    <w:rsid w:val="00266524"/>
    <w:rsid w:val="0026670D"/>
    <w:rsid w:val="00266C2B"/>
    <w:rsid w:val="00266C47"/>
    <w:rsid w:val="00266FEC"/>
    <w:rsid w:val="002674B3"/>
    <w:rsid w:val="00267A3C"/>
    <w:rsid w:val="00267D17"/>
    <w:rsid w:val="00267D25"/>
    <w:rsid w:val="00267E10"/>
    <w:rsid w:val="00267E80"/>
    <w:rsid w:val="0027000F"/>
    <w:rsid w:val="002701A5"/>
    <w:rsid w:val="002702A9"/>
    <w:rsid w:val="002706B4"/>
    <w:rsid w:val="0027073B"/>
    <w:rsid w:val="002712DE"/>
    <w:rsid w:val="00271485"/>
    <w:rsid w:val="00271912"/>
    <w:rsid w:val="00271B1C"/>
    <w:rsid w:val="00271BF2"/>
    <w:rsid w:val="00271C42"/>
    <w:rsid w:val="00271D24"/>
    <w:rsid w:val="00271E1A"/>
    <w:rsid w:val="00271E26"/>
    <w:rsid w:val="00271F6C"/>
    <w:rsid w:val="0027206D"/>
    <w:rsid w:val="0027221D"/>
    <w:rsid w:val="0027261E"/>
    <w:rsid w:val="00272659"/>
    <w:rsid w:val="00273B08"/>
    <w:rsid w:val="00273B21"/>
    <w:rsid w:val="00273E5D"/>
    <w:rsid w:val="002741A2"/>
    <w:rsid w:val="002742F8"/>
    <w:rsid w:val="002742FF"/>
    <w:rsid w:val="0027434C"/>
    <w:rsid w:val="002744EA"/>
    <w:rsid w:val="00274A2E"/>
    <w:rsid w:val="00274B27"/>
    <w:rsid w:val="00274EE5"/>
    <w:rsid w:val="002750AC"/>
    <w:rsid w:val="002750EC"/>
    <w:rsid w:val="00275A0D"/>
    <w:rsid w:val="00275C05"/>
    <w:rsid w:val="00275D32"/>
    <w:rsid w:val="00275E96"/>
    <w:rsid w:val="00275FA5"/>
    <w:rsid w:val="00276B40"/>
    <w:rsid w:val="00276B9D"/>
    <w:rsid w:val="0027707A"/>
    <w:rsid w:val="00277288"/>
    <w:rsid w:val="002777E7"/>
    <w:rsid w:val="00277805"/>
    <w:rsid w:val="0027790B"/>
    <w:rsid w:val="00277912"/>
    <w:rsid w:val="00277B2C"/>
    <w:rsid w:val="00280246"/>
    <w:rsid w:val="00280460"/>
    <w:rsid w:val="00280624"/>
    <w:rsid w:val="002806A1"/>
    <w:rsid w:val="002807EC"/>
    <w:rsid w:val="00280842"/>
    <w:rsid w:val="00280A54"/>
    <w:rsid w:val="00280C40"/>
    <w:rsid w:val="00281491"/>
    <w:rsid w:val="002814F1"/>
    <w:rsid w:val="00281655"/>
    <w:rsid w:val="002816E0"/>
    <w:rsid w:val="00281C49"/>
    <w:rsid w:val="00281E14"/>
    <w:rsid w:val="00281F72"/>
    <w:rsid w:val="0028207D"/>
    <w:rsid w:val="00282175"/>
    <w:rsid w:val="002825FE"/>
    <w:rsid w:val="002826AD"/>
    <w:rsid w:val="002827F8"/>
    <w:rsid w:val="002829CC"/>
    <w:rsid w:val="00282A2D"/>
    <w:rsid w:val="00283198"/>
    <w:rsid w:val="002831AD"/>
    <w:rsid w:val="00283DFC"/>
    <w:rsid w:val="00283F45"/>
    <w:rsid w:val="0028408E"/>
    <w:rsid w:val="002842CB"/>
    <w:rsid w:val="002845E5"/>
    <w:rsid w:val="002848C9"/>
    <w:rsid w:val="00284F5A"/>
    <w:rsid w:val="0028501E"/>
    <w:rsid w:val="002850A3"/>
    <w:rsid w:val="0028514F"/>
    <w:rsid w:val="002855E3"/>
    <w:rsid w:val="0028573E"/>
    <w:rsid w:val="002857FE"/>
    <w:rsid w:val="00285808"/>
    <w:rsid w:val="0028587D"/>
    <w:rsid w:val="0028598C"/>
    <w:rsid w:val="00285A86"/>
    <w:rsid w:val="00285A89"/>
    <w:rsid w:val="00285BE3"/>
    <w:rsid w:val="00285C51"/>
    <w:rsid w:val="00285DD3"/>
    <w:rsid w:val="00285F61"/>
    <w:rsid w:val="00285FBB"/>
    <w:rsid w:val="00286095"/>
    <w:rsid w:val="00286494"/>
    <w:rsid w:val="0028654B"/>
    <w:rsid w:val="00286E83"/>
    <w:rsid w:val="00286F3A"/>
    <w:rsid w:val="00286F71"/>
    <w:rsid w:val="00287143"/>
    <w:rsid w:val="00287873"/>
    <w:rsid w:val="00287B6B"/>
    <w:rsid w:val="00287C67"/>
    <w:rsid w:val="00287DB7"/>
    <w:rsid w:val="00290176"/>
    <w:rsid w:val="0029046D"/>
    <w:rsid w:val="002905C4"/>
    <w:rsid w:val="00290617"/>
    <w:rsid w:val="00290791"/>
    <w:rsid w:val="00290852"/>
    <w:rsid w:val="00290AFB"/>
    <w:rsid w:val="00290B2F"/>
    <w:rsid w:val="00290BF8"/>
    <w:rsid w:val="0029146F"/>
    <w:rsid w:val="002914DD"/>
    <w:rsid w:val="00291A84"/>
    <w:rsid w:val="00291C61"/>
    <w:rsid w:val="00291D2D"/>
    <w:rsid w:val="00291E78"/>
    <w:rsid w:val="00291ECE"/>
    <w:rsid w:val="00291ED6"/>
    <w:rsid w:val="002920BD"/>
    <w:rsid w:val="0029241A"/>
    <w:rsid w:val="00292761"/>
    <w:rsid w:val="00292BBB"/>
    <w:rsid w:val="00292D3D"/>
    <w:rsid w:val="00292F93"/>
    <w:rsid w:val="00292FC8"/>
    <w:rsid w:val="00293210"/>
    <w:rsid w:val="002932AE"/>
    <w:rsid w:val="002934FF"/>
    <w:rsid w:val="00293690"/>
    <w:rsid w:val="00293753"/>
    <w:rsid w:val="00293BD7"/>
    <w:rsid w:val="00293C7B"/>
    <w:rsid w:val="00293D40"/>
    <w:rsid w:val="00294735"/>
    <w:rsid w:val="002947AF"/>
    <w:rsid w:val="002947B1"/>
    <w:rsid w:val="0029494C"/>
    <w:rsid w:val="00294B9D"/>
    <w:rsid w:val="00294F0B"/>
    <w:rsid w:val="002950A5"/>
    <w:rsid w:val="00295271"/>
    <w:rsid w:val="0029571B"/>
    <w:rsid w:val="0029581C"/>
    <w:rsid w:val="00295969"/>
    <w:rsid w:val="00295AFA"/>
    <w:rsid w:val="00295EB7"/>
    <w:rsid w:val="0029695A"/>
    <w:rsid w:val="0029699C"/>
    <w:rsid w:val="00296B24"/>
    <w:rsid w:val="00296D3E"/>
    <w:rsid w:val="00296E04"/>
    <w:rsid w:val="0029719B"/>
    <w:rsid w:val="00297523"/>
    <w:rsid w:val="002977DA"/>
    <w:rsid w:val="00297A08"/>
    <w:rsid w:val="00297A3A"/>
    <w:rsid w:val="00297BDF"/>
    <w:rsid w:val="002A0138"/>
    <w:rsid w:val="002A0633"/>
    <w:rsid w:val="002A1286"/>
    <w:rsid w:val="002A1344"/>
    <w:rsid w:val="002A13F2"/>
    <w:rsid w:val="002A16FE"/>
    <w:rsid w:val="002A187E"/>
    <w:rsid w:val="002A1AB6"/>
    <w:rsid w:val="002A1B1B"/>
    <w:rsid w:val="002A1C9F"/>
    <w:rsid w:val="002A20C6"/>
    <w:rsid w:val="002A2330"/>
    <w:rsid w:val="002A2766"/>
    <w:rsid w:val="002A2897"/>
    <w:rsid w:val="002A2B57"/>
    <w:rsid w:val="002A2D96"/>
    <w:rsid w:val="002A3279"/>
    <w:rsid w:val="002A353F"/>
    <w:rsid w:val="002A38FA"/>
    <w:rsid w:val="002A3941"/>
    <w:rsid w:val="002A39DE"/>
    <w:rsid w:val="002A3A37"/>
    <w:rsid w:val="002A3DE3"/>
    <w:rsid w:val="002A3F53"/>
    <w:rsid w:val="002A4476"/>
    <w:rsid w:val="002A454A"/>
    <w:rsid w:val="002A46D7"/>
    <w:rsid w:val="002A4AC1"/>
    <w:rsid w:val="002A4FFA"/>
    <w:rsid w:val="002A5688"/>
    <w:rsid w:val="002A56A8"/>
    <w:rsid w:val="002A5855"/>
    <w:rsid w:val="002A5A7B"/>
    <w:rsid w:val="002A5CB7"/>
    <w:rsid w:val="002A5F98"/>
    <w:rsid w:val="002A62FB"/>
    <w:rsid w:val="002A634B"/>
    <w:rsid w:val="002A6366"/>
    <w:rsid w:val="002A63B6"/>
    <w:rsid w:val="002A6859"/>
    <w:rsid w:val="002A693C"/>
    <w:rsid w:val="002A6CBF"/>
    <w:rsid w:val="002A714A"/>
    <w:rsid w:val="002A7434"/>
    <w:rsid w:val="002A746A"/>
    <w:rsid w:val="002A7727"/>
    <w:rsid w:val="002A78E2"/>
    <w:rsid w:val="002A7B43"/>
    <w:rsid w:val="002B00DA"/>
    <w:rsid w:val="002B02F2"/>
    <w:rsid w:val="002B0786"/>
    <w:rsid w:val="002B0957"/>
    <w:rsid w:val="002B0A1C"/>
    <w:rsid w:val="002B0ABA"/>
    <w:rsid w:val="002B0C74"/>
    <w:rsid w:val="002B0DA3"/>
    <w:rsid w:val="002B0EA1"/>
    <w:rsid w:val="002B13B1"/>
    <w:rsid w:val="002B168D"/>
    <w:rsid w:val="002B1851"/>
    <w:rsid w:val="002B1E6D"/>
    <w:rsid w:val="002B25C7"/>
    <w:rsid w:val="002B26BC"/>
    <w:rsid w:val="002B2A6C"/>
    <w:rsid w:val="002B2EE2"/>
    <w:rsid w:val="002B301F"/>
    <w:rsid w:val="002B33BE"/>
    <w:rsid w:val="002B35D9"/>
    <w:rsid w:val="002B3607"/>
    <w:rsid w:val="002B3833"/>
    <w:rsid w:val="002B38F2"/>
    <w:rsid w:val="002B39A5"/>
    <w:rsid w:val="002B3C24"/>
    <w:rsid w:val="002B44A6"/>
    <w:rsid w:val="002B44A7"/>
    <w:rsid w:val="002B44D4"/>
    <w:rsid w:val="002B4619"/>
    <w:rsid w:val="002B4744"/>
    <w:rsid w:val="002B4802"/>
    <w:rsid w:val="002B4856"/>
    <w:rsid w:val="002B4FC1"/>
    <w:rsid w:val="002B58FE"/>
    <w:rsid w:val="002B59D2"/>
    <w:rsid w:val="002B5BBE"/>
    <w:rsid w:val="002B5C5F"/>
    <w:rsid w:val="002B6259"/>
    <w:rsid w:val="002B6394"/>
    <w:rsid w:val="002B665C"/>
    <w:rsid w:val="002B6745"/>
    <w:rsid w:val="002B698D"/>
    <w:rsid w:val="002B6C95"/>
    <w:rsid w:val="002B733E"/>
    <w:rsid w:val="002B78E2"/>
    <w:rsid w:val="002B7C73"/>
    <w:rsid w:val="002B7FE6"/>
    <w:rsid w:val="002C04CF"/>
    <w:rsid w:val="002C0982"/>
    <w:rsid w:val="002C0B63"/>
    <w:rsid w:val="002C0D15"/>
    <w:rsid w:val="002C0F6E"/>
    <w:rsid w:val="002C1064"/>
    <w:rsid w:val="002C10A2"/>
    <w:rsid w:val="002C156C"/>
    <w:rsid w:val="002C1A7D"/>
    <w:rsid w:val="002C1FC9"/>
    <w:rsid w:val="002C1FF9"/>
    <w:rsid w:val="002C209E"/>
    <w:rsid w:val="002C265E"/>
    <w:rsid w:val="002C2A81"/>
    <w:rsid w:val="002C2BC5"/>
    <w:rsid w:val="002C2C3F"/>
    <w:rsid w:val="002C3249"/>
    <w:rsid w:val="002C3308"/>
    <w:rsid w:val="002C3327"/>
    <w:rsid w:val="002C3382"/>
    <w:rsid w:val="002C3443"/>
    <w:rsid w:val="002C3666"/>
    <w:rsid w:val="002C3A0A"/>
    <w:rsid w:val="002C3B9B"/>
    <w:rsid w:val="002C3EB6"/>
    <w:rsid w:val="002C410A"/>
    <w:rsid w:val="002C4117"/>
    <w:rsid w:val="002C452E"/>
    <w:rsid w:val="002C48C8"/>
    <w:rsid w:val="002C49F7"/>
    <w:rsid w:val="002C4AE5"/>
    <w:rsid w:val="002C4CD4"/>
    <w:rsid w:val="002C4F88"/>
    <w:rsid w:val="002C50A8"/>
    <w:rsid w:val="002C5622"/>
    <w:rsid w:val="002C563B"/>
    <w:rsid w:val="002C5641"/>
    <w:rsid w:val="002C5876"/>
    <w:rsid w:val="002C58BC"/>
    <w:rsid w:val="002C5917"/>
    <w:rsid w:val="002C60EF"/>
    <w:rsid w:val="002C610A"/>
    <w:rsid w:val="002C6158"/>
    <w:rsid w:val="002C630C"/>
    <w:rsid w:val="002C63D0"/>
    <w:rsid w:val="002C68DF"/>
    <w:rsid w:val="002C68ED"/>
    <w:rsid w:val="002C6B17"/>
    <w:rsid w:val="002C6C77"/>
    <w:rsid w:val="002C6EE9"/>
    <w:rsid w:val="002C6F4C"/>
    <w:rsid w:val="002C6F51"/>
    <w:rsid w:val="002C6FD7"/>
    <w:rsid w:val="002C743B"/>
    <w:rsid w:val="002C74C4"/>
    <w:rsid w:val="002C767E"/>
    <w:rsid w:val="002C77C3"/>
    <w:rsid w:val="002C7D32"/>
    <w:rsid w:val="002C7F28"/>
    <w:rsid w:val="002D0018"/>
    <w:rsid w:val="002D0279"/>
    <w:rsid w:val="002D063D"/>
    <w:rsid w:val="002D0784"/>
    <w:rsid w:val="002D084E"/>
    <w:rsid w:val="002D09C9"/>
    <w:rsid w:val="002D0CC9"/>
    <w:rsid w:val="002D0D76"/>
    <w:rsid w:val="002D10A1"/>
    <w:rsid w:val="002D127D"/>
    <w:rsid w:val="002D1673"/>
    <w:rsid w:val="002D1827"/>
    <w:rsid w:val="002D1B57"/>
    <w:rsid w:val="002D1C5E"/>
    <w:rsid w:val="002D1DFE"/>
    <w:rsid w:val="002D2165"/>
    <w:rsid w:val="002D218E"/>
    <w:rsid w:val="002D2636"/>
    <w:rsid w:val="002D2820"/>
    <w:rsid w:val="002D2932"/>
    <w:rsid w:val="002D2976"/>
    <w:rsid w:val="002D2C8E"/>
    <w:rsid w:val="002D2D8C"/>
    <w:rsid w:val="002D304C"/>
    <w:rsid w:val="002D3075"/>
    <w:rsid w:val="002D30C4"/>
    <w:rsid w:val="002D31AC"/>
    <w:rsid w:val="002D324E"/>
    <w:rsid w:val="002D3899"/>
    <w:rsid w:val="002D3A73"/>
    <w:rsid w:val="002D3A8F"/>
    <w:rsid w:val="002D3F43"/>
    <w:rsid w:val="002D3F89"/>
    <w:rsid w:val="002D3FD3"/>
    <w:rsid w:val="002D416A"/>
    <w:rsid w:val="002D4199"/>
    <w:rsid w:val="002D478E"/>
    <w:rsid w:val="002D4915"/>
    <w:rsid w:val="002D4924"/>
    <w:rsid w:val="002D49D1"/>
    <w:rsid w:val="002D4BA3"/>
    <w:rsid w:val="002D4D0E"/>
    <w:rsid w:val="002D4DFA"/>
    <w:rsid w:val="002D4F64"/>
    <w:rsid w:val="002D50E4"/>
    <w:rsid w:val="002D5754"/>
    <w:rsid w:val="002D57E4"/>
    <w:rsid w:val="002D6109"/>
    <w:rsid w:val="002D6115"/>
    <w:rsid w:val="002D6124"/>
    <w:rsid w:val="002D672D"/>
    <w:rsid w:val="002D6A8A"/>
    <w:rsid w:val="002D6C78"/>
    <w:rsid w:val="002D6CCB"/>
    <w:rsid w:val="002D6D24"/>
    <w:rsid w:val="002D7740"/>
    <w:rsid w:val="002D791F"/>
    <w:rsid w:val="002D7B60"/>
    <w:rsid w:val="002E033D"/>
    <w:rsid w:val="002E0381"/>
    <w:rsid w:val="002E04FF"/>
    <w:rsid w:val="002E08AB"/>
    <w:rsid w:val="002E1365"/>
    <w:rsid w:val="002E13B3"/>
    <w:rsid w:val="002E14D8"/>
    <w:rsid w:val="002E15C1"/>
    <w:rsid w:val="002E160E"/>
    <w:rsid w:val="002E166B"/>
    <w:rsid w:val="002E17B6"/>
    <w:rsid w:val="002E1853"/>
    <w:rsid w:val="002E1B4A"/>
    <w:rsid w:val="002E1E62"/>
    <w:rsid w:val="002E21EC"/>
    <w:rsid w:val="002E2583"/>
    <w:rsid w:val="002E2668"/>
    <w:rsid w:val="002E2AD4"/>
    <w:rsid w:val="002E2F24"/>
    <w:rsid w:val="002E34F9"/>
    <w:rsid w:val="002E3595"/>
    <w:rsid w:val="002E35FD"/>
    <w:rsid w:val="002E37B1"/>
    <w:rsid w:val="002E3B20"/>
    <w:rsid w:val="002E432A"/>
    <w:rsid w:val="002E4569"/>
    <w:rsid w:val="002E46EB"/>
    <w:rsid w:val="002E4780"/>
    <w:rsid w:val="002E4795"/>
    <w:rsid w:val="002E483E"/>
    <w:rsid w:val="002E4A5E"/>
    <w:rsid w:val="002E4F00"/>
    <w:rsid w:val="002E4F03"/>
    <w:rsid w:val="002E5122"/>
    <w:rsid w:val="002E518B"/>
    <w:rsid w:val="002E5267"/>
    <w:rsid w:val="002E5544"/>
    <w:rsid w:val="002E57BD"/>
    <w:rsid w:val="002E5A34"/>
    <w:rsid w:val="002E5E00"/>
    <w:rsid w:val="002E60A7"/>
    <w:rsid w:val="002E6168"/>
    <w:rsid w:val="002E64CD"/>
    <w:rsid w:val="002E6CDF"/>
    <w:rsid w:val="002E6F30"/>
    <w:rsid w:val="002E6FB3"/>
    <w:rsid w:val="002E7085"/>
    <w:rsid w:val="002E72EC"/>
    <w:rsid w:val="002E74F1"/>
    <w:rsid w:val="002E76ED"/>
    <w:rsid w:val="002E7856"/>
    <w:rsid w:val="002E786E"/>
    <w:rsid w:val="002E7B2A"/>
    <w:rsid w:val="002E7D16"/>
    <w:rsid w:val="002E7E6C"/>
    <w:rsid w:val="002F053E"/>
    <w:rsid w:val="002F054D"/>
    <w:rsid w:val="002F07F9"/>
    <w:rsid w:val="002F0B0E"/>
    <w:rsid w:val="002F0B81"/>
    <w:rsid w:val="002F0BC7"/>
    <w:rsid w:val="002F10A3"/>
    <w:rsid w:val="002F12AE"/>
    <w:rsid w:val="002F18E1"/>
    <w:rsid w:val="002F1A52"/>
    <w:rsid w:val="002F2382"/>
    <w:rsid w:val="002F240F"/>
    <w:rsid w:val="002F2C98"/>
    <w:rsid w:val="002F2E0F"/>
    <w:rsid w:val="002F333A"/>
    <w:rsid w:val="002F34DA"/>
    <w:rsid w:val="002F36E3"/>
    <w:rsid w:val="002F3736"/>
    <w:rsid w:val="002F3AA3"/>
    <w:rsid w:val="002F3B29"/>
    <w:rsid w:val="002F40D2"/>
    <w:rsid w:val="002F4687"/>
    <w:rsid w:val="002F4E4E"/>
    <w:rsid w:val="002F4F64"/>
    <w:rsid w:val="002F50AF"/>
    <w:rsid w:val="002F569D"/>
    <w:rsid w:val="002F56E5"/>
    <w:rsid w:val="002F5B46"/>
    <w:rsid w:val="002F5E3B"/>
    <w:rsid w:val="002F5EBB"/>
    <w:rsid w:val="002F5FBC"/>
    <w:rsid w:val="002F6198"/>
    <w:rsid w:val="002F6489"/>
    <w:rsid w:val="002F738D"/>
    <w:rsid w:val="002F763E"/>
    <w:rsid w:val="002F7BC4"/>
    <w:rsid w:val="002F7E56"/>
    <w:rsid w:val="002F7F14"/>
    <w:rsid w:val="00300287"/>
    <w:rsid w:val="003005CD"/>
    <w:rsid w:val="003008B0"/>
    <w:rsid w:val="00300CE7"/>
    <w:rsid w:val="00300E4D"/>
    <w:rsid w:val="00301492"/>
    <w:rsid w:val="0030163A"/>
    <w:rsid w:val="0030169F"/>
    <w:rsid w:val="0030194E"/>
    <w:rsid w:val="00301964"/>
    <w:rsid w:val="00301A4F"/>
    <w:rsid w:val="00301C7E"/>
    <w:rsid w:val="003021CF"/>
    <w:rsid w:val="003026C8"/>
    <w:rsid w:val="00302727"/>
    <w:rsid w:val="003027C3"/>
    <w:rsid w:val="003028E7"/>
    <w:rsid w:val="00302949"/>
    <w:rsid w:val="00302A73"/>
    <w:rsid w:val="00302BAC"/>
    <w:rsid w:val="0030338C"/>
    <w:rsid w:val="003033F9"/>
    <w:rsid w:val="00303448"/>
    <w:rsid w:val="003038FE"/>
    <w:rsid w:val="00303B57"/>
    <w:rsid w:val="00303D88"/>
    <w:rsid w:val="003044A0"/>
    <w:rsid w:val="0030479D"/>
    <w:rsid w:val="00304A90"/>
    <w:rsid w:val="00304B0A"/>
    <w:rsid w:val="00304D91"/>
    <w:rsid w:val="00305256"/>
    <w:rsid w:val="0030585B"/>
    <w:rsid w:val="003058A6"/>
    <w:rsid w:val="00305935"/>
    <w:rsid w:val="00305961"/>
    <w:rsid w:val="00305A90"/>
    <w:rsid w:val="00305B1D"/>
    <w:rsid w:val="003063FB"/>
    <w:rsid w:val="003065CF"/>
    <w:rsid w:val="00306632"/>
    <w:rsid w:val="0030679C"/>
    <w:rsid w:val="00306A50"/>
    <w:rsid w:val="00306D2E"/>
    <w:rsid w:val="003071C6"/>
    <w:rsid w:val="00307201"/>
    <w:rsid w:val="00307349"/>
    <w:rsid w:val="0030746C"/>
    <w:rsid w:val="0030754E"/>
    <w:rsid w:val="003075DC"/>
    <w:rsid w:val="003076E1"/>
    <w:rsid w:val="00307BBC"/>
    <w:rsid w:val="0031006E"/>
    <w:rsid w:val="0031007B"/>
    <w:rsid w:val="00310208"/>
    <w:rsid w:val="00310297"/>
    <w:rsid w:val="00310B92"/>
    <w:rsid w:val="00310DE7"/>
    <w:rsid w:val="00310F20"/>
    <w:rsid w:val="00311657"/>
    <w:rsid w:val="003116C8"/>
    <w:rsid w:val="0031193C"/>
    <w:rsid w:val="00311A1D"/>
    <w:rsid w:val="00311C4A"/>
    <w:rsid w:val="00311F89"/>
    <w:rsid w:val="003121A4"/>
    <w:rsid w:val="003124B0"/>
    <w:rsid w:val="0031252E"/>
    <w:rsid w:val="00312684"/>
    <w:rsid w:val="003128D3"/>
    <w:rsid w:val="00312AAD"/>
    <w:rsid w:val="00312C52"/>
    <w:rsid w:val="00312E08"/>
    <w:rsid w:val="00312FBC"/>
    <w:rsid w:val="003130D4"/>
    <w:rsid w:val="00313233"/>
    <w:rsid w:val="003132B1"/>
    <w:rsid w:val="00313CE0"/>
    <w:rsid w:val="00313DE4"/>
    <w:rsid w:val="00314033"/>
    <w:rsid w:val="003141A6"/>
    <w:rsid w:val="00314249"/>
    <w:rsid w:val="003142FE"/>
    <w:rsid w:val="00314552"/>
    <w:rsid w:val="00314679"/>
    <w:rsid w:val="0031473C"/>
    <w:rsid w:val="003147EA"/>
    <w:rsid w:val="00314FEB"/>
    <w:rsid w:val="003152A7"/>
    <w:rsid w:val="003152CB"/>
    <w:rsid w:val="00315449"/>
    <w:rsid w:val="0031582C"/>
    <w:rsid w:val="00315BE4"/>
    <w:rsid w:val="00315DF3"/>
    <w:rsid w:val="0031604F"/>
    <w:rsid w:val="003160C9"/>
    <w:rsid w:val="003163A8"/>
    <w:rsid w:val="003167DE"/>
    <w:rsid w:val="0031691D"/>
    <w:rsid w:val="00316981"/>
    <w:rsid w:val="003169C5"/>
    <w:rsid w:val="00316A3A"/>
    <w:rsid w:val="00316AE3"/>
    <w:rsid w:val="00316C36"/>
    <w:rsid w:val="00316FD2"/>
    <w:rsid w:val="00317212"/>
    <w:rsid w:val="00317250"/>
    <w:rsid w:val="003175E1"/>
    <w:rsid w:val="003178E5"/>
    <w:rsid w:val="003179B0"/>
    <w:rsid w:val="00317C73"/>
    <w:rsid w:val="00317E80"/>
    <w:rsid w:val="00317FB9"/>
    <w:rsid w:val="00317FCD"/>
    <w:rsid w:val="00320109"/>
    <w:rsid w:val="003201D2"/>
    <w:rsid w:val="00320256"/>
    <w:rsid w:val="0032042B"/>
    <w:rsid w:val="003204C4"/>
    <w:rsid w:val="003207F1"/>
    <w:rsid w:val="00320B03"/>
    <w:rsid w:val="00320BDD"/>
    <w:rsid w:val="00321382"/>
    <w:rsid w:val="0032143C"/>
    <w:rsid w:val="00321484"/>
    <w:rsid w:val="0032149C"/>
    <w:rsid w:val="003217BD"/>
    <w:rsid w:val="0032193B"/>
    <w:rsid w:val="00321A78"/>
    <w:rsid w:val="00321EFF"/>
    <w:rsid w:val="00321F1B"/>
    <w:rsid w:val="00322125"/>
    <w:rsid w:val="00322568"/>
    <w:rsid w:val="003225C6"/>
    <w:rsid w:val="003226C2"/>
    <w:rsid w:val="00322AF4"/>
    <w:rsid w:val="00322C8F"/>
    <w:rsid w:val="00322C9D"/>
    <w:rsid w:val="00322F18"/>
    <w:rsid w:val="003232C5"/>
    <w:rsid w:val="003233CF"/>
    <w:rsid w:val="0032369E"/>
    <w:rsid w:val="003237CB"/>
    <w:rsid w:val="00323B60"/>
    <w:rsid w:val="0032432C"/>
    <w:rsid w:val="00324411"/>
    <w:rsid w:val="0032457C"/>
    <w:rsid w:val="00324A29"/>
    <w:rsid w:val="00324AA2"/>
    <w:rsid w:val="00324C13"/>
    <w:rsid w:val="00324CD7"/>
    <w:rsid w:val="00325142"/>
    <w:rsid w:val="00325504"/>
    <w:rsid w:val="00325510"/>
    <w:rsid w:val="00325654"/>
    <w:rsid w:val="0032581F"/>
    <w:rsid w:val="00325D7A"/>
    <w:rsid w:val="00325DD6"/>
    <w:rsid w:val="00325E51"/>
    <w:rsid w:val="00326462"/>
    <w:rsid w:val="00326470"/>
    <w:rsid w:val="0032650F"/>
    <w:rsid w:val="00326A72"/>
    <w:rsid w:val="0032704A"/>
    <w:rsid w:val="00327455"/>
    <w:rsid w:val="00327721"/>
    <w:rsid w:val="003278D0"/>
    <w:rsid w:val="003279D4"/>
    <w:rsid w:val="00327D21"/>
    <w:rsid w:val="00330ABA"/>
    <w:rsid w:val="00330D0B"/>
    <w:rsid w:val="00331220"/>
    <w:rsid w:val="003313F9"/>
    <w:rsid w:val="003315CC"/>
    <w:rsid w:val="003317FB"/>
    <w:rsid w:val="00331800"/>
    <w:rsid w:val="00331823"/>
    <w:rsid w:val="00331954"/>
    <w:rsid w:val="00331A3E"/>
    <w:rsid w:val="00331CAE"/>
    <w:rsid w:val="00332496"/>
    <w:rsid w:val="003327F2"/>
    <w:rsid w:val="00332B69"/>
    <w:rsid w:val="00333294"/>
    <w:rsid w:val="00333395"/>
    <w:rsid w:val="00333891"/>
    <w:rsid w:val="003339D7"/>
    <w:rsid w:val="003339DF"/>
    <w:rsid w:val="00333A0C"/>
    <w:rsid w:val="00333AD5"/>
    <w:rsid w:val="00333FFC"/>
    <w:rsid w:val="00334091"/>
    <w:rsid w:val="003341AF"/>
    <w:rsid w:val="003345A5"/>
    <w:rsid w:val="0033480C"/>
    <w:rsid w:val="0033485B"/>
    <w:rsid w:val="00334870"/>
    <w:rsid w:val="003348C9"/>
    <w:rsid w:val="00334A45"/>
    <w:rsid w:val="00334C77"/>
    <w:rsid w:val="003356F0"/>
    <w:rsid w:val="003357D6"/>
    <w:rsid w:val="003357F8"/>
    <w:rsid w:val="003359E4"/>
    <w:rsid w:val="00335B19"/>
    <w:rsid w:val="00335CD1"/>
    <w:rsid w:val="00335D4C"/>
    <w:rsid w:val="00335F33"/>
    <w:rsid w:val="00336021"/>
    <w:rsid w:val="0033649F"/>
    <w:rsid w:val="0033661B"/>
    <w:rsid w:val="00336998"/>
    <w:rsid w:val="00336FB6"/>
    <w:rsid w:val="003371DA"/>
    <w:rsid w:val="00337494"/>
    <w:rsid w:val="00337661"/>
    <w:rsid w:val="003376B1"/>
    <w:rsid w:val="00337788"/>
    <w:rsid w:val="00337831"/>
    <w:rsid w:val="00337BAE"/>
    <w:rsid w:val="00340075"/>
    <w:rsid w:val="003403CA"/>
    <w:rsid w:val="00340620"/>
    <w:rsid w:val="00340A6B"/>
    <w:rsid w:val="00340D65"/>
    <w:rsid w:val="00340F21"/>
    <w:rsid w:val="0034137F"/>
    <w:rsid w:val="0034157E"/>
    <w:rsid w:val="003415BA"/>
    <w:rsid w:val="003415E9"/>
    <w:rsid w:val="00341A71"/>
    <w:rsid w:val="00341ED9"/>
    <w:rsid w:val="003422CD"/>
    <w:rsid w:val="00342347"/>
    <w:rsid w:val="0034240C"/>
    <w:rsid w:val="003430F5"/>
    <w:rsid w:val="003432EE"/>
    <w:rsid w:val="00343D79"/>
    <w:rsid w:val="00343D7F"/>
    <w:rsid w:val="00343F1B"/>
    <w:rsid w:val="0034418B"/>
    <w:rsid w:val="003449AA"/>
    <w:rsid w:val="00344A06"/>
    <w:rsid w:val="00344A91"/>
    <w:rsid w:val="00344BCF"/>
    <w:rsid w:val="00344BFF"/>
    <w:rsid w:val="003453AB"/>
    <w:rsid w:val="0034542B"/>
    <w:rsid w:val="00345565"/>
    <w:rsid w:val="00345576"/>
    <w:rsid w:val="003457B2"/>
    <w:rsid w:val="0034595E"/>
    <w:rsid w:val="00345D4C"/>
    <w:rsid w:val="00345E2C"/>
    <w:rsid w:val="00345F63"/>
    <w:rsid w:val="00346709"/>
    <w:rsid w:val="00346BD1"/>
    <w:rsid w:val="00346C77"/>
    <w:rsid w:val="00346F02"/>
    <w:rsid w:val="00347085"/>
    <w:rsid w:val="00347453"/>
    <w:rsid w:val="00347525"/>
    <w:rsid w:val="00347839"/>
    <w:rsid w:val="003478BE"/>
    <w:rsid w:val="00347C9A"/>
    <w:rsid w:val="00347E10"/>
    <w:rsid w:val="00347FA6"/>
    <w:rsid w:val="0035058F"/>
    <w:rsid w:val="00350660"/>
    <w:rsid w:val="00350672"/>
    <w:rsid w:val="0035088A"/>
    <w:rsid w:val="00350945"/>
    <w:rsid w:val="00350E6C"/>
    <w:rsid w:val="00350EE7"/>
    <w:rsid w:val="003517DF"/>
    <w:rsid w:val="00351B8F"/>
    <w:rsid w:val="00351DB0"/>
    <w:rsid w:val="00351F4C"/>
    <w:rsid w:val="00351F8E"/>
    <w:rsid w:val="0035210C"/>
    <w:rsid w:val="0035253A"/>
    <w:rsid w:val="00352BBA"/>
    <w:rsid w:val="00352DFB"/>
    <w:rsid w:val="00352DFE"/>
    <w:rsid w:val="00352EC0"/>
    <w:rsid w:val="00352FA5"/>
    <w:rsid w:val="0035412E"/>
    <w:rsid w:val="003542E9"/>
    <w:rsid w:val="00354C5F"/>
    <w:rsid w:val="00354E86"/>
    <w:rsid w:val="00354F2B"/>
    <w:rsid w:val="00354FF4"/>
    <w:rsid w:val="00355230"/>
    <w:rsid w:val="00355BAA"/>
    <w:rsid w:val="00355F87"/>
    <w:rsid w:val="003560BF"/>
    <w:rsid w:val="0035618B"/>
    <w:rsid w:val="00356618"/>
    <w:rsid w:val="0035675F"/>
    <w:rsid w:val="00356AB9"/>
    <w:rsid w:val="00356AC7"/>
    <w:rsid w:val="00356CC9"/>
    <w:rsid w:val="00356E82"/>
    <w:rsid w:val="00356F79"/>
    <w:rsid w:val="0035734B"/>
    <w:rsid w:val="00357361"/>
    <w:rsid w:val="00357423"/>
    <w:rsid w:val="003574B3"/>
    <w:rsid w:val="00357EA6"/>
    <w:rsid w:val="00360069"/>
    <w:rsid w:val="003602A3"/>
    <w:rsid w:val="00360604"/>
    <w:rsid w:val="00360A21"/>
    <w:rsid w:val="00361186"/>
    <w:rsid w:val="003614ED"/>
    <w:rsid w:val="00361565"/>
    <w:rsid w:val="0036159E"/>
    <w:rsid w:val="0036163E"/>
    <w:rsid w:val="00361EAB"/>
    <w:rsid w:val="0036213D"/>
    <w:rsid w:val="003624CB"/>
    <w:rsid w:val="0036297A"/>
    <w:rsid w:val="00362AB9"/>
    <w:rsid w:val="00362DAC"/>
    <w:rsid w:val="00362DB1"/>
    <w:rsid w:val="00362EE2"/>
    <w:rsid w:val="00362F47"/>
    <w:rsid w:val="00363160"/>
    <w:rsid w:val="0036327F"/>
    <w:rsid w:val="003634F3"/>
    <w:rsid w:val="003637D4"/>
    <w:rsid w:val="003638C8"/>
    <w:rsid w:val="00363E5E"/>
    <w:rsid w:val="00364041"/>
    <w:rsid w:val="0036417E"/>
    <w:rsid w:val="0036442F"/>
    <w:rsid w:val="00364532"/>
    <w:rsid w:val="003646CE"/>
    <w:rsid w:val="003647EB"/>
    <w:rsid w:val="0036481A"/>
    <w:rsid w:val="00364BDD"/>
    <w:rsid w:val="00364D13"/>
    <w:rsid w:val="0036539E"/>
    <w:rsid w:val="0036549D"/>
    <w:rsid w:val="0036554B"/>
    <w:rsid w:val="00365689"/>
    <w:rsid w:val="00365696"/>
    <w:rsid w:val="00365AEE"/>
    <w:rsid w:val="00365B81"/>
    <w:rsid w:val="00365C8C"/>
    <w:rsid w:val="00365F29"/>
    <w:rsid w:val="003660AB"/>
    <w:rsid w:val="00366171"/>
    <w:rsid w:val="0036618F"/>
    <w:rsid w:val="003663BE"/>
    <w:rsid w:val="0036651F"/>
    <w:rsid w:val="0036673E"/>
    <w:rsid w:val="00366A2B"/>
    <w:rsid w:val="00366A4C"/>
    <w:rsid w:val="00366C6F"/>
    <w:rsid w:val="00367052"/>
    <w:rsid w:val="003671DC"/>
    <w:rsid w:val="00367405"/>
    <w:rsid w:val="0036741B"/>
    <w:rsid w:val="00367623"/>
    <w:rsid w:val="00367749"/>
    <w:rsid w:val="0036780A"/>
    <w:rsid w:val="00367C4A"/>
    <w:rsid w:val="00367C52"/>
    <w:rsid w:val="0037052B"/>
    <w:rsid w:val="003706E4"/>
    <w:rsid w:val="00370838"/>
    <w:rsid w:val="003708D3"/>
    <w:rsid w:val="00370B47"/>
    <w:rsid w:val="00370B92"/>
    <w:rsid w:val="00370BF9"/>
    <w:rsid w:val="00370C5D"/>
    <w:rsid w:val="00370CF3"/>
    <w:rsid w:val="00370F14"/>
    <w:rsid w:val="003716A2"/>
    <w:rsid w:val="00371827"/>
    <w:rsid w:val="0037190C"/>
    <w:rsid w:val="00371931"/>
    <w:rsid w:val="00371A5F"/>
    <w:rsid w:val="00372062"/>
    <w:rsid w:val="00372123"/>
    <w:rsid w:val="003722E2"/>
    <w:rsid w:val="0037252B"/>
    <w:rsid w:val="003726B6"/>
    <w:rsid w:val="003726CA"/>
    <w:rsid w:val="003727ED"/>
    <w:rsid w:val="0037294E"/>
    <w:rsid w:val="00372964"/>
    <w:rsid w:val="00372B44"/>
    <w:rsid w:val="00372B71"/>
    <w:rsid w:val="00372C43"/>
    <w:rsid w:val="00372F3E"/>
    <w:rsid w:val="0037313F"/>
    <w:rsid w:val="003735B0"/>
    <w:rsid w:val="003737A3"/>
    <w:rsid w:val="00373816"/>
    <w:rsid w:val="0037382B"/>
    <w:rsid w:val="00373A59"/>
    <w:rsid w:val="00373AE8"/>
    <w:rsid w:val="00373BAC"/>
    <w:rsid w:val="00373F8C"/>
    <w:rsid w:val="00374238"/>
    <w:rsid w:val="003746CE"/>
    <w:rsid w:val="00374753"/>
    <w:rsid w:val="00374795"/>
    <w:rsid w:val="00374927"/>
    <w:rsid w:val="003749ED"/>
    <w:rsid w:val="00374F04"/>
    <w:rsid w:val="00375865"/>
    <w:rsid w:val="003758A9"/>
    <w:rsid w:val="00375967"/>
    <w:rsid w:val="00375D36"/>
    <w:rsid w:val="00375DC1"/>
    <w:rsid w:val="00375EAD"/>
    <w:rsid w:val="00375F98"/>
    <w:rsid w:val="003762CF"/>
    <w:rsid w:val="00376B00"/>
    <w:rsid w:val="00376F3C"/>
    <w:rsid w:val="0037706F"/>
    <w:rsid w:val="00377345"/>
    <w:rsid w:val="003773FC"/>
    <w:rsid w:val="00377512"/>
    <w:rsid w:val="00377A87"/>
    <w:rsid w:val="00377B8C"/>
    <w:rsid w:val="00377C25"/>
    <w:rsid w:val="00377E0E"/>
    <w:rsid w:val="00377E27"/>
    <w:rsid w:val="00377E3A"/>
    <w:rsid w:val="003800DD"/>
    <w:rsid w:val="0038024A"/>
    <w:rsid w:val="00380274"/>
    <w:rsid w:val="003803A8"/>
    <w:rsid w:val="00380757"/>
    <w:rsid w:val="0038081F"/>
    <w:rsid w:val="00380A93"/>
    <w:rsid w:val="00380B33"/>
    <w:rsid w:val="00380B77"/>
    <w:rsid w:val="00381470"/>
    <w:rsid w:val="003817EB"/>
    <w:rsid w:val="00381A71"/>
    <w:rsid w:val="00381BD3"/>
    <w:rsid w:val="00381E40"/>
    <w:rsid w:val="003820E6"/>
    <w:rsid w:val="003826FC"/>
    <w:rsid w:val="00382745"/>
    <w:rsid w:val="00382905"/>
    <w:rsid w:val="00382BA8"/>
    <w:rsid w:val="00383115"/>
    <w:rsid w:val="00383190"/>
    <w:rsid w:val="00383228"/>
    <w:rsid w:val="0038327E"/>
    <w:rsid w:val="0038380C"/>
    <w:rsid w:val="00383F24"/>
    <w:rsid w:val="0038401D"/>
    <w:rsid w:val="003843AC"/>
    <w:rsid w:val="003844B1"/>
    <w:rsid w:val="003844D3"/>
    <w:rsid w:val="00384643"/>
    <w:rsid w:val="003849E3"/>
    <w:rsid w:val="00384ADD"/>
    <w:rsid w:val="00384F02"/>
    <w:rsid w:val="003855A8"/>
    <w:rsid w:val="00385B29"/>
    <w:rsid w:val="00385F60"/>
    <w:rsid w:val="003860E0"/>
    <w:rsid w:val="003865CE"/>
    <w:rsid w:val="003866B1"/>
    <w:rsid w:val="00386949"/>
    <w:rsid w:val="00386A62"/>
    <w:rsid w:val="00386AB6"/>
    <w:rsid w:val="00386D39"/>
    <w:rsid w:val="00386F1D"/>
    <w:rsid w:val="00386FD7"/>
    <w:rsid w:val="003874B1"/>
    <w:rsid w:val="00387665"/>
    <w:rsid w:val="003877D1"/>
    <w:rsid w:val="003879E9"/>
    <w:rsid w:val="00387A20"/>
    <w:rsid w:val="00387F04"/>
    <w:rsid w:val="00387F8B"/>
    <w:rsid w:val="0039030A"/>
    <w:rsid w:val="00390482"/>
    <w:rsid w:val="00390541"/>
    <w:rsid w:val="00390E55"/>
    <w:rsid w:val="00390F0F"/>
    <w:rsid w:val="0039105C"/>
    <w:rsid w:val="0039194C"/>
    <w:rsid w:val="00391C27"/>
    <w:rsid w:val="00391DE9"/>
    <w:rsid w:val="00391E65"/>
    <w:rsid w:val="003920DA"/>
    <w:rsid w:val="00392235"/>
    <w:rsid w:val="003923A9"/>
    <w:rsid w:val="00392629"/>
    <w:rsid w:val="00392932"/>
    <w:rsid w:val="00392955"/>
    <w:rsid w:val="00392DA5"/>
    <w:rsid w:val="003934F6"/>
    <w:rsid w:val="00393725"/>
    <w:rsid w:val="00393ED4"/>
    <w:rsid w:val="00393F2E"/>
    <w:rsid w:val="00394052"/>
    <w:rsid w:val="00394273"/>
    <w:rsid w:val="00394534"/>
    <w:rsid w:val="0039462E"/>
    <w:rsid w:val="003947A1"/>
    <w:rsid w:val="0039492C"/>
    <w:rsid w:val="00394B05"/>
    <w:rsid w:val="00394BFD"/>
    <w:rsid w:val="00394C50"/>
    <w:rsid w:val="00394F1A"/>
    <w:rsid w:val="00394FDE"/>
    <w:rsid w:val="003950B9"/>
    <w:rsid w:val="0039519B"/>
    <w:rsid w:val="00395294"/>
    <w:rsid w:val="003957C1"/>
    <w:rsid w:val="0039587B"/>
    <w:rsid w:val="00396353"/>
    <w:rsid w:val="00396734"/>
    <w:rsid w:val="00396965"/>
    <w:rsid w:val="00396A64"/>
    <w:rsid w:val="0039706E"/>
    <w:rsid w:val="003970B5"/>
    <w:rsid w:val="00397146"/>
    <w:rsid w:val="0039719C"/>
    <w:rsid w:val="0039727A"/>
    <w:rsid w:val="003972EE"/>
    <w:rsid w:val="00397799"/>
    <w:rsid w:val="003977CA"/>
    <w:rsid w:val="00397AD0"/>
    <w:rsid w:val="00397E35"/>
    <w:rsid w:val="003A02C5"/>
    <w:rsid w:val="003A044E"/>
    <w:rsid w:val="003A05BD"/>
    <w:rsid w:val="003A06CA"/>
    <w:rsid w:val="003A072D"/>
    <w:rsid w:val="003A07FA"/>
    <w:rsid w:val="003A0E62"/>
    <w:rsid w:val="003A11DE"/>
    <w:rsid w:val="003A13D6"/>
    <w:rsid w:val="003A1B0E"/>
    <w:rsid w:val="003A1C91"/>
    <w:rsid w:val="003A1EAA"/>
    <w:rsid w:val="003A21F3"/>
    <w:rsid w:val="003A231C"/>
    <w:rsid w:val="003A2441"/>
    <w:rsid w:val="003A2451"/>
    <w:rsid w:val="003A2741"/>
    <w:rsid w:val="003A278C"/>
    <w:rsid w:val="003A27A5"/>
    <w:rsid w:val="003A2835"/>
    <w:rsid w:val="003A2CB1"/>
    <w:rsid w:val="003A2DD1"/>
    <w:rsid w:val="003A3124"/>
    <w:rsid w:val="003A3296"/>
    <w:rsid w:val="003A32FF"/>
    <w:rsid w:val="003A33D7"/>
    <w:rsid w:val="003A3449"/>
    <w:rsid w:val="003A36DD"/>
    <w:rsid w:val="003A38E7"/>
    <w:rsid w:val="003A3C36"/>
    <w:rsid w:val="003A3EDA"/>
    <w:rsid w:val="003A41E6"/>
    <w:rsid w:val="003A4431"/>
    <w:rsid w:val="003A482D"/>
    <w:rsid w:val="003A4B72"/>
    <w:rsid w:val="003A4E25"/>
    <w:rsid w:val="003A5044"/>
    <w:rsid w:val="003A5136"/>
    <w:rsid w:val="003A51EA"/>
    <w:rsid w:val="003A5316"/>
    <w:rsid w:val="003A5406"/>
    <w:rsid w:val="003A559A"/>
    <w:rsid w:val="003A5626"/>
    <w:rsid w:val="003A5667"/>
    <w:rsid w:val="003A5ABD"/>
    <w:rsid w:val="003A5D72"/>
    <w:rsid w:val="003A5E43"/>
    <w:rsid w:val="003A5F08"/>
    <w:rsid w:val="003A6596"/>
    <w:rsid w:val="003A6713"/>
    <w:rsid w:val="003A67E6"/>
    <w:rsid w:val="003A6AC4"/>
    <w:rsid w:val="003A6C44"/>
    <w:rsid w:val="003A71ED"/>
    <w:rsid w:val="003A7209"/>
    <w:rsid w:val="003A72E4"/>
    <w:rsid w:val="003A7323"/>
    <w:rsid w:val="003A7ACC"/>
    <w:rsid w:val="003A7AD2"/>
    <w:rsid w:val="003A7D52"/>
    <w:rsid w:val="003A7DB1"/>
    <w:rsid w:val="003B0039"/>
    <w:rsid w:val="003B022C"/>
    <w:rsid w:val="003B0251"/>
    <w:rsid w:val="003B03C6"/>
    <w:rsid w:val="003B0568"/>
    <w:rsid w:val="003B05A7"/>
    <w:rsid w:val="003B0679"/>
    <w:rsid w:val="003B08EB"/>
    <w:rsid w:val="003B09A2"/>
    <w:rsid w:val="003B0BBF"/>
    <w:rsid w:val="003B0D30"/>
    <w:rsid w:val="003B0D43"/>
    <w:rsid w:val="003B116A"/>
    <w:rsid w:val="003B1380"/>
    <w:rsid w:val="003B181A"/>
    <w:rsid w:val="003B1951"/>
    <w:rsid w:val="003B1BDF"/>
    <w:rsid w:val="003B1C69"/>
    <w:rsid w:val="003B1C95"/>
    <w:rsid w:val="003B1D8B"/>
    <w:rsid w:val="003B1FCE"/>
    <w:rsid w:val="003B2051"/>
    <w:rsid w:val="003B224C"/>
    <w:rsid w:val="003B236D"/>
    <w:rsid w:val="003B2711"/>
    <w:rsid w:val="003B27D4"/>
    <w:rsid w:val="003B2C14"/>
    <w:rsid w:val="003B2CDA"/>
    <w:rsid w:val="003B2F05"/>
    <w:rsid w:val="003B31A9"/>
    <w:rsid w:val="003B3569"/>
    <w:rsid w:val="003B359F"/>
    <w:rsid w:val="003B35EB"/>
    <w:rsid w:val="003B39CF"/>
    <w:rsid w:val="003B3B2E"/>
    <w:rsid w:val="003B41BD"/>
    <w:rsid w:val="003B4581"/>
    <w:rsid w:val="003B46A0"/>
    <w:rsid w:val="003B4B26"/>
    <w:rsid w:val="003B505C"/>
    <w:rsid w:val="003B54EC"/>
    <w:rsid w:val="003B5630"/>
    <w:rsid w:val="003B5739"/>
    <w:rsid w:val="003B5A3C"/>
    <w:rsid w:val="003B5A4D"/>
    <w:rsid w:val="003B5B7C"/>
    <w:rsid w:val="003B5DDE"/>
    <w:rsid w:val="003B601E"/>
    <w:rsid w:val="003B664E"/>
    <w:rsid w:val="003B6827"/>
    <w:rsid w:val="003B6AC7"/>
    <w:rsid w:val="003B6B1E"/>
    <w:rsid w:val="003B6CCC"/>
    <w:rsid w:val="003B6D83"/>
    <w:rsid w:val="003B6EFD"/>
    <w:rsid w:val="003B6F3B"/>
    <w:rsid w:val="003B6F5B"/>
    <w:rsid w:val="003B6FFA"/>
    <w:rsid w:val="003B7CBC"/>
    <w:rsid w:val="003B7CDE"/>
    <w:rsid w:val="003C02A7"/>
    <w:rsid w:val="003C05B3"/>
    <w:rsid w:val="003C088A"/>
    <w:rsid w:val="003C08A0"/>
    <w:rsid w:val="003C0C63"/>
    <w:rsid w:val="003C0DD8"/>
    <w:rsid w:val="003C125C"/>
    <w:rsid w:val="003C15E4"/>
    <w:rsid w:val="003C169B"/>
    <w:rsid w:val="003C1797"/>
    <w:rsid w:val="003C182D"/>
    <w:rsid w:val="003C1A30"/>
    <w:rsid w:val="003C1AEF"/>
    <w:rsid w:val="003C1B5D"/>
    <w:rsid w:val="003C1F65"/>
    <w:rsid w:val="003C214A"/>
    <w:rsid w:val="003C28D2"/>
    <w:rsid w:val="003C2990"/>
    <w:rsid w:val="003C309F"/>
    <w:rsid w:val="003C3182"/>
    <w:rsid w:val="003C3592"/>
    <w:rsid w:val="003C3694"/>
    <w:rsid w:val="003C3698"/>
    <w:rsid w:val="003C3A05"/>
    <w:rsid w:val="003C3A61"/>
    <w:rsid w:val="003C4365"/>
    <w:rsid w:val="003C445C"/>
    <w:rsid w:val="003C4879"/>
    <w:rsid w:val="003C498E"/>
    <w:rsid w:val="003C4AAF"/>
    <w:rsid w:val="003C4C1E"/>
    <w:rsid w:val="003C5376"/>
    <w:rsid w:val="003C5552"/>
    <w:rsid w:val="003C599D"/>
    <w:rsid w:val="003C5AEF"/>
    <w:rsid w:val="003C5B04"/>
    <w:rsid w:val="003C5BC7"/>
    <w:rsid w:val="003C5C63"/>
    <w:rsid w:val="003C5DAF"/>
    <w:rsid w:val="003C60DD"/>
    <w:rsid w:val="003C62CC"/>
    <w:rsid w:val="003C6965"/>
    <w:rsid w:val="003C69DC"/>
    <w:rsid w:val="003C71AF"/>
    <w:rsid w:val="003C786B"/>
    <w:rsid w:val="003D0BEF"/>
    <w:rsid w:val="003D0C07"/>
    <w:rsid w:val="003D0C95"/>
    <w:rsid w:val="003D0C9A"/>
    <w:rsid w:val="003D1028"/>
    <w:rsid w:val="003D1184"/>
    <w:rsid w:val="003D13DE"/>
    <w:rsid w:val="003D144A"/>
    <w:rsid w:val="003D1505"/>
    <w:rsid w:val="003D15AC"/>
    <w:rsid w:val="003D1771"/>
    <w:rsid w:val="003D1C46"/>
    <w:rsid w:val="003D1DAB"/>
    <w:rsid w:val="003D1EBF"/>
    <w:rsid w:val="003D1F0D"/>
    <w:rsid w:val="003D1F24"/>
    <w:rsid w:val="003D22E9"/>
    <w:rsid w:val="003D25B4"/>
    <w:rsid w:val="003D2838"/>
    <w:rsid w:val="003D2988"/>
    <w:rsid w:val="003D2CCC"/>
    <w:rsid w:val="003D2DCE"/>
    <w:rsid w:val="003D39F4"/>
    <w:rsid w:val="003D3B5C"/>
    <w:rsid w:val="003D3DD5"/>
    <w:rsid w:val="003D40AE"/>
    <w:rsid w:val="003D418F"/>
    <w:rsid w:val="003D4A4B"/>
    <w:rsid w:val="003D580A"/>
    <w:rsid w:val="003D5D61"/>
    <w:rsid w:val="003D60DB"/>
    <w:rsid w:val="003D62F8"/>
    <w:rsid w:val="003D67E5"/>
    <w:rsid w:val="003D695B"/>
    <w:rsid w:val="003D6B34"/>
    <w:rsid w:val="003D6FDB"/>
    <w:rsid w:val="003D7057"/>
    <w:rsid w:val="003D76E7"/>
    <w:rsid w:val="003D78E8"/>
    <w:rsid w:val="003D7C66"/>
    <w:rsid w:val="003D7C77"/>
    <w:rsid w:val="003D7D3C"/>
    <w:rsid w:val="003D7DCC"/>
    <w:rsid w:val="003D7DFF"/>
    <w:rsid w:val="003D7F27"/>
    <w:rsid w:val="003E0086"/>
    <w:rsid w:val="003E036D"/>
    <w:rsid w:val="003E038B"/>
    <w:rsid w:val="003E047D"/>
    <w:rsid w:val="003E04C2"/>
    <w:rsid w:val="003E0739"/>
    <w:rsid w:val="003E0B2E"/>
    <w:rsid w:val="003E0B72"/>
    <w:rsid w:val="003E1385"/>
    <w:rsid w:val="003E1BD8"/>
    <w:rsid w:val="003E1CA0"/>
    <w:rsid w:val="003E1EBE"/>
    <w:rsid w:val="003E211A"/>
    <w:rsid w:val="003E22DD"/>
    <w:rsid w:val="003E2417"/>
    <w:rsid w:val="003E29BC"/>
    <w:rsid w:val="003E2C5C"/>
    <w:rsid w:val="003E2EEC"/>
    <w:rsid w:val="003E339B"/>
    <w:rsid w:val="003E350E"/>
    <w:rsid w:val="003E3784"/>
    <w:rsid w:val="003E3B53"/>
    <w:rsid w:val="003E3DF7"/>
    <w:rsid w:val="003E3E55"/>
    <w:rsid w:val="003E3F21"/>
    <w:rsid w:val="003E3FA3"/>
    <w:rsid w:val="003E421B"/>
    <w:rsid w:val="003E4349"/>
    <w:rsid w:val="003E4557"/>
    <w:rsid w:val="003E4D74"/>
    <w:rsid w:val="003E4E52"/>
    <w:rsid w:val="003E4F06"/>
    <w:rsid w:val="003E4F0A"/>
    <w:rsid w:val="003E4FBC"/>
    <w:rsid w:val="003E5EA4"/>
    <w:rsid w:val="003E608F"/>
    <w:rsid w:val="003E615D"/>
    <w:rsid w:val="003E61CC"/>
    <w:rsid w:val="003E63C6"/>
    <w:rsid w:val="003E6639"/>
    <w:rsid w:val="003E6822"/>
    <w:rsid w:val="003E6A22"/>
    <w:rsid w:val="003E7051"/>
    <w:rsid w:val="003E761C"/>
    <w:rsid w:val="003E7839"/>
    <w:rsid w:val="003E7C90"/>
    <w:rsid w:val="003E7DD9"/>
    <w:rsid w:val="003E7FE0"/>
    <w:rsid w:val="003F01DC"/>
    <w:rsid w:val="003F041B"/>
    <w:rsid w:val="003F04A5"/>
    <w:rsid w:val="003F058D"/>
    <w:rsid w:val="003F0BBC"/>
    <w:rsid w:val="003F0EA1"/>
    <w:rsid w:val="003F0F4C"/>
    <w:rsid w:val="003F1FF7"/>
    <w:rsid w:val="003F27C0"/>
    <w:rsid w:val="003F2B47"/>
    <w:rsid w:val="003F2C3E"/>
    <w:rsid w:val="003F2CFE"/>
    <w:rsid w:val="003F3180"/>
    <w:rsid w:val="003F35A5"/>
    <w:rsid w:val="003F3899"/>
    <w:rsid w:val="003F3928"/>
    <w:rsid w:val="003F3ADA"/>
    <w:rsid w:val="003F3D24"/>
    <w:rsid w:val="003F3D70"/>
    <w:rsid w:val="003F3F61"/>
    <w:rsid w:val="003F422D"/>
    <w:rsid w:val="003F4288"/>
    <w:rsid w:val="003F42FC"/>
    <w:rsid w:val="003F4840"/>
    <w:rsid w:val="003F4847"/>
    <w:rsid w:val="003F4BE6"/>
    <w:rsid w:val="003F4BFF"/>
    <w:rsid w:val="003F4FA4"/>
    <w:rsid w:val="003F5014"/>
    <w:rsid w:val="003F51A2"/>
    <w:rsid w:val="003F5250"/>
    <w:rsid w:val="003F52E5"/>
    <w:rsid w:val="003F5567"/>
    <w:rsid w:val="003F5618"/>
    <w:rsid w:val="003F5705"/>
    <w:rsid w:val="003F5DB1"/>
    <w:rsid w:val="003F5E82"/>
    <w:rsid w:val="003F5F76"/>
    <w:rsid w:val="003F6475"/>
    <w:rsid w:val="003F65BB"/>
    <w:rsid w:val="003F6808"/>
    <w:rsid w:val="003F696F"/>
    <w:rsid w:val="003F6D5B"/>
    <w:rsid w:val="003F6D9D"/>
    <w:rsid w:val="003F6E43"/>
    <w:rsid w:val="003F70FD"/>
    <w:rsid w:val="003F7380"/>
    <w:rsid w:val="003F7542"/>
    <w:rsid w:val="003F76C3"/>
    <w:rsid w:val="003F7D9C"/>
    <w:rsid w:val="003F7EED"/>
    <w:rsid w:val="0040004A"/>
    <w:rsid w:val="004000EB"/>
    <w:rsid w:val="004001B9"/>
    <w:rsid w:val="00400361"/>
    <w:rsid w:val="004009E6"/>
    <w:rsid w:val="00400D70"/>
    <w:rsid w:val="00401262"/>
    <w:rsid w:val="004012C8"/>
    <w:rsid w:val="004013FA"/>
    <w:rsid w:val="00401839"/>
    <w:rsid w:val="00401953"/>
    <w:rsid w:val="00401BE3"/>
    <w:rsid w:val="00401D23"/>
    <w:rsid w:val="00401D83"/>
    <w:rsid w:val="004025CC"/>
    <w:rsid w:val="0040272A"/>
    <w:rsid w:val="004027C0"/>
    <w:rsid w:val="0040285E"/>
    <w:rsid w:val="00402FB9"/>
    <w:rsid w:val="004031EA"/>
    <w:rsid w:val="004033C2"/>
    <w:rsid w:val="0040346D"/>
    <w:rsid w:val="00403723"/>
    <w:rsid w:val="004038CA"/>
    <w:rsid w:val="00403937"/>
    <w:rsid w:val="00403A81"/>
    <w:rsid w:val="00403ACE"/>
    <w:rsid w:val="00403BB1"/>
    <w:rsid w:val="00403F87"/>
    <w:rsid w:val="00404091"/>
    <w:rsid w:val="00404464"/>
    <w:rsid w:val="004044E7"/>
    <w:rsid w:val="00404728"/>
    <w:rsid w:val="0040476C"/>
    <w:rsid w:val="0040517B"/>
    <w:rsid w:val="004052DB"/>
    <w:rsid w:val="004057C2"/>
    <w:rsid w:val="00405B17"/>
    <w:rsid w:val="00405B45"/>
    <w:rsid w:val="00405EE6"/>
    <w:rsid w:val="00406238"/>
    <w:rsid w:val="0040644A"/>
    <w:rsid w:val="00406619"/>
    <w:rsid w:val="00406C95"/>
    <w:rsid w:val="00406EA3"/>
    <w:rsid w:val="00407335"/>
    <w:rsid w:val="0040745A"/>
    <w:rsid w:val="00407698"/>
    <w:rsid w:val="00407805"/>
    <w:rsid w:val="004079DB"/>
    <w:rsid w:val="00407EC1"/>
    <w:rsid w:val="00407EDA"/>
    <w:rsid w:val="00407F9A"/>
    <w:rsid w:val="004102D2"/>
    <w:rsid w:val="0041041F"/>
    <w:rsid w:val="00410699"/>
    <w:rsid w:val="00410870"/>
    <w:rsid w:val="004108E2"/>
    <w:rsid w:val="004109BA"/>
    <w:rsid w:val="004109E4"/>
    <w:rsid w:val="00410CA9"/>
    <w:rsid w:val="00410DAF"/>
    <w:rsid w:val="00410EF0"/>
    <w:rsid w:val="0041153A"/>
    <w:rsid w:val="004116DD"/>
    <w:rsid w:val="004119C1"/>
    <w:rsid w:val="00411C3F"/>
    <w:rsid w:val="00411D2D"/>
    <w:rsid w:val="004121BC"/>
    <w:rsid w:val="004123EE"/>
    <w:rsid w:val="00412FDD"/>
    <w:rsid w:val="00412FEA"/>
    <w:rsid w:val="004130D3"/>
    <w:rsid w:val="00413E87"/>
    <w:rsid w:val="004140AC"/>
    <w:rsid w:val="00414A7A"/>
    <w:rsid w:val="00414F09"/>
    <w:rsid w:val="00414F0E"/>
    <w:rsid w:val="00414FE4"/>
    <w:rsid w:val="00415141"/>
    <w:rsid w:val="004153B3"/>
    <w:rsid w:val="004153D8"/>
    <w:rsid w:val="004157E3"/>
    <w:rsid w:val="00415840"/>
    <w:rsid w:val="00415CA0"/>
    <w:rsid w:val="00415EFC"/>
    <w:rsid w:val="00416478"/>
    <w:rsid w:val="00416785"/>
    <w:rsid w:val="0041679B"/>
    <w:rsid w:val="004168D2"/>
    <w:rsid w:val="0041768E"/>
    <w:rsid w:val="00417EC0"/>
    <w:rsid w:val="0042004D"/>
    <w:rsid w:val="00420235"/>
    <w:rsid w:val="00420990"/>
    <w:rsid w:val="00420A7A"/>
    <w:rsid w:val="00420B81"/>
    <w:rsid w:val="0042159F"/>
    <w:rsid w:val="0042167A"/>
    <w:rsid w:val="004218EE"/>
    <w:rsid w:val="00421ACE"/>
    <w:rsid w:val="00421E9B"/>
    <w:rsid w:val="004221F2"/>
    <w:rsid w:val="0042251D"/>
    <w:rsid w:val="004228A2"/>
    <w:rsid w:val="004229D6"/>
    <w:rsid w:val="00422CBC"/>
    <w:rsid w:val="00422DC9"/>
    <w:rsid w:val="00422EAE"/>
    <w:rsid w:val="00423D06"/>
    <w:rsid w:val="00424042"/>
    <w:rsid w:val="004241F7"/>
    <w:rsid w:val="0042432D"/>
    <w:rsid w:val="004247E4"/>
    <w:rsid w:val="00424D70"/>
    <w:rsid w:val="004256FE"/>
    <w:rsid w:val="0042586E"/>
    <w:rsid w:val="004258F4"/>
    <w:rsid w:val="00425933"/>
    <w:rsid w:val="00425A9C"/>
    <w:rsid w:val="00425EA2"/>
    <w:rsid w:val="00426122"/>
    <w:rsid w:val="00426170"/>
    <w:rsid w:val="00426246"/>
    <w:rsid w:val="00426331"/>
    <w:rsid w:val="004263D5"/>
    <w:rsid w:val="00426457"/>
    <w:rsid w:val="00426482"/>
    <w:rsid w:val="00426596"/>
    <w:rsid w:val="004266D1"/>
    <w:rsid w:val="004268D0"/>
    <w:rsid w:val="0042696F"/>
    <w:rsid w:val="00426FAD"/>
    <w:rsid w:val="0042700D"/>
    <w:rsid w:val="004270AA"/>
    <w:rsid w:val="0042761E"/>
    <w:rsid w:val="0042786A"/>
    <w:rsid w:val="00427902"/>
    <w:rsid w:val="0042792C"/>
    <w:rsid w:val="00427CB5"/>
    <w:rsid w:val="00427DF9"/>
    <w:rsid w:val="00427E3A"/>
    <w:rsid w:val="00427FFD"/>
    <w:rsid w:val="0043035C"/>
    <w:rsid w:val="00430A95"/>
    <w:rsid w:val="00430C29"/>
    <w:rsid w:val="00430F27"/>
    <w:rsid w:val="004312FF"/>
    <w:rsid w:val="004314FE"/>
    <w:rsid w:val="0043190A"/>
    <w:rsid w:val="00431997"/>
    <w:rsid w:val="00431BC8"/>
    <w:rsid w:val="00431F29"/>
    <w:rsid w:val="0043208D"/>
    <w:rsid w:val="004327C0"/>
    <w:rsid w:val="00432919"/>
    <w:rsid w:val="00432A04"/>
    <w:rsid w:val="00432F60"/>
    <w:rsid w:val="00433C52"/>
    <w:rsid w:val="00433D5A"/>
    <w:rsid w:val="004342D1"/>
    <w:rsid w:val="0043464E"/>
    <w:rsid w:val="004346E4"/>
    <w:rsid w:val="00434A0B"/>
    <w:rsid w:val="00434BA9"/>
    <w:rsid w:val="00434BC6"/>
    <w:rsid w:val="00434E52"/>
    <w:rsid w:val="004354C5"/>
    <w:rsid w:val="004354F4"/>
    <w:rsid w:val="00435585"/>
    <w:rsid w:val="00435756"/>
    <w:rsid w:val="004359E6"/>
    <w:rsid w:val="00435B8E"/>
    <w:rsid w:val="00435F06"/>
    <w:rsid w:val="00436109"/>
    <w:rsid w:val="004362A6"/>
    <w:rsid w:val="0043698B"/>
    <w:rsid w:val="00436B74"/>
    <w:rsid w:val="0043734C"/>
    <w:rsid w:val="00437393"/>
    <w:rsid w:val="00437950"/>
    <w:rsid w:val="0043797C"/>
    <w:rsid w:val="00437998"/>
    <w:rsid w:val="00437A99"/>
    <w:rsid w:val="00437C3E"/>
    <w:rsid w:val="00440293"/>
    <w:rsid w:val="0044035C"/>
    <w:rsid w:val="004403BD"/>
    <w:rsid w:val="0044041E"/>
    <w:rsid w:val="00440545"/>
    <w:rsid w:val="00440706"/>
    <w:rsid w:val="00440EEA"/>
    <w:rsid w:val="004413D9"/>
    <w:rsid w:val="004419B7"/>
    <w:rsid w:val="00441C64"/>
    <w:rsid w:val="00441D15"/>
    <w:rsid w:val="0044204B"/>
    <w:rsid w:val="0044254E"/>
    <w:rsid w:val="00442623"/>
    <w:rsid w:val="00442764"/>
    <w:rsid w:val="0044288F"/>
    <w:rsid w:val="00442ECA"/>
    <w:rsid w:val="004430ED"/>
    <w:rsid w:val="00443436"/>
    <w:rsid w:val="0044387F"/>
    <w:rsid w:val="00443882"/>
    <w:rsid w:val="0044395C"/>
    <w:rsid w:val="004439DF"/>
    <w:rsid w:val="0044402C"/>
    <w:rsid w:val="0044430C"/>
    <w:rsid w:val="00444543"/>
    <w:rsid w:val="004446AB"/>
    <w:rsid w:val="00444C94"/>
    <w:rsid w:val="00444CB7"/>
    <w:rsid w:val="00444FA0"/>
    <w:rsid w:val="0044510B"/>
    <w:rsid w:val="00445120"/>
    <w:rsid w:val="004451D8"/>
    <w:rsid w:val="0044545D"/>
    <w:rsid w:val="00445535"/>
    <w:rsid w:val="004455C4"/>
    <w:rsid w:val="004457FA"/>
    <w:rsid w:val="00445BB5"/>
    <w:rsid w:val="00445CEC"/>
    <w:rsid w:val="00445E2D"/>
    <w:rsid w:val="00446846"/>
    <w:rsid w:val="00446D43"/>
    <w:rsid w:val="00446DF3"/>
    <w:rsid w:val="00446F2D"/>
    <w:rsid w:val="00446F39"/>
    <w:rsid w:val="0044721A"/>
    <w:rsid w:val="00447693"/>
    <w:rsid w:val="004477A1"/>
    <w:rsid w:val="004477DC"/>
    <w:rsid w:val="00447C58"/>
    <w:rsid w:val="00447D9A"/>
    <w:rsid w:val="00450006"/>
    <w:rsid w:val="00450218"/>
    <w:rsid w:val="004507E1"/>
    <w:rsid w:val="00450A02"/>
    <w:rsid w:val="00450DD1"/>
    <w:rsid w:val="00450DE3"/>
    <w:rsid w:val="00450DEE"/>
    <w:rsid w:val="00450EAB"/>
    <w:rsid w:val="00450F11"/>
    <w:rsid w:val="00451182"/>
    <w:rsid w:val="00451227"/>
    <w:rsid w:val="00451250"/>
    <w:rsid w:val="004514D5"/>
    <w:rsid w:val="004517C4"/>
    <w:rsid w:val="004518E5"/>
    <w:rsid w:val="00451DC3"/>
    <w:rsid w:val="00452118"/>
    <w:rsid w:val="004521D5"/>
    <w:rsid w:val="004521E5"/>
    <w:rsid w:val="004522E5"/>
    <w:rsid w:val="0045236B"/>
    <w:rsid w:val="00452819"/>
    <w:rsid w:val="00452974"/>
    <w:rsid w:val="004529CE"/>
    <w:rsid w:val="00452A1E"/>
    <w:rsid w:val="00452C03"/>
    <w:rsid w:val="00452F03"/>
    <w:rsid w:val="00452F43"/>
    <w:rsid w:val="00452FDE"/>
    <w:rsid w:val="00453130"/>
    <w:rsid w:val="0045313F"/>
    <w:rsid w:val="004533E1"/>
    <w:rsid w:val="00453612"/>
    <w:rsid w:val="00453686"/>
    <w:rsid w:val="004536BC"/>
    <w:rsid w:val="0045417C"/>
    <w:rsid w:val="004546F4"/>
    <w:rsid w:val="004547AE"/>
    <w:rsid w:val="004547EE"/>
    <w:rsid w:val="00454835"/>
    <w:rsid w:val="004548B4"/>
    <w:rsid w:val="00454B38"/>
    <w:rsid w:val="004553CA"/>
    <w:rsid w:val="0045588E"/>
    <w:rsid w:val="004559F4"/>
    <w:rsid w:val="00455A5A"/>
    <w:rsid w:val="00455E20"/>
    <w:rsid w:val="00455F91"/>
    <w:rsid w:val="004561D7"/>
    <w:rsid w:val="004565A0"/>
    <w:rsid w:val="004566AA"/>
    <w:rsid w:val="00456756"/>
    <w:rsid w:val="00456BB7"/>
    <w:rsid w:val="00456E92"/>
    <w:rsid w:val="00456EDB"/>
    <w:rsid w:val="004573D0"/>
    <w:rsid w:val="00457401"/>
    <w:rsid w:val="0045742C"/>
    <w:rsid w:val="00457441"/>
    <w:rsid w:val="00457DF2"/>
    <w:rsid w:val="00460379"/>
    <w:rsid w:val="0046069A"/>
    <w:rsid w:val="004607B2"/>
    <w:rsid w:val="004607C5"/>
    <w:rsid w:val="004608D3"/>
    <w:rsid w:val="00460C91"/>
    <w:rsid w:val="00460CA2"/>
    <w:rsid w:val="00460E64"/>
    <w:rsid w:val="0046112C"/>
    <w:rsid w:val="00461130"/>
    <w:rsid w:val="00461186"/>
    <w:rsid w:val="004612D9"/>
    <w:rsid w:val="00461A7E"/>
    <w:rsid w:val="00461AAD"/>
    <w:rsid w:val="00461B28"/>
    <w:rsid w:val="00461C2F"/>
    <w:rsid w:val="00462004"/>
    <w:rsid w:val="004627B9"/>
    <w:rsid w:val="00462815"/>
    <w:rsid w:val="00462E07"/>
    <w:rsid w:val="00462FDE"/>
    <w:rsid w:val="004634A1"/>
    <w:rsid w:val="00463618"/>
    <w:rsid w:val="004636A8"/>
    <w:rsid w:val="00463890"/>
    <w:rsid w:val="00463FA8"/>
    <w:rsid w:val="00464466"/>
    <w:rsid w:val="00464518"/>
    <w:rsid w:val="004645A5"/>
    <w:rsid w:val="00464A3F"/>
    <w:rsid w:val="00464B26"/>
    <w:rsid w:val="00464B9C"/>
    <w:rsid w:val="00464E8D"/>
    <w:rsid w:val="00465280"/>
    <w:rsid w:val="004657ED"/>
    <w:rsid w:val="00465AA9"/>
    <w:rsid w:val="00465C88"/>
    <w:rsid w:val="00465E0A"/>
    <w:rsid w:val="00466298"/>
    <w:rsid w:val="004663B7"/>
    <w:rsid w:val="0046651D"/>
    <w:rsid w:val="004669DE"/>
    <w:rsid w:val="00466A13"/>
    <w:rsid w:val="00466C69"/>
    <w:rsid w:val="00466E02"/>
    <w:rsid w:val="00466E0A"/>
    <w:rsid w:val="00466F33"/>
    <w:rsid w:val="004671C7"/>
    <w:rsid w:val="0046724D"/>
    <w:rsid w:val="004672D7"/>
    <w:rsid w:val="00467859"/>
    <w:rsid w:val="004679FE"/>
    <w:rsid w:val="00467A45"/>
    <w:rsid w:val="00467E55"/>
    <w:rsid w:val="00467EC5"/>
    <w:rsid w:val="00467ED7"/>
    <w:rsid w:val="00467FC5"/>
    <w:rsid w:val="004700CE"/>
    <w:rsid w:val="00470429"/>
    <w:rsid w:val="00470CE0"/>
    <w:rsid w:val="00470CF4"/>
    <w:rsid w:val="00471528"/>
    <w:rsid w:val="0047170D"/>
    <w:rsid w:val="00471B63"/>
    <w:rsid w:val="00471D4F"/>
    <w:rsid w:val="00471E3F"/>
    <w:rsid w:val="00471F5E"/>
    <w:rsid w:val="00472639"/>
    <w:rsid w:val="004728BE"/>
    <w:rsid w:val="00472FD4"/>
    <w:rsid w:val="0047324F"/>
    <w:rsid w:val="0047395E"/>
    <w:rsid w:val="004739AE"/>
    <w:rsid w:val="004739C7"/>
    <w:rsid w:val="00473CFE"/>
    <w:rsid w:val="00473E26"/>
    <w:rsid w:val="00473F85"/>
    <w:rsid w:val="004742E1"/>
    <w:rsid w:val="004743B9"/>
    <w:rsid w:val="0047444F"/>
    <w:rsid w:val="004746B0"/>
    <w:rsid w:val="00474742"/>
    <w:rsid w:val="00474915"/>
    <w:rsid w:val="00474BBA"/>
    <w:rsid w:val="00474C8A"/>
    <w:rsid w:val="00474FF8"/>
    <w:rsid w:val="00475181"/>
    <w:rsid w:val="004751CC"/>
    <w:rsid w:val="004754AC"/>
    <w:rsid w:val="00475A48"/>
    <w:rsid w:val="00475EAB"/>
    <w:rsid w:val="00475EEB"/>
    <w:rsid w:val="004762C4"/>
    <w:rsid w:val="0047644F"/>
    <w:rsid w:val="0047691F"/>
    <w:rsid w:val="0047692E"/>
    <w:rsid w:val="00476C9E"/>
    <w:rsid w:val="004773D7"/>
    <w:rsid w:val="004774D9"/>
    <w:rsid w:val="0047761B"/>
    <w:rsid w:val="00477805"/>
    <w:rsid w:val="004778EE"/>
    <w:rsid w:val="00477B3F"/>
    <w:rsid w:val="00477C5F"/>
    <w:rsid w:val="00477D76"/>
    <w:rsid w:val="00480354"/>
    <w:rsid w:val="00480F44"/>
    <w:rsid w:val="00481360"/>
    <w:rsid w:val="004813EE"/>
    <w:rsid w:val="00481640"/>
    <w:rsid w:val="00481B90"/>
    <w:rsid w:val="00481BEF"/>
    <w:rsid w:val="00481C0F"/>
    <w:rsid w:val="00481E69"/>
    <w:rsid w:val="0048220B"/>
    <w:rsid w:val="004826D6"/>
    <w:rsid w:val="00482A97"/>
    <w:rsid w:val="00482CD5"/>
    <w:rsid w:val="00482EDD"/>
    <w:rsid w:val="00483031"/>
    <w:rsid w:val="00483183"/>
    <w:rsid w:val="004832FB"/>
    <w:rsid w:val="004836B7"/>
    <w:rsid w:val="00484533"/>
    <w:rsid w:val="004845D2"/>
    <w:rsid w:val="004846E8"/>
    <w:rsid w:val="00484755"/>
    <w:rsid w:val="00484AB2"/>
    <w:rsid w:val="00484C12"/>
    <w:rsid w:val="00484C2F"/>
    <w:rsid w:val="00484D31"/>
    <w:rsid w:val="00484D7D"/>
    <w:rsid w:val="00484F39"/>
    <w:rsid w:val="00485218"/>
    <w:rsid w:val="0048538C"/>
    <w:rsid w:val="00485402"/>
    <w:rsid w:val="0048555E"/>
    <w:rsid w:val="004856B6"/>
    <w:rsid w:val="00485C23"/>
    <w:rsid w:val="00485DE7"/>
    <w:rsid w:val="0048608F"/>
    <w:rsid w:val="0048628E"/>
    <w:rsid w:val="0048639C"/>
    <w:rsid w:val="004865BD"/>
    <w:rsid w:val="0048728D"/>
    <w:rsid w:val="004872BC"/>
    <w:rsid w:val="0048770B"/>
    <w:rsid w:val="00487BF7"/>
    <w:rsid w:val="00490034"/>
    <w:rsid w:val="00490128"/>
    <w:rsid w:val="0049014E"/>
    <w:rsid w:val="004905A5"/>
    <w:rsid w:val="004909DB"/>
    <w:rsid w:val="00490BDC"/>
    <w:rsid w:val="00490CF2"/>
    <w:rsid w:val="00490EC1"/>
    <w:rsid w:val="00490F49"/>
    <w:rsid w:val="00491425"/>
    <w:rsid w:val="004914C6"/>
    <w:rsid w:val="004916DF"/>
    <w:rsid w:val="004917E2"/>
    <w:rsid w:val="0049192F"/>
    <w:rsid w:val="004919CF"/>
    <w:rsid w:val="00491A04"/>
    <w:rsid w:val="00491BCB"/>
    <w:rsid w:val="00491E3B"/>
    <w:rsid w:val="00491FB8"/>
    <w:rsid w:val="0049239A"/>
    <w:rsid w:val="0049273F"/>
    <w:rsid w:val="00492893"/>
    <w:rsid w:val="00492A19"/>
    <w:rsid w:val="00492A24"/>
    <w:rsid w:val="00493041"/>
    <w:rsid w:val="00493424"/>
    <w:rsid w:val="004936ED"/>
    <w:rsid w:val="00493BB0"/>
    <w:rsid w:val="00493C8E"/>
    <w:rsid w:val="00494003"/>
    <w:rsid w:val="00494162"/>
    <w:rsid w:val="00494221"/>
    <w:rsid w:val="00494599"/>
    <w:rsid w:val="00494606"/>
    <w:rsid w:val="004948F8"/>
    <w:rsid w:val="00494CD1"/>
    <w:rsid w:val="00494CFC"/>
    <w:rsid w:val="00494E39"/>
    <w:rsid w:val="004951AF"/>
    <w:rsid w:val="0049539F"/>
    <w:rsid w:val="0049543E"/>
    <w:rsid w:val="00495BD5"/>
    <w:rsid w:val="00495EAB"/>
    <w:rsid w:val="004963E8"/>
    <w:rsid w:val="00496405"/>
    <w:rsid w:val="00496592"/>
    <w:rsid w:val="004965BC"/>
    <w:rsid w:val="004969DC"/>
    <w:rsid w:val="00496A0D"/>
    <w:rsid w:val="00496AC6"/>
    <w:rsid w:val="00496AF9"/>
    <w:rsid w:val="00496BCC"/>
    <w:rsid w:val="00496F95"/>
    <w:rsid w:val="00497635"/>
    <w:rsid w:val="004978A9"/>
    <w:rsid w:val="00497922"/>
    <w:rsid w:val="00497AD6"/>
    <w:rsid w:val="00497B54"/>
    <w:rsid w:val="00497D8A"/>
    <w:rsid w:val="004A03A9"/>
    <w:rsid w:val="004A05D8"/>
    <w:rsid w:val="004A09DC"/>
    <w:rsid w:val="004A0AAD"/>
    <w:rsid w:val="004A10BD"/>
    <w:rsid w:val="004A10EC"/>
    <w:rsid w:val="004A132B"/>
    <w:rsid w:val="004A148D"/>
    <w:rsid w:val="004A180D"/>
    <w:rsid w:val="004A18D1"/>
    <w:rsid w:val="004A1C92"/>
    <w:rsid w:val="004A1D6A"/>
    <w:rsid w:val="004A2273"/>
    <w:rsid w:val="004A235A"/>
    <w:rsid w:val="004A240F"/>
    <w:rsid w:val="004A276D"/>
    <w:rsid w:val="004A29D2"/>
    <w:rsid w:val="004A2CAE"/>
    <w:rsid w:val="004A318A"/>
    <w:rsid w:val="004A32AB"/>
    <w:rsid w:val="004A3384"/>
    <w:rsid w:val="004A39D6"/>
    <w:rsid w:val="004A3ABD"/>
    <w:rsid w:val="004A3ADC"/>
    <w:rsid w:val="004A3CC4"/>
    <w:rsid w:val="004A3DDB"/>
    <w:rsid w:val="004A3E9F"/>
    <w:rsid w:val="004A3FF4"/>
    <w:rsid w:val="004A402F"/>
    <w:rsid w:val="004A4D2B"/>
    <w:rsid w:val="004A4E69"/>
    <w:rsid w:val="004A4FF3"/>
    <w:rsid w:val="004A5674"/>
    <w:rsid w:val="004A5C99"/>
    <w:rsid w:val="004A5EBA"/>
    <w:rsid w:val="004A616D"/>
    <w:rsid w:val="004A642E"/>
    <w:rsid w:val="004A661F"/>
    <w:rsid w:val="004A6782"/>
    <w:rsid w:val="004A6EDA"/>
    <w:rsid w:val="004A6FEB"/>
    <w:rsid w:val="004A7145"/>
    <w:rsid w:val="004A7407"/>
    <w:rsid w:val="004B0230"/>
    <w:rsid w:val="004B0479"/>
    <w:rsid w:val="004B04EB"/>
    <w:rsid w:val="004B0911"/>
    <w:rsid w:val="004B1606"/>
    <w:rsid w:val="004B163B"/>
    <w:rsid w:val="004B17A7"/>
    <w:rsid w:val="004B1928"/>
    <w:rsid w:val="004B1AFB"/>
    <w:rsid w:val="004B1BB0"/>
    <w:rsid w:val="004B1D16"/>
    <w:rsid w:val="004B1DAD"/>
    <w:rsid w:val="004B1DE6"/>
    <w:rsid w:val="004B2177"/>
    <w:rsid w:val="004B2406"/>
    <w:rsid w:val="004B241A"/>
    <w:rsid w:val="004B24A9"/>
    <w:rsid w:val="004B2848"/>
    <w:rsid w:val="004B2D68"/>
    <w:rsid w:val="004B2E30"/>
    <w:rsid w:val="004B302C"/>
    <w:rsid w:val="004B31AC"/>
    <w:rsid w:val="004B3841"/>
    <w:rsid w:val="004B3955"/>
    <w:rsid w:val="004B3FAA"/>
    <w:rsid w:val="004B401F"/>
    <w:rsid w:val="004B402D"/>
    <w:rsid w:val="004B4084"/>
    <w:rsid w:val="004B42EB"/>
    <w:rsid w:val="004B4521"/>
    <w:rsid w:val="004B46EC"/>
    <w:rsid w:val="004B496D"/>
    <w:rsid w:val="004B4972"/>
    <w:rsid w:val="004B4A14"/>
    <w:rsid w:val="004B4CA8"/>
    <w:rsid w:val="004B4DC6"/>
    <w:rsid w:val="004B4E6C"/>
    <w:rsid w:val="004B4F33"/>
    <w:rsid w:val="004B56DF"/>
    <w:rsid w:val="004B5782"/>
    <w:rsid w:val="004B59D7"/>
    <w:rsid w:val="004B5ADD"/>
    <w:rsid w:val="004B5BC7"/>
    <w:rsid w:val="004B5BD9"/>
    <w:rsid w:val="004B5FEB"/>
    <w:rsid w:val="004B6033"/>
    <w:rsid w:val="004B60DF"/>
    <w:rsid w:val="004B6474"/>
    <w:rsid w:val="004B69A8"/>
    <w:rsid w:val="004B6D4E"/>
    <w:rsid w:val="004B6E69"/>
    <w:rsid w:val="004B70D8"/>
    <w:rsid w:val="004B710B"/>
    <w:rsid w:val="004B7407"/>
    <w:rsid w:val="004B7854"/>
    <w:rsid w:val="004B79B3"/>
    <w:rsid w:val="004B7ABC"/>
    <w:rsid w:val="004B7D14"/>
    <w:rsid w:val="004B7E0A"/>
    <w:rsid w:val="004B7F54"/>
    <w:rsid w:val="004C050D"/>
    <w:rsid w:val="004C091E"/>
    <w:rsid w:val="004C0A75"/>
    <w:rsid w:val="004C0CF9"/>
    <w:rsid w:val="004C0EBB"/>
    <w:rsid w:val="004C101E"/>
    <w:rsid w:val="004C1675"/>
    <w:rsid w:val="004C1825"/>
    <w:rsid w:val="004C1854"/>
    <w:rsid w:val="004C18C1"/>
    <w:rsid w:val="004C1B4D"/>
    <w:rsid w:val="004C1C96"/>
    <w:rsid w:val="004C1EAC"/>
    <w:rsid w:val="004C1FF1"/>
    <w:rsid w:val="004C20D2"/>
    <w:rsid w:val="004C2378"/>
    <w:rsid w:val="004C2383"/>
    <w:rsid w:val="004C2484"/>
    <w:rsid w:val="004C2595"/>
    <w:rsid w:val="004C2712"/>
    <w:rsid w:val="004C274C"/>
    <w:rsid w:val="004C2796"/>
    <w:rsid w:val="004C2BA3"/>
    <w:rsid w:val="004C2F8C"/>
    <w:rsid w:val="004C312E"/>
    <w:rsid w:val="004C3211"/>
    <w:rsid w:val="004C3259"/>
    <w:rsid w:val="004C33D3"/>
    <w:rsid w:val="004C33DF"/>
    <w:rsid w:val="004C36E5"/>
    <w:rsid w:val="004C3F0A"/>
    <w:rsid w:val="004C3F3B"/>
    <w:rsid w:val="004C428A"/>
    <w:rsid w:val="004C42C5"/>
    <w:rsid w:val="004C434D"/>
    <w:rsid w:val="004C44FF"/>
    <w:rsid w:val="004C4875"/>
    <w:rsid w:val="004C4A78"/>
    <w:rsid w:val="004C4E11"/>
    <w:rsid w:val="004C4FAB"/>
    <w:rsid w:val="004C5153"/>
    <w:rsid w:val="004C531F"/>
    <w:rsid w:val="004C5EE8"/>
    <w:rsid w:val="004C62F0"/>
    <w:rsid w:val="004C6810"/>
    <w:rsid w:val="004C6B0F"/>
    <w:rsid w:val="004C6BA1"/>
    <w:rsid w:val="004C6CE1"/>
    <w:rsid w:val="004C74D7"/>
    <w:rsid w:val="004C7B32"/>
    <w:rsid w:val="004C7B58"/>
    <w:rsid w:val="004C7D98"/>
    <w:rsid w:val="004D02A5"/>
    <w:rsid w:val="004D03F1"/>
    <w:rsid w:val="004D0601"/>
    <w:rsid w:val="004D0DFB"/>
    <w:rsid w:val="004D12C3"/>
    <w:rsid w:val="004D14E2"/>
    <w:rsid w:val="004D1685"/>
    <w:rsid w:val="004D19B1"/>
    <w:rsid w:val="004D1D7C"/>
    <w:rsid w:val="004D236E"/>
    <w:rsid w:val="004D2672"/>
    <w:rsid w:val="004D28FA"/>
    <w:rsid w:val="004D2C43"/>
    <w:rsid w:val="004D2F1F"/>
    <w:rsid w:val="004D305D"/>
    <w:rsid w:val="004D343E"/>
    <w:rsid w:val="004D357D"/>
    <w:rsid w:val="004D3CA9"/>
    <w:rsid w:val="004D4136"/>
    <w:rsid w:val="004D45B4"/>
    <w:rsid w:val="004D45D2"/>
    <w:rsid w:val="004D490C"/>
    <w:rsid w:val="004D4A53"/>
    <w:rsid w:val="004D4B81"/>
    <w:rsid w:val="004D4CB4"/>
    <w:rsid w:val="004D4D59"/>
    <w:rsid w:val="004D50E7"/>
    <w:rsid w:val="004D57FF"/>
    <w:rsid w:val="004D605D"/>
    <w:rsid w:val="004D61C9"/>
    <w:rsid w:val="004D62AC"/>
    <w:rsid w:val="004D6345"/>
    <w:rsid w:val="004D6832"/>
    <w:rsid w:val="004D68A3"/>
    <w:rsid w:val="004D6B49"/>
    <w:rsid w:val="004D7118"/>
    <w:rsid w:val="004D7508"/>
    <w:rsid w:val="004D7D2E"/>
    <w:rsid w:val="004D7E9B"/>
    <w:rsid w:val="004E0717"/>
    <w:rsid w:val="004E0ACC"/>
    <w:rsid w:val="004E0C1D"/>
    <w:rsid w:val="004E0DBD"/>
    <w:rsid w:val="004E0EB5"/>
    <w:rsid w:val="004E1094"/>
    <w:rsid w:val="004E1126"/>
    <w:rsid w:val="004E11AB"/>
    <w:rsid w:val="004E1369"/>
    <w:rsid w:val="004E16C0"/>
    <w:rsid w:val="004E17C9"/>
    <w:rsid w:val="004E182F"/>
    <w:rsid w:val="004E1A99"/>
    <w:rsid w:val="004E1CB4"/>
    <w:rsid w:val="004E1F3C"/>
    <w:rsid w:val="004E2061"/>
    <w:rsid w:val="004E2483"/>
    <w:rsid w:val="004E24ED"/>
    <w:rsid w:val="004E2A00"/>
    <w:rsid w:val="004E2B76"/>
    <w:rsid w:val="004E2E9B"/>
    <w:rsid w:val="004E31D5"/>
    <w:rsid w:val="004E3B61"/>
    <w:rsid w:val="004E3C99"/>
    <w:rsid w:val="004E3DBD"/>
    <w:rsid w:val="004E3DBF"/>
    <w:rsid w:val="004E3F9D"/>
    <w:rsid w:val="004E3FD1"/>
    <w:rsid w:val="004E4020"/>
    <w:rsid w:val="004E413D"/>
    <w:rsid w:val="004E4217"/>
    <w:rsid w:val="004E4472"/>
    <w:rsid w:val="004E459B"/>
    <w:rsid w:val="004E474F"/>
    <w:rsid w:val="004E4A2C"/>
    <w:rsid w:val="004E4D21"/>
    <w:rsid w:val="004E4FC9"/>
    <w:rsid w:val="004E53AF"/>
    <w:rsid w:val="004E55CB"/>
    <w:rsid w:val="004E5928"/>
    <w:rsid w:val="004E5BA6"/>
    <w:rsid w:val="004E5CED"/>
    <w:rsid w:val="004E64C8"/>
    <w:rsid w:val="004E6505"/>
    <w:rsid w:val="004E6527"/>
    <w:rsid w:val="004E65D5"/>
    <w:rsid w:val="004E6897"/>
    <w:rsid w:val="004E6CAF"/>
    <w:rsid w:val="004E6D3D"/>
    <w:rsid w:val="004E6E1F"/>
    <w:rsid w:val="004E6F88"/>
    <w:rsid w:val="004E6F91"/>
    <w:rsid w:val="004E72C5"/>
    <w:rsid w:val="004E745B"/>
    <w:rsid w:val="004E78C5"/>
    <w:rsid w:val="004E790F"/>
    <w:rsid w:val="004E7A8B"/>
    <w:rsid w:val="004E7CD5"/>
    <w:rsid w:val="004E7DD3"/>
    <w:rsid w:val="004F0397"/>
    <w:rsid w:val="004F0514"/>
    <w:rsid w:val="004F05CA"/>
    <w:rsid w:val="004F0844"/>
    <w:rsid w:val="004F1162"/>
    <w:rsid w:val="004F1B06"/>
    <w:rsid w:val="004F1C8F"/>
    <w:rsid w:val="004F1D6C"/>
    <w:rsid w:val="004F1ED5"/>
    <w:rsid w:val="004F203C"/>
    <w:rsid w:val="004F23E0"/>
    <w:rsid w:val="004F2426"/>
    <w:rsid w:val="004F263D"/>
    <w:rsid w:val="004F26F1"/>
    <w:rsid w:val="004F2A9B"/>
    <w:rsid w:val="004F2D90"/>
    <w:rsid w:val="004F2EB5"/>
    <w:rsid w:val="004F3230"/>
    <w:rsid w:val="004F3386"/>
    <w:rsid w:val="004F349E"/>
    <w:rsid w:val="004F39C3"/>
    <w:rsid w:val="004F3E5F"/>
    <w:rsid w:val="004F455B"/>
    <w:rsid w:val="004F468B"/>
    <w:rsid w:val="004F4776"/>
    <w:rsid w:val="004F4951"/>
    <w:rsid w:val="004F4E90"/>
    <w:rsid w:val="004F501B"/>
    <w:rsid w:val="004F5537"/>
    <w:rsid w:val="004F55E5"/>
    <w:rsid w:val="004F55EF"/>
    <w:rsid w:val="004F56BA"/>
    <w:rsid w:val="004F5A36"/>
    <w:rsid w:val="004F5B09"/>
    <w:rsid w:val="004F5E15"/>
    <w:rsid w:val="004F5FA1"/>
    <w:rsid w:val="004F69E2"/>
    <w:rsid w:val="004F6BCE"/>
    <w:rsid w:val="004F6E95"/>
    <w:rsid w:val="004F7122"/>
    <w:rsid w:val="004F75EA"/>
    <w:rsid w:val="004F7A82"/>
    <w:rsid w:val="004F7BC2"/>
    <w:rsid w:val="004F7C22"/>
    <w:rsid w:val="005005D5"/>
    <w:rsid w:val="00500954"/>
    <w:rsid w:val="005009C4"/>
    <w:rsid w:val="00500B9F"/>
    <w:rsid w:val="00500BED"/>
    <w:rsid w:val="00500C0B"/>
    <w:rsid w:val="00500CCB"/>
    <w:rsid w:val="00501126"/>
    <w:rsid w:val="00501609"/>
    <w:rsid w:val="005017B0"/>
    <w:rsid w:val="00501878"/>
    <w:rsid w:val="005019BA"/>
    <w:rsid w:val="00501AE2"/>
    <w:rsid w:val="00501F59"/>
    <w:rsid w:val="0050218A"/>
    <w:rsid w:val="00502250"/>
    <w:rsid w:val="00502273"/>
    <w:rsid w:val="00502669"/>
    <w:rsid w:val="0050282D"/>
    <w:rsid w:val="005035FA"/>
    <w:rsid w:val="00503701"/>
    <w:rsid w:val="005039DD"/>
    <w:rsid w:val="005040DF"/>
    <w:rsid w:val="00504928"/>
    <w:rsid w:val="0050494D"/>
    <w:rsid w:val="00504992"/>
    <w:rsid w:val="00504B15"/>
    <w:rsid w:val="00504C92"/>
    <w:rsid w:val="00504E55"/>
    <w:rsid w:val="00504EB0"/>
    <w:rsid w:val="0050507F"/>
    <w:rsid w:val="005053C5"/>
    <w:rsid w:val="005053D0"/>
    <w:rsid w:val="005053EE"/>
    <w:rsid w:val="00505406"/>
    <w:rsid w:val="005055AC"/>
    <w:rsid w:val="0050578D"/>
    <w:rsid w:val="00505AA2"/>
    <w:rsid w:val="00505E94"/>
    <w:rsid w:val="00506067"/>
    <w:rsid w:val="005065E5"/>
    <w:rsid w:val="005067F9"/>
    <w:rsid w:val="005074F0"/>
    <w:rsid w:val="00507507"/>
    <w:rsid w:val="00507731"/>
    <w:rsid w:val="005077A4"/>
    <w:rsid w:val="00507D82"/>
    <w:rsid w:val="00507EEB"/>
    <w:rsid w:val="005101C9"/>
    <w:rsid w:val="0051082D"/>
    <w:rsid w:val="005109E9"/>
    <w:rsid w:val="00510A64"/>
    <w:rsid w:val="00510AE0"/>
    <w:rsid w:val="00510D4C"/>
    <w:rsid w:val="00510E28"/>
    <w:rsid w:val="00510E30"/>
    <w:rsid w:val="00510FE4"/>
    <w:rsid w:val="0051129F"/>
    <w:rsid w:val="00511669"/>
    <w:rsid w:val="005117C0"/>
    <w:rsid w:val="005117DC"/>
    <w:rsid w:val="00511AE5"/>
    <w:rsid w:val="00511D36"/>
    <w:rsid w:val="00512032"/>
    <w:rsid w:val="00512182"/>
    <w:rsid w:val="005124D9"/>
    <w:rsid w:val="005126C2"/>
    <w:rsid w:val="005126F0"/>
    <w:rsid w:val="0051289D"/>
    <w:rsid w:val="00512CDE"/>
    <w:rsid w:val="00512EF4"/>
    <w:rsid w:val="0051328B"/>
    <w:rsid w:val="00513476"/>
    <w:rsid w:val="00513C13"/>
    <w:rsid w:val="00513CAD"/>
    <w:rsid w:val="0051432F"/>
    <w:rsid w:val="005146E0"/>
    <w:rsid w:val="0051487D"/>
    <w:rsid w:val="00514E68"/>
    <w:rsid w:val="00514FBE"/>
    <w:rsid w:val="00514FDC"/>
    <w:rsid w:val="00515206"/>
    <w:rsid w:val="005152DC"/>
    <w:rsid w:val="005153A2"/>
    <w:rsid w:val="00515434"/>
    <w:rsid w:val="00515466"/>
    <w:rsid w:val="0051547B"/>
    <w:rsid w:val="0051563C"/>
    <w:rsid w:val="00515954"/>
    <w:rsid w:val="00515C87"/>
    <w:rsid w:val="00515D98"/>
    <w:rsid w:val="00515DA9"/>
    <w:rsid w:val="00515DC9"/>
    <w:rsid w:val="00515EAD"/>
    <w:rsid w:val="005162C5"/>
    <w:rsid w:val="005163C2"/>
    <w:rsid w:val="0051680A"/>
    <w:rsid w:val="00516F72"/>
    <w:rsid w:val="0051702A"/>
    <w:rsid w:val="005172EC"/>
    <w:rsid w:val="00517370"/>
    <w:rsid w:val="00517BC4"/>
    <w:rsid w:val="00517EB0"/>
    <w:rsid w:val="00520054"/>
    <w:rsid w:val="0052021F"/>
    <w:rsid w:val="0052036D"/>
    <w:rsid w:val="00520F9D"/>
    <w:rsid w:val="005212B5"/>
    <w:rsid w:val="005213A4"/>
    <w:rsid w:val="0052140C"/>
    <w:rsid w:val="005214E1"/>
    <w:rsid w:val="00521761"/>
    <w:rsid w:val="00521BA0"/>
    <w:rsid w:val="005226E8"/>
    <w:rsid w:val="00522824"/>
    <w:rsid w:val="00522D09"/>
    <w:rsid w:val="00523395"/>
    <w:rsid w:val="00523741"/>
    <w:rsid w:val="00523B7B"/>
    <w:rsid w:val="00523C9D"/>
    <w:rsid w:val="00523E69"/>
    <w:rsid w:val="0052424F"/>
    <w:rsid w:val="00524463"/>
    <w:rsid w:val="00524491"/>
    <w:rsid w:val="005247DA"/>
    <w:rsid w:val="005248A0"/>
    <w:rsid w:val="00524A83"/>
    <w:rsid w:val="00524E57"/>
    <w:rsid w:val="00524EAE"/>
    <w:rsid w:val="005258C2"/>
    <w:rsid w:val="005259FD"/>
    <w:rsid w:val="00525C6D"/>
    <w:rsid w:val="00525E46"/>
    <w:rsid w:val="00526594"/>
    <w:rsid w:val="005266DF"/>
    <w:rsid w:val="00526705"/>
    <w:rsid w:val="0052682E"/>
    <w:rsid w:val="005268AB"/>
    <w:rsid w:val="00526E7F"/>
    <w:rsid w:val="00526EA9"/>
    <w:rsid w:val="00526F4F"/>
    <w:rsid w:val="00527275"/>
    <w:rsid w:val="00527949"/>
    <w:rsid w:val="005279EC"/>
    <w:rsid w:val="00527C95"/>
    <w:rsid w:val="00530121"/>
    <w:rsid w:val="0053046C"/>
    <w:rsid w:val="005305ED"/>
    <w:rsid w:val="00530B4C"/>
    <w:rsid w:val="00530BB9"/>
    <w:rsid w:val="00530C5F"/>
    <w:rsid w:val="00530CCB"/>
    <w:rsid w:val="00530F48"/>
    <w:rsid w:val="00530FC8"/>
    <w:rsid w:val="00530FE0"/>
    <w:rsid w:val="005312DA"/>
    <w:rsid w:val="00531502"/>
    <w:rsid w:val="005318D4"/>
    <w:rsid w:val="00531B53"/>
    <w:rsid w:val="00531E5C"/>
    <w:rsid w:val="005324B0"/>
    <w:rsid w:val="005324BB"/>
    <w:rsid w:val="0053252C"/>
    <w:rsid w:val="0053273A"/>
    <w:rsid w:val="00532A75"/>
    <w:rsid w:val="00532AED"/>
    <w:rsid w:val="00532AF6"/>
    <w:rsid w:val="00532BEB"/>
    <w:rsid w:val="00532FAF"/>
    <w:rsid w:val="00533F3E"/>
    <w:rsid w:val="00533FDF"/>
    <w:rsid w:val="00534706"/>
    <w:rsid w:val="005348D8"/>
    <w:rsid w:val="0053491B"/>
    <w:rsid w:val="00534BA2"/>
    <w:rsid w:val="00534F76"/>
    <w:rsid w:val="00535772"/>
    <w:rsid w:val="00535917"/>
    <w:rsid w:val="00535B0F"/>
    <w:rsid w:val="00535E73"/>
    <w:rsid w:val="00536300"/>
    <w:rsid w:val="00536685"/>
    <w:rsid w:val="00536804"/>
    <w:rsid w:val="0053682B"/>
    <w:rsid w:val="00536846"/>
    <w:rsid w:val="0053769C"/>
    <w:rsid w:val="005377C0"/>
    <w:rsid w:val="00537B83"/>
    <w:rsid w:val="00537D4D"/>
    <w:rsid w:val="00537E8C"/>
    <w:rsid w:val="00540099"/>
    <w:rsid w:val="0054028F"/>
    <w:rsid w:val="0054061F"/>
    <w:rsid w:val="00540F57"/>
    <w:rsid w:val="0054100B"/>
    <w:rsid w:val="00541167"/>
    <w:rsid w:val="005413AB"/>
    <w:rsid w:val="0054142A"/>
    <w:rsid w:val="00541AD2"/>
    <w:rsid w:val="00541BE1"/>
    <w:rsid w:val="0054211B"/>
    <w:rsid w:val="00542430"/>
    <w:rsid w:val="00542669"/>
    <w:rsid w:val="00542BE2"/>
    <w:rsid w:val="00542C51"/>
    <w:rsid w:val="00542DD1"/>
    <w:rsid w:val="0054311C"/>
    <w:rsid w:val="005431BF"/>
    <w:rsid w:val="00543272"/>
    <w:rsid w:val="005433B9"/>
    <w:rsid w:val="0054356E"/>
    <w:rsid w:val="00543866"/>
    <w:rsid w:val="005441FB"/>
    <w:rsid w:val="0054427A"/>
    <w:rsid w:val="005444A1"/>
    <w:rsid w:val="00544CDE"/>
    <w:rsid w:val="00544CED"/>
    <w:rsid w:val="00544D21"/>
    <w:rsid w:val="00544D42"/>
    <w:rsid w:val="00544D8D"/>
    <w:rsid w:val="00544E67"/>
    <w:rsid w:val="00544EE5"/>
    <w:rsid w:val="005451F9"/>
    <w:rsid w:val="00545368"/>
    <w:rsid w:val="0054554B"/>
    <w:rsid w:val="00545592"/>
    <w:rsid w:val="0054590C"/>
    <w:rsid w:val="00545F2F"/>
    <w:rsid w:val="005461BE"/>
    <w:rsid w:val="00546503"/>
    <w:rsid w:val="005466D1"/>
    <w:rsid w:val="005468B3"/>
    <w:rsid w:val="00546B33"/>
    <w:rsid w:val="00546C02"/>
    <w:rsid w:val="00546E6D"/>
    <w:rsid w:val="0054705E"/>
    <w:rsid w:val="00547250"/>
    <w:rsid w:val="005474C3"/>
    <w:rsid w:val="00547601"/>
    <w:rsid w:val="0054792F"/>
    <w:rsid w:val="00550506"/>
    <w:rsid w:val="00550921"/>
    <w:rsid w:val="00551138"/>
    <w:rsid w:val="005511E2"/>
    <w:rsid w:val="00551335"/>
    <w:rsid w:val="00551834"/>
    <w:rsid w:val="00551961"/>
    <w:rsid w:val="00551CFB"/>
    <w:rsid w:val="00551D2E"/>
    <w:rsid w:val="00551E54"/>
    <w:rsid w:val="00552335"/>
    <w:rsid w:val="00552695"/>
    <w:rsid w:val="00552924"/>
    <w:rsid w:val="00552A31"/>
    <w:rsid w:val="00552E19"/>
    <w:rsid w:val="0055316D"/>
    <w:rsid w:val="0055319C"/>
    <w:rsid w:val="00553358"/>
    <w:rsid w:val="005533D8"/>
    <w:rsid w:val="0055343E"/>
    <w:rsid w:val="0055352C"/>
    <w:rsid w:val="00553C67"/>
    <w:rsid w:val="00553E1D"/>
    <w:rsid w:val="00553E7D"/>
    <w:rsid w:val="00553E87"/>
    <w:rsid w:val="00553F04"/>
    <w:rsid w:val="00553F12"/>
    <w:rsid w:val="00553F4E"/>
    <w:rsid w:val="00554370"/>
    <w:rsid w:val="00554538"/>
    <w:rsid w:val="0055464F"/>
    <w:rsid w:val="0055474D"/>
    <w:rsid w:val="00554E28"/>
    <w:rsid w:val="00554F8D"/>
    <w:rsid w:val="005550DC"/>
    <w:rsid w:val="00555417"/>
    <w:rsid w:val="005555A2"/>
    <w:rsid w:val="005558E1"/>
    <w:rsid w:val="0055597C"/>
    <w:rsid w:val="005559E2"/>
    <w:rsid w:val="00555BD7"/>
    <w:rsid w:val="00555E37"/>
    <w:rsid w:val="00555EDB"/>
    <w:rsid w:val="00556525"/>
    <w:rsid w:val="00556734"/>
    <w:rsid w:val="00556AFB"/>
    <w:rsid w:val="00556E06"/>
    <w:rsid w:val="0055710B"/>
    <w:rsid w:val="00557161"/>
    <w:rsid w:val="0055725B"/>
    <w:rsid w:val="005572AC"/>
    <w:rsid w:val="005575BC"/>
    <w:rsid w:val="00557C3D"/>
    <w:rsid w:val="00557FDD"/>
    <w:rsid w:val="005604AC"/>
    <w:rsid w:val="00560BFF"/>
    <w:rsid w:val="00560D2E"/>
    <w:rsid w:val="00560D81"/>
    <w:rsid w:val="00560F91"/>
    <w:rsid w:val="005610C0"/>
    <w:rsid w:val="0056118F"/>
    <w:rsid w:val="005611DC"/>
    <w:rsid w:val="005613AA"/>
    <w:rsid w:val="0056172D"/>
    <w:rsid w:val="0056173E"/>
    <w:rsid w:val="00561AE3"/>
    <w:rsid w:val="00561B8A"/>
    <w:rsid w:val="00561D1F"/>
    <w:rsid w:val="00561E28"/>
    <w:rsid w:val="00561E6F"/>
    <w:rsid w:val="00561F9F"/>
    <w:rsid w:val="005623BF"/>
    <w:rsid w:val="00562502"/>
    <w:rsid w:val="005627F8"/>
    <w:rsid w:val="00562A3F"/>
    <w:rsid w:val="005637DD"/>
    <w:rsid w:val="0056390F"/>
    <w:rsid w:val="005639DE"/>
    <w:rsid w:val="00563AD4"/>
    <w:rsid w:val="00563B74"/>
    <w:rsid w:val="00563BF7"/>
    <w:rsid w:val="00564205"/>
    <w:rsid w:val="00564659"/>
    <w:rsid w:val="00564741"/>
    <w:rsid w:val="00564880"/>
    <w:rsid w:val="00565535"/>
    <w:rsid w:val="0056565E"/>
    <w:rsid w:val="00565B48"/>
    <w:rsid w:val="00565EA0"/>
    <w:rsid w:val="0056659B"/>
    <w:rsid w:val="005667C1"/>
    <w:rsid w:val="005668F0"/>
    <w:rsid w:val="00566945"/>
    <w:rsid w:val="005669F6"/>
    <w:rsid w:val="00566C60"/>
    <w:rsid w:val="005671C1"/>
    <w:rsid w:val="00567AB4"/>
    <w:rsid w:val="00567C3C"/>
    <w:rsid w:val="005705FE"/>
    <w:rsid w:val="00570BC4"/>
    <w:rsid w:val="00570CD3"/>
    <w:rsid w:val="00570D26"/>
    <w:rsid w:val="00570E22"/>
    <w:rsid w:val="00571095"/>
    <w:rsid w:val="00571171"/>
    <w:rsid w:val="00571411"/>
    <w:rsid w:val="00571772"/>
    <w:rsid w:val="00571809"/>
    <w:rsid w:val="00571B8B"/>
    <w:rsid w:val="00572BE8"/>
    <w:rsid w:val="00572CC9"/>
    <w:rsid w:val="00572D1D"/>
    <w:rsid w:val="00572F85"/>
    <w:rsid w:val="00573130"/>
    <w:rsid w:val="005735E6"/>
    <w:rsid w:val="00573A63"/>
    <w:rsid w:val="00573B3A"/>
    <w:rsid w:val="00573D57"/>
    <w:rsid w:val="00573E3A"/>
    <w:rsid w:val="005741C6"/>
    <w:rsid w:val="005742C1"/>
    <w:rsid w:val="005746A6"/>
    <w:rsid w:val="00574766"/>
    <w:rsid w:val="005747FF"/>
    <w:rsid w:val="00574BE5"/>
    <w:rsid w:val="00574E5F"/>
    <w:rsid w:val="00575094"/>
    <w:rsid w:val="0057589B"/>
    <w:rsid w:val="0057595B"/>
    <w:rsid w:val="00575C99"/>
    <w:rsid w:val="00575D42"/>
    <w:rsid w:val="005761E1"/>
    <w:rsid w:val="00576543"/>
    <w:rsid w:val="005765A5"/>
    <w:rsid w:val="00576925"/>
    <w:rsid w:val="00576976"/>
    <w:rsid w:val="00576B6B"/>
    <w:rsid w:val="00576DF5"/>
    <w:rsid w:val="00577451"/>
    <w:rsid w:val="005775E1"/>
    <w:rsid w:val="0057765E"/>
    <w:rsid w:val="00577C39"/>
    <w:rsid w:val="00577D34"/>
    <w:rsid w:val="00577FEF"/>
    <w:rsid w:val="0058046F"/>
    <w:rsid w:val="00580569"/>
    <w:rsid w:val="005806DF"/>
    <w:rsid w:val="00580865"/>
    <w:rsid w:val="00580CDE"/>
    <w:rsid w:val="00580E0D"/>
    <w:rsid w:val="005814C3"/>
    <w:rsid w:val="00581547"/>
    <w:rsid w:val="005818F9"/>
    <w:rsid w:val="0058190D"/>
    <w:rsid w:val="00581AC9"/>
    <w:rsid w:val="00581C46"/>
    <w:rsid w:val="00581EB9"/>
    <w:rsid w:val="00582108"/>
    <w:rsid w:val="005821AF"/>
    <w:rsid w:val="005822D3"/>
    <w:rsid w:val="005827B3"/>
    <w:rsid w:val="00582DB8"/>
    <w:rsid w:val="00582FE2"/>
    <w:rsid w:val="005830AC"/>
    <w:rsid w:val="0058313D"/>
    <w:rsid w:val="00583251"/>
    <w:rsid w:val="005838F6"/>
    <w:rsid w:val="00583E2F"/>
    <w:rsid w:val="00584156"/>
    <w:rsid w:val="0058446C"/>
    <w:rsid w:val="005844DC"/>
    <w:rsid w:val="0058472F"/>
    <w:rsid w:val="00584850"/>
    <w:rsid w:val="00584892"/>
    <w:rsid w:val="00584A34"/>
    <w:rsid w:val="00584CBC"/>
    <w:rsid w:val="00585138"/>
    <w:rsid w:val="005853A7"/>
    <w:rsid w:val="005853EA"/>
    <w:rsid w:val="005856B1"/>
    <w:rsid w:val="005856FC"/>
    <w:rsid w:val="00585CD6"/>
    <w:rsid w:val="00585E6A"/>
    <w:rsid w:val="005860B5"/>
    <w:rsid w:val="005861C6"/>
    <w:rsid w:val="005868AD"/>
    <w:rsid w:val="005868F1"/>
    <w:rsid w:val="00586B09"/>
    <w:rsid w:val="00586D85"/>
    <w:rsid w:val="00586E9C"/>
    <w:rsid w:val="00587092"/>
    <w:rsid w:val="00587141"/>
    <w:rsid w:val="00587D3A"/>
    <w:rsid w:val="00587D6A"/>
    <w:rsid w:val="0059005F"/>
    <w:rsid w:val="00590516"/>
    <w:rsid w:val="005905B4"/>
    <w:rsid w:val="00590833"/>
    <w:rsid w:val="00590E8A"/>
    <w:rsid w:val="00591040"/>
    <w:rsid w:val="005912D4"/>
    <w:rsid w:val="00591387"/>
    <w:rsid w:val="005915E0"/>
    <w:rsid w:val="00591D69"/>
    <w:rsid w:val="00591DA1"/>
    <w:rsid w:val="00591E25"/>
    <w:rsid w:val="00591FB0"/>
    <w:rsid w:val="00592129"/>
    <w:rsid w:val="00592267"/>
    <w:rsid w:val="00592275"/>
    <w:rsid w:val="00592428"/>
    <w:rsid w:val="00592484"/>
    <w:rsid w:val="00592A47"/>
    <w:rsid w:val="00592CAC"/>
    <w:rsid w:val="00592FA5"/>
    <w:rsid w:val="0059315E"/>
    <w:rsid w:val="00593B08"/>
    <w:rsid w:val="00593BE8"/>
    <w:rsid w:val="005940C8"/>
    <w:rsid w:val="0059419A"/>
    <w:rsid w:val="00594517"/>
    <w:rsid w:val="00594682"/>
    <w:rsid w:val="005946EF"/>
    <w:rsid w:val="00594837"/>
    <w:rsid w:val="00594844"/>
    <w:rsid w:val="00594BF1"/>
    <w:rsid w:val="00594DFD"/>
    <w:rsid w:val="00595140"/>
    <w:rsid w:val="0059565F"/>
    <w:rsid w:val="00595865"/>
    <w:rsid w:val="00595B33"/>
    <w:rsid w:val="00595BDC"/>
    <w:rsid w:val="00595ED1"/>
    <w:rsid w:val="0059660B"/>
    <w:rsid w:val="00596E1F"/>
    <w:rsid w:val="00596E99"/>
    <w:rsid w:val="0059714C"/>
    <w:rsid w:val="00597240"/>
    <w:rsid w:val="00597B39"/>
    <w:rsid w:val="00597C45"/>
    <w:rsid w:val="00597C9C"/>
    <w:rsid w:val="00597D59"/>
    <w:rsid w:val="005A03F1"/>
    <w:rsid w:val="005A0A1C"/>
    <w:rsid w:val="005A0B84"/>
    <w:rsid w:val="005A17E5"/>
    <w:rsid w:val="005A1A63"/>
    <w:rsid w:val="005A1CCA"/>
    <w:rsid w:val="005A1F07"/>
    <w:rsid w:val="005A2270"/>
    <w:rsid w:val="005A22D7"/>
    <w:rsid w:val="005A23B0"/>
    <w:rsid w:val="005A247B"/>
    <w:rsid w:val="005A2723"/>
    <w:rsid w:val="005A2E26"/>
    <w:rsid w:val="005A2F17"/>
    <w:rsid w:val="005A2F40"/>
    <w:rsid w:val="005A372C"/>
    <w:rsid w:val="005A3953"/>
    <w:rsid w:val="005A407F"/>
    <w:rsid w:val="005A4291"/>
    <w:rsid w:val="005A4410"/>
    <w:rsid w:val="005A44CE"/>
    <w:rsid w:val="005A46BF"/>
    <w:rsid w:val="005A47E6"/>
    <w:rsid w:val="005A4989"/>
    <w:rsid w:val="005A4A85"/>
    <w:rsid w:val="005A4B0F"/>
    <w:rsid w:val="005A5361"/>
    <w:rsid w:val="005A53C7"/>
    <w:rsid w:val="005A5470"/>
    <w:rsid w:val="005A5724"/>
    <w:rsid w:val="005A5DE2"/>
    <w:rsid w:val="005A5EE7"/>
    <w:rsid w:val="005A5F0B"/>
    <w:rsid w:val="005A6141"/>
    <w:rsid w:val="005A639C"/>
    <w:rsid w:val="005A63DE"/>
    <w:rsid w:val="005A6B85"/>
    <w:rsid w:val="005A6ED3"/>
    <w:rsid w:val="005A702D"/>
    <w:rsid w:val="005A70B5"/>
    <w:rsid w:val="005A7565"/>
    <w:rsid w:val="005A7606"/>
    <w:rsid w:val="005A7685"/>
    <w:rsid w:val="005A7839"/>
    <w:rsid w:val="005A78C8"/>
    <w:rsid w:val="005A7A8E"/>
    <w:rsid w:val="005A7CF8"/>
    <w:rsid w:val="005A7F05"/>
    <w:rsid w:val="005B022C"/>
    <w:rsid w:val="005B02F3"/>
    <w:rsid w:val="005B0D5A"/>
    <w:rsid w:val="005B0E9A"/>
    <w:rsid w:val="005B12CE"/>
    <w:rsid w:val="005B1708"/>
    <w:rsid w:val="005B1C8F"/>
    <w:rsid w:val="005B1C9D"/>
    <w:rsid w:val="005B1CA1"/>
    <w:rsid w:val="005B1DC1"/>
    <w:rsid w:val="005B1EB4"/>
    <w:rsid w:val="005B1FD9"/>
    <w:rsid w:val="005B2729"/>
    <w:rsid w:val="005B2749"/>
    <w:rsid w:val="005B2BB3"/>
    <w:rsid w:val="005B2C53"/>
    <w:rsid w:val="005B2E2C"/>
    <w:rsid w:val="005B2F08"/>
    <w:rsid w:val="005B30A4"/>
    <w:rsid w:val="005B30AE"/>
    <w:rsid w:val="005B32DB"/>
    <w:rsid w:val="005B4330"/>
    <w:rsid w:val="005B4553"/>
    <w:rsid w:val="005B5001"/>
    <w:rsid w:val="005B5458"/>
    <w:rsid w:val="005B5537"/>
    <w:rsid w:val="005B55C6"/>
    <w:rsid w:val="005B5614"/>
    <w:rsid w:val="005B58AC"/>
    <w:rsid w:val="005B5C16"/>
    <w:rsid w:val="005B5D67"/>
    <w:rsid w:val="005B629E"/>
    <w:rsid w:val="005B6389"/>
    <w:rsid w:val="005B6890"/>
    <w:rsid w:val="005B68E0"/>
    <w:rsid w:val="005B6DF2"/>
    <w:rsid w:val="005B6F67"/>
    <w:rsid w:val="005B7142"/>
    <w:rsid w:val="005B79AE"/>
    <w:rsid w:val="005C01BF"/>
    <w:rsid w:val="005C0EE8"/>
    <w:rsid w:val="005C103E"/>
    <w:rsid w:val="005C11FB"/>
    <w:rsid w:val="005C16DF"/>
    <w:rsid w:val="005C1C77"/>
    <w:rsid w:val="005C1EBA"/>
    <w:rsid w:val="005C1F17"/>
    <w:rsid w:val="005C2165"/>
    <w:rsid w:val="005C2493"/>
    <w:rsid w:val="005C29C0"/>
    <w:rsid w:val="005C29D6"/>
    <w:rsid w:val="005C31A8"/>
    <w:rsid w:val="005C339C"/>
    <w:rsid w:val="005C3564"/>
    <w:rsid w:val="005C3720"/>
    <w:rsid w:val="005C38E2"/>
    <w:rsid w:val="005C39DC"/>
    <w:rsid w:val="005C3B05"/>
    <w:rsid w:val="005C3B7F"/>
    <w:rsid w:val="005C3E2C"/>
    <w:rsid w:val="005C4074"/>
    <w:rsid w:val="005C41AD"/>
    <w:rsid w:val="005C4A51"/>
    <w:rsid w:val="005C5002"/>
    <w:rsid w:val="005C5331"/>
    <w:rsid w:val="005C57D0"/>
    <w:rsid w:val="005C5BCB"/>
    <w:rsid w:val="005C65E5"/>
    <w:rsid w:val="005C666C"/>
    <w:rsid w:val="005C6C5D"/>
    <w:rsid w:val="005C6E7A"/>
    <w:rsid w:val="005C6E8D"/>
    <w:rsid w:val="005C6F08"/>
    <w:rsid w:val="005C70FA"/>
    <w:rsid w:val="005C7435"/>
    <w:rsid w:val="005C754D"/>
    <w:rsid w:val="005C7555"/>
    <w:rsid w:val="005C75AF"/>
    <w:rsid w:val="005C76FA"/>
    <w:rsid w:val="005C78F6"/>
    <w:rsid w:val="005C7BA3"/>
    <w:rsid w:val="005C7BBA"/>
    <w:rsid w:val="005D026C"/>
    <w:rsid w:val="005D04D6"/>
    <w:rsid w:val="005D0DF3"/>
    <w:rsid w:val="005D10ED"/>
    <w:rsid w:val="005D1176"/>
    <w:rsid w:val="005D1A93"/>
    <w:rsid w:val="005D1B78"/>
    <w:rsid w:val="005D1E65"/>
    <w:rsid w:val="005D226D"/>
    <w:rsid w:val="005D278B"/>
    <w:rsid w:val="005D30E7"/>
    <w:rsid w:val="005D3110"/>
    <w:rsid w:val="005D3435"/>
    <w:rsid w:val="005D348E"/>
    <w:rsid w:val="005D34B2"/>
    <w:rsid w:val="005D39D3"/>
    <w:rsid w:val="005D3BEF"/>
    <w:rsid w:val="005D3BF5"/>
    <w:rsid w:val="005D3C73"/>
    <w:rsid w:val="005D3EA6"/>
    <w:rsid w:val="005D3F5F"/>
    <w:rsid w:val="005D42F7"/>
    <w:rsid w:val="005D4352"/>
    <w:rsid w:val="005D44E7"/>
    <w:rsid w:val="005D46F7"/>
    <w:rsid w:val="005D4C11"/>
    <w:rsid w:val="005D4EBB"/>
    <w:rsid w:val="005D50F2"/>
    <w:rsid w:val="005D5184"/>
    <w:rsid w:val="005D5426"/>
    <w:rsid w:val="005D5503"/>
    <w:rsid w:val="005D562E"/>
    <w:rsid w:val="005D5ACD"/>
    <w:rsid w:val="005D5BAC"/>
    <w:rsid w:val="005D624E"/>
    <w:rsid w:val="005D64EC"/>
    <w:rsid w:val="005D6580"/>
    <w:rsid w:val="005D6648"/>
    <w:rsid w:val="005D6659"/>
    <w:rsid w:val="005D68F0"/>
    <w:rsid w:val="005D6CF6"/>
    <w:rsid w:val="005D6DF6"/>
    <w:rsid w:val="005D70E1"/>
    <w:rsid w:val="005D72AF"/>
    <w:rsid w:val="005D7475"/>
    <w:rsid w:val="005D7937"/>
    <w:rsid w:val="005D79FF"/>
    <w:rsid w:val="005D7DD3"/>
    <w:rsid w:val="005D7E90"/>
    <w:rsid w:val="005D7F05"/>
    <w:rsid w:val="005E03BA"/>
    <w:rsid w:val="005E061A"/>
    <w:rsid w:val="005E0C95"/>
    <w:rsid w:val="005E0D0D"/>
    <w:rsid w:val="005E132E"/>
    <w:rsid w:val="005E14CE"/>
    <w:rsid w:val="005E19E3"/>
    <w:rsid w:val="005E1B21"/>
    <w:rsid w:val="005E1F9D"/>
    <w:rsid w:val="005E248E"/>
    <w:rsid w:val="005E26E3"/>
    <w:rsid w:val="005E2A14"/>
    <w:rsid w:val="005E30CC"/>
    <w:rsid w:val="005E3890"/>
    <w:rsid w:val="005E3B9A"/>
    <w:rsid w:val="005E3D4B"/>
    <w:rsid w:val="005E3E31"/>
    <w:rsid w:val="005E4105"/>
    <w:rsid w:val="005E468C"/>
    <w:rsid w:val="005E4715"/>
    <w:rsid w:val="005E4C6F"/>
    <w:rsid w:val="005E4D1E"/>
    <w:rsid w:val="005E4F62"/>
    <w:rsid w:val="005E55DC"/>
    <w:rsid w:val="005E563A"/>
    <w:rsid w:val="005E57CB"/>
    <w:rsid w:val="005E590C"/>
    <w:rsid w:val="005E5A3E"/>
    <w:rsid w:val="005E5BC1"/>
    <w:rsid w:val="005E5D29"/>
    <w:rsid w:val="005E5F01"/>
    <w:rsid w:val="005E6015"/>
    <w:rsid w:val="005E611F"/>
    <w:rsid w:val="005E6198"/>
    <w:rsid w:val="005E69DD"/>
    <w:rsid w:val="005E6FC9"/>
    <w:rsid w:val="005E76D6"/>
    <w:rsid w:val="005E7BD3"/>
    <w:rsid w:val="005F0434"/>
    <w:rsid w:val="005F0C85"/>
    <w:rsid w:val="005F0CDE"/>
    <w:rsid w:val="005F0E16"/>
    <w:rsid w:val="005F0EA2"/>
    <w:rsid w:val="005F0FB9"/>
    <w:rsid w:val="005F114E"/>
    <w:rsid w:val="005F182E"/>
    <w:rsid w:val="005F1BCA"/>
    <w:rsid w:val="005F1CE6"/>
    <w:rsid w:val="005F1D84"/>
    <w:rsid w:val="005F1F83"/>
    <w:rsid w:val="005F2324"/>
    <w:rsid w:val="005F278B"/>
    <w:rsid w:val="005F28ED"/>
    <w:rsid w:val="005F2E63"/>
    <w:rsid w:val="005F311B"/>
    <w:rsid w:val="005F3659"/>
    <w:rsid w:val="005F3888"/>
    <w:rsid w:val="005F3C11"/>
    <w:rsid w:val="005F3C1A"/>
    <w:rsid w:val="005F3F3F"/>
    <w:rsid w:val="005F417B"/>
    <w:rsid w:val="005F41BD"/>
    <w:rsid w:val="005F42AB"/>
    <w:rsid w:val="005F54BE"/>
    <w:rsid w:val="005F550B"/>
    <w:rsid w:val="005F5599"/>
    <w:rsid w:val="005F5A40"/>
    <w:rsid w:val="005F5E47"/>
    <w:rsid w:val="005F5E92"/>
    <w:rsid w:val="005F6256"/>
    <w:rsid w:val="005F6344"/>
    <w:rsid w:val="005F6550"/>
    <w:rsid w:val="005F6723"/>
    <w:rsid w:val="005F68B3"/>
    <w:rsid w:val="005F7127"/>
    <w:rsid w:val="005F715E"/>
    <w:rsid w:val="005F77D3"/>
    <w:rsid w:val="005F78EE"/>
    <w:rsid w:val="005F7904"/>
    <w:rsid w:val="005F7D13"/>
    <w:rsid w:val="0060064C"/>
    <w:rsid w:val="00600706"/>
    <w:rsid w:val="00600944"/>
    <w:rsid w:val="00600A21"/>
    <w:rsid w:val="00600B5A"/>
    <w:rsid w:val="00600C44"/>
    <w:rsid w:val="00600C45"/>
    <w:rsid w:val="00600E3C"/>
    <w:rsid w:val="0060107C"/>
    <w:rsid w:val="006011A4"/>
    <w:rsid w:val="006011BC"/>
    <w:rsid w:val="006017AD"/>
    <w:rsid w:val="00601AB5"/>
    <w:rsid w:val="00601C89"/>
    <w:rsid w:val="00601CE2"/>
    <w:rsid w:val="00601E20"/>
    <w:rsid w:val="0060253B"/>
    <w:rsid w:val="00602595"/>
    <w:rsid w:val="00602638"/>
    <w:rsid w:val="00602851"/>
    <w:rsid w:val="0060287D"/>
    <w:rsid w:val="00602AB4"/>
    <w:rsid w:val="00602AE3"/>
    <w:rsid w:val="00602B81"/>
    <w:rsid w:val="00602BCF"/>
    <w:rsid w:val="00602E78"/>
    <w:rsid w:val="00602F79"/>
    <w:rsid w:val="006035FF"/>
    <w:rsid w:val="00603CFF"/>
    <w:rsid w:val="00603D7F"/>
    <w:rsid w:val="00603DD7"/>
    <w:rsid w:val="00603F2C"/>
    <w:rsid w:val="006040BB"/>
    <w:rsid w:val="006042D2"/>
    <w:rsid w:val="006042F6"/>
    <w:rsid w:val="006044EE"/>
    <w:rsid w:val="006047EF"/>
    <w:rsid w:val="00604D00"/>
    <w:rsid w:val="00604F34"/>
    <w:rsid w:val="0060542C"/>
    <w:rsid w:val="00605951"/>
    <w:rsid w:val="00605A5C"/>
    <w:rsid w:val="00605B5C"/>
    <w:rsid w:val="00605B83"/>
    <w:rsid w:val="00605BBE"/>
    <w:rsid w:val="00605FCB"/>
    <w:rsid w:val="00606398"/>
    <w:rsid w:val="006068AD"/>
    <w:rsid w:val="00606ABE"/>
    <w:rsid w:val="00606CD6"/>
    <w:rsid w:val="00606FE0"/>
    <w:rsid w:val="006071EC"/>
    <w:rsid w:val="0060733A"/>
    <w:rsid w:val="00607411"/>
    <w:rsid w:val="006077DE"/>
    <w:rsid w:val="006078EC"/>
    <w:rsid w:val="00607D9E"/>
    <w:rsid w:val="0061005C"/>
    <w:rsid w:val="006102E7"/>
    <w:rsid w:val="006106A7"/>
    <w:rsid w:val="006106DB"/>
    <w:rsid w:val="0061086E"/>
    <w:rsid w:val="00610F44"/>
    <w:rsid w:val="00610F60"/>
    <w:rsid w:val="00611306"/>
    <w:rsid w:val="00611474"/>
    <w:rsid w:val="006114D7"/>
    <w:rsid w:val="00611692"/>
    <w:rsid w:val="0061175B"/>
    <w:rsid w:val="00611928"/>
    <w:rsid w:val="00612A14"/>
    <w:rsid w:val="00612CD2"/>
    <w:rsid w:val="00612E48"/>
    <w:rsid w:val="00612E59"/>
    <w:rsid w:val="00613109"/>
    <w:rsid w:val="00613365"/>
    <w:rsid w:val="00613476"/>
    <w:rsid w:val="006136BF"/>
    <w:rsid w:val="0061380E"/>
    <w:rsid w:val="00613B12"/>
    <w:rsid w:val="00613C8B"/>
    <w:rsid w:val="00613EB4"/>
    <w:rsid w:val="00613F68"/>
    <w:rsid w:val="00614384"/>
    <w:rsid w:val="006146A1"/>
    <w:rsid w:val="006149B5"/>
    <w:rsid w:val="00614A55"/>
    <w:rsid w:val="00614B53"/>
    <w:rsid w:val="00614B5E"/>
    <w:rsid w:val="00614B9A"/>
    <w:rsid w:val="00614E64"/>
    <w:rsid w:val="00615067"/>
    <w:rsid w:val="00615143"/>
    <w:rsid w:val="0061547F"/>
    <w:rsid w:val="0061552A"/>
    <w:rsid w:val="00615822"/>
    <w:rsid w:val="00615C27"/>
    <w:rsid w:val="006164CF"/>
    <w:rsid w:val="006165CA"/>
    <w:rsid w:val="0061661D"/>
    <w:rsid w:val="006167B3"/>
    <w:rsid w:val="006167F1"/>
    <w:rsid w:val="00616AFD"/>
    <w:rsid w:val="00616B64"/>
    <w:rsid w:val="00616F8C"/>
    <w:rsid w:val="0061756A"/>
    <w:rsid w:val="0061769E"/>
    <w:rsid w:val="00617B1E"/>
    <w:rsid w:val="00617FBC"/>
    <w:rsid w:val="00620041"/>
    <w:rsid w:val="00620AC9"/>
    <w:rsid w:val="00620BE6"/>
    <w:rsid w:val="00620E52"/>
    <w:rsid w:val="0062178F"/>
    <w:rsid w:val="00621BA5"/>
    <w:rsid w:val="00621F4D"/>
    <w:rsid w:val="00622019"/>
    <w:rsid w:val="0062216C"/>
    <w:rsid w:val="006221B1"/>
    <w:rsid w:val="0062244D"/>
    <w:rsid w:val="00622825"/>
    <w:rsid w:val="00622A33"/>
    <w:rsid w:val="00622AC9"/>
    <w:rsid w:val="00622C22"/>
    <w:rsid w:val="00622F0D"/>
    <w:rsid w:val="00623331"/>
    <w:rsid w:val="00624328"/>
    <w:rsid w:val="006243D9"/>
    <w:rsid w:val="00624479"/>
    <w:rsid w:val="00624535"/>
    <w:rsid w:val="006246D8"/>
    <w:rsid w:val="00624B91"/>
    <w:rsid w:val="00624BD2"/>
    <w:rsid w:val="00624D47"/>
    <w:rsid w:val="00625157"/>
    <w:rsid w:val="00625732"/>
    <w:rsid w:val="006259DE"/>
    <w:rsid w:val="00625C06"/>
    <w:rsid w:val="00626171"/>
    <w:rsid w:val="006262BC"/>
    <w:rsid w:val="00626496"/>
    <w:rsid w:val="006265CA"/>
    <w:rsid w:val="006266BC"/>
    <w:rsid w:val="006266E7"/>
    <w:rsid w:val="00626707"/>
    <w:rsid w:val="00626894"/>
    <w:rsid w:val="00626E39"/>
    <w:rsid w:val="00627404"/>
    <w:rsid w:val="00627613"/>
    <w:rsid w:val="006276A2"/>
    <w:rsid w:val="00627C11"/>
    <w:rsid w:val="00627DCA"/>
    <w:rsid w:val="006306F3"/>
    <w:rsid w:val="00630778"/>
    <w:rsid w:val="00630C23"/>
    <w:rsid w:val="00630DFD"/>
    <w:rsid w:val="0063190C"/>
    <w:rsid w:val="00631A6F"/>
    <w:rsid w:val="00632129"/>
    <w:rsid w:val="006325E6"/>
    <w:rsid w:val="0063291A"/>
    <w:rsid w:val="00632C4F"/>
    <w:rsid w:val="00632DB5"/>
    <w:rsid w:val="00632F19"/>
    <w:rsid w:val="00633194"/>
    <w:rsid w:val="006331FA"/>
    <w:rsid w:val="00633236"/>
    <w:rsid w:val="00633293"/>
    <w:rsid w:val="006333B8"/>
    <w:rsid w:val="006334AC"/>
    <w:rsid w:val="0063383F"/>
    <w:rsid w:val="00633DD8"/>
    <w:rsid w:val="00634233"/>
    <w:rsid w:val="00634513"/>
    <w:rsid w:val="0063491A"/>
    <w:rsid w:val="00634AC4"/>
    <w:rsid w:val="00634D0C"/>
    <w:rsid w:val="00634FB2"/>
    <w:rsid w:val="0063529D"/>
    <w:rsid w:val="006358A3"/>
    <w:rsid w:val="006358C8"/>
    <w:rsid w:val="00635BE3"/>
    <w:rsid w:val="0063619D"/>
    <w:rsid w:val="006363A5"/>
    <w:rsid w:val="006365FB"/>
    <w:rsid w:val="0063670D"/>
    <w:rsid w:val="006369DF"/>
    <w:rsid w:val="00636B39"/>
    <w:rsid w:val="00636F2F"/>
    <w:rsid w:val="00637562"/>
    <w:rsid w:val="00637732"/>
    <w:rsid w:val="0063782E"/>
    <w:rsid w:val="00637B80"/>
    <w:rsid w:val="00637C32"/>
    <w:rsid w:val="00640507"/>
    <w:rsid w:val="00640579"/>
    <w:rsid w:val="0064080E"/>
    <w:rsid w:val="00640AA5"/>
    <w:rsid w:val="00640BD0"/>
    <w:rsid w:val="00640C00"/>
    <w:rsid w:val="00640D71"/>
    <w:rsid w:val="00640DB7"/>
    <w:rsid w:val="006414EF"/>
    <w:rsid w:val="00641527"/>
    <w:rsid w:val="00641688"/>
    <w:rsid w:val="006417B6"/>
    <w:rsid w:val="00641832"/>
    <w:rsid w:val="00641968"/>
    <w:rsid w:val="00641FD7"/>
    <w:rsid w:val="00642180"/>
    <w:rsid w:val="0064254A"/>
    <w:rsid w:val="006425D8"/>
    <w:rsid w:val="00642967"/>
    <w:rsid w:val="006429E9"/>
    <w:rsid w:val="00642EB3"/>
    <w:rsid w:val="0064301F"/>
    <w:rsid w:val="00643474"/>
    <w:rsid w:val="0064349B"/>
    <w:rsid w:val="00643779"/>
    <w:rsid w:val="00643843"/>
    <w:rsid w:val="00643866"/>
    <w:rsid w:val="00643B84"/>
    <w:rsid w:val="00644229"/>
    <w:rsid w:val="0064435C"/>
    <w:rsid w:val="00644883"/>
    <w:rsid w:val="0064499B"/>
    <w:rsid w:val="00644BBF"/>
    <w:rsid w:val="00645230"/>
    <w:rsid w:val="00645543"/>
    <w:rsid w:val="00646011"/>
    <w:rsid w:val="00646018"/>
    <w:rsid w:val="0064624A"/>
    <w:rsid w:val="00646340"/>
    <w:rsid w:val="00646861"/>
    <w:rsid w:val="00646D07"/>
    <w:rsid w:val="00646E0D"/>
    <w:rsid w:val="00646EAB"/>
    <w:rsid w:val="00647323"/>
    <w:rsid w:val="0064741C"/>
    <w:rsid w:val="0064755F"/>
    <w:rsid w:val="0064784E"/>
    <w:rsid w:val="00647C85"/>
    <w:rsid w:val="00647D35"/>
    <w:rsid w:val="00650259"/>
    <w:rsid w:val="00650624"/>
    <w:rsid w:val="006509EB"/>
    <w:rsid w:val="00650B82"/>
    <w:rsid w:val="00650CD0"/>
    <w:rsid w:val="00650CE6"/>
    <w:rsid w:val="00650D2F"/>
    <w:rsid w:val="00650D99"/>
    <w:rsid w:val="00650E3E"/>
    <w:rsid w:val="00651265"/>
    <w:rsid w:val="006514D9"/>
    <w:rsid w:val="0065150F"/>
    <w:rsid w:val="00651678"/>
    <w:rsid w:val="00651870"/>
    <w:rsid w:val="006519B6"/>
    <w:rsid w:val="00651AF1"/>
    <w:rsid w:val="00651B63"/>
    <w:rsid w:val="00651F44"/>
    <w:rsid w:val="00652216"/>
    <w:rsid w:val="0065232A"/>
    <w:rsid w:val="006523A4"/>
    <w:rsid w:val="006524C9"/>
    <w:rsid w:val="006525E8"/>
    <w:rsid w:val="00652615"/>
    <w:rsid w:val="00652B20"/>
    <w:rsid w:val="00652F5F"/>
    <w:rsid w:val="006530EC"/>
    <w:rsid w:val="0065346E"/>
    <w:rsid w:val="006536E4"/>
    <w:rsid w:val="0065382D"/>
    <w:rsid w:val="00653947"/>
    <w:rsid w:val="00653CE3"/>
    <w:rsid w:val="00653CF9"/>
    <w:rsid w:val="006541B2"/>
    <w:rsid w:val="00654290"/>
    <w:rsid w:val="00654578"/>
    <w:rsid w:val="006549EE"/>
    <w:rsid w:val="00654B2C"/>
    <w:rsid w:val="00654CDC"/>
    <w:rsid w:val="00654F6E"/>
    <w:rsid w:val="00654F8A"/>
    <w:rsid w:val="00655009"/>
    <w:rsid w:val="006550CD"/>
    <w:rsid w:val="006553BD"/>
    <w:rsid w:val="00655762"/>
    <w:rsid w:val="00655773"/>
    <w:rsid w:val="006558E4"/>
    <w:rsid w:val="00655B4E"/>
    <w:rsid w:val="00655C05"/>
    <w:rsid w:val="00656AB4"/>
    <w:rsid w:val="00656D5E"/>
    <w:rsid w:val="00656E30"/>
    <w:rsid w:val="00656F5C"/>
    <w:rsid w:val="00657962"/>
    <w:rsid w:val="00657D8C"/>
    <w:rsid w:val="00660425"/>
    <w:rsid w:val="00660730"/>
    <w:rsid w:val="00660A8F"/>
    <w:rsid w:val="00660CAD"/>
    <w:rsid w:val="0066107D"/>
    <w:rsid w:val="00661597"/>
    <w:rsid w:val="006615DD"/>
    <w:rsid w:val="0066161F"/>
    <w:rsid w:val="00661E2B"/>
    <w:rsid w:val="00661EED"/>
    <w:rsid w:val="00661EFE"/>
    <w:rsid w:val="00662601"/>
    <w:rsid w:val="00662654"/>
    <w:rsid w:val="006628E2"/>
    <w:rsid w:val="006629EF"/>
    <w:rsid w:val="00662C26"/>
    <w:rsid w:val="00662C28"/>
    <w:rsid w:val="00662C68"/>
    <w:rsid w:val="00662D15"/>
    <w:rsid w:val="00662D4C"/>
    <w:rsid w:val="00662E30"/>
    <w:rsid w:val="00662EBC"/>
    <w:rsid w:val="00663521"/>
    <w:rsid w:val="006635D5"/>
    <w:rsid w:val="00663939"/>
    <w:rsid w:val="00663BAD"/>
    <w:rsid w:val="00663C3F"/>
    <w:rsid w:val="00663C6F"/>
    <w:rsid w:val="00663E18"/>
    <w:rsid w:val="0066431F"/>
    <w:rsid w:val="00664329"/>
    <w:rsid w:val="0066437D"/>
    <w:rsid w:val="006645B1"/>
    <w:rsid w:val="006646D4"/>
    <w:rsid w:val="00664C48"/>
    <w:rsid w:val="00664EA7"/>
    <w:rsid w:val="0066532C"/>
    <w:rsid w:val="00665576"/>
    <w:rsid w:val="00665C54"/>
    <w:rsid w:val="00665C6B"/>
    <w:rsid w:val="00665D22"/>
    <w:rsid w:val="00665F4C"/>
    <w:rsid w:val="006661A0"/>
    <w:rsid w:val="006661DD"/>
    <w:rsid w:val="00666C18"/>
    <w:rsid w:val="00666D01"/>
    <w:rsid w:val="00666D17"/>
    <w:rsid w:val="00666DEE"/>
    <w:rsid w:val="00667084"/>
    <w:rsid w:val="006670E3"/>
    <w:rsid w:val="00667246"/>
    <w:rsid w:val="0066736D"/>
    <w:rsid w:val="00667853"/>
    <w:rsid w:val="00667FE1"/>
    <w:rsid w:val="006705F0"/>
    <w:rsid w:val="00670625"/>
    <w:rsid w:val="006707BB"/>
    <w:rsid w:val="006708A7"/>
    <w:rsid w:val="00670A10"/>
    <w:rsid w:val="00670B61"/>
    <w:rsid w:val="00670BB4"/>
    <w:rsid w:val="00670D79"/>
    <w:rsid w:val="00670F95"/>
    <w:rsid w:val="0067140A"/>
    <w:rsid w:val="006715CC"/>
    <w:rsid w:val="00671C81"/>
    <w:rsid w:val="00671E9F"/>
    <w:rsid w:val="00672575"/>
    <w:rsid w:val="00672761"/>
    <w:rsid w:val="00673038"/>
    <w:rsid w:val="0067334C"/>
    <w:rsid w:val="0067351A"/>
    <w:rsid w:val="00673E04"/>
    <w:rsid w:val="00673E4A"/>
    <w:rsid w:val="00673E62"/>
    <w:rsid w:val="00673E89"/>
    <w:rsid w:val="00674123"/>
    <w:rsid w:val="00674129"/>
    <w:rsid w:val="00674209"/>
    <w:rsid w:val="006746A2"/>
    <w:rsid w:val="006746E0"/>
    <w:rsid w:val="00674D80"/>
    <w:rsid w:val="00674E10"/>
    <w:rsid w:val="00674F09"/>
    <w:rsid w:val="006750AC"/>
    <w:rsid w:val="006750F4"/>
    <w:rsid w:val="0067519C"/>
    <w:rsid w:val="006754F3"/>
    <w:rsid w:val="00675696"/>
    <w:rsid w:val="0067583D"/>
    <w:rsid w:val="00675858"/>
    <w:rsid w:val="00675AAE"/>
    <w:rsid w:val="00675C96"/>
    <w:rsid w:val="00675F0C"/>
    <w:rsid w:val="00676826"/>
    <w:rsid w:val="0067691B"/>
    <w:rsid w:val="006769D2"/>
    <w:rsid w:val="00676B8E"/>
    <w:rsid w:val="00677368"/>
    <w:rsid w:val="006773EB"/>
    <w:rsid w:val="00677445"/>
    <w:rsid w:val="006775BC"/>
    <w:rsid w:val="00677639"/>
    <w:rsid w:val="006777FF"/>
    <w:rsid w:val="00677CB4"/>
    <w:rsid w:val="00677E67"/>
    <w:rsid w:val="006800D5"/>
    <w:rsid w:val="00680142"/>
    <w:rsid w:val="00680275"/>
    <w:rsid w:val="0068048A"/>
    <w:rsid w:val="00680550"/>
    <w:rsid w:val="00680655"/>
    <w:rsid w:val="00680768"/>
    <w:rsid w:val="0068097A"/>
    <w:rsid w:val="00680A12"/>
    <w:rsid w:val="00680BA3"/>
    <w:rsid w:val="006817B7"/>
    <w:rsid w:val="006819AE"/>
    <w:rsid w:val="00681AD5"/>
    <w:rsid w:val="00682004"/>
    <w:rsid w:val="0068204F"/>
    <w:rsid w:val="00682629"/>
    <w:rsid w:val="00682716"/>
    <w:rsid w:val="006827CD"/>
    <w:rsid w:val="00682859"/>
    <w:rsid w:val="00682B09"/>
    <w:rsid w:val="00682C48"/>
    <w:rsid w:val="00682D1A"/>
    <w:rsid w:val="00682EEF"/>
    <w:rsid w:val="00682F31"/>
    <w:rsid w:val="00683142"/>
    <w:rsid w:val="00683568"/>
    <w:rsid w:val="006835AE"/>
    <w:rsid w:val="00683F03"/>
    <w:rsid w:val="00684079"/>
    <w:rsid w:val="006842A1"/>
    <w:rsid w:val="006842D0"/>
    <w:rsid w:val="0068453A"/>
    <w:rsid w:val="0068453C"/>
    <w:rsid w:val="006845D1"/>
    <w:rsid w:val="00684655"/>
    <w:rsid w:val="006846C6"/>
    <w:rsid w:val="00684D4B"/>
    <w:rsid w:val="00684D52"/>
    <w:rsid w:val="00685008"/>
    <w:rsid w:val="0068535B"/>
    <w:rsid w:val="00685A7D"/>
    <w:rsid w:val="00685BD4"/>
    <w:rsid w:val="00686112"/>
    <w:rsid w:val="00686EF1"/>
    <w:rsid w:val="00687286"/>
    <w:rsid w:val="00687614"/>
    <w:rsid w:val="006877DB"/>
    <w:rsid w:val="00687BD1"/>
    <w:rsid w:val="00687E52"/>
    <w:rsid w:val="00687EA5"/>
    <w:rsid w:val="00690156"/>
    <w:rsid w:val="0069023D"/>
    <w:rsid w:val="00690408"/>
    <w:rsid w:val="006905A3"/>
    <w:rsid w:val="00690841"/>
    <w:rsid w:val="006908D4"/>
    <w:rsid w:val="006908FB"/>
    <w:rsid w:val="00690C57"/>
    <w:rsid w:val="00690DA4"/>
    <w:rsid w:val="00690E22"/>
    <w:rsid w:val="00690EF3"/>
    <w:rsid w:val="0069111C"/>
    <w:rsid w:val="006912D3"/>
    <w:rsid w:val="006913C5"/>
    <w:rsid w:val="0069142B"/>
    <w:rsid w:val="00691D6E"/>
    <w:rsid w:val="006920C0"/>
    <w:rsid w:val="00692767"/>
    <w:rsid w:val="00692A0D"/>
    <w:rsid w:val="00692A76"/>
    <w:rsid w:val="00692C2F"/>
    <w:rsid w:val="00692F0F"/>
    <w:rsid w:val="00693400"/>
    <w:rsid w:val="00693596"/>
    <w:rsid w:val="0069370C"/>
    <w:rsid w:val="0069370E"/>
    <w:rsid w:val="00693786"/>
    <w:rsid w:val="006938C5"/>
    <w:rsid w:val="0069400E"/>
    <w:rsid w:val="00694338"/>
    <w:rsid w:val="00694986"/>
    <w:rsid w:val="006952F2"/>
    <w:rsid w:val="006954D7"/>
    <w:rsid w:val="006955E6"/>
    <w:rsid w:val="00695C7D"/>
    <w:rsid w:val="00695CED"/>
    <w:rsid w:val="00695F96"/>
    <w:rsid w:val="00696002"/>
    <w:rsid w:val="0069606A"/>
    <w:rsid w:val="00696107"/>
    <w:rsid w:val="006963AF"/>
    <w:rsid w:val="00696498"/>
    <w:rsid w:val="00696799"/>
    <w:rsid w:val="00696866"/>
    <w:rsid w:val="00696A4D"/>
    <w:rsid w:val="00696B7C"/>
    <w:rsid w:val="00696F8E"/>
    <w:rsid w:val="00697092"/>
    <w:rsid w:val="00697246"/>
    <w:rsid w:val="00697BAC"/>
    <w:rsid w:val="006A016B"/>
    <w:rsid w:val="006A0716"/>
    <w:rsid w:val="006A07C1"/>
    <w:rsid w:val="006A0957"/>
    <w:rsid w:val="006A0D33"/>
    <w:rsid w:val="006A0D74"/>
    <w:rsid w:val="006A0F25"/>
    <w:rsid w:val="006A11FD"/>
    <w:rsid w:val="006A12B6"/>
    <w:rsid w:val="006A136D"/>
    <w:rsid w:val="006A13F5"/>
    <w:rsid w:val="006A13FF"/>
    <w:rsid w:val="006A18C4"/>
    <w:rsid w:val="006A1A3E"/>
    <w:rsid w:val="006A1AF6"/>
    <w:rsid w:val="006A1B67"/>
    <w:rsid w:val="006A1C62"/>
    <w:rsid w:val="006A1DAC"/>
    <w:rsid w:val="006A1E0A"/>
    <w:rsid w:val="006A21BF"/>
    <w:rsid w:val="006A2223"/>
    <w:rsid w:val="006A2318"/>
    <w:rsid w:val="006A28A0"/>
    <w:rsid w:val="006A3598"/>
    <w:rsid w:val="006A3850"/>
    <w:rsid w:val="006A3E0C"/>
    <w:rsid w:val="006A3F19"/>
    <w:rsid w:val="006A3FAE"/>
    <w:rsid w:val="006A43E1"/>
    <w:rsid w:val="006A46C0"/>
    <w:rsid w:val="006A4C21"/>
    <w:rsid w:val="006A4FCA"/>
    <w:rsid w:val="006A5429"/>
    <w:rsid w:val="006A554C"/>
    <w:rsid w:val="006A594A"/>
    <w:rsid w:val="006A59BC"/>
    <w:rsid w:val="006A5CF4"/>
    <w:rsid w:val="006A5FA6"/>
    <w:rsid w:val="006A60A5"/>
    <w:rsid w:val="006A620F"/>
    <w:rsid w:val="006A659C"/>
    <w:rsid w:val="006A6967"/>
    <w:rsid w:val="006A69CC"/>
    <w:rsid w:val="006A6A31"/>
    <w:rsid w:val="006A6CEF"/>
    <w:rsid w:val="006A6F0E"/>
    <w:rsid w:val="006A7528"/>
    <w:rsid w:val="006A76E8"/>
    <w:rsid w:val="006A780B"/>
    <w:rsid w:val="006B00A5"/>
    <w:rsid w:val="006B054B"/>
    <w:rsid w:val="006B0631"/>
    <w:rsid w:val="006B0703"/>
    <w:rsid w:val="006B0C6B"/>
    <w:rsid w:val="006B0D15"/>
    <w:rsid w:val="006B12BC"/>
    <w:rsid w:val="006B13C5"/>
    <w:rsid w:val="006B2350"/>
    <w:rsid w:val="006B2410"/>
    <w:rsid w:val="006B2AC8"/>
    <w:rsid w:val="006B2DE4"/>
    <w:rsid w:val="006B30B7"/>
    <w:rsid w:val="006B352A"/>
    <w:rsid w:val="006B35A4"/>
    <w:rsid w:val="006B3A68"/>
    <w:rsid w:val="006B3EA1"/>
    <w:rsid w:val="006B4119"/>
    <w:rsid w:val="006B426A"/>
    <w:rsid w:val="006B451D"/>
    <w:rsid w:val="006B4975"/>
    <w:rsid w:val="006B4A5C"/>
    <w:rsid w:val="006B4BB1"/>
    <w:rsid w:val="006B559E"/>
    <w:rsid w:val="006B5742"/>
    <w:rsid w:val="006B5EF5"/>
    <w:rsid w:val="006B61A2"/>
    <w:rsid w:val="006B6247"/>
    <w:rsid w:val="006B675B"/>
    <w:rsid w:val="006B699E"/>
    <w:rsid w:val="006B69D8"/>
    <w:rsid w:val="006B6C53"/>
    <w:rsid w:val="006B6F1A"/>
    <w:rsid w:val="006B72C9"/>
    <w:rsid w:val="006B7769"/>
    <w:rsid w:val="006B7836"/>
    <w:rsid w:val="006C030F"/>
    <w:rsid w:val="006C03E9"/>
    <w:rsid w:val="006C14E7"/>
    <w:rsid w:val="006C1926"/>
    <w:rsid w:val="006C1FDD"/>
    <w:rsid w:val="006C222F"/>
    <w:rsid w:val="006C2360"/>
    <w:rsid w:val="006C2975"/>
    <w:rsid w:val="006C2E57"/>
    <w:rsid w:val="006C3059"/>
    <w:rsid w:val="006C3060"/>
    <w:rsid w:val="006C34D2"/>
    <w:rsid w:val="006C3A29"/>
    <w:rsid w:val="006C3DF6"/>
    <w:rsid w:val="006C4003"/>
    <w:rsid w:val="006C4172"/>
    <w:rsid w:val="006C42E4"/>
    <w:rsid w:val="006C4713"/>
    <w:rsid w:val="006C4A6E"/>
    <w:rsid w:val="006C4ADE"/>
    <w:rsid w:val="006C4CDD"/>
    <w:rsid w:val="006C4EB5"/>
    <w:rsid w:val="006C549E"/>
    <w:rsid w:val="006C5AC5"/>
    <w:rsid w:val="006C5C97"/>
    <w:rsid w:val="006C5E00"/>
    <w:rsid w:val="006C5F24"/>
    <w:rsid w:val="006C5F90"/>
    <w:rsid w:val="006C6120"/>
    <w:rsid w:val="006C64F1"/>
    <w:rsid w:val="006C6522"/>
    <w:rsid w:val="006C6527"/>
    <w:rsid w:val="006C652E"/>
    <w:rsid w:val="006C6C8D"/>
    <w:rsid w:val="006C6D2E"/>
    <w:rsid w:val="006C734B"/>
    <w:rsid w:val="006C736B"/>
    <w:rsid w:val="006C73EF"/>
    <w:rsid w:val="006C7625"/>
    <w:rsid w:val="006C7C5C"/>
    <w:rsid w:val="006C7C5D"/>
    <w:rsid w:val="006D0922"/>
    <w:rsid w:val="006D0A35"/>
    <w:rsid w:val="006D1107"/>
    <w:rsid w:val="006D1648"/>
    <w:rsid w:val="006D1F07"/>
    <w:rsid w:val="006D1FFC"/>
    <w:rsid w:val="006D21FA"/>
    <w:rsid w:val="006D26B4"/>
    <w:rsid w:val="006D289D"/>
    <w:rsid w:val="006D28A4"/>
    <w:rsid w:val="006D2BF6"/>
    <w:rsid w:val="006D2E71"/>
    <w:rsid w:val="006D33CC"/>
    <w:rsid w:val="006D3461"/>
    <w:rsid w:val="006D367B"/>
    <w:rsid w:val="006D3735"/>
    <w:rsid w:val="006D3736"/>
    <w:rsid w:val="006D394A"/>
    <w:rsid w:val="006D3A3C"/>
    <w:rsid w:val="006D3AB1"/>
    <w:rsid w:val="006D3EBC"/>
    <w:rsid w:val="006D41B6"/>
    <w:rsid w:val="006D4450"/>
    <w:rsid w:val="006D48BF"/>
    <w:rsid w:val="006D49C2"/>
    <w:rsid w:val="006D4AE3"/>
    <w:rsid w:val="006D590C"/>
    <w:rsid w:val="006D5DE4"/>
    <w:rsid w:val="006D5EAC"/>
    <w:rsid w:val="006D5F72"/>
    <w:rsid w:val="006D60F4"/>
    <w:rsid w:val="006D6233"/>
    <w:rsid w:val="006D65DE"/>
    <w:rsid w:val="006D6746"/>
    <w:rsid w:val="006D6845"/>
    <w:rsid w:val="006D6A87"/>
    <w:rsid w:val="006D7192"/>
    <w:rsid w:val="006D72E8"/>
    <w:rsid w:val="006D7714"/>
    <w:rsid w:val="006D7B5E"/>
    <w:rsid w:val="006D7D8A"/>
    <w:rsid w:val="006E002B"/>
    <w:rsid w:val="006E01C6"/>
    <w:rsid w:val="006E058F"/>
    <w:rsid w:val="006E05B1"/>
    <w:rsid w:val="006E05D0"/>
    <w:rsid w:val="006E0760"/>
    <w:rsid w:val="006E0A3E"/>
    <w:rsid w:val="006E0AF4"/>
    <w:rsid w:val="006E0B98"/>
    <w:rsid w:val="006E0C46"/>
    <w:rsid w:val="006E0D32"/>
    <w:rsid w:val="006E17CA"/>
    <w:rsid w:val="006E1A9B"/>
    <w:rsid w:val="006E1E14"/>
    <w:rsid w:val="006E2247"/>
    <w:rsid w:val="006E25ED"/>
    <w:rsid w:val="006E2661"/>
    <w:rsid w:val="006E29C0"/>
    <w:rsid w:val="006E2B7C"/>
    <w:rsid w:val="006E2D52"/>
    <w:rsid w:val="006E30F3"/>
    <w:rsid w:val="006E315D"/>
    <w:rsid w:val="006E3329"/>
    <w:rsid w:val="006E35D1"/>
    <w:rsid w:val="006E3641"/>
    <w:rsid w:val="006E394D"/>
    <w:rsid w:val="006E3A4F"/>
    <w:rsid w:val="006E3A99"/>
    <w:rsid w:val="006E3BBD"/>
    <w:rsid w:val="006E3C13"/>
    <w:rsid w:val="006E3F99"/>
    <w:rsid w:val="006E4155"/>
    <w:rsid w:val="006E435F"/>
    <w:rsid w:val="006E45CC"/>
    <w:rsid w:val="006E4823"/>
    <w:rsid w:val="006E52A6"/>
    <w:rsid w:val="006E5900"/>
    <w:rsid w:val="006E5B1F"/>
    <w:rsid w:val="006E5B28"/>
    <w:rsid w:val="006E5D47"/>
    <w:rsid w:val="006E6291"/>
    <w:rsid w:val="006E6319"/>
    <w:rsid w:val="006E632D"/>
    <w:rsid w:val="006E63F6"/>
    <w:rsid w:val="006E67E5"/>
    <w:rsid w:val="006E6880"/>
    <w:rsid w:val="006E6B73"/>
    <w:rsid w:val="006E6CC0"/>
    <w:rsid w:val="006E6D5C"/>
    <w:rsid w:val="006E6DEA"/>
    <w:rsid w:val="006E6FBD"/>
    <w:rsid w:val="006E715F"/>
    <w:rsid w:val="006E76CB"/>
    <w:rsid w:val="006E77E4"/>
    <w:rsid w:val="006E79CF"/>
    <w:rsid w:val="006E7CFD"/>
    <w:rsid w:val="006E7D2A"/>
    <w:rsid w:val="006E7D44"/>
    <w:rsid w:val="006E7F25"/>
    <w:rsid w:val="006F0383"/>
    <w:rsid w:val="006F0441"/>
    <w:rsid w:val="006F063A"/>
    <w:rsid w:val="006F072A"/>
    <w:rsid w:val="006F080F"/>
    <w:rsid w:val="006F088F"/>
    <w:rsid w:val="006F08F3"/>
    <w:rsid w:val="006F099B"/>
    <w:rsid w:val="006F0B96"/>
    <w:rsid w:val="006F0CE8"/>
    <w:rsid w:val="006F0D06"/>
    <w:rsid w:val="006F127D"/>
    <w:rsid w:val="006F12E6"/>
    <w:rsid w:val="006F13A7"/>
    <w:rsid w:val="006F1DB0"/>
    <w:rsid w:val="006F1DF3"/>
    <w:rsid w:val="006F24D5"/>
    <w:rsid w:val="006F2D5B"/>
    <w:rsid w:val="006F3494"/>
    <w:rsid w:val="006F3532"/>
    <w:rsid w:val="006F3ACC"/>
    <w:rsid w:val="006F3F46"/>
    <w:rsid w:val="006F445F"/>
    <w:rsid w:val="006F47D6"/>
    <w:rsid w:val="006F4CEB"/>
    <w:rsid w:val="006F4DC6"/>
    <w:rsid w:val="006F5313"/>
    <w:rsid w:val="006F5500"/>
    <w:rsid w:val="006F5747"/>
    <w:rsid w:val="006F5A98"/>
    <w:rsid w:val="006F5C0C"/>
    <w:rsid w:val="006F5C9F"/>
    <w:rsid w:val="006F5CE0"/>
    <w:rsid w:val="006F6785"/>
    <w:rsid w:val="006F6D28"/>
    <w:rsid w:val="006F6ED2"/>
    <w:rsid w:val="006F72E0"/>
    <w:rsid w:val="006F784B"/>
    <w:rsid w:val="006F7909"/>
    <w:rsid w:val="006F7C73"/>
    <w:rsid w:val="007003E6"/>
    <w:rsid w:val="00700CF5"/>
    <w:rsid w:val="00700D4D"/>
    <w:rsid w:val="00700DE4"/>
    <w:rsid w:val="007010AB"/>
    <w:rsid w:val="0070126C"/>
    <w:rsid w:val="0070132E"/>
    <w:rsid w:val="00701342"/>
    <w:rsid w:val="00701572"/>
    <w:rsid w:val="00701801"/>
    <w:rsid w:val="00701B8E"/>
    <w:rsid w:val="00701BDF"/>
    <w:rsid w:val="00701CF8"/>
    <w:rsid w:val="00701D3A"/>
    <w:rsid w:val="00701FD9"/>
    <w:rsid w:val="00702082"/>
    <w:rsid w:val="007021C7"/>
    <w:rsid w:val="00702414"/>
    <w:rsid w:val="007027A9"/>
    <w:rsid w:val="0070297F"/>
    <w:rsid w:val="00702C48"/>
    <w:rsid w:val="00703391"/>
    <w:rsid w:val="00703422"/>
    <w:rsid w:val="00703CB8"/>
    <w:rsid w:val="00704181"/>
    <w:rsid w:val="0070428F"/>
    <w:rsid w:val="007046F5"/>
    <w:rsid w:val="00704B44"/>
    <w:rsid w:val="00704FE0"/>
    <w:rsid w:val="007051DB"/>
    <w:rsid w:val="00705698"/>
    <w:rsid w:val="00705744"/>
    <w:rsid w:val="00705876"/>
    <w:rsid w:val="0070589E"/>
    <w:rsid w:val="0070598C"/>
    <w:rsid w:val="00705CD7"/>
    <w:rsid w:val="00705D91"/>
    <w:rsid w:val="00705E1E"/>
    <w:rsid w:val="00705E86"/>
    <w:rsid w:val="00705F36"/>
    <w:rsid w:val="007065C8"/>
    <w:rsid w:val="007066CA"/>
    <w:rsid w:val="007070D7"/>
    <w:rsid w:val="0070725C"/>
    <w:rsid w:val="00707A59"/>
    <w:rsid w:val="00707A7F"/>
    <w:rsid w:val="00707A84"/>
    <w:rsid w:val="00707B77"/>
    <w:rsid w:val="007103C2"/>
    <w:rsid w:val="00710734"/>
    <w:rsid w:val="007107C8"/>
    <w:rsid w:val="00710812"/>
    <w:rsid w:val="00710EFB"/>
    <w:rsid w:val="00711186"/>
    <w:rsid w:val="007118F9"/>
    <w:rsid w:val="007118FF"/>
    <w:rsid w:val="007122E3"/>
    <w:rsid w:val="007126E8"/>
    <w:rsid w:val="00712968"/>
    <w:rsid w:val="00712989"/>
    <w:rsid w:val="00712BBE"/>
    <w:rsid w:val="00712CFB"/>
    <w:rsid w:val="00712D5B"/>
    <w:rsid w:val="00712E09"/>
    <w:rsid w:val="00713012"/>
    <w:rsid w:val="0071301A"/>
    <w:rsid w:val="007130EF"/>
    <w:rsid w:val="007132BF"/>
    <w:rsid w:val="007136FD"/>
    <w:rsid w:val="00713853"/>
    <w:rsid w:val="00713A14"/>
    <w:rsid w:val="00713CD8"/>
    <w:rsid w:val="00713D3C"/>
    <w:rsid w:val="00713FA7"/>
    <w:rsid w:val="00713FDB"/>
    <w:rsid w:val="0071415A"/>
    <w:rsid w:val="0071483C"/>
    <w:rsid w:val="0071487B"/>
    <w:rsid w:val="00714B0A"/>
    <w:rsid w:val="00714B48"/>
    <w:rsid w:val="007151A5"/>
    <w:rsid w:val="0071576A"/>
    <w:rsid w:val="00715B4C"/>
    <w:rsid w:val="00715F0E"/>
    <w:rsid w:val="00715FD4"/>
    <w:rsid w:val="00716221"/>
    <w:rsid w:val="0071644E"/>
    <w:rsid w:val="00716B07"/>
    <w:rsid w:val="00716CEF"/>
    <w:rsid w:val="00717398"/>
    <w:rsid w:val="007174AB"/>
    <w:rsid w:val="00717610"/>
    <w:rsid w:val="007177EA"/>
    <w:rsid w:val="0071797E"/>
    <w:rsid w:val="00717BE9"/>
    <w:rsid w:val="00717C44"/>
    <w:rsid w:val="00717D61"/>
    <w:rsid w:val="00717E21"/>
    <w:rsid w:val="0072047C"/>
    <w:rsid w:val="00720599"/>
    <w:rsid w:val="00720653"/>
    <w:rsid w:val="00720670"/>
    <w:rsid w:val="00720A87"/>
    <w:rsid w:val="00720E4F"/>
    <w:rsid w:val="0072114D"/>
    <w:rsid w:val="007211B5"/>
    <w:rsid w:val="007217AD"/>
    <w:rsid w:val="007219A1"/>
    <w:rsid w:val="00721A58"/>
    <w:rsid w:val="00721B38"/>
    <w:rsid w:val="00721D5C"/>
    <w:rsid w:val="00721DCE"/>
    <w:rsid w:val="00721EB9"/>
    <w:rsid w:val="00722250"/>
    <w:rsid w:val="007223FA"/>
    <w:rsid w:val="00722792"/>
    <w:rsid w:val="00722AD5"/>
    <w:rsid w:val="00722B89"/>
    <w:rsid w:val="007230D3"/>
    <w:rsid w:val="0072360D"/>
    <w:rsid w:val="007236C6"/>
    <w:rsid w:val="00723C43"/>
    <w:rsid w:val="00723D6F"/>
    <w:rsid w:val="00723E9C"/>
    <w:rsid w:val="0072462D"/>
    <w:rsid w:val="00725253"/>
    <w:rsid w:val="0072539F"/>
    <w:rsid w:val="00725457"/>
    <w:rsid w:val="00725708"/>
    <w:rsid w:val="00725B39"/>
    <w:rsid w:val="00725C2C"/>
    <w:rsid w:val="00726462"/>
    <w:rsid w:val="007264DD"/>
    <w:rsid w:val="007265AE"/>
    <w:rsid w:val="007269D8"/>
    <w:rsid w:val="00726E8A"/>
    <w:rsid w:val="00727023"/>
    <w:rsid w:val="00727055"/>
    <w:rsid w:val="007275A8"/>
    <w:rsid w:val="00731190"/>
    <w:rsid w:val="007320A9"/>
    <w:rsid w:val="007323AC"/>
    <w:rsid w:val="007324E9"/>
    <w:rsid w:val="0073255D"/>
    <w:rsid w:val="00732783"/>
    <w:rsid w:val="007329AB"/>
    <w:rsid w:val="00732C30"/>
    <w:rsid w:val="007331C8"/>
    <w:rsid w:val="00733267"/>
    <w:rsid w:val="00733580"/>
    <w:rsid w:val="00733583"/>
    <w:rsid w:val="00733669"/>
    <w:rsid w:val="0073374D"/>
    <w:rsid w:val="007339D7"/>
    <w:rsid w:val="00733E3D"/>
    <w:rsid w:val="00733F0A"/>
    <w:rsid w:val="0073423B"/>
    <w:rsid w:val="00734529"/>
    <w:rsid w:val="007346FB"/>
    <w:rsid w:val="007348D8"/>
    <w:rsid w:val="00734C0D"/>
    <w:rsid w:val="00734C5E"/>
    <w:rsid w:val="00734D96"/>
    <w:rsid w:val="007354E9"/>
    <w:rsid w:val="00735663"/>
    <w:rsid w:val="00735728"/>
    <w:rsid w:val="00735898"/>
    <w:rsid w:val="00735986"/>
    <w:rsid w:val="00735A8E"/>
    <w:rsid w:val="00735A9E"/>
    <w:rsid w:val="007361DC"/>
    <w:rsid w:val="007366C5"/>
    <w:rsid w:val="0073679B"/>
    <w:rsid w:val="00736DCF"/>
    <w:rsid w:val="00736E61"/>
    <w:rsid w:val="00736F19"/>
    <w:rsid w:val="007370DE"/>
    <w:rsid w:val="007370E4"/>
    <w:rsid w:val="007371DF"/>
    <w:rsid w:val="00737543"/>
    <w:rsid w:val="0073754C"/>
    <w:rsid w:val="007375B6"/>
    <w:rsid w:val="007375E2"/>
    <w:rsid w:val="007377E8"/>
    <w:rsid w:val="00737C60"/>
    <w:rsid w:val="00737D62"/>
    <w:rsid w:val="00737E7E"/>
    <w:rsid w:val="00737E99"/>
    <w:rsid w:val="007401D0"/>
    <w:rsid w:val="00740201"/>
    <w:rsid w:val="0074060C"/>
    <w:rsid w:val="0074062B"/>
    <w:rsid w:val="00740815"/>
    <w:rsid w:val="007409ED"/>
    <w:rsid w:val="00740DA1"/>
    <w:rsid w:val="00740EEF"/>
    <w:rsid w:val="00740F4D"/>
    <w:rsid w:val="00740F58"/>
    <w:rsid w:val="00741010"/>
    <w:rsid w:val="007410EE"/>
    <w:rsid w:val="0074134E"/>
    <w:rsid w:val="00741384"/>
    <w:rsid w:val="007417AB"/>
    <w:rsid w:val="007417C8"/>
    <w:rsid w:val="0074184A"/>
    <w:rsid w:val="00741C6C"/>
    <w:rsid w:val="007420E4"/>
    <w:rsid w:val="007423C5"/>
    <w:rsid w:val="00742456"/>
    <w:rsid w:val="007426E7"/>
    <w:rsid w:val="00742757"/>
    <w:rsid w:val="0074276E"/>
    <w:rsid w:val="007429C5"/>
    <w:rsid w:val="00742E43"/>
    <w:rsid w:val="00742F71"/>
    <w:rsid w:val="007430DA"/>
    <w:rsid w:val="007430EA"/>
    <w:rsid w:val="007430F1"/>
    <w:rsid w:val="00743188"/>
    <w:rsid w:val="0074330B"/>
    <w:rsid w:val="007433CB"/>
    <w:rsid w:val="00743533"/>
    <w:rsid w:val="00743945"/>
    <w:rsid w:val="00743E71"/>
    <w:rsid w:val="00744067"/>
    <w:rsid w:val="00744262"/>
    <w:rsid w:val="00744AC0"/>
    <w:rsid w:val="00744B8C"/>
    <w:rsid w:val="00744D08"/>
    <w:rsid w:val="00744E1E"/>
    <w:rsid w:val="00745147"/>
    <w:rsid w:val="007451C8"/>
    <w:rsid w:val="00745231"/>
    <w:rsid w:val="0074534D"/>
    <w:rsid w:val="0074557B"/>
    <w:rsid w:val="00745CC0"/>
    <w:rsid w:val="00746184"/>
    <w:rsid w:val="0074619D"/>
    <w:rsid w:val="00746EDF"/>
    <w:rsid w:val="00747468"/>
    <w:rsid w:val="00747735"/>
    <w:rsid w:val="0074773C"/>
    <w:rsid w:val="0074784C"/>
    <w:rsid w:val="00747905"/>
    <w:rsid w:val="00747D08"/>
    <w:rsid w:val="00747E71"/>
    <w:rsid w:val="00747F6A"/>
    <w:rsid w:val="00747FFE"/>
    <w:rsid w:val="00750300"/>
    <w:rsid w:val="0075033A"/>
    <w:rsid w:val="007506DD"/>
    <w:rsid w:val="00750B01"/>
    <w:rsid w:val="00750B05"/>
    <w:rsid w:val="00750D3F"/>
    <w:rsid w:val="00750D75"/>
    <w:rsid w:val="00750ED8"/>
    <w:rsid w:val="00750F06"/>
    <w:rsid w:val="00750F55"/>
    <w:rsid w:val="0075128A"/>
    <w:rsid w:val="007513CF"/>
    <w:rsid w:val="007514AA"/>
    <w:rsid w:val="007516FA"/>
    <w:rsid w:val="00751879"/>
    <w:rsid w:val="00751A6A"/>
    <w:rsid w:val="00751C01"/>
    <w:rsid w:val="00751E56"/>
    <w:rsid w:val="00751FA6"/>
    <w:rsid w:val="007525EB"/>
    <w:rsid w:val="007529AB"/>
    <w:rsid w:val="00752A68"/>
    <w:rsid w:val="00752C4F"/>
    <w:rsid w:val="007535F0"/>
    <w:rsid w:val="00753865"/>
    <w:rsid w:val="00753A10"/>
    <w:rsid w:val="00753E82"/>
    <w:rsid w:val="0075410E"/>
    <w:rsid w:val="007544FD"/>
    <w:rsid w:val="007545B9"/>
    <w:rsid w:val="00754712"/>
    <w:rsid w:val="00754903"/>
    <w:rsid w:val="00754AD4"/>
    <w:rsid w:val="007556D1"/>
    <w:rsid w:val="00755BF2"/>
    <w:rsid w:val="00755C05"/>
    <w:rsid w:val="00755D5B"/>
    <w:rsid w:val="007562A6"/>
    <w:rsid w:val="007567B2"/>
    <w:rsid w:val="0075690D"/>
    <w:rsid w:val="00756C2B"/>
    <w:rsid w:val="00756CBF"/>
    <w:rsid w:val="00756D85"/>
    <w:rsid w:val="00756E66"/>
    <w:rsid w:val="00757043"/>
    <w:rsid w:val="00757764"/>
    <w:rsid w:val="00757BE8"/>
    <w:rsid w:val="00757C55"/>
    <w:rsid w:val="00757EFF"/>
    <w:rsid w:val="00757FED"/>
    <w:rsid w:val="0076024C"/>
    <w:rsid w:val="00760822"/>
    <w:rsid w:val="00760838"/>
    <w:rsid w:val="00760B5B"/>
    <w:rsid w:val="00760C7E"/>
    <w:rsid w:val="00760DD9"/>
    <w:rsid w:val="00760E7F"/>
    <w:rsid w:val="00760F6C"/>
    <w:rsid w:val="00760FE8"/>
    <w:rsid w:val="00761546"/>
    <w:rsid w:val="00761878"/>
    <w:rsid w:val="00761AAF"/>
    <w:rsid w:val="00761BCE"/>
    <w:rsid w:val="00761DA2"/>
    <w:rsid w:val="00761ECE"/>
    <w:rsid w:val="007622D8"/>
    <w:rsid w:val="00762723"/>
    <w:rsid w:val="007628DD"/>
    <w:rsid w:val="00762E93"/>
    <w:rsid w:val="0076312A"/>
    <w:rsid w:val="00763184"/>
    <w:rsid w:val="007631FF"/>
    <w:rsid w:val="0076322C"/>
    <w:rsid w:val="007633D4"/>
    <w:rsid w:val="007634E4"/>
    <w:rsid w:val="00763919"/>
    <w:rsid w:val="00763E2C"/>
    <w:rsid w:val="00763FD1"/>
    <w:rsid w:val="0076408C"/>
    <w:rsid w:val="007640B9"/>
    <w:rsid w:val="00764329"/>
    <w:rsid w:val="00764660"/>
    <w:rsid w:val="0076472E"/>
    <w:rsid w:val="0076489A"/>
    <w:rsid w:val="007649CD"/>
    <w:rsid w:val="00764DFB"/>
    <w:rsid w:val="00764E19"/>
    <w:rsid w:val="00764EF2"/>
    <w:rsid w:val="00765255"/>
    <w:rsid w:val="007655B3"/>
    <w:rsid w:val="00766324"/>
    <w:rsid w:val="007668B0"/>
    <w:rsid w:val="00766F87"/>
    <w:rsid w:val="00767436"/>
    <w:rsid w:val="0076756D"/>
    <w:rsid w:val="007676F3"/>
    <w:rsid w:val="00767C42"/>
    <w:rsid w:val="00767F92"/>
    <w:rsid w:val="00770297"/>
    <w:rsid w:val="007702D0"/>
    <w:rsid w:val="0077088C"/>
    <w:rsid w:val="00770CD2"/>
    <w:rsid w:val="00770DC8"/>
    <w:rsid w:val="00770DDD"/>
    <w:rsid w:val="00770EF8"/>
    <w:rsid w:val="00770F46"/>
    <w:rsid w:val="0077101B"/>
    <w:rsid w:val="00771152"/>
    <w:rsid w:val="00771745"/>
    <w:rsid w:val="007717B4"/>
    <w:rsid w:val="00771A5F"/>
    <w:rsid w:val="00771BAD"/>
    <w:rsid w:val="00771C27"/>
    <w:rsid w:val="00771F58"/>
    <w:rsid w:val="00771FC2"/>
    <w:rsid w:val="007722ED"/>
    <w:rsid w:val="0077240A"/>
    <w:rsid w:val="007724AD"/>
    <w:rsid w:val="007724B3"/>
    <w:rsid w:val="007726BC"/>
    <w:rsid w:val="00772C53"/>
    <w:rsid w:val="00772CD1"/>
    <w:rsid w:val="0077300C"/>
    <w:rsid w:val="00773236"/>
    <w:rsid w:val="007735E3"/>
    <w:rsid w:val="00773E9C"/>
    <w:rsid w:val="00774019"/>
    <w:rsid w:val="0077444B"/>
    <w:rsid w:val="007744FD"/>
    <w:rsid w:val="00774804"/>
    <w:rsid w:val="00774D57"/>
    <w:rsid w:val="00774FE1"/>
    <w:rsid w:val="0077502A"/>
    <w:rsid w:val="007752D3"/>
    <w:rsid w:val="0077548F"/>
    <w:rsid w:val="007754BF"/>
    <w:rsid w:val="007757BA"/>
    <w:rsid w:val="00775A3B"/>
    <w:rsid w:val="00775B96"/>
    <w:rsid w:val="00775E00"/>
    <w:rsid w:val="00776125"/>
    <w:rsid w:val="00776630"/>
    <w:rsid w:val="007766C5"/>
    <w:rsid w:val="007768D5"/>
    <w:rsid w:val="007769B1"/>
    <w:rsid w:val="00776B65"/>
    <w:rsid w:val="00776EEB"/>
    <w:rsid w:val="007770A2"/>
    <w:rsid w:val="007770F0"/>
    <w:rsid w:val="00777216"/>
    <w:rsid w:val="0077761B"/>
    <w:rsid w:val="007778B3"/>
    <w:rsid w:val="007778ED"/>
    <w:rsid w:val="00777A5A"/>
    <w:rsid w:val="00777DEF"/>
    <w:rsid w:val="00780124"/>
    <w:rsid w:val="0078084E"/>
    <w:rsid w:val="00780A2C"/>
    <w:rsid w:val="00780D9F"/>
    <w:rsid w:val="007814DF"/>
    <w:rsid w:val="007815F2"/>
    <w:rsid w:val="007816F2"/>
    <w:rsid w:val="00781A84"/>
    <w:rsid w:val="00781AF3"/>
    <w:rsid w:val="007820F8"/>
    <w:rsid w:val="00782234"/>
    <w:rsid w:val="0078238A"/>
    <w:rsid w:val="00782A21"/>
    <w:rsid w:val="00782A46"/>
    <w:rsid w:val="00782AE8"/>
    <w:rsid w:val="00782CEE"/>
    <w:rsid w:val="00782FD7"/>
    <w:rsid w:val="00783169"/>
    <w:rsid w:val="007831EF"/>
    <w:rsid w:val="00783274"/>
    <w:rsid w:val="007833C5"/>
    <w:rsid w:val="007835BE"/>
    <w:rsid w:val="007836F1"/>
    <w:rsid w:val="0078426E"/>
    <w:rsid w:val="0078429E"/>
    <w:rsid w:val="007847E8"/>
    <w:rsid w:val="00784FFF"/>
    <w:rsid w:val="00785326"/>
    <w:rsid w:val="00785980"/>
    <w:rsid w:val="00785E8A"/>
    <w:rsid w:val="00785E9B"/>
    <w:rsid w:val="00786100"/>
    <w:rsid w:val="007861F9"/>
    <w:rsid w:val="007862EA"/>
    <w:rsid w:val="0078651E"/>
    <w:rsid w:val="00786621"/>
    <w:rsid w:val="007866B0"/>
    <w:rsid w:val="00786E54"/>
    <w:rsid w:val="007870D1"/>
    <w:rsid w:val="007870DA"/>
    <w:rsid w:val="00787572"/>
    <w:rsid w:val="00787B91"/>
    <w:rsid w:val="00787BE9"/>
    <w:rsid w:val="00787D8A"/>
    <w:rsid w:val="00790351"/>
    <w:rsid w:val="007904BC"/>
    <w:rsid w:val="007906A8"/>
    <w:rsid w:val="00790AE9"/>
    <w:rsid w:val="00790E95"/>
    <w:rsid w:val="00791110"/>
    <w:rsid w:val="00791163"/>
    <w:rsid w:val="00791388"/>
    <w:rsid w:val="0079197E"/>
    <w:rsid w:val="00791C34"/>
    <w:rsid w:val="00791DBB"/>
    <w:rsid w:val="007922B4"/>
    <w:rsid w:val="007923D2"/>
    <w:rsid w:val="0079287E"/>
    <w:rsid w:val="00792899"/>
    <w:rsid w:val="00792A6C"/>
    <w:rsid w:val="00792BD9"/>
    <w:rsid w:val="00792E67"/>
    <w:rsid w:val="00792E8C"/>
    <w:rsid w:val="007930C7"/>
    <w:rsid w:val="00793655"/>
    <w:rsid w:val="00793677"/>
    <w:rsid w:val="0079373A"/>
    <w:rsid w:val="007937DF"/>
    <w:rsid w:val="00793E96"/>
    <w:rsid w:val="00793EBC"/>
    <w:rsid w:val="00793F17"/>
    <w:rsid w:val="00793F23"/>
    <w:rsid w:val="007946F9"/>
    <w:rsid w:val="00794758"/>
    <w:rsid w:val="007948B6"/>
    <w:rsid w:val="00794BAC"/>
    <w:rsid w:val="00794F97"/>
    <w:rsid w:val="00795003"/>
    <w:rsid w:val="00795794"/>
    <w:rsid w:val="00795ADD"/>
    <w:rsid w:val="00795E7B"/>
    <w:rsid w:val="00796556"/>
    <w:rsid w:val="007967EE"/>
    <w:rsid w:val="00796807"/>
    <w:rsid w:val="0079682D"/>
    <w:rsid w:val="0079694F"/>
    <w:rsid w:val="00797108"/>
    <w:rsid w:val="00797143"/>
    <w:rsid w:val="00797476"/>
    <w:rsid w:val="007974EF"/>
    <w:rsid w:val="00797807"/>
    <w:rsid w:val="00797C8A"/>
    <w:rsid w:val="00797D17"/>
    <w:rsid w:val="00797E0D"/>
    <w:rsid w:val="00797F3F"/>
    <w:rsid w:val="00797FB6"/>
    <w:rsid w:val="007A0173"/>
    <w:rsid w:val="007A05B3"/>
    <w:rsid w:val="007A0934"/>
    <w:rsid w:val="007A0978"/>
    <w:rsid w:val="007A0A38"/>
    <w:rsid w:val="007A0AE4"/>
    <w:rsid w:val="007A1415"/>
    <w:rsid w:val="007A1437"/>
    <w:rsid w:val="007A162B"/>
    <w:rsid w:val="007A1C9E"/>
    <w:rsid w:val="007A1CDD"/>
    <w:rsid w:val="007A1D0C"/>
    <w:rsid w:val="007A1D6A"/>
    <w:rsid w:val="007A1DFD"/>
    <w:rsid w:val="007A20F0"/>
    <w:rsid w:val="007A21F3"/>
    <w:rsid w:val="007A25A2"/>
    <w:rsid w:val="007A28E0"/>
    <w:rsid w:val="007A2C7F"/>
    <w:rsid w:val="007A2CD2"/>
    <w:rsid w:val="007A2E4C"/>
    <w:rsid w:val="007A2E96"/>
    <w:rsid w:val="007A2FEB"/>
    <w:rsid w:val="007A300D"/>
    <w:rsid w:val="007A354A"/>
    <w:rsid w:val="007A3728"/>
    <w:rsid w:val="007A4000"/>
    <w:rsid w:val="007A406C"/>
    <w:rsid w:val="007A41AA"/>
    <w:rsid w:val="007A45BD"/>
    <w:rsid w:val="007A4C13"/>
    <w:rsid w:val="007A4C4C"/>
    <w:rsid w:val="007A4D2D"/>
    <w:rsid w:val="007A4F90"/>
    <w:rsid w:val="007A50EF"/>
    <w:rsid w:val="007A52B5"/>
    <w:rsid w:val="007A596B"/>
    <w:rsid w:val="007A5D94"/>
    <w:rsid w:val="007A5EB9"/>
    <w:rsid w:val="007A6031"/>
    <w:rsid w:val="007A6296"/>
    <w:rsid w:val="007A62B5"/>
    <w:rsid w:val="007A6481"/>
    <w:rsid w:val="007A6715"/>
    <w:rsid w:val="007A67A1"/>
    <w:rsid w:val="007A6E59"/>
    <w:rsid w:val="007A6F8C"/>
    <w:rsid w:val="007A71C4"/>
    <w:rsid w:val="007A77B4"/>
    <w:rsid w:val="007A788B"/>
    <w:rsid w:val="007A7D39"/>
    <w:rsid w:val="007A7FF5"/>
    <w:rsid w:val="007B0852"/>
    <w:rsid w:val="007B0DD8"/>
    <w:rsid w:val="007B0E3B"/>
    <w:rsid w:val="007B0F1E"/>
    <w:rsid w:val="007B149D"/>
    <w:rsid w:val="007B16B9"/>
    <w:rsid w:val="007B18B3"/>
    <w:rsid w:val="007B198F"/>
    <w:rsid w:val="007B1BD2"/>
    <w:rsid w:val="007B232E"/>
    <w:rsid w:val="007B2486"/>
    <w:rsid w:val="007B281A"/>
    <w:rsid w:val="007B2874"/>
    <w:rsid w:val="007B293A"/>
    <w:rsid w:val="007B2A55"/>
    <w:rsid w:val="007B2E44"/>
    <w:rsid w:val="007B3012"/>
    <w:rsid w:val="007B307A"/>
    <w:rsid w:val="007B317C"/>
    <w:rsid w:val="007B319F"/>
    <w:rsid w:val="007B332B"/>
    <w:rsid w:val="007B35BE"/>
    <w:rsid w:val="007B35D6"/>
    <w:rsid w:val="007B3994"/>
    <w:rsid w:val="007B3E36"/>
    <w:rsid w:val="007B3F41"/>
    <w:rsid w:val="007B447E"/>
    <w:rsid w:val="007B44D4"/>
    <w:rsid w:val="007B4612"/>
    <w:rsid w:val="007B47C2"/>
    <w:rsid w:val="007B64A9"/>
    <w:rsid w:val="007B6758"/>
    <w:rsid w:val="007B67A1"/>
    <w:rsid w:val="007B67A7"/>
    <w:rsid w:val="007B6BB0"/>
    <w:rsid w:val="007B6D04"/>
    <w:rsid w:val="007B6D3F"/>
    <w:rsid w:val="007B6DC1"/>
    <w:rsid w:val="007B77BE"/>
    <w:rsid w:val="007B792F"/>
    <w:rsid w:val="007B7967"/>
    <w:rsid w:val="007B7E6B"/>
    <w:rsid w:val="007C0098"/>
    <w:rsid w:val="007C011C"/>
    <w:rsid w:val="007C0170"/>
    <w:rsid w:val="007C01B2"/>
    <w:rsid w:val="007C0294"/>
    <w:rsid w:val="007C0AFC"/>
    <w:rsid w:val="007C0B16"/>
    <w:rsid w:val="007C0CCA"/>
    <w:rsid w:val="007C0CFE"/>
    <w:rsid w:val="007C13D8"/>
    <w:rsid w:val="007C15DC"/>
    <w:rsid w:val="007C1836"/>
    <w:rsid w:val="007C18DF"/>
    <w:rsid w:val="007C1A08"/>
    <w:rsid w:val="007C1C29"/>
    <w:rsid w:val="007C1E60"/>
    <w:rsid w:val="007C1EDA"/>
    <w:rsid w:val="007C1EE6"/>
    <w:rsid w:val="007C1F5F"/>
    <w:rsid w:val="007C23C9"/>
    <w:rsid w:val="007C25FB"/>
    <w:rsid w:val="007C2618"/>
    <w:rsid w:val="007C267C"/>
    <w:rsid w:val="007C26E8"/>
    <w:rsid w:val="007C26F4"/>
    <w:rsid w:val="007C277D"/>
    <w:rsid w:val="007C27AF"/>
    <w:rsid w:val="007C282A"/>
    <w:rsid w:val="007C2A74"/>
    <w:rsid w:val="007C2E9B"/>
    <w:rsid w:val="007C2EE6"/>
    <w:rsid w:val="007C2F39"/>
    <w:rsid w:val="007C2F96"/>
    <w:rsid w:val="007C3168"/>
    <w:rsid w:val="007C34B0"/>
    <w:rsid w:val="007C35C1"/>
    <w:rsid w:val="007C398B"/>
    <w:rsid w:val="007C3D42"/>
    <w:rsid w:val="007C4323"/>
    <w:rsid w:val="007C439C"/>
    <w:rsid w:val="007C43C0"/>
    <w:rsid w:val="007C491B"/>
    <w:rsid w:val="007C4993"/>
    <w:rsid w:val="007C4F89"/>
    <w:rsid w:val="007C5069"/>
    <w:rsid w:val="007C510C"/>
    <w:rsid w:val="007C561E"/>
    <w:rsid w:val="007C5A56"/>
    <w:rsid w:val="007C5A81"/>
    <w:rsid w:val="007C5C27"/>
    <w:rsid w:val="007C5D1F"/>
    <w:rsid w:val="007C5DD4"/>
    <w:rsid w:val="007C5F82"/>
    <w:rsid w:val="007C5FC5"/>
    <w:rsid w:val="007C6313"/>
    <w:rsid w:val="007C71FE"/>
    <w:rsid w:val="007C7545"/>
    <w:rsid w:val="007C75FE"/>
    <w:rsid w:val="007C796C"/>
    <w:rsid w:val="007C7C10"/>
    <w:rsid w:val="007C7CCD"/>
    <w:rsid w:val="007C7E69"/>
    <w:rsid w:val="007C7F3B"/>
    <w:rsid w:val="007D02B7"/>
    <w:rsid w:val="007D044A"/>
    <w:rsid w:val="007D0462"/>
    <w:rsid w:val="007D07F4"/>
    <w:rsid w:val="007D083D"/>
    <w:rsid w:val="007D0D27"/>
    <w:rsid w:val="007D0EB4"/>
    <w:rsid w:val="007D0FC7"/>
    <w:rsid w:val="007D1154"/>
    <w:rsid w:val="007D1256"/>
    <w:rsid w:val="007D144C"/>
    <w:rsid w:val="007D1466"/>
    <w:rsid w:val="007D1813"/>
    <w:rsid w:val="007D1DD0"/>
    <w:rsid w:val="007D2678"/>
    <w:rsid w:val="007D2765"/>
    <w:rsid w:val="007D288C"/>
    <w:rsid w:val="007D30BE"/>
    <w:rsid w:val="007D3307"/>
    <w:rsid w:val="007D356D"/>
    <w:rsid w:val="007D37DA"/>
    <w:rsid w:val="007D3A37"/>
    <w:rsid w:val="007D3DCD"/>
    <w:rsid w:val="007D4051"/>
    <w:rsid w:val="007D408B"/>
    <w:rsid w:val="007D40BB"/>
    <w:rsid w:val="007D4121"/>
    <w:rsid w:val="007D4244"/>
    <w:rsid w:val="007D4AE4"/>
    <w:rsid w:val="007D4E7B"/>
    <w:rsid w:val="007D4F7C"/>
    <w:rsid w:val="007D4FB6"/>
    <w:rsid w:val="007D5355"/>
    <w:rsid w:val="007D585A"/>
    <w:rsid w:val="007D5AF3"/>
    <w:rsid w:val="007D5C38"/>
    <w:rsid w:val="007D5F17"/>
    <w:rsid w:val="007D5FD9"/>
    <w:rsid w:val="007D6037"/>
    <w:rsid w:val="007D6069"/>
    <w:rsid w:val="007D6171"/>
    <w:rsid w:val="007D63D5"/>
    <w:rsid w:val="007D63D9"/>
    <w:rsid w:val="007D6855"/>
    <w:rsid w:val="007D69B4"/>
    <w:rsid w:val="007D6E26"/>
    <w:rsid w:val="007D7581"/>
    <w:rsid w:val="007D774E"/>
    <w:rsid w:val="007D79CB"/>
    <w:rsid w:val="007D7AC1"/>
    <w:rsid w:val="007D7CFB"/>
    <w:rsid w:val="007E0152"/>
    <w:rsid w:val="007E0160"/>
    <w:rsid w:val="007E0D93"/>
    <w:rsid w:val="007E1363"/>
    <w:rsid w:val="007E18B2"/>
    <w:rsid w:val="007E1A1A"/>
    <w:rsid w:val="007E1ADD"/>
    <w:rsid w:val="007E1C02"/>
    <w:rsid w:val="007E2B35"/>
    <w:rsid w:val="007E2C7B"/>
    <w:rsid w:val="007E2CB9"/>
    <w:rsid w:val="007E3453"/>
    <w:rsid w:val="007E3A22"/>
    <w:rsid w:val="007E3A88"/>
    <w:rsid w:val="007E3B46"/>
    <w:rsid w:val="007E3B6D"/>
    <w:rsid w:val="007E3D10"/>
    <w:rsid w:val="007E41DB"/>
    <w:rsid w:val="007E4334"/>
    <w:rsid w:val="007E4747"/>
    <w:rsid w:val="007E4996"/>
    <w:rsid w:val="007E4ABF"/>
    <w:rsid w:val="007E538A"/>
    <w:rsid w:val="007E5481"/>
    <w:rsid w:val="007E56A7"/>
    <w:rsid w:val="007E56E9"/>
    <w:rsid w:val="007E5837"/>
    <w:rsid w:val="007E5887"/>
    <w:rsid w:val="007E59C1"/>
    <w:rsid w:val="007E5B61"/>
    <w:rsid w:val="007E5DCA"/>
    <w:rsid w:val="007E64AB"/>
    <w:rsid w:val="007E6511"/>
    <w:rsid w:val="007E66F0"/>
    <w:rsid w:val="007E6836"/>
    <w:rsid w:val="007E6B02"/>
    <w:rsid w:val="007E6CFB"/>
    <w:rsid w:val="007E6DF5"/>
    <w:rsid w:val="007E6ECF"/>
    <w:rsid w:val="007E74CA"/>
    <w:rsid w:val="007E76C8"/>
    <w:rsid w:val="007E79FE"/>
    <w:rsid w:val="007E7B20"/>
    <w:rsid w:val="007E7BD8"/>
    <w:rsid w:val="007F0622"/>
    <w:rsid w:val="007F0699"/>
    <w:rsid w:val="007F096D"/>
    <w:rsid w:val="007F0F2D"/>
    <w:rsid w:val="007F1035"/>
    <w:rsid w:val="007F112C"/>
    <w:rsid w:val="007F119E"/>
    <w:rsid w:val="007F12E1"/>
    <w:rsid w:val="007F12F0"/>
    <w:rsid w:val="007F13F9"/>
    <w:rsid w:val="007F13FA"/>
    <w:rsid w:val="007F18EE"/>
    <w:rsid w:val="007F1ABC"/>
    <w:rsid w:val="007F1C7C"/>
    <w:rsid w:val="007F1CCD"/>
    <w:rsid w:val="007F1F52"/>
    <w:rsid w:val="007F1FA8"/>
    <w:rsid w:val="007F2538"/>
    <w:rsid w:val="007F261E"/>
    <w:rsid w:val="007F2B59"/>
    <w:rsid w:val="007F2C5F"/>
    <w:rsid w:val="007F2C9F"/>
    <w:rsid w:val="007F2D25"/>
    <w:rsid w:val="007F2E27"/>
    <w:rsid w:val="007F33F4"/>
    <w:rsid w:val="007F3846"/>
    <w:rsid w:val="007F384C"/>
    <w:rsid w:val="007F3BC6"/>
    <w:rsid w:val="007F4020"/>
    <w:rsid w:val="007F4029"/>
    <w:rsid w:val="007F4284"/>
    <w:rsid w:val="007F4675"/>
    <w:rsid w:val="007F4836"/>
    <w:rsid w:val="007F4ADA"/>
    <w:rsid w:val="007F4B19"/>
    <w:rsid w:val="007F585D"/>
    <w:rsid w:val="007F5CA1"/>
    <w:rsid w:val="007F5E44"/>
    <w:rsid w:val="007F6105"/>
    <w:rsid w:val="007F6651"/>
    <w:rsid w:val="007F68B7"/>
    <w:rsid w:val="007F6A28"/>
    <w:rsid w:val="007F6C51"/>
    <w:rsid w:val="007F7031"/>
    <w:rsid w:val="007F7592"/>
    <w:rsid w:val="007F760A"/>
    <w:rsid w:val="007F7A2B"/>
    <w:rsid w:val="007F7BDD"/>
    <w:rsid w:val="007F7CCA"/>
    <w:rsid w:val="007F7D21"/>
    <w:rsid w:val="008009CF"/>
    <w:rsid w:val="00800A9D"/>
    <w:rsid w:val="00800AA7"/>
    <w:rsid w:val="00800BEE"/>
    <w:rsid w:val="00800C7D"/>
    <w:rsid w:val="00801140"/>
    <w:rsid w:val="00801193"/>
    <w:rsid w:val="00801554"/>
    <w:rsid w:val="00801A04"/>
    <w:rsid w:val="00801C9E"/>
    <w:rsid w:val="00802135"/>
    <w:rsid w:val="008021AC"/>
    <w:rsid w:val="008021FA"/>
    <w:rsid w:val="00802531"/>
    <w:rsid w:val="0080286E"/>
    <w:rsid w:val="00802CF7"/>
    <w:rsid w:val="008033D7"/>
    <w:rsid w:val="008035C0"/>
    <w:rsid w:val="0080391C"/>
    <w:rsid w:val="0080398D"/>
    <w:rsid w:val="00803B57"/>
    <w:rsid w:val="00803D4B"/>
    <w:rsid w:val="00803D6F"/>
    <w:rsid w:val="00803F75"/>
    <w:rsid w:val="00803FCE"/>
    <w:rsid w:val="00804238"/>
    <w:rsid w:val="00804284"/>
    <w:rsid w:val="00804678"/>
    <w:rsid w:val="0080482D"/>
    <w:rsid w:val="00804D08"/>
    <w:rsid w:val="00804E5F"/>
    <w:rsid w:val="00804EBC"/>
    <w:rsid w:val="00804FDF"/>
    <w:rsid w:val="008050B9"/>
    <w:rsid w:val="008051ED"/>
    <w:rsid w:val="00805872"/>
    <w:rsid w:val="008058C0"/>
    <w:rsid w:val="00805EF0"/>
    <w:rsid w:val="00805F52"/>
    <w:rsid w:val="00805F67"/>
    <w:rsid w:val="00806298"/>
    <w:rsid w:val="00806C39"/>
    <w:rsid w:val="00807772"/>
    <w:rsid w:val="00810215"/>
    <w:rsid w:val="008102C7"/>
    <w:rsid w:val="00810329"/>
    <w:rsid w:val="008104EE"/>
    <w:rsid w:val="0081053C"/>
    <w:rsid w:val="008105C9"/>
    <w:rsid w:val="00810602"/>
    <w:rsid w:val="00810649"/>
    <w:rsid w:val="0081067B"/>
    <w:rsid w:val="008108FD"/>
    <w:rsid w:val="0081098B"/>
    <w:rsid w:val="00810A3D"/>
    <w:rsid w:val="008115AE"/>
    <w:rsid w:val="008115EB"/>
    <w:rsid w:val="00811935"/>
    <w:rsid w:val="00811C0C"/>
    <w:rsid w:val="00811D38"/>
    <w:rsid w:val="00812109"/>
    <w:rsid w:val="008124BC"/>
    <w:rsid w:val="00812582"/>
    <w:rsid w:val="00812CB0"/>
    <w:rsid w:val="00812CDA"/>
    <w:rsid w:val="00813050"/>
    <w:rsid w:val="008136B2"/>
    <w:rsid w:val="00813858"/>
    <w:rsid w:val="00813CDB"/>
    <w:rsid w:val="0081404B"/>
    <w:rsid w:val="0081411F"/>
    <w:rsid w:val="00814356"/>
    <w:rsid w:val="008143F0"/>
    <w:rsid w:val="00814862"/>
    <w:rsid w:val="00814C06"/>
    <w:rsid w:val="00814F7B"/>
    <w:rsid w:val="008151A1"/>
    <w:rsid w:val="008151DA"/>
    <w:rsid w:val="008154D8"/>
    <w:rsid w:val="0081588A"/>
    <w:rsid w:val="00815D1F"/>
    <w:rsid w:val="00815D80"/>
    <w:rsid w:val="008162B0"/>
    <w:rsid w:val="00816343"/>
    <w:rsid w:val="00816627"/>
    <w:rsid w:val="008167C5"/>
    <w:rsid w:val="00816934"/>
    <w:rsid w:val="0081696F"/>
    <w:rsid w:val="00816AC7"/>
    <w:rsid w:val="00816D16"/>
    <w:rsid w:val="00816EA7"/>
    <w:rsid w:val="00817077"/>
    <w:rsid w:val="008173C9"/>
    <w:rsid w:val="0081747D"/>
    <w:rsid w:val="00817799"/>
    <w:rsid w:val="00817872"/>
    <w:rsid w:val="0081791A"/>
    <w:rsid w:val="00817DB1"/>
    <w:rsid w:val="00817E43"/>
    <w:rsid w:val="00820310"/>
    <w:rsid w:val="0082033B"/>
    <w:rsid w:val="00820537"/>
    <w:rsid w:val="00820541"/>
    <w:rsid w:val="008205F6"/>
    <w:rsid w:val="00820903"/>
    <w:rsid w:val="0082157E"/>
    <w:rsid w:val="00821637"/>
    <w:rsid w:val="0082165B"/>
    <w:rsid w:val="00821B58"/>
    <w:rsid w:val="00821DB3"/>
    <w:rsid w:val="0082213A"/>
    <w:rsid w:val="008223E9"/>
    <w:rsid w:val="008225D5"/>
    <w:rsid w:val="0082262D"/>
    <w:rsid w:val="00822841"/>
    <w:rsid w:val="00822908"/>
    <w:rsid w:val="00822964"/>
    <w:rsid w:val="00823643"/>
    <w:rsid w:val="008238A1"/>
    <w:rsid w:val="00823BF9"/>
    <w:rsid w:val="00823C05"/>
    <w:rsid w:val="00823C8D"/>
    <w:rsid w:val="00824081"/>
    <w:rsid w:val="008241EC"/>
    <w:rsid w:val="0082436F"/>
    <w:rsid w:val="0082446F"/>
    <w:rsid w:val="0082448C"/>
    <w:rsid w:val="00824BAF"/>
    <w:rsid w:val="00824BDD"/>
    <w:rsid w:val="00824E1B"/>
    <w:rsid w:val="00825204"/>
    <w:rsid w:val="0082566F"/>
    <w:rsid w:val="008256E7"/>
    <w:rsid w:val="008257DA"/>
    <w:rsid w:val="00825826"/>
    <w:rsid w:val="0082628A"/>
    <w:rsid w:val="00826340"/>
    <w:rsid w:val="008265B2"/>
    <w:rsid w:val="0082697D"/>
    <w:rsid w:val="00826B3C"/>
    <w:rsid w:val="00826E68"/>
    <w:rsid w:val="00826F48"/>
    <w:rsid w:val="00827037"/>
    <w:rsid w:val="0082761D"/>
    <w:rsid w:val="00827714"/>
    <w:rsid w:val="00827B39"/>
    <w:rsid w:val="00827B83"/>
    <w:rsid w:val="00827BD7"/>
    <w:rsid w:val="00827C43"/>
    <w:rsid w:val="00827DCB"/>
    <w:rsid w:val="008300DB"/>
    <w:rsid w:val="0083025D"/>
    <w:rsid w:val="0083065F"/>
    <w:rsid w:val="00830752"/>
    <w:rsid w:val="0083078A"/>
    <w:rsid w:val="0083088B"/>
    <w:rsid w:val="00830DCE"/>
    <w:rsid w:val="00830E01"/>
    <w:rsid w:val="00831D1D"/>
    <w:rsid w:val="00831D62"/>
    <w:rsid w:val="00832509"/>
    <w:rsid w:val="00832900"/>
    <w:rsid w:val="0083297D"/>
    <w:rsid w:val="00832AA9"/>
    <w:rsid w:val="00832DC0"/>
    <w:rsid w:val="00832F33"/>
    <w:rsid w:val="0083323E"/>
    <w:rsid w:val="00833410"/>
    <w:rsid w:val="00833584"/>
    <w:rsid w:val="00833623"/>
    <w:rsid w:val="00833771"/>
    <w:rsid w:val="0083378D"/>
    <w:rsid w:val="00833842"/>
    <w:rsid w:val="00833A1C"/>
    <w:rsid w:val="00833B3C"/>
    <w:rsid w:val="00833D6E"/>
    <w:rsid w:val="00834714"/>
    <w:rsid w:val="00834774"/>
    <w:rsid w:val="00834AF8"/>
    <w:rsid w:val="00834D2C"/>
    <w:rsid w:val="0083510E"/>
    <w:rsid w:val="008351E5"/>
    <w:rsid w:val="008351E7"/>
    <w:rsid w:val="00835212"/>
    <w:rsid w:val="00835471"/>
    <w:rsid w:val="008356DE"/>
    <w:rsid w:val="008358B8"/>
    <w:rsid w:val="00835D08"/>
    <w:rsid w:val="00835FCE"/>
    <w:rsid w:val="0083602C"/>
    <w:rsid w:val="00836561"/>
    <w:rsid w:val="008365F8"/>
    <w:rsid w:val="008366B0"/>
    <w:rsid w:val="00836941"/>
    <w:rsid w:val="00836B02"/>
    <w:rsid w:val="0083731E"/>
    <w:rsid w:val="00837360"/>
    <w:rsid w:val="008373AF"/>
    <w:rsid w:val="0083749F"/>
    <w:rsid w:val="0083768F"/>
    <w:rsid w:val="00837911"/>
    <w:rsid w:val="00837E50"/>
    <w:rsid w:val="00840328"/>
    <w:rsid w:val="00840407"/>
    <w:rsid w:val="00840868"/>
    <w:rsid w:val="008408C6"/>
    <w:rsid w:val="008408D2"/>
    <w:rsid w:val="00840A2E"/>
    <w:rsid w:val="00840D1F"/>
    <w:rsid w:val="00840EBD"/>
    <w:rsid w:val="00841009"/>
    <w:rsid w:val="0084189E"/>
    <w:rsid w:val="008418A5"/>
    <w:rsid w:val="00841A35"/>
    <w:rsid w:val="00841A9A"/>
    <w:rsid w:val="00841BF3"/>
    <w:rsid w:val="00841E14"/>
    <w:rsid w:val="00841E3E"/>
    <w:rsid w:val="0084237A"/>
    <w:rsid w:val="00842524"/>
    <w:rsid w:val="008426DD"/>
    <w:rsid w:val="008427AB"/>
    <w:rsid w:val="008427C4"/>
    <w:rsid w:val="00842F84"/>
    <w:rsid w:val="0084302A"/>
    <w:rsid w:val="008432A8"/>
    <w:rsid w:val="008434DA"/>
    <w:rsid w:val="008435AB"/>
    <w:rsid w:val="008438F5"/>
    <w:rsid w:val="00843CEB"/>
    <w:rsid w:val="00843F00"/>
    <w:rsid w:val="008440D8"/>
    <w:rsid w:val="00844400"/>
    <w:rsid w:val="008445D6"/>
    <w:rsid w:val="00844678"/>
    <w:rsid w:val="00844923"/>
    <w:rsid w:val="00844D63"/>
    <w:rsid w:val="00844DC4"/>
    <w:rsid w:val="00845213"/>
    <w:rsid w:val="00845250"/>
    <w:rsid w:val="00845455"/>
    <w:rsid w:val="008454FB"/>
    <w:rsid w:val="008457CD"/>
    <w:rsid w:val="008458C3"/>
    <w:rsid w:val="008459B4"/>
    <w:rsid w:val="00845C71"/>
    <w:rsid w:val="00845E83"/>
    <w:rsid w:val="0084604B"/>
    <w:rsid w:val="00846221"/>
    <w:rsid w:val="008467E4"/>
    <w:rsid w:val="00846B37"/>
    <w:rsid w:val="00846B73"/>
    <w:rsid w:val="00846C84"/>
    <w:rsid w:val="00846CC0"/>
    <w:rsid w:val="008471AE"/>
    <w:rsid w:val="008476F7"/>
    <w:rsid w:val="0084781D"/>
    <w:rsid w:val="00847827"/>
    <w:rsid w:val="00847B95"/>
    <w:rsid w:val="00847E3A"/>
    <w:rsid w:val="00847E3E"/>
    <w:rsid w:val="00847F8E"/>
    <w:rsid w:val="00850837"/>
    <w:rsid w:val="00850A8F"/>
    <w:rsid w:val="00850CA8"/>
    <w:rsid w:val="00850CC1"/>
    <w:rsid w:val="008518EC"/>
    <w:rsid w:val="00851B74"/>
    <w:rsid w:val="008526E4"/>
    <w:rsid w:val="008529AD"/>
    <w:rsid w:val="00852C76"/>
    <w:rsid w:val="00852D06"/>
    <w:rsid w:val="00853328"/>
    <w:rsid w:val="00853625"/>
    <w:rsid w:val="0085362E"/>
    <w:rsid w:val="0085381A"/>
    <w:rsid w:val="0085396D"/>
    <w:rsid w:val="00853C39"/>
    <w:rsid w:val="00853C9C"/>
    <w:rsid w:val="00854095"/>
    <w:rsid w:val="00854152"/>
    <w:rsid w:val="00854175"/>
    <w:rsid w:val="008542C5"/>
    <w:rsid w:val="008543D4"/>
    <w:rsid w:val="008544D6"/>
    <w:rsid w:val="00854515"/>
    <w:rsid w:val="00854CE0"/>
    <w:rsid w:val="00854F9D"/>
    <w:rsid w:val="00855570"/>
    <w:rsid w:val="008555F6"/>
    <w:rsid w:val="0085579F"/>
    <w:rsid w:val="008557C8"/>
    <w:rsid w:val="008558B9"/>
    <w:rsid w:val="00855C11"/>
    <w:rsid w:val="00855CBB"/>
    <w:rsid w:val="00855F58"/>
    <w:rsid w:val="00856344"/>
    <w:rsid w:val="008566E1"/>
    <w:rsid w:val="008569E4"/>
    <w:rsid w:val="00856BA7"/>
    <w:rsid w:val="00856BC0"/>
    <w:rsid w:val="00856C17"/>
    <w:rsid w:val="00856C7A"/>
    <w:rsid w:val="00856D9D"/>
    <w:rsid w:val="00856E6F"/>
    <w:rsid w:val="00856F78"/>
    <w:rsid w:val="00857053"/>
    <w:rsid w:val="008572FC"/>
    <w:rsid w:val="008573D0"/>
    <w:rsid w:val="0085758A"/>
    <w:rsid w:val="008575D8"/>
    <w:rsid w:val="0085762D"/>
    <w:rsid w:val="0085779B"/>
    <w:rsid w:val="00857991"/>
    <w:rsid w:val="0086025D"/>
    <w:rsid w:val="0086046D"/>
    <w:rsid w:val="0086084C"/>
    <w:rsid w:val="00860863"/>
    <w:rsid w:val="00860A16"/>
    <w:rsid w:val="00861641"/>
    <w:rsid w:val="008616F8"/>
    <w:rsid w:val="00861A03"/>
    <w:rsid w:val="00861B3C"/>
    <w:rsid w:val="00861F1D"/>
    <w:rsid w:val="008628DA"/>
    <w:rsid w:val="00862B89"/>
    <w:rsid w:val="00862D0A"/>
    <w:rsid w:val="008632EE"/>
    <w:rsid w:val="00863330"/>
    <w:rsid w:val="00863566"/>
    <w:rsid w:val="00863703"/>
    <w:rsid w:val="008638B8"/>
    <w:rsid w:val="00863A57"/>
    <w:rsid w:val="00863BBA"/>
    <w:rsid w:val="00863F6B"/>
    <w:rsid w:val="0086407B"/>
    <w:rsid w:val="008644A2"/>
    <w:rsid w:val="0086451C"/>
    <w:rsid w:val="008645F4"/>
    <w:rsid w:val="00864678"/>
    <w:rsid w:val="008647A5"/>
    <w:rsid w:val="00864B90"/>
    <w:rsid w:val="00864BF4"/>
    <w:rsid w:val="00865001"/>
    <w:rsid w:val="00865060"/>
    <w:rsid w:val="008654D5"/>
    <w:rsid w:val="008655F9"/>
    <w:rsid w:val="0086585F"/>
    <w:rsid w:val="00865DB0"/>
    <w:rsid w:val="00865DBB"/>
    <w:rsid w:val="00865FEB"/>
    <w:rsid w:val="00866021"/>
    <w:rsid w:val="008662C3"/>
    <w:rsid w:val="00866511"/>
    <w:rsid w:val="00866A7F"/>
    <w:rsid w:val="00866F33"/>
    <w:rsid w:val="00867052"/>
    <w:rsid w:val="008670A6"/>
    <w:rsid w:val="0086775D"/>
    <w:rsid w:val="00867AB0"/>
    <w:rsid w:val="00867BA5"/>
    <w:rsid w:val="00867C2B"/>
    <w:rsid w:val="00867CA9"/>
    <w:rsid w:val="0087021F"/>
    <w:rsid w:val="0087026E"/>
    <w:rsid w:val="00870416"/>
    <w:rsid w:val="008705AD"/>
    <w:rsid w:val="008705F5"/>
    <w:rsid w:val="0087060A"/>
    <w:rsid w:val="00870838"/>
    <w:rsid w:val="00870870"/>
    <w:rsid w:val="00870A10"/>
    <w:rsid w:val="00870B4F"/>
    <w:rsid w:val="0087173A"/>
    <w:rsid w:val="00871798"/>
    <w:rsid w:val="00871ED7"/>
    <w:rsid w:val="0087213E"/>
    <w:rsid w:val="00872161"/>
    <w:rsid w:val="00872211"/>
    <w:rsid w:val="00873124"/>
    <w:rsid w:val="008731E4"/>
    <w:rsid w:val="0087339E"/>
    <w:rsid w:val="00873562"/>
    <w:rsid w:val="0087382E"/>
    <w:rsid w:val="008738D5"/>
    <w:rsid w:val="00873A46"/>
    <w:rsid w:val="00873BA3"/>
    <w:rsid w:val="00873DD7"/>
    <w:rsid w:val="0087407B"/>
    <w:rsid w:val="008741D2"/>
    <w:rsid w:val="00874790"/>
    <w:rsid w:val="008747FF"/>
    <w:rsid w:val="008749B9"/>
    <w:rsid w:val="00874C1A"/>
    <w:rsid w:val="00874CC7"/>
    <w:rsid w:val="0087514F"/>
    <w:rsid w:val="008752AB"/>
    <w:rsid w:val="00875307"/>
    <w:rsid w:val="00875C63"/>
    <w:rsid w:val="00875E24"/>
    <w:rsid w:val="00875E7E"/>
    <w:rsid w:val="00875FED"/>
    <w:rsid w:val="008760BB"/>
    <w:rsid w:val="0087622F"/>
    <w:rsid w:val="00876350"/>
    <w:rsid w:val="0087683D"/>
    <w:rsid w:val="00876C36"/>
    <w:rsid w:val="00876DD8"/>
    <w:rsid w:val="00876E6C"/>
    <w:rsid w:val="008771EA"/>
    <w:rsid w:val="008772B1"/>
    <w:rsid w:val="0087744A"/>
    <w:rsid w:val="008779C3"/>
    <w:rsid w:val="008779E2"/>
    <w:rsid w:val="0088004C"/>
    <w:rsid w:val="008801AD"/>
    <w:rsid w:val="008802D3"/>
    <w:rsid w:val="00880D08"/>
    <w:rsid w:val="00880DCC"/>
    <w:rsid w:val="00881CDB"/>
    <w:rsid w:val="00881F19"/>
    <w:rsid w:val="00882299"/>
    <w:rsid w:val="00882388"/>
    <w:rsid w:val="008824A3"/>
    <w:rsid w:val="008825AE"/>
    <w:rsid w:val="0088269F"/>
    <w:rsid w:val="00882CCE"/>
    <w:rsid w:val="00882FCD"/>
    <w:rsid w:val="008830DB"/>
    <w:rsid w:val="00883193"/>
    <w:rsid w:val="00883382"/>
    <w:rsid w:val="00883885"/>
    <w:rsid w:val="0088394A"/>
    <w:rsid w:val="00883AAC"/>
    <w:rsid w:val="00883B5D"/>
    <w:rsid w:val="008843F4"/>
    <w:rsid w:val="008847F9"/>
    <w:rsid w:val="0088494B"/>
    <w:rsid w:val="00884DBF"/>
    <w:rsid w:val="00885124"/>
    <w:rsid w:val="008852D2"/>
    <w:rsid w:val="00885C9A"/>
    <w:rsid w:val="00885DAB"/>
    <w:rsid w:val="00885E41"/>
    <w:rsid w:val="00886255"/>
    <w:rsid w:val="008863BE"/>
    <w:rsid w:val="00886AAE"/>
    <w:rsid w:val="00886E93"/>
    <w:rsid w:val="008875A8"/>
    <w:rsid w:val="008876BB"/>
    <w:rsid w:val="00887B79"/>
    <w:rsid w:val="00887C17"/>
    <w:rsid w:val="008901EE"/>
    <w:rsid w:val="00890311"/>
    <w:rsid w:val="0089032A"/>
    <w:rsid w:val="008906A8"/>
    <w:rsid w:val="008908C4"/>
    <w:rsid w:val="008909A9"/>
    <w:rsid w:val="00890E09"/>
    <w:rsid w:val="00890E45"/>
    <w:rsid w:val="00891088"/>
    <w:rsid w:val="008910E7"/>
    <w:rsid w:val="00891669"/>
    <w:rsid w:val="008916BC"/>
    <w:rsid w:val="0089173A"/>
    <w:rsid w:val="008919DF"/>
    <w:rsid w:val="00891A0E"/>
    <w:rsid w:val="00891BBB"/>
    <w:rsid w:val="00891C11"/>
    <w:rsid w:val="00891C23"/>
    <w:rsid w:val="00891EFD"/>
    <w:rsid w:val="0089200C"/>
    <w:rsid w:val="0089225C"/>
    <w:rsid w:val="0089243A"/>
    <w:rsid w:val="008929C9"/>
    <w:rsid w:val="0089311E"/>
    <w:rsid w:val="0089333D"/>
    <w:rsid w:val="008933E7"/>
    <w:rsid w:val="008934B5"/>
    <w:rsid w:val="00893757"/>
    <w:rsid w:val="0089392A"/>
    <w:rsid w:val="00893CC2"/>
    <w:rsid w:val="00893DF2"/>
    <w:rsid w:val="008941AA"/>
    <w:rsid w:val="0089434F"/>
    <w:rsid w:val="008944EB"/>
    <w:rsid w:val="00894633"/>
    <w:rsid w:val="00894BD9"/>
    <w:rsid w:val="00894BF7"/>
    <w:rsid w:val="00894CDA"/>
    <w:rsid w:val="00894D73"/>
    <w:rsid w:val="00894FDB"/>
    <w:rsid w:val="00895116"/>
    <w:rsid w:val="008952F8"/>
    <w:rsid w:val="0089589F"/>
    <w:rsid w:val="008959AF"/>
    <w:rsid w:val="00895B0E"/>
    <w:rsid w:val="00895C48"/>
    <w:rsid w:val="00895D42"/>
    <w:rsid w:val="00895F83"/>
    <w:rsid w:val="00895FFE"/>
    <w:rsid w:val="008961F2"/>
    <w:rsid w:val="00896261"/>
    <w:rsid w:val="0089687B"/>
    <w:rsid w:val="00896F3A"/>
    <w:rsid w:val="0089754D"/>
    <w:rsid w:val="0089784A"/>
    <w:rsid w:val="008979F7"/>
    <w:rsid w:val="00897AEC"/>
    <w:rsid w:val="00897B57"/>
    <w:rsid w:val="00897D8B"/>
    <w:rsid w:val="00897DFE"/>
    <w:rsid w:val="00897E31"/>
    <w:rsid w:val="00897F11"/>
    <w:rsid w:val="008A0659"/>
    <w:rsid w:val="008A0A64"/>
    <w:rsid w:val="008A0B40"/>
    <w:rsid w:val="008A0C88"/>
    <w:rsid w:val="008A1068"/>
    <w:rsid w:val="008A121C"/>
    <w:rsid w:val="008A1380"/>
    <w:rsid w:val="008A13B9"/>
    <w:rsid w:val="008A1439"/>
    <w:rsid w:val="008A17DF"/>
    <w:rsid w:val="008A1884"/>
    <w:rsid w:val="008A1923"/>
    <w:rsid w:val="008A19F5"/>
    <w:rsid w:val="008A1B19"/>
    <w:rsid w:val="008A1EE7"/>
    <w:rsid w:val="008A292D"/>
    <w:rsid w:val="008A29EC"/>
    <w:rsid w:val="008A2BCF"/>
    <w:rsid w:val="008A3486"/>
    <w:rsid w:val="008A34CB"/>
    <w:rsid w:val="008A36FF"/>
    <w:rsid w:val="008A3A19"/>
    <w:rsid w:val="008A3DD5"/>
    <w:rsid w:val="008A3F37"/>
    <w:rsid w:val="008A3FF9"/>
    <w:rsid w:val="008A400A"/>
    <w:rsid w:val="008A4230"/>
    <w:rsid w:val="008A4363"/>
    <w:rsid w:val="008A4CDB"/>
    <w:rsid w:val="008A4D88"/>
    <w:rsid w:val="008A4DD5"/>
    <w:rsid w:val="008A5100"/>
    <w:rsid w:val="008A5158"/>
    <w:rsid w:val="008A542D"/>
    <w:rsid w:val="008A5776"/>
    <w:rsid w:val="008A5B70"/>
    <w:rsid w:val="008A635C"/>
    <w:rsid w:val="008A641F"/>
    <w:rsid w:val="008A6978"/>
    <w:rsid w:val="008A6D1E"/>
    <w:rsid w:val="008A6DF9"/>
    <w:rsid w:val="008A6FB6"/>
    <w:rsid w:val="008A70ED"/>
    <w:rsid w:val="008A7166"/>
    <w:rsid w:val="008A71CA"/>
    <w:rsid w:val="008A76F8"/>
    <w:rsid w:val="008A783B"/>
    <w:rsid w:val="008A787F"/>
    <w:rsid w:val="008A7BE5"/>
    <w:rsid w:val="008B0254"/>
    <w:rsid w:val="008B02CC"/>
    <w:rsid w:val="008B0755"/>
    <w:rsid w:val="008B0910"/>
    <w:rsid w:val="008B09DD"/>
    <w:rsid w:val="008B11FE"/>
    <w:rsid w:val="008B12A8"/>
    <w:rsid w:val="008B1FF1"/>
    <w:rsid w:val="008B22B8"/>
    <w:rsid w:val="008B2479"/>
    <w:rsid w:val="008B24AB"/>
    <w:rsid w:val="008B25BF"/>
    <w:rsid w:val="008B25E5"/>
    <w:rsid w:val="008B26EF"/>
    <w:rsid w:val="008B2C00"/>
    <w:rsid w:val="008B2D58"/>
    <w:rsid w:val="008B2DCA"/>
    <w:rsid w:val="008B2E17"/>
    <w:rsid w:val="008B2E3A"/>
    <w:rsid w:val="008B321E"/>
    <w:rsid w:val="008B390F"/>
    <w:rsid w:val="008B3D26"/>
    <w:rsid w:val="008B3E02"/>
    <w:rsid w:val="008B3E2D"/>
    <w:rsid w:val="008B4117"/>
    <w:rsid w:val="008B4350"/>
    <w:rsid w:val="008B47AA"/>
    <w:rsid w:val="008B50B3"/>
    <w:rsid w:val="008B551E"/>
    <w:rsid w:val="008B5649"/>
    <w:rsid w:val="008B57D9"/>
    <w:rsid w:val="008B59DD"/>
    <w:rsid w:val="008B5A52"/>
    <w:rsid w:val="008B5C11"/>
    <w:rsid w:val="008B5F05"/>
    <w:rsid w:val="008B5FE8"/>
    <w:rsid w:val="008B61C9"/>
    <w:rsid w:val="008B63A3"/>
    <w:rsid w:val="008B6549"/>
    <w:rsid w:val="008B67CC"/>
    <w:rsid w:val="008B680C"/>
    <w:rsid w:val="008B688E"/>
    <w:rsid w:val="008B6994"/>
    <w:rsid w:val="008B6AFE"/>
    <w:rsid w:val="008B6BE1"/>
    <w:rsid w:val="008B6CE3"/>
    <w:rsid w:val="008B73F4"/>
    <w:rsid w:val="008B7594"/>
    <w:rsid w:val="008B7933"/>
    <w:rsid w:val="008B7B6E"/>
    <w:rsid w:val="008B7BD9"/>
    <w:rsid w:val="008B7D0A"/>
    <w:rsid w:val="008B7D20"/>
    <w:rsid w:val="008C0101"/>
    <w:rsid w:val="008C0153"/>
    <w:rsid w:val="008C0438"/>
    <w:rsid w:val="008C04CA"/>
    <w:rsid w:val="008C0C60"/>
    <w:rsid w:val="008C0CC5"/>
    <w:rsid w:val="008C1218"/>
    <w:rsid w:val="008C15B4"/>
    <w:rsid w:val="008C194F"/>
    <w:rsid w:val="008C1B7D"/>
    <w:rsid w:val="008C1CCB"/>
    <w:rsid w:val="008C225A"/>
    <w:rsid w:val="008C2733"/>
    <w:rsid w:val="008C2BDA"/>
    <w:rsid w:val="008C2DCC"/>
    <w:rsid w:val="008C3021"/>
    <w:rsid w:val="008C3072"/>
    <w:rsid w:val="008C30E6"/>
    <w:rsid w:val="008C32B1"/>
    <w:rsid w:val="008C32F1"/>
    <w:rsid w:val="008C354A"/>
    <w:rsid w:val="008C355C"/>
    <w:rsid w:val="008C39D9"/>
    <w:rsid w:val="008C3B0E"/>
    <w:rsid w:val="008C3C73"/>
    <w:rsid w:val="008C3DC6"/>
    <w:rsid w:val="008C405F"/>
    <w:rsid w:val="008C41A2"/>
    <w:rsid w:val="008C4243"/>
    <w:rsid w:val="008C52E5"/>
    <w:rsid w:val="008C54B6"/>
    <w:rsid w:val="008C57B8"/>
    <w:rsid w:val="008C57E7"/>
    <w:rsid w:val="008C58A9"/>
    <w:rsid w:val="008C61D0"/>
    <w:rsid w:val="008C6354"/>
    <w:rsid w:val="008C6435"/>
    <w:rsid w:val="008C6621"/>
    <w:rsid w:val="008C67A3"/>
    <w:rsid w:val="008C6B1F"/>
    <w:rsid w:val="008C706D"/>
    <w:rsid w:val="008C72BC"/>
    <w:rsid w:val="008C7565"/>
    <w:rsid w:val="008C75CF"/>
    <w:rsid w:val="008C7F1F"/>
    <w:rsid w:val="008D003C"/>
    <w:rsid w:val="008D04F7"/>
    <w:rsid w:val="008D10A3"/>
    <w:rsid w:val="008D172A"/>
    <w:rsid w:val="008D180C"/>
    <w:rsid w:val="008D1A80"/>
    <w:rsid w:val="008D1D51"/>
    <w:rsid w:val="008D1E5A"/>
    <w:rsid w:val="008D1EB2"/>
    <w:rsid w:val="008D2589"/>
    <w:rsid w:val="008D2762"/>
    <w:rsid w:val="008D28C3"/>
    <w:rsid w:val="008D294F"/>
    <w:rsid w:val="008D2DF9"/>
    <w:rsid w:val="008D2E0B"/>
    <w:rsid w:val="008D2EE7"/>
    <w:rsid w:val="008D3171"/>
    <w:rsid w:val="008D3187"/>
    <w:rsid w:val="008D326D"/>
    <w:rsid w:val="008D32B7"/>
    <w:rsid w:val="008D3856"/>
    <w:rsid w:val="008D39E0"/>
    <w:rsid w:val="008D40BC"/>
    <w:rsid w:val="008D429C"/>
    <w:rsid w:val="008D434C"/>
    <w:rsid w:val="008D4943"/>
    <w:rsid w:val="008D4D49"/>
    <w:rsid w:val="008D4ECE"/>
    <w:rsid w:val="008D4F92"/>
    <w:rsid w:val="008D521C"/>
    <w:rsid w:val="008D564B"/>
    <w:rsid w:val="008D56BB"/>
    <w:rsid w:val="008D5932"/>
    <w:rsid w:val="008D5993"/>
    <w:rsid w:val="008D5BC6"/>
    <w:rsid w:val="008D5C57"/>
    <w:rsid w:val="008D5DCC"/>
    <w:rsid w:val="008D5F35"/>
    <w:rsid w:val="008D5F84"/>
    <w:rsid w:val="008D5FAD"/>
    <w:rsid w:val="008D659C"/>
    <w:rsid w:val="008D6BD9"/>
    <w:rsid w:val="008D7120"/>
    <w:rsid w:val="008D7226"/>
    <w:rsid w:val="008D73BB"/>
    <w:rsid w:val="008D7476"/>
    <w:rsid w:val="008D7552"/>
    <w:rsid w:val="008D75EF"/>
    <w:rsid w:val="008D7743"/>
    <w:rsid w:val="008D77D2"/>
    <w:rsid w:val="008D7A19"/>
    <w:rsid w:val="008D7C20"/>
    <w:rsid w:val="008D7D6E"/>
    <w:rsid w:val="008E05D8"/>
    <w:rsid w:val="008E0B95"/>
    <w:rsid w:val="008E0BC4"/>
    <w:rsid w:val="008E0F47"/>
    <w:rsid w:val="008E10AF"/>
    <w:rsid w:val="008E13CB"/>
    <w:rsid w:val="008E18F1"/>
    <w:rsid w:val="008E1911"/>
    <w:rsid w:val="008E1C2E"/>
    <w:rsid w:val="008E2091"/>
    <w:rsid w:val="008E2862"/>
    <w:rsid w:val="008E29AA"/>
    <w:rsid w:val="008E2A9E"/>
    <w:rsid w:val="008E2BF6"/>
    <w:rsid w:val="008E2CA0"/>
    <w:rsid w:val="008E2CA4"/>
    <w:rsid w:val="008E2E53"/>
    <w:rsid w:val="008E3043"/>
    <w:rsid w:val="008E36BC"/>
    <w:rsid w:val="008E3A89"/>
    <w:rsid w:val="008E3ABE"/>
    <w:rsid w:val="008E3B29"/>
    <w:rsid w:val="008E3E1B"/>
    <w:rsid w:val="008E4070"/>
    <w:rsid w:val="008E40D9"/>
    <w:rsid w:val="008E43BD"/>
    <w:rsid w:val="008E4590"/>
    <w:rsid w:val="008E4720"/>
    <w:rsid w:val="008E47D5"/>
    <w:rsid w:val="008E4C4E"/>
    <w:rsid w:val="008E4E6D"/>
    <w:rsid w:val="008E51F3"/>
    <w:rsid w:val="008E55D0"/>
    <w:rsid w:val="008E57BD"/>
    <w:rsid w:val="008E59AD"/>
    <w:rsid w:val="008E5AB2"/>
    <w:rsid w:val="008E5C1D"/>
    <w:rsid w:val="008E5CA8"/>
    <w:rsid w:val="008E5F45"/>
    <w:rsid w:val="008E60AB"/>
    <w:rsid w:val="008E623C"/>
    <w:rsid w:val="008E64E6"/>
    <w:rsid w:val="008E66E0"/>
    <w:rsid w:val="008E6841"/>
    <w:rsid w:val="008E68D0"/>
    <w:rsid w:val="008E6916"/>
    <w:rsid w:val="008E6959"/>
    <w:rsid w:val="008E6DDE"/>
    <w:rsid w:val="008E7000"/>
    <w:rsid w:val="008E714B"/>
    <w:rsid w:val="008E7719"/>
    <w:rsid w:val="008E777E"/>
    <w:rsid w:val="008E780C"/>
    <w:rsid w:val="008E7F5E"/>
    <w:rsid w:val="008F0309"/>
    <w:rsid w:val="008F030A"/>
    <w:rsid w:val="008F0337"/>
    <w:rsid w:val="008F05D0"/>
    <w:rsid w:val="008F0887"/>
    <w:rsid w:val="008F08E5"/>
    <w:rsid w:val="008F09AC"/>
    <w:rsid w:val="008F09C3"/>
    <w:rsid w:val="008F09F8"/>
    <w:rsid w:val="008F0AA0"/>
    <w:rsid w:val="008F0F94"/>
    <w:rsid w:val="008F11C5"/>
    <w:rsid w:val="008F1468"/>
    <w:rsid w:val="008F1771"/>
    <w:rsid w:val="008F1A5F"/>
    <w:rsid w:val="008F1A9E"/>
    <w:rsid w:val="008F1B7A"/>
    <w:rsid w:val="008F1C8D"/>
    <w:rsid w:val="008F1C92"/>
    <w:rsid w:val="008F1D68"/>
    <w:rsid w:val="008F21E4"/>
    <w:rsid w:val="008F2314"/>
    <w:rsid w:val="008F24AD"/>
    <w:rsid w:val="008F26F8"/>
    <w:rsid w:val="008F279D"/>
    <w:rsid w:val="008F2834"/>
    <w:rsid w:val="008F2ACC"/>
    <w:rsid w:val="008F2C7E"/>
    <w:rsid w:val="008F2E67"/>
    <w:rsid w:val="008F2EA0"/>
    <w:rsid w:val="008F2F1B"/>
    <w:rsid w:val="008F3091"/>
    <w:rsid w:val="008F34FB"/>
    <w:rsid w:val="008F3758"/>
    <w:rsid w:val="008F4090"/>
    <w:rsid w:val="008F4098"/>
    <w:rsid w:val="008F421F"/>
    <w:rsid w:val="008F438C"/>
    <w:rsid w:val="008F43B8"/>
    <w:rsid w:val="008F44B3"/>
    <w:rsid w:val="008F4D47"/>
    <w:rsid w:val="008F4E01"/>
    <w:rsid w:val="008F4E30"/>
    <w:rsid w:val="008F5204"/>
    <w:rsid w:val="008F568C"/>
    <w:rsid w:val="008F5798"/>
    <w:rsid w:val="008F585E"/>
    <w:rsid w:val="008F5E96"/>
    <w:rsid w:val="008F5F56"/>
    <w:rsid w:val="008F5FB0"/>
    <w:rsid w:val="008F5FDC"/>
    <w:rsid w:val="008F6045"/>
    <w:rsid w:val="008F645A"/>
    <w:rsid w:val="008F66D6"/>
    <w:rsid w:val="008F6BA1"/>
    <w:rsid w:val="008F6CD0"/>
    <w:rsid w:val="008F7031"/>
    <w:rsid w:val="008F7217"/>
    <w:rsid w:val="008F7599"/>
    <w:rsid w:val="008F7956"/>
    <w:rsid w:val="008F7E76"/>
    <w:rsid w:val="008F7E95"/>
    <w:rsid w:val="0090004F"/>
    <w:rsid w:val="00900402"/>
    <w:rsid w:val="00900565"/>
    <w:rsid w:val="009005A9"/>
    <w:rsid w:val="00900A18"/>
    <w:rsid w:val="00900B41"/>
    <w:rsid w:val="00900BB9"/>
    <w:rsid w:val="00900E0F"/>
    <w:rsid w:val="00900E76"/>
    <w:rsid w:val="00901D19"/>
    <w:rsid w:val="009030C3"/>
    <w:rsid w:val="0090327C"/>
    <w:rsid w:val="0090333C"/>
    <w:rsid w:val="009034A0"/>
    <w:rsid w:val="00903517"/>
    <w:rsid w:val="0090361D"/>
    <w:rsid w:val="00903735"/>
    <w:rsid w:val="0090378E"/>
    <w:rsid w:val="009041E3"/>
    <w:rsid w:val="009043DA"/>
    <w:rsid w:val="00904468"/>
    <w:rsid w:val="00904745"/>
    <w:rsid w:val="00904763"/>
    <w:rsid w:val="00904A19"/>
    <w:rsid w:val="00904EE9"/>
    <w:rsid w:val="00904F75"/>
    <w:rsid w:val="00905260"/>
    <w:rsid w:val="009053B2"/>
    <w:rsid w:val="00905401"/>
    <w:rsid w:val="009058BE"/>
    <w:rsid w:val="00905DBC"/>
    <w:rsid w:val="00905DCA"/>
    <w:rsid w:val="00905E65"/>
    <w:rsid w:val="00906333"/>
    <w:rsid w:val="00906903"/>
    <w:rsid w:val="00906A78"/>
    <w:rsid w:val="00906F90"/>
    <w:rsid w:val="00907167"/>
    <w:rsid w:val="009073D6"/>
    <w:rsid w:val="00907435"/>
    <w:rsid w:val="00907480"/>
    <w:rsid w:val="0090749A"/>
    <w:rsid w:val="00907607"/>
    <w:rsid w:val="0090790C"/>
    <w:rsid w:val="00907AB1"/>
    <w:rsid w:val="00907C97"/>
    <w:rsid w:val="00907F03"/>
    <w:rsid w:val="0091024D"/>
    <w:rsid w:val="009104BD"/>
    <w:rsid w:val="0091058B"/>
    <w:rsid w:val="0091079A"/>
    <w:rsid w:val="009107DD"/>
    <w:rsid w:val="009108CE"/>
    <w:rsid w:val="009108E5"/>
    <w:rsid w:val="00910C14"/>
    <w:rsid w:val="0091103C"/>
    <w:rsid w:val="009110E2"/>
    <w:rsid w:val="009111DC"/>
    <w:rsid w:val="00911365"/>
    <w:rsid w:val="00911486"/>
    <w:rsid w:val="00911B9D"/>
    <w:rsid w:val="00911E2D"/>
    <w:rsid w:val="0091216F"/>
    <w:rsid w:val="00912380"/>
    <w:rsid w:val="0091240D"/>
    <w:rsid w:val="00912A7D"/>
    <w:rsid w:val="00912B45"/>
    <w:rsid w:val="00912BD7"/>
    <w:rsid w:val="00912C2B"/>
    <w:rsid w:val="00912E50"/>
    <w:rsid w:val="00913221"/>
    <w:rsid w:val="0091341D"/>
    <w:rsid w:val="00913A1A"/>
    <w:rsid w:val="00913C8B"/>
    <w:rsid w:val="0091436C"/>
    <w:rsid w:val="0091437E"/>
    <w:rsid w:val="00914389"/>
    <w:rsid w:val="00914665"/>
    <w:rsid w:val="009146FB"/>
    <w:rsid w:val="00914A0E"/>
    <w:rsid w:val="00914D1D"/>
    <w:rsid w:val="00914E08"/>
    <w:rsid w:val="00914F8E"/>
    <w:rsid w:val="00915776"/>
    <w:rsid w:val="0091588E"/>
    <w:rsid w:val="00915DC2"/>
    <w:rsid w:val="009160B7"/>
    <w:rsid w:val="009163D2"/>
    <w:rsid w:val="00916831"/>
    <w:rsid w:val="009168CF"/>
    <w:rsid w:val="00916DD4"/>
    <w:rsid w:val="009173A8"/>
    <w:rsid w:val="0091742E"/>
    <w:rsid w:val="00917681"/>
    <w:rsid w:val="0091796A"/>
    <w:rsid w:val="00917C0B"/>
    <w:rsid w:val="0092021D"/>
    <w:rsid w:val="00920358"/>
    <w:rsid w:val="0092041B"/>
    <w:rsid w:val="0092056B"/>
    <w:rsid w:val="009205F3"/>
    <w:rsid w:val="00920DA8"/>
    <w:rsid w:val="0092106D"/>
    <w:rsid w:val="0092128D"/>
    <w:rsid w:val="0092133C"/>
    <w:rsid w:val="00921407"/>
    <w:rsid w:val="009214AF"/>
    <w:rsid w:val="0092154D"/>
    <w:rsid w:val="0092166A"/>
    <w:rsid w:val="0092182D"/>
    <w:rsid w:val="00921AEE"/>
    <w:rsid w:val="00921B09"/>
    <w:rsid w:val="00921D28"/>
    <w:rsid w:val="009220D4"/>
    <w:rsid w:val="009222D5"/>
    <w:rsid w:val="0092272C"/>
    <w:rsid w:val="009228B3"/>
    <w:rsid w:val="00922931"/>
    <w:rsid w:val="0092293D"/>
    <w:rsid w:val="00922FDF"/>
    <w:rsid w:val="0092300F"/>
    <w:rsid w:val="00923242"/>
    <w:rsid w:val="00923314"/>
    <w:rsid w:val="009237FA"/>
    <w:rsid w:val="00923BDB"/>
    <w:rsid w:val="00923D85"/>
    <w:rsid w:val="00924779"/>
    <w:rsid w:val="00924BA5"/>
    <w:rsid w:val="00924F66"/>
    <w:rsid w:val="00924FCC"/>
    <w:rsid w:val="00925010"/>
    <w:rsid w:val="0092534E"/>
    <w:rsid w:val="009253AE"/>
    <w:rsid w:val="009255ED"/>
    <w:rsid w:val="0092560E"/>
    <w:rsid w:val="00925A7E"/>
    <w:rsid w:val="00925AA2"/>
    <w:rsid w:val="00925B43"/>
    <w:rsid w:val="00925B63"/>
    <w:rsid w:val="00925C91"/>
    <w:rsid w:val="009261D2"/>
    <w:rsid w:val="009262AC"/>
    <w:rsid w:val="00926941"/>
    <w:rsid w:val="00926D8E"/>
    <w:rsid w:val="00927352"/>
    <w:rsid w:val="00927470"/>
    <w:rsid w:val="00927725"/>
    <w:rsid w:val="009278E4"/>
    <w:rsid w:val="00927913"/>
    <w:rsid w:val="00927C20"/>
    <w:rsid w:val="00927D24"/>
    <w:rsid w:val="00927E00"/>
    <w:rsid w:val="00927E02"/>
    <w:rsid w:val="00927E42"/>
    <w:rsid w:val="00930331"/>
    <w:rsid w:val="009307AA"/>
    <w:rsid w:val="00930928"/>
    <w:rsid w:val="00930941"/>
    <w:rsid w:val="00930C8C"/>
    <w:rsid w:val="00930D5F"/>
    <w:rsid w:val="00930E7B"/>
    <w:rsid w:val="00930FBD"/>
    <w:rsid w:val="00931441"/>
    <w:rsid w:val="00931856"/>
    <w:rsid w:val="00931938"/>
    <w:rsid w:val="00931957"/>
    <w:rsid w:val="00931A1B"/>
    <w:rsid w:val="00931E67"/>
    <w:rsid w:val="00931EA2"/>
    <w:rsid w:val="00931EA3"/>
    <w:rsid w:val="00931FCE"/>
    <w:rsid w:val="009321BA"/>
    <w:rsid w:val="00932AF5"/>
    <w:rsid w:val="00932B7C"/>
    <w:rsid w:val="00932ECD"/>
    <w:rsid w:val="00933716"/>
    <w:rsid w:val="00933786"/>
    <w:rsid w:val="0093384E"/>
    <w:rsid w:val="0093387F"/>
    <w:rsid w:val="00933AE4"/>
    <w:rsid w:val="00933C6F"/>
    <w:rsid w:val="00933F52"/>
    <w:rsid w:val="00933FAD"/>
    <w:rsid w:val="00934154"/>
    <w:rsid w:val="0093429D"/>
    <w:rsid w:val="0093462B"/>
    <w:rsid w:val="00934699"/>
    <w:rsid w:val="009348D8"/>
    <w:rsid w:val="00934C49"/>
    <w:rsid w:val="00934FEF"/>
    <w:rsid w:val="009353DC"/>
    <w:rsid w:val="00935417"/>
    <w:rsid w:val="009354ED"/>
    <w:rsid w:val="009355D1"/>
    <w:rsid w:val="009356E5"/>
    <w:rsid w:val="0093589B"/>
    <w:rsid w:val="00935960"/>
    <w:rsid w:val="00935D35"/>
    <w:rsid w:val="0093613E"/>
    <w:rsid w:val="0093630F"/>
    <w:rsid w:val="009363D4"/>
    <w:rsid w:val="0093641D"/>
    <w:rsid w:val="009369AC"/>
    <w:rsid w:val="00936BB8"/>
    <w:rsid w:val="00936C17"/>
    <w:rsid w:val="00936D73"/>
    <w:rsid w:val="00936F79"/>
    <w:rsid w:val="00936FCA"/>
    <w:rsid w:val="00937019"/>
    <w:rsid w:val="009370B9"/>
    <w:rsid w:val="00937147"/>
    <w:rsid w:val="0093739A"/>
    <w:rsid w:val="00937583"/>
    <w:rsid w:val="00940500"/>
    <w:rsid w:val="00940575"/>
    <w:rsid w:val="0094090B"/>
    <w:rsid w:val="00940F06"/>
    <w:rsid w:val="00940FA5"/>
    <w:rsid w:val="0094112C"/>
    <w:rsid w:val="00941693"/>
    <w:rsid w:val="009416CC"/>
    <w:rsid w:val="009418FA"/>
    <w:rsid w:val="009420C8"/>
    <w:rsid w:val="009422D6"/>
    <w:rsid w:val="0094250D"/>
    <w:rsid w:val="009427A1"/>
    <w:rsid w:val="00942917"/>
    <w:rsid w:val="00942C40"/>
    <w:rsid w:val="00942D3D"/>
    <w:rsid w:val="00942D9F"/>
    <w:rsid w:val="00943536"/>
    <w:rsid w:val="009436E2"/>
    <w:rsid w:val="00943770"/>
    <w:rsid w:val="00943A85"/>
    <w:rsid w:val="00943CD5"/>
    <w:rsid w:val="00943F51"/>
    <w:rsid w:val="00943F5F"/>
    <w:rsid w:val="00944003"/>
    <w:rsid w:val="0094419C"/>
    <w:rsid w:val="00944250"/>
    <w:rsid w:val="00944335"/>
    <w:rsid w:val="009447C8"/>
    <w:rsid w:val="0094487B"/>
    <w:rsid w:val="00944B6F"/>
    <w:rsid w:val="00944BD8"/>
    <w:rsid w:val="00944C66"/>
    <w:rsid w:val="00944F18"/>
    <w:rsid w:val="00944F8A"/>
    <w:rsid w:val="00945007"/>
    <w:rsid w:val="00945011"/>
    <w:rsid w:val="00945422"/>
    <w:rsid w:val="009458D3"/>
    <w:rsid w:val="00945B62"/>
    <w:rsid w:val="00945B65"/>
    <w:rsid w:val="00946018"/>
    <w:rsid w:val="00946311"/>
    <w:rsid w:val="00946353"/>
    <w:rsid w:val="00946540"/>
    <w:rsid w:val="00946946"/>
    <w:rsid w:val="00946A77"/>
    <w:rsid w:val="00946CCB"/>
    <w:rsid w:val="00946D8C"/>
    <w:rsid w:val="00947188"/>
    <w:rsid w:val="00947404"/>
    <w:rsid w:val="00947439"/>
    <w:rsid w:val="009479B2"/>
    <w:rsid w:val="00947A94"/>
    <w:rsid w:val="00947B16"/>
    <w:rsid w:val="00947C97"/>
    <w:rsid w:val="00947F02"/>
    <w:rsid w:val="00950216"/>
    <w:rsid w:val="0095027E"/>
    <w:rsid w:val="0095047A"/>
    <w:rsid w:val="0095080E"/>
    <w:rsid w:val="00950828"/>
    <w:rsid w:val="00950851"/>
    <w:rsid w:val="00950873"/>
    <w:rsid w:val="00950E6F"/>
    <w:rsid w:val="00951493"/>
    <w:rsid w:val="0095186A"/>
    <w:rsid w:val="009519DB"/>
    <w:rsid w:val="00951B3A"/>
    <w:rsid w:val="00951C4B"/>
    <w:rsid w:val="00951E59"/>
    <w:rsid w:val="00951EB7"/>
    <w:rsid w:val="00951F77"/>
    <w:rsid w:val="00951F92"/>
    <w:rsid w:val="0095215C"/>
    <w:rsid w:val="00952304"/>
    <w:rsid w:val="0095233C"/>
    <w:rsid w:val="00952404"/>
    <w:rsid w:val="00952875"/>
    <w:rsid w:val="00952992"/>
    <w:rsid w:val="009530D6"/>
    <w:rsid w:val="009531BA"/>
    <w:rsid w:val="009534EA"/>
    <w:rsid w:val="00953632"/>
    <w:rsid w:val="00953661"/>
    <w:rsid w:val="00953768"/>
    <w:rsid w:val="00953792"/>
    <w:rsid w:val="009537B9"/>
    <w:rsid w:val="009537E0"/>
    <w:rsid w:val="00953830"/>
    <w:rsid w:val="009538C4"/>
    <w:rsid w:val="009539D2"/>
    <w:rsid w:val="00953E17"/>
    <w:rsid w:val="009541AE"/>
    <w:rsid w:val="00954258"/>
    <w:rsid w:val="00954261"/>
    <w:rsid w:val="00954483"/>
    <w:rsid w:val="0095467F"/>
    <w:rsid w:val="009547F8"/>
    <w:rsid w:val="009549D7"/>
    <w:rsid w:val="00954A03"/>
    <w:rsid w:val="00954DA6"/>
    <w:rsid w:val="00955355"/>
    <w:rsid w:val="00955611"/>
    <w:rsid w:val="009558D7"/>
    <w:rsid w:val="00955B3D"/>
    <w:rsid w:val="0095600F"/>
    <w:rsid w:val="009560A7"/>
    <w:rsid w:val="00956101"/>
    <w:rsid w:val="009563A5"/>
    <w:rsid w:val="009565ED"/>
    <w:rsid w:val="00956700"/>
    <w:rsid w:val="009569B1"/>
    <w:rsid w:val="00956B00"/>
    <w:rsid w:val="00956F79"/>
    <w:rsid w:val="00957301"/>
    <w:rsid w:val="00957452"/>
    <w:rsid w:val="00957CF2"/>
    <w:rsid w:val="00957FD6"/>
    <w:rsid w:val="009600F6"/>
    <w:rsid w:val="00960106"/>
    <w:rsid w:val="0096015D"/>
    <w:rsid w:val="00960261"/>
    <w:rsid w:val="009602B3"/>
    <w:rsid w:val="0096036F"/>
    <w:rsid w:val="009604DB"/>
    <w:rsid w:val="00960A92"/>
    <w:rsid w:val="00960C9C"/>
    <w:rsid w:val="00960CC6"/>
    <w:rsid w:val="00960D7A"/>
    <w:rsid w:val="00961037"/>
    <w:rsid w:val="00961695"/>
    <w:rsid w:val="009616D3"/>
    <w:rsid w:val="009617D3"/>
    <w:rsid w:val="00961977"/>
    <w:rsid w:val="00961FB1"/>
    <w:rsid w:val="009623A7"/>
    <w:rsid w:val="00962464"/>
    <w:rsid w:val="009626DC"/>
    <w:rsid w:val="00962709"/>
    <w:rsid w:val="009629BE"/>
    <w:rsid w:val="00962F1E"/>
    <w:rsid w:val="00963218"/>
    <w:rsid w:val="00963259"/>
    <w:rsid w:val="009633D3"/>
    <w:rsid w:val="0096347B"/>
    <w:rsid w:val="0096386F"/>
    <w:rsid w:val="00963A65"/>
    <w:rsid w:val="00963DBC"/>
    <w:rsid w:val="009645C1"/>
    <w:rsid w:val="009647FD"/>
    <w:rsid w:val="00964DF2"/>
    <w:rsid w:val="00964F95"/>
    <w:rsid w:val="009651EB"/>
    <w:rsid w:val="0096534F"/>
    <w:rsid w:val="00965822"/>
    <w:rsid w:val="009659CA"/>
    <w:rsid w:val="00965DD0"/>
    <w:rsid w:val="00965E1C"/>
    <w:rsid w:val="009663C1"/>
    <w:rsid w:val="009664C1"/>
    <w:rsid w:val="009666C5"/>
    <w:rsid w:val="00966795"/>
    <w:rsid w:val="00966875"/>
    <w:rsid w:val="00966950"/>
    <w:rsid w:val="00966DE9"/>
    <w:rsid w:val="00967614"/>
    <w:rsid w:val="0096779B"/>
    <w:rsid w:val="00967A02"/>
    <w:rsid w:val="00967A17"/>
    <w:rsid w:val="00967D68"/>
    <w:rsid w:val="00970323"/>
    <w:rsid w:val="0097034E"/>
    <w:rsid w:val="0097048A"/>
    <w:rsid w:val="00970896"/>
    <w:rsid w:val="00970B25"/>
    <w:rsid w:val="009711D1"/>
    <w:rsid w:val="00971465"/>
    <w:rsid w:val="00971469"/>
    <w:rsid w:val="00971637"/>
    <w:rsid w:val="00971800"/>
    <w:rsid w:val="0097181C"/>
    <w:rsid w:val="00971C8D"/>
    <w:rsid w:val="00971E51"/>
    <w:rsid w:val="0097266E"/>
    <w:rsid w:val="00972BBF"/>
    <w:rsid w:val="00973434"/>
    <w:rsid w:val="0097371F"/>
    <w:rsid w:val="00974058"/>
    <w:rsid w:val="009741A2"/>
    <w:rsid w:val="009741ED"/>
    <w:rsid w:val="0097420D"/>
    <w:rsid w:val="009743E7"/>
    <w:rsid w:val="00974A4B"/>
    <w:rsid w:val="00974B79"/>
    <w:rsid w:val="00974C2E"/>
    <w:rsid w:val="00974C34"/>
    <w:rsid w:val="00974DF5"/>
    <w:rsid w:val="00974F93"/>
    <w:rsid w:val="009755AE"/>
    <w:rsid w:val="009758CA"/>
    <w:rsid w:val="00975C94"/>
    <w:rsid w:val="00975E28"/>
    <w:rsid w:val="00975F62"/>
    <w:rsid w:val="00975FE7"/>
    <w:rsid w:val="0097610E"/>
    <w:rsid w:val="009761A1"/>
    <w:rsid w:val="00976392"/>
    <w:rsid w:val="009764EA"/>
    <w:rsid w:val="0097655C"/>
    <w:rsid w:val="00976ECB"/>
    <w:rsid w:val="00977884"/>
    <w:rsid w:val="00977B31"/>
    <w:rsid w:val="00977BAA"/>
    <w:rsid w:val="00977E64"/>
    <w:rsid w:val="00977E7C"/>
    <w:rsid w:val="00977F21"/>
    <w:rsid w:val="009800EA"/>
    <w:rsid w:val="0098012F"/>
    <w:rsid w:val="00980371"/>
    <w:rsid w:val="00980388"/>
    <w:rsid w:val="00980402"/>
    <w:rsid w:val="00980A55"/>
    <w:rsid w:val="00980B9B"/>
    <w:rsid w:val="00980BC4"/>
    <w:rsid w:val="00980D94"/>
    <w:rsid w:val="0098119C"/>
    <w:rsid w:val="00981EE3"/>
    <w:rsid w:val="009820B2"/>
    <w:rsid w:val="00982BB5"/>
    <w:rsid w:val="00982C1A"/>
    <w:rsid w:val="009831E7"/>
    <w:rsid w:val="009833EB"/>
    <w:rsid w:val="00983AF7"/>
    <w:rsid w:val="00983B48"/>
    <w:rsid w:val="00983F88"/>
    <w:rsid w:val="0098405A"/>
    <w:rsid w:val="00984344"/>
    <w:rsid w:val="00984404"/>
    <w:rsid w:val="00985086"/>
    <w:rsid w:val="00985093"/>
    <w:rsid w:val="009851C6"/>
    <w:rsid w:val="009852C7"/>
    <w:rsid w:val="009852F1"/>
    <w:rsid w:val="009856FF"/>
    <w:rsid w:val="00985978"/>
    <w:rsid w:val="009859C0"/>
    <w:rsid w:val="00985A20"/>
    <w:rsid w:val="00985DCB"/>
    <w:rsid w:val="00985EA5"/>
    <w:rsid w:val="00986115"/>
    <w:rsid w:val="009862B4"/>
    <w:rsid w:val="009863F5"/>
    <w:rsid w:val="00986765"/>
    <w:rsid w:val="00986A98"/>
    <w:rsid w:val="00987038"/>
    <w:rsid w:val="00987333"/>
    <w:rsid w:val="00987538"/>
    <w:rsid w:val="00987619"/>
    <w:rsid w:val="00987867"/>
    <w:rsid w:val="00987A8D"/>
    <w:rsid w:val="00990341"/>
    <w:rsid w:val="00990440"/>
    <w:rsid w:val="00990532"/>
    <w:rsid w:val="00990988"/>
    <w:rsid w:val="00990B61"/>
    <w:rsid w:val="00990BE7"/>
    <w:rsid w:val="00990C37"/>
    <w:rsid w:val="00990E29"/>
    <w:rsid w:val="00990E71"/>
    <w:rsid w:val="00990FC3"/>
    <w:rsid w:val="009912EF"/>
    <w:rsid w:val="00991478"/>
    <w:rsid w:val="00991940"/>
    <w:rsid w:val="00991FF4"/>
    <w:rsid w:val="0099235A"/>
    <w:rsid w:val="0099240F"/>
    <w:rsid w:val="00992F08"/>
    <w:rsid w:val="00993460"/>
    <w:rsid w:val="009934DE"/>
    <w:rsid w:val="0099354C"/>
    <w:rsid w:val="00993651"/>
    <w:rsid w:val="00993671"/>
    <w:rsid w:val="00993924"/>
    <w:rsid w:val="0099399E"/>
    <w:rsid w:val="00993E73"/>
    <w:rsid w:val="009941A1"/>
    <w:rsid w:val="00994302"/>
    <w:rsid w:val="009943A2"/>
    <w:rsid w:val="00994CD6"/>
    <w:rsid w:val="00994D18"/>
    <w:rsid w:val="00994E1C"/>
    <w:rsid w:val="009950FE"/>
    <w:rsid w:val="009953E1"/>
    <w:rsid w:val="00995C19"/>
    <w:rsid w:val="00995EA2"/>
    <w:rsid w:val="00996141"/>
    <w:rsid w:val="00996229"/>
    <w:rsid w:val="009963BE"/>
    <w:rsid w:val="0099663E"/>
    <w:rsid w:val="009966D1"/>
    <w:rsid w:val="00996AF3"/>
    <w:rsid w:val="00996B00"/>
    <w:rsid w:val="00997704"/>
    <w:rsid w:val="00997807"/>
    <w:rsid w:val="009A03EA"/>
    <w:rsid w:val="009A04E7"/>
    <w:rsid w:val="009A081C"/>
    <w:rsid w:val="009A0901"/>
    <w:rsid w:val="009A0CBC"/>
    <w:rsid w:val="009A0DA9"/>
    <w:rsid w:val="009A0F9A"/>
    <w:rsid w:val="009A1038"/>
    <w:rsid w:val="009A1089"/>
    <w:rsid w:val="009A10CC"/>
    <w:rsid w:val="009A117C"/>
    <w:rsid w:val="009A1200"/>
    <w:rsid w:val="009A14D7"/>
    <w:rsid w:val="009A1805"/>
    <w:rsid w:val="009A1883"/>
    <w:rsid w:val="009A18F8"/>
    <w:rsid w:val="009A2338"/>
    <w:rsid w:val="009A2347"/>
    <w:rsid w:val="009A24DC"/>
    <w:rsid w:val="009A25A1"/>
    <w:rsid w:val="009A286E"/>
    <w:rsid w:val="009A2F15"/>
    <w:rsid w:val="009A328F"/>
    <w:rsid w:val="009A329D"/>
    <w:rsid w:val="009A3704"/>
    <w:rsid w:val="009A3758"/>
    <w:rsid w:val="009A3766"/>
    <w:rsid w:val="009A3D79"/>
    <w:rsid w:val="009A3DA5"/>
    <w:rsid w:val="009A410D"/>
    <w:rsid w:val="009A4186"/>
    <w:rsid w:val="009A43C4"/>
    <w:rsid w:val="009A4884"/>
    <w:rsid w:val="009A4991"/>
    <w:rsid w:val="009A4A5B"/>
    <w:rsid w:val="009A4C9A"/>
    <w:rsid w:val="009A4CB2"/>
    <w:rsid w:val="009A53BF"/>
    <w:rsid w:val="009A54C6"/>
    <w:rsid w:val="009A573B"/>
    <w:rsid w:val="009A58BA"/>
    <w:rsid w:val="009A5A42"/>
    <w:rsid w:val="009A5CAF"/>
    <w:rsid w:val="009A5F1E"/>
    <w:rsid w:val="009A6043"/>
    <w:rsid w:val="009A6169"/>
    <w:rsid w:val="009A6183"/>
    <w:rsid w:val="009A63DB"/>
    <w:rsid w:val="009A67BC"/>
    <w:rsid w:val="009A69C0"/>
    <w:rsid w:val="009A6AB9"/>
    <w:rsid w:val="009A6ABB"/>
    <w:rsid w:val="009A6B41"/>
    <w:rsid w:val="009A7361"/>
    <w:rsid w:val="009B0259"/>
    <w:rsid w:val="009B05CE"/>
    <w:rsid w:val="009B074F"/>
    <w:rsid w:val="009B0764"/>
    <w:rsid w:val="009B080D"/>
    <w:rsid w:val="009B09B1"/>
    <w:rsid w:val="009B0DC6"/>
    <w:rsid w:val="009B0E21"/>
    <w:rsid w:val="009B17CE"/>
    <w:rsid w:val="009B1829"/>
    <w:rsid w:val="009B194E"/>
    <w:rsid w:val="009B19F6"/>
    <w:rsid w:val="009B1C1B"/>
    <w:rsid w:val="009B1CF0"/>
    <w:rsid w:val="009B1FE2"/>
    <w:rsid w:val="009B24D9"/>
    <w:rsid w:val="009B2518"/>
    <w:rsid w:val="009B2644"/>
    <w:rsid w:val="009B275D"/>
    <w:rsid w:val="009B2877"/>
    <w:rsid w:val="009B29BC"/>
    <w:rsid w:val="009B2A0B"/>
    <w:rsid w:val="009B3012"/>
    <w:rsid w:val="009B3153"/>
    <w:rsid w:val="009B35D1"/>
    <w:rsid w:val="009B3B67"/>
    <w:rsid w:val="009B41B6"/>
    <w:rsid w:val="009B44DF"/>
    <w:rsid w:val="009B4846"/>
    <w:rsid w:val="009B4888"/>
    <w:rsid w:val="009B48AB"/>
    <w:rsid w:val="009B4D18"/>
    <w:rsid w:val="009B4F44"/>
    <w:rsid w:val="009B50A7"/>
    <w:rsid w:val="009B5265"/>
    <w:rsid w:val="009B5583"/>
    <w:rsid w:val="009B5FCA"/>
    <w:rsid w:val="009B665D"/>
    <w:rsid w:val="009B682A"/>
    <w:rsid w:val="009B6C02"/>
    <w:rsid w:val="009B6E56"/>
    <w:rsid w:val="009B77AE"/>
    <w:rsid w:val="009B79B0"/>
    <w:rsid w:val="009B7F07"/>
    <w:rsid w:val="009C03A4"/>
    <w:rsid w:val="009C03BD"/>
    <w:rsid w:val="009C0717"/>
    <w:rsid w:val="009C0797"/>
    <w:rsid w:val="009C08CF"/>
    <w:rsid w:val="009C09AC"/>
    <w:rsid w:val="009C0B4A"/>
    <w:rsid w:val="009C0D1B"/>
    <w:rsid w:val="009C1003"/>
    <w:rsid w:val="009C1219"/>
    <w:rsid w:val="009C1904"/>
    <w:rsid w:val="009C19FB"/>
    <w:rsid w:val="009C1C7F"/>
    <w:rsid w:val="009C1EED"/>
    <w:rsid w:val="009C1FCC"/>
    <w:rsid w:val="009C2BF9"/>
    <w:rsid w:val="009C2E3E"/>
    <w:rsid w:val="009C2F0D"/>
    <w:rsid w:val="009C31FE"/>
    <w:rsid w:val="009C3721"/>
    <w:rsid w:val="009C38BF"/>
    <w:rsid w:val="009C3C33"/>
    <w:rsid w:val="009C3DCD"/>
    <w:rsid w:val="009C4447"/>
    <w:rsid w:val="009C47CF"/>
    <w:rsid w:val="009C49FD"/>
    <w:rsid w:val="009C502F"/>
    <w:rsid w:val="009C51D5"/>
    <w:rsid w:val="009C54D4"/>
    <w:rsid w:val="009C5A84"/>
    <w:rsid w:val="009C5A93"/>
    <w:rsid w:val="009C5CA5"/>
    <w:rsid w:val="009C6039"/>
    <w:rsid w:val="009C6563"/>
    <w:rsid w:val="009C6750"/>
    <w:rsid w:val="009C6B0D"/>
    <w:rsid w:val="009C6B4C"/>
    <w:rsid w:val="009C6D0A"/>
    <w:rsid w:val="009C7133"/>
    <w:rsid w:val="009C7213"/>
    <w:rsid w:val="009C75D9"/>
    <w:rsid w:val="009C782E"/>
    <w:rsid w:val="009D0142"/>
    <w:rsid w:val="009D03F9"/>
    <w:rsid w:val="009D07A0"/>
    <w:rsid w:val="009D0D3D"/>
    <w:rsid w:val="009D0E2A"/>
    <w:rsid w:val="009D1034"/>
    <w:rsid w:val="009D1618"/>
    <w:rsid w:val="009D1885"/>
    <w:rsid w:val="009D1C2B"/>
    <w:rsid w:val="009D1CA8"/>
    <w:rsid w:val="009D1F64"/>
    <w:rsid w:val="009D20F1"/>
    <w:rsid w:val="009D24E1"/>
    <w:rsid w:val="009D2671"/>
    <w:rsid w:val="009D27CF"/>
    <w:rsid w:val="009D2AF1"/>
    <w:rsid w:val="009D2C0A"/>
    <w:rsid w:val="009D34D2"/>
    <w:rsid w:val="009D3AD2"/>
    <w:rsid w:val="009D3B6B"/>
    <w:rsid w:val="009D4075"/>
    <w:rsid w:val="009D4784"/>
    <w:rsid w:val="009D4859"/>
    <w:rsid w:val="009D540C"/>
    <w:rsid w:val="009D581C"/>
    <w:rsid w:val="009D5C1C"/>
    <w:rsid w:val="009D6187"/>
    <w:rsid w:val="009D6285"/>
    <w:rsid w:val="009D640C"/>
    <w:rsid w:val="009D68B1"/>
    <w:rsid w:val="009D69DB"/>
    <w:rsid w:val="009D6A40"/>
    <w:rsid w:val="009D6EBB"/>
    <w:rsid w:val="009D6EBF"/>
    <w:rsid w:val="009D71F0"/>
    <w:rsid w:val="009D7252"/>
    <w:rsid w:val="009D733D"/>
    <w:rsid w:val="009D7346"/>
    <w:rsid w:val="009D7368"/>
    <w:rsid w:val="009D7959"/>
    <w:rsid w:val="009D79B8"/>
    <w:rsid w:val="009D79E0"/>
    <w:rsid w:val="009D7A77"/>
    <w:rsid w:val="009D7A9F"/>
    <w:rsid w:val="009D7BE2"/>
    <w:rsid w:val="009D7DB2"/>
    <w:rsid w:val="009D7E63"/>
    <w:rsid w:val="009E04B9"/>
    <w:rsid w:val="009E0768"/>
    <w:rsid w:val="009E0885"/>
    <w:rsid w:val="009E098B"/>
    <w:rsid w:val="009E0D8F"/>
    <w:rsid w:val="009E0E6B"/>
    <w:rsid w:val="009E1060"/>
    <w:rsid w:val="009E10C7"/>
    <w:rsid w:val="009E114D"/>
    <w:rsid w:val="009E1160"/>
    <w:rsid w:val="009E1169"/>
    <w:rsid w:val="009E138F"/>
    <w:rsid w:val="009E1BBE"/>
    <w:rsid w:val="009E1CE7"/>
    <w:rsid w:val="009E1D8A"/>
    <w:rsid w:val="009E2214"/>
    <w:rsid w:val="009E2253"/>
    <w:rsid w:val="009E266F"/>
    <w:rsid w:val="009E27BE"/>
    <w:rsid w:val="009E2B12"/>
    <w:rsid w:val="009E2C58"/>
    <w:rsid w:val="009E2E68"/>
    <w:rsid w:val="009E31C9"/>
    <w:rsid w:val="009E35E6"/>
    <w:rsid w:val="009E364F"/>
    <w:rsid w:val="009E365C"/>
    <w:rsid w:val="009E378F"/>
    <w:rsid w:val="009E3C61"/>
    <w:rsid w:val="009E3E96"/>
    <w:rsid w:val="009E4166"/>
    <w:rsid w:val="009E46BD"/>
    <w:rsid w:val="009E4829"/>
    <w:rsid w:val="009E4830"/>
    <w:rsid w:val="009E4B85"/>
    <w:rsid w:val="009E50F9"/>
    <w:rsid w:val="009E5350"/>
    <w:rsid w:val="009E540B"/>
    <w:rsid w:val="009E581C"/>
    <w:rsid w:val="009E5B0C"/>
    <w:rsid w:val="009E619A"/>
    <w:rsid w:val="009E61A0"/>
    <w:rsid w:val="009E6332"/>
    <w:rsid w:val="009E6575"/>
    <w:rsid w:val="009E6B9F"/>
    <w:rsid w:val="009E6DE2"/>
    <w:rsid w:val="009E711A"/>
    <w:rsid w:val="009E7449"/>
    <w:rsid w:val="009E7819"/>
    <w:rsid w:val="009E7B36"/>
    <w:rsid w:val="009E7C6F"/>
    <w:rsid w:val="009E7DDD"/>
    <w:rsid w:val="009F0937"/>
    <w:rsid w:val="009F1290"/>
    <w:rsid w:val="009F1587"/>
    <w:rsid w:val="009F15B5"/>
    <w:rsid w:val="009F16F4"/>
    <w:rsid w:val="009F18E3"/>
    <w:rsid w:val="009F196E"/>
    <w:rsid w:val="009F1C26"/>
    <w:rsid w:val="009F1CA0"/>
    <w:rsid w:val="009F1CED"/>
    <w:rsid w:val="009F1E8B"/>
    <w:rsid w:val="009F20ED"/>
    <w:rsid w:val="009F2A4B"/>
    <w:rsid w:val="009F2E22"/>
    <w:rsid w:val="009F33B1"/>
    <w:rsid w:val="009F35BD"/>
    <w:rsid w:val="009F35F6"/>
    <w:rsid w:val="009F37BD"/>
    <w:rsid w:val="009F3D84"/>
    <w:rsid w:val="009F3EE1"/>
    <w:rsid w:val="009F4313"/>
    <w:rsid w:val="009F4631"/>
    <w:rsid w:val="009F4655"/>
    <w:rsid w:val="009F4E3A"/>
    <w:rsid w:val="009F503E"/>
    <w:rsid w:val="009F5CC4"/>
    <w:rsid w:val="009F5D55"/>
    <w:rsid w:val="009F648A"/>
    <w:rsid w:val="009F66AE"/>
    <w:rsid w:val="009F6F00"/>
    <w:rsid w:val="009F6F9B"/>
    <w:rsid w:val="009F708F"/>
    <w:rsid w:val="009F711E"/>
    <w:rsid w:val="009F7BE1"/>
    <w:rsid w:val="009F7CED"/>
    <w:rsid w:val="009F7D25"/>
    <w:rsid w:val="009F7D36"/>
    <w:rsid w:val="009F7F1E"/>
    <w:rsid w:val="009F7F4B"/>
    <w:rsid w:val="00A00146"/>
    <w:rsid w:val="00A00226"/>
    <w:rsid w:val="00A002D5"/>
    <w:rsid w:val="00A0049D"/>
    <w:rsid w:val="00A00537"/>
    <w:rsid w:val="00A00964"/>
    <w:rsid w:val="00A00A94"/>
    <w:rsid w:val="00A00C32"/>
    <w:rsid w:val="00A00F05"/>
    <w:rsid w:val="00A01444"/>
    <w:rsid w:val="00A016D1"/>
    <w:rsid w:val="00A01D05"/>
    <w:rsid w:val="00A01D68"/>
    <w:rsid w:val="00A01F56"/>
    <w:rsid w:val="00A01FCB"/>
    <w:rsid w:val="00A02326"/>
    <w:rsid w:val="00A024F4"/>
    <w:rsid w:val="00A02543"/>
    <w:rsid w:val="00A02686"/>
    <w:rsid w:val="00A02895"/>
    <w:rsid w:val="00A033ED"/>
    <w:rsid w:val="00A033EF"/>
    <w:rsid w:val="00A03490"/>
    <w:rsid w:val="00A03505"/>
    <w:rsid w:val="00A039F4"/>
    <w:rsid w:val="00A03B38"/>
    <w:rsid w:val="00A03E2F"/>
    <w:rsid w:val="00A03FA4"/>
    <w:rsid w:val="00A042C7"/>
    <w:rsid w:val="00A04611"/>
    <w:rsid w:val="00A04B3E"/>
    <w:rsid w:val="00A051C6"/>
    <w:rsid w:val="00A05369"/>
    <w:rsid w:val="00A054C3"/>
    <w:rsid w:val="00A054F2"/>
    <w:rsid w:val="00A05AAC"/>
    <w:rsid w:val="00A05B5C"/>
    <w:rsid w:val="00A05DFE"/>
    <w:rsid w:val="00A05FB1"/>
    <w:rsid w:val="00A064A4"/>
    <w:rsid w:val="00A06AE9"/>
    <w:rsid w:val="00A06CFD"/>
    <w:rsid w:val="00A06D3C"/>
    <w:rsid w:val="00A06D7E"/>
    <w:rsid w:val="00A06E78"/>
    <w:rsid w:val="00A06FF9"/>
    <w:rsid w:val="00A06FFC"/>
    <w:rsid w:val="00A07083"/>
    <w:rsid w:val="00A07A31"/>
    <w:rsid w:val="00A07AB5"/>
    <w:rsid w:val="00A07B4C"/>
    <w:rsid w:val="00A07C0B"/>
    <w:rsid w:val="00A07F89"/>
    <w:rsid w:val="00A10181"/>
    <w:rsid w:val="00A101EE"/>
    <w:rsid w:val="00A103F2"/>
    <w:rsid w:val="00A1050C"/>
    <w:rsid w:val="00A109F4"/>
    <w:rsid w:val="00A10ACB"/>
    <w:rsid w:val="00A10E35"/>
    <w:rsid w:val="00A10EFD"/>
    <w:rsid w:val="00A10F95"/>
    <w:rsid w:val="00A10FC4"/>
    <w:rsid w:val="00A11150"/>
    <w:rsid w:val="00A117F5"/>
    <w:rsid w:val="00A1181B"/>
    <w:rsid w:val="00A1196B"/>
    <w:rsid w:val="00A119BC"/>
    <w:rsid w:val="00A11A0E"/>
    <w:rsid w:val="00A11C16"/>
    <w:rsid w:val="00A123DB"/>
    <w:rsid w:val="00A12718"/>
    <w:rsid w:val="00A1274C"/>
    <w:rsid w:val="00A1297F"/>
    <w:rsid w:val="00A12CA3"/>
    <w:rsid w:val="00A12CB7"/>
    <w:rsid w:val="00A12D2C"/>
    <w:rsid w:val="00A12FE5"/>
    <w:rsid w:val="00A1301D"/>
    <w:rsid w:val="00A132BB"/>
    <w:rsid w:val="00A1340C"/>
    <w:rsid w:val="00A1348F"/>
    <w:rsid w:val="00A134B9"/>
    <w:rsid w:val="00A137E2"/>
    <w:rsid w:val="00A1382B"/>
    <w:rsid w:val="00A138EC"/>
    <w:rsid w:val="00A13B21"/>
    <w:rsid w:val="00A13F92"/>
    <w:rsid w:val="00A1421B"/>
    <w:rsid w:val="00A1465D"/>
    <w:rsid w:val="00A14A0E"/>
    <w:rsid w:val="00A14A11"/>
    <w:rsid w:val="00A14BDB"/>
    <w:rsid w:val="00A14E21"/>
    <w:rsid w:val="00A14EEF"/>
    <w:rsid w:val="00A154B1"/>
    <w:rsid w:val="00A15648"/>
    <w:rsid w:val="00A15815"/>
    <w:rsid w:val="00A15907"/>
    <w:rsid w:val="00A15BC2"/>
    <w:rsid w:val="00A15C5B"/>
    <w:rsid w:val="00A15E90"/>
    <w:rsid w:val="00A1610F"/>
    <w:rsid w:val="00A16208"/>
    <w:rsid w:val="00A1620A"/>
    <w:rsid w:val="00A16444"/>
    <w:rsid w:val="00A166D4"/>
    <w:rsid w:val="00A16968"/>
    <w:rsid w:val="00A172AF"/>
    <w:rsid w:val="00A172BA"/>
    <w:rsid w:val="00A175B9"/>
    <w:rsid w:val="00A1760F"/>
    <w:rsid w:val="00A1786D"/>
    <w:rsid w:val="00A17A25"/>
    <w:rsid w:val="00A17C58"/>
    <w:rsid w:val="00A17DD5"/>
    <w:rsid w:val="00A17EE8"/>
    <w:rsid w:val="00A2089E"/>
    <w:rsid w:val="00A208DA"/>
    <w:rsid w:val="00A20958"/>
    <w:rsid w:val="00A20ADF"/>
    <w:rsid w:val="00A20FFA"/>
    <w:rsid w:val="00A21394"/>
    <w:rsid w:val="00A21546"/>
    <w:rsid w:val="00A215B5"/>
    <w:rsid w:val="00A21879"/>
    <w:rsid w:val="00A21C19"/>
    <w:rsid w:val="00A21C3E"/>
    <w:rsid w:val="00A21DB2"/>
    <w:rsid w:val="00A22932"/>
    <w:rsid w:val="00A22AE4"/>
    <w:rsid w:val="00A22D9F"/>
    <w:rsid w:val="00A22E7E"/>
    <w:rsid w:val="00A2305F"/>
    <w:rsid w:val="00A234D7"/>
    <w:rsid w:val="00A23661"/>
    <w:rsid w:val="00A23702"/>
    <w:rsid w:val="00A23D67"/>
    <w:rsid w:val="00A24093"/>
    <w:rsid w:val="00A240E9"/>
    <w:rsid w:val="00A2415D"/>
    <w:rsid w:val="00A243BB"/>
    <w:rsid w:val="00A2454D"/>
    <w:rsid w:val="00A245F4"/>
    <w:rsid w:val="00A24607"/>
    <w:rsid w:val="00A248CC"/>
    <w:rsid w:val="00A24A95"/>
    <w:rsid w:val="00A24B35"/>
    <w:rsid w:val="00A24D75"/>
    <w:rsid w:val="00A25125"/>
    <w:rsid w:val="00A252CD"/>
    <w:rsid w:val="00A255F6"/>
    <w:rsid w:val="00A25765"/>
    <w:rsid w:val="00A2587C"/>
    <w:rsid w:val="00A25C89"/>
    <w:rsid w:val="00A25EF5"/>
    <w:rsid w:val="00A2624B"/>
    <w:rsid w:val="00A2626E"/>
    <w:rsid w:val="00A26837"/>
    <w:rsid w:val="00A26A43"/>
    <w:rsid w:val="00A26DA9"/>
    <w:rsid w:val="00A2779C"/>
    <w:rsid w:val="00A27E2E"/>
    <w:rsid w:val="00A309E3"/>
    <w:rsid w:val="00A30ACA"/>
    <w:rsid w:val="00A30B52"/>
    <w:rsid w:val="00A30CD4"/>
    <w:rsid w:val="00A30DA7"/>
    <w:rsid w:val="00A31199"/>
    <w:rsid w:val="00A3128C"/>
    <w:rsid w:val="00A316EC"/>
    <w:rsid w:val="00A31CDD"/>
    <w:rsid w:val="00A31D59"/>
    <w:rsid w:val="00A3203C"/>
    <w:rsid w:val="00A32133"/>
    <w:rsid w:val="00A324BE"/>
    <w:rsid w:val="00A324FE"/>
    <w:rsid w:val="00A327B7"/>
    <w:rsid w:val="00A32AC6"/>
    <w:rsid w:val="00A32CE9"/>
    <w:rsid w:val="00A33358"/>
    <w:rsid w:val="00A33649"/>
    <w:rsid w:val="00A33776"/>
    <w:rsid w:val="00A33A6B"/>
    <w:rsid w:val="00A33EED"/>
    <w:rsid w:val="00A340A5"/>
    <w:rsid w:val="00A340AB"/>
    <w:rsid w:val="00A34570"/>
    <w:rsid w:val="00A356F4"/>
    <w:rsid w:val="00A35CEE"/>
    <w:rsid w:val="00A35E25"/>
    <w:rsid w:val="00A35FF6"/>
    <w:rsid w:val="00A36405"/>
    <w:rsid w:val="00A36587"/>
    <w:rsid w:val="00A36902"/>
    <w:rsid w:val="00A36A5D"/>
    <w:rsid w:val="00A36AA0"/>
    <w:rsid w:val="00A3715A"/>
    <w:rsid w:val="00A372DA"/>
    <w:rsid w:val="00A37309"/>
    <w:rsid w:val="00A376AE"/>
    <w:rsid w:val="00A377B3"/>
    <w:rsid w:val="00A37902"/>
    <w:rsid w:val="00A40552"/>
    <w:rsid w:val="00A40BE1"/>
    <w:rsid w:val="00A40D5F"/>
    <w:rsid w:val="00A40FB0"/>
    <w:rsid w:val="00A41337"/>
    <w:rsid w:val="00A4164B"/>
    <w:rsid w:val="00A4168E"/>
    <w:rsid w:val="00A416DB"/>
    <w:rsid w:val="00A41C57"/>
    <w:rsid w:val="00A41EA2"/>
    <w:rsid w:val="00A4247A"/>
    <w:rsid w:val="00A424FF"/>
    <w:rsid w:val="00A42500"/>
    <w:rsid w:val="00A42559"/>
    <w:rsid w:val="00A42562"/>
    <w:rsid w:val="00A425CB"/>
    <w:rsid w:val="00A42738"/>
    <w:rsid w:val="00A42A75"/>
    <w:rsid w:val="00A42DE8"/>
    <w:rsid w:val="00A42E88"/>
    <w:rsid w:val="00A42FE4"/>
    <w:rsid w:val="00A43028"/>
    <w:rsid w:val="00A43B85"/>
    <w:rsid w:val="00A43C20"/>
    <w:rsid w:val="00A43DB8"/>
    <w:rsid w:val="00A44018"/>
    <w:rsid w:val="00A440DB"/>
    <w:rsid w:val="00A4430B"/>
    <w:rsid w:val="00A444AD"/>
    <w:rsid w:val="00A445E3"/>
    <w:rsid w:val="00A44776"/>
    <w:rsid w:val="00A4491A"/>
    <w:rsid w:val="00A45018"/>
    <w:rsid w:val="00A45219"/>
    <w:rsid w:val="00A455F4"/>
    <w:rsid w:val="00A45649"/>
    <w:rsid w:val="00A45CCB"/>
    <w:rsid w:val="00A463D7"/>
    <w:rsid w:val="00A46D0D"/>
    <w:rsid w:val="00A46D6B"/>
    <w:rsid w:val="00A46E6B"/>
    <w:rsid w:val="00A46F80"/>
    <w:rsid w:val="00A47258"/>
    <w:rsid w:val="00A473C3"/>
    <w:rsid w:val="00A473FC"/>
    <w:rsid w:val="00A478E4"/>
    <w:rsid w:val="00A47D36"/>
    <w:rsid w:val="00A5002B"/>
    <w:rsid w:val="00A50040"/>
    <w:rsid w:val="00A50128"/>
    <w:rsid w:val="00A50697"/>
    <w:rsid w:val="00A506EF"/>
    <w:rsid w:val="00A50758"/>
    <w:rsid w:val="00A509E7"/>
    <w:rsid w:val="00A50C1A"/>
    <w:rsid w:val="00A50C34"/>
    <w:rsid w:val="00A512E3"/>
    <w:rsid w:val="00A51A83"/>
    <w:rsid w:val="00A51C82"/>
    <w:rsid w:val="00A51C98"/>
    <w:rsid w:val="00A51F6C"/>
    <w:rsid w:val="00A5235E"/>
    <w:rsid w:val="00A52810"/>
    <w:rsid w:val="00A52997"/>
    <w:rsid w:val="00A52E26"/>
    <w:rsid w:val="00A52F21"/>
    <w:rsid w:val="00A534C1"/>
    <w:rsid w:val="00A53620"/>
    <w:rsid w:val="00A539F1"/>
    <w:rsid w:val="00A53C93"/>
    <w:rsid w:val="00A53F9F"/>
    <w:rsid w:val="00A540FC"/>
    <w:rsid w:val="00A546A7"/>
    <w:rsid w:val="00A54866"/>
    <w:rsid w:val="00A54973"/>
    <w:rsid w:val="00A54F45"/>
    <w:rsid w:val="00A55442"/>
    <w:rsid w:val="00A55490"/>
    <w:rsid w:val="00A555A5"/>
    <w:rsid w:val="00A555BA"/>
    <w:rsid w:val="00A55672"/>
    <w:rsid w:val="00A55AE5"/>
    <w:rsid w:val="00A55B31"/>
    <w:rsid w:val="00A55B63"/>
    <w:rsid w:val="00A55F01"/>
    <w:rsid w:val="00A55F40"/>
    <w:rsid w:val="00A55F62"/>
    <w:rsid w:val="00A56057"/>
    <w:rsid w:val="00A56B4F"/>
    <w:rsid w:val="00A56C49"/>
    <w:rsid w:val="00A56CD2"/>
    <w:rsid w:val="00A56FA8"/>
    <w:rsid w:val="00A572FB"/>
    <w:rsid w:val="00A57344"/>
    <w:rsid w:val="00A57782"/>
    <w:rsid w:val="00A577F2"/>
    <w:rsid w:val="00A578BB"/>
    <w:rsid w:val="00A57B37"/>
    <w:rsid w:val="00A57BD1"/>
    <w:rsid w:val="00A57C72"/>
    <w:rsid w:val="00A57FD3"/>
    <w:rsid w:val="00A601A3"/>
    <w:rsid w:val="00A60254"/>
    <w:rsid w:val="00A60274"/>
    <w:rsid w:val="00A603FA"/>
    <w:rsid w:val="00A60939"/>
    <w:rsid w:val="00A60E14"/>
    <w:rsid w:val="00A60F1F"/>
    <w:rsid w:val="00A61119"/>
    <w:rsid w:val="00A61143"/>
    <w:rsid w:val="00A613E4"/>
    <w:rsid w:val="00A618F7"/>
    <w:rsid w:val="00A61AB2"/>
    <w:rsid w:val="00A620CC"/>
    <w:rsid w:val="00A6218E"/>
    <w:rsid w:val="00A621EB"/>
    <w:rsid w:val="00A62214"/>
    <w:rsid w:val="00A6264C"/>
    <w:rsid w:val="00A62784"/>
    <w:rsid w:val="00A6286A"/>
    <w:rsid w:val="00A62EC6"/>
    <w:rsid w:val="00A6303C"/>
    <w:rsid w:val="00A631E6"/>
    <w:rsid w:val="00A637D3"/>
    <w:rsid w:val="00A63B31"/>
    <w:rsid w:val="00A63BB1"/>
    <w:rsid w:val="00A63BEE"/>
    <w:rsid w:val="00A64344"/>
    <w:rsid w:val="00A643A1"/>
    <w:rsid w:val="00A64659"/>
    <w:rsid w:val="00A6480A"/>
    <w:rsid w:val="00A6486B"/>
    <w:rsid w:val="00A64FA1"/>
    <w:rsid w:val="00A659F9"/>
    <w:rsid w:val="00A65B24"/>
    <w:rsid w:val="00A65B48"/>
    <w:rsid w:val="00A65E44"/>
    <w:rsid w:val="00A65F6F"/>
    <w:rsid w:val="00A66073"/>
    <w:rsid w:val="00A660E9"/>
    <w:rsid w:val="00A66210"/>
    <w:rsid w:val="00A662A3"/>
    <w:rsid w:val="00A669C1"/>
    <w:rsid w:val="00A66F0B"/>
    <w:rsid w:val="00A67455"/>
    <w:rsid w:val="00A674CD"/>
    <w:rsid w:val="00A674F2"/>
    <w:rsid w:val="00A67754"/>
    <w:rsid w:val="00A677B5"/>
    <w:rsid w:val="00A67C25"/>
    <w:rsid w:val="00A7001A"/>
    <w:rsid w:val="00A70058"/>
    <w:rsid w:val="00A7061E"/>
    <w:rsid w:val="00A707DE"/>
    <w:rsid w:val="00A70A66"/>
    <w:rsid w:val="00A70DFE"/>
    <w:rsid w:val="00A70E3F"/>
    <w:rsid w:val="00A70FEB"/>
    <w:rsid w:val="00A71195"/>
    <w:rsid w:val="00A71309"/>
    <w:rsid w:val="00A717F2"/>
    <w:rsid w:val="00A7187D"/>
    <w:rsid w:val="00A718D6"/>
    <w:rsid w:val="00A71A17"/>
    <w:rsid w:val="00A71C77"/>
    <w:rsid w:val="00A71E14"/>
    <w:rsid w:val="00A723B6"/>
    <w:rsid w:val="00A72521"/>
    <w:rsid w:val="00A72618"/>
    <w:rsid w:val="00A72880"/>
    <w:rsid w:val="00A72970"/>
    <w:rsid w:val="00A72B68"/>
    <w:rsid w:val="00A72E08"/>
    <w:rsid w:val="00A7311E"/>
    <w:rsid w:val="00A731CB"/>
    <w:rsid w:val="00A73680"/>
    <w:rsid w:val="00A74191"/>
    <w:rsid w:val="00A74252"/>
    <w:rsid w:val="00A743C2"/>
    <w:rsid w:val="00A7461E"/>
    <w:rsid w:val="00A74767"/>
    <w:rsid w:val="00A74B39"/>
    <w:rsid w:val="00A74C7C"/>
    <w:rsid w:val="00A74CEB"/>
    <w:rsid w:val="00A74E62"/>
    <w:rsid w:val="00A74F33"/>
    <w:rsid w:val="00A75358"/>
    <w:rsid w:val="00A75468"/>
    <w:rsid w:val="00A7583F"/>
    <w:rsid w:val="00A75A5E"/>
    <w:rsid w:val="00A75B34"/>
    <w:rsid w:val="00A75E55"/>
    <w:rsid w:val="00A75EF2"/>
    <w:rsid w:val="00A75F7F"/>
    <w:rsid w:val="00A760C3"/>
    <w:rsid w:val="00A7627D"/>
    <w:rsid w:val="00A7634A"/>
    <w:rsid w:val="00A76455"/>
    <w:rsid w:val="00A766A4"/>
    <w:rsid w:val="00A76FA5"/>
    <w:rsid w:val="00A77028"/>
    <w:rsid w:val="00A771E6"/>
    <w:rsid w:val="00A77326"/>
    <w:rsid w:val="00A773E5"/>
    <w:rsid w:val="00A77594"/>
    <w:rsid w:val="00A77C1F"/>
    <w:rsid w:val="00A800F7"/>
    <w:rsid w:val="00A80197"/>
    <w:rsid w:val="00A804AC"/>
    <w:rsid w:val="00A80516"/>
    <w:rsid w:val="00A80B71"/>
    <w:rsid w:val="00A80F3D"/>
    <w:rsid w:val="00A80FA0"/>
    <w:rsid w:val="00A810B9"/>
    <w:rsid w:val="00A810C9"/>
    <w:rsid w:val="00A8111F"/>
    <w:rsid w:val="00A8162C"/>
    <w:rsid w:val="00A817DA"/>
    <w:rsid w:val="00A81CFD"/>
    <w:rsid w:val="00A81D16"/>
    <w:rsid w:val="00A81F44"/>
    <w:rsid w:val="00A82144"/>
    <w:rsid w:val="00A8230F"/>
    <w:rsid w:val="00A8231E"/>
    <w:rsid w:val="00A8233E"/>
    <w:rsid w:val="00A826C6"/>
    <w:rsid w:val="00A827C5"/>
    <w:rsid w:val="00A8281F"/>
    <w:rsid w:val="00A82A2D"/>
    <w:rsid w:val="00A82B02"/>
    <w:rsid w:val="00A8300C"/>
    <w:rsid w:val="00A832E4"/>
    <w:rsid w:val="00A83404"/>
    <w:rsid w:val="00A8349B"/>
    <w:rsid w:val="00A83902"/>
    <w:rsid w:val="00A839A6"/>
    <w:rsid w:val="00A839FC"/>
    <w:rsid w:val="00A83F0E"/>
    <w:rsid w:val="00A83F2A"/>
    <w:rsid w:val="00A84261"/>
    <w:rsid w:val="00A844B4"/>
    <w:rsid w:val="00A84503"/>
    <w:rsid w:val="00A845A2"/>
    <w:rsid w:val="00A84647"/>
    <w:rsid w:val="00A846D7"/>
    <w:rsid w:val="00A848A4"/>
    <w:rsid w:val="00A848F1"/>
    <w:rsid w:val="00A84AA3"/>
    <w:rsid w:val="00A84B06"/>
    <w:rsid w:val="00A8524A"/>
    <w:rsid w:val="00A852B0"/>
    <w:rsid w:val="00A854BC"/>
    <w:rsid w:val="00A85556"/>
    <w:rsid w:val="00A855CB"/>
    <w:rsid w:val="00A859D0"/>
    <w:rsid w:val="00A859F1"/>
    <w:rsid w:val="00A85D46"/>
    <w:rsid w:val="00A86058"/>
    <w:rsid w:val="00A86A15"/>
    <w:rsid w:val="00A86B36"/>
    <w:rsid w:val="00A873CC"/>
    <w:rsid w:val="00A87680"/>
    <w:rsid w:val="00A87CE1"/>
    <w:rsid w:val="00A87D15"/>
    <w:rsid w:val="00A87D7F"/>
    <w:rsid w:val="00A87D9E"/>
    <w:rsid w:val="00A87F1A"/>
    <w:rsid w:val="00A87FDC"/>
    <w:rsid w:val="00A90132"/>
    <w:rsid w:val="00A90408"/>
    <w:rsid w:val="00A90468"/>
    <w:rsid w:val="00A905FD"/>
    <w:rsid w:val="00A90935"/>
    <w:rsid w:val="00A90B5E"/>
    <w:rsid w:val="00A90BFB"/>
    <w:rsid w:val="00A90CDE"/>
    <w:rsid w:val="00A90D3D"/>
    <w:rsid w:val="00A90F26"/>
    <w:rsid w:val="00A912A2"/>
    <w:rsid w:val="00A912D0"/>
    <w:rsid w:val="00A916B1"/>
    <w:rsid w:val="00A917D6"/>
    <w:rsid w:val="00A91D1A"/>
    <w:rsid w:val="00A920E8"/>
    <w:rsid w:val="00A923B7"/>
    <w:rsid w:val="00A92515"/>
    <w:rsid w:val="00A92BB9"/>
    <w:rsid w:val="00A93154"/>
    <w:rsid w:val="00A9337E"/>
    <w:rsid w:val="00A933C2"/>
    <w:rsid w:val="00A9389E"/>
    <w:rsid w:val="00A93920"/>
    <w:rsid w:val="00A9396E"/>
    <w:rsid w:val="00A93CCD"/>
    <w:rsid w:val="00A940F7"/>
    <w:rsid w:val="00A943D5"/>
    <w:rsid w:val="00A9453B"/>
    <w:rsid w:val="00A945C4"/>
    <w:rsid w:val="00A9463A"/>
    <w:rsid w:val="00A9470F"/>
    <w:rsid w:val="00A9471B"/>
    <w:rsid w:val="00A94ABD"/>
    <w:rsid w:val="00A94C92"/>
    <w:rsid w:val="00A94FAA"/>
    <w:rsid w:val="00A951C5"/>
    <w:rsid w:val="00A9557E"/>
    <w:rsid w:val="00A9580A"/>
    <w:rsid w:val="00A95D90"/>
    <w:rsid w:val="00A960FB"/>
    <w:rsid w:val="00A96286"/>
    <w:rsid w:val="00A9659D"/>
    <w:rsid w:val="00A96743"/>
    <w:rsid w:val="00A96912"/>
    <w:rsid w:val="00A96990"/>
    <w:rsid w:val="00A96CE8"/>
    <w:rsid w:val="00A96FB0"/>
    <w:rsid w:val="00A96FD6"/>
    <w:rsid w:val="00A9736A"/>
    <w:rsid w:val="00A97662"/>
    <w:rsid w:val="00A97B49"/>
    <w:rsid w:val="00A97D60"/>
    <w:rsid w:val="00A97EC6"/>
    <w:rsid w:val="00AA0233"/>
    <w:rsid w:val="00AA02FE"/>
    <w:rsid w:val="00AA0979"/>
    <w:rsid w:val="00AA0A96"/>
    <w:rsid w:val="00AA0C30"/>
    <w:rsid w:val="00AA0E32"/>
    <w:rsid w:val="00AA0F7E"/>
    <w:rsid w:val="00AA1087"/>
    <w:rsid w:val="00AA13D2"/>
    <w:rsid w:val="00AA1496"/>
    <w:rsid w:val="00AA16CD"/>
    <w:rsid w:val="00AA1802"/>
    <w:rsid w:val="00AA188D"/>
    <w:rsid w:val="00AA1C19"/>
    <w:rsid w:val="00AA1D9C"/>
    <w:rsid w:val="00AA1EB8"/>
    <w:rsid w:val="00AA2606"/>
    <w:rsid w:val="00AA26C1"/>
    <w:rsid w:val="00AA26F8"/>
    <w:rsid w:val="00AA28A9"/>
    <w:rsid w:val="00AA28F2"/>
    <w:rsid w:val="00AA2B8D"/>
    <w:rsid w:val="00AA2EA3"/>
    <w:rsid w:val="00AA2FB9"/>
    <w:rsid w:val="00AA3454"/>
    <w:rsid w:val="00AA37B5"/>
    <w:rsid w:val="00AA37F7"/>
    <w:rsid w:val="00AA41C8"/>
    <w:rsid w:val="00AA496F"/>
    <w:rsid w:val="00AA4A20"/>
    <w:rsid w:val="00AA4D00"/>
    <w:rsid w:val="00AA4D03"/>
    <w:rsid w:val="00AA53CD"/>
    <w:rsid w:val="00AA54EC"/>
    <w:rsid w:val="00AA5669"/>
    <w:rsid w:val="00AA5B37"/>
    <w:rsid w:val="00AA5D05"/>
    <w:rsid w:val="00AA5D93"/>
    <w:rsid w:val="00AA604B"/>
    <w:rsid w:val="00AA6372"/>
    <w:rsid w:val="00AA669D"/>
    <w:rsid w:val="00AA68AC"/>
    <w:rsid w:val="00AA69F3"/>
    <w:rsid w:val="00AA6C77"/>
    <w:rsid w:val="00AA7418"/>
    <w:rsid w:val="00AA74E0"/>
    <w:rsid w:val="00AA7672"/>
    <w:rsid w:val="00AA77B1"/>
    <w:rsid w:val="00AB005A"/>
    <w:rsid w:val="00AB0396"/>
    <w:rsid w:val="00AB0432"/>
    <w:rsid w:val="00AB067F"/>
    <w:rsid w:val="00AB0691"/>
    <w:rsid w:val="00AB0B6F"/>
    <w:rsid w:val="00AB0D9B"/>
    <w:rsid w:val="00AB0E7C"/>
    <w:rsid w:val="00AB0FFF"/>
    <w:rsid w:val="00AB16FA"/>
    <w:rsid w:val="00AB1780"/>
    <w:rsid w:val="00AB183B"/>
    <w:rsid w:val="00AB18D3"/>
    <w:rsid w:val="00AB1A99"/>
    <w:rsid w:val="00AB1D15"/>
    <w:rsid w:val="00AB2CB7"/>
    <w:rsid w:val="00AB2D97"/>
    <w:rsid w:val="00AB2F04"/>
    <w:rsid w:val="00AB3376"/>
    <w:rsid w:val="00AB3522"/>
    <w:rsid w:val="00AB3839"/>
    <w:rsid w:val="00AB38CF"/>
    <w:rsid w:val="00AB3FDA"/>
    <w:rsid w:val="00AB4005"/>
    <w:rsid w:val="00AB48A2"/>
    <w:rsid w:val="00AB4AA4"/>
    <w:rsid w:val="00AB4CF8"/>
    <w:rsid w:val="00AB4DF6"/>
    <w:rsid w:val="00AB4EF0"/>
    <w:rsid w:val="00AB50DC"/>
    <w:rsid w:val="00AB5219"/>
    <w:rsid w:val="00AB53CF"/>
    <w:rsid w:val="00AB5543"/>
    <w:rsid w:val="00AB588C"/>
    <w:rsid w:val="00AB58B4"/>
    <w:rsid w:val="00AB58D9"/>
    <w:rsid w:val="00AB59F0"/>
    <w:rsid w:val="00AB59F1"/>
    <w:rsid w:val="00AB5B0D"/>
    <w:rsid w:val="00AB5CDB"/>
    <w:rsid w:val="00AB5F17"/>
    <w:rsid w:val="00AB5FC4"/>
    <w:rsid w:val="00AB6329"/>
    <w:rsid w:val="00AB661D"/>
    <w:rsid w:val="00AB66D7"/>
    <w:rsid w:val="00AB67DE"/>
    <w:rsid w:val="00AB6B03"/>
    <w:rsid w:val="00AB6D6C"/>
    <w:rsid w:val="00AB6DE7"/>
    <w:rsid w:val="00AB6F06"/>
    <w:rsid w:val="00AB6FDC"/>
    <w:rsid w:val="00AB728E"/>
    <w:rsid w:val="00AC0251"/>
    <w:rsid w:val="00AC053D"/>
    <w:rsid w:val="00AC09B6"/>
    <w:rsid w:val="00AC1376"/>
    <w:rsid w:val="00AC1547"/>
    <w:rsid w:val="00AC1655"/>
    <w:rsid w:val="00AC1C2B"/>
    <w:rsid w:val="00AC1DD8"/>
    <w:rsid w:val="00AC1F84"/>
    <w:rsid w:val="00AC20A6"/>
    <w:rsid w:val="00AC2371"/>
    <w:rsid w:val="00AC2506"/>
    <w:rsid w:val="00AC26F0"/>
    <w:rsid w:val="00AC28D8"/>
    <w:rsid w:val="00AC298A"/>
    <w:rsid w:val="00AC2F0B"/>
    <w:rsid w:val="00AC31AC"/>
    <w:rsid w:val="00AC3207"/>
    <w:rsid w:val="00AC34B5"/>
    <w:rsid w:val="00AC3B51"/>
    <w:rsid w:val="00AC3B91"/>
    <w:rsid w:val="00AC3C5A"/>
    <w:rsid w:val="00AC3D8E"/>
    <w:rsid w:val="00AC405D"/>
    <w:rsid w:val="00AC4434"/>
    <w:rsid w:val="00AC4811"/>
    <w:rsid w:val="00AC497F"/>
    <w:rsid w:val="00AC4A00"/>
    <w:rsid w:val="00AC4B87"/>
    <w:rsid w:val="00AC4CA6"/>
    <w:rsid w:val="00AC4E44"/>
    <w:rsid w:val="00AC4EDF"/>
    <w:rsid w:val="00AC523B"/>
    <w:rsid w:val="00AC5827"/>
    <w:rsid w:val="00AC5896"/>
    <w:rsid w:val="00AC612B"/>
    <w:rsid w:val="00AC61EA"/>
    <w:rsid w:val="00AC6386"/>
    <w:rsid w:val="00AC6A44"/>
    <w:rsid w:val="00AC6E7B"/>
    <w:rsid w:val="00AC7050"/>
    <w:rsid w:val="00AC7323"/>
    <w:rsid w:val="00AC7437"/>
    <w:rsid w:val="00AC7469"/>
    <w:rsid w:val="00AC7500"/>
    <w:rsid w:val="00AC7771"/>
    <w:rsid w:val="00AC7E0D"/>
    <w:rsid w:val="00AC7FB0"/>
    <w:rsid w:val="00AD0061"/>
    <w:rsid w:val="00AD01A2"/>
    <w:rsid w:val="00AD0373"/>
    <w:rsid w:val="00AD0639"/>
    <w:rsid w:val="00AD08BD"/>
    <w:rsid w:val="00AD0C46"/>
    <w:rsid w:val="00AD0F81"/>
    <w:rsid w:val="00AD11C7"/>
    <w:rsid w:val="00AD128D"/>
    <w:rsid w:val="00AD13E8"/>
    <w:rsid w:val="00AD14CA"/>
    <w:rsid w:val="00AD15A5"/>
    <w:rsid w:val="00AD195D"/>
    <w:rsid w:val="00AD1AC7"/>
    <w:rsid w:val="00AD1AF1"/>
    <w:rsid w:val="00AD1B02"/>
    <w:rsid w:val="00AD1B67"/>
    <w:rsid w:val="00AD1B79"/>
    <w:rsid w:val="00AD1E5F"/>
    <w:rsid w:val="00AD1F47"/>
    <w:rsid w:val="00AD22F2"/>
    <w:rsid w:val="00AD27C2"/>
    <w:rsid w:val="00AD27EE"/>
    <w:rsid w:val="00AD28F2"/>
    <w:rsid w:val="00AD2F82"/>
    <w:rsid w:val="00AD3003"/>
    <w:rsid w:val="00AD30CF"/>
    <w:rsid w:val="00AD3176"/>
    <w:rsid w:val="00AD393B"/>
    <w:rsid w:val="00AD3FDB"/>
    <w:rsid w:val="00AD4149"/>
    <w:rsid w:val="00AD41F6"/>
    <w:rsid w:val="00AD4550"/>
    <w:rsid w:val="00AD481F"/>
    <w:rsid w:val="00AD4B75"/>
    <w:rsid w:val="00AD4DBF"/>
    <w:rsid w:val="00AD4EF7"/>
    <w:rsid w:val="00AD51BF"/>
    <w:rsid w:val="00AD5247"/>
    <w:rsid w:val="00AD56B2"/>
    <w:rsid w:val="00AD5866"/>
    <w:rsid w:val="00AD588B"/>
    <w:rsid w:val="00AD5FD5"/>
    <w:rsid w:val="00AD614C"/>
    <w:rsid w:val="00AD67F7"/>
    <w:rsid w:val="00AD697B"/>
    <w:rsid w:val="00AD6B47"/>
    <w:rsid w:val="00AD6BCF"/>
    <w:rsid w:val="00AD6E91"/>
    <w:rsid w:val="00AD6EE2"/>
    <w:rsid w:val="00AD7053"/>
    <w:rsid w:val="00AD7213"/>
    <w:rsid w:val="00AD724D"/>
    <w:rsid w:val="00AD74B1"/>
    <w:rsid w:val="00AD7845"/>
    <w:rsid w:val="00AD7BB8"/>
    <w:rsid w:val="00AD7D45"/>
    <w:rsid w:val="00AE01A1"/>
    <w:rsid w:val="00AE0407"/>
    <w:rsid w:val="00AE04F1"/>
    <w:rsid w:val="00AE0BFE"/>
    <w:rsid w:val="00AE0EB5"/>
    <w:rsid w:val="00AE0FB8"/>
    <w:rsid w:val="00AE1266"/>
    <w:rsid w:val="00AE1334"/>
    <w:rsid w:val="00AE142E"/>
    <w:rsid w:val="00AE1CB1"/>
    <w:rsid w:val="00AE1D66"/>
    <w:rsid w:val="00AE1EC3"/>
    <w:rsid w:val="00AE206A"/>
    <w:rsid w:val="00AE2275"/>
    <w:rsid w:val="00AE2582"/>
    <w:rsid w:val="00AE288D"/>
    <w:rsid w:val="00AE2E78"/>
    <w:rsid w:val="00AE2E8F"/>
    <w:rsid w:val="00AE319A"/>
    <w:rsid w:val="00AE32C3"/>
    <w:rsid w:val="00AE3374"/>
    <w:rsid w:val="00AE3531"/>
    <w:rsid w:val="00AE3794"/>
    <w:rsid w:val="00AE394C"/>
    <w:rsid w:val="00AE3D1D"/>
    <w:rsid w:val="00AE3EEC"/>
    <w:rsid w:val="00AE41E7"/>
    <w:rsid w:val="00AE41F5"/>
    <w:rsid w:val="00AE46FB"/>
    <w:rsid w:val="00AE47F6"/>
    <w:rsid w:val="00AE4A5B"/>
    <w:rsid w:val="00AE4F9E"/>
    <w:rsid w:val="00AE51B6"/>
    <w:rsid w:val="00AE52C0"/>
    <w:rsid w:val="00AE5F2C"/>
    <w:rsid w:val="00AE5F90"/>
    <w:rsid w:val="00AE62DF"/>
    <w:rsid w:val="00AE654E"/>
    <w:rsid w:val="00AE6622"/>
    <w:rsid w:val="00AE6B4F"/>
    <w:rsid w:val="00AE72DD"/>
    <w:rsid w:val="00AE781D"/>
    <w:rsid w:val="00AE790B"/>
    <w:rsid w:val="00AF0370"/>
    <w:rsid w:val="00AF0AB0"/>
    <w:rsid w:val="00AF0C96"/>
    <w:rsid w:val="00AF0D94"/>
    <w:rsid w:val="00AF0EE8"/>
    <w:rsid w:val="00AF10A1"/>
    <w:rsid w:val="00AF11A8"/>
    <w:rsid w:val="00AF11B9"/>
    <w:rsid w:val="00AF159D"/>
    <w:rsid w:val="00AF1676"/>
    <w:rsid w:val="00AF1782"/>
    <w:rsid w:val="00AF18C7"/>
    <w:rsid w:val="00AF2B4C"/>
    <w:rsid w:val="00AF2BB5"/>
    <w:rsid w:val="00AF34E6"/>
    <w:rsid w:val="00AF373B"/>
    <w:rsid w:val="00AF3772"/>
    <w:rsid w:val="00AF377D"/>
    <w:rsid w:val="00AF384F"/>
    <w:rsid w:val="00AF3F59"/>
    <w:rsid w:val="00AF4315"/>
    <w:rsid w:val="00AF43A6"/>
    <w:rsid w:val="00AF4ABD"/>
    <w:rsid w:val="00AF556B"/>
    <w:rsid w:val="00AF57B2"/>
    <w:rsid w:val="00AF5811"/>
    <w:rsid w:val="00AF585D"/>
    <w:rsid w:val="00AF59DF"/>
    <w:rsid w:val="00AF5AFA"/>
    <w:rsid w:val="00AF603D"/>
    <w:rsid w:val="00AF63CE"/>
    <w:rsid w:val="00AF6406"/>
    <w:rsid w:val="00AF67E5"/>
    <w:rsid w:val="00AF68BC"/>
    <w:rsid w:val="00AF6A3B"/>
    <w:rsid w:val="00AF6C79"/>
    <w:rsid w:val="00AF78E3"/>
    <w:rsid w:val="00AF7A04"/>
    <w:rsid w:val="00AF7B51"/>
    <w:rsid w:val="00AF7E63"/>
    <w:rsid w:val="00AF7F87"/>
    <w:rsid w:val="00B0006D"/>
    <w:rsid w:val="00B005E9"/>
    <w:rsid w:val="00B0068C"/>
    <w:rsid w:val="00B00B85"/>
    <w:rsid w:val="00B013A8"/>
    <w:rsid w:val="00B01E54"/>
    <w:rsid w:val="00B02114"/>
    <w:rsid w:val="00B02137"/>
    <w:rsid w:val="00B02165"/>
    <w:rsid w:val="00B021DA"/>
    <w:rsid w:val="00B0276A"/>
    <w:rsid w:val="00B027ED"/>
    <w:rsid w:val="00B029B8"/>
    <w:rsid w:val="00B02B0C"/>
    <w:rsid w:val="00B02EE1"/>
    <w:rsid w:val="00B03067"/>
    <w:rsid w:val="00B0322D"/>
    <w:rsid w:val="00B03288"/>
    <w:rsid w:val="00B03529"/>
    <w:rsid w:val="00B03623"/>
    <w:rsid w:val="00B03771"/>
    <w:rsid w:val="00B038A5"/>
    <w:rsid w:val="00B03F10"/>
    <w:rsid w:val="00B04127"/>
    <w:rsid w:val="00B04270"/>
    <w:rsid w:val="00B042E6"/>
    <w:rsid w:val="00B0508C"/>
    <w:rsid w:val="00B05233"/>
    <w:rsid w:val="00B05283"/>
    <w:rsid w:val="00B0587D"/>
    <w:rsid w:val="00B058B5"/>
    <w:rsid w:val="00B059A3"/>
    <w:rsid w:val="00B05BCB"/>
    <w:rsid w:val="00B05E99"/>
    <w:rsid w:val="00B05F30"/>
    <w:rsid w:val="00B0612B"/>
    <w:rsid w:val="00B06658"/>
    <w:rsid w:val="00B06834"/>
    <w:rsid w:val="00B06F4C"/>
    <w:rsid w:val="00B06FB5"/>
    <w:rsid w:val="00B07478"/>
    <w:rsid w:val="00B0776C"/>
    <w:rsid w:val="00B07A7C"/>
    <w:rsid w:val="00B1008E"/>
    <w:rsid w:val="00B10154"/>
    <w:rsid w:val="00B101ED"/>
    <w:rsid w:val="00B10281"/>
    <w:rsid w:val="00B10384"/>
    <w:rsid w:val="00B10886"/>
    <w:rsid w:val="00B10EC2"/>
    <w:rsid w:val="00B10F8A"/>
    <w:rsid w:val="00B110AA"/>
    <w:rsid w:val="00B110E0"/>
    <w:rsid w:val="00B110EA"/>
    <w:rsid w:val="00B1119B"/>
    <w:rsid w:val="00B1139A"/>
    <w:rsid w:val="00B114A9"/>
    <w:rsid w:val="00B11635"/>
    <w:rsid w:val="00B11C9B"/>
    <w:rsid w:val="00B1209E"/>
    <w:rsid w:val="00B1245E"/>
    <w:rsid w:val="00B12593"/>
    <w:rsid w:val="00B12834"/>
    <w:rsid w:val="00B129C7"/>
    <w:rsid w:val="00B12B2A"/>
    <w:rsid w:val="00B12C1E"/>
    <w:rsid w:val="00B12DAC"/>
    <w:rsid w:val="00B12F0B"/>
    <w:rsid w:val="00B13103"/>
    <w:rsid w:val="00B1327A"/>
    <w:rsid w:val="00B1362A"/>
    <w:rsid w:val="00B13674"/>
    <w:rsid w:val="00B13C21"/>
    <w:rsid w:val="00B13CE9"/>
    <w:rsid w:val="00B13EEE"/>
    <w:rsid w:val="00B13FF8"/>
    <w:rsid w:val="00B14B3A"/>
    <w:rsid w:val="00B14B98"/>
    <w:rsid w:val="00B14C01"/>
    <w:rsid w:val="00B15144"/>
    <w:rsid w:val="00B156D9"/>
    <w:rsid w:val="00B1574E"/>
    <w:rsid w:val="00B159DD"/>
    <w:rsid w:val="00B161C7"/>
    <w:rsid w:val="00B16308"/>
    <w:rsid w:val="00B164F3"/>
    <w:rsid w:val="00B16A58"/>
    <w:rsid w:val="00B16A5E"/>
    <w:rsid w:val="00B16B8A"/>
    <w:rsid w:val="00B17071"/>
    <w:rsid w:val="00B1782C"/>
    <w:rsid w:val="00B17946"/>
    <w:rsid w:val="00B17987"/>
    <w:rsid w:val="00B179BC"/>
    <w:rsid w:val="00B17A76"/>
    <w:rsid w:val="00B17CD7"/>
    <w:rsid w:val="00B200D2"/>
    <w:rsid w:val="00B2035B"/>
    <w:rsid w:val="00B20BE3"/>
    <w:rsid w:val="00B21593"/>
    <w:rsid w:val="00B21852"/>
    <w:rsid w:val="00B21A22"/>
    <w:rsid w:val="00B22026"/>
    <w:rsid w:val="00B222EC"/>
    <w:rsid w:val="00B22518"/>
    <w:rsid w:val="00B2254F"/>
    <w:rsid w:val="00B22626"/>
    <w:rsid w:val="00B226CD"/>
    <w:rsid w:val="00B229DA"/>
    <w:rsid w:val="00B22DB1"/>
    <w:rsid w:val="00B232BB"/>
    <w:rsid w:val="00B23441"/>
    <w:rsid w:val="00B23554"/>
    <w:rsid w:val="00B23915"/>
    <w:rsid w:val="00B23B83"/>
    <w:rsid w:val="00B23EC7"/>
    <w:rsid w:val="00B24039"/>
    <w:rsid w:val="00B2404E"/>
    <w:rsid w:val="00B24385"/>
    <w:rsid w:val="00B244A5"/>
    <w:rsid w:val="00B2455C"/>
    <w:rsid w:val="00B24819"/>
    <w:rsid w:val="00B2488F"/>
    <w:rsid w:val="00B2490E"/>
    <w:rsid w:val="00B24B39"/>
    <w:rsid w:val="00B24DE9"/>
    <w:rsid w:val="00B251A0"/>
    <w:rsid w:val="00B251DB"/>
    <w:rsid w:val="00B25250"/>
    <w:rsid w:val="00B26044"/>
    <w:rsid w:val="00B260E7"/>
    <w:rsid w:val="00B26174"/>
    <w:rsid w:val="00B26395"/>
    <w:rsid w:val="00B26DC5"/>
    <w:rsid w:val="00B26DE4"/>
    <w:rsid w:val="00B26EF7"/>
    <w:rsid w:val="00B27543"/>
    <w:rsid w:val="00B2788D"/>
    <w:rsid w:val="00B27AA5"/>
    <w:rsid w:val="00B27E7E"/>
    <w:rsid w:val="00B27EBC"/>
    <w:rsid w:val="00B300C7"/>
    <w:rsid w:val="00B30292"/>
    <w:rsid w:val="00B30314"/>
    <w:rsid w:val="00B304DB"/>
    <w:rsid w:val="00B304E9"/>
    <w:rsid w:val="00B30611"/>
    <w:rsid w:val="00B30B14"/>
    <w:rsid w:val="00B31163"/>
    <w:rsid w:val="00B314C0"/>
    <w:rsid w:val="00B3184C"/>
    <w:rsid w:val="00B3193D"/>
    <w:rsid w:val="00B32556"/>
    <w:rsid w:val="00B327FF"/>
    <w:rsid w:val="00B32A7E"/>
    <w:rsid w:val="00B32DFB"/>
    <w:rsid w:val="00B32F08"/>
    <w:rsid w:val="00B332E5"/>
    <w:rsid w:val="00B335E5"/>
    <w:rsid w:val="00B336C3"/>
    <w:rsid w:val="00B339B7"/>
    <w:rsid w:val="00B3413C"/>
    <w:rsid w:val="00B341B2"/>
    <w:rsid w:val="00B34799"/>
    <w:rsid w:val="00B347D7"/>
    <w:rsid w:val="00B348C8"/>
    <w:rsid w:val="00B34F84"/>
    <w:rsid w:val="00B3508A"/>
    <w:rsid w:val="00B35301"/>
    <w:rsid w:val="00B3536E"/>
    <w:rsid w:val="00B35B2A"/>
    <w:rsid w:val="00B35CCA"/>
    <w:rsid w:val="00B35F34"/>
    <w:rsid w:val="00B36335"/>
    <w:rsid w:val="00B3657D"/>
    <w:rsid w:val="00B365BA"/>
    <w:rsid w:val="00B36DD0"/>
    <w:rsid w:val="00B36E80"/>
    <w:rsid w:val="00B37144"/>
    <w:rsid w:val="00B371C1"/>
    <w:rsid w:val="00B3731F"/>
    <w:rsid w:val="00B37369"/>
    <w:rsid w:val="00B37431"/>
    <w:rsid w:val="00B37873"/>
    <w:rsid w:val="00B37AD7"/>
    <w:rsid w:val="00B37BD7"/>
    <w:rsid w:val="00B37CEC"/>
    <w:rsid w:val="00B4023C"/>
    <w:rsid w:val="00B40276"/>
    <w:rsid w:val="00B40423"/>
    <w:rsid w:val="00B40BCB"/>
    <w:rsid w:val="00B40C10"/>
    <w:rsid w:val="00B40C39"/>
    <w:rsid w:val="00B40C44"/>
    <w:rsid w:val="00B40D9A"/>
    <w:rsid w:val="00B40DEA"/>
    <w:rsid w:val="00B40ED6"/>
    <w:rsid w:val="00B40F4F"/>
    <w:rsid w:val="00B41026"/>
    <w:rsid w:val="00B41242"/>
    <w:rsid w:val="00B4150B"/>
    <w:rsid w:val="00B41518"/>
    <w:rsid w:val="00B415F2"/>
    <w:rsid w:val="00B41630"/>
    <w:rsid w:val="00B4170C"/>
    <w:rsid w:val="00B41CC8"/>
    <w:rsid w:val="00B4260F"/>
    <w:rsid w:val="00B42A22"/>
    <w:rsid w:val="00B42AE8"/>
    <w:rsid w:val="00B42CAB"/>
    <w:rsid w:val="00B43247"/>
    <w:rsid w:val="00B4335F"/>
    <w:rsid w:val="00B43522"/>
    <w:rsid w:val="00B4355D"/>
    <w:rsid w:val="00B43B09"/>
    <w:rsid w:val="00B43D3F"/>
    <w:rsid w:val="00B43EFE"/>
    <w:rsid w:val="00B443C2"/>
    <w:rsid w:val="00B44A41"/>
    <w:rsid w:val="00B44A9C"/>
    <w:rsid w:val="00B44BAE"/>
    <w:rsid w:val="00B44CF5"/>
    <w:rsid w:val="00B45086"/>
    <w:rsid w:val="00B45718"/>
    <w:rsid w:val="00B45926"/>
    <w:rsid w:val="00B45D43"/>
    <w:rsid w:val="00B45DBA"/>
    <w:rsid w:val="00B46222"/>
    <w:rsid w:val="00B463CF"/>
    <w:rsid w:val="00B464E7"/>
    <w:rsid w:val="00B46833"/>
    <w:rsid w:val="00B46F14"/>
    <w:rsid w:val="00B46FB2"/>
    <w:rsid w:val="00B47267"/>
    <w:rsid w:val="00B475D2"/>
    <w:rsid w:val="00B47D09"/>
    <w:rsid w:val="00B47DDB"/>
    <w:rsid w:val="00B47EE9"/>
    <w:rsid w:val="00B47F29"/>
    <w:rsid w:val="00B502E8"/>
    <w:rsid w:val="00B508AD"/>
    <w:rsid w:val="00B50AFD"/>
    <w:rsid w:val="00B50CB9"/>
    <w:rsid w:val="00B50CCE"/>
    <w:rsid w:val="00B514EC"/>
    <w:rsid w:val="00B51727"/>
    <w:rsid w:val="00B51CE8"/>
    <w:rsid w:val="00B51D56"/>
    <w:rsid w:val="00B51E47"/>
    <w:rsid w:val="00B51F16"/>
    <w:rsid w:val="00B5238D"/>
    <w:rsid w:val="00B52464"/>
    <w:rsid w:val="00B5251C"/>
    <w:rsid w:val="00B52780"/>
    <w:rsid w:val="00B52E25"/>
    <w:rsid w:val="00B52E9D"/>
    <w:rsid w:val="00B53397"/>
    <w:rsid w:val="00B533AE"/>
    <w:rsid w:val="00B534DD"/>
    <w:rsid w:val="00B534F1"/>
    <w:rsid w:val="00B5350B"/>
    <w:rsid w:val="00B53628"/>
    <w:rsid w:val="00B538ED"/>
    <w:rsid w:val="00B53CC6"/>
    <w:rsid w:val="00B5400B"/>
    <w:rsid w:val="00B54564"/>
    <w:rsid w:val="00B545BC"/>
    <w:rsid w:val="00B54616"/>
    <w:rsid w:val="00B54917"/>
    <w:rsid w:val="00B550B8"/>
    <w:rsid w:val="00B551E2"/>
    <w:rsid w:val="00B55399"/>
    <w:rsid w:val="00B553E9"/>
    <w:rsid w:val="00B554B5"/>
    <w:rsid w:val="00B55CB0"/>
    <w:rsid w:val="00B55CF4"/>
    <w:rsid w:val="00B5615B"/>
    <w:rsid w:val="00B56233"/>
    <w:rsid w:val="00B564EF"/>
    <w:rsid w:val="00B5664C"/>
    <w:rsid w:val="00B56835"/>
    <w:rsid w:val="00B56A76"/>
    <w:rsid w:val="00B56B64"/>
    <w:rsid w:val="00B56CB1"/>
    <w:rsid w:val="00B57212"/>
    <w:rsid w:val="00B5769A"/>
    <w:rsid w:val="00B57B3A"/>
    <w:rsid w:val="00B57CF5"/>
    <w:rsid w:val="00B57EFA"/>
    <w:rsid w:val="00B602D7"/>
    <w:rsid w:val="00B6030C"/>
    <w:rsid w:val="00B603E7"/>
    <w:rsid w:val="00B6053D"/>
    <w:rsid w:val="00B609DC"/>
    <w:rsid w:val="00B60C53"/>
    <w:rsid w:val="00B60D4D"/>
    <w:rsid w:val="00B6103D"/>
    <w:rsid w:val="00B611F3"/>
    <w:rsid w:val="00B616DE"/>
    <w:rsid w:val="00B61931"/>
    <w:rsid w:val="00B61B06"/>
    <w:rsid w:val="00B61C54"/>
    <w:rsid w:val="00B61E25"/>
    <w:rsid w:val="00B61FA5"/>
    <w:rsid w:val="00B61FD9"/>
    <w:rsid w:val="00B62020"/>
    <w:rsid w:val="00B62522"/>
    <w:rsid w:val="00B627DC"/>
    <w:rsid w:val="00B62ADC"/>
    <w:rsid w:val="00B62C63"/>
    <w:rsid w:val="00B63164"/>
    <w:rsid w:val="00B631B5"/>
    <w:rsid w:val="00B632B1"/>
    <w:rsid w:val="00B6331D"/>
    <w:rsid w:val="00B63393"/>
    <w:rsid w:val="00B633B7"/>
    <w:rsid w:val="00B63B12"/>
    <w:rsid w:val="00B63B38"/>
    <w:rsid w:val="00B63C65"/>
    <w:rsid w:val="00B63D72"/>
    <w:rsid w:val="00B63E08"/>
    <w:rsid w:val="00B63EDB"/>
    <w:rsid w:val="00B64406"/>
    <w:rsid w:val="00B6466C"/>
    <w:rsid w:val="00B64729"/>
    <w:rsid w:val="00B647FA"/>
    <w:rsid w:val="00B649C5"/>
    <w:rsid w:val="00B64A8C"/>
    <w:rsid w:val="00B64BB2"/>
    <w:rsid w:val="00B64DE2"/>
    <w:rsid w:val="00B64ECE"/>
    <w:rsid w:val="00B64F23"/>
    <w:rsid w:val="00B65335"/>
    <w:rsid w:val="00B65783"/>
    <w:rsid w:val="00B658FE"/>
    <w:rsid w:val="00B65971"/>
    <w:rsid w:val="00B65DB4"/>
    <w:rsid w:val="00B66104"/>
    <w:rsid w:val="00B661BF"/>
    <w:rsid w:val="00B66565"/>
    <w:rsid w:val="00B667E1"/>
    <w:rsid w:val="00B668CA"/>
    <w:rsid w:val="00B66923"/>
    <w:rsid w:val="00B66932"/>
    <w:rsid w:val="00B66A36"/>
    <w:rsid w:val="00B66C35"/>
    <w:rsid w:val="00B66DBA"/>
    <w:rsid w:val="00B6715B"/>
    <w:rsid w:val="00B67185"/>
    <w:rsid w:val="00B674F6"/>
    <w:rsid w:val="00B67593"/>
    <w:rsid w:val="00B677C7"/>
    <w:rsid w:val="00B678E2"/>
    <w:rsid w:val="00B67B76"/>
    <w:rsid w:val="00B67C43"/>
    <w:rsid w:val="00B67E97"/>
    <w:rsid w:val="00B67F72"/>
    <w:rsid w:val="00B700E3"/>
    <w:rsid w:val="00B701A2"/>
    <w:rsid w:val="00B7035F"/>
    <w:rsid w:val="00B706C0"/>
    <w:rsid w:val="00B707E9"/>
    <w:rsid w:val="00B708D7"/>
    <w:rsid w:val="00B70900"/>
    <w:rsid w:val="00B70964"/>
    <w:rsid w:val="00B70B29"/>
    <w:rsid w:val="00B70D3C"/>
    <w:rsid w:val="00B70D65"/>
    <w:rsid w:val="00B70E15"/>
    <w:rsid w:val="00B70F19"/>
    <w:rsid w:val="00B717B8"/>
    <w:rsid w:val="00B71895"/>
    <w:rsid w:val="00B718F3"/>
    <w:rsid w:val="00B72325"/>
    <w:rsid w:val="00B728E5"/>
    <w:rsid w:val="00B72AB6"/>
    <w:rsid w:val="00B72B22"/>
    <w:rsid w:val="00B72ED1"/>
    <w:rsid w:val="00B72FA0"/>
    <w:rsid w:val="00B73311"/>
    <w:rsid w:val="00B7395E"/>
    <w:rsid w:val="00B739C0"/>
    <w:rsid w:val="00B739EB"/>
    <w:rsid w:val="00B74028"/>
    <w:rsid w:val="00B74161"/>
    <w:rsid w:val="00B74178"/>
    <w:rsid w:val="00B74407"/>
    <w:rsid w:val="00B74AB7"/>
    <w:rsid w:val="00B74D97"/>
    <w:rsid w:val="00B74E24"/>
    <w:rsid w:val="00B752FE"/>
    <w:rsid w:val="00B75471"/>
    <w:rsid w:val="00B75636"/>
    <w:rsid w:val="00B7577B"/>
    <w:rsid w:val="00B75810"/>
    <w:rsid w:val="00B758FE"/>
    <w:rsid w:val="00B75911"/>
    <w:rsid w:val="00B759DA"/>
    <w:rsid w:val="00B75C09"/>
    <w:rsid w:val="00B75DE7"/>
    <w:rsid w:val="00B75EB3"/>
    <w:rsid w:val="00B75F9E"/>
    <w:rsid w:val="00B765BF"/>
    <w:rsid w:val="00B769B1"/>
    <w:rsid w:val="00B76E2C"/>
    <w:rsid w:val="00B775FA"/>
    <w:rsid w:val="00B778C7"/>
    <w:rsid w:val="00B779FF"/>
    <w:rsid w:val="00B77DB6"/>
    <w:rsid w:val="00B77E56"/>
    <w:rsid w:val="00B801A4"/>
    <w:rsid w:val="00B805EC"/>
    <w:rsid w:val="00B807DD"/>
    <w:rsid w:val="00B80856"/>
    <w:rsid w:val="00B80869"/>
    <w:rsid w:val="00B80C42"/>
    <w:rsid w:val="00B81429"/>
    <w:rsid w:val="00B814BE"/>
    <w:rsid w:val="00B81745"/>
    <w:rsid w:val="00B81873"/>
    <w:rsid w:val="00B81CFC"/>
    <w:rsid w:val="00B81D8B"/>
    <w:rsid w:val="00B820A4"/>
    <w:rsid w:val="00B820AC"/>
    <w:rsid w:val="00B82144"/>
    <w:rsid w:val="00B82209"/>
    <w:rsid w:val="00B823A1"/>
    <w:rsid w:val="00B82679"/>
    <w:rsid w:val="00B829E5"/>
    <w:rsid w:val="00B83120"/>
    <w:rsid w:val="00B83489"/>
    <w:rsid w:val="00B834DB"/>
    <w:rsid w:val="00B8350A"/>
    <w:rsid w:val="00B836D1"/>
    <w:rsid w:val="00B83A5C"/>
    <w:rsid w:val="00B83B31"/>
    <w:rsid w:val="00B83B3E"/>
    <w:rsid w:val="00B83C01"/>
    <w:rsid w:val="00B840BC"/>
    <w:rsid w:val="00B84169"/>
    <w:rsid w:val="00B844A9"/>
    <w:rsid w:val="00B846EF"/>
    <w:rsid w:val="00B847AB"/>
    <w:rsid w:val="00B848B6"/>
    <w:rsid w:val="00B84DD6"/>
    <w:rsid w:val="00B853CD"/>
    <w:rsid w:val="00B8577F"/>
    <w:rsid w:val="00B8589B"/>
    <w:rsid w:val="00B85979"/>
    <w:rsid w:val="00B859D7"/>
    <w:rsid w:val="00B8655C"/>
    <w:rsid w:val="00B86AE3"/>
    <w:rsid w:val="00B86CC0"/>
    <w:rsid w:val="00B8706D"/>
    <w:rsid w:val="00B870F0"/>
    <w:rsid w:val="00B87382"/>
    <w:rsid w:val="00B874E8"/>
    <w:rsid w:val="00B87796"/>
    <w:rsid w:val="00B90036"/>
    <w:rsid w:val="00B90253"/>
    <w:rsid w:val="00B903EF"/>
    <w:rsid w:val="00B90BAC"/>
    <w:rsid w:val="00B90C27"/>
    <w:rsid w:val="00B90D99"/>
    <w:rsid w:val="00B90E1E"/>
    <w:rsid w:val="00B9111A"/>
    <w:rsid w:val="00B9112E"/>
    <w:rsid w:val="00B912EC"/>
    <w:rsid w:val="00B91594"/>
    <w:rsid w:val="00B916B9"/>
    <w:rsid w:val="00B919AC"/>
    <w:rsid w:val="00B92453"/>
    <w:rsid w:val="00B92482"/>
    <w:rsid w:val="00B92595"/>
    <w:rsid w:val="00B9293F"/>
    <w:rsid w:val="00B92993"/>
    <w:rsid w:val="00B92A91"/>
    <w:rsid w:val="00B93193"/>
    <w:rsid w:val="00B9341C"/>
    <w:rsid w:val="00B939EE"/>
    <w:rsid w:val="00B93C73"/>
    <w:rsid w:val="00B94289"/>
    <w:rsid w:val="00B944B4"/>
    <w:rsid w:val="00B945B7"/>
    <w:rsid w:val="00B94939"/>
    <w:rsid w:val="00B94BFE"/>
    <w:rsid w:val="00B95699"/>
    <w:rsid w:val="00B95766"/>
    <w:rsid w:val="00B95E29"/>
    <w:rsid w:val="00B96251"/>
    <w:rsid w:val="00B96388"/>
    <w:rsid w:val="00B96653"/>
    <w:rsid w:val="00B96678"/>
    <w:rsid w:val="00B966C2"/>
    <w:rsid w:val="00B9675E"/>
    <w:rsid w:val="00B97087"/>
    <w:rsid w:val="00B970A1"/>
    <w:rsid w:val="00B970B9"/>
    <w:rsid w:val="00B9757D"/>
    <w:rsid w:val="00B97691"/>
    <w:rsid w:val="00B979BA"/>
    <w:rsid w:val="00B979F7"/>
    <w:rsid w:val="00BA01E0"/>
    <w:rsid w:val="00BA0901"/>
    <w:rsid w:val="00BA0E6B"/>
    <w:rsid w:val="00BA0EB0"/>
    <w:rsid w:val="00BA137D"/>
    <w:rsid w:val="00BA13C1"/>
    <w:rsid w:val="00BA141C"/>
    <w:rsid w:val="00BA1636"/>
    <w:rsid w:val="00BA1708"/>
    <w:rsid w:val="00BA19F2"/>
    <w:rsid w:val="00BA1C27"/>
    <w:rsid w:val="00BA1D37"/>
    <w:rsid w:val="00BA1DE6"/>
    <w:rsid w:val="00BA1E06"/>
    <w:rsid w:val="00BA1EE5"/>
    <w:rsid w:val="00BA2476"/>
    <w:rsid w:val="00BA2562"/>
    <w:rsid w:val="00BA291B"/>
    <w:rsid w:val="00BA2A27"/>
    <w:rsid w:val="00BA2B91"/>
    <w:rsid w:val="00BA305A"/>
    <w:rsid w:val="00BA3102"/>
    <w:rsid w:val="00BA34E7"/>
    <w:rsid w:val="00BA350F"/>
    <w:rsid w:val="00BA36B1"/>
    <w:rsid w:val="00BA376B"/>
    <w:rsid w:val="00BA3953"/>
    <w:rsid w:val="00BA3C39"/>
    <w:rsid w:val="00BA4083"/>
    <w:rsid w:val="00BA40DD"/>
    <w:rsid w:val="00BA4198"/>
    <w:rsid w:val="00BA42A1"/>
    <w:rsid w:val="00BA44B0"/>
    <w:rsid w:val="00BA44B7"/>
    <w:rsid w:val="00BA4571"/>
    <w:rsid w:val="00BA45F1"/>
    <w:rsid w:val="00BA471D"/>
    <w:rsid w:val="00BA496A"/>
    <w:rsid w:val="00BA4F5F"/>
    <w:rsid w:val="00BA52D0"/>
    <w:rsid w:val="00BA5514"/>
    <w:rsid w:val="00BA55B0"/>
    <w:rsid w:val="00BA583C"/>
    <w:rsid w:val="00BA5BB7"/>
    <w:rsid w:val="00BA5EF7"/>
    <w:rsid w:val="00BA61E3"/>
    <w:rsid w:val="00BA62BB"/>
    <w:rsid w:val="00BA66EC"/>
    <w:rsid w:val="00BA6745"/>
    <w:rsid w:val="00BA7026"/>
    <w:rsid w:val="00BA742D"/>
    <w:rsid w:val="00BA765F"/>
    <w:rsid w:val="00BA7953"/>
    <w:rsid w:val="00BA7989"/>
    <w:rsid w:val="00BA7A17"/>
    <w:rsid w:val="00BA7A78"/>
    <w:rsid w:val="00BA7BDB"/>
    <w:rsid w:val="00BA7EBC"/>
    <w:rsid w:val="00BB0389"/>
    <w:rsid w:val="00BB0405"/>
    <w:rsid w:val="00BB068D"/>
    <w:rsid w:val="00BB082F"/>
    <w:rsid w:val="00BB0973"/>
    <w:rsid w:val="00BB0A16"/>
    <w:rsid w:val="00BB11A5"/>
    <w:rsid w:val="00BB12F6"/>
    <w:rsid w:val="00BB13C8"/>
    <w:rsid w:val="00BB14B6"/>
    <w:rsid w:val="00BB160C"/>
    <w:rsid w:val="00BB172B"/>
    <w:rsid w:val="00BB1967"/>
    <w:rsid w:val="00BB1CB2"/>
    <w:rsid w:val="00BB1EA8"/>
    <w:rsid w:val="00BB2007"/>
    <w:rsid w:val="00BB207A"/>
    <w:rsid w:val="00BB2096"/>
    <w:rsid w:val="00BB2472"/>
    <w:rsid w:val="00BB2735"/>
    <w:rsid w:val="00BB286B"/>
    <w:rsid w:val="00BB2AE9"/>
    <w:rsid w:val="00BB2DAA"/>
    <w:rsid w:val="00BB2F8F"/>
    <w:rsid w:val="00BB336F"/>
    <w:rsid w:val="00BB362C"/>
    <w:rsid w:val="00BB37FC"/>
    <w:rsid w:val="00BB3A40"/>
    <w:rsid w:val="00BB3A84"/>
    <w:rsid w:val="00BB3A99"/>
    <w:rsid w:val="00BB3E18"/>
    <w:rsid w:val="00BB41DE"/>
    <w:rsid w:val="00BB45B4"/>
    <w:rsid w:val="00BB47C4"/>
    <w:rsid w:val="00BB47E7"/>
    <w:rsid w:val="00BB48BF"/>
    <w:rsid w:val="00BB49C7"/>
    <w:rsid w:val="00BB4B42"/>
    <w:rsid w:val="00BB4BB6"/>
    <w:rsid w:val="00BB4D2C"/>
    <w:rsid w:val="00BB4D78"/>
    <w:rsid w:val="00BB5114"/>
    <w:rsid w:val="00BB565E"/>
    <w:rsid w:val="00BB5736"/>
    <w:rsid w:val="00BB5D98"/>
    <w:rsid w:val="00BB62B8"/>
    <w:rsid w:val="00BB62EB"/>
    <w:rsid w:val="00BB6523"/>
    <w:rsid w:val="00BB6D45"/>
    <w:rsid w:val="00BB6DBC"/>
    <w:rsid w:val="00BB6F09"/>
    <w:rsid w:val="00BB7172"/>
    <w:rsid w:val="00BB741B"/>
    <w:rsid w:val="00BB75E3"/>
    <w:rsid w:val="00BB783E"/>
    <w:rsid w:val="00BB7A75"/>
    <w:rsid w:val="00BC00A3"/>
    <w:rsid w:val="00BC0560"/>
    <w:rsid w:val="00BC0D36"/>
    <w:rsid w:val="00BC0E02"/>
    <w:rsid w:val="00BC0F13"/>
    <w:rsid w:val="00BC11BC"/>
    <w:rsid w:val="00BC1376"/>
    <w:rsid w:val="00BC143E"/>
    <w:rsid w:val="00BC14BF"/>
    <w:rsid w:val="00BC16E4"/>
    <w:rsid w:val="00BC171C"/>
    <w:rsid w:val="00BC1ABA"/>
    <w:rsid w:val="00BC1C21"/>
    <w:rsid w:val="00BC1CD8"/>
    <w:rsid w:val="00BC1EE7"/>
    <w:rsid w:val="00BC210F"/>
    <w:rsid w:val="00BC2761"/>
    <w:rsid w:val="00BC302E"/>
    <w:rsid w:val="00BC3052"/>
    <w:rsid w:val="00BC3129"/>
    <w:rsid w:val="00BC32BF"/>
    <w:rsid w:val="00BC33A8"/>
    <w:rsid w:val="00BC383B"/>
    <w:rsid w:val="00BC39F4"/>
    <w:rsid w:val="00BC3A46"/>
    <w:rsid w:val="00BC3B1E"/>
    <w:rsid w:val="00BC3CAE"/>
    <w:rsid w:val="00BC409D"/>
    <w:rsid w:val="00BC42A5"/>
    <w:rsid w:val="00BC495A"/>
    <w:rsid w:val="00BC4D0F"/>
    <w:rsid w:val="00BC4FD7"/>
    <w:rsid w:val="00BC5031"/>
    <w:rsid w:val="00BC5058"/>
    <w:rsid w:val="00BC5E64"/>
    <w:rsid w:val="00BC61CC"/>
    <w:rsid w:val="00BC61DF"/>
    <w:rsid w:val="00BC6404"/>
    <w:rsid w:val="00BC65D5"/>
    <w:rsid w:val="00BC67C4"/>
    <w:rsid w:val="00BC7045"/>
    <w:rsid w:val="00BC7657"/>
    <w:rsid w:val="00BC76C2"/>
    <w:rsid w:val="00BC7828"/>
    <w:rsid w:val="00BD0074"/>
    <w:rsid w:val="00BD0109"/>
    <w:rsid w:val="00BD035A"/>
    <w:rsid w:val="00BD03A4"/>
    <w:rsid w:val="00BD03C0"/>
    <w:rsid w:val="00BD0508"/>
    <w:rsid w:val="00BD06CE"/>
    <w:rsid w:val="00BD10A9"/>
    <w:rsid w:val="00BD146D"/>
    <w:rsid w:val="00BD210D"/>
    <w:rsid w:val="00BD25F2"/>
    <w:rsid w:val="00BD25F8"/>
    <w:rsid w:val="00BD2644"/>
    <w:rsid w:val="00BD2FE3"/>
    <w:rsid w:val="00BD35D2"/>
    <w:rsid w:val="00BD397B"/>
    <w:rsid w:val="00BD39F6"/>
    <w:rsid w:val="00BD3B43"/>
    <w:rsid w:val="00BD4347"/>
    <w:rsid w:val="00BD436E"/>
    <w:rsid w:val="00BD4824"/>
    <w:rsid w:val="00BD48EA"/>
    <w:rsid w:val="00BD4904"/>
    <w:rsid w:val="00BD4B5C"/>
    <w:rsid w:val="00BD4B9C"/>
    <w:rsid w:val="00BD4BF3"/>
    <w:rsid w:val="00BD4DEB"/>
    <w:rsid w:val="00BD4F8D"/>
    <w:rsid w:val="00BD536A"/>
    <w:rsid w:val="00BD5701"/>
    <w:rsid w:val="00BD5A0C"/>
    <w:rsid w:val="00BD5CE5"/>
    <w:rsid w:val="00BD65DE"/>
    <w:rsid w:val="00BD67CC"/>
    <w:rsid w:val="00BD7070"/>
    <w:rsid w:val="00BD72EA"/>
    <w:rsid w:val="00BD78C0"/>
    <w:rsid w:val="00BD7ACC"/>
    <w:rsid w:val="00BD7D2E"/>
    <w:rsid w:val="00BD7F71"/>
    <w:rsid w:val="00BE02F2"/>
    <w:rsid w:val="00BE0455"/>
    <w:rsid w:val="00BE056E"/>
    <w:rsid w:val="00BE05BA"/>
    <w:rsid w:val="00BE062A"/>
    <w:rsid w:val="00BE06CE"/>
    <w:rsid w:val="00BE0876"/>
    <w:rsid w:val="00BE0CFA"/>
    <w:rsid w:val="00BE0E10"/>
    <w:rsid w:val="00BE145F"/>
    <w:rsid w:val="00BE158C"/>
    <w:rsid w:val="00BE165E"/>
    <w:rsid w:val="00BE1CE7"/>
    <w:rsid w:val="00BE2260"/>
    <w:rsid w:val="00BE23E7"/>
    <w:rsid w:val="00BE25B0"/>
    <w:rsid w:val="00BE27AA"/>
    <w:rsid w:val="00BE280A"/>
    <w:rsid w:val="00BE29B6"/>
    <w:rsid w:val="00BE2C5C"/>
    <w:rsid w:val="00BE393E"/>
    <w:rsid w:val="00BE3A22"/>
    <w:rsid w:val="00BE3D99"/>
    <w:rsid w:val="00BE4063"/>
    <w:rsid w:val="00BE40DF"/>
    <w:rsid w:val="00BE40E8"/>
    <w:rsid w:val="00BE43F4"/>
    <w:rsid w:val="00BE5366"/>
    <w:rsid w:val="00BE596E"/>
    <w:rsid w:val="00BE5A42"/>
    <w:rsid w:val="00BE5C5A"/>
    <w:rsid w:val="00BE5D19"/>
    <w:rsid w:val="00BE65EF"/>
    <w:rsid w:val="00BE66C5"/>
    <w:rsid w:val="00BE68A5"/>
    <w:rsid w:val="00BE69CF"/>
    <w:rsid w:val="00BE6E9E"/>
    <w:rsid w:val="00BE7060"/>
    <w:rsid w:val="00BE715B"/>
    <w:rsid w:val="00BE71C5"/>
    <w:rsid w:val="00BE7380"/>
    <w:rsid w:val="00BE73FF"/>
    <w:rsid w:val="00BE7407"/>
    <w:rsid w:val="00BE78FA"/>
    <w:rsid w:val="00BE7BE1"/>
    <w:rsid w:val="00BE7C88"/>
    <w:rsid w:val="00BF0348"/>
    <w:rsid w:val="00BF06D6"/>
    <w:rsid w:val="00BF0D1F"/>
    <w:rsid w:val="00BF0D39"/>
    <w:rsid w:val="00BF0F48"/>
    <w:rsid w:val="00BF1459"/>
    <w:rsid w:val="00BF148F"/>
    <w:rsid w:val="00BF1490"/>
    <w:rsid w:val="00BF17FA"/>
    <w:rsid w:val="00BF1CBB"/>
    <w:rsid w:val="00BF1E86"/>
    <w:rsid w:val="00BF1FBA"/>
    <w:rsid w:val="00BF23ED"/>
    <w:rsid w:val="00BF2A71"/>
    <w:rsid w:val="00BF2CE3"/>
    <w:rsid w:val="00BF2EBF"/>
    <w:rsid w:val="00BF3023"/>
    <w:rsid w:val="00BF3507"/>
    <w:rsid w:val="00BF3761"/>
    <w:rsid w:val="00BF3773"/>
    <w:rsid w:val="00BF397A"/>
    <w:rsid w:val="00BF3BB8"/>
    <w:rsid w:val="00BF3BF7"/>
    <w:rsid w:val="00BF3C4F"/>
    <w:rsid w:val="00BF3D56"/>
    <w:rsid w:val="00BF3F7F"/>
    <w:rsid w:val="00BF406B"/>
    <w:rsid w:val="00BF412A"/>
    <w:rsid w:val="00BF44D5"/>
    <w:rsid w:val="00BF45C5"/>
    <w:rsid w:val="00BF4771"/>
    <w:rsid w:val="00BF493F"/>
    <w:rsid w:val="00BF49CE"/>
    <w:rsid w:val="00BF4FB7"/>
    <w:rsid w:val="00BF55C2"/>
    <w:rsid w:val="00BF5965"/>
    <w:rsid w:val="00BF631C"/>
    <w:rsid w:val="00BF6760"/>
    <w:rsid w:val="00BF6897"/>
    <w:rsid w:val="00BF69C2"/>
    <w:rsid w:val="00BF6CF2"/>
    <w:rsid w:val="00BF6D72"/>
    <w:rsid w:val="00BF6DC0"/>
    <w:rsid w:val="00BF6FE3"/>
    <w:rsid w:val="00BF7193"/>
    <w:rsid w:val="00BF72A9"/>
    <w:rsid w:val="00BF72CA"/>
    <w:rsid w:val="00BF76DF"/>
    <w:rsid w:val="00BF79D1"/>
    <w:rsid w:val="00BF7B5F"/>
    <w:rsid w:val="00BF7B91"/>
    <w:rsid w:val="00BF7BE7"/>
    <w:rsid w:val="00C00293"/>
    <w:rsid w:val="00C0033C"/>
    <w:rsid w:val="00C00361"/>
    <w:rsid w:val="00C00629"/>
    <w:rsid w:val="00C0074C"/>
    <w:rsid w:val="00C00F81"/>
    <w:rsid w:val="00C01189"/>
    <w:rsid w:val="00C01281"/>
    <w:rsid w:val="00C01460"/>
    <w:rsid w:val="00C01517"/>
    <w:rsid w:val="00C01664"/>
    <w:rsid w:val="00C01714"/>
    <w:rsid w:val="00C01B13"/>
    <w:rsid w:val="00C01F3A"/>
    <w:rsid w:val="00C021BB"/>
    <w:rsid w:val="00C024A3"/>
    <w:rsid w:val="00C025CB"/>
    <w:rsid w:val="00C02610"/>
    <w:rsid w:val="00C02799"/>
    <w:rsid w:val="00C02B2F"/>
    <w:rsid w:val="00C02E2C"/>
    <w:rsid w:val="00C030A8"/>
    <w:rsid w:val="00C036BC"/>
    <w:rsid w:val="00C036DE"/>
    <w:rsid w:val="00C03BFA"/>
    <w:rsid w:val="00C03CED"/>
    <w:rsid w:val="00C03D2F"/>
    <w:rsid w:val="00C03F55"/>
    <w:rsid w:val="00C03F6E"/>
    <w:rsid w:val="00C03F82"/>
    <w:rsid w:val="00C03F91"/>
    <w:rsid w:val="00C03FE5"/>
    <w:rsid w:val="00C041A2"/>
    <w:rsid w:val="00C043A9"/>
    <w:rsid w:val="00C048D5"/>
    <w:rsid w:val="00C0549C"/>
    <w:rsid w:val="00C054BC"/>
    <w:rsid w:val="00C054F0"/>
    <w:rsid w:val="00C05995"/>
    <w:rsid w:val="00C059C6"/>
    <w:rsid w:val="00C05A82"/>
    <w:rsid w:val="00C05C21"/>
    <w:rsid w:val="00C05C7A"/>
    <w:rsid w:val="00C05E52"/>
    <w:rsid w:val="00C0615D"/>
    <w:rsid w:val="00C061C8"/>
    <w:rsid w:val="00C066A1"/>
    <w:rsid w:val="00C06ACF"/>
    <w:rsid w:val="00C070FE"/>
    <w:rsid w:val="00C07136"/>
    <w:rsid w:val="00C07559"/>
    <w:rsid w:val="00C07D6D"/>
    <w:rsid w:val="00C10030"/>
    <w:rsid w:val="00C10547"/>
    <w:rsid w:val="00C1077C"/>
    <w:rsid w:val="00C10A06"/>
    <w:rsid w:val="00C10C39"/>
    <w:rsid w:val="00C1101E"/>
    <w:rsid w:val="00C11090"/>
    <w:rsid w:val="00C110CE"/>
    <w:rsid w:val="00C11137"/>
    <w:rsid w:val="00C1134A"/>
    <w:rsid w:val="00C11583"/>
    <w:rsid w:val="00C11CED"/>
    <w:rsid w:val="00C1209A"/>
    <w:rsid w:val="00C122AF"/>
    <w:rsid w:val="00C12E64"/>
    <w:rsid w:val="00C12E7E"/>
    <w:rsid w:val="00C13109"/>
    <w:rsid w:val="00C131D8"/>
    <w:rsid w:val="00C13377"/>
    <w:rsid w:val="00C13583"/>
    <w:rsid w:val="00C138CC"/>
    <w:rsid w:val="00C13928"/>
    <w:rsid w:val="00C1392A"/>
    <w:rsid w:val="00C13EEA"/>
    <w:rsid w:val="00C14379"/>
    <w:rsid w:val="00C14576"/>
    <w:rsid w:val="00C14724"/>
    <w:rsid w:val="00C14C5D"/>
    <w:rsid w:val="00C152BE"/>
    <w:rsid w:val="00C15430"/>
    <w:rsid w:val="00C1554A"/>
    <w:rsid w:val="00C15572"/>
    <w:rsid w:val="00C15633"/>
    <w:rsid w:val="00C15B4E"/>
    <w:rsid w:val="00C15D6C"/>
    <w:rsid w:val="00C15EF0"/>
    <w:rsid w:val="00C1641B"/>
    <w:rsid w:val="00C1674D"/>
    <w:rsid w:val="00C16781"/>
    <w:rsid w:val="00C1689F"/>
    <w:rsid w:val="00C16A43"/>
    <w:rsid w:val="00C16F93"/>
    <w:rsid w:val="00C16FC2"/>
    <w:rsid w:val="00C1718D"/>
    <w:rsid w:val="00C17204"/>
    <w:rsid w:val="00C173B7"/>
    <w:rsid w:val="00C1746C"/>
    <w:rsid w:val="00C177D2"/>
    <w:rsid w:val="00C1794B"/>
    <w:rsid w:val="00C17DDE"/>
    <w:rsid w:val="00C17E4F"/>
    <w:rsid w:val="00C17F6E"/>
    <w:rsid w:val="00C20000"/>
    <w:rsid w:val="00C20124"/>
    <w:rsid w:val="00C2019F"/>
    <w:rsid w:val="00C2034B"/>
    <w:rsid w:val="00C2046D"/>
    <w:rsid w:val="00C207C8"/>
    <w:rsid w:val="00C208DD"/>
    <w:rsid w:val="00C20912"/>
    <w:rsid w:val="00C2094A"/>
    <w:rsid w:val="00C20A4E"/>
    <w:rsid w:val="00C20B15"/>
    <w:rsid w:val="00C20C39"/>
    <w:rsid w:val="00C2153D"/>
    <w:rsid w:val="00C21827"/>
    <w:rsid w:val="00C21B1C"/>
    <w:rsid w:val="00C21CC9"/>
    <w:rsid w:val="00C22655"/>
    <w:rsid w:val="00C22730"/>
    <w:rsid w:val="00C2299C"/>
    <w:rsid w:val="00C229EE"/>
    <w:rsid w:val="00C22FD8"/>
    <w:rsid w:val="00C23200"/>
    <w:rsid w:val="00C233C3"/>
    <w:rsid w:val="00C2344F"/>
    <w:rsid w:val="00C23894"/>
    <w:rsid w:val="00C23963"/>
    <w:rsid w:val="00C23AC2"/>
    <w:rsid w:val="00C23CA7"/>
    <w:rsid w:val="00C23EE9"/>
    <w:rsid w:val="00C240C9"/>
    <w:rsid w:val="00C2424F"/>
    <w:rsid w:val="00C2487B"/>
    <w:rsid w:val="00C24C86"/>
    <w:rsid w:val="00C25329"/>
    <w:rsid w:val="00C254A9"/>
    <w:rsid w:val="00C25571"/>
    <w:rsid w:val="00C25629"/>
    <w:rsid w:val="00C25805"/>
    <w:rsid w:val="00C25859"/>
    <w:rsid w:val="00C2587A"/>
    <w:rsid w:val="00C25B6B"/>
    <w:rsid w:val="00C25E4D"/>
    <w:rsid w:val="00C2625C"/>
    <w:rsid w:val="00C26345"/>
    <w:rsid w:val="00C26592"/>
    <w:rsid w:val="00C2696A"/>
    <w:rsid w:val="00C26D05"/>
    <w:rsid w:val="00C26DEC"/>
    <w:rsid w:val="00C2701E"/>
    <w:rsid w:val="00C27027"/>
    <w:rsid w:val="00C27222"/>
    <w:rsid w:val="00C27AB0"/>
    <w:rsid w:val="00C27AF0"/>
    <w:rsid w:val="00C27D67"/>
    <w:rsid w:val="00C3021E"/>
    <w:rsid w:val="00C30730"/>
    <w:rsid w:val="00C30953"/>
    <w:rsid w:val="00C31105"/>
    <w:rsid w:val="00C31106"/>
    <w:rsid w:val="00C312CB"/>
    <w:rsid w:val="00C31553"/>
    <w:rsid w:val="00C31899"/>
    <w:rsid w:val="00C318F6"/>
    <w:rsid w:val="00C31D09"/>
    <w:rsid w:val="00C31D0B"/>
    <w:rsid w:val="00C31DAC"/>
    <w:rsid w:val="00C31EDB"/>
    <w:rsid w:val="00C32178"/>
    <w:rsid w:val="00C32343"/>
    <w:rsid w:val="00C323AC"/>
    <w:rsid w:val="00C32487"/>
    <w:rsid w:val="00C3251C"/>
    <w:rsid w:val="00C3271E"/>
    <w:rsid w:val="00C32880"/>
    <w:rsid w:val="00C32DDE"/>
    <w:rsid w:val="00C33058"/>
    <w:rsid w:val="00C330EE"/>
    <w:rsid w:val="00C3319D"/>
    <w:rsid w:val="00C33576"/>
    <w:rsid w:val="00C3374A"/>
    <w:rsid w:val="00C33BD2"/>
    <w:rsid w:val="00C33C01"/>
    <w:rsid w:val="00C33DAF"/>
    <w:rsid w:val="00C33E1B"/>
    <w:rsid w:val="00C3404F"/>
    <w:rsid w:val="00C342AF"/>
    <w:rsid w:val="00C34653"/>
    <w:rsid w:val="00C34FAA"/>
    <w:rsid w:val="00C35158"/>
    <w:rsid w:val="00C35B3D"/>
    <w:rsid w:val="00C35C38"/>
    <w:rsid w:val="00C35C6D"/>
    <w:rsid w:val="00C35CCF"/>
    <w:rsid w:val="00C3612F"/>
    <w:rsid w:val="00C36176"/>
    <w:rsid w:val="00C36186"/>
    <w:rsid w:val="00C3644F"/>
    <w:rsid w:val="00C36478"/>
    <w:rsid w:val="00C3659B"/>
    <w:rsid w:val="00C368D5"/>
    <w:rsid w:val="00C36915"/>
    <w:rsid w:val="00C36BAA"/>
    <w:rsid w:val="00C3788F"/>
    <w:rsid w:val="00C379DF"/>
    <w:rsid w:val="00C37FB1"/>
    <w:rsid w:val="00C40198"/>
    <w:rsid w:val="00C404BF"/>
    <w:rsid w:val="00C40EDC"/>
    <w:rsid w:val="00C41131"/>
    <w:rsid w:val="00C41F45"/>
    <w:rsid w:val="00C4211A"/>
    <w:rsid w:val="00C422AB"/>
    <w:rsid w:val="00C422FB"/>
    <w:rsid w:val="00C42394"/>
    <w:rsid w:val="00C425AC"/>
    <w:rsid w:val="00C4264C"/>
    <w:rsid w:val="00C4361C"/>
    <w:rsid w:val="00C4387B"/>
    <w:rsid w:val="00C43EDD"/>
    <w:rsid w:val="00C44269"/>
    <w:rsid w:val="00C442FF"/>
    <w:rsid w:val="00C449EE"/>
    <w:rsid w:val="00C44A63"/>
    <w:rsid w:val="00C452BC"/>
    <w:rsid w:val="00C454FA"/>
    <w:rsid w:val="00C455B7"/>
    <w:rsid w:val="00C458BF"/>
    <w:rsid w:val="00C45EF2"/>
    <w:rsid w:val="00C45F92"/>
    <w:rsid w:val="00C46020"/>
    <w:rsid w:val="00C46386"/>
    <w:rsid w:val="00C463B2"/>
    <w:rsid w:val="00C468CF"/>
    <w:rsid w:val="00C46992"/>
    <w:rsid w:val="00C469AD"/>
    <w:rsid w:val="00C46C4A"/>
    <w:rsid w:val="00C46C4C"/>
    <w:rsid w:val="00C47134"/>
    <w:rsid w:val="00C47A9F"/>
    <w:rsid w:val="00C47C42"/>
    <w:rsid w:val="00C47C44"/>
    <w:rsid w:val="00C50314"/>
    <w:rsid w:val="00C50523"/>
    <w:rsid w:val="00C505B1"/>
    <w:rsid w:val="00C505D8"/>
    <w:rsid w:val="00C5072D"/>
    <w:rsid w:val="00C5082D"/>
    <w:rsid w:val="00C50851"/>
    <w:rsid w:val="00C50A85"/>
    <w:rsid w:val="00C50BD1"/>
    <w:rsid w:val="00C50CF4"/>
    <w:rsid w:val="00C50EB5"/>
    <w:rsid w:val="00C50F49"/>
    <w:rsid w:val="00C50FE9"/>
    <w:rsid w:val="00C51069"/>
    <w:rsid w:val="00C51158"/>
    <w:rsid w:val="00C51251"/>
    <w:rsid w:val="00C5160B"/>
    <w:rsid w:val="00C51C18"/>
    <w:rsid w:val="00C51E3F"/>
    <w:rsid w:val="00C5234D"/>
    <w:rsid w:val="00C52425"/>
    <w:rsid w:val="00C5248C"/>
    <w:rsid w:val="00C524BE"/>
    <w:rsid w:val="00C525C0"/>
    <w:rsid w:val="00C52697"/>
    <w:rsid w:val="00C526BF"/>
    <w:rsid w:val="00C5282D"/>
    <w:rsid w:val="00C52B51"/>
    <w:rsid w:val="00C52EBE"/>
    <w:rsid w:val="00C52F72"/>
    <w:rsid w:val="00C532F1"/>
    <w:rsid w:val="00C5366A"/>
    <w:rsid w:val="00C536BA"/>
    <w:rsid w:val="00C537E8"/>
    <w:rsid w:val="00C538F9"/>
    <w:rsid w:val="00C53965"/>
    <w:rsid w:val="00C53A90"/>
    <w:rsid w:val="00C5429C"/>
    <w:rsid w:val="00C54408"/>
    <w:rsid w:val="00C54472"/>
    <w:rsid w:val="00C54756"/>
    <w:rsid w:val="00C549F3"/>
    <w:rsid w:val="00C54A54"/>
    <w:rsid w:val="00C54FC5"/>
    <w:rsid w:val="00C55421"/>
    <w:rsid w:val="00C55C6D"/>
    <w:rsid w:val="00C55FD8"/>
    <w:rsid w:val="00C5600F"/>
    <w:rsid w:val="00C56119"/>
    <w:rsid w:val="00C564E2"/>
    <w:rsid w:val="00C57155"/>
    <w:rsid w:val="00C575AA"/>
    <w:rsid w:val="00C57638"/>
    <w:rsid w:val="00C576B7"/>
    <w:rsid w:val="00C57A5A"/>
    <w:rsid w:val="00C57AAD"/>
    <w:rsid w:val="00C57C3B"/>
    <w:rsid w:val="00C57CD5"/>
    <w:rsid w:val="00C57E12"/>
    <w:rsid w:val="00C57FA1"/>
    <w:rsid w:val="00C600D5"/>
    <w:rsid w:val="00C60217"/>
    <w:rsid w:val="00C605DD"/>
    <w:rsid w:val="00C60CF1"/>
    <w:rsid w:val="00C60D5A"/>
    <w:rsid w:val="00C61232"/>
    <w:rsid w:val="00C61296"/>
    <w:rsid w:val="00C6141B"/>
    <w:rsid w:val="00C61459"/>
    <w:rsid w:val="00C61A1C"/>
    <w:rsid w:val="00C61BEB"/>
    <w:rsid w:val="00C61C8A"/>
    <w:rsid w:val="00C6245C"/>
    <w:rsid w:val="00C62543"/>
    <w:rsid w:val="00C62554"/>
    <w:rsid w:val="00C62739"/>
    <w:rsid w:val="00C628B2"/>
    <w:rsid w:val="00C62BD4"/>
    <w:rsid w:val="00C62C43"/>
    <w:rsid w:val="00C639C4"/>
    <w:rsid w:val="00C63FE9"/>
    <w:rsid w:val="00C6445D"/>
    <w:rsid w:val="00C64650"/>
    <w:rsid w:val="00C6484A"/>
    <w:rsid w:val="00C648FB"/>
    <w:rsid w:val="00C64BE9"/>
    <w:rsid w:val="00C65249"/>
    <w:rsid w:val="00C65305"/>
    <w:rsid w:val="00C653AB"/>
    <w:rsid w:val="00C654AF"/>
    <w:rsid w:val="00C65869"/>
    <w:rsid w:val="00C6592D"/>
    <w:rsid w:val="00C65A13"/>
    <w:rsid w:val="00C65D81"/>
    <w:rsid w:val="00C65EB7"/>
    <w:rsid w:val="00C66206"/>
    <w:rsid w:val="00C665F7"/>
    <w:rsid w:val="00C66604"/>
    <w:rsid w:val="00C66621"/>
    <w:rsid w:val="00C666AC"/>
    <w:rsid w:val="00C66C4A"/>
    <w:rsid w:val="00C66CAB"/>
    <w:rsid w:val="00C674C1"/>
    <w:rsid w:val="00C67626"/>
    <w:rsid w:val="00C6763A"/>
    <w:rsid w:val="00C6776F"/>
    <w:rsid w:val="00C67882"/>
    <w:rsid w:val="00C67B3A"/>
    <w:rsid w:val="00C67B56"/>
    <w:rsid w:val="00C67BEA"/>
    <w:rsid w:val="00C67C43"/>
    <w:rsid w:val="00C67CBC"/>
    <w:rsid w:val="00C7005F"/>
    <w:rsid w:val="00C7051B"/>
    <w:rsid w:val="00C70913"/>
    <w:rsid w:val="00C70C36"/>
    <w:rsid w:val="00C710FB"/>
    <w:rsid w:val="00C711C0"/>
    <w:rsid w:val="00C72189"/>
    <w:rsid w:val="00C72A20"/>
    <w:rsid w:val="00C72B5A"/>
    <w:rsid w:val="00C72FB9"/>
    <w:rsid w:val="00C73086"/>
    <w:rsid w:val="00C73212"/>
    <w:rsid w:val="00C73562"/>
    <w:rsid w:val="00C740FE"/>
    <w:rsid w:val="00C7437E"/>
    <w:rsid w:val="00C74570"/>
    <w:rsid w:val="00C745F0"/>
    <w:rsid w:val="00C746E8"/>
    <w:rsid w:val="00C74C33"/>
    <w:rsid w:val="00C74C8D"/>
    <w:rsid w:val="00C74D20"/>
    <w:rsid w:val="00C74F76"/>
    <w:rsid w:val="00C752A6"/>
    <w:rsid w:val="00C752CC"/>
    <w:rsid w:val="00C752F1"/>
    <w:rsid w:val="00C75440"/>
    <w:rsid w:val="00C75683"/>
    <w:rsid w:val="00C7570B"/>
    <w:rsid w:val="00C757A7"/>
    <w:rsid w:val="00C758BE"/>
    <w:rsid w:val="00C7595E"/>
    <w:rsid w:val="00C75B69"/>
    <w:rsid w:val="00C75C3E"/>
    <w:rsid w:val="00C75CD0"/>
    <w:rsid w:val="00C75F1F"/>
    <w:rsid w:val="00C762A9"/>
    <w:rsid w:val="00C7637A"/>
    <w:rsid w:val="00C77144"/>
    <w:rsid w:val="00C7728A"/>
    <w:rsid w:val="00C77360"/>
    <w:rsid w:val="00C77AC2"/>
    <w:rsid w:val="00C77B17"/>
    <w:rsid w:val="00C77CEE"/>
    <w:rsid w:val="00C77DA9"/>
    <w:rsid w:val="00C804FE"/>
    <w:rsid w:val="00C80774"/>
    <w:rsid w:val="00C80AB9"/>
    <w:rsid w:val="00C814E4"/>
    <w:rsid w:val="00C81752"/>
    <w:rsid w:val="00C81A07"/>
    <w:rsid w:val="00C81A50"/>
    <w:rsid w:val="00C81E4B"/>
    <w:rsid w:val="00C81F9F"/>
    <w:rsid w:val="00C8208E"/>
    <w:rsid w:val="00C82D57"/>
    <w:rsid w:val="00C82DEF"/>
    <w:rsid w:val="00C83080"/>
    <w:rsid w:val="00C8310E"/>
    <w:rsid w:val="00C832A1"/>
    <w:rsid w:val="00C838CE"/>
    <w:rsid w:val="00C83958"/>
    <w:rsid w:val="00C839A1"/>
    <w:rsid w:val="00C839BC"/>
    <w:rsid w:val="00C839CE"/>
    <w:rsid w:val="00C83A96"/>
    <w:rsid w:val="00C83C07"/>
    <w:rsid w:val="00C83DAB"/>
    <w:rsid w:val="00C84460"/>
    <w:rsid w:val="00C84498"/>
    <w:rsid w:val="00C8462D"/>
    <w:rsid w:val="00C84A5D"/>
    <w:rsid w:val="00C84A87"/>
    <w:rsid w:val="00C84BBE"/>
    <w:rsid w:val="00C84C6B"/>
    <w:rsid w:val="00C855AE"/>
    <w:rsid w:val="00C8561F"/>
    <w:rsid w:val="00C858F4"/>
    <w:rsid w:val="00C859CE"/>
    <w:rsid w:val="00C85A0B"/>
    <w:rsid w:val="00C85A2F"/>
    <w:rsid w:val="00C85F4E"/>
    <w:rsid w:val="00C85F88"/>
    <w:rsid w:val="00C86906"/>
    <w:rsid w:val="00C86A53"/>
    <w:rsid w:val="00C86F12"/>
    <w:rsid w:val="00C87954"/>
    <w:rsid w:val="00C879A4"/>
    <w:rsid w:val="00C87ACB"/>
    <w:rsid w:val="00C901D9"/>
    <w:rsid w:val="00C902A0"/>
    <w:rsid w:val="00C902C4"/>
    <w:rsid w:val="00C9043C"/>
    <w:rsid w:val="00C908F2"/>
    <w:rsid w:val="00C909E6"/>
    <w:rsid w:val="00C90C65"/>
    <w:rsid w:val="00C90CE9"/>
    <w:rsid w:val="00C91A9D"/>
    <w:rsid w:val="00C91AC3"/>
    <w:rsid w:val="00C91ADC"/>
    <w:rsid w:val="00C91EAB"/>
    <w:rsid w:val="00C91F9C"/>
    <w:rsid w:val="00C92417"/>
    <w:rsid w:val="00C925FF"/>
    <w:rsid w:val="00C9297D"/>
    <w:rsid w:val="00C92D2F"/>
    <w:rsid w:val="00C92F21"/>
    <w:rsid w:val="00C930E6"/>
    <w:rsid w:val="00C932BF"/>
    <w:rsid w:val="00C93489"/>
    <w:rsid w:val="00C935C7"/>
    <w:rsid w:val="00C936F5"/>
    <w:rsid w:val="00C93AC8"/>
    <w:rsid w:val="00C93BFD"/>
    <w:rsid w:val="00C93DE2"/>
    <w:rsid w:val="00C94054"/>
    <w:rsid w:val="00C94A58"/>
    <w:rsid w:val="00C94C7E"/>
    <w:rsid w:val="00C94E24"/>
    <w:rsid w:val="00C952C6"/>
    <w:rsid w:val="00C95943"/>
    <w:rsid w:val="00C959A2"/>
    <w:rsid w:val="00C959CF"/>
    <w:rsid w:val="00C95A1D"/>
    <w:rsid w:val="00C95A77"/>
    <w:rsid w:val="00C95D76"/>
    <w:rsid w:val="00C95E2C"/>
    <w:rsid w:val="00C95F08"/>
    <w:rsid w:val="00C95F42"/>
    <w:rsid w:val="00C95F6A"/>
    <w:rsid w:val="00C96007"/>
    <w:rsid w:val="00C96289"/>
    <w:rsid w:val="00C96352"/>
    <w:rsid w:val="00C96735"/>
    <w:rsid w:val="00C9677E"/>
    <w:rsid w:val="00C96C8F"/>
    <w:rsid w:val="00C96CE1"/>
    <w:rsid w:val="00C96F46"/>
    <w:rsid w:val="00C97123"/>
    <w:rsid w:val="00C9719D"/>
    <w:rsid w:val="00C972F2"/>
    <w:rsid w:val="00C97310"/>
    <w:rsid w:val="00C9776F"/>
    <w:rsid w:val="00C9779F"/>
    <w:rsid w:val="00C97804"/>
    <w:rsid w:val="00CA00C2"/>
    <w:rsid w:val="00CA03E9"/>
    <w:rsid w:val="00CA06C0"/>
    <w:rsid w:val="00CA0A2A"/>
    <w:rsid w:val="00CA0C79"/>
    <w:rsid w:val="00CA138A"/>
    <w:rsid w:val="00CA1540"/>
    <w:rsid w:val="00CA165D"/>
    <w:rsid w:val="00CA18B5"/>
    <w:rsid w:val="00CA1A1F"/>
    <w:rsid w:val="00CA1B2B"/>
    <w:rsid w:val="00CA1BA0"/>
    <w:rsid w:val="00CA1C7B"/>
    <w:rsid w:val="00CA1C85"/>
    <w:rsid w:val="00CA1D99"/>
    <w:rsid w:val="00CA201F"/>
    <w:rsid w:val="00CA20CE"/>
    <w:rsid w:val="00CA237C"/>
    <w:rsid w:val="00CA256A"/>
    <w:rsid w:val="00CA268D"/>
    <w:rsid w:val="00CA2776"/>
    <w:rsid w:val="00CA27F9"/>
    <w:rsid w:val="00CA282E"/>
    <w:rsid w:val="00CA28B0"/>
    <w:rsid w:val="00CA29A2"/>
    <w:rsid w:val="00CA2AE0"/>
    <w:rsid w:val="00CA2DC2"/>
    <w:rsid w:val="00CA32C3"/>
    <w:rsid w:val="00CA35B8"/>
    <w:rsid w:val="00CA37E6"/>
    <w:rsid w:val="00CA399E"/>
    <w:rsid w:val="00CA3B19"/>
    <w:rsid w:val="00CA442F"/>
    <w:rsid w:val="00CA4681"/>
    <w:rsid w:val="00CA468F"/>
    <w:rsid w:val="00CA4798"/>
    <w:rsid w:val="00CA4951"/>
    <w:rsid w:val="00CA4B09"/>
    <w:rsid w:val="00CA4FFD"/>
    <w:rsid w:val="00CA50BB"/>
    <w:rsid w:val="00CA5439"/>
    <w:rsid w:val="00CA54C4"/>
    <w:rsid w:val="00CA556F"/>
    <w:rsid w:val="00CA56A7"/>
    <w:rsid w:val="00CA5746"/>
    <w:rsid w:val="00CA59D7"/>
    <w:rsid w:val="00CA5B7F"/>
    <w:rsid w:val="00CA5E91"/>
    <w:rsid w:val="00CA61CA"/>
    <w:rsid w:val="00CA631D"/>
    <w:rsid w:val="00CA6440"/>
    <w:rsid w:val="00CA658E"/>
    <w:rsid w:val="00CA65C0"/>
    <w:rsid w:val="00CA69F1"/>
    <w:rsid w:val="00CA6B59"/>
    <w:rsid w:val="00CA6C87"/>
    <w:rsid w:val="00CA6E42"/>
    <w:rsid w:val="00CA71A1"/>
    <w:rsid w:val="00CA7979"/>
    <w:rsid w:val="00CA7B69"/>
    <w:rsid w:val="00CA7B8F"/>
    <w:rsid w:val="00CA7CD0"/>
    <w:rsid w:val="00CB00E6"/>
    <w:rsid w:val="00CB01BD"/>
    <w:rsid w:val="00CB03BC"/>
    <w:rsid w:val="00CB0849"/>
    <w:rsid w:val="00CB095B"/>
    <w:rsid w:val="00CB096F"/>
    <w:rsid w:val="00CB0C3B"/>
    <w:rsid w:val="00CB0CA8"/>
    <w:rsid w:val="00CB0D00"/>
    <w:rsid w:val="00CB1100"/>
    <w:rsid w:val="00CB11DD"/>
    <w:rsid w:val="00CB18F0"/>
    <w:rsid w:val="00CB19D5"/>
    <w:rsid w:val="00CB1CF7"/>
    <w:rsid w:val="00CB1F65"/>
    <w:rsid w:val="00CB1FCA"/>
    <w:rsid w:val="00CB240D"/>
    <w:rsid w:val="00CB24F3"/>
    <w:rsid w:val="00CB2764"/>
    <w:rsid w:val="00CB2C2F"/>
    <w:rsid w:val="00CB2C5E"/>
    <w:rsid w:val="00CB2D67"/>
    <w:rsid w:val="00CB2F95"/>
    <w:rsid w:val="00CB2FE3"/>
    <w:rsid w:val="00CB30B0"/>
    <w:rsid w:val="00CB328D"/>
    <w:rsid w:val="00CB35FA"/>
    <w:rsid w:val="00CB3C9B"/>
    <w:rsid w:val="00CB3E44"/>
    <w:rsid w:val="00CB3F2E"/>
    <w:rsid w:val="00CB415B"/>
    <w:rsid w:val="00CB4215"/>
    <w:rsid w:val="00CB4345"/>
    <w:rsid w:val="00CB4756"/>
    <w:rsid w:val="00CB4757"/>
    <w:rsid w:val="00CB4770"/>
    <w:rsid w:val="00CB4784"/>
    <w:rsid w:val="00CB4B03"/>
    <w:rsid w:val="00CB4B32"/>
    <w:rsid w:val="00CB4C55"/>
    <w:rsid w:val="00CB5054"/>
    <w:rsid w:val="00CB50E4"/>
    <w:rsid w:val="00CB5347"/>
    <w:rsid w:val="00CB54BD"/>
    <w:rsid w:val="00CB5867"/>
    <w:rsid w:val="00CB5E40"/>
    <w:rsid w:val="00CB5F94"/>
    <w:rsid w:val="00CB5FE4"/>
    <w:rsid w:val="00CB635E"/>
    <w:rsid w:val="00CB6563"/>
    <w:rsid w:val="00CB6642"/>
    <w:rsid w:val="00CB66B9"/>
    <w:rsid w:val="00CB66EB"/>
    <w:rsid w:val="00CB68C8"/>
    <w:rsid w:val="00CB69D7"/>
    <w:rsid w:val="00CB6E3E"/>
    <w:rsid w:val="00CB76E0"/>
    <w:rsid w:val="00CB7721"/>
    <w:rsid w:val="00CB79FD"/>
    <w:rsid w:val="00CB7CA7"/>
    <w:rsid w:val="00CB7EFE"/>
    <w:rsid w:val="00CC0796"/>
    <w:rsid w:val="00CC09A8"/>
    <w:rsid w:val="00CC0C81"/>
    <w:rsid w:val="00CC0E6F"/>
    <w:rsid w:val="00CC0F76"/>
    <w:rsid w:val="00CC0F8C"/>
    <w:rsid w:val="00CC12E1"/>
    <w:rsid w:val="00CC1492"/>
    <w:rsid w:val="00CC1A03"/>
    <w:rsid w:val="00CC1AA4"/>
    <w:rsid w:val="00CC2230"/>
    <w:rsid w:val="00CC22E5"/>
    <w:rsid w:val="00CC2728"/>
    <w:rsid w:val="00CC2B1B"/>
    <w:rsid w:val="00CC2EB3"/>
    <w:rsid w:val="00CC3157"/>
    <w:rsid w:val="00CC32BE"/>
    <w:rsid w:val="00CC3392"/>
    <w:rsid w:val="00CC33BB"/>
    <w:rsid w:val="00CC35B2"/>
    <w:rsid w:val="00CC378B"/>
    <w:rsid w:val="00CC45A0"/>
    <w:rsid w:val="00CC4622"/>
    <w:rsid w:val="00CC4F80"/>
    <w:rsid w:val="00CC5067"/>
    <w:rsid w:val="00CC5069"/>
    <w:rsid w:val="00CC5205"/>
    <w:rsid w:val="00CC58D5"/>
    <w:rsid w:val="00CC5A2B"/>
    <w:rsid w:val="00CC5B48"/>
    <w:rsid w:val="00CC5BC7"/>
    <w:rsid w:val="00CC5C3D"/>
    <w:rsid w:val="00CC5DA1"/>
    <w:rsid w:val="00CC6065"/>
    <w:rsid w:val="00CC6142"/>
    <w:rsid w:val="00CC69AB"/>
    <w:rsid w:val="00CC6E30"/>
    <w:rsid w:val="00CC6E57"/>
    <w:rsid w:val="00CC746C"/>
    <w:rsid w:val="00CC7AF0"/>
    <w:rsid w:val="00CC7C2C"/>
    <w:rsid w:val="00CC7D54"/>
    <w:rsid w:val="00CC7DE8"/>
    <w:rsid w:val="00CD0070"/>
    <w:rsid w:val="00CD0289"/>
    <w:rsid w:val="00CD02DD"/>
    <w:rsid w:val="00CD042D"/>
    <w:rsid w:val="00CD06B8"/>
    <w:rsid w:val="00CD0A0F"/>
    <w:rsid w:val="00CD0D5D"/>
    <w:rsid w:val="00CD0D71"/>
    <w:rsid w:val="00CD0FB6"/>
    <w:rsid w:val="00CD1012"/>
    <w:rsid w:val="00CD11A4"/>
    <w:rsid w:val="00CD13D8"/>
    <w:rsid w:val="00CD1627"/>
    <w:rsid w:val="00CD1B24"/>
    <w:rsid w:val="00CD2716"/>
    <w:rsid w:val="00CD2A83"/>
    <w:rsid w:val="00CD2B1B"/>
    <w:rsid w:val="00CD2E56"/>
    <w:rsid w:val="00CD3079"/>
    <w:rsid w:val="00CD3167"/>
    <w:rsid w:val="00CD35F7"/>
    <w:rsid w:val="00CD37EC"/>
    <w:rsid w:val="00CD3846"/>
    <w:rsid w:val="00CD3A1F"/>
    <w:rsid w:val="00CD3B5C"/>
    <w:rsid w:val="00CD3E1A"/>
    <w:rsid w:val="00CD3E4F"/>
    <w:rsid w:val="00CD40A2"/>
    <w:rsid w:val="00CD4A77"/>
    <w:rsid w:val="00CD4B87"/>
    <w:rsid w:val="00CD4F53"/>
    <w:rsid w:val="00CD5071"/>
    <w:rsid w:val="00CD519D"/>
    <w:rsid w:val="00CD55ED"/>
    <w:rsid w:val="00CD5683"/>
    <w:rsid w:val="00CD580D"/>
    <w:rsid w:val="00CD5997"/>
    <w:rsid w:val="00CD5CDD"/>
    <w:rsid w:val="00CD6308"/>
    <w:rsid w:val="00CD6B50"/>
    <w:rsid w:val="00CD6BE1"/>
    <w:rsid w:val="00CD6F4A"/>
    <w:rsid w:val="00CD7168"/>
    <w:rsid w:val="00CD776A"/>
    <w:rsid w:val="00CD7E12"/>
    <w:rsid w:val="00CE0056"/>
    <w:rsid w:val="00CE00CE"/>
    <w:rsid w:val="00CE00D8"/>
    <w:rsid w:val="00CE013A"/>
    <w:rsid w:val="00CE0160"/>
    <w:rsid w:val="00CE09D7"/>
    <w:rsid w:val="00CE0ACC"/>
    <w:rsid w:val="00CE0E5C"/>
    <w:rsid w:val="00CE11A9"/>
    <w:rsid w:val="00CE12D6"/>
    <w:rsid w:val="00CE12EA"/>
    <w:rsid w:val="00CE176A"/>
    <w:rsid w:val="00CE17CB"/>
    <w:rsid w:val="00CE1965"/>
    <w:rsid w:val="00CE1D2C"/>
    <w:rsid w:val="00CE1DD3"/>
    <w:rsid w:val="00CE219B"/>
    <w:rsid w:val="00CE2255"/>
    <w:rsid w:val="00CE2FAC"/>
    <w:rsid w:val="00CE3083"/>
    <w:rsid w:val="00CE3235"/>
    <w:rsid w:val="00CE32B8"/>
    <w:rsid w:val="00CE3702"/>
    <w:rsid w:val="00CE3AC8"/>
    <w:rsid w:val="00CE3CEB"/>
    <w:rsid w:val="00CE3D53"/>
    <w:rsid w:val="00CE3EA7"/>
    <w:rsid w:val="00CE412E"/>
    <w:rsid w:val="00CE4467"/>
    <w:rsid w:val="00CE469F"/>
    <w:rsid w:val="00CE485B"/>
    <w:rsid w:val="00CE4A3B"/>
    <w:rsid w:val="00CE5A05"/>
    <w:rsid w:val="00CE5F12"/>
    <w:rsid w:val="00CE6132"/>
    <w:rsid w:val="00CE617B"/>
    <w:rsid w:val="00CE6255"/>
    <w:rsid w:val="00CE6769"/>
    <w:rsid w:val="00CE6E1A"/>
    <w:rsid w:val="00CE6FE0"/>
    <w:rsid w:val="00CE705C"/>
    <w:rsid w:val="00CE734A"/>
    <w:rsid w:val="00CE73B1"/>
    <w:rsid w:val="00CE742B"/>
    <w:rsid w:val="00CE746D"/>
    <w:rsid w:val="00CE789A"/>
    <w:rsid w:val="00CE78BC"/>
    <w:rsid w:val="00CE7958"/>
    <w:rsid w:val="00CE7AC0"/>
    <w:rsid w:val="00CF01D2"/>
    <w:rsid w:val="00CF0222"/>
    <w:rsid w:val="00CF0247"/>
    <w:rsid w:val="00CF0398"/>
    <w:rsid w:val="00CF0474"/>
    <w:rsid w:val="00CF0787"/>
    <w:rsid w:val="00CF108B"/>
    <w:rsid w:val="00CF10B8"/>
    <w:rsid w:val="00CF1213"/>
    <w:rsid w:val="00CF1235"/>
    <w:rsid w:val="00CF12EF"/>
    <w:rsid w:val="00CF13BE"/>
    <w:rsid w:val="00CF13DB"/>
    <w:rsid w:val="00CF1749"/>
    <w:rsid w:val="00CF1978"/>
    <w:rsid w:val="00CF1BD3"/>
    <w:rsid w:val="00CF1E82"/>
    <w:rsid w:val="00CF2212"/>
    <w:rsid w:val="00CF2382"/>
    <w:rsid w:val="00CF2B55"/>
    <w:rsid w:val="00CF31A7"/>
    <w:rsid w:val="00CF33B4"/>
    <w:rsid w:val="00CF34B2"/>
    <w:rsid w:val="00CF35E3"/>
    <w:rsid w:val="00CF3985"/>
    <w:rsid w:val="00CF3CE4"/>
    <w:rsid w:val="00CF44C6"/>
    <w:rsid w:val="00CF4861"/>
    <w:rsid w:val="00CF4F9A"/>
    <w:rsid w:val="00CF50B7"/>
    <w:rsid w:val="00CF5121"/>
    <w:rsid w:val="00CF5217"/>
    <w:rsid w:val="00CF639B"/>
    <w:rsid w:val="00CF6870"/>
    <w:rsid w:val="00CF68FC"/>
    <w:rsid w:val="00CF6BD6"/>
    <w:rsid w:val="00CF711A"/>
    <w:rsid w:val="00CF7190"/>
    <w:rsid w:val="00CF729F"/>
    <w:rsid w:val="00CF74E0"/>
    <w:rsid w:val="00CF79D2"/>
    <w:rsid w:val="00CF7AF3"/>
    <w:rsid w:val="00CF7BED"/>
    <w:rsid w:val="00CF7D36"/>
    <w:rsid w:val="00CF7FCB"/>
    <w:rsid w:val="00D000E2"/>
    <w:rsid w:val="00D0023C"/>
    <w:rsid w:val="00D003CD"/>
    <w:rsid w:val="00D0068D"/>
    <w:rsid w:val="00D00A51"/>
    <w:rsid w:val="00D00B55"/>
    <w:rsid w:val="00D00B68"/>
    <w:rsid w:val="00D00BBF"/>
    <w:rsid w:val="00D00BF8"/>
    <w:rsid w:val="00D013F9"/>
    <w:rsid w:val="00D01490"/>
    <w:rsid w:val="00D015C0"/>
    <w:rsid w:val="00D01DB4"/>
    <w:rsid w:val="00D01DBC"/>
    <w:rsid w:val="00D01E8B"/>
    <w:rsid w:val="00D02219"/>
    <w:rsid w:val="00D02398"/>
    <w:rsid w:val="00D024B3"/>
    <w:rsid w:val="00D02D2C"/>
    <w:rsid w:val="00D02DA1"/>
    <w:rsid w:val="00D02E94"/>
    <w:rsid w:val="00D0309E"/>
    <w:rsid w:val="00D03243"/>
    <w:rsid w:val="00D03503"/>
    <w:rsid w:val="00D0364C"/>
    <w:rsid w:val="00D0373D"/>
    <w:rsid w:val="00D03AF8"/>
    <w:rsid w:val="00D03F11"/>
    <w:rsid w:val="00D04492"/>
    <w:rsid w:val="00D046E2"/>
    <w:rsid w:val="00D04711"/>
    <w:rsid w:val="00D0487C"/>
    <w:rsid w:val="00D04F08"/>
    <w:rsid w:val="00D05021"/>
    <w:rsid w:val="00D054C2"/>
    <w:rsid w:val="00D056AE"/>
    <w:rsid w:val="00D05730"/>
    <w:rsid w:val="00D05C16"/>
    <w:rsid w:val="00D05D49"/>
    <w:rsid w:val="00D063F0"/>
    <w:rsid w:val="00D06448"/>
    <w:rsid w:val="00D065DD"/>
    <w:rsid w:val="00D066B0"/>
    <w:rsid w:val="00D06949"/>
    <w:rsid w:val="00D06DB7"/>
    <w:rsid w:val="00D06DEA"/>
    <w:rsid w:val="00D06DEB"/>
    <w:rsid w:val="00D06EBB"/>
    <w:rsid w:val="00D07173"/>
    <w:rsid w:val="00D101A0"/>
    <w:rsid w:val="00D103A6"/>
    <w:rsid w:val="00D10A2E"/>
    <w:rsid w:val="00D10A78"/>
    <w:rsid w:val="00D10E44"/>
    <w:rsid w:val="00D11008"/>
    <w:rsid w:val="00D11090"/>
    <w:rsid w:val="00D11099"/>
    <w:rsid w:val="00D11132"/>
    <w:rsid w:val="00D11236"/>
    <w:rsid w:val="00D113DA"/>
    <w:rsid w:val="00D114B1"/>
    <w:rsid w:val="00D114F5"/>
    <w:rsid w:val="00D117DF"/>
    <w:rsid w:val="00D11906"/>
    <w:rsid w:val="00D11A18"/>
    <w:rsid w:val="00D12401"/>
    <w:rsid w:val="00D12416"/>
    <w:rsid w:val="00D125D0"/>
    <w:rsid w:val="00D12A29"/>
    <w:rsid w:val="00D12BEB"/>
    <w:rsid w:val="00D12F16"/>
    <w:rsid w:val="00D12F2A"/>
    <w:rsid w:val="00D13325"/>
    <w:rsid w:val="00D134B6"/>
    <w:rsid w:val="00D13698"/>
    <w:rsid w:val="00D13779"/>
    <w:rsid w:val="00D13963"/>
    <w:rsid w:val="00D139C4"/>
    <w:rsid w:val="00D139FF"/>
    <w:rsid w:val="00D13DDA"/>
    <w:rsid w:val="00D13E75"/>
    <w:rsid w:val="00D13FAE"/>
    <w:rsid w:val="00D140E3"/>
    <w:rsid w:val="00D14293"/>
    <w:rsid w:val="00D14949"/>
    <w:rsid w:val="00D1499B"/>
    <w:rsid w:val="00D155A2"/>
    <w:rsid w:val="00D1588B"/>
    <w:rsid w:val="00D15917"/>
    <w:rsid w:val="00D15981"/>
    <w:rsid w:val="00D15D42"/>
    <w:rsid w:val="00D161A6"/>
    <w:rsid w:val="00D161C1"/>
    <w:rsid w:val="00D16320"/>
    <w:rsid w:val="00D16562"/>
    <w:rsid w:val="00D176A8"/>
    <w:rsid w:val="00D176C2"/>
    <w:rsid w:val="00D17C64"/>
    <w:rsid w:val="00D20491"/>
    <w:rsid w:val="00D20599"/>
    <w:rsid w:val="00D20837"/>
    <w:rsid w:val="00D20C4C"/>
    <w:rsid w:val="00D20D73"/>
    <w:rsid w:val="00D20F64"/>
    <w:rsid w:val="00D210ED"/>
    <w:rsid w:val="00D21D87"/>
    <w:rsid w:val="00D21F53"/>
    <w:rsid w:val="00D221DD"/>
    <w:rsid w:val="00D22489"/>
    <w:rsid w:val="00D2250E"/>
    <w:rsid w:val="00D22589"/>
    <w:rsid w:val="00D22947"/>
    <w:rsid w:val="00D22C26"/>
    <w:rsid w:val="00D22FA9"/>
    <w:rsid w:val="00D231FD"/>
    <w:rsid w:val="00D23320"/>
    <w:rsid w:val="00D23B89"/>
    <w:rsid w:val="00D23FB3"/>
    <w:rsid w:val="00D241A9"/>
    <w:rsid w:val="00D24252"/>
    <w:rsid w:val="00D2441C"/>
    <w:rsid w:val="00D246B6"/>
    <w:rsid w:val="00D24774"/>
    <w:rsid w:val="00D2477A"/>
    <w:rsid w:val="00D247F6"/>
    <w:rsid w:val="00D2480E"/>
    <w:rsid w:val="00D2497A"/>
    <w:rsid w:val="00D24B19"/>
    <w:rsid w:val="00D25162"/>
    <w:rsid w:val="00D2593D"/>
    <w:rsid w:val="00D25B47"/>
    <w:rsid w:val="00D25B7F"/>
    <w:rsid w:val="00D260B5"/>
    <w:rsid w:val="00D26367"/>
    <w:rsid w:val="00D2654D"/>
    <w:rsid w:val="00D26648"/>
    <w:rsid w:val="00D26EA0"/>
    <w:rsid w:val="00D2740E"/>
    <w:rsid w:val="00D2751A"/>
    <w:rsid w:val="00D275B9"/>
    <w:rsid w:val="00D279BB"/>
    <w:rsid w:val="00D279C7"/>
    <w:rsid w:val="00D27C02"/>
    <w:rsid w:val="00D27E55"/>
    <w:rsid w:val="00D30008"/>
    <w:rsid w:val="00D30175"/>
    <w:rsid w:val="00D3053C"/>
    <w:rsid w:val="00D30587"/>
    <w:rsid w:val="00D30667"/>
    <w:rsid w:val="00D30B82"/>
    <w:rsid w:val="00D30D2F"/>
    <w:rsid w:val="00D30DD0"/>
    <w:rsid w:val="00D30DD8"/>
    <w:rsid w:val="00D30E76"/>
    <w:rsid w:val="00D310BD"/>
    <w:rsid w:val="00D31107"/>
    <w:rsid w:val="00D3111D"/>
    <w:rsid w:val="00D3190A"/>
    <w:rsid w:val="00D319C1"/>
    <w:rsid w:val="00D31B2C"/>
    <w:rsid w:val="00D31E64"/>
    <w:rsid w:val="00D32243"/>
    <w:rsid w:val="00D32462"/>
    <w:rsid w:val="00D32959"/>
    <w:rsid w:val="00D32DE4"/>
    <w:rsid w:val="00D330FA"/>
    <w:rsid w:val="00D332DC"/>
    <w:rsid w:val="00D3343B"/>
    <w:rsid w:val="00D33495"/>
    <w:rsid w:val="00D33857"/>
    <w:rsid w:val="00D33EC5"/>
    <w:rsid w:val="00D34187"/>
    <w:rsid w:val="00D34878"/>
    <w:rsid w:val="00D34888"/>
    <w:rsid w:val="00D3504E"/>
    <w:rsid w:val="00D35391"/>
    <w:rsid w:val="00D355A3"/>
    <w:rsid w:val="00D35799"/>
    <w:rsid w:val="00D3588D"/>
    <w:rsid w:val="00D35A01"/>
    <w:rsid w:val="00D35A76"/>
    <w:rsid w:val="00D3607A"/>
    <w:rsid w:val="00D3624F"/>
    <w:rsid w:val="00D3635E"/>
    <w:rsid w:val="00D363B8"/>
    <w:rsid w:val="00D364AE"/>
    <w:rsid w:val="00D36964"/>
    <w:rsid w:val="00D3716C"/>
    <w:rsid w:val="00D377D8"/>
    <w:rsid w:val="00D37966"/>
    <w:rsid w:val="00D37A62"/>
    <w:rsid w:val="00D40314"/>
    <w:rsid w:val="00D404A2"/>
    <w:rsid w:val="00D40570"/>
    <w:rsid w:val="00D4077D"/>
    <w:rsid w:val="00D407D0"/>
    <w:rsid w:val="00D4083F"/>
    <w:rsid w:val="00D408F7"/>
    <w:rsid w:val="00D40985"/>
    <w:rsid w:val="00D40B69"/>
    <w:rsid w:val="00D40C64"/>
    <w:rsid w:val="00D40D76"/>
    <w:rsid w:val="00D40EC4"/>
    <w:rsid w:val="00D40F9C"/>
    <w:rsid w:val="00D41987"/>
    <w:rsid w:val="00D41B64"/>
    <w:rsid w:val="00D41D1E"/>
    <w:rsid w:val="00D41F15"/>
    <w:rsid w:val="00D42424"/>
    <w:rsid w:val="00D4255E"/>
    <w:rsid w:val="00D4292E"/>
    <w:rsid w:val="00D42B3B"/>
    <w:rsid w:val="00D42B73"/>
    <w:rsid w:val="00D42EFD"/>
    <w:rsid w:val="00D42FD2"/>
    <w:rsid w:val="00D43050"/>
    <w:rsid w:val="00D434D9"/>
    <w:rsid w:val="00D434F3"/>
    <w:rsid w:val="00D436FF"/>
    <w:rsid w:val="00D43731"/>
    <w:rsid w:val="00D43907"/>
    <w:rsid w:val="00D43BE4"/>
    <w:rsid w:val="00D44187"/>
    <w:rsid w:val="00D44880"/>
    <w:rsid w:val="00D44BC0"/>
    <w:rsid w:val="00D45177"/>
    <w:rsid w:val="00D451E1"/>
    <w:rsid w:val="00D45C30"/>
    <w:rsid w:val="00D45C9E"/>
    <w:rsid w:val="00D45D87"/>
    <w:rsid w:val="00D45E20"/>
    <w:rsid w:val="00D4613F"/>
    <w:rsid w:val="00D4633D"/>
    <w:rsid w:val="00D463BF"/>
    <w:rsid w:val="00D46641"/>
    <w:rsid w:val="00D46F8C"/>
    <w:rsid w:val="00D4721B"/>
    <w:rsid w:val="00D47670"/>
    <w:rsid w:val="00D47A03"/>
    <w:rsid w:val="00D47B89"/>
    <w:rsid w:val="00D47CE2"/>
    <w:rsid w:val="00D5048B"/>
    <w:rsid w:val="00D50551"/>
    <w:rsid w:val="00D5066D"/>
    <w:rsid w:val="00D5091E"/>
    <w:rsid w:val="00D50A4F"/>
    <w:rsid w:val="00D50C03"/>
    <w:rsid w:val="00D50CBD"/>
    <w:rsid w:val="00D50EC3"/>
    <w:rsid w:val="00D511FC"/>
    <w:rsid w:val="00D51409"/>
    <w:rsid w:val="00D51D4A"/>
    <w:rsid w:val="00D523E8"/>
    <w:rsid w:val="00D52760"/>
    <w:rsid w:val="00D527AF"/>
    <w:rsid w:val="00D52837"/>
    <w:rsid w:val="00D52882"/>
    <w:rsid w:val="00D52BE5"/>
    <w:rsid w:val="00D52CCA"/>
    <w:rsid w:val="00D53260"/>
    <w:rsid w:val="00D533B3"/>
    <w:rsid w:val="00D535BD"/>
    <w:rsid w:val="00D53ACE"/>
    <w:rsid w:val="00D53CBC"/>
    <w:rsid w:val="00D53EF5"/>
    <w:rsid w:val="00D54373"/>
    <w:rsid w:val="00D54808"/>
    <w:rsid w:val="00D549D3"/>
    <w:rsid w:val="00D54B73"/>
    <w:rsid w:val="00D556B2"/>
    <w:rsid w:val="00D55841"/>
    <w:rsid w:val="00D558C6"/>
    <w:rsid w:val="00D55D8E"/>
    <w:rsid w:val="00D5620C"/>
    <w:rsid w:val="00D563F6"/>
    <w:rsid w:val="00D573A8"/>
    <w:rsid w:val="00D57480"/>
    <w:rsid w:val="00D57B64"/>
    <w:rsid w:val="00D57C2C"/>
    <w:rsid w:val="00D57F8F"/>
    <w:rsid w:val="00D60522"/>
    <w:rsid w:val="00D605ED"/>
    <w:rsid w:val="00D609FB"/>
    <w:rsid w:val="00D60A24"/>
    <w:rsid w:val="00D60C27"/>
    <w:rsid w:val="00D60D11"/>
    <w:rsid w:val="00D60E93"/>
    <w:rsid w:val="00D6116F"/>
    <w:rsid w:val="00D61443"/>
    <w:rsid w:val="00D6160F"/>
    <w:rsid w:val="00D61988"/>
    <w:rsid w:val="00D6203B"/>
    <w:rsid w:val="00D621FB"/>
    <w:rsid w:val="00D62820"/>
    <w:rsid w:val="00D62B35"/>
    <w:rsid w:val="00D62D7A"/>
    <w:rsid w:val="00D62EBE"/>
    <w:rsid w:val="00D62F51"/>
    <w:rsid w:val="00D62FDA"/>
    <w:rsid w:val="00D6303D"/>
    <w:rsid w:val="00D630E0"/>
    <w:rsid w:val="00D63151"/>
    <w:rsid w:val="00D632C1"/>
    <w:rsid w:val="00D63372"/>
    <w:rsid w:val="00D638E3"/>
    <w:rsid w:val="00D638E7"/>
    <w:rsid w:val="00D63AA8"/>
    <w:rsid w:val="00D63E4B"/>
    <w:rsid w:val="00D6425B"/>
    <w:rsid w:val="00D6439C"/>
    <w:rsid w:val="00D64799"/>
    <w:rsid w:val="00D64831"/>
    <w:rsid w:val="00D649DD"/>
    <w:rsid w:val="00D64DCE"/>
    <w:rsid w:val="00D65201"/>
    <w:rsid w:val="00D65202"/>
    <w:rsid w:val="00D654E2"/>
    <w:rsid w:val="00D6572B"/>
    <w:rsid w:val="00D658FD"/>
    <w:rsid w:val="00D659DA"/>
    <w:rsid w:val="00D65CC5"/>
    <w:rsid w:val="00D66006"/>
    <w:rsid w:val="00D66107"/>
    <w:rsid w:val="00D66393"/>
    <w:rsid w:val="00D666D4"/>
    <w:rsid w:val="00D66AAE"/>
    <w:rsid w:val="00D66C1B"/>
    <w:rsid w:val="00D66E8E"/>
    <w:rsid w:val="00D66E92"/>
    <w:rsid w:val="00D6728C"/>
    <w:rsid w:val="00D674A5"/>
    <w:rsid w:val="00D675A6"/>
    <w:rsid w:val="00D67602"/>
    <w:rsid w:val="00D6777A"/>
    <w:rsid w:val="00D67809"/>
    <w:rsid w:val="00D678B5"/>
    <w:rsid w:val="00D67C9A"/>
    <w:rsid w:val="00D67F79"/>
    <w:rsid w:val="00D7010D"/>
    <w:rsid w:val="00D703FD"/>
    <w:rsid w:val="00D70896"/>
    <w:rsid w:val="00D70C8C"/>
    <w:rsid w:val="00D70FA3"/>
    <w:rsid w:val="00D712CA"/>
    <w:rsid w:val="00D71305"/>
    <w:rsid w:val="00D71AC9"/>
    <w:rsid w:val="00D7214B"/>
    <w:rsid w:val="00D72225"/>
    <w:rsid w:val="00D725E9"/>
    <w:rsid w:val="00D72801"/>
    <w:rsid w:val="00D728DC"/>
    <w:rsid w:val="00D729B8"/>
    <w:rsid w:val="00D72A78"/>
    <w:rsid w:val="00D72BFA"/>
    <w:rsid w:val="00D72CCC"/>
    <w:rsid w:val="00D72EFA"/>
    <w:rsid w:val="00D72F28"/>
    <w:rsid w:val="00D734EA"/>
    <w:rsid w:val="00D74311"/>
    <w:rsid w:val="00D743AD"/>
    <w:rsid w:val="00D74416"/>
    <w:rsid w:val="00D744AC"/>
    <w:rsid w:val="00D747CA"/>
    <w:rsid w:val="00D74A5D"/>
    <w:rsid w:val="00D74A75"/>
    <w:rsid w:val="00D74B69"/>
    <w:rsid w:val="00D74C6A"/>
    <w:rsid w:val="00D74F0C"/>
    <w:rsid w:val="00D75789"/>
    <w:rsid w:val="00D75791"/>
    <w:rsid w:val="00D75804"/>
    <w:rsid w:val="00D75C3B"/>
    <w:rsid w:val="00D75D3E"/>
    <w:rsid w:val="00D760C9"/>
    <w:rsid w:val="00D7611F"/>
    <w:rsid w:val="00D76ABE"/>
    <w:rsid w:val="00D76AE5"/>
    <w:rsid w:val="00D76E4F"/>
    <w:rsid w:val="00D76F6E"/>
    <w:rsid w:val="00D77073"/>
    <w:rsid w:val="00D777A9"/>
    <w:rsid w:val="00D77D77"/>
    <w:rsid w:val="00D77F3D"/>
    <w:rsid w:val="00D77FAE"/>
    <w:rsid w:val="00D805B3"/>
    <w:rsid w:val="00D80902"/>
    <w:rsid w:val="00D8095F"/>
    <w:rsid w:val="00D81112"/>
    <w:rsid w:val="00D81175"/>
    <w:rsid w:val="00D8130C"/>
    <w:rsid w:val="00D8134C"/>
    <w:rsid w:val="00D81521"/>
    <w:rsid w:val="00D818B1"/>
    <w:rsid w:val="00D81C2C"/>
    <w:rsid w:val="00D81D79"/>
    <w:rsid w:val="00D820AE"/>
    <w:rsid w:val="00D8216C"/>
    <w:rsid w:val="00D821EF"/>
    <w:rsid w:val="00D82AAD"/>
    <w:rsid w:val="00D83071"/>
    <w:rsid w:val="00D8354C"/>
    <w:rsid w:val="00D83582"/>
    <w:rsid w:val="00D835DF"/>
    <w:rsid w:val="00D83701"/>
    <w:rsid w:val="00D8391B"/>
    <w:rsid w:val="00D83DC1"/>
    <w:rsid w:val="00D83E64"/>
    <w:rsid w:val="00D83EA9"/>
    <w:rsid w:val="00D83EF4"/>
    <w:rsid w:val="00D84237"/>
    <w:rsid w:val="00D84A35"/>
    <w:rsid w:val="00D84AFA"/>
    <w:rsid w:val="00D84BC2"/>
    <w:rsid w:val="00D84BC6"/>
    <w:rsid w:val="00D84E05"/>
    <w:rsid w:val="00D84F6E"/>
    <w:rsid w:val="00D8534E"/>
    <w:rsid w:val="00D85AF6"/>
    <w:rsid w:val="00D85B5C"/>
    <w:rsid w:val="00D86692"/>
    <w:rsid w:val="00D86760"/>
    <w:rsid w:val="00D8704B"/>
    <w:rsid w:val="00D8722F"/>
    <w:rsid w:val="00D875C9"/>
    <w:rsid w:val="00D87879"/>
    <w:rsid w:val="00D879DD"/>
    <w:rsid w:val="00D87B47"/>
    <w:rsid w:val="00D87B7B"/>
    <w:rsid w:val="00D87DBA"/>
    <w:rsid w:val="00D87DE1"/>
    <w:rsid w:val="00D87F37"/>
    <w:rsid w:val="00D87F4A"/>
    <w:rsid w:val="00D9031F"/>
    <w:rsid w:val="00D90430"/>
    <w:rsid w:val="00D905C9"/>
    <w:rsid w:val="00D905FC"/>
    <w:rsid w:val="00D90658"/>
    <w:rsid w:val="00D907CF"/>
    <w:rsid w:val="00D910DF"/>
    <w:rsid w:val="00D910EE"/>
    <w:rsid w:val="00D9138A"/>
    <w:rsid w:val="00D91944"/>
    <w:rsid w:val="00D91A2C"/>
    <w:rsid w:val="00D91C51"/>
    <w:rsid w:val="00D91C69"/>
    <w:rsid w:val="00D9297C"/>
    <w:rsid w:val="00D929C4"/>
    <w:rsid w:val="00D92D76"/>
    <w:rsid w:val="00D92DB2"/>
    <w:rsid w:val="00D93295"/>
    <w:rsid w:val="00D9347F"/>
    <w:rsid w:val="00D935AC"/>
    <w:rsid w:val="00D93762"/>
    <w:rsid w:val="00D938B5"/>
    <w:rsid w:val="00D938E8"/>
    <w:rsid w:val="00D9398E"/>
    <w:rsid w:val="00D93B3F"/>
    <w:rsid w:val="00D93FEE"/>
    <w:rsid w:val="00D94120"/>
    <w:rsid w:val="00D94137"/>
    <w:rsid w:val="00D94397"/>
    <w:rsid w:val="00D94478"/>
    <w:rsid w:val="00D946CB"/>
    <w:rsid w:val="00D94C3A"/>
    <w:rsid w:val="00D94DF8"/>
    <w:rsid w:val="00D95683"/>
    <w:rsid w:val="00D95828"/>
    <w:rsid w:val="00D9583D"/>
    <w:rsid w:val="00D959AB"/>
    <w:rsid w:val="00D96383"/>
    <w:rsid w:val="00D964FD"/>
    <w:rsid w:val="00D96512"/>
    <w:rsid w:val="00D96857"/>
    <w:rsid w:val="00D96A7F"/>
    <w:rsid w:val="00D96F08"/>
    <w:rsid w:val="00D97109"/>
    <w:rsid w:val="00D973A7"/>
    <w:rsid w:val="00D9744A"/>
    <w:rsid w:val="00D97464"/>
    <w:rsid w:val="00D974EF"/>
    <w:rsid w:val="00D974FA"/>
    <w:rsid w:val="00D9756A"/>
    <w:rsid w:val="00D97715"/>
    <w:rsid w:val="00D978B9"/>
    <w:rsid w:val="00D9791C"/>
    <w:rsid w:val="00D97BF7"/>
    <w:rsid w:val="00D97D06"/>
    <w:rsid w:val="00D97D8F"/>
    <w:rsid w:val="00DA026F"/>
    <w:rsid w:val="00DA02E1"/>
    <w:rsid w:val="00DA044B"/>
    <w:rsid w:val="00DA06CB"/>
    <w:rsid w:val="00DA0979"/>
    <w:rsid w:val="00DA0990"/>
    <w:rsid w:val="00DA0AEF"/>
    <w:rsid w:val="00DA0FEC"/>
    <w:rsid w:val="00DA1227"/>
    <w:rsid w:val="00DA1587"/>
    <w:rsid w:val="00DA1DC7"/>
    <w:rsid w:val="00DA2789"/>
    <w:rsid w:val="00DA292C"/>
    <w:rsid w:val="00DA29F0"/>
    <w:rsid w:val="00DA2D4C"/>
    <w:rsid w:val="00DA2D60"/>
    <w:rsid w:val="00DA2DE0"/>
    <w:rsid w:val="00DA3640"/>
    <w:rsid w:val="00DA36D4"/>
    <w:rsid w:val="00DA3F3D"/>
    <w:rsid w:val="00DA414C"/>
    <w:rsid w:val="00DA41FB"/>
    <w:rsid w:val="00DA454C"/>
    <w:rsid w:val="00DA45B1"/>
    <w:rsid w:val="00DA4AB8"/>
    <w:rsid w:val="00DA4C85"/>
    <w:rsid w:val="00DA4EDA"/>
    <w:rsid w:val="00DA4F06"/>
    <w:rsid w:val="00DA5060"/>
    <w:rsid w:val="00DA55B9"/>
    <w:rsid w:val="00DA56CD"/>
    <w:rsid w:val="00DA586E"/>
    <w:rsid w:val="00DA5AB6"/>
    <w:rsid w:val="00DA5B49"/>
    <w:rsid w:val="00DA5C60"/>
    <w:rsid w:val="00DA5C86"/>
    <w:rsid w:val="00DA605F"/>
    <w:rsid w:val="00DA6116"/>
    <w:rsid w:val="00DA6398"/>
    <w:rsid w:val="00DA66F5"/>
    <w:rsid w:val="00DA697D"/>
    <w:rsid w:val="00DA6A52"/>
    <w:rsid w:val="00DA6B4F"/>
    <w:rsid w:val="00DA6C3B"/>
    <w:rsid w:val="00DA6C80"/>
    <w:rsid w:val="00DA6C9B"/>
    <w:rsid w:val="00DA6E23"/>
    <w:rsid w:val="00DA7095"/>
    <w:rsid w:val="00DA710E"/>
    <w:rsid w:val="00DA719C"/>
    <w:rsid w:val="00DA727B"/>
    <w:rsid w:val="00DA72E8"/>
    <w:rsid w:val="00DA7AC7"/>
    <w:rsid w:val="00DB0029"/>
    <w:rsid w:val="00DB0156"/>
    <w:rsid w:val="00DB0514"/>
    <w:rsid w:val="00DB069E"/>
    <w:rsid w:val="00DB074D"/>
    <w:rsid w:val="00DB08D6"/>
    <w:rsid w:val="00DB099F"/>
    <w:rsid w:val="00DB0BC3"/>
    <w:rsid w:val="00DB0EE6"/>
    <w:rsid w:val="00DB0F01"/>
    <w:rsid w:val="00DB17A4"/>
    <w:rsid w:val="00DB187C"/>
    <w:rsid w:val="00DB2050"/>
    <w:rsid w:val="00DB207B"/>
    <w:rsid w:val="00DB21C1"/>
    <w:rsid w:val="00DB2215"/>
    <w:rsid w:val="00DB2263"/>
    <w:rsid w:val="00DB23E2"/>
    <w:rsid w:val="00DB259C"/>
    <w:rsid w:val="00DB28EA"/>
    <w:rsid w:val="00DB2F5A"/>
    <w:rsid w:val="00DB3382"/>
    <w:rsid w:val="00DB3471"/>
    <w:rsid w:val="00DB36EA"/>
    <w:rsid w:val="00DB40E6"/>
    <w:rsid w:val="00DB4408"/>
    <w:rsid w:val="00DB4995"/>
    <w:rsid w:val="00DB4B64"/>
    <w:rsid w:val="00DB4DB0"/>
    <w:rsid w:val="00DB4F73"/>
    <w:rsid w:val="00DB53D0"/>
    <w:rsid w:val="00DB5481"/>
    <w:rsid w:val="00DB57BA"/>
    <w:rsid w:val="00DB58AF"/>
    <w:rsid w:val="00DB5A83"/>
    <w:rsid w:val="00DB5B63"/>
    <w:rsid w:val="00DB5C38"/>
    <w:rsid w:val="00DB5CE7"/>
    <w:rsid w:val="00DB5E63"/>
    <w:rsid w:val="00DB5F3C"/>
    <w:rsid w:val="00DB5F3F"/>
    <w:rsid w:val="00DB612F"/>
    <w:rsid w:val="00DB619B"/>
    <w:rsid w:val="00DB6503"/>
    <w:rsid w:val="00DB666E"/>
    <w:rsid w:val="00DB6838"/>
    <w:rsid w:val="00DB68DA"/>
    <w:rsid w:val="00DB6BA9"/>
    <w:rsid w:val="00DB6BC7"/>
    <w:rsid w:val="00DB7A9F"/>
    <w:rsid w:val="00DB7C6F"/>
    <w:rsid w:val="00DC04E2"/>
    <w:rsid w:val="00DC07B6"/>
    <w:rsid w:val="00DC09A4"/>
    <w:rsid w:val="00DC0FD1"/>
    <w:rsid w:val="00DC1021"/>
    <w:rsid w:val="00DC145E"/>
    <w:rsid w:val="00DC14A1"/>
    <w:rsid w:val="00DC1813"/>
    <w:rsid w:val="00DC1AB6"/>
    <w:rsid w:val="00DC1D5A"/>
    <w:rsid w:val="00DC1DA8"/>
    <w:rsid w:val="00DC1E5B"/>
    <w:rsid w:val="00DC1EA0"/>
    <w:rsid w:val="00DC1F11"/>
    <w:rsid w:val="00DC2300"/>
    <w:rsid w:val="00DC2395"/>
    <w:rsid w:val="00DC2724"/>
    <w:rsid w:val="00DC2861"/>
    <w:rsid w:val="00DC2E72"/>
    <w:rsid w:val="00DC2E87"/>
    <w:rsid w:val="00DC3565"/>
    <w:rsid w:val="00DC37BA"/>
    <w:rsid w:val="00DC3871"/>
    <w:rsid w:val="00DC3A91"/>
    <w:rsid w:val="00DC3E68"/>
    <w:rsid w:val="00DC4046"/>
    <w:rsid w:val="00DC40ED"/>
    <w:rsid w:val="00DC43BE"/>
    <w:rsid w:val="00DC43CB"/>
    <w:rsid w:val="00DC49C9"/>
    <w:rsid w:val="00DC4B90"/>
    <w:rsid w:val="00DC4DB9"/>
    <w:rsid w:val="00DC4F3E"/>
    <w:rsid w:val="00DC60ED"/>
    <w:rsid w:val="00DC661B"/>
    <w:rsid w:val="00DC6674"/>
    <w:rsid w:val="00DC6B38"/>
    <w:rsid w:val="00DC6C02"/>
    <w:rsid w:val="00DC70AF"/>
    <w:rsid w:val="00DC7308"/>
    <w:rsid w:val="00DC7510"/>
    <w:rsid w:val="00DC7531"/>
    <w:rsid w:val="00DC762C"/>
    <w:rsid w:val="00DC7AE9"/>
    <w:rsid w:val="00DD0064"/>
    <w:rsid w:val="00DD0660"/>
    <w:rsid w:val="00DD086D"/>
    <w:rsid w:val="00DD088D"/>
    <w:rsid w:val="00DD0C4B"/>
    <w:rsid w:val="00DD0DF1"/>
    <w:rsid w:val="00DD138B"/>
    <w:rsid w:val="00DD14A3"/>
    <w:rsid w:val="00DD171D"/>
    <w:rsid w:val="00DD1A77"/>
    <w:rsid w:val="00DD1B39"/>
    <w:rsid w:val="00DD1BE7"/>
    <w:rsid w:val="00DD1D45"/>
    <w:rsid w:val="00DD2072"/>
    <w:rsid w:val="00DD248C"/>
    <w:rsid w:val="00DD2BB0"/>
    <w:rsid w:val="00DD2EB0"/>
    <w:rsid w:val="00DD3164"/>
    <w:rsid w:val="00DD3296"/>
    <w:rsid w:val="00DD3B3E"/>
    <w:rsid w:val="00DD4105"/>
    <w:rsid w:val="00DD43ED"/>
    <w:rsid w:val="00DD444B"/>
    <w:rsid w:val="00DD4AB2"/>
    <w:rsid w:val="00DD5060"/>
    <w:rsid w:val="00DD5568"/>
    <w:rsid w:val="00DD5BD7"/>
    <w:rsid w:val="00DD5CB0"/>
    <w:rsid w:val="00DD5E1B"/>
    <w:rsid w:val="00DD60C6"/>
    <w:rsid w:val="00DD69DF"/>
    <w:rsid w:val="00DD6D27"/>
    <w:rsid w:val="00DD6EEB"/>
    <w:rsid w:val="00DD6F4A"/>
    <w:rsid w:val="00DD6FC0"/>
    <w:rsid w:val="00DD7796"/>
    <w:rsid w:val="00DD7816"/>
    <w:rsid w:val="00DD7ADB"/>
    <w:rsid w:val="00DD7BCF"/>
    <w:rsid w:val="00DD7C31"/>
    <w:rsid w:val="00DE02CA"/>
    <w:rsid w:val="00DE02D6"/>
    <w:rsid w:val="00DE03B9"/>
    <w:rsid w:val="00DE04B6"/>
    <w:rsid w:val="00DE0E2B"/>
    <w:rsid w:val="00DE1304"/>
    <w:rsid w:val="00DE1475"/>
    <w:rsid w:val="00DE1826"/>
    <w:rsid w:val="00DE1D2E"/>
    <w:rsid w:val="00DE2401"/>
    <w:rsid w:val="00DE263E"/>
    <w:rsid w:val="00DE2AB6"/>
    <w:rsid w:val="00DE30E0"/>
    <w:rsid w:val="00DE312E"/>
    <w:rsid w:val="00DE35B1"/>
    <w:rsid w:val="00DE3C00"/>
    <w:rsid w:val="00DE3C90"/>
    <w:rsid w:val="00DE3D72"/>
    <w:rsid w:val="00DE4099"/>
    <w:rsid w:val="00DE488D"/>
    <w:rsid w:val="00DE4A84"/>
    <w:rsid w:val="00DE4CA4"/>
    <w:rsid w:val="00DE4E2D"/>
    <w:rsid w:val="00DE5DC4"/>
    <w:rsid w:val="00DE6015"/>
    <w:rsid w:val="00DE628E"/>
    <w:rsid w:val="00DE6D8E"/>
    <w:rsid w:val="00DE7711"/>
    <w:rsid w:val="00DE797F"/>
    <w:rsid w:val="00DE7C33"/>
    <w:rsid w:val="00DF0086"/>
    <w:rsid w:val="00DF0150"/>
    <w:rsid w:val="00DF01C6"/>
    <w:rsid w:val="00DF0533"/>
    <w:rsid w:val="00DF062C"/>
    <w:rsid w:val="00DF08F6"/>
    <w:rsid w:val="00DF09D0"/>
    <w:rsid w:val="00DF0CCB"/>
    <w:rsid w:val="00DF10B4"/>
    <w:rsid w:val="00DF12F1"/>
    <w:rsid w:val="00DF12F3"/>
    <w:rsid w:val="00DF174B"/>
    <w:rsid w:val="00DF1B49"/>
    <w:rsid w:val="00DF1D0D"/>
    <w:rsid w:val="00DF1D49"/>
    <w:rsid w:val="00DF2110"/>
    <w:rsid w:val="00DF22D4"/>
    <w:rsid w:val="00DF26B8"/>
    <w:rsid w:val="00DF2CD8"/>
    <w:rsid w:val="00DF2EE2"/>
    <w:rsid w:val="00DF2FB3"/>
    <w:rsid w:val="00DF30A4"/>
    <w:rsid w:val="00DF3A44"/>
    <w:rsid w:val="00DF3E79"/>
    <w:rsid w:val="00DF41D8"/>
    <w:rsid w:val="00DF4371"/>
    <w:rsid w:val="00DF4579"/>
    <w:rsid w:val="00DF464B"/>
    <w:rsid w:val="00DF47DD"/>
    <w:rsid w:val="00DF4923"/>
    <w:rsid w:val="00DF4A4A"/>
    <w:rsid w:val="00DF4CC7"/>
    <w:rsid w:val="00DF4D64"/>
    <w:rsid w:val="00DF5345"/>
    <w:rsid w:val="00DF5687"/>
    <w:rsid w:val="00DF56EF"/>
    <w:rsid w:val="00DF5704"/>
    <w:rsid w:val="00DF572A"/>
    <w:rsid w:val="00DF58F5"/>
    <w:rsid w:val="00DF5A5D"/>
    <w:rsid w:val="00DF5BE8"/>
    <w:rsid w:val="00DF5CB0"/>
    <w:rsid w:val="00DF5CCA"/>
    <w:rsid w:val="00DF5F3A"/>
    <w:rsid w:val="00DF636D"/>
    <w:rsid w:val="00DF6629"/>
    <w:rsid w:val="00DF66B4"/>
    <w:rsid w:val="00DF6ABD"/>
    <w:rsid w:val="00DF6B32"/>
    <w:rsid w:val="00DF6B99"/>
    <w:rsid w:val="00DF6BBD"/>
    <w:rsid w:val="00DF6E29"/>
    <w:rsid w:val="00DF714A"/>
    <w:rsid w:val="00DF71F6"/>
    <w:rsid w:val="00DF74CE"/>
    <w:rsid w:val="00DF76A2"/>
    <w:rsid w:val="00DF7C97"/>
    <w:rsid w:val="00DF7D32"/>
    <w:rsid w:val="00DF7DE4"/>
    <w:rsid w:val="00E006D4"/>
    <w:rsid w:val="00E00752"/>
    <w:rsid w:val="00E00881"/>
    <w:rsid w:val="00E00924"/>
    <w:rsid w:val="00E00C70"/>
    <w:rsid w:val="00E00D57"/>
    <w:rsid w:val="00E00E48"/>
    <w:rsid w:val="00E0112F"/>
    <w:rsid w:val="00E013B3"/>
    <w:rsid w:val="00E01566"/>
    <w:rsid w:val="00E01684"/>
    <w:rsid w:val="00E02166"/>
    <w:rsid w:val="00E024F1"/>
    <w:rsid w:val="00E02714"/>
    <w:rsid w:val="00E02890"/>
    <w:rsid w:val="00E02C77"/>
    <w:rsid w:val="00E02E5C"/>
    <w:rsid w:val="00E0308B"/>
    <w:rsid w:val="00E03346"/>
    <w:rsid w:val="00E0366E"/>
    <w:rsid w:val="00E03708"/>
    <w:rsid w:val="00E03833"/>
    <w:rsid w:val="00E03A31"/>
    <w:rsid w:val="00E03BB3"/>
    <w:rsid w:val="00E03D37"/>
    <w:rsid w:val="00E04582"/>
    <w:rsid w:val="00E0472D"/>
    <w:rsid w:val="00E049C8"/>
    <w:rsid w:val="00E04B59"/>
    <w:rsid w:val="00E04DFB"/>
    <w:rsid w:val="00E05183"/>
    <w:rsid w:val="00E051FB"/>
    <w:rsid w:val="00E054BC"/>
    <w:rsid w:val="00E05882"/>
    <w:rsid w:val="00E05F13"/>
    <w:rsid w:val="00E05F4F"/>
    <w:rsid w:val="00E06045"/>
    <w:rsid w:val="00E06682"/>
    <w:rsid w:val="00E06B39"/>
    <w:rsid w:val="00E070FB"/>
    <w:rsid w:val="00E07102"/>
    <w:rsid w:val="00E0733E"/>
    <w:rsid w:val="00E07589"/>
    <w:rsid w:val="00E0758A"/>
    <w:rsid w:val="00E07609"/>
    <w:rsid w:val="00E077F6"/>
    <w:rsid w:val="00E07EEC"/>
    <w:rsid w:val="00E10078"/>
    <w:rsid w:val="00E101D9"/>
    <w:rsid w:val="00E10690"/>
    <w:rsid w:val="00E107C3"/>
    <w:rsid w:val="00E10CCB"/>
    <w:rsid w:val="00E10D99"/>
    <w:rsid w:val="00E11295"/>
    <w:rsid w:val="00E1146C"/>
    <w:rsid w:val="00E11674"/>
    <w:rsid w:val="00E11883"/>
    <w:rsid w:val="00E11D79"/>
    <w:rsid w:val="00E11E98"/>
    <w:rsid w:val="00E11FEA"/>
    <w:rsid w:val="00E120E2"/>
    <w:rsid w:val="00E1235D"/>
    <w:rsid w:val="00E124AB"/>
    <w:rsid w:val="00E12781"/>
    <w:rsid w:val="00E12826"/>
    <w:rsid w:val="00E12BEA"/>
    <w:rsid w:val="00E12C04"/>
    <w:rsid w:val="00E13181"/>
    <w:rsid w:val="00E13585"/>
    <w:rsid w:val="00E1387B"/>
    <w:rsid w:val="00E13A29"/>
    <w:rsid w:val="00E13B84"/>
    <w:rsid w:val="00E14169"/>
    <w:rsid w:val="00E1433A"/>
    <w:rsid w:val="00E1433C"/>
    <w:rsid w:val="00E14542"/>
    <w:rsid w:val="00E14753"/>
    <w:rsid w:val="00E14776"/>
    <w:rsid w:val="00E14865"/>
    <w:rsid w:val="00E159A2"/>
    <w:rsid w:val="00E15AD4"/>
    <w:rsid w:val="00E15B87"/>
    <w:rsid w:val="00E15BD2"/>
    <w:rsid w:val="00E15DBA"/>
    <w:rsid w:val="00E16069"/>
    <w:rsid w:val="00E1644D"/>
    <w:rsid w:val="00E16490"/>
    <w:rsid w:val="00E16BD5"/>
    <w:rsid w:val="00E16E06"/>
    <w:rsid w:val="00E171A3"/>
    <w:rsid w:val="00E1742F"/>
    <w:rsid w:val="00E176A7"/>
    <w:rsid w:val="00E17AA1"/>
    <w:rsid w:val="00E17B64"/>
    <w:rsid w:val="00E17BEE"/>
    <w:rsid w:val="00E17CCF"/>
    <w:rsid w:val="00E17D62"/>
    <w:rsid w:val="00E17DC4"/>
    <w:rsid w:val="00E2017D"/>
    <w:rsid w:val="00E20396"/>
    <w:rsid w:val="00E2071B"/>
    <w:rsid w:val="00E207B7"/>
    <w:rsid w:val="00E20943"/>
    <w:rsid w:val="00E2098A"/>
    <w:rsid w:val="00E20BDF"/>
    <w:rsid w:val="00E20CB6"/>
    <w:rsid w:val="00E2105D"/>
    <w:rsid w:val="00E212E8"/>
    <w:rsid w:val="00E215BF"/>
    <w:rsid w:val="00E2163C"/>
    <w:rsid w:val="00E2173B"/>
    <w:rsid w:val="00E2197A"/>
    <w:rsid w:val="00E21D1D"/>
    <w:rsid w:val="00E21E6D"/>
    <w:rsid w:val="00E21FAF"/>
    <w:rsid w:val="00E2205A"/>
    <w:rsid w:val="00E22384"/>
    <w:rsid w:val="00E22557"/>
    <w:rsid w:val="00E22566"/>
    <w:rsid w:val="00E22584"/>
    <w:rsid w:val="00E22958"/>
    <w:rsid w:val="00E22B5A"/>
    <w:rsid w:val="00E22C81"/>
    <w:rsid w:val="00E22CA6"/>
    <w:rsid w:val="00E22CC4"/>
    <w:rsid w:val="00E22FF4"/>
    <w:rsid w:val="00E23018"/>
    <w:rsid w:val="00E2306B"/>
    <w:rsid w:val="00E23302"/>
    <w:rsid w:val="00E2356F"/>
    <w:rsid w:val="00E23725"/>
    <w:rsid w:val="00E237B7"/>
    <w:rsid w:val="00E23B0B"/>
    <w:rsid w:val="00E23B56"/>
    <w:rsid w:val="00E241A3"/>
    <w:rsid w:val="00E2450C"/>
    <w:rsid w:val="00E24520"/>
    <w:rsid w:val="00E24DB7"/>
    <w:rsid w:val="00E24EBC"/>
    <w:rsid w:val="00E252C0"/>
    <w:rsid w:val="00E252F8"/>
    <w:rsid w:val="00E25427"/>
    <w:rsid w:val="00E25AA0"/>
    <w:rsid w:val="00E25AF4"/>
    <w:rsid w:val="00E25B7A"/>
    <w:rsid w:val="00E25C87"/>
    <w:rsid w:val="00E25D07"/>
    <w:rsid w:val="00E25DF6"/>
    <w:rsid w:val="00E25ED9"/>
    <w:rsid w:val="00E26BD7"/>
    <w:rsid w:val="00E26C3D"/>
    <w:rsid w:val="00E26D36"/>
    <w:rsid w:val="00E26EF1"/>
    <w:rsid w:val="00E27340"/>
    <w:rsid w:val="00E276CB"/>
    <w:rsid w:val="00E279CD"/>
    <w:rsid w:val="00E27AD3"/>
    <w:rsid w:val="00E27CA1"/>
    <w:rsid w:val="00E27F9B"/>
    <w:rsid w:val="00E30485"/>
    <w:rsid w:val="00E307F3"/>
    <w:rsid w:val="00E30B63"/>
    <w:rsid w:val="00E30EF7"/>
    <w:rsid w:val="00E30F0A"/>
    <w:rsid w:val="00E30FBF"/>
    <w:rsid w:val="00E30FC5"/>
    <w:rsid w:val="00E310F8"/>
    <w:rsid w:val="00E31D14"/>
    <w:rsid w:val="00E32354"/>
    <w:rsid w:val="00E3272D"/>
    <w:rsid w:val="00E3273D"/>
    <w:rsid w:val="00E328A3"/>
    <w:rsid w:val="00E329BC"/>
    <w:rsid w:val="00E32A66"/>
    <w:rsid w:val="00E32D65"/>
    <w:rsid w:val="00E33117"/>
    <w:rsid w:val="00E334F2"/>
    <w:rsid w:val="00E335F7"/>
    <w:rsid w:val="00E337EF"/>
    <w:rsid w:val="00E33C62"/>
    <w:rsid w:val="00E33E3A"/>
    <w:rsid w:val="00E33E7D"/>
    <w:rsid w:val="00E33FD8"/>
    <w:rsid w:val="00E33FF2"/>
    <w:rsid w:val="00E340CB"/>
    <w:rsid w:val="00E343D4"/>
    <w:rsid w:val="00E34476"/>
    <w:rsid w:val="00E34A97"/>
    <w:rsid w:val="00E34CBB"/>
    <w:rsid w:val="00E34FAE"/>
    <w:rsid w:val="00E34FD8"/>
    <w:rsid w:val="00E353FE"/>
    <w:rsid w:val="00E356DD"/>
    <w:rsid w:val="00E35AC3"/>
    <w:rsid w:val="00E35D1B"/>
    <w:rsid w:val="00E35EC5"/>
    <w:rsid w:val="00E36508"/>
    <w:rsid w:val="00E36BB9"/>
    <w:rsid w:val="00E36C75"/>
    <w:rsid w:val="00E36D9E"/>
    <w:rsid w:val="00E37C07"/>
    <w:rsid w:val="00E40E92"/>
    <w:rsid w:val="00E4143A"/>
    <w:rsid w:val="00E41CFC"/>
    <w:rsid w:val="00E42774"/>
    <w:rsid w:val="00E42F51"/>
    <w:rsid w:val="00E43237"/>
    <w:rsid w:val="00E432F5"/>
    <w:rsid w:val="00E43FDD"/>
    <w:rsid w:val="00E44203"/>
    <w:rsid w:val="00E442E3"/>
    <w:rsid w:val="00E4486C"/>
    <w:rsid w:val="00E44B61"/>
    <w:rsid w:val="00E44EB5"/>
    <w:rsid w:val="00E44ECD"/>
    <w:rsid w:val="00E44ED1"/>
    <w:rsid w:val="00E44F41"/>
    <w:rsid w:val="00E45290"/>
    <w:rsid w:val="00E455A5"/>
    <w:rsid w:val="00E455D1"/>
    <w:rsid w:val="00E456F2"/>
    <w:rsid w:val="00E45996"/>
    <w:rsid w:val="00E45B32"/>
    <w:rsid w:val="00E46157"/>
    <w:rsid w:val="00E46436"/>
    <w:rsid w:val="00E46914"/>
    <w:rsid w:val="00E46C55"/>
    <w:rsid w:val="00E47090"/>
    <w:rsid w:val="00E47C4F"/>
    <w:rsid w:val="00E47D6C"/>
    <w:rsid w:val="00E47DB0"/>
    <w:rsid w:val="00E5005B"/>
    <w:rsid w:val="00E50149"/>
    <w:rsid w:val="00E50834"/>
    <w:rsid w:val="00E50843"/>
    <w:rsid w:val="00E50B50"/>
    <w:rsid w:val="00E50C15"/>
    <w:rsid w:val="00E50CCC"/>
    <w:rsid w:val="00E50CF6"/>
    <w:rsid w:val="00E50DC6"/>
    <w:rsid w:val="00E5198A"/>
    <w:rsid w:val="00E51AE1"/>
    <w:rsid w:val="00E51D62"/>
    <w:rsid w:val="00E51F94"/>
    <w:rsid w:val="00E523F0"/>
    <w:rsid w:val="00E529F8"/>
    <w:rsid w:val="00E52B0B"/>
    <w:rsid w:val="00E52BEC"/>
    <w:rsid w:val="00E52E24"/>
    <w:rsid w:val="00E5320B"/>
    <w:rsid w:val="00E539AA"/>
    <w:rsid w:val="00E53B14"/>
    <w:rsid w:val="00E53C55"/>
    <w:rsid w:val="00E54283"/>
    <w:rsid w:val="00E543C9"/>
    <w:rsid w:val="00E54708"/>
    <w:rsid w:val="00E54BB5"/>
    <w:rsid w:val="00E54D50"/>
    <w:rsid w:val="00E54D76"/>
    <w:rsid w:val="00E5501D"/>
    <w:rsid w:val="00E5524D"/>
    <w:rsid w:val="00E55554"/>
    <w:rsid w:val="00E5599A"/>
    <w:rsid w:val="00E55CB1"/>
    <w:rsid w:val="00E566FF"/>
    <w:rsid w:val="00E56B74"/>
    <w:rsid w:val="00E56BE1"/>
    <w:rsid w:val="00E56C11"/>
    <w:rsid w:val="00E56F52"/>
    <w:rsid w:val="00E5722C"/>
    <w:rsid w:val="00E574F9"/>
    <w:rsid w:val="00E575D7"/>
    <w:rsid w:val="00E57D67"/>
    <w:rsid w:val="00E57F84"/>
    <w:rsid w:val="00E57FF2"/>
    <w:rsid w:val="00E600E9"/>
    <w:rsid w:val="00E602E8"/>
    <w:rsid w:val="00E60687"/>
    <w:rsid w:val="00E608B4"/>
    <w:rsid w:val="00E608CB"/>
    <w:rsid w:val="00E609E6"/>
    <w:rsid w:val="00E60BA3"/>
    <w:rsid w:val="00E61167"/>
    <w:rsid w:val="00E6128A"/>
    <w:rsid w:val="00E612FF"/>
    <w:rsid w:val="00E613A9"/>
    <w:rsid w:val="00E6162F"/>
    <w:rsid w:val="00E61825"/>
    <w:rsid w:val="00E61D88"/>
    <w:rsid w:val="00E61DA8"/>
    <w:rsid w:val="00E61FF0"/>
    <w:rsid w:val="00E6218E"/>
    <w:rsid w:val="00E6243C"/>
    <w:rsid w:val="00E6244D"/>
    <w:rsid w:val="00E628AD"/>
    <w:rsid w:val="00E628CD"/>
    <w:rsid w:val="00E62BFF"/>
    <w:rsid w:val="00E62E61"/>
    <w:rsid w:val="00E62FCB"/>
    <w:rsid w:val="00E634A9"/>
    <w:rsid w:val="00E634CF"/>
    <w:rsid w:val="00E634E0"/>
    <w:rsid w:val="00E6386E"/>
    <w:rsid w:val="00E6396A"/>
    <w:rsid w:val="00E63B01"/>
    <w:rsid w:val="00E63CEB"/>
    <w:rsid w:val="00E641AE"/>
    <w:rsid w:val="00E644FE"/>
    <w:rsid w:val="00E647F8"/>
    <w:rsid w:val="00E64892"/>
    <w:rsid w:val="00E64A08"/>
    <w:rsid w:val="00E64AF0"/>
    <w:rsid w:val="00E64D45"/>
    <w:rsid w:val="00E6527D"/>
    <w:rsid w:val="00E652C1"/>
    <w:rsid w:val="00E652E7"/>
    <w:rsid w:val="00E6530A"/>
    <w:rsid w:val="00E654C5"/>
    <w:rsid w:val="00E655B7"/>
    <w:rsid w:val="00E65885"/>
    <w:rsid w:val="00E65A14"/>
    <w:rsid w:val="00E65B33"/>
    <w:rsid w:val="00E65BC3"/>
    <w:rsid w:val="00E65C9B"/>
    <w:rsid w:val="00E65E89"/>
    <w:rsid w:val="00E66535"/>
    <w:rsid w:val="00E6681A"/>
    <w:rsid w:val="00E66861"/>
    <w:rsid w:val="00E66A0E"/>
    <w:rsid w:val="00E66F19"/>
    <w:rsid w:val="00E6711E"/>
    <w:rsid w:val="00E6722C"/>
    <w:rsid w:val="00E67F4B"/>
    <w:rsid w:val="00E700EA"/>
    <w:rsid w:val="00E70501"/>
    <w:rsid w:val="00E705A2"/>
    <w:rsid w:val="00E707F7"/>
    <w:rsid w:val="00E7106E"/>
    <w:rsid w:val="00E71300"/>
    <w:rsid w:val="00E71C13"/>
    <w:rsid w:val="00E71D76"/>
    <w:rsid w:val="00E72041"/>
    <w:rsid w:val="00E72650"/>
    <w:rsid w:val="00E72A10"/>
    <w:rsid w:val="00E72CE6"/>
    <w:rsid w:val="00E72D49"/>
    <w:rsid w:val="00E72D4D"/>
    <w:rsid w:val="00E72D65"/>
    <w:rsid w:val="00E72DA8"/>
    <w:rsid w:val="00E730C9"/>
    <w:rsid w:val="00E7389F"/>
    <w:rsid w:val="00E73D5A"/>
    <w:rsid w:val="00E74039"/>
    <w:rsid w:val="00E74068"/>
    <w:rsid w:val="00E74091"/>
    <w:rsid w:val="00E742EE"/>
    <w:rsid w:val="00E74960"/>
    <w:rsid w:val="00E74B3F"/>
    <w:rsid w:val="00E74C00"/>
    <w:rsid w:val="00E74D63"/>
    <w:rsid w:val="00E74E10"/>
    <w:rsid w:val="00E74E7D"/>
    <w:rsid w:val="00E74E8B"/>
    <w:rsid w:val="00E757CE"/>
    <w:rsid w:val="00E758B0"/>
    <w:rsid w:val="00E758D9"/>
    <w:rsid w:val="00E75DFB"/>
    <w:rsid w:val="00E76247"/>
    <w:rsid w:val="00E762AB"/>
    <w:rsid w:val="00E76547"/>
    <w:rsid w:val="00E76AD0"/>
    <w:rsid w:val="00E76DD2"/>
    <w:rsid w:val="00E771B7"/>
    <w:rsid w:val="00E7722C"/>
    <w:rsid w:val="00E774CB"/>
    <w:rsid w:val="00E77561"/>
    <w:rsid w:val="00E7777F"/>
    <w:rsid w:val="00E77EA1"/>
    <w:rsid w:val="00E80048"/>
    <w:rsid w:val="00E8043D"/>
    <w:rsid w:val="00E804BB"/>
    <w:rsid w:val="00E808E6"/>
    <w:rsid w:val="00E80A34"/>
    <w:rsid w:val="00E80C46"/>
    <w:rsid w:val="00E8118A"/>
    <w:rsid w:val="00E813E7"/>
    <w:rsid w:val="00E817F3"/>
    <w:rsid w:val="00E819F3"/>
    <w:rsid w:val="00E81A80"/>
    <w:rsid w:val="00E821ED"/>
    <w:rsid w:val="00E8268F"/>
    <w:rsid w:val="00E82C4A"/>
    <w:rsid w:val="00E82DDA"/>
    <w:rsid w:val="00E82E54"/>
    <w:rsid w:val="00E834E3"/>
    <w:rsid w:val="00E835B2"/>
    <w:rsid w:val="00E835EA"/>
    <w:rsid w:val="00E838B3"/>
    <w:rsid w:val="00E83F7E"/>
    <w:rsid w:val="00E840B8"/>
    <w:rsid w:val="00E84383"/>
    <w:rsid w:val="00E84B19"/>
    <w:rsid w:val="00E84F3B"/>
    <w:rsid w:val="00E85147"/>
    <w:rsid w:val="00E85344"/>
    <w:rsid w:val="00E85CC1"/>
    <w:rsid w:val="00E85DA0"/>
    <w:rsid w:val="00E85E32"/>
    <w:rsid w:val="00E85F14"/>
    <w:rsid w:val="00E8603E"/>
    <w:rsid w:val="00E8640B"/>
    <w:rsid w:val="00E86683"/>
    <w:rsid w:val="00E86935"/>
    <w:rsid w:val="00E86CB8"/>
    <w:rsid w:val="00E86DFF"/>
    <w:rsid w:val="00E86F85"/>
    <w:rsid w:val="00E87605"/>
    <w:rsid w:val="00E87AEC"/>
    <w:rsid w:val="00E87B35"/>
    <w:rsid w:val="00E87BE9"/>
    <w:rsid w:val="00E87CF9"/>
    <w:rsid w:val="00E87ECC"/>
    <w:rsid w:val="00E87FAA"/>
    <w:rsid w:val="00E90187"/>
    <w:rsid w:val="00E90192"/>
    <w:rsid w:val="00E90196"/>
    <w:rsid w:val="00E905F7"/>
    <w:rsid w:val="00E90A63"/>
    <w:rsid w:val="00E90B86"/>
    <w:rsid w:val="00E91210"/>
    <w:rsid w:val="00E9124C"/>
    <w:rsid w:val="00E9154C"/>
    <w:rsid w:val="00E91C34"/>
    <w:rsid w:val="00E91EBB"/>
    <w:rsid w:val="00E91F1E"/>
    <w:rsid w:val="00E9203A"/>
    <w:rsid w:val="00E920D6"/>
    <w:rsid w:val="00E92133"/>
    <w:rsid w:val="00E9225E"/>
    <w:rsid w:val="00E9235F"/>
    <w:rsid w:val="00E92364"/>
    <w:rsid w:val="00E928E3"/>
    <w:rsid w:val="00E92BB3"/>
    <w:rsid w:val="00E92DCE"/>
    <w:rsid w:val="00E92E6A"/>
    <w:rsid w:val="00E92FB3"/>
    <w:rsid w:val="00E93155"/>
    <w:rsid w:val="00E93161"/>
    <w:rsid w:val="00E931D0"/>
    <w:rsid w:val="00E9327B"/>
    <w:rsid w:val="00E932E1"/>
    <w:rsid w:val="00E93584"/>
    <w:rsid w:val="00E93980"/>
    <w:rsid w:val="00E939C7"/>
    <w:rsid w:val="00E93B3B"/>
    <w:rsid w:val="00E93CE9"/>
    <w:rsid w:val="00E93E52"/>
    <w:rsid w:val="00E93F18"/>
    <w:rsid w:val="00E9447F"/>
    <w:rsid w:val="00E94695"/>
    <w:rsid w:val="00E94A0B"/>
    <w:rsid w:val="00E94C3E"/>
    <w:rsid w:val="00E94F10"/>
    <w:rsid w:val="00E94FCF"/>
    <w:rsid w:val="00E95427"/>
    <w:rsid w:val="00E9551E"/>
    <w:rsid w:val="00E956EA"/>
    <w:rsid w:val="00E95D30"/>
    <w:rsid w:val="00E95EC3"/>
    <w:rsid w:val="00E960B8"/>
    <w:rsid w:val="00E961C4"/>
    <w:rsid w:val="00E966BA"/>
    <w:rsid w:val="00E966C7"/>
    <w:rsid w:val="00E96807"/>
    <w:rsid w:val="00E96A0A"/>
    <w:rsid w:val="00E96A95"/>
    <w:rsid w:val="00E96C09"/>
    <w:rsid w:val="00E96D9C"/>
    <w:rsid w:val="00E96DEA"/>
    <w:rsid w:val="00E96E75"/>
    <w:rsid w:val="00E972BD"/>
    <w:rsid w:val="00E9759B"/>
    <w:rsid w:val="00E97BD6"/>
    <w:rsid w:val="00EA03B9"/>
    <w:rsid w:val="00EA03CE"/>
    <w:rsid w:val="00EA0583"/>
    <w:rsid w:val="00EA0812"/>
    <w:rsid w:val="00EA092A"/>
    <w:rsid w:val="00EA0C35"/>
    <w:rsid w:val="00EA0C97"/>
    <w:rsid w:val="00EA0DDD"/>
    <w:rsid w:val="00EA0E6D"/>
    <w:rsid w:val="00EA120E"/>
    <w:rsid w:val="00EA154F"/>
    <w:rsid w:val="00EA18A5"/>
    <w:rsid w:val="00EA1911"/>
    <w:rsid w:val="00EA1916"/>
    <w:rsid w:val="00EA1BBF"/>
    <w:rsid w:val="00EA1D87"/>
    <w:rsid w:val="00EA1EE2"/>
    <w:rsid w:val="00EA2155"/>
    <w:rsid w:val="00EA23A0"/>
    <w:rsid w:val="00EA243B"/>
    <w:rsid w:val="00EA24CD"/>
    <w:rsid w:val="00EA2B8A"/>
    <w:rsid w:val="00EA2C01"/>
    <w:rsid w:val="00EA31E5"/>
    <w:rsid w:val="00EA32B7"/>
    <w:rsid w:val="00EA336D"/>
    <w:rsid w:val="00EA36C6"/>
    <w:rsid w:val="00EA383F"/>
    <w:rsid w:val="00EA3B95"/>
    <w:rsid w:val="00EA3CD8"/>
    <w:rsid w:val="00EA46AA"/>
    <w:rsid w:val="00EA4707"/>
    <w:rsid w:val="00EA4765"/>
    <w:rsid w:val="00EA47A2"/>
    <w:rsid w:val="00EA48CE"/>
    <w:rsid w:val="00EA49A5"/>
    <w:rsid w:val="00EA49EC"/>
    <w:rsid w:val="00EA4AA5"/>
    <w:rsid w:val="00EA4AAE"/>
    <w:rsid w:val="00EA4AE5"/>
    <w:rsid w:val="00EA4F64"/>
    <w:rsid w:val="00EA5017"/>
    <w:rsid w:val="00EA51AB"/>
    <w:rsid w:val="00EA524F"/>
    <w:rsid w:val="00EA58A1"/>
    <w:rsid w:val="00EA5AAE"/>
    <w:rsid w:val="00EA5B45"/>
    <w:rsid w:val="00EA5D59"/>
    <w:rsid w:val="00EA5DB3"/>
    <w:rsid w:val="00EA5ED6"/>
    <w:rsid w:val="00EA5F7D"/>
    <w:rsid w:val="00EA6AAD"/>
    <w:rsid w:val="00EA6B63"/>
    <w:rsid w:val="00EA6D91"/>
    <w:rsid w:val="00EA6FEA"/>
    <w:rsid w:val="00EA7010"/>
    <w:rsid w:val="00EA70B3"/>
    <w:rsid w:val="00EA7111"/>
    <w:rsid w:val="00EA73CA"/>
    <w:rsid w:val="00EA75EF"/>
    <w:rsid w:val="00EA779B"/>
    <w:rsid w:val="00EA7A7A"/>
    <w:rsid w:val="00EA7ADA"/>
    <w:rsid w:val="00EA7E55"/>
    <w:rsid w:val="00EB0000"/>
    <w:rsid w:val="00EB0538"/>
    <w:rsid w:val="00EB05E8"/>
    <w:rsid w:val="00EB094A"/>
    <w:rsid w:val="00EB0A84"/>
    <w:rsid w:val="00EB0BE3"/>
    <w:rsid w:val="00EB0CF0"/>
    <w:rsid w:val="00EB1035"/>
    <w:rsid w:val="00EB14E8"/>
    <w:rsid w:val="00EB16D3"/>
    <w:rsid w:val="00EB19E5"/>
    <w:rsid w:val="00EB1A03"/>
    <w:rsid w:val="00EB1CC2"/>
    <w:rsid w:val="00EB22FE"/>
    <w:rsid w:val="00EB2559"/>
    <w:rsid w:val="00EB26B3"/>
    <w:rsid w:val="00EB26FF"/>
    <w:rsid w:val="00EB31A1"/>
    <w:rsid w:val="00EB3208"/>
    <w:rsid w:val="00EB34FA"/>
    <w:rsid w:val="00EB36DF"/>
    <w:rsid w:val="00EB3874"/>
    <w:rsid w:val="00EB3B99"/>
    <w:rsid w:val="00EB3E27"/>
    <w:rsid w:val="00EB40B7"/>
    <w:rsid w:val="00EB4270"/>
    <w:rsid w:val="00EB451A"/>
    <w:rsid w:val="00EB46E7"/>
    <w:rsid w:val="00EB4732"/>
    <w:rsid w:val="00EB4910"/>
    <w:rsid w:val="00EB491F"/>
    <w:rsid w:val="00EB4B6B"/>
    <w:rsid w:val="00EB4BFF"/>
    <w:rsid w:val="00EB4C24"/>
    <w:rsid w:val="00EB4DDD"/>
    <w:rsid w:val="00EB4DE4"/>
    <w:rsid w:val="00EB4F65"/>
    <w:rsid w:val="00EB5024"/>
    <w:rsid w:val="00EB50D7"/>
    <w:rsid w:val="00EB5160"/>
    <w:rsid w:val="00EB51DE"/>
    <w:rsid w:val="00EB520A"/>
    <w:rsid w:val="00EB5590"/>
    <w:rsid w:val="00EB59DE"/>
    <w:rsid w:val="00EB5C23"/>
    <w:rsid w:val="00EB5CB2"/>
    <w:rsid w:val="00EB5DBD"/>
    <w:rsid w:val="00EB5EDA"/>
    <w:rsid w:val="00EB5F59"/>
    <w:rsid w:val="00EB6523"/>
    <w:rsid w:val="00EB65A0"/>
    <w:rsid w:val="00EB661F"/>
    <w:rsid w:val="00EB699D"/>
    <w:rsid w:val="00EB6CB0"/>
    <w:rsid w:val="00EB6E08"/>
    <w:rsid w:val="00EB7AF1"/>
    <w:rsid w:val="00EB7B75"/>
    <w:rsid w:val="00EB7BB2"/>
    <w:rsid w:val="00EC0565"/>
    <w:rsid w:val="00EC072D"/>
    <w:rsid w:val="00EC0ACE"/>
    <w:rsid w:val="00EC115C"/>
    <w:rsid w:val="00EC147A"/>
    <w:rsid w:val="00EC158B"/>
    <w:rsid w:val="00EC17B2"/>
    <w:rsid w:val="00EC1B63"/>
    <w:rsid w:val="00EC2067"/>
    <w:rsid w:val="00EC20DF"/>
    <w:rsid w:val="00EC2108"/>
    <w:rsid w:val="00EC2139"/>
    <w:rsid w:val="00EC21BD"/>
    <w:rsid w:val="00EC2A48"/>
    <w:rsid w:val="00EC2A5C"/>
    <w:rsid w:val="00EC2BEC"/>
    <w:rsid w:val="00EC2E40"/>
    <w:rsid w:val="00EC309E"/>
    <w:rsid w:val="00EC336F"/>
    <w:rsid w:val="00EC3738"/>
    <w:rsid w:val="00EC38F7"/>
    <w:rsid w:val="00EC39C0"/>
    <w:rsid w:val="00EC3A1C"/>
    <w:rsid w:val="00EC3B87"/>
    <w:rsid w:val="00EC3ECE"/>
    <w:rsid w:val="00EC4107"/>
    <w:rsid w:val="00EC4510"/>
    <w:rsid w:val="00EC4555"/>
    <w:rsid w:val="00EC46FE"/>
    <w:rsid w:val="00EC4857"/>
    <w:rsid w:val="00EC4876"/>
    <w:rsid w:val="00EC48F7"/>
    <w:rsid w:val="00EC4F7A"/>
    <w:rsid w:val="00EC53B5"/>
    <w:rsid w:val="00EC5433"/>
    <w:rsid w:val="00EC5448"/>
    <w:rsid w:val="00EC58A0"/>
    <w:rsid w:val="00EC5C93"/>
    <w:rsid w:val="00EC5F5A"/>
    <w:rsid w:val="00EC6007"/>
    <w:rsid w:val="00EC62FE"/>
    <w:rsid w:val="00EC634D"/>
    <w:rsid w:val="00EC660A"/>
    <w:rsid w:val="00EC69CA"/>
    <w:rsid w:val="00EC70EE"/>
    <w:rsid w:val="00EC7B06"/>
    <w:rsid w:val="00EC7C91"/>
    <w:rsid w:val="00EC7E97"/>
    <w:rsid w:val="00ED02FB"/>
    <w:rsid w:val="00ED047B"/>
    <w:rsid w:val="00ED07E7"/>
    <w:rsid w:val="00ED08AE"/>
    <w:rsid w:val="00ED0A99"/>
    <w:rsid w:val="00ED0BEA"/>
    <w:rsid w:val="00ED0E58"/>
    <w:rsid w:val="00ED0FD8"/>
    <w:rsid w:val="00ED1257"/>
    <w:rsid w:val="00ED125D"/>
    <w:rsid w:val="00ED174C"/>
    <w:rsid w:val="00ED1C00"/>
    <w:rsid w:val="00ED1C6C"/>
    <w:rsid w:val="00ED22DE"/>
    <w:rsid w:val="00ED2665"/>
    <w:rsid w:val="00ED2800"/>
    <w:rsid w:val="00ED28F2"/>
    <w:rsid w:val="00ED2935"/>
    <w:rsid w:val="00ED2943"/>
    <w:rsid w:val="00ED2F57"/>
    <w:rsid w:val="00ED32D2"/>
    <w:rsid w:val="00ED3764"/>
    <w:rsid w:val="00ED377E"/>
    <w:rsid w:val="00ED37D6"/>
    <w:rsid w:val="00ED37F1"/>
    <w:rsid w:val="00ED38D8"/>
    <w:rsid w:val="00ED3948"/>
    <w:rsid w:val="00ED3D0F"/>
    <w:rsid w:val="00ED3E0C"/>
    <w:rsid w:val="00ED4063"/>
    <w:rsid w:val="00ED428A"/>
    <w:rsid w:val="00ED42DC"/>
    <w:rsid w:val="00ED4548"/>
    <w:rsid w:val="00ED48BA"/>
    <w:rsid w:val="00ED4B74"/>
    <w:rsid w:val="00ED528B"/>
    <w:rsid w:val="00ED573F"/>
    <w:rsid w:val="00ED5DEF"/>
    <w:rsid w:val="00ED6166"/>
    <w:rsid w:val="00ED6247"/>
    <w:rsid w:val="00ED6447"/>
    <w:rsid w:val="00ED6997"/>
    <w:rsid w:val="00ED6C40"/>
    <w:rsid w:val="00ED6DE7"/>
    <w:rsid w:val="00ED723B"/>
    <w:rsid w:val="00ED7245"/>
    <w:rsid w:val="00ED7474"/>
    <w:rsid w:val="00ED74A5"/>
    <w:rsid w:val="00ED74EC"/>
    <w:rsid w:val="00ED79F9"/>
    <w:rsid w:val="00ED7CCD"/>
    <w:rsid w:val="00ED7F27"/>
    <w:rsid w:val="00EE007B"/>
    <w:rsid w:val="00EE0086"/>
    <w:rsid w:val="00EE0161"/>
    <w:rsid w:val="00EE0342"/>
    <w:rsid w:val="00EE0659"/>
    <w:rsid w:val="00EE087F"/>
    <w:rsid w:val="00EE0B42"/>
    <w:rsid w:val="00EE0B53"/>
    <w:rsid w:val="00EE0F5A"/>
    <w:rsid w:val="00EE1019"/>
    <w:rsid w:val="00EE11F0"/>
    <w:rsid w:val="00EE135E"/>
    <w:rsid w:val="00EE149E"/>
    <w:rsid w:val="00EE19D2"/>
    <w:rsid w:val="00EE1DB4"/>
    <w:rsid w:val="00EE1F39"/>
    <w:rsid w:val="00EE1F5A"/>
    <w:rsid w:val="00EE2141"/>
    <w:rsid w:val="00EE21A5"/>
    <w:rsid w:val="00EE258C"/>
    <w:rsid w:val="00EE273F"/>
    <w:rsid w:val="00EE2C7B"/>
    <w:rsid w:val="00EE2CF7"/>
    <w:rsid w:val="00EE2CFF"/>
    <w:rsid w:val="00EE2DF0"/>
    <w:rsid w:val="00EE30DC"/>
    <w:rsid w:val="00EE3144"/>
    <w:rsid w:val="00EE3640"/>
    <w:rsid w:val="00EE3CD3"/>
    <w:rsid w:val="00EE3E1A"/>
    <w:rsid w:val="00EE3EB3"/>
    <w:rsid w:val="00EE4067"/>
    <w:rsid w:val="00EE4487"/>
    <w:rsid w:val="00EE4881"/>
    <w:rsid w:val="00EE49BB"/>
    <w:rsid w:val="00EE4AFA"/>
    <w:rsid w:val="00EE4C06"/>
    <w:rsid w:val="00EE4E5B"/>
    <w:rsid w:val="00EE515B"/>
    <w:rsid w:val="00EE51C1"/>
    <w:rsid w:val="00EE5237"/>
    <w:rsid w:val="00EE52AC"/>
    <w:rsid w:val="00EE540E"/>
    <w:rsid w:val="00EE545B"/>
    <w:rsid w:val="00EE54CF"/>
    <w:rsid w:val="00EE5739"/>
    <w:rsid w:val="00EE5F45"/>
    <w:rsid w:val="00EE5F7A"/>
    <w:rsid w:val="00EE63ED"/>
    <w:rsid w:val="00EE6982"/>
    <w:rsid w:val="00EE6AE3"/>
    <w:rsid w:val="00EE70FA"/>
    <w:rsid w:val="00EE78DB"/>
    <w:rsid w:val="00EE7E11"/>
    <w:rsid w:val="00EE7EA6"/>
    <w:rsid w:val="00EE7F4C"/>
    <w:rsid w:val="00EF0165"/>
    <w:rsid w:val="00EF0329"/>
    <w:rsid w:val="00EF0926"/>
    <w:rsid w:val="00EF094C"/>
    <w:rsid w:val="00EF0BD6"/>
    <w:rsid w:val="00EF0C12"/>
    <w:rsid w:val="00EF0E34"/>
    <w:rsid w:val="00EF0FE0"/>
    <w:rsid w:val="00EF1170"/>
    <w:rsid w:val="00EF1369"/>
    <w:rsid w:val="00EF1890"/>
    <w:rsid w:val="00EF19A7"/>
    <w:rsid w:val="00EF19AB"/>
    <w:rsid w:val="00EF1B14"/>
    <w:rsid w:val="00EF1D3D"/>
    <w:rsid w:val="00EF2191"/>
    <w:rsid w:val="00EF24AF"/>
    <w:rsid w:val="00EF26B1"/>
    <w:rsid w:val="00EF26F6"/>
    <w:rsid w:val="00EF28BC"/>
    <w:rsid w:val="00EF2AE6"/>
    <w:rsid w:val="00EF2AFB"/>
    <w:rsid w:val="00EF3115"/>
    <w:rsid w:val="00EF311B"/>
    <w:rsid w:val="00EF33F4"/>
    <w:rsid w:val="00EF3762"/>
    <w:rsid w:val="00EF3B89"/>
    <w:rsid w:val="00EF3EF0"/>
    <w:rsid w:val="00EF4392"/>
    <w:rsid w:val="00EF4BEE"/>
    <w:rsid w:val="00EF4C1F"/>
    <w:rsid w:val="00EF500B"/>
    <w:rsid w:val="00EF515B"/>
    <w:rsid w:val="00EF531F"/>
    <w:rsid w:val="00EF541C"/>
    <w:rsid w:val="00EF56E1"/>
    <w:rsid w:val="00EF5709"/>
    <w:rsid w:val="00EF5829"/>
    <w:rsid w:val="00EF5952"/>
    <w:rsid w:val="00EF59B3"/>
    <w:rsid w:val="00EF5A14"/>
    <w:rsid w:val="00EF5D52"/>
    <w:rsid w:val="00EF5D81"/>
    <w:rsid w:val="00EF5E95"/>
    <w:rsid w:val="00EF5EA7"/>
    <w:rsid w:val="00EF5FD9"/>
    <w:rsid w:val="00EF643C"/>
    <w:rsid w:val="00EF64DF"/>
    <w:rsid w:val="00EF6DA0"/>
    <w:rsid w:val="00EF7043"/>
    <w:rsid w:val="00EF7135"/>
    <w:rsid w:val="00EF78E0"/>
    <w:rsid w:val="00EF7E7C"/>
    <w:rsid w:val="00EF7F9A"/>
    <w:rsid w:val="00F003AB"/>
    <w:rsid w:val="00F005BE"/>
    <w:rsid w:val="00F007E5"/>
    <w:rsid w:val="00F00AF1"/>
    <w:rsid w:val="00F00CA6"/>
    <w:rsid w:val="00F00CBB"/>
    <w:rsid w:val="00F00DDC"/>
    <w:rsid w:val="00F01002"/>
    <w:rsid w:val="00F010A2"/>
    <w:rsid w:val="00F01574"/>
    <w:rsid w:val="00F016B1"/>
    <w:rsid w:val="00F01C2D"/>
    <w:rsid w:val="00F01EEE"/>
    <w:rsid w:val="00F01F79"/>
    <w:rsid w:val="00F021C0"/>
    <w:rsid w:val="00F02511"/>
    <w:rsid w:val="00F02625"/>
    <w:rsid w:val="00F02658"/>
    <w:rsid w:val="00F02752"/>
    <w:rsid w:val="00F0312E"/>
    <w:rsid w:val="00F0323B"/>
    <w:rsid w:val="00F03614"/>
    <w:rsid w:val="00F0383B"/>
    <w:rsid w:val="00F03E8B"/>
    <w:rsid w:val="00F0406A"/>
    <w:rsid w:val="00F040BB"/>
    <w:rsid w:val="00F044BC"/>
    <w:rsid w:val="00F05085"/>
    <w:rsid w:val="00F051A0"/>
    <w:rsid w:val="00F054D0"/>
    <w:rsid w:val="00F057C7"/>
    <w:rsid w:val="00F059C5"/>
    <w:rsid w:val="00F05A4F"/>
    <w:rsid w:val="00F05C29"/>
    <w:rsid w:val="00F05D75"/>
    <w:rsid w:val="00F05DEE"/>
    <w:rsid w:val="00F05EC4"/>
    <w:rsid w:val="00F06065"/>
    <w:rsid w:val="00F0606A"/>
    <w:rsid w:val="00F061C1"/>
    <w:rsid w:val="00F0642A"/>
    <w:rsid w:val="00F064AF"/>
    <w:rsid w:val="00F064CF"/>
    <w:rsid w:val="00F06A6F"/>
    <w:rsid w:val="00F06D4F"/>
    <w:rsid w:val="00F06DC4"/>
    <w:rsid w:val="00F06FFC"/>
    <w:rsid w:val="00F07081"/>
    <w:rsid w:val="00F078D9"/>
    <w:rsid w:val="00F079BB"/>
    <w:rsid w:val="00F07C15"/>
    <w:rsid w:val="00F07D7A"/>
    <w:rsid w:val="00F10536"/>
    <w:rsid w:val="00F106B0"/>
    <w:rsid w:val="00F1073D"/>
    <w:rsid w:val="00F108DE"/>
    <w:rsid w:val="00F109E3"/>
    <w:rsid w:val="00F10B85"/>
    <w:rsid w:val="00F10E08"/>
    <w:rsid w:val="00F10EDA"/>
    <w:rsid w:val="00F10EF7"/>
    <w:rsid w:val="00F10F70"/>
    <w:rsid w:val="00F10FA9"/>
    <w:rsid w:val="00F111E9"/>
    <w:rsid w:val="00F112ED"/>
    <w:rsid w:val="00F112F0"/>
    <w:rsid w:val="00F1144C"/>
    <w:rsid w:val="00F117EB"/>
    <w:rsid w:val="00F11954"/>
    <w:rsid w:val="00F1196D"/>
    <w:rsid w:val="00F11AA5"/>
    <w:rsid w:val="00F11B28"/>
    <w:rsid w:val="00F11DC4"/>
    <w:rsid w:val="00F11DCC"/>
    <w:rsid w:val="00F12436"/>
    <w:rsid w:val="00F127A8"/>
    <w:rsid w:val="00F127BF"/>
    <w:rsid w:val="00F127F2"/>
    <w:rsid w:val="00F12910"/>
    <w:rsid w:val="00F12B59"/>
    <w:rsid w:val="00F12C5E"/>
    <w:rsid w:val="00F12DCD"/>
    <w:rsid w:val="00F1311A"/>
    <w:rsid w:val="00F131D9"/>
    <w:rsid w:val="00F133DB"/>
    <w:rsid w:val="00F1346C"/>
    <w:rsid w:val="00F13786"/>
    <w:rsid w:val="00F13AC7"/>
    <w:rsid w:val="00F13DA9"/>
    <w:rsid w:val="00F1422E"/>
    <w:rsid w:val="00F1439E"/>
    <w:rsid w:val="00F14452"/>
    <w:rsid w:val="00F144AE"/>
    <w:rsid w:val="00F14593"/>
    <w:rsid w:val="00F14854"/>
    <w:rsid w:val="00F148BF"/>
    <w:rsid w:val="00F14E25"/>
    <w:rsid w:val="00F15558"/>
    <w:rsid w:val="00F15857"/>
    <w:rsid w:val="00F15D88"/>
    <w:rsid w:val="00F15E3C"/>
    <w:rsid w:val="00F16243"/>
    <w:rsid w:val="00F16316"/>
    <w:rsid w:val="00F164ED"/>
    <w:rsid w:val="00F16794"/>
    <w:rsid w:val="00F16836"/>
    <w:rsid w:val="00F17149"/>
    <w:rsid w:val="00F17274"/>
    <w:rsid w:val="00F172B8"/>
    <w:rsid w:val="00F174CE"/>
    <w:rsid w:val="00F178B0"/>
    <w:rsid w:val="00F17B79"/>
    <w:rsid w:val="00F17BC2"/>
    <w:rsid w:val="00F17C78"/>
    <w:rsid w:val="00F17F7E"/>
    <w:rsid w:val="00F200D9"/>
    <w:rsid w:val="00F20114"/>
    <w:rsid w:val="00F2018B"/>
    <w:rsid w:val="00F202B5"/>
    <w:rsid w:val="00F202DE"/>
    <w:rsid w:val="00F2044C"/>
    <w:rsid w:val="00F2046F"/>
    <w:rsid w:val="00F20860"/>
    <w:rsid w:val="00F20AB1"/>
    <w:rsid w:val="00F20CE3"/>
    <w:rsid w:val="00F20F7F"/>
    <w:rsid w:val="00F21272"/>
    <w:rsid w:val="00F21580"/>
    <w:rsid w:val="00F21A42"/>
    <w:rsid w:val="00F21D71"/>
    <w:rsid w:val="00F21ED8"/>
    <w:rsid w:val="00F221F5"/>
    <w:rsid w:val="00F225D8"/>
    <w:rsid w:val="00F232C7"/>
    <w:rsid w:val="00F23D22"/>
    <w:rsid w:val="00F2400B"/>
    <w:rsid w:val="00F242CD"/>
    <w:rsid w:val="00F245B9"/>
    <w:rsid w:val="00F24AB4"/>
    <w:rsid w:val="00F24C5E"/>
    <w:rsid w:val="00F25333"/>
    <w:rsid w:val="00F25869"/>
    <w:rsid w:val="00F25DE3"/>
    <w:rsid w:val="00F2625D"/>
    <w:rsid w:val="00F262C3"/>
    <w:rsid w:val="00F26388"/>
    <w:rsid w:val="00F269C4"/>
    <w:rsid w:val="00F26B2F"/>
    <w:rsid w:val="00F26EEA"/>
    <w:rsid w:val="00F27C02"/>
    <w:rsid w:val="00F27EEE"/>
    <w:rsid w:val="00F27F92"/>
    <w:rsid w:val="00F300E3"/>
    <w:rsid w:val="00F30110"/>
    <w:rsid w:val="00F30171"/>
    <w:rsid w:val="00F30225"/>
    <w:rsid w:val="00F30273"/>
    <w:rsid w:val="00F305DE"/>
    <w:rsid w:val="00F30802"/>
    <w:rsid w:val="00F30B2E"/>
    <w:rsid w:val="00F30E57"/>
    <w:rsid w:val="00F310A5"/>
    <w:rsid w:val="00F313AC"/>
    <w:rsid w:val="00F316EC"/>
    <w:rsid w:val="00F31D5B"/>
    <w:rsid w:val="00F31F3F"/>
    <w:rsid w:val="00F32029"/>
    <w:rsid w:val="00F321AF"/>
    <w:rsid w:val="00F322B3"/>
    <w:rsid w:val="00F3263C"/>
    <w:rsid w:val="00F32749"/>
    <w:rsid w:val="00F32A85"/>
    <w:rsid w:val="00F32F44"/>
    <w:rsid w:val="00F330AF"/>
    <w:rsid w:val="00F331E1"/>
    <w:rsid w:val="00F332FE"/>
    <w:rsid w:val="00F3352D"/>
    <w:rsid w:val="00F335AF"/>
    <w:rsid w:val="00F33C3A"/>
    <w:rsid w:val="00F33D5A"/>
    <w:rsid w:val="00F346CB"/>
    <w:rsid w:val="00F34853"/>
    <w:rsid w:val="00F34940"/>
    <w:rsid w:val="00F349B0"/>
    <w:rsid w:val="00F349BA"/>
    <w:rsid w:val="00F34C6E"/>
    <w:rsid w:val="00F34EBD"/>
    <w:rsid w:val="00F34F1B"/>
    <w:rsid w:val="00F350E7"/>
    <w:rsid w:val="00F35246"/>
    <w:rsid w:val="00F3545D"/>
    <w:rsid w:val="00F35651"/>
    <w:rsid w:val="00F359AF"/>
    <w:rsid w:val="00F35E4B"/>
    <w:rsid w:val="00F367BA"/>
    <w:rsid w:val="00F36908"/>
    <w:rsid w:val="00F36929"/>
    <w:rsid w:val="00F36A26"/>
    <w:rsid w:val="00F36B22"/>
    <w:rsid w:val="00F37490"/>
    <w:rsid w:val="00F3754A"/>
    <w:rsid w:val="00F37A3B"/>
    <w:rsid w:val="00F37B43"/>
    <w:rsid w:val="00F37BFC"/>
    <w:rsid w:val="00F37CDE"/>
    <w:rsid w:val="00F40147"/>
    <w:rsid w:val="00F40B0B"/>
    <w:rsid w:val="00F40D56"/>
    <w:rsid w:val="00F40DF1"/>
    <w:rsid w:val="00F40EB0"/>
    <w:rsid w:val="00F40EC6"/>
    <w:rsid w:val="00F41429"/>
    <w:rsid w:val="00F417F3"/>
    <w:rsid w:val="00F41D8E"/>
    <w:rsid w:val="00F42CA3"/>
    <w:rsid w:val="00F42EAF"/>
    <w:rsid w:val="00F430B1"/>
    <w:rsid w:val="00F4349E"/>
    <w:rsid w:val="00F43637"/>
    <w:rsid w:val="00F43BB9"/>
    <w:rsid w:val="00F43CDD"/>
    <w:rsid w:val="00F43CED"/>
    <w:rsid w:val="00F44F0C"/>
    <w:rsid w:val="00F45291"/>
    <w:rsid w:val="00F4575D"/>
    <w:rsid w:val="00F45998"/>
    <w:rsid w:val="00F45DC3"/>
    <w:rsid w:val="00F45FD4"/>
    <w:rsid w:val="00F45FFD"/>
    <w:rsid w:val="00F460D2"/>
    <w:rsid w:val="00F465FB"/>
    <w:rsid w:val="00F4720E"/>
    <w:rsid w:val="00F4792A"/>
    <w:rsid w:val="00F5076E"/>
    <w:rsid w:val="00F509A9"/>
    <w:rsid w:val="00F509BA"/>
    <w:rsid w:val="00F509C8"/>
    <w:rsid w:val="00F50F36"/>
    <w:rsid w:val="00F51022"/>
    <w:rsid w:val="00F51139"/>
    <w:rsid w:val="00F51218"/>
    <w:rsid w:val="00F5138F"/>
    <w:rsid w:val="00F51436"/>
    <w:rsid w:val="00F515EC"/>
    <w:rsid w:val="00F52013"/>
    <w:rsid w:val="00F52021"/>
    <w:rsid w:val="00F52DB5"/>
    <w:rsid w:val="00F52DC9"/>
    <w:rsid w:val="00F52E07"/>
    <w:rsid w:val="00F5371C"/>
    <w:rsid w:val="00F5385F"/>
    <w:rsid w:val="00F5414C"/>
    <w:rsid w:val="00F5434E"/>
    <w:rsid w:val="00F54797"/>
    <w:rsid w:val="00F5483C"/>
    <w:rsid w:val="00F548D7"/>
    <w:rsid w:val="00F548DE"/>
    <w:rsid w:val="00F5490E"/>
    <w:rsid w:val="00F5498B"/>
    <w:rsid w:val="00F54AFE"/>
    <w:rsid w:val="00F54BBC"/>
    <w:rsid w:val="00F54BD2"/>
    <w:rsid w:val="00F5524E"/>
    <w:rsid w:val="00F55448"/>
    <w:rsid w:val="00F55465"/>
    <w:rsid w:val="00F56146"/>
    <w:rsid w:val="00F56859"/>
    <w:rsid w:val="00F56A05"/>
    <w:rsid w:val="00F56E87"/>
    <w:rsid w:val="00F5701B"/>
    <w:rsid w:val="00F570C5"/>
    <w:rsid w:val="00F57178"/>
    <w:rsid w:val="00F572A3"/>
    <w:rsid w:val="00F57A9F"/>
    <w:rsid w:val="00F57AC6"/>
    <w:rsid w:val="00F57CFA"/>
    <w:rsid w:val="00F6011B"/>
    <w:rsid w:val="00F60151"/>
    <w:rsid w:val="00F60313"/>
    <w:rsid w:val="00F60784"/>
    <w:rsid w:val="00F608B8"/>
    <w:rsid w:val="00F608D6"/>
    <w:rsid w:val="00F60CFB"/>
    <w:rsid w:val="00F61767"/>
    <w:rsid w:val="00F61853"/>
    <w:rsid w:val="00F619E9"/>
    <w:rsid w:val="00F61F4E"/>
    <w:rsid w:val="00F62111"/>
    <w:rsid w:val="00F6224F"/>
    <w:rsid w:val="00F6230E"/>
    <w:rsid w:val="00F62311"/>
    <w:rsid w:val="00F6252C"/>
    <w:rsid w:val="00F6295D"/>
    <w:rsid w:val="00F62D37"/>
    <w:rsid w:val="00F62DDA"/>
    <w:rsid w:val="00F6348B"/>
    <w:rsid w:val="00F6376A"/>
    <w:rsid w:val="00F63A60"/>
    <w:rsid w:val="00F6414D"/>
    <w:rsid w:val="00F641D9"/>
    <w:rsid w:val="00F641FC"/>
    <w:rsid w:val="00F643F0"/>
    <w:rsid w:val="00F643F5"/>
    <w:rsid w:val="00F64659"/>
    <w:rsid w:val="00F6492D"/>
    <w:rsid w:val="00F65245"/>
    <w:rsid w:val="00F65266"/>
    <w:rsid w:val="00F653C7"/>
    <w:rsid w:val="00F6543E"/>
    <w:rsid w:val="00F656B2"/>
    <w:rsid w:val="00F656CF"/>
    <w:rsid w:val="00F6591B"/>
    <w:rsid w:val="00F65FFD"/>
    <w:rsid w:val="00F661A0"/>
    <w:rsid w:val="00F6630B"/>
    <w:rsid w:val="00F66332"/>
    <w:rsid w:val="00F663A4"/>
    <w:rsid w:val="00F66536"/>
    <w:rsid w:val="00F6681E"/>
    <w:rsid w:val="00F66834"/>
    <w:rsid w:val="00F66F45"/>
    <w:rsid w:val="00F67163"/>
    <w:rsid w:val="00F6718C"/>
    <w:rsid w:val="00F67396"/>
    <w:rsid w:val="00F67953"/>
    <w:rsid w:val="00F67BC3"/>
    <w:rsid w:val="00F67C85"/>
    <w:rsid w:val="00F67CDF"/>
    <w:rsid w:val="00F67F8D"/>
    <w:rsid w:val="00F70367"/>
    <w:rsid w:val="00F70570"/>
    <w:rsid w:val="00F7071A"/>
    <w:rsid w:val="00F70B0D"/>
    <w:rsid w:val="00F70B7A"/>
    <w:rsid w:val="00F71191"/>
    <w:rsid w:val="00F717F0"/>
    <w:rsid w:val="00F7191B"/>
    <w:rsid w:val="00F7195F"/>
    <w:rsid w:val="00F71F41"/>
    <w:rsid w:val="00F71FCC"/>
    <w:rsid w:val="00F721AD"/>
    <w:rsid w:val="00F72287"/>
    <w:rsid w:val="00F72309"/>
    <w:rsid w:val="00F7251C"/>
    <w:rsid w:val="00F7270E"/>
    <w:rsid w:val="00F72996"/>
    <w:rsid w:val="00F729C6"/>
    <w:rsid w:val="00F72B9C"/>
    <w:rsid w:val="00F72BCC"/>
    <w:rsid w:val="00F7318B"/>
    <w:rsid w:val="00F735A7"/>
    <w:rsid w:val="00F7371B"/>
    <w:rsid w:val="00F73796"/>
    <w:rsid w:val="00F737D9"/>
    <w:rsid w:val="00F7396B"/>
    <w:rsid w:val="00F73B28"/>
    <w:rsid w:val="00F73BA0"/>
    <w:rsid w:val="00F73BEF"/>
    <w:rsid w:val="00F73CDD"/>
    <w:rsid w:val="00F73D1F"/>
    <w:rsid w:val="00F73FDE"/>
    <w:rsid w:val="00F74264"/>
    <w:rsid w:val="00F7447B"/>
    <w:rsid w:val="00F74833"/>
    <w:rsid w:val="00F7498F"/>
    <w:rsid w:val="00F74AA1"/>
    <w:rsid w:val="00F74CE0"/>
    <w:rsid w:val="00F752EF"/>
    <w:rsid w:val="00F7537B"/>
    <w:rsid w:val="00F759C8"/>
    <w:rsid w:val="00F75A4A"/>
    <w:rsid w:val="00F75B8E"/>
    <w:rsid w:val="00F75C49"/>
    <w:rsid w:val="00F75D88"/>
    <w:rsid w:val="00F7670B"/>
    <w:rsid w:val="00F76906"/>
    <w:rsid w:val="00F76BBF"/>
    <w:rsid w:val="00F76C01"/>
    <w:rsid w:val="00F76D38"/>
    <w:rsid w:val="00F77034"/>
    <w:rsid w:val="00F773D9"/>
    <w:rsid w:val="00F775B2"/>
    <w:rsid w:val="00F7761D"/>
    <w:rsid w:val="00F804B0"/>
    <w:rsid w:val="00F8075F"/>
    <w:rsid w:val="00F808E6"/>
    <w:rsid w:val="00F80B88"/>
    <w:rsid w:val="00F80CDF"/>
    <w:rsid w:val="00F80E7A"/>
    <w:rsid w:val="00F816D2"/>
    <w:rsid w:val="00F81A41"/>
    <w:rsid w:val="00F81DCD"/>
    <w:rsid w:val="00F81DE8"/>
    <w:rsid w:val="00F82052"/>
    <w:rsid w:val="00F822E5"/>
    <w:rsid w:val="00F82441"/>
    <w:rsid w:val="00F82468"/>
    <w:rsid w:val="00F82AB9"/>
    <w:rsid w:val="00F82B86"/>
    <w:rsid w:val="00F82C9E"/>
    <w:rsid w:val="00F8303F"/>
    <w:rsid w:val="00F8316A"/>
    <w:rsid w:val="00F8322E"/>
    <w:rsid w:val="00F8325D"/>
    <w:rsid w:val="00F8360F"/>
    <w:rsid w:val="00F83F68"/>
    <w:rsid w:val="00F8425A"/>
    <w:rsid w:val="00F84359"/>
    <w:rsid w:val="00F844C1"/>
    <w:rsid w:val="00F84BA0"/>
    <w:rsid w:val="00F84DC8"/>
    <w:rsid w:val="00F84E6E"/>
    <w:rsid w:val="00F84EC5"/>
    <w:rsid w:val="00F85277"/>
    <w:rsid w:val="00F85399"/>
    <w:rsid w:val="00F85967"/>
    <w:rsid w:val="00F86041"/>
    <w:rsid w:val="00F86695"/>
    <w:rsid w:val="00F868C3"/>
    <w:rsid w:val="00F86A25"/>
    <w:rsid w:val="00F86AC5"/>
    <w:rsid w:val="00F86F0A"/>
    <w:rsid w:val="00F86F60"/>
    <w:rsid w:val="00F86FD7"/>
    <w:rsid w:val="00F87020"/>
    <w:rsid w:val="00F874B3"/>
    <w:rsid w:val="00F87A1D"/>
    <w:rsid w:val="00F87A6A"/>
    <w:rsid w:val="00F87BA1"/>
    <w:rsid w:val="00F87C37"/>
    <w:rsid w:val="00F87C73"/>
    <w:rsid w:val="00F87D1A"/>
    <w:rsid w:val="00F87DA6"/>
    <w:rsid w:val="00F87DDB"/>
    <w:rsid w:val="00F9001A"/>
    <w:rsid w:val="00F900E8"/>
    <w:rsid w:val="00F90265"/>
    <w:rsid w:val="00F902D1"/>
    <w:rsid w:val="00F9042A"/>
    <w:rsid w:val="00F9054D"/>
    <w:rsid w:val="00F90EE5"/>
    <w:rsid w:val="00F90F09"/>
    <w:rsid w:val="00F90F2B"/>
    <w:rsid w:val="00F91129"/>
    <w:rsid w:val="00F91162"/>
    <w:rsid w:val="00F918C6"/>
    <w:rsid w:val="00F919BF"/>
    <w:rsid w:val="00F919C1"/>
    <w:rsid w:val="00F91B83"/>
    <w:rsid w:val="00F92023"/>
    <w:rsid w:val="00F92077"/>
    <w:rsid w:val="00F922B5"/>
    <w:rsid w:val="00F92516"/>
    <w:rsid w:val="00F927C5"/>
    <w:rsid w:val="00F927E4"/>
    <w:rsid w:val="00F927EE"/>
    <w:rsid w:val="00F92C21"/>
    <w:rsid w:val="00F92DF0"/>
    <w:rsid w:val="00F93078"/>
    <w:rsid w:val="00F931A4"/>
    <w:rsid w:val="00F931A7"/>
    <w:rsid w:val="00F936E9"/>
    <w:rsid w:val="00F9386B"/>
    <w:rsid w:val="00F93A2F"/>
    <w:rsid w:val="00F93BFC"/>
    <w:rsid w:val="00F93D36"/>
    <w:rsid w:val="00F93E12"/>
    <w:rsid w:val="00F9416C"/>
    <w:rsid w:val="00F9446C"/>
    <w:rsid w:val="00F944CC"/>
    <w:rsid w:val="00F947A6"/>
    <w:rsid w:val="00F948FA"/>
    <w:rsid w:val="00F94AA6"/>
    <w:rsid w:val="00F94B12"/>
    <w:rsid w:val="00F94C11"/>
    <w:rsid w:val="00F94D11"/>
    <w:rsid w:val="00F94E0E"/>
    <w:rsid w:val="00F95033"/>
    <w:rsid w:val="00F95473"/>
    <w:rsid w:val="00F95A79"/>
    <w:rsid w:val="00F95BCB"/>
    <w:rsid w:val="00F9604F"/>
    <w:rsid w:val="00F96237"/>
    <w:rsid w:val="00F96AE8"/>
    <w:rsid w:val="00F96D6C"/>
    <w:rsid w:val="00F96F1B"/>
    <w:rsid w:val="00F9725D"/>
    <w:rsid w:val="00F97286"/>
    <w:rsid w:val="00F97299"/>
    <w:rsid w:val="00F972B1"/>
    <w:rsid w:val="00F9747F"/>
    <w:rsid w:val="00F9763A"/>
    <w:rsid w:val="00F9764D"/>
    <w:rsid w:val="00F978CA"/>
    <w:rsid w:val="00F97A9C"/>
    <w:rsid w:val="00F97F42"/>
    <w:rsid w:val="00F97F98"/>
    <w:rsid w:val="00F97FC8"/>
    <w:rsid w:val="00FA00EA"/>
    <w:rsid w:val="00FA045C"/>
    <w:rsid w:val="00FA0AA7"/>
    <w:rsid w:val="00FA0B5D"/>
    <w:rsid w:val="00FA0D85"/>
    <w:rsid w:val="00FA0EB2"/>
    <w:rsid w:val="00FA1462"/>
    <w:rsid w:val="00FA1912"/>
    <w:rsid w:val="00FA19C9"/>
    <w:rsid w:val="00FA1C7C"/>
    <w:rsid w:val="00FA208C"/>
    <w:rsid w:val="00FA2EBD"/>
    <w:rsid w:val="00FA2FF0"/>
    <w:rsid w:val="00FA300E"/>
    <w:rsid w:val="00FA302A"/>
    <w:rsid w:val="00FA3481"/>
    <w:rsid w:val="00FA35F7"/>
    <w:rsid w:val="00FA3965"/>
    <w:rsid w:val="00FA3999"/>
    <w:rsid w:val="00FA3ACF"/>
    <w:rsid w:val="00FA3B63"/>
    <w:rsid w:val="00FA42BA"/>
    <w:rsid w:val="00FA48C0"/>
    <w:rsid w:val="00FA4A3B"/>
    <w:rsid w:val="00FA4B1F"/>
    <w:rsid w:val="00FA4C7F"/>
    <w:rsid w:val="00FA4CA2"/>
    <w:rsid w:val="00FA4DCC"/>
    <w:rsid w:val="00FA4EA6"/>
    <w:rsid w:val="00FA4FC3"/>
    <w:rsid w:val="00FA507C"/>
    <w:rsid w:val="00FA50C5"/>
    <w:rsid w:val="00FA5146"/>
    <w:rsid w:val="00FA5505"/>
    <w:rsid w:val="00FA56A0"/>
    <w:rsid w:val="00FA5B3D"/>
    <w:rsid w:val="00FA5DFA"/>
    <w:rsid w:val="00FA6140"/>
    <w:rsid w:val="00FA6841"/>
    <w:rsid w:val="00FA688B"/>
    <w:rsid w:val="00FA6B86"/>
    <w:rsid w:val="00FA6F63"/>
    <w:rsid w:val="00FA7129"/>
    <w:rsid w:val="00FA71AB"/>
    <w:rsid w:val="00FA72DC"/>
    <w:rsid w:val="00FA73C2"/>
    <w:rsid w:val="00FA750A"/>
    <w:rsid w:val="00FA79D8"/>
    <w:rsid w:val="00FA7BC7"/>
    <w:rsid w:val="00FA7C78"/>
    <w:rsid w:val="00FB01B9"/>
    <w:rsid w:val="00FB06EE"/>
    <w:rsid w:val="00FB0869"/>
    <w:rsid w:val="00FB0887"/>
    <w:rsid w:val="00FB092D"/>
    <w:rsid w:val="00FB0EFB"/>
    <w:rsid w:val="00FB11ED"/>
    <w:rsid w:val="00FB11FF"/>
    <w:rsid w:val="00FB1282"/>
    <w:rsid w:val="00FB12F2"/>
    <w:rsid w:val="00FB1458"/>
    <w:rsid w:val="00FB1E60"/>
    <w:rsid w:val="00FB2294"/>
    <w:rsid w:val="00FB235B"/>
    <w:rsid w:val="00FB23A1"/>
    <w:rsid w:val="00FB241A"/>
    <w:rsid w:val="00FB2A88"/>
    <w:rsid w:val="00FB2ABE"/>
    <w:rsid w:val="00FB2BEF"/>
    <w:rsid w:val="00FB2C15"/>
    <w:rsid w:val="00FB2E6D"/>
    <w:rsid w:val="00FB2EDE"/>
    <w:rsid w:val="00FB361B"/>
    <w:rsid w:val="00FB3EC7"/>
    <w:rsid w:val="00FB4492"/>
    <w:rsid w:val="00FB4562"/>
    <w:rsid w:val="00FB4727"/>
    <w:rsid w:val="00FB4850"/>
    <w:rsid w:val="00FB4A01"/>
    <w:rsid w:val="00FB4ADA"/>
    <w:rsid w:val="00FB4D4B"/>
    <w:rsid w:val="00FB4EFA"/>
    <w:rsid w:val="00FB581E"/>
    <w:rsid w:val="00FB6312"/>
    <w:rsid w:val="00FB6397"/>
    <w:rsid w:val="00FB6446"/>
    <w:rsid w:val="00FB677B"/>
    <w:rsid w:val="00FB7009"/>
    <w:rsid w:val="00FB7157"/>
    <w:rsid w:val="00FB716D"/>
    <w:rsid w:val="00FB7265"/>
    <w:rsid w:val="00FB7A57"/>
    <w:rsid w:val="00FB7A5F"/>
    <w:rsid w:val="00FB7E36"/>
    <w:rsid w:val="00FB7FD3"/>
    <w:rsid w:val="00FB7FEE"/>
    <w:rsid w:val="00FC017D"/>
    <w:rsid w:val="00FC0851"/>
    <w:rsid w:val="00FC08E2"/>
    <w:rsid w:val="00FC08E8"/>
    <w:rsid w:val="00FC0BF6"/>
    <w:rsid w:val="00FC0C30"/>
    <w:rsid w:val="00FC0FEA"/>
    <w:rsid w:val="00FC1553"/>
    <w:rsid w:val="00FC1635"/>
    <w:rsid w:val="00FC16D0"/>
    <w:rsid w:val="00FC19C3"/>
    <w:rsid w:val="00FC1B10"/>
    <w:rsid w:val="00FC20C2"/>
    <w:rsid w:val="00FC22CF"/>
    <w:rsid w:val="00FC260B"/>
    <w:rsid w:val="00FC260F"/>
    <w:rsid w:val="00FC2FCF"/>
    <w:rsid w:val="00FC3581"/>
    <w:rsid w:val="00FC3592"/>
    <w:rsid w:val="00FC36B8"/>
    <w:rsid w:val="00FC3AC8"/>
    <w:rsid w:val="00FC3D73"/>
    <w:rsid w:val="00FC4220"/>
    <w:rsid w:val="00FC4253"/>
    <w:rsid w:val="00FC44E0"/>
    <w:rsid w:val="00FC474F"/>
    <w:rsid w:val="00FC4A88"/>
    <w:rsid w:val="00FC4CA6"/>
    <w:rsid w:val="00FC520C"/>
    <w:rsid w:val="00FC52EF"/>
    <w:rsid w:val="00FC5537"/>
    <w:rsid w:val="00FC5677"/>
    <w:rsid w:val="00FC56E2"/>
    <w:rsid w:val="00FC59B1"/>
    <w:rsid w:val="00FC5A3F"/>
    <w:rsid w:val="00FC617D"/>
    <w:rsid w:val="00FC64E5"/>
    <w:rsid w:val="00FC6679"/>
    <w:rsid w:val="00FC68D8"/>
    <w:rsid w:val="00FC6B9B"/>
    <w:rsid w:val="00FC6D00"/>
    <w:rsid w:val="00FC72B0"/>
    <w:rsid w:val="00FD01D1"/>
    <w:rsid w:val="00FD073D"/>
    <w:rsid w:val="00FD079F"/>
    <w:rsid w:val="00FD080B"/>
    <w:rsid w:val="00FD0D3D"/>
    <w:rsid w:val="00FD0DF5"/>
    <w:rsid w:val="00FD0FBD"/>
    <w:rsid w:val="00FD0FD2"/>
    <w:rsid w:val="00FD11E2"/>
    <w:rsid w:val="00FD171D"/>
    <w:rsid w:val="00FD17DD"/>
    <w:rsid w:val="00FD1A0D"/>
    <w:rsid w:val="00FD1C68"/>
    <w:rsid w:val="00FD1F1D"/>
    <w:rsid w:val="00FD1FC1"/>
    <w:rsid w:val="00FD1FF0"/>
    <w:rsid w:val="00FD2092"/>
    <w:rsid w:val="00FD214B"/>
    <w:rsid w:val="00FD2152"/>
    <w:rsid w:val="00FD24D2"/>
    <w:rsid w:val="00FD272B"/>
    <w:rsid w:val="00FD2B12"/>
    <w:rsid w:val="00FD2B1A"/>
    <w:rsid w:val="00FD2D1D"/>
    <w:rsid w:val="00FD2EDA"/>
    <w:rsid w:val="00FD35C1"/>
    <w:rsid w:val="00FD36FA"/>
    <w:rsid w:val="00FD3707"/>
    <w:rsid w:val="00FD3805"/>
    <w:rsid w:val="00FD3903"/>
    <w:rsid w:val="00FD3A38"/>
    <w:rsid w:val="00FD3B57"/>
    <w:rsid w:val="00FD3BF3"/>
    <w:rsid w:val="00FD3C1D"/>
    <w:rsid w:val="00FD3DAA"/>
    <w:rsid w:val="00FD3E54"/>
    <w:rsid w:val="00FD3E9F"/>
    <w:rsid w:val="00FD3F2B"/>
    <w:rsid w:val="00FD3F50"/>
    <w:rsid w:val="00FD3F70"/>
    <w:rsid w:val="00FD3F9E"/>
    <w:rsid w:val="00FD40D9"/>
    <w:rsid w:val="00FD40EC"/>
    <w:rsid w:val="00FD44C9"/>
    <w:rsid w:val="00FD4DDB"/>
    <w:rsid w:val="00FD4DE3"/>
    <w:rsid w:val="00FD4EF7"/>
    <w:rsid w:val="00FD4F4F"/>
    <w:rsid w:val="00FD542C"/>
    <w:rsid w:val="00FD54E0"/>
    <w:rsid w:val="00FD5962"/>
    <w:rsid w:val="00FD5AA2"/>
    <w:rsid w:val="00FD668F"/>
    <w:rsid w:val="00FD6BCB"/>
    <w:rsid w:val="00FD726E"/>
    <w:rsid w:val="00FD7837"/>
    <w:rsid w:val="00FD7D45"/>
    <w:rsid w:val="00FD7F18"/>
    <w:rsid w:val="00FE014D"/>
    <w:rsid w:val="00FE09DC"/>
    <w:rsid w:val="00FE0C98"/>
    <w:rsid w:val="00FE0E32"/>
    <w:rsid w:val="00FE15B7"/>
    <w:rsid w:val="00FE1620"/>
    <w:rsid w:val="00FE1741"/>
    <w:rsid w:val="00FE1882"/>
    <w:rsid w:val="00FE198E"/>
    <w:rsid w:val="00FE1A16"/>
    <w:rsid w:val="00FE1FBE"/>
    <w:rsid w:val="00FE209D"/>
    <w:rsid w:val="00FE2315"/>
    <w:rsid w:val="00FE2323"/>
    <w:rsid w:val="00FE23B0"/>
    <w:rsid w:val="00FE26E6"/>
    <w:rsid w:val="00FE281F"/>
    <w:rsid w:val="00FE2A00"/>
    <w:rsid w:val="00FE2C0F"/>
    <w:rsid w:val="00FE2D20"/>
    <w:rsid w:val="00FE2E3D"/>
    <w:rsid w:val="00FE2FCE"/>
    <w:rsid w:val="00FE30D5"/>
    <w:rsid w:val="00FE345B"/>
    <w:rsid w:val="00FE370E"/>
    <w:rsid w:val="00FE38A9"/>
    <w:rsid w:val="00FE3C3F"/>
    <w:rsid w:val="00FE3D11"/>
    <w:rsid w:val="00FE3F73"/>
    <w:rsid w:val="00FE4219"/>
    <w:rsid w:val="00FE447B"/>
    <w:rsid w:val="00FE4830"/>
    <w:rsid w:val="00FE4987"/>
    <w:rsid w:val="00FE5272"/>
    <w:rsid w:val="00FE5583"/>
    <w:rsid w:val="00FE55A7"/>
    <w:rsid w:val="00FE56D1"/>
    <w:rsid w:val="00FE5745"/>
    <w:rsid w:val="00FE63FB"/>
    <w:rsid w:val="00FE656E"/>
    <w:rsid w:val="00FE6AD0"/>
    <w:rsid w:val="00FE6B84"/>
    <w:rsid w:val="00FE6E4E"/>
    <w:rsid w:val="00FE71AA"/>
    <w:rsid w:val="00FE71E9"/>
    <w:rsid w:val="00FE72B1"/>
    <w:rsid w:val="00FE7E2C"/>
    <w:rsid w:val="00FE7F1B"/>
    <w:rsid w:val="00FF00BB"/>
    <w:rsid w:val="00FF0263"/>
    <w:rsid w:val="00FF054A"/>
    <w:rsid w:val="00FF0858"/>
    <w:rsid w:val="00FF0868"/>
    <w:rsid w:val="00FF0A87"/>
    <w:rsid w:val="00FF0AA8"/>
    <w:rsid w:val="00FF0DA4"/>
    <w:rsid w:val="00FF0E93"/>
    <w:rsid w:val="00FF0EE6"/>
    <w:rsid w:val="00FF0F72"/>
    <w:rsid w:val="00FF1642"/>
    <w:rsid w:val="00FF1905"/>
    <w:rsid w:val="00FF1F34"/>
    <w:rsid w:val="00FF2227"/>
    <w:rsid w:val="00FF22BA"/>
    <w:rsid w:val="00FF256A"/>
    <w:rsid w:val="00FF2B2E"/>
    <w:rsid w:val="00FF317F"/>
    <w:rsid w:val="00FF33F3"/>
    <w:rsid w:val="00FF360A"/>
    <w:rsid w:val="00FF3B09"/>
    <w:rsid w:val="00FF3B13"/>
    <w:rsid w:val="00FF3C66"/>
    <w:rsid w:val="00FF3F68"/>
    <w:rsid w:val="00FF410C"/>
    <w:rsid w:val="00FF44B7"/>
    <w:rsid w:val="00FF484E"/>
    <w:rsid w:val="00FF4F6F"/>
    <w:rsid w:val="00FF5314"/>
    <w:rsid w:val="00FF5316"/>
    <w:rsid w:val="00FF53A3"/>
    <w:rsid w:val="00FF53F9"/>
    <w:rsid w:val="00FF5EE4"/>
    <w:rsid w:val="00FF6007"/>
    <w:rsid w:val="00FF61A6"/>
    <w:rsid w:val="00FF620A"/>
    <w:rsid w:val="00FF62E2"/>
    <w:rsid w:val="00FF6421"/>
    <w:rsid w:val="00FF6514"/>
    <w:rsid w:val="00FF66A4"/>
    <w:rsid w:val="00FF6BD0"/>
    <w:rsid w:val="00FF6CE9"/>
    <w:rsid w:val="00FF6F77"/>
    <w:rsid w:val="00FF6FAD"/>
    <w:rsid w:val="00FF713D"/>
    <w:rsid w:val="00FF718D"/>
    <w:rsid w:val="00FF75D2"/>
    <w:rsid w:val="00FF772D"/>
    <w:rsid w:val="00FF796E"/>
    <w:rsid w:val="00FF798C"/>
    <w:rsid w:val="00FF7AC8"/>
    <w:rsid w:val="00FF7DC5"/>
    <w:rsid w:val="00FF7F4B"/>
    <w:rsid w:val="03112EE8"/>
    <w:rsid w:val="04E60FD4"/>
    <w:rsid w:val="097D8D23"/>
    <w:rsid w:val="1B11A8CC"/>
    <w:rsid w:val="1C962F8D"/>
    <w:rsid w:val="2490D1ED"/>
    <w:rsid w:val="29CB9224"/>
    <w:rsid w:val="34AAA48E"/>
    <w:rsid w:val="3B2A2BD5"/>
    <w:rsid w:val="3F9E2FA2"/>
    <w:rsid w:val="499BBD4B"/>
    <w:rsid w:val="4F6BB90D"/>
    <w:rsid w:val="502CA11B"/>
    <w:rsid w:val="55E87ADA"/>
    <w:rsid w:val="61AE45A5"/>
    <w:rsid w:val="66FE4C6E"/>
    <w:rsid w:val="679A0792"/>
    <w:rsid w:val="69A4D6E9"/>
    <w:rsid w:val="6AE8231F"/>
    <w:rsid w:val="6B97F065"/>
    <w:rsid w:val="7088B099"/>
    <w:rsid w:val="72B6236F"/>
    <w:rsid w:val="7ECAE41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BAD48"/>
  <w15:chartTrackingRefBased/>
  <w15:docId w15:val="{B7F97A3A-0A3F-4C2A-B2FE-35280769D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240" w:line="276" w:lineRule="auto"/>
      </w:pPr>
    </w:pPrDefault>
  </w:docDefaults>
  <w:latentStyles w:defLockedState="0" w:defUIPriority="99" w:defSemiHidden="0" w:defUnhideWhenUsed="0" w:defQFormat="0" w:count="376">
    <w:lsdException w:name="Normal" w:uiPriority="3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lsdException w:name="footer" w:semiHidden="1" w:unhideWhenUsed="1"/>
    <w:lsdException w:name="index heading" w:semiHidden="1" w:unhideWhenUsed="1"/>
    <w:lsdException w:name="caption" w:semiHidden="1" w:uiPriority="8"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4"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efault Text,A+C Body Text"/>
    <w:uiPriority w:val="39"/>
    <w:qFormat/>
    <w:rsid w:val="008102C7"/>
    <w:pPr>
      <w:jc w:val="both"/>
    </w:pPr>
    <w:rPr>
      <w:rFonts w:eastAsiaTheme="minorEastAsia"/>
      <w:sz w:val="22"/>
      <w:lang w:val="en-AU" w:eastAsia="zh-CN"/>
    </w:rPr>
  </w:style>
  <w:style w:type="paragraph" w:styleId="Heading1">
    <w:name w:val="heading 1"/>
    <w:next w:val="Text"/>
    <w:link w:val="Heading1Char"/>
    <w:uiPriority w:val="9"/>
    <w:qFormat/>
    <w:rsid w:val="00BC7045"/>
    <w:pPr>
      <w:keepNext/>
      <w:pageBreakBefore/>
      <w:numPr>
        <w:numId w:val="41"/>
      </w:numPr>
      <w:spacing w:line="192" w:lineRule="auto"/>
      <w:ind w:left="1225" w:hanging="1225"/>
      <w:outlineLvl w:val="0"/>
    </w:pPr>
    <w:rPr>
      <w:rFonts w:ascii="Arial" w:hAnsi="Arial"/>
      <w:b/>
      <w:caps/>
      <w:color w:val="78B800"/>
      <w:kern w:val="28"/>
      <w:sz w:val="48"/>
      <w:szCs w:val="56"/>
    </w:rPr>
  </w:style>
  <w:style w:type="paragraph" w:styleId="Heading2">
    <w:name w:val="heading 2"/>
    <w:next w:val="Text"/>
    <w:link w:val="Heading2Char"/>
    <w:uiPriority w:val="9"/>
    <w:qFormat/>
    <w:rsid w:val="002920BD"/>
    <w:pPr>
      <w:keepNext/>
      <w:numPr>
        <w:ilvl w:val="1"/>
        <w:numId w:val="41"/>
      </w:numPr>
      <w:spacing w:before="360" w:after="60" w:line="204" w:lineRule="auto"/>
      <w:outlineLvl w:val="1"/>
    </w:pPr>
    <w:rPr>
      <w:rFonts w:ascii="Arial" w:eastAsiaTheme="minorEastAsia" w:hAnsi="Arial"/>
      <w:b/>
      <w:bCs/>
      <w:color w:val="78B800" w:themeColor="accent1"/>
      <w:sz w:val="40"/>
      <w:szCs w:val="40"/>
      <w:lang w:eastAsia="zh-CN"/>
    </w:rPr>
  </w:style>
  <w:style w:type="paragraph" w:styleId="Heading3">
    <w:name w:val="heading 3"/>
    <w:next w:val="Text"/>
    <w:link w:val="Heading3Char"/>
    <w:uiPriority w:val="9"/>
    <w:qFormat/>
    <w:rsid w:val="002920BD"/>
    <w:pPr>
      <w:keepNext/>
      <w:numPr>
        <w:ilvl w:val="2"/>
        <w:numId w:val="41"/>
      </w:numPr>
      <w:spacing w:before="360" w:after="60" w:line="204" w:lineRule="auto"/>
      <w:ind w:left="1225" w:hanging="1225"/>
      <w:outlineLvl w:val="2"/>
    </w:pPr>
    <w:rPr>
      <w:rFonts w:ascii="Arial" w:eastAsiaTheme="minorEastAsia" w:hAnsi="Arial"/>
      <w:b/>
      <w:color w:val="78B800" w:themeColor="accent1"/>
      <w:kern w:val="28"/>
      <w:sz w:val="36"/>
      <w:szCs w:val="32"/>
      <w:lang w:eastAsia="zh-CN"/>
    </w:rPr>
  </w:style>
  <w:style w:type="paragraph" w:styleId="Heading4">
    <w:name w:val="heading 4"/>
    <w:next w:val="Text"/>
    <w:link w:val="Heading4Char"/>
    <w:uiPriority w:val="9"/>
    <w:qFormat/>
    <w:rsid w:val="002920BD"/>
    <w:pPr>
      <w:keepNext/>
      <w:numPr>
        <w:ilvl w:val="3"/>
        <w:numId w:val="41"/>
      </w:numPr>
      <w:spacing w:before="360" w:after="60" w:line="204" w:lineRule="auto"/>
      <w:outlineLvl w:val="3"/>
    </w:pPr>
    <w:rPr>
      <w:rFonts w:ascii="Arial" w:eastAsiaTheme="minorEastAsia" w:hAnsi="Arial"/>
      <w:b/>
      <w:bCs/>
      <w:color w:val="78B800" w:themeColor="accent1"/>
      <w:kern w:val="28"/>
      <w:sz w:val="28"/>
      <w:szCs w:val="28"/>
      <w:lang w:val="en-GB" w:eastAsia="zh-CN"/>
    </w:rPr>
  </w:style>
  <w:style w:type="paragraph" w:styleId="Heading5">
    <w:name w:val="heading 5"/>
    <w:basedOn w:val="Heading5NotNumbered"/>
    <w:next w:val="Text"/>
    <w:link w:val="Heading5Char"/>
    <w:uiPriority w:val="9"/>
    <w:rsid w:val="002920BD"/>
  </w:style>
  <w:style w:type="paragraph" w:styleId="Heading6">
    <w:name w:val="heading 6"/>
    <w:next w:val="Text"/>
    <w:link w:val="Heading6Char"/>
    <w:uiPriority w:val="9"/>
    <w:rsid w:val="002920BD"/>
    <w:pPr>
      <w:keepNext/>
      <w:spacing w:before="360" w:after="60" w:line="204" w:lineRule="auto"/>
      <w:outlineLvl w:val="5"/>
    </w:pPr>
    <w:rPr>
      <w:rFonts w:ascii="Arial" w:eastAsiaTheme="minorEastAsia" w:hAnsi="Arial"/>
      <w:b/>
      <w:bCs/>
      <w:color w:val="36424A" w:themeColor="accent2"/>
      <w:sz w:val="24"/>
      <w:szCs w:val="24"/>
      <w:lang w:eastAsia="zh-CN"/>
    </w:rPr>
  </w:style>
  <w:style w:type="paragraph" w:styleId="Heading7">
    <w:name w:val="heading 7"/>
    <w:next w:val="Text"/>
    <w:link w:val="Heading7Char"/>
    <w:uiPriority w:val="9"/>
    <w:rsid w:val="002920BD"/>
    <w:pPr>
      <w:keepNext/>
      <w:spacing w:before="360" w:after="60" w:line="240" w:lineRule="auto"/>
      <w:outlineLvl w:val="6"/>
    </w:pPr>
    <w:rPr>
      <w:rFonts w:eastAsiaTheme="minorEastAsia" w:cstheme="minorHAnsi"/>
      <w:b/>
      <w:bCs/>
      <w:color w:val="36424A" w:themeColor="accent2"/>
      <w:sz w:val="24"/>
      <w:szCs w:val="24"/>
      <w:lang w:eastAsia="zh-CN"/>
    </w:rPr>
  </w:style>
  <w:style w:type="paragraph" w:styleId="Heading8">
    <w:name w:val="heading 8"/>
    <w:next w:val="Text"/>
    <w:link w:val="Heading8Char"/>
    <w:uiPriority w:val="9"/>
    <w:rsid w:val="002920BD"/>
    <w:pPr>
      <w:keepNext/>
      <w:spacing w:before="360" w:after="60" w:line="204" w:lineRule="auto"/>
      <w:outlineLvl w:val="7"/>
    </w:pPr>
    <w:rPr>
      <w:rFonts w:asciiTheme="majorHAnsi" w:eastAsiaTheme="minorEastAsia" w:hAnsiTheme="majorHAnsi"/>
      <w:lang w:eastAsia="zh-CN"/>
    </w:rPr>
  </w:style>
  <w:style w:type="paragraph" w:styleId="Heading9">
    <w:name w:val="heading 9"/>
    <w:next w:val="Text"/>
    <w:link w:val="Heading9Char"/>
    <w:uiPriority w:val="9"/>
    <w:rsid w:val="008102C7"/>
    <w:pPr>
      <w:spacing w:before="360" w:after="60" w:line="240" w:lineRule="auto"/>
      <w:outlineLvl w:val="8"/>
    </w:pPr>
    <w:rPr>
      <w:rFonts w:eastAsiaTheme="minorEastAsia"/>
      <w:b/>
      <w:bCs/>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qFormat/>
    <w:rsid w:val="008102C7"/>
    <w:pPr>
      <w:jc w:val="both"/>
    </w:pPr>
    <w:rPr>
      <w:rFonts w:eastAsiaTheme="minorEastAsia"/>
      <w:sz w:val="22"/>
      <w:lang w:eastAsia="zh-CN"/>
    </w:rPr>
  </w:style>
  <w:style w:type="character" w:customStyle="1" w:styleId="Heading2Char">
    <w:name w:val="Heading 2 Char"/>
    <w:basedOn w:val="DefaultParagraphFont"/>
    <w:link w:val="Heading2"/>
    <w:uiPriority w:val="9"/>
    <w:rsid w:val="002920BD"/>
    <w:rPr>
      <w:rFonts w:ascii="Arial" w:eastAsiaTheme="minorEastAsia" w:hAnsi="Arial"/>
      <w:b/>
      <w:bCs/>
      <w:color w:val="78B800" w:themeColor="accent1"/>
      <w:sz w:val="40"/>
      <w:szCs w:val="40"/>
      <w:lang w:eastAsia="zh-CN"/>
    </w:rPr>
  </w:style>
  <w:style w:type="paragraph" w:customStyle="1" w:styleId="TextBeforeBullets">
    <w:name w:val="Text Before Bullets"/>
    <w:basedOn w:val="Text"/>
    <w:uiPriority w:val="1"/>
    <w:rsid w:val="002920BD"/>
    <w:pPr>
      <w:spacing w:after="60"/>
    </w:pPr>
  </w:style>
  <w:style w:type="paragraph" w:customStyle="1" w:styleId="Bullet1">
    <w:name w:val="Bullet 1"/>
    <w:basedOn w:val="Text"/>
    <w:link w:val="Bullet1Char"/>
    <w:uiPriority w:val="99"/>
    <w:qFormat/>
    <w:rsid w:val="00BC7045"/>
    <w:pPr>
      <w:numPr>
        <w:numId w:val="16"/>
      </w:numPr>
      <w:spacing w:before="120" w:after="120"/>
      <w:ind w:left="431" w:hanging="431"/>
    </w:pPr>
  </w:style>
  <w:style w:type="numbering" w:customStyle="1" w:styleId="TextBullets">
    <w:name w:val="Text Bullets"/>
    <w:uiPriority w:val="99"/>
    <w:rsid w:val="002920BD"/>
    <w:pPr>
      <w:numPr>
        <w:numId w:val="1"/>
      </w:numPr>
    </w:pPr>
  </w:style>
  <w:style w:type="paragraph" w:customStyle="1" w:styleId="Bullet2">
    <w:name w:val="Bullet 2"/>
    <w:basedOn w:val="Bullet1"/>
    <w:uiPriority w:val="2"/>
    <w:rsid w:val="00BC7045"/>
    <w:pPr>
      <w:numPr>
        <w:numId w:val="17"/>
      </w:numPr>
      <w:ind w:left="998" w:hanging="431"/>
    </w:pPr>
  </w:style>
  <w:style w:type="paragraph" w:customStyle="1" w:styleId="Bullet3">
    <w:name w:val="Bullet 3"/>
    <w:basedOn w:val="Bullet1"/>
    <w:uiPriority w:val="1"/>
    <w:rsid w:val="00BC7045"/>
    <w:pPr>
      <w:numPr>
        <w:ilvl w:val="3"/>
      </w:numPr>
      <w:ind w:left="998" w:hanging="431"/>
    </w:pPr>
  </w:style>
  <w:style w:type="paragraph" w:customStyle="1" w:styleId="Bullet4">
    <w:name w:val="Bullet 4"/>
    <w:basedOn w:val="Bullet1"/>
    <w:uiPriority w:val="2"/>
    <w:rsid w:val="00BC7045"/>
    <w:pPr>
      <w:numPr>
        <w:ilvl w:val="4"/>
      </w:numPr>
      <w:tabs>
        <w:tab w:val="num" w:pos="360"/>
      </w:tabs>
      <w:ind w:left="1282" w:hanging="431"/>
    </w:pPr>
  </w:style>
  <w:style w:type="paragraph" w:customStyle="1" w:styleId="Bullet1-Last">
    <w:name w:val="Bullet 1 - Last"/>
    <w:basedOn w:val="Bullet1"/>
    <w:uiPriority w:val="2"/>
    <w:rsid w:val="002920BD"/>
  </w:style>
  <w:style w:type="paragraph" w:customStyle="1" w:styleId="Bullet2-Last">
    <w:name w:val="Bullet 2 - Last"/>
    <w:basedOn w:val="Bullet2"/>
    <w:uiPriority w:val="2"/>
    <w:rsid w:val="002920BD"/>
  </w:style>
  <w:style w:type="paragraph" w:customStyle="1" w:styleId="Bullet3-Last">
    <w:name w:val="Bullet 3 - Last"/>
    <w:basedOn w:val="Bullet3"/>
    <w:uiPriority w:val="2"/>
    <w:rsid w:val="002920BD"/>
  </w:style>
  <w:style w:type="paragraph" w:customStyle="1" w:styleId="Bullet4-Last">
    <w:name w:val="Bullet 4 - Last"/>
    <w:basedOn w:val="Bullet4"/>
    <w:uiPriority w:val="2"/>
    <w:rsid w:val="002920BD"/>
  </w:style>
  <w:style w:type="paragraph" w:customStyle="1" w:styleId="Bullet-Number">
    <w:name w:val="Bullet - Number"/>
    <w:basedOn w:val="Bullet1"/>
    <w:link w:val="Bullet-NumberChar"/>
    <w:uiPriority w:val="2"/>
    <w:qFormat/>
    <w:rsid w:val="003637D4"/>
    <w:pPr>
      <w:numPr>
        <w:numId w:val="36"/>
      </w:numPr>
    </w:pPr>
  </w:style>
  <w:style w:type="paragraph" w:customStyle="1" w:styleId="Bullet-Alpha">
    <w:name w:val="Bullet - Alpha"/>
    <w:basedOn w:val="Bullet-Number"/>
    <w:uiPriority w:val="6"/>
    <w:rsid w:val="00111DF0"/>
    <w:pPr>
      <w:numPr>
        <w:numId w:val="0"/>
      </w:numPr>
      <w:ind w:left="431" w:hanging="431"/>
    </w:pPr>
  </w:style>
  <w:style w:type="numbering" w:customStyle="1" w:styleId="Outlines">
    <w:name w:val="Outlines"/>
    <w:uiPriority w:val="99"/>
    <w:rsid w:val="002920BD"/>
    <w:pPr>
      <w:numPr>
        <w:numId w:val="2"/>
      </w:numPr>
    </w:pPr>
  </w:style>
  <w:style w:type="paragraph" w:styleId="Caption">
    <w:name w:val="caption"/>
    <w:aliases w:val="Table/Figure - Caption (ALWAYS ABOVE)"/>
    <w:basedOn w:val="Normal"/>
    <w:next w:val="TableFigureTitle"/>
    <w:uiPriority w:val="8"/>
    <w:rsid w:val="002920BD"/>
    <w:pPr>
      <w:keepNext/>
      <w:spacing w:after="120"/>
      <w:jc w:val="left"/>
    </w:pPr>
    <w:rPr>
      <w:b/>
      <w:iCs/>
      <w:szCs w:val="18"/>
    </w:rPr>
  </w:style>
  <w:style w:type="character" w:styleId="CommentReference">
    <w:name w:val="annotation reference"/>
    <w:basedOn w:val="DefaultParagraphFont"/>
    <w:uiPriority w:val="99"/>
    <w:semiHidden/>
    <w:unhideWhenUsed/>
    <w:rsid w:val="002920BD"/>
    <w:rPr>
      <w:sz w:val="16"/>
      <w:szCs w:val="16"/>
    </w:rPr>
  </w:style>
  <w:style w:type="paragraph" w:styleId="CommentText">
    <w:name w:val="annotation text"/>
    <w:basedOn w:val="Normal"/>
    <w:link w:val="CommentTextChar"/>
    <w:uiPriority w:val="99"/>
    <w:unhideWhenUsed/>
    <w:rsid w:val="002920BD"/>
    <w:pPr>
      <w:spacing w:line="240" w:lineRule="auto"/>
    </w:pPr>
  </w:style>
  <w:style w:type="table" w:styleId="TableGrid">
    <w:name w:val="Table Grid"/>
    <w:basedOn w:val="TableNormal"/>
    <w:uiPriority w:val="39"/>
    <w:rsid w:val="008102C7"/>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link w:val="TableTextChar"/>
    <w:uiPriority w:val="1"/>
    <w:qFormat/>
    <w:rsid w:val="008102C7"/>
    <w:pPr>
      <w:numPr>
        <w:numId w:val="20"/>
      </w:numPr>
      <w:spacing w:after="120" w:line="240" w:lineRule="auto"/>
    </w:pPr>
    <w:rPr>
      <w:rFonts w:eastAsiaTheme="minorEastAsia"/>
      <w:sz w:val="21"/>
      <w:lang w:eastAsia="zh-CN"/>
    </w:rPr>
  </w:style>
  <w:style w:type="paragraph" w:customStyle="1" w:styleId="TableFigure-Header">
    <w:name w:val="Table/Figure - Header"/>
    <w:next w:val="TableFigureTitle"/>
    <w:link w:val="TableFigure-HeaderChar"/>
    <w:qFormat/>
    <w:rsid w:val="002920BD"/>
    <w:pPr>
      <w:spacing w:before="120" w:after="120" w:line="204" w:lineRule="auto"/>
    </w:pPr>
    <w:rPr>
      <w:rFonts w:ascii="Arial" w:eastAsiaTheme="minorEastAsia" w:hAnsi="Arial"/>
      <w:b/>
      <w:sz w:val="21"/>
      <w:lang w:eastAsia="zh-CN"/>
    </w:rPr>
  </w:style>
  <w:style w:type="paragraph" w:customStyle="1" w:styleId="TableSubhead">
    <w:name w:val="Table Subhead"/>
    <w:uiPriority w:val="2"/>
    <w:rsid w:val="008102C7"/>
    <w:pPr>
      <w:spacing w:after="60" w:line="240" w:lineRule="auto"/>
    </w:pPr>
    <w:rPr>
      <w:rFonts w:eastAsiaTheme="minorEastAsia"/>
      <w:b/>
      <w:sz w:val="18"/>
      <w:lang w:eastAsia="zh-CN"/>
    </w:rPr>
  </w:style>
  <w:style w:type="paragraph" w:customStyle="1" w:styleId="TableBullet1">
    <w:name w:val="Table Bullet 1"/>
    <w:basedOn w:val="TableText"/>
    <w:link w:val="TableBullet1Char"/>
    <w:uiPriority w:val="2"/>
    <w:qFormat/>
    <w:rsid w:val="00BC7045"/>
    <w:pPr>
      <w:numPr>
        <w:ilvl w:val="1"/>
      </w:numPr>
      <w:spacing w:after="60"/>
    </w:pPr>
  </w:style>
  <w:style w:type="paragraph" w:customStyle="1" w:styleId="TableBullet2">
    <w:name w:val="Table Bullet 2"/>
    <w:basedOn w:val="TableText"/>
    <w:uiPriority w:val="4"/>
    <w:rsid w:val="00BC7045"/>
    <w:pPr>
      <w:numPr>
        <w:ilvl w:val="2"/>
      </w:numPr>
      <w:tabs>
        <w:tab w:val="num" w:pos="360"/>
      </w:tabs>
      <w:spacing w:after="60"/>
      <w:ind w:left="0" w:firstLine="0"/>
    </w:pPr>
  </w:style>
  <w:style w:type="numbering" w:customStyle="1" w:styleId="TableBullets">
    <w:name w:val="Table Bullets"/>
    <w:uiPriority w:val="99"/>
    <w:rsid w:val="002920BD"/>
    <w:pPr>
      <w:numPr>
        <w:numId w:val="3"/>
      </w:numPr>
    </w:pPr>
  </w:style>
  <w:style w:type="table" w:customStyle="1" w:styleId="BasicTable">
    <w:name w:val="Basic Table"/>
    <w:basedOn w:val="TableGrid"/>
    <w:uiPriority w:val="99"/>
    <w:rsid w:val="002920BD"/>
    <w:rPr>
      <w:sz w:val="21"/>
    </w:rPr>
    <w:tblPr>
      <w:tblStyleRowBandSize w:val="1"/>
      <w:tblStyleColBandSize w:val="1"/>
      <w:tblBorders>
        <w:top w:val="single" w:sz="4" w:space="0" w:color="EBECED" w:themeColor="text2"/>
        <w:left w:val="single" w:sz="4" w:space="0" w:color="EBECED" w:themeColor="text2"/>
        <w:bottom w:val="single" w:sz="4" w:space="0" w:color="EBECED" w:themeColor="text2"/>
        <w:right w:val="single" w:sz="4" w:space="0" w:color="EBECED" w:themeColor="text2"/>
        <w:insideH w:val="single" w:sz="4" w:space="0" w:color="EBECED" w:themeColor="text2"/>
        <w:insideV w:val="single" w:sz="4" w:space="0" w:color="EBECED" w:themeColor="text2"/>
      </w:tblBorders>
      <w:tblCellMar>
        <w:top w:w="72" w:type="dxa"/>
        <w:left w:w="72" w:type="dxa"/>
        <w:right w:w="72" w:type="dxa"/>
      </w:tblCellMar>
    </w:tblPr>
    <w:tcPr>
      <w:shd w:val="clear" w:color="auto" w:fill="FFFFFF" w:themeFill="background1"/>
      <w:vAlign w:val="center"/>
    </w:tcPr>
    <w:tblStylePr w:type="firstRow">
      <w:rPr>
        <w:color w:val="auto"/>
      </w:rPr>
      <w:tblPr/>
      <w:tcPr>
        <w:tcBorders>
          <w:top w:val="single" w:sz="4" w:space="0" w:color="EBECED" w:themeColor="text2"/>
          <w:left w:val="single" w:sz="4" w:space="0" w:color="EBECED" w:themeColor="text2"/>
          <w:bottom w:val="single" w:sz="36" w:space="0" w:color="78B800" w:themeColor="accent1"/>
          <w:right w:val="single" w:sz="4" w:space="0" w:color="EBECED" w:themeColor="text2"/>
          <w:insideH w:val="nil"/>
          <w:insideV w:val="single" w:sz="4" w:space="0" w:color="EBECED" w:themeColor="text2"/>
          <w:tl2br w:val="nil"/>
          <w:tr2bl w:val="nil"/>
        </w:tcBorders>
        <w:shd w:val="clear" w:color="auto" w:fill="FFFFFF" w:themeFill="background1"/>
      </w:tcPr>
    </w:tblStylePr>
    <w:tblStylePr w:type="lastRow">
      <w:rPr>
        <w:b/>
      </w:rPr>
      <w:tblPr/>
      <w:tcPr>
        <w:shd w:val="clear" w:color="auto" w:fill="F5F9EF" w:themeFill="accent5" w:themeFillTint="33"/>
      </w:tcPr>
    </w:tblStylePr>
    <w:tblStylePr w:type="firstCol">
      <w:rPr>
        <w:b w:val="0"/>
      </w:rPr>
    </w:tblStylePr>
    <w:tblStylePr w:type="lastCol">
      <w:tblPr/>
      <w:tcPr>
        <w:shd w:val="clear" w:color="auto" w:fill="F5F9EF" w:themeFill="accent5" w:themeFillTint="33"/>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8102C7"/>
    <w:pPr>
      <w:spacing w:after="0" w:line="240" w:lineRule="auto"/>
    </w:pPr>
    <w:rPr>
      <w:rFonts w:eastAsiaTheme="minorEastAsia"/>
      <w:lang w:eastAsia="zh-C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BasicTable2">
    <w:name w:val="Basic Table 2"/>
    <w:basedOn w:val="BasicTable"/>
    <w:uiPriority w:val="99"/>
    <w:rsid w:val="008102C7"/>
    <w:tblPr>
      <w:tblBorders>
        <w:top w:val="none" w:sz="0" w:space="0" w:color="auto"/>
        <w:left w:val="none" w:sz="0" w:space="0" w:color="auto"/>
        <w:bottom w:val="none" w:sz="0" w:space="0" w:color="auto"/>
        <w:right w:val="none" w:sz="0" w:space="0" w:color="auto"/>
        <w:insideH w:val="single" w:sz="6" w:space="0" w:color="EBECED" w:themeColor="text2"/>
        <w:insideV w:val="single" w:sz="6" w:space="0" w:color="EBECED" w:themeColor="text2"/>
      </w:tblBorders>
    </w:tblPr>
    <w:tcPr>
      <w:shd w:val="clear" w:color="auto" w:fill="auto"/>
    </w:tcPr>
    <w:tblStylePr w:type="firstRow">
      <w:rPr>
        <w:color w:val="000000" w:themeColor="text1"/>
      </w:rPr>
      <w:tblPr/>
      <w:tcPr>
        <w:tcBorders>
          <w:top w:val="single" w:sz="4" w:space="0" w:color="EBECED" w:themeColor="text2"/>
          <w:left w:val="single" w:sz="4" w:space="0" w:color="EBECED" w:themeColor="text2"/>
          <w:bottom w:val="single" w:sz="24" w:space="0" w:color="78B800" w:themeColor="accent1"/>
          <w:right w:val="single" w:sz="4" w:space="0" w:color="EBECED" w:themeColor="text2"/>
          <w:insideH w:val="nil"/>
          <w:insideV w:val="single" w:sz="4" w:space="0" w:color="EBECED" w:themeColor="text2"/>
          <w:tl2br w:val="nil"/>
          <w:tr2bl w:val="nil"/>
        </w:tcBorders>
        <w:shd w:val="clear" w:color="auto" w:fill="FFFFFF" w:themeFill="background1"/>
      </w:tcPr>
    </w:tblStylePr>
    <w:tblStylePr w:type="lastRow">
      <w:rPr>
        <w:b/>
      </w:rPr>
      <w:tblPr/>
      <w:tcPr>
        <w:shd w:val="clear" w:color="auto" w:fill="D1E3B0" w:themeFill="accent5"/>
      </w:tcPr>
    </w:tblStylePr>
    <w:tblStylePr w:type="firstCol">
      <w:rPr>
        <w:b w:val="0"/>
        <w:u w:val="none"/>
      </w:rPr>
    </w:tblStylePr>
    <w:tblStylePr w:type="lastCol">
      <w:tblPr/>
      <w:tcPr>
        <w:shd w:val="clear" w:color="auto" w:fill="F5F9EF" w:themeFill="accent5" w:themeFillTint="33"/>
      </w:tcPr>
    </w:tblStylePr>
    <w:tblStylePr w:type="band1Vert">
      <w:tblPr/>
      <w:tcPr>
        <w:shd w:val="clear" w:color="auto" w:fill="F2F2F2" w:themeFill="background1" w:themeFillShade="F2"/>
      </w:tcPr>
    </w:tblStylePr>
    <w:tblStylePr w:type="band1Horz">
      <w:rPr>
        <w:rFonts w:asciiTheme="minorHAnsi" w:hAnsiTheme="minorHAnsi"/>
      </w:rPr>
      <w:tblPr/>
      <w:tcPr>
        <w:shd w:val="clear" w:color="auto" w:fill="D1E3B0" w:themeFill="accent5"/>
      </w:tcPr>
    </w:tblStylePr>
    <w:tblStylePr w:type="band2Horz">
      <w:tblPr/>
      <w:tcPr>
        <w:shd w:val="clear" w:color="auto" w:fill="FFFFFF" w:themeFill="background1"/>
      </w:tcPr>
    </w:tblStylePr>
  </w:style>
  <w:style w:type="table" w:styleId="TableGridLight">
    <w:name w:val="Grid Table Light"/>
    <w:basedOn w:val="TableNormal"/>
    <w:uiPriority w:val="40"/>
    <w:rsid w:val="008102C7"/>
    <w:pPr>
      <w:spacing w:after="0" w:line="240" w:lineRule="auto"/>
    </w:pPr>
    <w:rPr>
      <w:rFonts w:eastAsiaTheme="minorEastAsia"/>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ableText-Bold">
    <w:name w:val="Table Text - Bold"/>
    <w:basedOn w:val="TableTextChar"/>
    <w:uiPriority w:val="2"/>
    <w:rsid w:val="002920BD"/>
    <w:rPr>
      <w:rFonts w:eastAsiaTheme="minorEastAsia"/>
      <w:b/>
      <w:color w:val="auto"/>
      <w:sz w:val="21"/>
      <w:lang w:eastAsia="zh-CN"/>
    </w:rPr>
  </w:style>
  <w:style w:type="table" w:styleId="PlainTable5">
    <w:name w:val="Plain Table 5"/>
    <w:basedOn w:val="TableNormal"/>
    <w:uiPriority w:val="45"/>
    <w:rsid w:val="008102C7"/>
    <w:pPr>
      <w:spacing w:after="0" w:line="240" w:lineRule="auto"/>
    </w:pPr>
    <w:rPr>
      <w:rFonts w:eastAsiaTheme="minorEastAsia"/>
      <w:lang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1Char">
    <w:name w:val="Heading 1 Char"/>
    <w:basedOn w:val="DefaultParagraphFont"/>
    <w:link w:val="Heading1"/>
    <w:uiPriority w:val="9"/>
    <w:rsid w:val="002920BD"/>
    <w:rPr>
      <w:rFonts w:ascii="Arial" w:hAnsi="Arial"/>
      <w:b/>
      <w:caps/>
      <w:color w:val="78B800"/>
      <w:kern w:val="28"/>
      <w:sz w:val="48"/>
      <w:szCs w:val="56"/>
    </w:rPr>
  </w:style>
  <w:style w:type="character" w:customStyle="1" w:styleId="Heading3Char">
    <w:name w:val="Heading 3 Char"/>
    <w:basedOn w:val="DefaultParagraphFont"/>
    <w:link w:val="Heading3"/>
    <w:uiPriority w:val="9"/>
    <w:rsid w:val="002920BD"/>
    <w:rPr>
      <w:rFonts w:ascii="Arial" w:eastAsiaTheme="minorEastAsia" w:hAnsi="Arial"/>
      <w:b/>
      <w:color w:val="78B800" w:themeColor="accent1"/>
      <w:kern w:val="28"/>
      <w:sz w:val="36"/>
      <w:szCs w:val="32"/>
      <w:lang w:eastAsia="zh-CN"/>
    </w:rPr>
  </w:style>
  <w:style w:type="character" w:customStyle="1" w:styleId="Heading4Char">
    <w:name w:val="Heading 4 Char"/>
    <w:basedOn w:val="DefaultParagraphFont"/>
    <w:link w:val="Heading4"/>
    <w:uiPriority w:val="9"/>
    <w:rsid w:val="002920BD"/>
    <w:rPr>
      <w:rFonts w:ascii="Arial" w:eastAsiaTheme="minorEastAsia" w:hAnsi="Arial"/>
      <w:b/>
      <w:bCs/>
      <w:color w:val="78B800" w:themeColor="accent1"/>
      <w:kern w:val="28"/>
      <w:sz w:val="28"/>
      <w:szCs w:val="28"/>
      <w:lang w:val="en-GB" w:eastAsia="zh-CN"/>
    </w:rPr>
  </w:style>
  <w:style w:type="character" w:customStyle="1" w:styleId="Heading5Char">
    <w:name w:val="Heading 5 Char"/>
    <w:basedOn w:val="DefaultParagraphFont"/>
    <w:link w:val="Heading5"/>
    <w:uiPriority w:val="9"/>
    <w:rsid w:val="002920BD"/>
    <w:rPr>
      <w:rFonts w:ascii="Arial" w:eastAsiaTheme="minorEastAsia" w:hAnsi="Arial"/>
      <w:b/>
      <w:bCs/>
      <w:color w:val="78B800" w:themeColor="accent1"/>
      <w:sz w:val="24"/>
      <w:szCs w:val="24"/>
      <w:lang w:val="en-GB" w:eastAsia="zh-CN"/>
    </w:rPr>
  </w:style>
  <w:style w:type="character" w:customStyle="1" w:styleId="Heading6Char">
    <w:name w:val="Heading 6 Char"/>
    <w:basedOn w:val="DefaultParagraphFont"/>
    <w:link w:val="Heading6"/>
    <w:uiPriority w:val="9"/>
    <w:rsid w:val="002920BD"/>
    <w:rPr>
      <w:rFonts w:ascii="Arial" w:eastAsiaTheme="minorEastAsia" w:hAnsi="Arial"/>
      <w:b/>
      <w:bCs/>
      <w:color w:val="36424A" w:themeColor="accent2"/>
      <w:sz w:val="24"/>
      <w:szCs w:val="24"/>
      <w:lang w:eastAsia="zh-CN"/>
    </w:rPr>
  </w:style>
  <w:style w:type="character" w:customStyle="1" w:styleId="Heading7Char">
    <w:name w:val="Heading 7 Char"/>
    <w:basedOn w:val="DefaultParagraphFont"/>
    <w:link w:val="Heading7"/>
    <w:uiPriority w:val="9"/>
    <w:rsid w:val="002920BD"/>
    <w:rPr>
      <w:rFonts w:eastAsiaTheme="minorEastAsia" w:cstheme="minorHAnsi"/>
      <w:b/>
      <w:bCs/>
      <w:color w:val="36424A" w:themeColor="accent2"/>
      <w:sz w:val="24"/>
      <w:szCs w:val="24"/>
      <w:lang w:eastAsia="zh-CN"/>
    </w:rPr>
  </w:style>
  <w:style w:type="character" w:customStyle="1" w:styleId="Heading8Char">
    <w:name w:val="Heading 8 Char"/>
    <w:basedOn w:val="DefaultParagraphFont"/>
    <w:link w:val="Heading8"/>
    <w:uiPriority w:val="9"/>
    <w:rsid w:val="002920BD"/>
    <w:rPr>
      <w:rFonts w:asciiTheme="majorHAnsi" w:eastAsiaTheme="minorEastAsia" w:hAnsiTheme="majorHAnsi"/>
      <w:lang w:eastAsia="zh-CN"/>
    </w:rPr>
  </w:style>
  <w:style w:type="character" w:customStyle="1" w:styleId="Heading9Char">
    <w:name w:val="Heading 9 Char"/>
    <w:basedOn w:val="DefaultParagraphFont"/>
    <w:link w:val="Heading9"/>
    <w:uiPriority w:val="9"/>
    <w:rsid w:val="002920BD"/>
    <w:rPr>
      <w:rFonts w:eastAsiaTheme="minorEastAsia"/>
      <w:b/>
      <w:bCs/>
      <w:lang w:eastAsia="zh-CN"/>
    </w:rPr>
  </w:style>
  <w:style w:type="numbering" w:customStyle="1" w:styleId="NumberedHeadings">
    <w:name w:val="Numbered Headings"/>
    <w:uiPriority w:val="99"/>
    <w:rsid w:val="002920BD"/>
    <w:pPr>
      <w:numPr>
        <w:numId w:val="4"/>
      </w:numPr>
    </w:pPr>
  </w:style>
  <w:style w:type="paragraph" w:styleId="Header">
    <w:name w:val="header"/>
    <w:aliases w:val="Design- Header (Pine)"/>
    <w:basedOn w:val="Normal"/>
    <w:link w:val="HeaderChar"/>
    <w:uiPriority w:val="2"/>
    <w:rsid w:val="002920BD"/>
    <w:pPr>
      <w:tabs>
        <w:tab w:val="center" w:pos="4680"/>
        <w:tab w:val="right" w:pos="9360"/>
      </w:tabs>
      <w:spacing w:after="0" w:line="240" w:lineRule="auto"/>
      <w:jc w:val="left"/>
    </w:pPr>
    <w:rPr>
      <w:rFonts w:cstheme="minorHAnsi"/>
      <w:noProof/>
      <w:color w:val="78B800" w:themeColor="accent1"/>
      <w:sz w:val="16"/>
      <w:szCs w:val="16"/>
    </w:rPr>
  </w:style>
  <w:style w:type="character" w:customStyle="1" w:styleId="HeaderChar">
    <w:name w:val="Header Char"/>
    <w:aliases w:val="Design- Header (Pine) Char"/>
    <w:basedOn w:val="DefaultParagraphFont"/>
    <w:link w:val="Header"/>
    <w:uiPriority w:val="2"/>
    <w:rsid w:val="002920BD"/>
    <w:rPr>
      <w:rFonts w:eastAsiaTheme="minorEastAsia" w:cstheme="minorHAnsi"/>
      <w:noProof/>
      <w:color w:val="78B800" w:themeColor="accent1"/>
      <w:sz w:val="16"/>
      <w:szCs w:val="16"/>
      <w:lang w:val="en-AU" w:eastAsia="zh-CN"/>
    </w:rPr>
  </w:style>
  <w:style w:type="paragraph" w:styleId="Footer">
    <w:name w:val="footer"/>
    <w:aliases w:val="Design- Footer"/>
    <w:basedOn w:val="Normal"/>
    <w:link w:val="FooterChar"/>
    <w:uiPriority w:val="99"/>
    <w:rsid w:val="002920BD"/>
    <w:pPr>
      <w:tabs>
        <w:tab w:val="center" w:pos="4680"/>
        <w:tab w:val="right" w:pos="9360"/>
      </w:tabs>
      <w:spacing w:after="0" w:line="240" w:lineRule="auto"/>
    </w:pPr>
    <w:rPr>
      <w:color w:val="7F7F7F" w:themeColor="text1" w:themeTint="80"/>
      <w:sz w:val="12"/>
      <w:szCs w:val="12"/>
    </w:rPr>
  </w:style>
  <w:style w:type="character" w:customStyle="1" w:styleId="FooterChar">
    <w:name w:val="Footer Char"/>
    <w:aliases w:val="Design- Footer Char"/>
    <w:basedOn w:val="DefaultParagraphFont"/>
    <w:link w:val="Footer"/>
    <w:uiPriority w:val="99"/>
    <w:rsid w:val="002920BD"/>
    <w:rPr>
      <w:rFonts w:eastAsiaTheme="minorEastAsia"/>
      <w:color w:val="7F7F7F" w:themeColor="text1" w:themeTint="80"/>
      <w:sz w:val="12"/>
      <w:szCs w:val="12"/>
      <w:lang w:val="en-AU" w:eastAsia="zh-CN"/>
    </w:rPr>
  </w:style>
  <w:style w:type="paragraph" w:customStyle="1" w:styleId="TOCHeader">
    <w:name w:val="TOC Header"/>
    <w:next w:val="Text"/>
    <w:uiPriority w:val="15"/>
    <w:rsid w:val="002920BD"/>
    <w:rPr>
      <w:rFonts w:asciiTheme="majorHAnsi" w:eastAsiaTheme="minorEastAsia" w:hAnsiTheme="majorHAnsi"/>
      <w:color w:val="36424A" w:themeColor="accent2"/>
      <w:sz w:val="36"/>
      <w:szCs w:val="24"/>
      <w:lang w:eastAsia="zh-CN"/>
    </w:rPr>
  </w:style>
  <w:style w:type="paragraph" w:styleId="TOCHeading">
    <w:name w:val="TOC Heading"/>
    <w:aliases w:val="Design- TOC Heading"/>
    <w:basedOn w:val="Heading1"/>
    <w:next w:val="Normal"/>
    <w:uiPriority w:val="39"/>
    <w:unhideWhenUsed/>
    <w:qFormat/>
    <w:rsid w:val="00BC7045"/>
    <w:pPr>
      <w:keepLines/>
      <w:pageBreakBefore w:val="0"/>
      <w:numPr>
        <w:numId w:val="0"/>
      </w:numPr>
      <w:spacing w:before="240" w:after="0" w:line="259" w:lineRule="auto"/>
      <w:outlineLvl w:val="9"/>
    </w:pPr>
    <w:rPr>
      <w:rFonts w:eastAsiaTheme="majorEastAsia" w:cstheme="majorBidi"/>
      <w:kern w:val="0"/>
      <w:sz w:val="32"/>
      <w:szCs w:val="32"/>
    </w:rPr>
  </w:style>
  <w:style w:type="paragraph" w:styleId="TOC2">
    <w:name w:val="toc 2"/>
    <w:uiPriority w:val="39"/>
    <w:rsid w:val="002920BD"/>
    <w:pPr>
      <w:tabs>
        <w:tab w:val="right" w:leader="dot" w:pos="9350"/>
      </w:tabs>
      <w:spacing w:after="120" w:line="240" w:lineRule="auto"/>
      <w:ind w:left="1080" w:hanging="547"/>
    </w:pPr>
    <w:rPr>
      <w:rFonts w:eastAsiaTheme="minorEastAsia" w:cs="Times New Roman"/>
      <w:noProof/>
      <w:sz w:val="21"/>
      <w:szCs w:val="22"/>
      <w:lang w:eastAsia="zh-CN"/>
    </w:rPr>
  </w:style>
  <w:style w:type="paragraph" w:styleId="TOC1">
    <w:name w:val="toc 1"/>
    <w:uiPriority w:val="39"/>
    <w:rsid w:val="002920BD"/>
    <w:pPr>
      <w:tabs>
        <w:tab w:val="left" w:pos="540"/>
        <w:tab w:val="right" w:leader="dot" w:pos="9350"/>
      </w:tabs>
      <w:spacing w:before="360" w:after="120" w:line="240" w:lineRule="auto"/>
      <w:ind w:left="720" w:hanging="720"/>
    </w:pPr>
    <w:rPr>
      <w:rFonts w:eastAsiaTheme="minorEastAsia" w:cs="Times New Roman"/>
      <w:b/>
      <w:noProof/>
      <w:sz w:val="21"/>
      <w:szCs w:val="22"/>
      <w:lang w:eastAsia="zh-CN"/>
    </w:rPr>
  </w:style>
  <w:style w:type="paragraph" w:styleId="TOC3">
    <w:name w:val="toc 3"/>
    <w:uiPriority w:val="39"/>
    <w:rsid w:val="002920BD"/>
    <w:pPr>
      <w:tabs>
        <w:tab w:val="right" w:leader="dot" w:pos="9350"/>
      </w:tabs>
      <w:spacing w:after="120" w:line="240" w:lineRule="auto"/>
      <w:ind w:left="1797" w:hanging="720"/>
    </w:pPr>
    <w:rPr>
      <w:rFonts w:eastAsiaTheme="minorEastAsia" w:cs="Times New Roman"/>
      <w:noProof/>
      <w:sz w:val="21"/>
      <w:szCs w:val="22"/>
      <w:lang w:eastAsia="zh-CN"/>
    </w:rPr>
  </w:style>
  <w:style w:type="paragraph" w:styleId="Quote">
    <w:name w:val="Quote"/>
    <w:aliases w:val="A+C Quote (More than 40 Words)"/>
    <w:basedOn w:val="Text"/>
    <w:next w:val="Normal"/>
    <w:link w:val="QuoteChar"/>
    <w:uiPriority w:val="29"/>
    <w:qFormat/>
    <w:rsid w:val="002920BD"/>
    <w:pPr>
      <w:spacing w:before="480" w:after="480" w:line="240" w:lineRule="auto"/>
      <w:ind w:left="851" w:right="851"/>
    </w:pPr>
    <w:rPr>
      <w:rFonts w:ascii="Arial" w:hAnsi="Arial"/>
      <w:i/>
      <w:szCs w:val="28"/>
    </w:rPr>
  </w:style>
  <w:style w:type="table" w:customStyle="1" w:styleId="ACTableDesign">
    <w:name w:val="A+C Table Design"/>
    <w:basedOn w:val="TableNormal"/>
    <w:uiPriority w:val="99"/>
    <w:rsid w:val="008102C7"/>
    <w:pPr>
      <w:spacing w:before="120" w:after="120" w:line="240" w:lineRule="auto"/>
    </w:pPr>
    <w:rPr>
      <w:rFonts w:eastAsiaTheme="minorEastAsia"/>
      <w:color w:val="36424A" w:themeColor="background2"/>
      <w:sz w:val="21"/>
      <w:lang w:eastAsia="zh-CN"/>
    </w:rPr>
    <w:tblPr>
      <w:tblStyleRowBandSize w:val="1"/>
      <w:tblStyleColBandSize w:val="1"/>
      <w:tblBorders>
        <w:top w:val="single" w:sz="2" w:space="0" w:color="36424A" w:themeColor="accent2"/>
        <w:left w:val="single" w:sz="2" w:space="0" w:color="36424A" w:themeColor="accent2"/>
        <w:bottom w:val="single" w:sz="2" w:space="0" w:color="36424A" w:themeColor="accent2"/>
        <w:right w:val="single" w:sz="2" w:space="0" w:color="36424A" w:themeColor="accent2"/>
        <w:insideH w:val="single" w:sz="2" w:space="0" w:color="36424A" w:themeColor="accent2"/>
        <w:insideV w:val="single" w:sz="2" w:space="0" w:color="36424A" w:themeColor="accent2"/>
      </w:tblBorders>
    </w:tblPr>
    <w:tcPr>
      <w:vAlign w:val="center"/>
    </w:tcPr>
    <w:tblStylePr w:type="firstRow">
      <w:pPr>
        <w:jc w:val="left"/>
      </w:pPr>
      <w:rPr>
        <w:rFonts w:ascii="Arial" w:hAnsi="Arial"/>
        <w:b/>
        <w:color w:val="000000" w:themeColor="text1"/>
        <w:sz w:val="21"/>
      </w:rPr>
      <w:tblPr/>
      <w:tcPr>
        <w:shd w:val="clear" w:color="auto" w:fill="78B800" w:themeFill="accent1"/>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BECED" w:themeFill="text2"/>
      </w:tcPr>
    </w:tblStylePr>
  </w:style>
  <w:style w:type="paragraph" w:customStyle="1" w:styleId="Graphic">
    <w:name w:val="Graphic"/>
    <w:uiPriority w:val="8"/>
    <w:rsid w:val="008102C7"/>
    <w:pPr>
      <w:spacing w:before="120" w:after="120" w:line="240" w:lineRule="auto"/>
      <w:jc w:val="center"/>
    </w:pPr>
    <w:rPr>
      <w:rFonts w:eastAsiaTheme="minorEastAsia"/>
      <w:noProof/>
      <w:lang w:eastAsia="zh-CN"/>
    </w:rPr>
  </w:style>
  <w:style w:type="character" w:customStyle="1" w:styleId="QuoteChar">
    <w:name w:val="Quote Char"/>
    <w:aliases w:val="A+C Quote (More than 40 Words) Char"/>
    <w:basedOn w:val="DefaultParagraphFont"/>
    <w:link w:val="Quote"/>
    <w:uiPriority w:val="29"/>
    <w:rsid w:val="002920BD"/>
    <w:rPr>
      <w:rFonts w:ascii="Arial" w:eastAsiaTheme="minorEastAsia" w:hAnsi="Arial"/>
      <w:i/>
      <w:sz w:val="22"/>
      <w:szCs w:val="28"/>
      <w:lang w:eastAsia="zh-CN"/>
    </w:rPr>
  </w:style>
  <w:style w:type="table" w:styleId="PlainTable4">
    <w:name w:val="Plain Table 4"/>
    <w:basedOn w:val="TableNormal"/>
    <w:uiPriority w:val="44"/>
    <w:rsid w:val="008102C7"/>
    <w:pPr>
      <w:spacing w:after="0" w:line="240" w:lineRule="auto"/>
    </w:pPr>
    <w:rPr>
      <w:rFonts w:eastAsiaTheme="minorEastAsia"/>
      <w:lang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aliases w:val="A+C Hyperlink"/>
    <w:basedOn w:val="DefaultParagraphFont"/>
    <w:uiPriority w:val="99"/>
    <w:unhideWhenUsed/>
    <w:rsid w:val="00DF08F6"/>
    <w:rPr>
      <w:rFonts w:ascii="Arial" w:hAnsi="Arial"/>
      <w:b/>
      <w:color w:val="0568A6"/>
      <w:u w:val="single"/>
    </w:rPr>
  </w:style>
  <w:style w:type="character" w:customStyle="1" w:styleId="Text-Bold">
    <w:name w:val="Text - Bold"/>
    <w:basedOn w:val="DefaultParagraphFont"/>
    <w:uiPriority w:val="1"/>
    <w:qFormat/>
    <w:rsid w:val="002920BD"/>
    <w:rPr>
      <w:b/>
      <w:color w:val="auto"/>
    </w:rPr>
  </w:style>
  <w:style w:type="character" w:customStyle="1" w:styleId="Text-Italic">
    <w:name w:val="Text - Italic"/>
    <w:basedOn w:val="DefaultParagraphFont"/>
    <w:uiPriority w:val="1"/>
    <w:qFormat/>
    <w:rsid w:val="002920BD"/>
    <w:rPr>
      <w:i/>
      <w:color w:val="auto"/>
    </w:rPr>
  </w:style>
  <w:style w:type="paragraph" w:customStyle="1" w:styleId="CoverTitle">
    <w:name w:val="Cover Title"/>
    <w:link w:val="CoverTitleChar"/>
    <w:rsid w:val="002920BD"/>
    <w:pPr>
      <w:spacing w:before="120" w:after="120" w:line="192" w:lineRule="auto"/>
    </w:pPr>
    <w:rPr>
      <w:rFonts w:ascii="Arial" w:eastAsiaTheme="minorEastAsia" w:hAnsi="Arial"/>
      <w:b/>
      <w:color w:val="FFFFFF" w:themeColor="background1"/>
      <w:sz w:val="80"/>
      <w:szCs w:val="96"/>
      <w:lang w:eastAsia="zh-CN"/>
    </w:rPr>
  </w:style>
  <w:style w:type="paragraph" w:customStyle="1" w:styleId="CoverSubtitle">
    <w:name w:val="Cover Subtitle"/>
    <w:basedOn w:val="CoverTitle"/>
    <w:link w:val="CoverSubtitleChar"/>
    <w:uiPriority w:val="39"/>
    <w:qFormat/>
    <w:rsid w:val="002920BD"/>
    <w:rPr>
      <w:b w:val="0"/>
      <w:sz w:val="36"/>
      <w:szCs w:val="36"/>
      <w:lang w:val="en-GB"/>
    </w:rPr>
  </w:style>
  <w:style w:type="paragraph" w:customStyle="1" w:styleId="CoverDate">
    <w:name w:val="Cover Date"/>
    <w:basedOn w:val="CoverSubtitle"/>
    <w:link w:val="CoverDateChar"/>
    <w:uiPriority w:val="39"/>
    <w:qFormat/>
    <w:rsid w:val="002920BD"/>
    <w:rPr>
      <w:i/>
      <w:iCs/>
      <w:sz w:val="28"/>
      <w:szCs w:val="28"/>
    </w:rPr>
  </w:style>
  <w:style w:type="paragraph" w:customStyle="1" w:styleId="TitlePageTitle">
    <w:name w:val="Title Page Title"/>
    <w:uiPriority w:val="39"/>
    <w:rsid w:val="002920BD"/>
    <w:pPr>
      <w:spacing w:before="360" w:after="360" w:line="204" w:lineRule="auto"/>
    </w:pPr>
    <w:rPr>
      <w:rFonts w:asciiTheme="majorHAnsi" w:eastAsiaTheme="minorEastAsia" w:hAnsiTheme="majorHAnsi"/>
      <w:sz w:val="44"/>
      <w:szCs w:val="44"/>
      <w:lang w:eastAsia="zh-CN"/>
    </w:rPr>
  </w:style>
  <w:style w:type="character" w:customStyle="1" w:styleId="CommentTextChar">
    <w:name w:val="Comment Text Char"/>
    <w:basedOn w:val="DefaultParagraphFont"/>
    <w:link w:val="CommentText"/>
    <w:uiPriority w:val="99"/>
    <w:rsid w:val="002920BD"/>
    <w:rPr>
      <w:rFonts w:eastAsiaTheme="minorEastAsia"/>
      <w:sz w:val="22"/>
      <w:lang w:val="en-AU" w:eastAsia="zh-CN"/>
    </w:rPr>
  </w:style>
  <w:style w:type="paragraph" w:styleId="CommentSubject">
    <w:name w:val="annotation subject"/>
    <w:basedOn w:val="CommentText"/>
    <w:next w:val="CommentText"/>
    <w:link w:val="CommentSubjectChar"/>
    <w:uiPriority w:val="99"/>
    <w:semiHidden/>
    <w:unhideWhenUsed/>
    <w:rsid w:val="002920BD"/>
    <w:rPr>
      <w:b/>
      <w:bCs/>
    </w:rPr>
  </w:style>
  <w:style w:type="character" w:customStyle="1" w:styleId="CommentSubjectChar">
    <w:name w:val="Comment Subject Char"/>
    <w:basedOn w:val="CommentTextChar"/>
    <w:link w:val="CommentSubject"/>
    <w:uiPriority w:val="99"/>
    <w:semiHidden/>
    <w:rsid w:val="002920BD"/>
    <w:rPr>
      <w:rFonts w:eastAsiaTheme="minorEastAsia"/>
      <w:b/>
      <w:bCs/>
      <w:sz w:val="22"/>
      <w:lang w:val="en-AU" w:eastAsia="zh-CN"/>
    </w:rPr>
  </w:style>
  <w:style w:type="paragraph" w:styleId="BalloonText">
    <w:name w:val="Balloon Text"/>
    <w:basedOn w:val="Normal"/>
    <w:link w:val="BalloonTextChar"/>
    <w:uiPriority w:val="99"/>
    <w:semiHidden/>
    <w:unhideWhenUsed/>
    <w:rsid w:val="002920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20BD"/>
    <w:rPr>
      <w:rFonts w:ascii="Segoe UI" w:eastAsiaTheme="minorEastAsia" w:hAnsi="Segoe UI" w:cs="Segoe UI"/>
      <w:sz w:val="18"/>
      <w:szCs w:val="18"/>
      <w:lang w:val="en-AU" w:eastAsia="zh-CN"/>
    </w:rPr>
  </w:style>
  <w:style w:type="paragraph" w:styleId="Bibliography">
    <w:name w:val="Bibliography"/>
    <w:basedOn w:val="Normal"/>
    <w:next w:val="Normal"/>
    <w:uiPriority w:val="37"/>
    <w:semiHidden/>
    <w:unhideWhenUsed/>
    <w:rsid w:val="002920BD"/>
  </w:style>
  <w:style w:type="paragraph" w:styleId="BlockText">
    <w:name w:val="Block Text"/>
    <w:basedOn w:val="Normal"/>
    <w:uiPriority w:val="99"/>
    <w:semiHidden/>
    <w:unhideWhenUsed/>
    <w:rsid w:val="008102C7"/>
    <w:pPr>
      <w:pBdr>
        <w:top w:val="single" w:sz="2" w:space="10" w:color="78B800" w:themeColor="accent1"/>
        <w:left w:val="single" w:sz="2" w:space="10" w:color="78B800" w:themeColor="accent1"/>
        <w:bottom w:val="single" w:sz="2" w:space="10" w:color="78B800" w:themeColor="accent1"/>
        <w:right w:val="single" w:sz="2" w:space="10" w:color="78B800" w:themeColor="accent1"/>
      </w:pBdr>
      <w:ind w:left="1152" w:right="1152"/>
    </w:pPr>
    <w:rPr>
      <w:i/>
      <w:iCs/>
      <w:color w:val="78B800" w:themeColor="accent1"/>
    </w:rPr>
  </w:style>
  <w:style w:type="paragraph" w:styleId="BodyText">
    <w:name w:val="Body Text"/>
    <w:basedOn w:val="Normal"/>
    <w:link w:val="BodyTextChar"/>
    <w:uiPriority w:val="99"/>
    <w:semiHidden/>
    <w:unhideWhenUsed/>
    <w:rsid w:val="002920BD"/>
    <w:pPr>
      <w:spacing w:after="120"/>
    </w:pPr>
  </w:style>
  <w:style w:type="character" w:customStyle="1" w:styleId="BodyTextChar">
    <w:name w:val="Body Text Char"/>
    <w:basedOn w:val="DefaultParagraphFont"/>
    <w:link w:val="BodyText"/>
    <w:uiPriority w:val="99"/>
    <w:semiHidden/>
    <w:rsid w:val="002920BD"/>
    <w:rPr>
      <w:rFonts w:eastAsiaTheme="minorEastAsia"/>
      <w:sz w:val="22"/>
      <w:lang w:val="en-AU" w:eastAsia="zh-CN"/>
    </w:rPr>
  </w:style>
  <w:style w:type="paragraph" w:styleId="BodyText2">
    <w:name w:val="Body Text 2"/>
    <w:basedOn w:val="Normal"/>
    <w:link w:val="BodyText2Char"/>
    <w:uiPriority w:val="99"/>
    <w:semiHidden/>
    <w:unhideWhenUsed/>
    <w:rsid w:val="002920BD"/>
    <w:pPr>
      <w:spacing w:after="120" w:line="480" w:lineRule="auto"/>
    </w:pPr>
  </w:style>
  <w:style w:type="character" w:customStyle="1" w:styleId="BodyText2Char">
    <w:name w:val="Body Text 2 Char"/>
    <w:basedOn w:val="DefaultParagraphFont"/>
    <w:link w:val="BodyText2"/>
    <w:uiPriority w:val="99"/>
    <w:semiHidden/>
    <w:rsid w:val="002920BD"/>
    <w:rPr>
      <w:rFonts w:eastAsiaTheme="minorEastAsia"/>
      <w:sz w:val="22"/>
      <w:lang w:val="en-AU" w:eastAsia="zh-CN"/>
    </w:rPr>
  </w:style>
  <w:style w:type="paragraph" w:styleId="BodyText3">
    <w:name w:val="Body Text 3"/>
    <w:basedOn w:val="Normal"/>
    <w:link w:val="BodyText3Char"/>
    <w:uiPriority w:val="99"/>
    <w:semiHidden/>
    <w:unhideWhenUsed/>
    <w:rsid w:val="002920BD"/>
    <w:pPr>
      <w:spacing w:after="120"/>
    </w:pPr>
    <w:rPr>
      <w:sz w:val="16"/>
      <w:szCs w:val="16"/>
    </w:rPr>
  </w:style>
  <w:style w:type="character" w:customStyle="1" w:styleId="BodyText3Char">
    <w:name w:val="Body Text 3 Char"/>
    <w:basedOn w:val="DefaultParagraphFont"/>
    <w:link w:val="BodyText3"/>
    <w:uiPriority w:val="99"/>
    <w:semiHidden/>
    <w:rsid w:val="002920BD"/>
    <w:rPr>
      <w:rFonts w:eastAsiaTheme="minorEastAsia"/>
      <w:sz w:val="16"/>
      <w:szCs w:val="16"/>
      <w:lang w:val="en-AU" w:eastAsia="zh-CN"/>
    </w:rPr>
  </w:style>
  <w:style w:type="paragraph" w:styleId="BodyTextFirstIndent">
    <w:name w:val="Body Text First Indent"/>
    <w:basedOn w:val="BodyText"/>
    <w:link w:val="BodyTextFirstIndentChar"/>
    <w:uiPriority w:val="99"/>
    <w:semiHidden/>
    <w:unhideWhenUsed/>
    <w:rsid w:val="002920BD"/>
    <w:pPr>
      <w:spacing w:after="240"/>
      <w:ind w:firstLine="360"/>
    </w:pPr>
  </w:style>
  <w:style w:type="character" w:customStyle="1" w:styleId="BodyTextFirstIndentChar">
    <w:name w:val="Body Text First Indent Char"/>
    <w:basedOn w:val="BodyTextChar"/>
    <w:link w:val="BodyTextFirstIndent"/>
    <w:uiPriority w:val="99"/>
    <w:semiHidden/>
    <w:rsid w:val="002920BD"/>
    <w:rPr>
      <w:rFonts w:eastAsiaTheme="minorEastAsia"/>
      <w:sz w:val="22"/>
      <w:lang w:val="en-AU" w:eastAsia="zh-CN"/>
    </w:rPr>
  </w:style>
  <w:style w:type="paragraph" w:styleId="BodyTextIndent">
    <w:name w:val="Body Text Indent"/>
    <w:basedOn w:val="Normal"/>
    <w:link w:val="BodyTextIndentChar"/>
    <w:uiPriority w:val="99"/>
    <w:semiHidden/>
    <w:unhideWhenUsed/>
    <w:rsid w:val="002920BD"/>
    <w:pPr>
      <w:spacing w:after="120"/>
      <w:ind w:left="360"/>
    </w:pPr>
  </w:style>
  <w:style w:type="character" w:customStyle="1" w:styleId="BodyTextIndentChar">
    <w:name w:val="Body Text Indent Char"/>
    <w:basedOn w:val="DefaultParagraphFont"/>
    <w:link w:val="BodyTextIndent"/>
    <w:uiPriority w:val="99"/>
    <w:semiHidden/>
    <w:rsid w:val="002920BD"/>
    <w:rPr>
      <w:rFonts w:eastAsiaTheme="minorEastAsia"/>
      <w:sz w:val="22"/>
      <w:lang w:val="en-AU" w:eastAsia="zh-CN"/>
    </w:rPr>
  </w:style>
  <w:style w:type="paragraph" w:styleId="BodyTextFirstIndent2">
    <w:name w:val="Body Text First Indent 2"/>
    <w:basedOn w:val="BodyTextIndent"/>
    <w:link w:val="BodyTextFirstIndent2Char"/>
    <w:uiPriority w:val="99"/>
    <w:semiHidden/>
    <w:unhideWhenUsed/>
    <w:rsid w:val="002920BD"/>
    <w:pPr>
      <w:spacing w:after="240"/>
      <w:ind w:firstLine="360"/>
    </w:pPr>
  </w:style>
  <w:style w:type="character" w:customStyle="1" w:styleId="BodyTextFirstIndent2Char">
    <w:name w:val="Body Text First Indent 2 Char"/>
    <w:basedOn w:val="BodyTextIndentChar"/>
    <w:link w:val="BodyTextFirstIndent2"/>
    <w:uiPriority w:val="99"/>
    <w:semiHidden/>
    <w:rsid w:val="002920BD"/>
    <w:rPr>
      <w:rFonts w:eastAsiaTheme="minorEastAsia"/>
      <w:sz w:val="22"/>
      <w:lang w:val="en-AU" w:eastAsia="zh-CN"/>
    </w:rPr>
  </w:style>
  <w:style w:type="paragraph" w:styleId="BodyTextIndent2">
    <w:name w:val="Body Text Indent 2"/>
    <w:basedOn w:val="Normal"/>
    <w:link w:val="BodyTextIndent2Char"/>
    <w:uiPriority w:val="99"/>
    <w:semiHidden/>
    <w:unhideWhenUsed/>
    <w:rsid w:val="002920BD"/>
    <w:pPr>
      <w:spacing w:after="120" w:line="480" w:lineRule="auto"/>
      <w:ind w:left="360"/>
    </w:pPr>
  </w:style>
  <w:style w:type="character" w:customStyle="1" w:styleId="BodyTextIndent2Char">
    <w:name w:val="Body Text Indent 2 Char"/>
    <w:basedOn w:val="DefaultParagraphFont"/>
    <w:link w:val="BodyTextIndent2"/>
    <w:uiPriority w:val="99"/>
    <w:semiHidden/>
    <w:rsid w:val="002920BD"/>
    <w:rPr>
      <w:rFonts w:eastAsiaTheme="minorEastAsia"/>
      <w:sz w:val="22"/>
      <w:lang w:val="en-AU" w:eastAsia="zh-CN"/>
    </w:rPr>
  </w:style>
  <w:style w:type="paragraph" w:styleId="BodyTextIndent3">
    <w:name w:val="Body Text Indent 3"/>
    <w:basedOn w:val="Normal"/>
    <w:link w:val="BodyTextIndent3Char"/>
    <w:uiPriority w:val="99"/>
    <w:semiHidden/>
    <w:unhideWhenUsed/>
    <w:rsid w:val="002920B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920BD"/>
    <w:rPr>
      <w:rFonts w:eastAsiaTheme="minorEastAsia"/>
      <w:sz w:val="16"/>
      <w:szCs w:val="16"/>
      <w:lang w:val="en-AU" w:eastAsia="zh-CN"/>
    </w:rPr>
  </w:style>
  <w:style w:type="paragraph" w:styleId="Closing">
    <w:name w:val="Closing"/>
    <w:basedOn w:val="Normal"/>
    <w:link w:val="ClosingChar"/>
    <w:uiPriority w:val="99"/>
    <w:semiHidden/>
    <w:unhideWhenUsed/>
    <w:rsid w:val="002920BD"/>
    <w:pPr>
      <w:spacing w:after="0" w:line="240" w:lineRule="auto"/>
      <w:ind w:left="4320"/>
    </w:pPr>
  </w:style>
  <w:style w:type="character" w:customStyle="1" w:styleId="ClosingChar">
    <w:name w:val="Closing Char"/>
    <w:basedOn w:val="DefaultParagraphFont"/>
    <w:link w:val="Closing"/>
    <w:uiPriority w:val="99"/>
    <w:semiHidden/>
    <w:rsid w:val="002920BD"/>
    <w:rPr>
      <w:rFonts w:eastAsiaTheme="minorEastAsia"/>
      <w:sz w:val="22"/>
      <w:lang w:val="en-AU" w:eastAsia="zh-CN"/>
    </w:rPr>
  </w:style>
  <w:style w:type="paragraph" w:styleId="Date">
    <w:name w:val="Date"/>
    <w:basedOn w:val="Normal"/>
    <w:next w:val="Normal"/>
    <w:link w:val="DateChar"/>
    <w:uiPriority w:val="99"/>
    <w:semiHidden/>
    <w:unhideWhenUsed/>
    <w:rsid w:val="002920BD"/>
  </w:style>
  <w:style w:type="character" w:customStyle="1" w:styleId="DateChar">
    <w:name w:val="Date Char"/>
    <w:basedOn w:val="DefaultParagraphFont"/>
    <w:link w:val="Date"/>
    <w:uiPriority w:val="99"/>
    <w:semiHidden/>
    <w:rsid w:val="002920BD"/>
    <w:rPr>
      <w:rFonts w:eastAsiaTheme="minorEastAsia"/>
      <w:sz w:val="22"/>
      <w:lang w:val="en-AU" w:eastAsia="zh-CN"/>
    </w:rPr>
  </w:style>
  <w:style w:type="paragraph" w:styleId="DocumentMap">
    <w:name w:val="Document Map"/>
    <w:basedOn w:val="Normal"/>
    <w:link w:val="DocumentMapChar"/>
    <w:uiPriority w:val="99"/>
    <w:semiHidden/>
    <w:unhideWhenUsed/>
    <w:rsid w:val="002920BD"/>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920BD"/>
    <w:rPr>
      <w:rFonts w:ascii="Segoe UI" w:eastAsiaTheme="minorEastAsia" w:hAnsi="Segoe UI" w:cs="Segoe UI"/>
      <w:sz w:val="16"/>
      <w:szCs w:val="16"/>
      <w:lang w:val="en-AU" w:eastAsia="zh-CN"/>
    </w:rPr>
  </w:style>
  <w:style w:type="paragraph" w:styleId="E-mailSignature">
    <w:name w:val="E-mail Signature"/>
    <w:basedOn w:val="Normal"/>
    <w:link w:val="E-mailSignatureChar"/>
    <w:uiPriority w:val="99"/>
    <w:semiHidden/>
    <w:unhideWhenUsed/>
    <w:rsid w:val="002920BD"/>
    <w:pPr>
      <w:spacing w:after="0" w:line="240" w:lineRule="auto"/>
    </w:pPr>
  </w:style>
  <w:style w:type="character" w:customStyle="1" w:styleId="E-mailSignatureChar">
    <w:name w:val="E-mail Signature Char"/>
    <w:basedOn w:val="DefaultParagraphFont"/>
    <w:link w:val="E-mailSignature"/>
    <w:uiPriority w:val="99"/>
    <w:semiHidden/>
    <w:rsid w:val="002920BD"/>
    <w:rPr>
      <w:rFonts w:eastAsiaTheme="minorEastAsia"/>
      <w:sz w:val="22"/>
      <w:lang w:val="en-AU" w:eastAsia="zh-CN"/>
    </w:rPr>
  </w:style>
  <w:style w:type="paragraph" w:styleId="EndnoteText">
    <w:name w:val="endnote text"/>
    <w:basedOn w:val="Normal"/>
    <w:link w:val="EndnoteTextChar"/>
    <w:uiPriority w:val="99"/>
    <w:semiHidden/>
    <w:unhideWhenUsed/>
    <w:rsid w:val="002920BD"/>
    <w:pPr>
      <w:spacing w:after="0" w:line="240" w:lineRule="auto"/>
    </w:pPr>
  </w:style>
  <w:style w:type="character" w:customStyle="1" w:styleId="EndnoteTextChar">
    <w:name w:val="Endnote Text Char"/>
    <w:basedOn w:val="DefaultParagraphFont"/>
    <w:link w:val="EndnoteText"/>
    <w:uiPriority w:val="99"/>
    <w:semiHidden/>
    <w:rsid w:val="002920BD"/>
    <w:rPr>
      <w:rFonts w:eastAsiaTheme="minorEastAsia"/>
      <w:sz w:val="22"/>
      <w:lang w:val="en-AU" w:eastAsia="zh-CN"/>
    </w:rPr>
  </w:style>
  <w:style w:type="paragraph" w:styleId="EnvelopeAddress">
    <w:name w:val="envelope address"/>
    <w:basedOn w:val="Normal"/>
    <w:uiPriority w:val="99"/>
    <w:semiHidden/>
    <w:unhideWhenUsed/>
    <w:rsid w:val="00BC7045"/>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920BD"/>
    <w:pPr>
      <w:spacing w:after="0" w:line="240" w:lineRule="auto"/>
    </w:pPr>
    <w:rPr>
      <w:rFonts w:asciiTheme="majorHAnsi" w:eastAsiaTheme="majorEastAsia" w:hAnsiTheme="majorHAnsi" w:cstheme="majorBidi"/>
    </w:rPr>
  </w:style>
  <w:style w:type="paragraph" w:styleId="FootnoteText">
    <w:name w:val="footnote text"/>
    <w:aliases w:val="ACMA Footnote Text"/>
    <w:basedOn w:val="Normal"/>
    <w:link w:val="FootnoteTextChar"/>
    <w:uiPriority w:val="99"/>
    <w:unhideWhenUsed/>
    <w:rsid w:val="002920BD"/>
    <w:pPr>
      <w:spacing w:after="0" w:line="240" w:lineRule="auto"/>
    </w:pPr>
  </w:style>
  <w:style w:type="character" w:customStyle="1" w:styleId="FootnoteTextChar">
    <w:name w:val="Footnote Text Char"/>
    <w:aliases w:val="ACMA Footnote Text Char"/>
    <w:basedOn w:val="DefaultParagraphFont"/>
    <w:link w:val="FootnoteText"/>
    <w:uiPriority w:val="99"/>
    <w:rsid w:val="002920BD"/>
    <w:rPr>
      <w:rFonts w:eastAsiaTheme="minorEastAsia"/>
      <w:sz w:val="22"/>
      <w:lang w:val="en-AU" w:eastAsia="zh-CN"/>
    </w:rPr>
  </w:style>
  <w:style w:type="paragraph" w:styleId="HTMLAddress">
    <w:name w:val="HTML Address"/>
    <w:basedOn w:val="Normal"/>
    <w:link w:val="HTMLAddressChar"/>
    <w:uiPriority w:val="99"/>
    <w:semiHidden/>
    <w:unhideWhenUsed/>
    <w:rsid w:val="002920BD"/>
    <w:pPr>
      <w:spacing w:after="0" w:line="240" w:lineRule="auto"/>
    </w:pPr>
    <w:rPr>
      <w:i/>
      <w:iCs/>
    </w:rPr>
  </w:style>
  <w:style w:type="character" w:customStyle="1" w:styleId="HTMLAddressChar">
    <w:name w:val="HTML Address Char"/>
    <w:basedOn w:val="DefaultParagraphFont"/>
    <w:link w:val="HTMLAddress"/>
    <w:uiPriority w:val="99"/>
    <w:semiHidden/>
    <w:rsid w:val="002920BD"/>
    <w:rPr>
      <w:rFonts w:eastAsiaTheme="minorEastAsia"/>
      <w:i/>
      <w:iCs/>
      <w:sz w:val="22"/>
      <w:lang w:val="en-AU" w:eastAsia="zh-CN"/>
    </w:rPr>
  </w:style>
  <w:style w:type="paragraph" w:styleId="HTMLPreformatted">
    <w:name w:val="HTML Preformatted"/>
    <w:basedOn w:val="Normal"/>
    <w:link w:val="HTMLPreformattedChar"/>
    <w:uiPriority w:val="99"/>
    <w:semiHidden/>
    <w:unhideWhenUsed/>
    <w:rsid w:val="002920BD"/>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2920BD"/>
    <w:rPr>
      <w:rFonts w:ascii="Consolas" w:eastAsiaTheme="minorEastAsia" w:hAnsi="Consolas"/>
      <w:sz w:val="22"/>
      <w:lang w:val="en-AU" w:eastAsia="zh-CN"/>
    </w:rPr>
  </w:style>
  <w:style w:type="paragraph" w:styleId="Index1">
    <w:name w:val="index 1"/>
    <w:basedOn w:val="Normal"/>
    <w:next w:val="Normal"/>
    <w:uiPriority w:val="99"/>
    <w:semiHidden/>
    <w:unhideWhenUsed/>
    <w:rsid w:val="002920BD"/>
    <w:pPr>
      <w:spacing w:after="0" w:line="240" w:lineRule="auto"/>
      <w:ind w:left="200" w:hanging="200"/>
    </w:pPr>
  </w:style>
  <w:style w:type="paragraph" w:styleId="Index2">
    <w:name w:val="index 2"/>
    <w:basedOn w:val="Normal"/>
    <w:next w:val="Normal"/>
    <w:uiPriority w:val="99"/>
    <w:semiHidden/>
    <w:unhideWhenUsed/>
    <w:rsid w:val="002920BD"/>
    <w:pPr>
      <w:spacing w:after="0" w:line="240" w:lineRule="auto"/>
      <w:ind w:left="400" w:hanging="200"/>
    </w:pPr>
  </w:style>
  <w:style w:type="paragraph" w:styleId="Index3">
    <w:name w:val="index 3"/>
    <w:basedOn w:val="Normal"/>
    <w:next w:val="Normal"/>
    <w:uiPriority w:val="99"/>
    <w:semiHidden/>
    <w:unhideWhenUsed/>
    <w:rsid w:val="002920BD"/>
    <w:pPr>
      <w:spacing w:after="0" w:line="240" w:lineRule="auto"/>
      <w:ind w:left="600" w:hanging="200"/>
    </w:pPr>
  </w:style>
  <w:style w:type="paragraph" w:styleId="Index4">
    <w:name w:val="index 4"/>
    <w:basedOn w:val="Normal"/>
    <w:next w:val="Normal"/>
    <w:uiPriority w:val="99"/>
    <w:semiHidden/>
    <w:unhideWhenUsed/>
    <w:rsid w:val="002920BD"/>
    <w:pPr>
      <w:spacing w:after="0" w:line="240" w:lineRule="auto"/>
      <w:ind w:left="800" w:hanging="200"/>
    </w:pPr>
  </w:style>
  <w:style w:type="paragraph" w:styleId="Index5">
    <w:name w:val="index 5"/>
    <w:basedOn w:val="Normal"/>
    <w:next w:val="Normal"/>
    <w:uiPriority w:val="99"/>
    <w:semiHidden/>
    <w:unhideWhenUsed/>
    <w:rsid w:val="002920BD"/>
    <w:pPr>
      <w:spacing w:after="0" w:line="240" w:lineRule="auto"/>
      <w:ind w:left="1000" w:hanging="200"/>
    </w:pPr>
  </w:style>
  <w:style w:type="paragraph" w:styleId="Index6">
    <w:name w:val="index 6"/>
    <w:basedOn w:val="Normal"/>
    <w:next w:val="Normal"/>
    <w:uiPriority w:val="99"/>
    <w:semiHidden/>
    <w:unhideWhenUsed/>
    <w:rsid w:val="002920BD"/>
    <w:pPr>
      <w:spacing w:after="0" w:line="240" w:lineRule="auto"/>
      <w:ind w:left="1200" w:hanging="200"/>
    </w:pPr>
  </w:style>
  <w:style w:type="paragraph" w:styleId="Index7">
    <w:name w:val="index 7"/>
    <w:basedOn w:val="Normal"/>
    <w:next w:val="Normal"/>
    <w:uiPriority w:val="99"/>
    <w:semiHidden/>
    <w:unhideWhenUsed/>
    <w:rsid w:val="002920BD"/>
    <w:pPr>
      <w:spacing w:after="0" w:line="240" w:lineRule="auto"/>
      <w:ind w:left="1400" w:hanging="200"/>
    </w:pPr>
  </w:style>
  <w:style w:type="paragraph" w:styleId="Index8">
    <w:name w:val="index 8"/>
    <w:basedOn w:val="Normal"/>
    <w:next w:val="Normal"/>
    <w:uiPriority w:val="99"/>
    <w:semiHidden/>
    <w:unhideWhenUsed/>
    <w:rsid w:val="002920BD"/>
    <w:pPr>
      <w:spacing w:after="0" w:line="240" w:lineRule="auto"/>
      <w:ind w:left="1600" w:hanging="200"/>
    </w:pPr>
  </w:style>
  <w:style w:type="paragraph" w:styleId="Index9">
    <w:name w:val="index 9"/>
    <w:basedOn w:val="Normal"/>
    <w:next w:val="Normal"/>
    <w:uiPriority w:val="99"/>
    <w:semiHidden/>
    <w:unhideWhenUsed/>
    <w:rsid w:val="002920BD"/>
    <w:pPr>
      <w:spacing w:after="0" w:line="240" w:lineRule="auto"/>
      <w:ind w:left="1800" w:hanging="200"/>
    </w:pPr>
  </w:style>
  <w:style w:type="paragraph" w:styleId="IndexHeading">
    <w:name w:val="index heading"/>
    <w:basedOn w:val="Normal"/>
    <w:next w:val="Index1"/>
    <w:uiPriority w:val="99"/>
    <w:semiHidden/>
    <w:unhideWhenUsed/>
    <w:rsid w:val="002920BD"/>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2920BD"/>
    <w:pPr>
      <w:pBdr>
        <w:top w:val="single" w:sz="4" w:space="10" w:color="78B800" w:themeColor="accent1"/>
        <w:bottom w:val="single" w:sz="4" w:space="10" w:color="78B800" w:themeColor="accent1"/>
      </w:pBdr>
      <w:spacing w:before="360" w:after="360"/>
      <w:ind w:left="864" w:right="864"/>
      <w:jc w:val="center"/>
    </w:pPr>
    <w:rPr>
      <w:i/>
      <w:iCs/>
      <w:color w:val="78B800" w:themeColor="accent1"/>
    </w:rPr>
  </w:style>
  <w:style w:type="character" w:customStyle="1" w:styleId="IntenseQuoteChar">
    <w:name w:val="Intense Quote Char"/>
    <w:basedOn w:val="DefaultParagraphFont"/>
    <w:link w:val="IntenseQuote"/>
    <w:uiPriority w:val="30"/>
    <w:rsid w:val="002920BD"/>
    <w:rPr>
      <w:rFonts w:eastAsiaTheme="minorEastAsia"/>
      <w:i/>
      <w:iCs/>
      <w:color w:val="78B800" w:themeColor="accent1"/>
      <w:sz w:val="22"/>
      <w:lang w:val="en-AU" w:eastAsia="zh-CN"/>
    </w:rPr>
  </w:style>
  <w:style w:type="paragraph" w:styleId="List">
    <w:name w:val="List"/>
    <w:basedOn w:val="Normal"/>
    <w:uiPriority w:val="99"/>
    <w:semiHidden/>
    <w:unhideWhenUsed/>
    <w:rsid w:val="002920BD"/>
    <w:pPr>
      <w:ind w:left="360" w:hanging="360"/>
      <w:contextualSpacing/>
    </w:pPr>
  </w:style>
  <w:style w:type="paragraph" w:styleId="List2">
    <w:name w:val="List 2"/>
    <w:basedOn w:val="Normal"/>
    <w:uiPriority w:val="99"/>
    <w:semiHidden/>
    <w:unhideWhenUsed/>
    <w:rsid w:val="002920BD"/>
    <w:pPr>
      <w:ind w:left="720" w:hanging="360"/>
      <w:contextualSpacing/>
    </w:pPr>
  </w:style>
  <w:style w:type="paragraph" w:styleId="List3">
    <w:name w:val="List 3"/>
    <w:basedOn w:val="Normal"/>
    <w:uiPriority w:val="99"/>
    <w:semiHidden/>
    <w:unhideWhenUsed/>
    <w:rsid w:val="002920BD"/>
    <w:pPr>
      <w:ind w:left="1080" w:hanging="360"/>
      <w:contextualSpacing/>
    </w:pPr>
  </w:style>
  <w:style w:type="paragraph" w:styleId="List4">
    <w:name w:val="List 4"/>
    <w:basedOn w:val="Normal"/>
    <w:uiPriority w:val="99"/>
    <w:semiHidden/>
    <w:unhideWhenUsed/>
    <w:rsid w:val="002920BD"/>
    <w:pPr>
      <w:ind w:left="1440" w:hanging="360"/>
      <w:contextualSpacing/>
    </w:pPr>
  </w:style>
  <w:style w:type="paragraph" w:styleId="List5">
    <w:name w:val="List 5"/>
    <w:basedOn w:val="Normal"/>
    <w:uiPriority w:val="99"/>
    <w:semiHidden/>
    <w:unhideWhenUsed/>
    <w:rsid w:val="002920BD"/>
    <w:pPr>
      <w:ind w:left="1800" w:hanging="360"/>
      <w:contextualSpacing/>
    </w:pPr>
  </w:style>
  <w:style w:type="paragraph" w:styleId="ListBullet">
    <w:name w:val="List Bullet"/>
    <w:basedOn w:val="Normal"/>
    <w:uiPriority w:val="99"/>
    <w:semiHidden/>
    <w:unhideWhenUsed/>
    <w:rsid w:val="00BC7045"/>
    <w:pPr>
      <w:numPr>
        <w:numId w:val="6"/>
      </w:numPr>
      <w:contextualSpacing/>
    </w:pPr>
  </w:style>
  <w:style w:type="paragraph" w:styleId="ListBullet2">
    <w:name w:val="List Bullet 2"/>
    <w:basedOn w:val="Normal"/>
    <w:uiPriority w:val="99"/>
    <w:semiHidden/>
    <w:unhideWhenUsed/>
    <w:rsid w:val="00BC7045"/>
    <w:pPr>
      <w:numPr>
        <w:numId w:val="7"/>
      </w:numPr>
      <w:contextualSpacing/>
    </w:pPr>
  </w:style>
  <w:style w:type="paragraph" w:styleId="ListBullet3">
    <w:name w:val="List Bullet 3"/>
    <w:basedOn w:val="Normal"/>
    <w:uiPriority w:val="99"/>
    <w:semiHidden/>
    <w:unhideWhenUsed/>
    <w:rsid w:val="00BC7045"/>
    <w:pPr>
      <w:numPr>
        <w:numId w:val="8"/>
      </w:numPr>
      <w:contextualSpacing/>
    </w:pPr>
  </w:style>
  <w:style w:type="paragraph" w:styleId="ListBullet4">
    <w:name w:val="List Bullet 4"/>
    <w:basedOn w:val="Normal"/>
    <w:uiPriority w:val="99"/>
    <w:semiHidden/>
    <w:unhideWhenUsed/>
    <w:rsid w:val="00BC7045"/>
    <w:pPr>
      <w:numPr>
        <w:numId w:val="9"/>
      </w:numPr>
      <w:contextualSpacing/>
    </w:pPr>
  </w:style>
  <w:style w:type="paragraph" w:styleId="ListBullet5">
    <w:name w:val="List Bullet 5"/>
    <w:basedOn w:val="Normal"/>
    <w:uiPriority w:val="99"/>
    <w:semiHidden/>
    <w:unhideWhenUsed/>
    <w:rsid w:val="00BC7045"/>
    <w:pPr>
      <w:numPr>
        <w:numId w:val="10"/>
      </w:numPr>
      <w:contextualSpacing/>
    </w:pPr>
  </w:style>
  <w:style w:type="paragraph" w:styleId="ListContinue">
    <w:name w:val="List Continue"/>
    <w:basedOn w:val="Normal"/>
    <w:uiPriority w:val="99"/>
    <w:semiHidden/>
    <w:unhideWhenUsed/>
    <w:rsid w:val="002920BD"/>
    <w:pPr>
      <w:spacing w:after="120"/>
      <w:ind w:left="360"/>
      <w:contextualSpacing/>
    </w:pPr>
  </w:style>
  <w:style w:type="paragraph" w:styleId="ListContinue2">
    <w:name w:val="List Continue 2"/>
    <w:basedOn w:val="Normal"/>
    <w:uiPriority w:val="99"/>
    <w:semiHidden/>
    <w:unhideWhenUsed/>
    <w:rsid w:val="002920BD"/>
    <w:pPr>
      <w:spacing w:after="120"/>
      <w:ind w:left="720"/>
      <w:contextualSpacing/>
    </w:pPr>
  </w:style>
  <w:style w:type="paragraph" w:styleId="ListContinue3">
    <w:name w:val="List Continue 3"/>
    <w:basedOn w:val="Normal"/>
    <w:uiPriority w:val="99"/>
    <w:semiHidden/>
    <w:unhideWhenUsed/>
    <w:rsid w:val="002920BD"/>
    <w:pPr>
      <w:spacing w:after="120"/>
      <w:ind w:left="1080"/>
      <w:contextualSpacing/>
    </w:pPr>
  </w:style>
  <w:style w:type="paragraph" w:styleId="ListContinue4">
    <w:name w:val="List Continue 4"/>
    <w:basedOn w:val="Normal"/>
    <w:uiPriority w:val="99"/>
    <w:semiHidden/>
    <w:unhideWhenUsed/>
    <w:rsid w:val="002920BD"/>
    <w:pPr>
      <w:spacing w:after="120"/>
      <w:ind w:left="1440"/>
      <w:contextualSpacing/>
    </w:pPr>
  </w:style>
  <w:style w:type="paragraph" w:styleId="ListContinue5">
    <w:name w:val="List Continue 5"/>
    <w:basedOn w:val="Normal"/>
    <w:uiPriority w:val="99"/>
    <w:semiHidden/>
    <w:unhideWhenUsed/>
    <w:rsid w:val="002920BD"/>
    <w:pPr>
      <w:spacing w:after="120"/>
      <w:ind w:left="1800"/>
      <w:contextualSpacing/>
    </w:pPr>
  </w:style>
  <w:style w:type="paragraph" w:styleId="ListNumber">
    <w:name w:val="List Number"/>
    <w:basedOn w:val="Normal"/>
    <w:uiPriority w:val="99"/>
    <w:semiHidden/>
    <w:unhideWhenUsed/>
    <w:rsid w:val="00BC7045"/>
    <w:pPr>
      <w:numPr>
        <w:numId w:val="11"/>
      </w:numPr>
      <w:contextualSpacing/>
    </w:pPr>
  </w:style>
  <w:style w:type="paragraph" w:styleId="ListNumber2">
    <w:name w:val="List Number 2"/>
    <w:basedOn w:val="Normal"/>
    <w:uiPriority w:val="99"/>
    <w:semiHidden/>
    <w:unhideWhenUsed/>
    <w:rsid w:val="00BC7045"/>
    <w:pPr>
      <w:numPr>
        <w:numId w:val="12"/>
      </w:numPr>
      <w:contextualSpacing/>
    </w:pPr>
  </w:style>
  <w:style w:type="paragraph" w:styleId="ListNumber3">
    <w:name w:val="List Number 3"/>
    <w:basedOn w:val="Normal"/>
    <w:uiPriority w:val="99"/>
    <w:semiHidden/>
    <w:unhideWhenUsed/>
    <w:rsid w:val="00BC7045"/>
    <w:pPr>
      <w:numPr>
        <w:numId w:val="13"/>
      </w:numPr>
      <w:contextualSpacing/>
    </w:pPr>
  </w:style>
  <w:style w:type="paragraph" w:styleId="ListNumber4">
    <w:name w:val="List Number 4"/>
    <w:basedOn w:val="Normal"/>
    <w:uiPriority w:val="99"/>
    <w:semiHidden/>
    <w:unhideWhenUsed/>
    <w:rsid w:val="00BC7045"/>
    <w:pPr>
      <w:numPr>
        <w:numId w:val="14"/>
      </w:numPr>
      <w:contextualSpacing/>
    </w:pPr>
  </w:style>
  <w:style w:type="paragraph" w:styleId="ListNumber5">
    <w:name w:val="List Number 5"/>
    <w:basedOn w:val="Normal"/>
    <w:uiPriority w:val="99"/>
    <w:semiHidden/>
    <w:unhideWhenUsed/>
    <w:rsid w:val="00BC7045"/>
    <w:pPr>
      <w:numPr>
        <w:numId w:val="15"/>
      </w:numPr>
      <w:contextualSpacing/>
    </w:pPr>
  </w:style>
  <w:style w:type="paragraph" w:styleId="ListParagraph">
    <w:name w:val="List Paragraph"/>
    <w:basedOn w:val="Normal"/>
    <w:uiPriority w:val="34"/>
    <w:qFormat/>
    <w:rsid w:val="002920BD"/>
    <w:pPr>
      <w:ind w:left="431"/>
      <w:contextualSpacing/>
    </w:pPr>
  </w:style>
  <w:style w:type="paragraph" w:styleId="MacroText">
    <w:name w:val="macro"/>
    <w:link w:val="MacroTextChar"/>
    <w:uiPriority w:val="99"/>
    <w:semiHidden/>
    <w:unhideWhenUsed/>
    <w:rsid w:val="002920BD"/>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Theme="minorEastAsia" w:hAnsi="Consolas"/>
      <w:color w:val="FF0000"/>
      <w:lang w:eastAsia="zh-CN"/>
    </w:rPr>
  </w:style>
  <w:style w:type="character" w:customStyle="1" w:styleId="MacroTextChar">
    <w:name w:val="Macro Text Char"/>
    <w:basedOn w:val="DefaultParagraphFont"/>
    <w:link w:val="MacroText"/>
    <w:uiPriority w:val="99"/>
    <w:semiHidden/>
    <w:rsid w:val="002920BD"/>
    <w:rPr>
      <w:rFonts w:ascii="Consolas" w:eastAsiaTheme="minorEastAsia" w:hAnsi="Consolas"/>
      <w:color w:val="FF0000"/>
      <w:lang w:eastAsia="zh-CN"/>
    </w:rPr>
  </w:style>
  <w:style w:type="paragraph" w:styleId="MessageHeader">
    <w:name w:val="Message Header"/>
    <w:basedOn w:val="Normal"/>
    <w:link w:val="MessageHeaderChar"/>
    <w:uiPriority w:val="99"/>
    <w:semiHidden/>
    <w:unhideWhenUsed/>
    <w:rsid w:val="002920B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920BD"/>
    <w:rPr>
      <w:rFonts w:asciiTheme="majorHAnsi" w:eastAsiaTheme="majorEastAsia" w:hAnsiTheme="majorHAnsi" w:cstheme="majorBidi"/>
      <w:sz w:val="24"/>
      <w:szCs w:val="24"/>
      <w:shd w:val="pct20" w:color="auto" w:fill="auto"/>
      <w:lang w:val="en-AU" w:eastAsia="zh-CN"/>
    </w:rPr>
  </w:style>
  <w:style w:type="paragraph" w:styleId="NoSpacing">
    <w:name w:val="No Spacing"/>
    <w:aliases w:val="A+C Body text (No Para Spacing)"/>
    <w:link w:val="NoSpacingChar"/>
    <w:uiPriority w:val="1"/>
    <w:unhideWhenUsed/>
    <w:qFormat/>
    <w:rsid w:val="008102C7"/>
    <w:pPr>
      <w:spacing w:after="0" w:line="240" w:lineRule="auto"/>
    </w:pPr>
    <w:rPr>
      <w:rFonts w:eastAsiaTheme="minorEastAsia"/>
      <w:color w:val="FF0000"/>
      <w:lang w:eastAsia="zh-CN"/>
    </w:rPr>
  </w:style>
  <w:style w:type="paragraph" w:styleId="NormalWeb">
    <w:name w:val="Normal (Web)"/>
    <w:basedOn w:val="Normal"/>
    <w:uiPriority w:val="99"/>
    <w:unhideWhenUsed/>
    <w:rsid w:val="002920BD"/>
    <w:rPr>
      <w:rFonts w:ascii="Times New Roman" w:hAnsi="Times New Roman" w:cs="Times New Roman"/>
      <w:sz w:val="24"/>
      <w:szCs w:val="24"/>
    </w:rPr>
  </w:style>
  <w:style w:type="paragraph" w:styleId="NormalIndent">
    <w:name w:val="Normal Indent"/>
    <w:basedOn w:val="Normal"/>
    <w:uiPriority w:val="99"/>
    <w:semiHidden/>
    <w:unhideWhenUsed/>
    <w:rsid w:val="002920BD"/>
    <w:pPr>
      <w:ind w:left="720"/>
    </w:pPr>
  </w:style>
  <w:style w:type="paragraph" w:styleId="NoteHeading">
    <w:name w:val="Note Heading"/>
    <w:basedOn w:val="Normal"/>
    <w:next w:val="Normal"/>
    <w:link w:val="NoteHeadingChar"/>
    <w:uiPriority w:val="99"/>
    <w:semiHidden/>
    <w:unhideWhenUsed/>
    <w:rsid w:val="002920BD"/>
    <w:pPr>
      <w:spacing w:after="0" w:line="240" w:lineRule="auto"/>
    </w:pPr>
  </w:style>
  <w:style w:type="character" w:customStyle="1" w:styleId="NoteHeadingChar">
    <w:name w:val="Note Heading Char"/>
    <w:basedOn w:val="DefaultParagraphFont"/>
    <w:link w:val="NoteHeading"/>
    <w:uiPriority w:val="99"/>
    <w:semiHidden/>
    <w:rsid w:val="002920BD"/>
    <w:rPr>
      <w:rFonts w:eastAsiaTheme="minorEastAsia"/>
      <w:sz w:val="22"/>
      <w:lang w:val="en-AU" w:eastAsia="zh-CN"/>
    </w:rPr>
  </w:style>
  <w:style w:type="paragraph" w:styleId="PlainText">
    <w:name w:val="Plain Text"/>
    <w:basedOn w:val="Normal"/>
    <w:link w:val="PlainTextChar"/>
    <w:uiPriority w:val="99"/>
    <w:unhideWhenUsed/>
    <w:rsid w:val="002920BD"/>
    <w:pPr>
      <w:spacing w:after="0" w:line="240" w:lineRule="auto"/>
    </w:pPr>
    <w:rPr>
      <w:rFonts w:ascii="Consolas" w:hAnsi="Consolas"/>
      <w:szCs w:val="21"/>
    </w:rPr>
  </w:style>
  <w:style w:type="character" w:customStyle="1" w:styleId="PlainTextChar">
    <w:name w:val="Plain Text Char"/>
    <w:basedOn w:val="DefaultParagraphFont"/>
    <w:link w:val="PlainText"/>
    <w:uiPriority w:val="99"/>
    <w:rsid w:val="002920BD"/>
    <w:rPr>
      <w:rFonts w:ascii="Consolas" w:eastAsiaTheme="minorEastAsia" w:hAnsi="Consolas"/>
      <w:sz w:val="22"/>
      <w:szCs w:val="21"/>
      <w:lang w:val="en-AU" w:eastAsia="zh-CN"/>
    </w:rPr>
  </w:style>
  <w:style w:type="paragraph" w:styleId="Salutation">
    <w:name w:val="Salutation"/>
    <w:basedOn w:val="Normal"/>
    <w:next w:val="Normal"/>
    <w:link w:val="SalutationChar"/>
    <w:uiPriority w:val="99"/>
    <w:semiHidden/>
    <w:unhideWhenUsed/>
    <w:rsid w:val="002920BD"/>
  </w:style>
  <w:style w:type="character" w:customStyle="1" w:styleId="SalutationChar">
    <w:name w:val="Salutation Char"/>
    <w:basedOn w:val="DefaultParagraphFont"/>
    <w:link w:val="Salutation"/>
    <w:uiPriority w:val="99"/>
    <w:semiHidden/>
    <w:rsid w:val="002920BD"/>
    <w:rPr>
      <w:rFonts w:eastAsiaTheme="minorEastAsia"/>
      <w:sz w:val="22"/>
      <w:lang w:val="en-AU" w:eastAsia="zh-CN"/>
    </w:rPr>
  </w:style>
  <w:style w:type="paragraph" w:styleId="Signature">
    <w:name w:val="Signature"/>
    <w:basedOn w:val="Normal"/>
    <w:link w:val="SignatureChar"/>
    <w:uiPriority w:val="99"/>
    <w:semiHidden/>
    <w:unhideWhenUsed/>
    <w:rsid w:val="002920BD"/>
    <w:pPr>
      <w:spacing w:after="0" w:line="240" w:lineRule="auto"/>
      <w:ind w:left="4320"/>
    </w:pPr>
  </w:style>
  <w:style w:type="character" w:customStyle="1" w:styleId="SignatureChar">
    <w:name w:val="Signature Char"/>
    <w:basedOn w:val="DefaultParagraphFont"/>
    <w:link w:val="Signature"/>
    <w:uiPriority w:val="99"/>
    <w:semiHidden/>
    <w:rsid w:val="002920BD"/>
    <w:rPr>
      <w:rFonts w:eastAsiaTheme="minorEastAsia"/>
      <w:sz w:val="22"/>
      <w:lang w:val="en-AU" w:eastAsia="zh-CN"/>
    </w:rPr>
  </w:style>
  <w:style w:type="paragraph" w:styleId="Subtitle">
    <w:name w:val="Subtitle"/>
    <w:basedOn w:val="Normal"/>
    <w:next w:val="Normal"/>
    <w:link w:val="SubtitleChar"/>
    <w:uiPriority w:val="27"/>
    <w:rsid w:val="008102C7"/>
    <w:pPr>
      <w:numPr>
        <w:ilvl w:val="1"/>
      </w:numPr>
      <w:spacing w:after="160"/>
    </w:pPr>
    <w:rPr>
      <w:color w:val="5A5A5A" w:themeColor="text1" w:themeTint="A5"/>
      <w:spacing w:val="15"/>
      <w:szCs w:val="22"/>
    </w:rPr>
  </w:style>
  <w:style w:type="character" w:customStyle="1" w:styleId="SubtitleChar">
    <w:name w:val="Subtitle Char"/>
    <w:basedOn w:val="DefaultParagraphFont"/>
    <w:link w:val="Subtitle"/>
    <w:uiPriority w:val="27"/>
    <w:rsid w:val="002920BD"/>
    <w:rPr>
      <w:rFonts w:eastAsiaTheme="minorEastAsia"/>
      <w:color w:val="5A5A5A" w:themeColor="text1" w:themeTint="A5"/>
      <w:spacing w:val="15"/>
      <w:sz w:val="22"/>
      <w:szCs w:val="22"/>
      <w:lang w:val="en-AU" w:eastAsia="zh-CN"/>
    </w:rPr>
  </w:style>
  <w:style w:type="paragraph" w:styleId="TableofAuthorities">
    <w:name w:val="table of authorities"/>
    <w:basedOn w:val="Normal"/>
    <w:next w:val="Normal"/>
    <w:uiPriority w:val="99"/>
    <w:semiHidden/>
    <w:unhideWhenUsed/>
    <w:rsid w:val="002920BD"/>
    <w:pPr>
      <w:spacing w:after="0"/>
      <w:ind w:left="200" w:hanging="200"/>
    </w:pPr>
  </w:style>
  <w:style w:type="paragraph" w:styleId="TableofFigures">
    <w:name w:val="table of figures"/>
    <w:basedOn w:val="TOC2"/>
    <w:next w:val="Normal"/>
    <w:uiPriority w:val="99"/>
    <w:unhideWhenUsed/>
    <w:rsid w:val="002920BD"/>
    <w:pPr>
      <w:spacing w:after="0"/>
    </w:pPr>
  </w:style>
  <w:style w:type="paragraph" w:styleId="Title">
    <w:name w:val="Title"/>
    <w:basedOn w:val="Normal"/>
    <w:next w:val="Normal"/>
    <w:link w:val="TitleChar"/>
    <w:uiPriority w:val="24"/>
    <w:unhideWhenUsed/>
    <w:rsid w:val="002920B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24"/>
    <w:rsid w:val="002920BD"/>
    <w:rPr>
      <w:rFonts w:asciiTheme="majorHAnsi" w:eastAsiaTheme="majorEastAsia" w:hAnsiTheme="majorHAnsi" w:cstheme="majorBidi"/>
      <w:spacing w:val="-10"/>
      <w:kern w:val="28"/>
      <w:sz w:val="56"/>
      <w:szCs w:val="56"/>
      <w:lang w:val="en-AU" w:eastAsia="zh-CN"/>
    </w:rPr>
  </w:style>
  <w:style w:type="paragraph" w:styleId="TOAHeading">
    <w:name w:val="toa heading"/>
    <w:basedOn w:val="Normal"/>
    <w:next w:val="Normal"/>
    <w:uiPriority w:val="99"/>
    <w:semiHidden/>
    <w:unhideWhenUsed/>
    <w:rsid w:val="002920BD"/>
    <w:pPr>
      <w:spacing w:before="120"/>
    </w:pPr>
    <w:rPr>
      <w:rFonts w:asciiTheme="majorHAnsi" w:eastAsiaTheme="majorEastAsia" w:hAnsiTheme="majorHAnsi" w:cstheme="majorBidi"/>
      <w:b/>
      <w:bCs/>
      <w:sz w:val="24"/>
      <w:szCs w:val="24"/>
    </w:rPr>
  </w:style>
  <w:style w:type="table" w:customStyle="1" w:styleId="GlossaryTable">
    <w:name w:val="Glossary Table"/>
    <w:basedOn w:val="ACTableDesign"/>
    <w:uiPriority w:val="99"/>
    <w:rsid w:val="008102C7"/>
    <w:pPr>
      <w:spacing w:after="0"/>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blStylePr w:type="firstRow">
      <w:pPr>
        <w:jc w:val="left"/>
      </w:pPr>
      <w:rPr>
        <w:rFonts w:ascii="Arial" w:hAnsi="Arial"/>
        <w:b w:val="0"/>
        <w:color w:val="000000" w:themeColor="text1"/>
        <w:sz w:val="21"/>
      </w:rPr>
      <w:tblPr/>
      <w:tcPr>
        <w:shd w:val="clear" w:color="auto" w:fill="78B800" w:themeFill="accent1"/>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CF3DF" w:themeFill="accent5" w:themeFillTint="66"/>
      </w:tcPr>
    </w:tblStylePr>
  </w:style>
  <w:style w:type="paragraph" w:customStyle="1" w:styleId="Heading5NotNumbered">
    <w:name w:val="Heading 5 (Not Numbered)"/>
    <w:basedOn w:val="Heading6"/>
    <w:link w:val="Heading5NotNumberedChar"/>
    <w:uiPriority w:val="39"/>
    <w:rsid w:val="002920BD"/>
    <w:pPr>
      <w:numPr>
        <w:ilvl w:val="4"/>
        <w:numId w:val="26"/>
      </w:numPr>
      <w:spacing w:after="240"/>
      <w:ind w:left="1225" w:hanging="1225"/>
      <w:outlineLvl w:val="4"/>
    </w:pPr>
    <w:rPr>
      <w:color w:val="78B800" w:themeColor="accent1"/>
      <w:lang w:val="en-GB"/>
    </w:rPr>
  </w:style>
  <w:style w:type="paragraph" w:styleId="TOC6">
    <w:name w:val="toc 6"/>
    <w:basedOn w:val="Normal"/>
    <w:next w:val="Normal"/>
    <w:uiPriority w:val="39"/>
    <w:unhideWhenUsed/>
    <w:rsid w:val="002920BD"/>
    <w:pPr>
      <w:spacing w:after="120" w:line="240" w:lineRule="auto"/>
      <w:ind w:left="544" w:hanging="544"/>
    </w:pPr>
    <w:rPr>
      <w:b/>
      <w:color w:val="000000" w:themeColor="text1"/>
    </w:rPr>
  </w:style>
  <w:style w:type="paragraph" w:styleId="TOC8">
    <w:name w:val="toc 8"/>
    <w:basedOn w:val="Normal"/>
    <w:next w:val="Normal"/>
    <w:uiPriority w:val="39"/>
    <w:semiHidden/>
    <w:unhideWhenUsed/>
    <w:rsid w:val="002920BD"/>
    <w:pPr>
      <w:spacing w:after="100"/>
      <w:ind w:left="1400"/>
    </w:pPr>
  </w:style>
  <w:style w:type="paragraph" w:styleId="TOC9">
    <w:name w:val="toc 9"/>
    <w:basedOn w:val="Normal"/>
    <w:next w:val="Normal"/>
    <w:uiPriority w:val="39"/>
    <w:semiHidden/>
    <w:unhideWhenUsed/>
    <w:rsid w:val="002920BD"/>
    <w:pPr>
      <w:spacing w:after="100"/>
      <w:ind w:left="1600"/>
    </w:pPr>
  </w:style>
  <w:style w:type="character" w:customStyle="1" w:styleId="TextHighlight">
    <w:name w:val="Text Highlight"/>
    <w:basedOn w:val="DefaultParagraphFont"/>
    <w:uiPriority w:val="1"/>
    <w:rsid w:val="002920BD"/>
    <w:rPr>
      <w:color w:val="auto"/>
      <w:bdr w:val="none" w:sz="0" w:space="0" w:color="auto"/>
      <w:shd w:val="clear" w:color="auto" w:fill="FFFF00"/>
    </w:rPr>
  </w:style>
  <w:style w:type="character" w:customStyle="1" w:styleId="TextChar">
    <w:name w:val="Text Char"/>
    <w:basedOn w:val="DefaultParagraphFont"/>
    <w:link w:val="Text"/>
    <w:rsid w:val="002920BD"/>
    <w:rPr>
      <w:rFonts w:eastAsiaTheme="minorEastAsia"/>
      <w:sz w:val="22"/>
      <w:lang w:eastAsia="zh-CN"/>
    </w:rPr>
  </w:style>
  <w:style w:type="character" w:customStyle="1" w:styleId="TableTextChar">
    <w:name w:val="Table Text Char"/>
    <w:basedOn w:val="DefaultParagraphFont"/>
    <w:link w:val="TableText"/>
    <w:uiPriority w:val="1"/>
    <w:rsid w:val="002920BD"/>
    <w:rPr>
      <w:rFonts w:eastAsiaTheme="minorEastAsia"/>
      <w:sz w:val="21"/>
      <w:lang w:eastAsia="zh-CN"/>
    </w:rPr>
  </w:style>
  <w:style w:type="character" w:customStyle="1" w:styleId="TableText-Italic">
    <w:name w:val="Table Text - Italic"/>
    <w:basedOn w:val="TableTextChar"/>
    <w:uiPriority w:val="1"/>
    <w:rsid w:val="002920BD"/>
    <w:rPr>
      <w:rFonts w:eastAsiaTheme="minorEastAsia"/>
      <w:i/>
      <w:color w:val="auto"/>
      <w:sz w:val="21"/>
      <w:lang w:eastAsia="zh-CN"/>
    </w:rPr>
  </w:style>
  <w:style w:type="character" w:customStyle="1" w:styleId="TableBullet1Char">
    <w:name w:val="Table Bullet 1 Char"/>
    <w:basedOn w:val="TableTextChar"/>
    <w:link w:val="TableBullet1"/>
    <w:uiPriority w:val="2"/>
    <w:rsid w:val="002920BD"/>
    <w:rPr>
      <w:rFonts w:eastAsiaTheme="minorEastAsia"/>
      <w:sz w:val="21"/>
      <w:lang w:eastAsia="zh-CN"/>
    </w:rPr>
  </w:style>
  <w:style w:type="character" w:customStyle="1" w:styleId="Bullet1Char">
    <w:name w:val="Bullet 1 Char"/>
    <w:aliases w:val="List Paragraph Char,Bullets Char,Rec para Char,Dot pt Char,F5 List Paragraph Char,List Paragraph1 Char,No Spacing1 Char,List Paragraph Char Char Char Char,Indicator Text Char,Numbered Para 1 Char,Colorful List - Accent 11 Char,Bullet Char"/>
    <w:basedOn w:val="DefaultParagraphFont"/>
    <w:link w:val="Bullet1"/>
    <w:uiPriority w:val="99"/>
    <w:rsid w:val="002920BD"/>
    <w:rPr>
      <w:rFonts w:eastAsiaTheme="minorEastAsia"/>
      <w:sz w:val="22"/>
      <w:lang w:eastAsia="zh-CN"/>
    </w:rPr>
  </w:style>
  <w:style w:type="character" w:customStyle="1" w:styleId="TableFigure-HeaderChar">
    <w:name w:val="Table/Figure - Header Char"/>
    <w:basedOn w:val="DefaultParagraphFont"/>
    <w:link w:val="TableFigure-Header"/>
    <w:rsid w:val="002920BD"/>
    <w:rPr>
      <w:rFonts w:ascii="Arial" w:eastAsiaTheme="minorEastAsia" w:hAnsi="Arial"/>
      <w:b/>
      <w:sz w:val="21"/>
      <w:lang w:eastAsia="zh-CN"/>
    </w:rPr>
  </w:style>
  <w:style w:type="character" w:styleId="UnresolvedMention">
    <w:name w:val="Unresolved Mention"/>
    <w:basedOn w:val="DefaultParagraphFont"/>
    <w:uiPriority w:val="99"/>
    <w:semiHidden/>
    <w:unhideWhenUsed/>
    <w:rsid w:val="002920BD"/>
    <w:rPr>
      <w:color w:val="605E5C"/>
      <w:shd w:val="clear" w:color="auto" w:fill="E1DFDD"/>
    </w:rPr>
  </w:style>
  <w:style w:type="character" w:customStyle="1" w:styleId="CoverTitleChar">
    <w:name w:val="Cover Title Char"/>
    <w:basedOn w:val="DefaultParagraphFont"/>
    <w:link w:val="CoverTitle"/>
    <w:rsid w:val="002920BD"/>
    <w:rPr>
      <w:rFonts w:ascii="Arial" w:eastAsiaTheme="minorEastAsia" w:hAnsi="Arial"/>
      <w:b/>
      <w:color w:val="FFFFFF" w:themeColor="background1"/>
      <w:sz w:val="80"/>
      <w:szCs w:val="96"/>
      <w:lang w:eastAsia="zh-CN"/>
    </w:rPr>
  </w:style>
  <w:style w:type="character" w:customStyle="1" w:styleId="CoverSubtitleChar">
    <w:name w:val="Cover Subtitle Char"/>
    <w:basedOn w:val="CoverTitleChar"/>
    <w:link w:val="CoverSubtitle"/>
    <w:uiPriority w:val="39"/>
    <w:rsid w:val="002920BD"/>
    <w:rPr>
      <w:rFonts w:ascii="Arial" w:eastAsiaTheme="minorEastAsia" w:hAnsi="Arial"/>
      <w:b w:val="0"/>
      <w:color w:val="FFFFFF" w:themeColor="background1"/>
      <w:sz w:val="36"/>
      <w:szCs w:val="36"/>
      <w:lang w:val="en-GB" w:eastAsia="zh-CN"/>
    </w:rPr>
  </w:style>
  <w:style w:type="table" w:styleId="PlainTable2">
    <w:name w:val="Plain Table 2"/>
    <w:basedOn w:val="TableNormal"/>
    <w:uiPriority w:val="42"/>
    <w:rsid w:val="008102C7"/>
    <w:pPr>
      <w:spacing w:after="0" w:line="240" w:lineRule="auto"/>
    </w:pPr>
    <w:rPr>
      <w:rFonts w:eastAsiaTheme="minorEastAsia"/>
      <w:lang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overDateChar">
    <w:name w:val="Cover Date Char"/>
    <w:basedOn w:val="CoverSubtitleChar"/>
    <w:link w:val="CoverDate"/>
    <w:uiPriority w:val="39"/>
    <w:rsid w:val="002920BD"/>
    <w:rPr>
      <w:rFonts w:ascii="Arial" w:eastAsiaTheme="minorEastAsia" w:hAnsi="Arial"/>
      <w:b w:val="0"/>
      <w:i/>
      <w:iCs/>
      <w:color w:val="FFFFFF" w:themeColor="background1"/>
      <w:sz w:val="28"/>
      <w:szCs w:val="28"/>
      <w:lang w:val="en-GB" w:eastAsia="zh-CN"/>
    </w:rPr>
  </w:style>
  <w:style w:type="table" w:styleId="PlainTable1">
    <w:name w:val="Plain Table 1"/>
    <w:basedOn w:val="TableNormal"/>
    <w:uiPriority w:val="41"/>
    <w:rsid w:val="008102C7"/>
    <w:pPr>
      <w:spacing w:before="120" w:after="120" w:line="240" w:lineRule="auto"/>
    </w:pPr>
    <w:rPr>
      <w:rFonts w:eastAsiaTheme="minorEastAsia"/>
      <w:sz w:val="21"/>
      <w:lang w:eastAsia="zh-C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Body-text">
    <w:name w:val="Table Body-text"/>
    <w:basedOn w:val="Normal"/>
    <w:link w:val="TableBody-textChar"/>
    <w:qFormat/>
    <w:rsid w:val="002920BD"/>
    <w:pPr>
      <w:spacing w:before="80" w:after="80" w:line="259" w:lineRule="auto"/>
    </w:pPr>
    <w:rPr>
      <w:rFonts w:ascii="Calibri" w:hAnsi="Calibri"/>
      <w:color w:val="EBECED" w:themeColor="accent4"/>
      <w:szCs w:val="22"/>
    </w:rPr>
  </w:style>
  <w:style w:type="character" w:customStyle="1" w:styleId="TableBody-textChar">
    <w:name w:val="Table Body-text Char"/>
    <w:basedOn w:val="DefaultParagraphFont"/>
    <w:link w:val="TableBody-text"/>
    <w:rsid w:val="002920BD"/>
    <w:rPr>
      <w:rFonts w:ascii="Calibri" w:eastAsiaTheme="minorEastAsia" w:hAnsi="Calibri"/>
      <w:color w:val="EBECED" w:themeColor="accent4"/>
      <w:sz w:val="22"/>
      <w:szCs w:val="22"/>
      <w:lang w:val="en-AU" w:eastAsia="zh-CN"/>
    </w:rPr>
  </w:style>
  <w:style w:type="paragraph" w:styleId="TOC4">
    <w:name w:val="toc 4"/>
    <w:basedOn w:val="Normal"/>
    <w:next w:val="Normal"/>
    <w:autoRedefine/>
    <w:uiPriority w:val="39"/>
    <w:unhideWhenUsed/>
    <w:rsid w:val="002920BD"/>
    <w:pPr>
      <w:spacing w:after="120" w:line="240" w:lineRule="auto"/>
      <w:ind w:left="1797" w:hanging="720"/>
    </w:pPr>
    <w:rPr>
      <w:color w:val="000000" w:themeColor="text1"/>
    </w:rPr>
  </w:style>
  <w:style w:type="character" w:customStyle="1" w:styleId="Heading5NotNumberedChar">
    <w:name w:val="Heading 5 (Not Numbered) Char"/>
    <w:basedOn w:val="Heading6Char"/>
    <w:link w:val="Heading5NotNumbered"/>
    <w:uiPriority w:val="39"/>
    <w:rsid w:val="002920BD"/>
    <w:rPr>
      <w:rFonts w:ascii="Arial" w:eastAsiaTheme="minorEastAsia" w:hAnsi="Arial"/>
      <w:b/>
      <w:bCs/>
      <w:color w:val="78B800" w:themeColor="accent1"/>
      <w:sz w:val="24"/>
      <w:szCs w:val="24"/>
      <w:lang w:val="en-GB" w:eastAsia="zh-CN"/>
    </w:rPr>
  </w:style>
  <w:style w:type="paragraph" w:customStyle="1" w:styleId="Appendix">
    <w:name w:val="Appendix"/>
    <w:basedOn w:val="Heading7"/>
    <w:link w:val="AppendixChar"/>
    <w:uiPriority w:val="39"/>
    <w:qFormat/>
    <w:rsid w:val="008102C7"/>
    <w:pPr>
      <w:numPr>
        <w:numId w:val="18"/>
      </w:numPr>
      <w:outlineLvl w:val="0"/>
    </w:pPr>
    <w:rPr>
      <w:lang w:val="en-GB"/>
    </w:rPr>
  </w:style>
  <w:style w:type="paragraph" w:styleId="TOC5">
    <w:name w:val="toc 5"/>
    <w:basedOn w:val="Normal"/>
    <w:next w:val="Normal"/>
    <w:autoRedefine/>
    <w:uiPriority w:val="39"/>
    <w:unhideWhenUsed/>
    <w:rsid w:val="002920BD"/>
    <w:pPr>
      <w:tabs>
        <w:tab w:val="left" w:pos="1797"/>
        <w:tab w:val="right" w:leader="dot" w:pos="9019"/>
      </w:tabs>
      <w:spacing w:after="120" w:line="240" w:lineRule="auto"/>
      <w:ind w:left="1797" w:hanging="720"/>
    </w:pPr>
  </w:style>
  <w:style w:type="character" w:customStyle="1" w:styleId="AppendixChar">
    <w:name w:val="Appendix Char"/>
    <w:basedOn w:val="Heading7Char"/>
    <w:link w:val="Appendix"/>
    <w:uiPriority w:val="39"/>
    <w:rsid w:val="002920BD"/>
    <w:rPr>
      <w:rFonts w:eastAsiaTheme="minorEastAsia" w:cstheme="minorHAnsi"/>
      <w:b/>
      <w:bCs/>
      <w:color w:val="36424A" w:themeColor="accent2"/>
      <w:sz w:val="24"/>
      <w:szCs w:val="24"/>
      <w:lang w:val="en-GB" w:eastAsia="zh-CN"/>
    </w:rPr>
  </w:style>
  <w:style w:type="paragraph" w:customStyle="1" w:styleId="NumberedHeading1">
    <w:name w:val="Numbered Heading 1"/>
    <w:basedOn w:val="ListParagraph"/>
    <w:next w:val="BodyText"/>
    <w:link w:val="NumberedHeading1Char"/>
    <w:uiPriority w:val="2"/>
    <w:qFormat/>
    <w:rsid w:val="00BC7045"/>
    <w:pPr>
      <w:keepNext/>
      <w:numPr>
        <w:numId w:val="19"/>
      </w:numPr>
      <w:spacing w:before="360" w:line="259" w:lineRule="auto"/>
      <w:contextualSpacing w:val="0"/>
      <w:outlineLvl w:val="0"/>
    </w:pPr>
    <w:rPr>
      <w:rFonts w:asciiTheme="majorHAnsi" w:hAnsiTheme="majorHAnsi"/>
      <w:b/>
      <w:caps/>
      <w:color w:val="EBECED" w:themeColor="text2"/>
      <w:kern w:val="28"/>
      <w:sz w:val="28"/>
      <w:szCs w:val="22"/>
    </w:rPr>
  </w:style>
  <w:style w:type="paragraph" w:customStyle="1" w:styleId="NumberedHeading2">
    <w:name w:val="Numbered Heading 2"/>
    <w:basedOn w:val="ListParagraph"/>
    <w:next w:val="BodyText"/>
    <w:uiPriority w:val="2"/>
    <w:qFormat/>
    <w:rsid w:val="002920BD"/>
    <w:pPr>
      <w:keepNext/>
      <w:numPr>
        <w:ilvl w:val="1"/>
        <w:numId w:val="19"/>
      </w:numPr>
      <w:spacing w:before="360" w:after="120" w:line="259" w:lineRule="auto"/>
      <w:contextualSpacing w:val="0"/>
      <w:outlineLvl w:val="1"/>
    </w:pPr>
    <w:rPr>
      <w:rFonts w:asciiTheme="majorHAnsi" w:hAnsiTheme="majorHAnsi"/>
      <w:b/>
      <w:color w:val="EBECED" w:themeColor="text2"/>
      <w:sz w:val="28"/>
      <w:szCs w:val="22"/>
    </w:rPr>
  </w:style>
  <w:style w:type="character" w:customStyle="1" w:styleId="NumberedHeading1Char">
    <w:name w:val="Numbered Heading 1 Char"/>
    <w:basedOn w:val="Heading1Char"/>
    <w:link w:val="NumberedHeading1"/>
    <w:uiPriority w:val="2"/>
    <w:rsid w:val="002920BD"/>
    <w:rPr>
      <w:rFonts w:asciiTheme="majorHAnsi" w:eastAsiaTheme="minorEastAsia" w:hAnsiTheme="majorHAnsi"/>
      <w:b/>
      <w:caps/>
      <w:color w:val="EBECED" w:themeColor="text2"/>
      <w:kern w:val="28"/>
      <w:sz w:val="28"/>
      <w:szCs w:val="22"/>
      <w:lang w:val="en-AU" w:eastAsia="zh-CN"/>
    </w:rPr>
  </w:style>
  <w:style w:type="paragraph" w:customStyle="1" w:styleId="NumberedHeading3">
    <w:name w:val="Numbered Heading 3"/>
    <w:basedOn w:val="ListParagraph"/>
    <w:uiPriority w:val="2"/>
    <w:qFormat/>
    <w:rsid w:val="002920BD"/>
    <w:pPr>
      <w:keepNext/>
      <w:numPr>
        <w:ilvl w:val="2"/>
        <w:numId w:val="19"/>
      </w:numPr>
      <w:spacing w:before="240" w:after="120" w:line="259" w:lineRule="auto"/>
      <w:contextualSpacing w:val="0"/>
      <w:outlineLvl w:val="2"/>
    </w:pPr>
    <w:rPr>
      <w:rFonts w:asciiTheme="majorHAnsi" w:hAnsiTheme="majorHAnsi"/>
      <w:b/>
      <w:color w:val="EBECED" w:themeColor="text2"/>
      <w:sz w:val="24"/>
      <w:szCs w:val="22"/>
    </w:rPr>
  </w:style>
  <w:style w:type="paragraph" w:customStyle="1" w:styleId="NumberedHeading4">
    <w:name w:val="Numbered Heading 4"/>
    <w:basedOn w:val="ListParagraph"/>
    <w:next w:val="BodyText"/>
    <w:uiPriority w:val="2"/>
    <w:unhideWhenUsed/>
    <w:rsid w:val="002920BD"/>
    <w:pPr>
      <w:keepNext/>
      <w:numPr>
        <w:ilvl w:val="3"/>
        <w:numId w:val="19"/>
      </w:numPr>
      <w:spacing w:before="120" w:after="120" w:line="259" w:lineRule="auto"/>
      <w:contextualSpacing w:val="0"/>
      <w:outlineLvl w:val="3"/>
    </w:pPr>
    <w:rPr>
      <w:rFonts w:asciiTheme="majorHAnsi" w:hAnsiTheme="majorHAnsi"/>
      <w:b/>
      <w:i/>
      <w:color w:val="EBECED" w:themeColor="text2"/>
      <w:sz w:val="24"/>
      <w:szCs w:val="22"/>
    </w:rPr>
  </w:style>
  <w:style w:type="table" w:styleId="GridTable4">
    <w:name w:val="Grid Table 4"/>
    <w:basedOn w:val="TableNormal"/>
    <w:uiPriority w:val="49"/>
    <w:rsid w:val="008102C7"/>
    <w:pPr>
      <w:spacing w:after="0" w:line="240" w:lineRule="auto"/>
    </w:pPr>
    <w:rPr>
      <w:rFonts w:eastAsiaTheme="minorEastAsia"/>
      <w:sz w:val="22"/>
      <w:szCs w:val="22"/>
      <w:lang w:val="en-NZ"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ext-BodyHeading">
    <w:name w:val="Text - Body Heading"/>
    <w:basedOn w:val="Text"/>
    <w:link w:val="Text-BodyHeadingChar"/>
    <w:uiPriority w:val="39"/>
    <w:qFormat/>
    <w:rsid w:val="002920BD"/>
    <w:rPr>
      <w:b/>
      <w:bCs/>
      <w:lang w:val="en-GB"/>
    </w:rPr>
  </w:style>
  <w:style w:type="table" w:customStyle="1" w:styleId="TableDesign">
    <w:name w:val="Table Design"/>
    <w:basedOn w:val="TableNormal"/>
    <w:uiPriority w:val="99"/>
    <w:rsid w:val="008102C7"/>
    <w:pPr>
      <w:spacing w:before="120" w:after="120" w:line="240" w:lineRule="auto"/>
    </w:pPr>
    <w:rPr>
      <w:rFonts w:eastAsiaTheme="minorEastAsia"/>
      <w:color w:val="000000" w:themeColor="text1"/>
      <w:sz w:val="21"/>
      <w:lang w:eastAsia="zh-CN"/>
    </w:rPr>
    <w:tblPr>
      <w:tblStyleRowBandSize w:val="1"/>
      <w:tblStyleColBandSize w:val="1"/>
      <w:tblBorders>
        <w:top w:val="single" w:sz="2" w:space="0" w:color="36424A" w:themeColor="accent2"/>
        <w:left w:val="single" w:sz="2" w:space="0" w:color="36424A" w:themeColor="accent2"/>
        <w:bottom w:val="single" w:sz="2" w:space="0" w:color="36424A" w:themeColor="accent2"/>
        <w:right w:val="single" w:sz="2" w:space="0" w:color="36424A" w:themeColor="accent2"/>
        <w:insideH w:val="single" w:sz="2" w:space="0" w:color="36424A" w:themeColor="accent2"/>
        <w:insideV w:val="single" w:sz="2" w:space="0" w:color="36424A" w:themeColor="accent2"/>
      </w:tblBorders>
    </w:tblPr>
    <w:tcPr>
      <w:vAlign w:val="center"/>
    </w:tcPr>
    <w:tblStylePr w:type="firstRow">
      <w:pPr>
        <w:jc w:val="left"/>
      </w:pPr>
      <w:rPr>
        <w:rFonts w:ascii="Arial" w:hAnsi="Arial"/>
        <w:b w:val="0"/>
        <w:color w:val="FFFFFF" w:themeColor="background1"/>
        <w:sz w:val="21"/>
      </w:rPr>
      <w:tblPr/>
      <w:tcPr>
        <w:shd w:val="clear" w:color="auto" w:fill="EBECED" w:themeFill="accent4"/>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CF3DF" w:themeFill="accent5" w:themeFillTint="66"/>
      </w:tcPr>
    </w:tblStylePr>
  </w:style>
  <w:style w:type="character" w:customStyle="1" w:styleId="Text-BodyHeadingChar">
    <w:name w:val="Text - Body Heading Char"/>
    <w:basedOn w:val="TextChar"/>
    <w:link w:val="Text-BodyHeading"/>
    <w:uiPriority w:val="39"/>
    <w:rsid w:val="002920BD"/>
    <w:rPr>
      <w:rFonts w:eastAsiaTheme="minorEastAsia"/>
      <w:b/>
      <w:bCs/>
      <w:sz w:val="22"/>
      <w:lang w:val="en-GB" w:eastAsia="zh-CN"/>
    </w:rPr>
  </w:style>
  <w:style w:type="table" w:customStyle="1" w:styleId="ACTableDesign2">
    <w:name w:val="A+C Table Design 2"/>
    <w:basedOn w:val="ACTableDesign"/>
    <w:uiPriority w:val="99"/>
    <w:rsid w:val="008102C7"/>
    <w:pPr>
      <w:spacing w:after="0"/>
    </w:pPr>
    <w:tblPr/>
    <w:tblStylePr w:type="firstRow">
      <w:pPr>
        <w:jc w:val="left"/>
      </w:pPr>
      <w:rPr>
        <w:rFonts w:ascii="Arial" w:hAnsi="Arial"/>
        <w:b w:val="0"/>
        <w:color w:val="FFFFFF" w:themeColor="background1"/>
        <w:sz w:val="21"/>
      </w:rPr>
      <w:tblPr/>
      <w:tcPr>
        <w:shd w:val="clear" w:color="auto" w:fill="36424A" w:themeFill="accent2"/>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D1E3B0" w:themeFill="accent5"/>
      </w:tcPr>
    </w:tblStylePr>
  </w:style>
  <w:style w:type="paragraph" w:customStyle="1" w:styleId="TableFigureTitle">
    <w:name w:val="Table/Figure Title"/>
    <w:basedOn w:val="Text"/>
    <w:next w:val="TableFigure-Notes"/>
    <w:link w:val="TableFigureTitleChar"/>
    <w:uiPriority w:val="39"/>
    <w:qFormat/>
    <w:rsid w:val="002920BD"/>
    <w:pPr>
      <w:spacing w:after="120" w:line="240" w:lineRule="auto"/>
    </w:pPr>
    <w:rPr>
      <w:i/>
    </w:rPr>
  </w:style>
  <w:style w:type="paragraph" w:customStyle="1" w:styleId="TableFigure-Notes">
    <w:name w:val="Table/Figure - Notes"/>
    <w:basedOn w:val="Text"/>
    <w:link w:val="TableFigure-NotesChar"/>
    <w:uiPriority w:val="39"/>
    <w:qFormat/>
    <w:rsid w:val="002920BD"/>
    <w:rPr>
      <w:sz w:val="18"/>
      <w:szCs w:val="18"/>
    </w:rPr>
  </w:style>
  <w:style w:type="character" w:customStyle="1" w:styleId="TableFigureTitleChar">
    <w:name w:val="Table/Figure Title Char"/>
    <w:basedOn w:val="TextChar"/>
    <w:link w:val="TableFigureTitle"/>
    <w:uiPriority w:val="39"/>
    <w:rsid w:val="002920BD"/>
    <w:rPr>
      <w:rFonts w:eastAsiaTheme="minorEastAsia"/>
      <w:i/>
      <w:sz w:val="22"/>
      <w:lang w:eastAsia="zh-CN"/>
    </w:rPr>
  </w:style>
  <w:style w:type="character" w:customStyle="1" w:styleId="TableFigure-NotesChar">
    <w:name w:val="Table/Figure - Notes Char"/>
    <w:basedOn w:val="TextChar"/>
    <w:link w:val="TableFigure-Notes"/>
    <w:uiPriority w:val="39"/>
    <w:rsid w:val="002920BD"/>
    <w:rPr>
      <w:rFonts w:eastAsiaTheme="minorEastAsia"/>
      <w:sz w:val="18"/>
      <w:szCs w:val="18"/>
      <w:lang w:eastAsia="zh-CN"/>
    </w:rPr>
  </w:style>
  <w:style w:type="paragraph" w:customStyle="1" w:styleId="Heading1NoPageBreak">
    <w:name w:val="Heading 1 (No Page Break)"/>
    <w:basedOn w:val="Heading1"/>
    <w:uiPriority w:val="39"/>
    <w:rsid w:val="002920BD"/>
    <w:pPr>
      <w:pageBreakBefore w:val="0"/>
    </w:pPr>
  </w:style>
  <w:style w:type="paragraph" w:customStyle="1" w:styleId="Text-2column">
    <w:name w:val="Text - 2 column"/>
    <w:basedOn w:val="Text"/>
    <w:next w:val="Text"/>
    <w:uiPriority w:val="39"/>
    <w:rsid w:val="002920BD"/>
    <w:rPr>
      <w:lang w:val="en-NZ"/>
    </w:rPr>
  </w:style>
  <w:style w:type="table" w:customStyle="1" w:styleId="ACTableDesign3">
    <w:name w:val="A+C Table Design 3"/>
    <w:basedOn w:val="ACTableDesign2"/>
    <w:uiPriority w:val="99"/>
    <w:rsid w:val="002920BD"/>
    <w:tblPr/>
    <w:tblStylePr w:type="firstRow">
      <w:pPr>
        <w:jc w:val="left"/>
      </w:pPr>
      <w:rPr>
        <w:rFonts w:ascii="Arial" w:hAnsi="Arial"/>
        <w:b w:val="0"/>
        <w:color w:val="FFFFFF" w:themeColor="background1"/>
        <w:sz w:val="21"/>
      </w:rPr>
      <w:tblPr/>
      <w:tcPr>
        <w:shd w:val="clear" w:color="auto" w:fill="EBECED" w:themeFill="accent4"/>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D1E3B0" w:themeFill="accent5"/>
      </w:tcPr>
    </w:tblStylePr>
  </w:style>
  <w:style w:type="character" w:customStyle="1" w:styleId="NoSpacingChar">
    <w:name w:val="No Spacing Char"/>
    <w:aliases w:val="A+C Body text (No Para Spacing) Char"/>
    <w:basedOn w:val="DefaultParagraphFont"/>
    <w:link w:val="NoSpacing"/>
    <w:uiPriority w:val="1"/>
    <w:rsid w:val="002920BD"/>
    <w:rPr>
      <w:rFonts w:eastAsiaTheme="minorEastAsia"/>
      <w:color w:val="FF0000"/>
      <w:lang w:eastAsia="zh-CN"/>
    </w:rPr>
  </w:style>
  <w:style w:type="paragraph" w:customStyle="1" w:styleId="Heading1NotNumbered">
    <w:name w:val="Heading 1 (Not Numbered)"/>
    <w:basedOn w:val="Heading1"/>
    <w:next w:val="Normal"/>
    <w:uiPriority w:val="39"/>
    <w:rsid w:val="00BC7045"/>
    <w:pPr>
      <w:pageBreakBefore w:val="0"/>
      <w:numPr>
        <w:numId w:val="0"/>
      </w:numPr>
      <w:ind w:left="1225" w:hanging="1225"/>
    </w:pPr>
  </w:style>
  <w:style w:type="paragraph" w:customStyle="1" w:styleId="Heading2NotNumbered">
    <w:name w:val="Heading 2 (Not Numbered)"/>
    <w:basedOn w:val="Heading2"/>
    <w:next w:val="Normal"/>
    <w:uiPriority w:val="39"/>
    <w:rsid w:val="002920BD"/>
    <w:pPr>
      <w:numPr>
        <w:ilvl w:val="0"/>
        <w:numId w:val="0"/>
      </w:numPr>
      <w:ind w:left="1224" w:hanging="1224"/>
    </w:pPr>
  </w:style>
  <w:style w:type="paragraph" w:customStyle="1" w:styleId="Heading3NotNumbered">
    <w:name w:val="Heading 3 (Not Numbered)"/>
    <w:basedOn w:val="Heading3"/>
    <w:next w:val="Normal"/>
    <w:uiPriority w:val="39"/>
    <w:rsid w:val="002920BD"/>
    <w:pPr>
      <w:numPr>
        <w:ilvl w:val="0"/>
        <w:numId w:val="0"/>
      </w:numPr>
      <w:ind w:left="1225" w:hanging="1225"/>
    </w:pPr>
  </w:style>
  <w:style w:type="paragraph" w:customStyle="1" w:styleId="Heading4NotNumbered">
    <w:name w:val="Heading 4 (Not Numbered)"/>
    <w:basedOn w:val="Heading4"/>
    <w:uiPriority w:val="39"/>
    <w:rsid w:val="002920BD"/>
    <w:pPr>
      <w:numPr>
        <w:ilvl w:val="0"/>
        <w:numId w:val="0"/>
      </w:numPr>
    </w:pPr>
  </w:style>
  <w:style w:type="paragraph" w:customStyle="1" w:styleId="InstructionsHeader">
    <w:name w:val="Instructions Header"/>
    <w:basedOn w:val="Normal"/>
    <w:next w:val="InstructionsBody"/>
    <w:uiPriority w:val="39"/>
    <w:qFormat/>
    <w:rsid w:val="002920BD"/>
    <w:pPr>
      <w:pBdr>
        <w:top w:val="single" w:sz="6" w:space="3" w:color="77B800"/>
        <w:left w:val="single" w:sz="6" w:space="3" w:color="77B800"/>
        <w:bottom w:val="single" w:sz="6" w:space="3" w:color="77B800"/>
        <w:right w:val="single" w:sz="6" w:space="3" w:color="77B800"/>
      </w:pBdr>
      <w:spacing w:before="120" w:after="120" w:line="259" w:lineRule="auto"/>
    </w:pPr>
    <w:rPr>
      <w:rFonts w:ascii="Arial" w:eastAsia="Arial" w:hAnsi="Arial" w:cs="Times New Roman"/>
      <w:b/>
      <w:bCs/>
      <w:color w:val="77B800"/>
      <w:szCs w:val="22"/>
    </w:rPr>
  </w:style>
  <w:style w:type="paragraph" w:customStyle="1" w:styleId="InstructionsBody">
    <w:name w:val="Instructions Body"/>
    <w:basedOn w:val="Normal"/>
    <w:next w:val="Normal"/>
    <w:uiPriority w:val="39"/>
    <w:qFormat/>
    <w:rsid w:val="002920BD"/>
    <w:pPr>
      <w:pBdr>
        <w:top w:val="single" w:sz="6" w:space="3" w:color="77B800"/>
        <w:left w:val="single" w:sz="6" w:space="3" w:color="77B800"/>
        <w:bottom w:val="single" w:sz="6" w:space="3" w:color="77B800"/>
        <w:right w:val="single" w:sz="6" w:space="3" w:color="77B800"/>
      </w:pBdr>
      <w:shd w:val="clear" w:color="auto" w:fill="E7FFBD"/>
      <w:spacing w:before="120" w:after="120" w:line="259" w:lineRule="auto"/>
    </w:pPr>
    <w:rPr>
      <w:rFonts w:ascii="Arial" w:eastAsia="Arial" w:hAnsi="Arial" w:cs="Times New Roman"/>
      <w:color w:val="000000"/>
      <w:szCs w:val="22"/>
    </w:rPr>
  </w:style>
  <w:style w:type="paragraph" w:customStyle="1" w:styleId="AcknowledgementofCountry">
    <w:name w:val="Acknowledgement of Country"/>
    <w:basedOn w:val="Normal"/>
    <w:link w:val="AcknowledgementofCountryChar"/>
    <w:uiPriority w:val="39"/>
    <w:qFormat/>
    <w:rsid w:val="002920BD"/>
    <w:pPr>
      <w:spacing w:after="0"/>
      <w:jc w:val="left"/>
    </w:pPr>
    <w:rPr>
      <w:color w:val="000000" w:themeColor="text1"/>
      <w:sz w:val="21"/>
    </w:rPr>
  </w:style>
  <w:style w:type="character" w:customStyle="1" w:styleId="AcknowledgementofCountryChar">
    <w:name w:val="Acknowledgement of Country Char"/>
    <w:basedOn w:val="DefaultParagraphFont"/>
    <w:link w:val="AcknowledgementofCountry"/>
    <w:uiPriority w:val="39"/>
    <w:rsid w:val="002920BD"/>
    <w:rPr>
      <w:rFonts w:eastAsiaTheme="minorEastAsia"/>
      <w:color w:val="000000" w:themeColor="text1"/>
      <w:sz w:val="21"/>
      <w:lang w:val="en-AU" w:eastAsia="zh-CN"/>
    </w:rPr>
  </w:style>
  <w:style w:type="character" w:styleId="FootnoteReference">
    <w:name w:val="footnote reference"/>
    <w:aliases w:val="(NECG) Footnote Reference,(NECG) Footnote Reference1,(NECG) Footnote Reference2,o,Footnote Reference 1"/>
    <w:basedOn w:val="DefaultParagraphFont"/>
    <w:uiPriority w:val="99"/>
    <w:rsid w:val="003637D4"/>
    <w:rPr>
      <w:vertAlign w:val="superscript"/>
    </w:rPr>
  </w:style>
  <w:style w:type="character" w:customStyle="1" w:styleId="EmailSignatureChar">
    <w:name w:val="Email Signature Char"/>
    <w:basedOn w:val="DefaultParagraphFont"/>
    <w:uiPriority w:val="99"/>
    <w:semiHidden/>
    <w:rsid w:val="00D511FC"/>
    <w:rPr>
      <w:sz w:val="22"/>
      <w:lang w:val="en-AU"/>
    </w:rPr>
  </w:style>
  <w:style w:type="character" w:styleId="FollowedHyperlink">
    <w:name w:val="FollowedHyperlink"/>
    <w:basedOn w:val="DefaultParagraphFont"/>
    <w:uiPriority w:val="99"/>
    <w:semiHidden/>
    <w:unhideWhenUsed/>
    <w:rsid w:val="003637D4"/>
    <w:rPr>
      <w:color w:val="78B800" w:themeColor="followedHyperlink"/>
      <w:u w:val="single"/>
    </w:rPr>
  </w:style>
  <w:style w:type="table" w:customStyle="1" w:styleId="ACTableDesign21">
    <w:name w:val="A+C Table Design 21"/>
    <w:basedOn w:val="ACTableDesign"/>
    <w:uiPriority w:val="99"/>
    <w:rsid w:val="00DF7D32"/>
    <w:pPr>
      <w:spacing w:after="0"/>
    </w:pPr>
    <w:tblPr/>
    <w:tblStylePr w:type="firstRow">
      <w:pPr>
        <w:jc w:val="left"/>
      </w:pPr>
      <w:rPr>
        <w:rFonts w:ascii="Arial" w:hAnsi="Arial"/>
        <w:b w:val="0"/>
        <w:color w:val="FFFFFF" w:themeColor="background1"/>
        <w:sz w:val="21"/>
      </w:rPr>
      <w:tblPr/>
      <w:tcPr>
        <w:shd w:val="clear" w:color="auto" w:fill="36424A" w:themeFill="accent2"/>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D1E3B0" w:themeFill="accent5"/>
      </w:tcPr>
    </w:tblStylePr>
  </w:style>
  <w:style w:type="table" w:customStyle="1" w:styleId="TableGrid1">
    <w:name w:val="Table Grid1"/>
    <w:basedOn w:val="TableNormal"/>
    <w:next w:val="TableGrid"/>
    <w:uiPriority w:val="39"/>
    <w:rsid w:val="00E10690"/>
    <w:pPr>
      <w:spacing w:after="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CTableOption1Default1">
    <w:name w:val="A+C Table Option 1 (Default)1"/>
    <w:basedOn w:val="TableNormal"/>
    <w:uiPriority w:val="99"/>
    <w:rsid w:val="00E10690"/>
    <w:pPr>
      <w:spacing w:before="60" w:after="60" w:line="240" w:lineRule="auto"/>
    </w:pPr>
    <w:rPr>
      <w:sz w:val="21"/>
    </w:rPr>
    <w:tblPr>
      <w:tblStyleRowBandSize w:val="1"/>
      <w:tblStyleColBandSize w:val="1"/>
      <w:tblBorders>
        <w:top w:val="single" w:sz="2" w:space="0" w:color="36424A"/>
        <w:left w:val="single" w:sz="2" w:space="0" w:color="36424A"/>
        <w:bottom w:val="single" w:sz="2" w:space="0" w:color="36424A"/>
        <w:right w:val="single" w:sz="2" w:space="0" w:color="36424A"/>
        <w:insideH w:val="single" w:sz="2" w:space="0" w:color="36424A"/>
        <w:insideV w:val="single" w:sz="2" w:space="0" w:color="36424A"/>
      </w:tblBorders>
    </w:tblPr>
    <w:trPr>
      <w:cantSplit/>
    </w:trPr>
    <w:tcPr>
      <w:vAlign w:val="center"/>
    </w:tcPr>
    <w:tblStylePr w:type="firstRow">
      <w:pPr>
        <w:wordWrap/>
        <w:spacing w:beforeLines="0" w:before="120" w:beforeAutospacing="0" w:afterLines="0" w:after="120" w:afterAutospacing="0"/>
        <w:jc w:val="left"/>
      </w:pPr>
      <w:rPr>
        <w:rFonts w:ascii="Arial" w:hAnsi="Arial"/>
        <w:b/>
        <w:color w:val="FFFFFF"/>
        <w:sz w:val="21"/>
      </w:rPr>
      <w:tblPr/>
      <w:trPr>
        <w:tblHeader/>
      </w:trPr>
      <w:tcPr>
        <w:shd w:val="clear" w:color="auto" w:fill="007E00"/>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cPr>
    </w:tblStylePr>
    <w:tblStylePr w:type="band2Horz">
      <w:rPr>
        <w:rFonts w:ascii="Arial" w:hAnsi="Arial"/>
        <w:sz w:val="21"/>
      </w:rPr>
      <w:tblPr/>
      <w:tcPr>
        <w:shd w:val="clear" w:color="auto" w:fill="EBECED"/>
      </w:tcPr>
    </w:tblStylePr>
  </w:style>
  <w:style w:type="table" w:customStyle="1" w:styleId="GridTable1Light-Accent31">
    <w:name w:val="Grid Table 1 Light - Accent 31"/>
    <w:basedOn w:val="TableNormal"/>
    <w:next w:val="GridTable1Light-Accent3"/>
    <w:uiPriority w:val="46"/>
    <w:rsid w:val="00600A21"/>
    <w:pPr>
      <w:widowControl w:val="0"/>
      <w:autoSpaceDE w:val="0"/>
      <w:autoSpaceDN w:val="0"/>
      <w:spacing w:after="0" w:line="240" w:lineRule="auto"/>
    </w:pPr>
    <w:rPr>
      <w:rFonts w:eastAsia="SimSun"/>
      <w:sz w:val="22"/>
      <w:szCs w:val="22"/>
    </w:rPr>
    <w:tblPr>
      <w:tblStyleRowBandSize w:val="1"/>
      <w:tblStyleColBandSize w:val="1"/>
      <w:tblBorders>
        <w:insideH w:val="single" w:sz="4" w:space="0" w:color="339933"/>
        <w:insideV w:val="single" w:sz="4" w:space="0" w:color="339933"/>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Pr/>
      <w:tcPr>
        <w:shd w:val="clear" w:color="auto" w:fill="F2F2F2"/>
      </w:tcPr>
    </w:tblStylePr>
    <w:tblStylePr w:type="lastCol">
      <w:rPr>
        <w:b/>
        <w:bCs/>
      </w:rPr>
    </w:tblStylePr>
  </w:style>
  <w:style w:type="table" w:styleId="GridTable1Light-Accent3">
    <w:name w:val="Grid Table 1 Light Accent 3"/>
    <w:basedOn w:val="TableNormal"/>
    <w:uiPriority w:val="46"/>
    <w:rsid w:val="00600A21"/>
    <w:pPr>
      <w:spacing w:after="0" w:line="240" w:lineRule="auto"/>
    </w:pPr>
    <w:tblPr>
      <w:tblStyleRowBandSize w:val="1"/>
      <w:tblStyleColBandSize w:val="1"/>
      <w:tblBorders>
        <w:top w:val="single" w:sz="4" w:space="0" w:color="65FF65" w:themeColor="accent3" w:themeTint="66"/>
        <w:left w:val="single" w:sz="4" w:space="0" w:color="65FF65" w:themeColor="accent3" w:themeTint="66"/>
        <w:bottom w:val="single" w:sz="4" w:space="0" w:color="65FF65" w:themeColor="accent3" w:themeTint="66"/>
        <w:right w:val="single" w:sz="4" w:space="0" w:color="65FF65" w:themeColor="accent3" w:themeTint="66"/>
        <w:insideH w:val="single" w:sz="4" w:space="0" w:color="65FF65" w:themeColor="accent3" w:themeTint="66"/>
        <w:insideV w:val="single" w:sz="4" w:space="0" w:color="65FF65" w:themeColor="accent3" w:themeTint="66"/>
      </w:tblBorders>
    </w:tblPr>
    <w:tblStylePr w:type="firstRow">
      <w:rPr>
        <w:b/>
        <w:bCs/>
      </w:rPr>
      <w:tblPr/>
      <w:tcPr>
        <w:tcBorders>
          <w:bottom w:val="single" w:sz="12" w:space="0" w:color="18FF18" w:themeColor="accent3" w:themeTint="99"/>
        </w:tcBorders>
      </w:tcPr>
    </w:tblStylePr>
    <w:tblStylePr w:type="lastRow">
      <w:rPr>
        <w:b/>
        <w:bCs/>
      </w:rPr>
      <w:tblPr/>
      <w:tcPr>
        <w:tcBorders>
          <w:top w:val="double" w:sz="2" w:space="0" w:color="18FF18" w:themeColor="accent3" w:themeTint="99"/>
        </w:tcBorders>
      </w:tcPr>
    </w:tblStylePr>
    <w:tblStylePr w:type="firstCol">
      <w:rPr>
        <w:b/>
        <w:bCs/>
      </w:rPr>
    </w:tblStylePr>
    <w:tblStylePr w:type="lastCol">
      <w:rPr>
        <w:b/>
        <w:bCs/>
      </w:rPr>
    </w:tblStylePr>
  </w:style>
  <w:style w:type="table" w:customStyle="1" w:styleId="TableGrid6">
    <w:name w:val="Table Grid6"/>
    <w:basedOn w:val="TableNormal"/>
    <w:rsid w:val="00BB0389"/>
    <w:pPr>
      <w:spacing w:after="0" w:line="240" w:lineRule="auto"/>
    </w:pPr>
    <w:rPr>
      <w:rFonts w:eastAsia="SimSu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9C1C7F"/>
    <w:pPr>
      <w:spacing w:before="100" w:beforeAutospacing="1" w:after="100" w:afterAutospacing="1" w:line="240" w:lineRule="auto"/>
    </w:pPr>
    <w:rPr>
      <w:rFonts w:ascii="Times New Roman" w:eastAsia="Times New Roman" w:hAnsi="Times New Roman" w:cs="Times New Roman"/>
      <w:lang w:eastAsia="en-NZ"/>
    </w:rPr>
  </w:style>
  <w:style w:type="character" w:customStyle="1" w:styleId="normaltextrun">
    <w:name w:val="normaltextrun"/>
    <w:basedOn w:val="DefaultParagraphFont"/>
    <w:rsid w:val="009C1C7F"/>
  </w:style>
  <w:style w:type="character" w:customStyle="1" w:styleId="eop">
    <w:name w:val="eop"/>
    <w:basedOn w:val="DefaultParagraphFont"/>
    <w:rsid w:val="009C1C7F"/>
  </w:style>
  <w:style w:type="character" w:styleId="Mention">
    <w:name w:val="Mention"/>
    <w:basedOn w:val="DefaultParagraphFont"/>
    <w:uiPriority w:val="99"/>
    <w:unhideWhenUsed/>
    <w:rsid w:val="007D0EB4"/>
    <w:rPr>
      <w:color w:val="2B579A"/>
      <w:shd w:val="clear" w:color="auto" w:fill="E1DFDD"/>
    </w:rPr>
  </w:style>
  <w:style w:type="paragraph" w:styleId="Revision">
    <w:name w:val="Revision"/>
    <w:hidden/>
    <w:uiPriority w:val="99"/>
    <w:semiHidden/>
    <w:rsid w:val="00AD6E91"/>
    <w:pPr>
      <w:spacing w:after="0" w:line="240" w:lineRule="auto"/>
    </w:pPr>
    <w:rPr>
      <w:sz w:val="22"/>
      <w:lang w:val="en-AU"/>
    </w:rPr>
  </w:style>
  <w:style w:type="numbering" w:customStyle="1" w:styleId="BullettedList">
    <w:name w:val="BullettedList"/>
    <w:uiPriority w:val="99"/>
    <w:rsid w:val="00275E96"/>
    <w:pPr>
      <w:numPr>
        <w:numId w:val="25"/>
      </w:numPr>
    </w:pPr>
  </w:style>
  <w:style w:type="numbering" w:customStyle="1" w:styleId="BullettedList1">
    <w:name w:val="BullettedList1"/>
    <w:uiPriority w:val="99"/>
    <w:rsid w:val="00F919C1"/>
  </w:style>
  <w:style w:type="numbering" w:customStyle="1" w:styleId="Outlines1">
    <w:name w:val="Outlines1"/>
    <w:uiPriority w:val="99"/>
    <w:rsid w:val="00130A3C"/>
  </w:style>
  <w:style w:type="paragraph" w:customStyle="1" w:styleId="Bullet-NumberAlpha">
    <w:name w:val="Bullet - Number Alpha"/>
    <w:basedOn w:val="Bullet-Number"/>
    <w:link w:val="Bullet-NumberAlphaChar"/>
    <w:uiPriority w:val="2"/>
    <w:qFormat/>
    <w:rsid w:val="003637D4"/>
    <w:pPr>
      <w:numPr>
        <w:ilvl w:val="1"/>
      </w:numPr>
    </w:pPr>
  </w:style>
  <w:style w:type="numbering" w:customStyle="1" w:styleId="BullettedList2">
    <w:name w:val="BullettedList2"/>
    <w:uiPriority w:val="99"/>
    <w:rsid w:val="00130A3C"/>
  </w:style>
  <w:style w:type="paragraph" w:customStyle="1" w:styleId="Bullet-NumberAlpha2">
    <w:name w:val="Bullet - Number Alpha 2"/>
    <w:basedOn w:val="Bullet-NumberAlpha"/>
    <w:link w:val="Bullet-NumberAlpha2Char"/>
    <w:uiPriority w:val="2"/>
    <w:qFormat/>
    <w:rsid w:val="003637D4"/>
    <w:pPr>
      <w:numPr>
        <w:ilvl w:val="0"/>
        <w:numId w:val="0"/>
      </w:numPr>
      <w:ind w:left="1275" w:hanging="425"/>
    </w:pPr>
  </w:style>
  <w:style w:type="table" w:customStyle="1" w:styleId="ACTableDesign1">
    <w:name w:val="A+C Table Design1"/>
    <w:basedOn w:val="TableNormal"/>
    <w:uiPriority w:val="99"/>
    <w:rsid w:val="002920BD"/>
    <w:pPr>
      <w:spacing w:before="120" w:after="120" w:line="240" w:lineRule="auto"/>
    </w:pPr>
    <w:rPr>
      <w:rFonts w:ascii="Arial" w:eastAsia="Arial" w:hAnsi="Arial" w:cs="Times New Roman"/>
      <w:color w:val="36424A" w:themeColor="background2"/>
      <w:sz w:val="21"/>
      <w:lang w:eastAsia="zh-CN"/>
    </w:rPr>
    <w:tblPr>
      <w:tblStyleRowBandSize w:val="1"/>
      <w:tblStyleColBandSize w:val="1"/>
      <w:tblInd w:w="0" w:type="nil"/>
      <w:tblBorders>
        <w:top w:val="single" w:sz="2" w:space="0" w:color="36424A" w:themeColor="accent2"/>
        <w:left w:val="single" w:sz="2" w:space="0" w:color="36424A" w:themeColor="accent2"/>
        <w:bottom w:val="single" w:sz="2" w:space="0" w:color="36424A" w:themeColor="accent2"/>
        <w:right w:val="single" w:sz="2" w:space="0" w:color="36424A" w:themeColor="accent2"/>
        <w:insideH w:val="single" w:sz="2" w:space="0" w:color="36424A" w:themeColor="accent2"/>
        <w:insideV w:val="single" w:sz="2" w:space="0" w:color="36424A" w:themeColor="accent2"/>
      </w:tblBorders>
    </w:tblPr>
    <w:tcPr>
      <w:vAlign w:val="center"/>
    </w:tcPr>
    <w:tblStylePr w:type="firstRow">
      <w:pPr>
        <w:jc w:val="left"/>
      </w:pPr>
      <w:rPr>
        <w:rFonts w:ascii="Arial" w:hAnsi="Arial" w:cs="Arial" w:hint="default"/>
        <w:b w:val="0"/>
        <w:color w:val="000000" w:themeColor="text1"/>
        <w:sz w:val="21"/>
        <w:szCs w:val="21"/>
      </w:rPr>
      <w:tblPr/>
      <w:tcPr>
        <w:shd w:val="clear" w:color="auto" w:fill="78B800" w:themeFill="accent1"/>
      </w:tcPr>
    </w:tblStylePr>
    <w:tblStylePr w:type="lastRow">
      <w:rPr>
        <w:rFonts w:ascii="Arial" w:hAnsi="Arial" w:cs="Arial" w:hint="default"/>
        <w:sz w:val="21"/>
        <w:szCs w:val="21"/>
      </w:rPr>
    </w:tblStylePr>
    <w:tblStylePr w:type="firstCol">
      <w:rPr>
        <w:rFonts w:ascii="Arial" w:hAnsi="Arial" w:cs="Arial" w:hint="default"/>
        <w:sz w:val="21"/>
        <w:szCs w:val="21"/>
      </w:rPr>
    </w:tblStylePr>
    <w:tblStylePr w:type="lastCol">
      <w:rPr>
        <w:rFonts w:ascii="Arial" w:hAnsi="Arial" w:cs="Arial" w:hint="default"/>
        <w:sz w:val="21"/>
        <w:szCs w:val="21"/>
      </w:rPr>
    </w:tblStylePr>
    <w:tblStylePr w:type="band1Vert">
      <w:rPr>
        <w:rFonts w:ascii="Arial" w:hAnsi="Arial" w:cs="Arial" w:hint="default"/>
        <w:sz w:val="21"/>
        <w:szCs w:val="21"/>
      </w:rPr>
    </w:tblStylePr>
    <w:tblStylePr w:type="band2Vert">
      <w:rPr>
        <w:rFonts w:ascii="Arial" w:hAnsi="Arial" w:cs="Arial" w:hint="default"/>
        <w:sz w:val="21"/>
        <w:szCs w:val="21"/>
      </w:rPr>
    </w:tblStylePr>
    <w:tblStylePr w:type="band1Horz">
      <w:rPr>
        <w:rFonts w:ascii="Arial" w:hAnsi="Arial" w:cs="Arial" w:hint="default"/>
        <w:sz w:val="21"/>
        <w:szCs w:val="21"/>
      </w:rPr>
      <w:tblPr/>
      <w:tcPr>
        <w:shd w:val="clear" w:color="auto" w:fill="FFFFFF" w:themeFill="background1"/>
      </w:tcPr>
    </w:tblStylePr>
    <w:tblStylePr w:type="band2Horz">
      <w:rPr>
        <w:rFonts w:ascii="Arial" w:hAnsi="Arial" w:cs="Arial" w:hint="default"/>
        <w:sz w:val="21"/>
        <w:szCs w:val="21"/>
      </w:rPr>
      <w:tblPr/>
      <w:tcPr>
        <w:shd w:val="clear" w:color="auto" w:fill="EBECED" w:themeFill="text2"/>
      </w:tcPr>
    </w:tblStylePr>
  </w:style>
  <w:style w:type="table" w:customStyle="1" w:styleId="ACTableDesign20">
    <w:name w:val="A+C Table Design2"/>
    <w:basedOn w:val="TableNormal"/>
    <w:uiPriority w:val="99"/>
    <w:rsid w:val="00C66604"/>
    <w:pPr>
      <w:spacing w:before="120" w:after="120" w:line="240" w:lineRule="auto"/>
    </w:pPr>
    <w:rPr>
      <w:rFonts w:eastAsiaTheme="minorEastAsia"/>
      <w:color w:val="36424A" w:themeColor="background2"/>
      <w:sz w:val="21"/>
      <w:lang w:eastAsia="zh-CN"/>
    </w:rPr>
    <w:tblPr>
      <w:tblStyleRowBandSize w:val="1"/>
      <w:tblStyleColBandSize w:val="1"/>
      <w:tblBorders>
        <w:top w:val="single" w:sz="2" w:space="0" w:color="36424A" w:themeColor="accent2"/>
        <w:left w:val="single" w:sz="2" w:space="0" w:color="36424A" w:themeColor="accent2"/>
        <w:bottom w:val="single" w:sz="2" w:space="0" w:color="36424A" w:themeColor="accent2"/>
        <w:right w:val="single" w:sz="2" w:space="0" w:color="36424A" w:themeColor="accent2"/>
        <w:insideH w:val="single" w:sz="2" w:space="0" w:color="36424A" w:themeColor="accent2"/>
        <w:insideV w:val="single" w:sz="2" w:space="0" w:color="36424A" w:themeColor="accent2"/>
      </w:tblBorders>
    </w:tblPr>
    <w:tcPr>
      <w:vAlign w:val="center"/>
    </w:tcPr>
    <w:tblStylePr w:type="firstRow">
      <w:pPr>
        <w:jc w:val="left"/>
      </w:pPr>
      <w:rPr>
        <w:rFonts w:ascii="Arial" w:hAnsi="Arial"/>
        <w:b/>
        <w:color w:val="000000" w:themeColor="text1"/>
        <w:sz w:val="21"/>
      </w:rPr>
      <w:tblPr/>
      <w:tcPr>
        <w:shd w:val="clear" w:color="auto" w:fill="78B800" w:themeFill="accent1"/>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BECED" w:themeFill="text2"/>
      </w:tcPr>
    </w:tblStylePr>
  </w:style>
  <w:style w:type="table" w:customStyle="1" w:styleId="ACTableDesign30">
    <w:name w:val="A+C Table Design3"/>
    <w:basedOn w:val="TableNormal"/>
    <w:uiPriority w:val="99"/>
    <w:rsid w:val="000B465D"/>
    <w:pPr>
      <w:spacing w:before="120" w:after="120" w:line="240" w:lineRule="auto"/>
    </w:pPr>
    <w:rPr>
      <w:rFonts w:eastAsiaTheme="minorEastAsia"/>
      <w:color w:val="36424A" w:themeColor="background2"/>
      <w:sz w:val="21"/>
      <w:lang w:eastAsia="zh-CN"/>
    </w:rPr>
    <w:tblPr>
      <w:tblStyleRowBandSize w:val="1"/>
      <w:tblStyleColBandSize w:val="1"/>
      <w:tblBorders>
        <w:top w:val="single" w:sz="2" w:space="0" w:color="36424A" w:themeColor="accent2"/>
        <w:left w:val="single" w:sz="2" w:space="0" w:color="36424A" w:themeColor="accent2"/>
        <w:bottom w:val="single" w:sz="2" w:space="0" w:color="36424A" w:themeColor="accent2"/>
        <w:right w:val="single" w:sz="2" w:space="0" w:color="36424A" w:themeColor="accent2"/>
        <w:insideH w:val="single" w:sz="2" w:space="0" w:color="36424A" w:themeColor="accent2"/>
        <w:insideV w:val="single" w:sz="2" w:space="0" w:color="36424A" w:themeColor="accent2"/>
      </w:tblBorders>
    </w:tblPr>
    <w:tcPr>
      <w:vAlign w:val="center"/>
    </w:tcPr>
    <w:tblStylePr w:type="firstRow">
      <w:pPr>
        <w:jc w:val="left"/>
      </w:pPr>
      <w:rPr>
        <w:rFonts w:ascii="Arial" w:hAnsi="Arial"/>
        <w:b/>
        <w:color w:val="000000" w:themeColor="text1"/>
        <w:sz w:val="21"/>
      </w:rPr>
      <w:tblPr/>
      <w:tcPr>
        <w:shd w:val="clear" w:color="auto" w:fill="78B800" w:themeFill="accent1"/>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BECED" w:themeFill="text2"/>
      </w:tcPr>
    </w:tblStylePr>
  </w:style>
  <w:style w:type="table" w:customStyle="1" w:styleId="ACTableDesign4">
    <w:name w:val="A+C Table Design4"/>
    <w:basedOn w:val="TableNormal"/>
    <w:uiPriority w:val="99"/>
    <w:rsid w:val="000B465D"/>
    <w:pPr>
      <w:spacing w:before="120" w:after="120" w:line="240" w:lineRule="auto"/>
    </w:pPr>
    <w:rPr>
      <w:rFonts w:eastAsiaTheme="minorEastAsia"/>
      <w:color w:val="36424A" w:themeColor="background2"/>
      <w:sz w:val="21"/>
      <w:lang w:eastAsia="zh-CN"/>
    </w:rPr>
    <w:tblPr>
      <w:tblStyleRowBandSize w:val="1"/>
      <w:tblStyleColBandSize w:val="1"/>
      <w:tblBorders>
        <w:top w:val="single" w:sz="2" w:space="0" w:color="36424A" w:themeColor="accent2"/>
        <w:left w:val="single" w:sz="2" w:space="0" w:color="36424A" w:themeColor="accent2"/>
        <w:bottom w:val="single" w:sz="2" w:space="0" w:color="36424A" w:themeColor="accent2"/>
        <w:right w:val="single" w:sz="2" w:space="0" w:color="36424A" w:themeColor="accent2"/>
        <w:insideH w:val="single" w:sz="2" w:space="0" w:color="36424A" w:themeColor="accent2"/>
        <w:insideV w:val="single" w:sz="2" w:space="0" w:color="36424A" w:themeColor="accent2"/>
      </w:tblBorders>
    </w:tblPr>
    <w:tcPr>
      <w:vAlign w:val="center"/>
    </w:tcPr>
    <w:tblStylePr w:type="firstRow">
      <w:pPr>
        <w:jc w:val="left"/>
      </w:pPr>
      <w:rPr>
        <w:rFonts w:ascii="Arial" w:hAnsi="Arial"/>
        <w:b/>
        <w:color w:val="000000" w:themeColor="text1"/>
        <w:sz w:val="21"/>
      </w:rPr>
      <w:tblPr/>
      <w:tcPr>
        <w:shd w:val="clear" w:color="auto" w:fill="78B800" w:themeFill="accent1"/>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BECED" w:themeFill="text2"/>
      </w:tcPr>
    </w:tblStylePr>
  </w:style>
  <w:style w:type="table" w:customStyle="1" w:styleId="ACTableDesign5">
    <w:name w:val="A+C Table Design5"/>
    <w:basedOn w:val="TableNormal"/>
    <w:uiPriority w:val="99"/>
    <w:rsid w:val="000B465D"/>
    <w:pPr>
      <w:spacing w:before="120" w:after="120" w:line="240" w:lineRule="auto"/>
    </w:pPr>
    <w:rPr>
      <w:rFonts w:eastAsiaTheme="minorEastAsia"/>
      <w:color w:val="36424A" w:themeColor="background2"/>
      <w:sz w:val="21"/>
      <w:lang w:eastAsia="zh-CN"/>
    </w:rPr>
    <w:tblPr>
      <w:tblStyleRowBandSize w:val="1"/>
      <w:tblStyleColBandSize w:val="1"/>
      <w:tblBorders>
        <w:top w:val="single" w:sz="2" w:space="0" w:color="36424A" w:themeColor="accent2"/>
        <w:left w:val="single" w:sz="2" w:space="0" w:color="36424A" w:themeColor="accent2"/>
        <w:bottom w:val="single" w:sz="2" w:space="0" w:color="36424A" w:themeColor="accent2"/>
        <w:right w:val="single" w:sz="2" w:space="0" w:color="36424A" w:themeColor="accent2"/>
        <w:insideH w:val="single" w:sz="2" w:space="0" w:color="36424A" w:themeColor="accent2"/>
        <w:insideV w:val="single" w:sz="2" w:space="0" w:color="36424A" w:themeColor="accent2"/>
      </w:tblBorders>
    </w:tblPr>
    <w:tcPr>
      <w:vAlign w:val="center"/>
    </w:tcPr>
    <w:tblStylePr w:type="firstRow">
      <w:pPr>
        <w:jc w:val="left"/>
      </w:pPr>
      <w:rPr>
        <w:rFonts w:ascii="Arial" w:hAnsi="Arial"/>
        <w:b/>
        <w:color w:val="000000" w:themeColor="text1"/>
        <w:sz w:val="21"/>
      </w:rPr>
      <w:tblPr/>
      <w:tcPr>
        <w:shd w:val="clear" w:color="auto" w:fill="78B800" w:themeFill="accent1"/>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BECED" w:themeFill="text2"/>
      </w:tcPr>
    </w:tblStylePr>
  </w:style>
  <w:style w:type="table" w:customStyle="1" w:styleId="ACTableDesign6">
    <w:name w:val="A+C Table Design6"/>
    <w:basedOn w:val="TableNormal"/>
    <w:uiPriority w:val="99"/>
    <w:rsid w:val="000B465D"/>
    <w:pPr>
      <w:spacing w:before="120" w:after="120" w:line="240" w:lineRule="auto"/>
    </w:pPr>
    <w:rPr>
      <w:rFonts w:eastAsiaTheme="minorEastAsia"/>
      <w:color w:val="36424A" w:themeColor="background2"/>
      <w:sz w:val="21"/>
      <w:lang w:eastAsia="zh-CN"/>
    </w:rPr>
    <w:tblPr>
      <w:tblStyleRowBandSize w:val="1"/>
      <w:tblStyleColBandSize w:val="1"/>
      <w:tblBorders>
        <w:top w:val="single" w:sz="2" w:space="0" w:color="36424A" w:themeColor="accent2"/>
        <w:left w:val="single" w:sz="2" w:space="0" w:color="36424A" w:themeColor="accent2"/>
        <w:bottom w:val="single" w:sz="2" w:space="0" w:color="36424A" w:themeColor="accent2"/>
        <w:right w:val="single" w:sz="2" w:space="0" w:color="36424A" w:themeColor="accent2"/>
        <w:insideH w:val="single" w:sz="2" w:space="0" w:color="36424A" w:themeColor="accent2"/>
        <w:insideV w:val="single" w:sz="2" w:space="0" w:color="36424A" w:themeColor="accent2"/>
      </w:tblBorders>
    </w:tblPr>
    <w:tcPr>
      <w:vAlign w:val="center"/>
    </w:tcPr>
    <w:tblStylePr w:type="firstRow">
      <w:pPr>
        <w:jc w:val="left"/>
      </w:pPr>
      <w:rPr>
        <w:rFonts w:ascii="Arial" w:hAnsi="Arial"/>
        <w:b/>
        <w:color w:val="000000" w:themeColor="text1"/>
        <w:sz w:val="21"/>
      </w:rPr>
      <w:tblPr/>
      <w:tcPr>
        <w:shd w:val="clear" w:color="auto" w:fill="78B800" w:themeFill="accent1"/>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BECED" w:themeFill="text2"/>
      </w:tcPr>
    </w:tblStylePr>
  </w:style>
  <w:style w:type="table" w:customStyle="1" w:styleId="ACTableDesign7">
    <w:name w:val="A+C Table Design7"/>
    <w:basedOn w:val="TableNormal"/>
    <w:uiPriority w:val="99"/>
    <w:rsid w:val="000B465D"/>
    <w:pPr>
      <w:spacing w:before="120" w:after="120" w:line="240" w:lineRule="auto"/>
    </w:pPr>
    <w:rPr>
      <w:rFonts w:eastAsiaTheme="minorEastAsia"/>
      <w:color w:val="36424A" w:themeColor="background2"/>
      <w:sz w:val="21"/>
      <w:lang w:eastAsia="zh-CN"/>
    </w:rPr>
    <w:tblPr>
      <w:tblStyleRowBandSize w:val="1"/>
      <w:tblStyleColBandSize w:val="1"/>
      <w:tblBorders>
        <w:top w:val="single" w:sz="2" w:space="0" w:color="36424A" w:themeColor="accent2"/>
        <w:left w:val="single" w:sz="2" w:space="0" w:color="36424A" w:themeColor="accent2"/>
        <w:bottom w:val="single" w:sz="2" w:space="0" w:color="36424A" w:themeColor="accent2"/>
        <w:right w:val="single" w:sz="2" w:space="0" w:color="36424A" w:themeColor="accent2"/>
        <w:insideH w:val="single" w:sz="2" w:space="0" w:color="36424A" w:themeColor="accent2"/>
        <w:insideV w:val="single" w:sz="2" w:space="0" w:color="36424A" w:themeColor="accent2"/>
      </w:tblBorders>
    </w:tblPr>
    <w:tcPr>
      <w:vAlign w:val="center"/>
    </w:tcPr>
    <w:tblStylePr w:type="firstRow">
      <w:pPr>
        <w:jc w:val="left"/>
      </w:pPr>
      <w:rPr>
        <w:rFonts w:ascii="Arial" w:hAnsi="Arial"/>
        <w:b/>
        <w:color w:val="000000" w:themeColor="text1"/>
        <w:sz w:val="21"/>
      </w:rPr>
      <w:tblPr/>
      <w:tcPr>
        <w:shd w:val="clear" w:color="auto" w:fill="78B800" w:themeFill="accent1"/>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BECED" w:themeFill="text2"/>
      </w:tcPr>
    </w:tblStylePr>
  </w:style>
  <w:style w:type="character" w:styleId="SubtleEmphasis">
    <w:name w:val="Subtle Emphasis"/>
    <w:uiPriority w:val="19"/>
    <w:qFormat/>
    <w:rsid w:val="00AD01A2"/>
    <w:rPr>
      <w:i/>
      <w:iCs/>
    </w:rPr>
  </w:style>
  <w:style w:type="character" w:styleId="Strong">
    <w:name w:val="Strong"/>
    <w:uiPriority w:val="22"/>
    <w:qFormat/>
    <w:rsid w:val="00AD01A2"/>
    <w:rPr>
      <w:b/>
      <w:bCs/>
    </w:rPr>
  </w:style>
  <w:style w:type="character" w:styleId="Emphasis">
    <w:name w:val="Emphasis"/>
    <w:uiPriority w:val="20"/>
    <w:qFormat/>
    <w:rsid w:val="00AD01A2"/>
    <w:rPr>
      <w:b/>
      <w:bCs/>
      <w:i/>
      <w:iCs/>
      <w:spacing w:val="10"/>
      <w:bdr w:val="none" w:sz="0" w:space="0" w:color="auto"/>
      <w:shd w:val="clear" w:color="auto" w:fill="auto"/>
    </w:rPr>
  </w:style>
  <w:style w:type="character" w:styleId="IntenseEmphasis">
    <w:name w:val="Intense Emphasis"/>
    <w:uiPriority w:val="21"/>
    <w:qFormat/>
    <w:rsid w:val="00AD01A2"/>
    <w:rPr>
      <w:b/>
      <w:bCs/>
    </w:rPr>
  </w:style>
  <w:style w:type="character" w:styleId="SubtleReference">
    <w:name w:val="Subtle Reference"/>
    <w:uiPriority w:val="31"/>
    <w:qFormat/>
    <w:rsid w:val="00AD01A2"/>
    <w:rPr>
      <w:smallCaps/>
    </w:rPr>
  </w:style>
  <w:style w:type="character" w:styleId="IntenseReference">
    <w:name w:val="Intense Reference"/>
    <w:uiPriority w:val="32"/>
    <w:qFormat/>
    <w:rsid w:val="00AD01A2"/>
    <w:rPr>
      <w:smallCaps/>
      <w:spacing w:val="5"/>
      <w:u w:val="single"/>
    </w:rPr>
  </w:style>
  <w:style w:type="character" w:styleId="BookTitle">
    <w:name w:val="Book Title"/>
    <w:uiPriority w:val="33"/>
    <w:qFormat/>
    <w:rsid w:val="00AD01A2"/>
    <w:rPr>
      <w:i/>
      <w:iCs/>
      <w:smallCaps/>
      <w:spacing w:val="5"/>
    </w:rPr>
  </w:style>
  <w:style w:type="paragraph" w:customStyle="1" w:styleId="Outline-Number">
    <w:name w:val="Outline - Number"/>
    <w:basedOn w:val="Bullet1"/>
    <w:uiPriority w:val="6"/>
    <w:rsid w:val="00BC7045"/>
    <w:pPr>
      <w:numPr>
        <w:numId w:val="5"/>
      </w:numPr>
      <w:ind w:left="431" w:hanging="431"/>
    </w:pPr>
  </w:style>
  <w:style w:type="paragraph" w:customStyle="1" w:styleId="Outline-Alpha">
    <w:name w:val="Outline - Alpha"/>
    <w:basedOn w:val="Outline-Number"/>
    <w:uiPriority w:val="6"/>
    <w:rsid w:val="00BC7045"/>
    <w:pPr>
      <w:numPr>
        <w:ilvl w:val="1"/>
      </w:numPr>
    </w:pPr>
  </w:style>
  <w:style w:type="paragraph" w:customStyle="1" w:styleId="00-2505221003DoNotUse">
    <w:name w:val="00- 25.05.22 1003 ( Do Not Use)"/>
    <w:basedOn w:val="Text"/>
    <w:link w:val="00-2505221003DoNotUseChar"/>
    <w:uiPriority w:val="39"/>
    <w:qFormat/>
    <w:rsid w:val="002920BD"/>
    <w:rPr>
      <w:lang w:val="en-NZ"/>
    </w:rPr>
  </w:style>
  <w:style w:type="character" w:customStyle="1" w:styleId="00-2505221003DoNotUseChar">
    <w:name w:val="00- 25.05.22 1003 ( Do Not Use) Char"/>
    <w:basedOn w:val="TextChar"/>
    <w:link w:val="00-2505221003DoNotUse"/>
    <w:uiPriority w:val="39"/>
    <w:rsid w:val="002920BD"/>
    <w:rPr>
      <w:rFonts w:eastAsiaTheme="minorEastAsia"/>
      <w:sz w:val="22"/>
      <w:lang w:val="en-NZ" w:eastAsia="zh-CN"/>
    </w:rPr>
  </w:style>
  <w:style w:type="numbering" w:customStyle="1" w:styleId="TableBullets1">
    <w:name w:val="Table Bullets1"/>
    <w:uiPriority w:val="99"/>
    <w:rsid w:val="002920BD"/>
  </w:style>
  <w:style w:type="paragraph" w:customStyle="1" w:styleId="TableHeaderBlack">
    <w:name w:val="Table Header (Black)"/>
    <w:basedOn w:val="Normal"/>
    <w:link w:val="TableHeaderBlackChar"/>
    <w:uiPriority w:val="39"/>
    <w:qFormat/>
    <w:rsid w:val="002920BD"/>
    <w:pPr>
      <w:spacing w:before="80" w:after="80" w:line="256" w:lineRule="auto"/>
      <w:jc w:val="left"/>
    </w:pPr>
    <w:rPr>
      <w:rFonts w:ascii="Arial" w:eastAsia="Arial" w:hAnsi="Arial" w:cs="Times New Roman"/>
      <w:b/>
      <w:color w:val="000000" w:themeColor="text1"/>
      <w:szCs w:val="24"/>
    </w:rPr>
  </w:style>
  <w:style w:type="paragraph" w:customStyle="1" w:styleId="TableHeaderWhite">
    <w:name w:val="Table Header (White)"/>
    <w:basedOn w:val="TableHeaderBlack"/>
    <w:link w:val="TableHeaderWhiteChar"/>
    <w:uiPriority w:val="39"/>
    <w:qFormat/>
    <w:rsid w:val="002920BD"/>
    <w:rPr>
      <w:bCs/>
      <w:color w:val="FFFFFF" w:themeColor="background1"/>
    </w:rPr>
  </w:style>
  <w:style w:type="character" w:customStyle="1" w:styleId="TableHeaderBlackChar">
    <w:name w:val="Table Header (Black) Char"/>
    <w:basedOn w:val="DefaultParagraphFont"/>
    <w:link w:val="TableHeaderBlack"/>
    <w:uiPriority w:val="39"/>
    <w:rsid w:val="002920BD"/>
    <w:rPr>
      <w:rFonts w:ascii="Arial" w:eastAsia="Arial" w:hAnsi="Arial" w:cs="Times New Roman"/>
      <w:b/>
      <w:color w:val="000000" w:themeColor="text1"/>
      <w:sz w:val="22"/>
      <w:szCs w:val="24"/>
      <w:lang w:val="en-AU" w:eastAsia="zh-CN"/>
    </w:rPr>
  </w:style>
  <w:style w:type="character" w:customStyle="1" w:styleId="TableHeaderWhiteChar">
    <w:name w:val="Table Header (White) Char"/>
    <w:basedOn w:val="TableHeaderBlackChar"/>
    <w:link w:val="TableHeaderWhite"/>
    <w:uiPriority w:val="39"/>
    <w:rsid w:val="002920BD"/>
    <w:rPr>
      <w:rFonts w:ascii="Arial" w:eastAsia="Arial" w:hAnsi="Arial" w:cs="Times New Roman"/>
      <w:b/>
      <w:bCs/>
      <w:color w:val="FFFFFF" w:themeColor="background1"/>
      <w:sz w:val="22"/>
      <w:szCs w:val="24"/>
      <w:lang w:val="en-AU" w:eastAsia="zh-CN"/>
    </w:rPr>
  </w:style>
  <w:style w:type="paragraph" w:customStyle="1" w:styleId="Design-CoverTitleGREEN">
    <w:name w:val="Design- Cover Title (GREEN)"/>
    <w:link w:val="Design-CoverTitleGREENChar"/>
    <w:uiPriority w:val="23"/>
    <w:rsid w:val="003637D4"/>
    <w:pPr>
      <w:spacing w:before="120" w:after="120" w:line="192" w:lineRule="auto"/>
    </w:pPr>
    <w:rPr>
      <w:b/>
      <w:color w:val="007E00" w:themeColor="accent3"/>
      <w:sz w:val="56"/>
      <w:szCs w:val="96"/>
    </w:rPr>
  </w:style>
  <w:style w:type="paragraph" w:customStyle="1" w:styleId="Design-CoverSubtitle">
    <w:name w:val="Design - Cover Subtitle"/>
    <w:basedOn w:val="Design-CoverTitleGREEN"/>
    <w:link w:val="Design-CoverSubtitleChar"/>
    <w:uiPriority w:val="24"/>
    <w:rsid w:val="003637D4"/>
    <w:rPr>
      <w:b w:val="0"/>
      <w:sz w:val="36"/>
      <w:szCs w:val="36"/>
      <w:lang w:val="en-GB"/>
    </w:rPr>
  </w:style>
  <w:style w:type="paragraph" w:customStyle="1" w:styleId="TableFigure-TitleAfterCaption-AboveTable">
    <w:name w:val="Table/Figure - Title (After Caption - Above Table)"/>
    <w:next w:val="Normal"/>
    <w:link w:val="TableFigure-TitleAfterCaption-AboveTableChar"/>
    <w:uiPriority w:val="5"/>
    <w:qFormat/>
    <w:rsid w:val="003637D4"/>
    <w:pPr>
      <w:spacing w:after="220" w:line="204" w:lineRule="auto"/>
    </w:pPr>
    <w:rPr>
      <w:i/>
      <w:sz w:val="22"/>
      <w:szCs w:val="22"/>
      <w:lang w:val="en-NZ"/>
    </w:rPr>
  </w:style>
  <w:style w:type="character" w:customStyle="1" w:styleId="Design-CoverTitleGREENChar">
    <w:name w:val="Design- Cover Title (GREEN) Char"/>
    <w:basedOn w:val="DefaultParagraphFont"/>
    <w:link w:val="Design-CoverTitleGREEN"/>
    <w:uiPriority w:val="23"/>
    <w:rsid w:val="003637D4"/>
    <w:rPr>
      <w:b/>
      <w:color w:val="007E00" w:themeColor="accent3"/>
      <w:sz w:val="56"/>
      <w:szCs w:val="96"/>
    </w:rPr>
  </w:style>
  <w:style w:type="character" w:customStyle="1" w:styleId="Design-CoverSubtitleChar">
    <w:name w:val="Design - Cover Subtitle Char"/>
    <w:basedOn w:val="Design-CoverTitleGREENChar"/>
    <w:link w:val="Design-CoverSubtitle"/>
    <w:uiPriority w:val="24"/>
    <w:rsid w:val="003637D4"/>
    <w:rPr>
      <w:b w:val="0"/>
      <w:color w:val="007E00" w:themeColor="accent3"/>
      <w:sz w:val="36"/>
      <w:szCs w:val="36"/>
      <w:lang w:val="en-GB"/>
    </w:rPr>
  </w:style>
  <w:style w:type="paragraph" w:customStyle="1" w:styleId="Design-CoverTitle">
    <w:name w:val="Design- Cover Title"/>
    <w:link w:val="Design-CoverTitleChar"/>
    <w:uiPriority w:val="24"/>
    <w:rsid w:val="003637D4"/>
    <w:pPr>
      <w:spacing w:before="120" w:after="120" w:line="252" w:lineRule="auto"/>
    </w:pPr>
    <w:rPr>
      <w:b/>
      <w:color w:val="FFFFFF" w:themeColor="background1"/>
      <w:sz w:val="60"/>
      <w:szCs w:val="96"/>
      <w:lang w:val="en-NZ"/>
    </w:rPr>
  </w:style>
  <w:style w:type="paragraph" w:customStyle="1" w:styleId="Design-CoverSubtitle0">
    <w:name w:val="Design- Cover Subtitle"/>
    <w:basedOn w:val="Design-CoverTitle"/>
    <w:link w:val="Design-CoverSubtitleChar0"/>
    <w:uiPriority w:val="24"/>
    <w:rsid w:val="003637D4"/>
    <w:rPr>
      <w:b w:val="0"/>
      <w:sz w:val="36"/>
      <w:szCs w:val="36"/>
    </w:rPr>
  </w:style>
  <w:style w:type="paragraph" w:customStyle="1" w:styleId="Design-CoverDate">
    <w:name w:val="Design- Cover Date"/>
    <w:basedOn w:val="Design-CoverSubtitle0"/>
    <w:link w:val="Design-CoverDateChar"/>
    <w:uiPriority w:val="24"/>
    <w:semiHidden/>
    <w:rsid w:val="003637D4"/>
    <w:rPr>
      <w:i/>
      <w:iCs/>
      <w:color w:val="007E00" w:themeColor="accent3"/>
      <w:sz w:val="28"/>
      <w:szCs w:val="28"/>
    </w:rPr>
  </w:style>
  <w:style w:type="paragraph" w:customStyle="1" w:styleId="Design-TitlePageTitle">
    <w:name w:val="Design- Title Page Title"/>
    <w:uiPriority w:val="25"/>
    <w:rsid w:val="003637D4"/>
    <w:pPr>
      <w:spacing w:before="360" w:after="360" w:line="252" w:lineRule="auto"/>
    </w:pPr>
    <w:rPr>
      <w:rFonts w:asciiTheme="majorHAnsi" w:hAnsiTheme="majorHAnsi"/>
      <w:sz w:val="44"/>
      <w:szCs w:val="44"/>
    </w:rPr>
  </w:style>
  <w:style w:type="paragraph" w:customStyle="1" w:styleId="Design-CoverDate0">
    <w:name w:val="Design - Cover Date"/>
    <w:basedOn w:val="Design-CoverSubtitle"/>
    <w:link w:val="Design-CoverDateChar0"/>
    <w:uiPriority w:val="24"/>
    <w:rsid w:val="003637D4"/>
    <w:rPr>
      <w:i/>
      <w:iCs/>
      <w:sz w:val="28"/>
      <w:szCs w:val="28"/>
    </w:rPr>
  </w:style>
  <w:style w:type="character" w:customStyle="1" w:styleId="Design-CoverDateChar0">
    <w:name w:val="Design - Cover Date Char"/>
    <w:basedOn w:val="Design-CoverSubtitleChar"/>
    <w:link w:val="Design-CoverDate0"/>
    <w:uiPriority w:val="24"/>
    <w:rsid w:val="003637D4"/>
    <w:rPr>
      <w:b w:val="0"/>
      <w:i/>
      <w:iCs/>
      <w:color w:val="007E00" w:themeColor="accent3"/>
      <w:sz w:val="28"/>
      <w:szCs w:val="28"/>
      <w:lang w:val="en-GB"/>
    </w:rPr>
  </w:style>
  <w:style w:type="character" w:customStyle="1" w:styleId="TableFigure-TitleAfterCaption-AboveTableChar">
    <w:name w:val="Table/Figure - Title (After Caption - Above Table) Char"/>
    <w:basedOn w:val="DefaultParagraphFont"/>
    <w:link w:val="TableFigure-TitleAfterCaption-AboveTable"/>
    <w:uiPriority w:val="5"/>
    <w:rsid w:val="003637D4"/>
    <w:rPr>
      <w:i/>
      <w:sz w:val="22"/>
      <w:szCs w:val="22"/>
      <w:lang w:val="en-NZ"/>
    </w:rPr>
  </w:style>
  <w:style w:type="character" w:customStyle="1" w:styleId="Design-CoverTitleChar">
    <w:name w:val="Design- Cover Title Char"/>
    <w:basedOn w:val="DefaultParagraphFont"/>
    <w:link w:val="Design-CoverTitle"/>
    <w:uiPriority w:val="24"/>
    <w:rsid w:val="003637D4"/>
    <w:rPr>
      <w:b/>
      <w:color w:val="FFFFFF" w:themeColor="background1"/>
      <w:sz w:val="60"/>
      <w:szCs w:val="96"/>
      <w:lang w:val="en-NZ"/>
    </w:rPr>
  </w:style>
  <w:style w:type="character" w:customStyle="1" w:styleId="Design-CoverSubtitleChar0">
    <w:name w:val="Design- Cover Subtitle Char"/>
    <w:basedOn w:val="Design-CoverTitleChar"/>
    <w:link w:val="Design-CoverSubtitle0"/>
    <w:uiPriority w:val="24"/>
    <w:rsid w:val="003637D4"/>
    <w:rPr>
      <w:b w:val="0"/>
      <w:color w:val="FFFFFF" w:themeColor="background1"/>
      <w:sz w:val="36"/>
      <w:szCs w:val="36"/>
      <w:lang w:val="en-NZ"/>
    </w:rPr>
  </w:style>
  <w:style w:type="character" w:customStyle="1" w:styleId="Design-CoverDateChar">
    <w:name w:val="Design- Cover Date Char"/>
    <w:basedOn w:val="Design-CoverSubtitleChar0"/>
    <w:link w:val="Design-CoverDate"/>
    <w:uiPriority w:val="24"/>
    <w:semiHidden/>
    <w:rsid w:val="003637D4"/>
    <w:rPr>
      <w:b w:val="0"/>
      <w:i/>
      <w:iCs/>
      <w:color w:val="007E00" w:themeColor="accent3"/>
      <w:sz w:val="28"/>
      <w:szCs w:val="28"/>
      <w:lang w:val="en-NZ"/>
    </w:rPr>
  </w:style>
  <w:style w:type="paragraph" w:customStyle="1" w:styleId="ACBoldText">
    <w:name w:val="A+C Bold Text"/>
    <w:basedOn w:val="Normal"/>
    <w:next w:val="Normal"/>
    <w:link w:val="ACBoldTextChar"/>
    <w:uiPriority w:val="1"/>
    <w:rsid w:val="003637D4"/>
    <w:rPr>
      <w:b/>
      <w:bCs/>
    </w:rPr>
  </w:style>
  <w:style w:type="character" w:customStyle="1" w:styleId="ACBoldTextChar">
    <w:name w:val="A+C Bold Text Char"/>
    <w:basedOn w:val="DefaultParagraphFont"/>
    <w:link w:val="ACBoldText"/>
    <w:uiPriority w:val="1"/>
    <w:rsid w:val="003637D4"/>
    <w:rPr>
      <w:b/>
      <w:bCs/>
      <w:sz w:val="22"/>
      <w:szCs w:val="22"/>
      <w:lang w:val="en-NZ"/>
    </w:rPr>
  </w:style>
  <w:style w:type="paragraph" w:customStyle="1" w:styleId="TableFigure-NotesDescriptionaftertablefigure">
    <w:name w:val="Table/Figure - Notes / Description (after table/figure)"/>
    <w:basedOn w:val="Normal"/>
    <w:link w:val="TableFigure-NotesDescriptionaftertablefigureChar"/>
    <w:uiPriority w:val="6"/>
    <w:qFormat/>
    <w:rsid w:val="003637D4"/>
    <w:pPr>
      <w:spacing w:line="288" w:lineRule="auto"/>
    </w:pPr>
    <w:rPr>
      <w:sz w:val="21"/>
      <w:szCs w:val="18"/>
    </w:rPr>
  </w:style>
  <w:style w:type="character" w:customStyle="1" w:styleId="TableFigure-NotesDescriptionaftertablefigureChar">
    <w:name w:val="Table/Figure - Notes / Description (after table/figure) Char"/>
    <w:basedOn w:val="DefaultParagraphFont"/>
    <w:link w:val="TableFigure-NotesDescriptionaftertablefigure"/>
    <w:uiPriority w:val="6"/>
    <w:rsid w:val="003637D4"/>
    <w:rPr>
      <w:sz w:val="21"/>
      <w:szCs w:val="18"/>
      <w:lang w:val="en-NZ"/>
    </w:rPr>
  </w:style>
  <w:style w:type="paragraph" w:customStyle="1" w:styleId="Design-InstructionsHeader">
    <w:name w:val="Design- Instructions Header"/>
    <w:basedOn w:val="Normal"/>
    <w:next w:val="Design-InstructionsBody"/>
    <w:uiPriority w:val="27"/>
    <w:rsid w:val="003637D4"/>
    <w:pPr>
      <w:pBdr>
        <w:top w:val="single" w:sz="6" w:space="3" w:color="77B800"/>
        <w:left w:val="single" w:sz="6" w:space="3" w:color="77B800"/>
        <w:bottom w:val="single" w:sz="6" w:space="3" w:color="77B800"/>
        <w:right w:val="single" w:sz="6" w:space="3" w:color="77B800"/>
      </w:pBdr>
      <w:spacing w:before="120" w:after="120" w:line="259" w:lineRule="auto"/>
    </w:pPr>
    <w:rPr>
      <w:rFonts w:eastAsia="Arial" w:cs="Times New Roman"/>
      <w:b/>
      <w:bCs/>
      <w:color w:val="007E00" w:themeColor="accent3"/>
    </w:rPr>
  </w:style>
  <w:style w:type="paragraph" w:customStyle="1" w:styleId="Design-InstructionsBody">
    <w:name w:val="Design- Instructions Body"/>
    <w:basedOn w:val="Normal"/>
    <w:next w:val="Normal"/>
    <w:uiPriority w:val="28"/>
    <w:rsid w:val="003637D4"/>
    <w:pPr>
      <w:pBdr>
        <w:top w:val="single" w:sz="6" w:space="3" w:color="77B800"/>
        <w:left w:val="single" w:sz="6" w:space="3" w:color="77B800"/>
        <w:bottom w:val="single" w:sz="6" w:space="3" w:color="77B800"/>
        <w:right w:val="single" w:sz="6" w:space="3" w:color="77B800"/>
      </w:pBdr>
      <w:shd w:val="clear" w:color="auto" w:fill="E7FFBD"/>
      <w:spacing w:before="120" w:after="120" w:line="259" w:lineRule="auto"/>
    </w:pPr>
    <w:rPr>
      <w:rFonts w:eastAsia="Arial" w:cs="Times New Roman"/>
      <w:color w:val="000000"/>
    </w:rPr>
  </w:style>
  <w:style w:type="paragraph" w:customStyle="1" w:styleId="Design-AcknowledgementofCountry">
    <w:name w:val="Design- Acknowledgement of Country"/>
    <w:basedOn w:val="Normal"/>
    <w:link w:val="Design-AcknowledgementofCountryChar"/>
    <w:uiPriority w:val="26"/>
    <w:rsid w:val="003637D4"/>
    <w:rPr>
      <w:color w:val="000000" w:themeColor="text1"/>
      <w:sz w:val="21"/>
    </w:rPr>
  </w:style>
  <w:style w:type="character" w:customStyle="1" w:styleId="Design-AcknowledgementofCountryChar">
    <w:name w:val="Design- Acknowledgement of Country Char"/>
    <w:basedOn w:val="DefaultParagraphFont"/>
    <w:link w:val="Design-AcknowledgementofCountry"/>
    <w:uiPriority w:val="26"/>
    <w:rsid w:val="003637D4"/>
    <w:rPr>
      <w:color w:val="000000" w:themeColor="text1"/>
      <w:sz w:val="21"/>
      <w:szCs w:val="22"/>
      <w:lang w:val="en-NZ"/>
    </w:rPr>
  </w:style>
  <w:style w:type="paragraph" w:customStyle="1" w:styleId="TableHeader-ColumnBlack">
    <w:name w:val="Table Header - Column (Black)"/>
    <w:basedOn w:val="Normal"/>
    <w:link w:val="TableHeader-ColumnBlackChar"/>
    <w:uiPriority w:val="7"/>
    <w:rsid w:val="003637D4"/>
    <w:pPr>
      <w:spacing w:before="80" w:after="80" w:line="256" w:lineRule="auto"/>
    </w:pPr>
    <w:rPr>
      <w:rFonts w:eastAsia="Arial" w:cs="Times New Roman"/>
      <w:b/>
      <w:color w:val="000000" w:themeColor="text1"/>
    </w:rPr>
  </w:style>
  <w:style w:type="paragraph" w:customStyle="1" w:styleId="TableHeader-ColumnWhite">
    <w:name w:val="Table Header - Column (White)"/>
    <w:basedOn w:val="TableHeader-ColumnBlack"/>
    <w:link w:val="TableHeader-ColumnWhiteChar"/>
    <w:uiPriority w:val="7"/>
    <w:rsid w:val="003637D4"/>
    <w:rPr>
      <w:bCs/>
      <w:color w:val="FFFFFF" w:themeColor="background1"/>
    </w:rPr>
  </w:style>
  <w:style w:type="character" w:customStyle="1" w:styleId="TableHeader-ColumnBlackChar">
    <w:name w:val="Table Header - Column (Black) Char"/>
    <w:basedOn w:val="DefaultParagraphFont"/>
    <w:link w:val="TableHeader-ColumnBlack"/>
    <w:uiPriority w:val="7"/>
    <w:rsid w:val="003637D4"/>
    <w:rPr>
      <w:rFonts w:eastAsia="Arial" w:cs="Times New Roman"/>
      <w:b/>
      <w:color w:val="000000" w:themeColor="text1"/>
      <w:sz w:val="22"/>
      <w:szCs w:val="24"/>
      <w:lang w:val="en-NZ"/>
    </w:rPr>
  </w:style>
  <w:style w:type="character" w:customStyle="1" w:styleId="TableHeader-ColumnWhiteChar">
    <w:name w:val="Table Header - Column (White) Char"/>
    <w:basedOn w:val="TableHeader-ColumnBlackChar"/>
    <w:link w:val="TableHeader-ColumnWhite"/>
    <w:uiPriority w:val="7"/>
    <w:rsid w:val="003637D4"/>
    <w:rPr>
      <w:rFonts w:eastAsia="Arial" w:cs="Times New Roman"/>
      <w:b/>
      <w:bCs/>
      <w:color w:val="FFFFFF" w:themeColor="background1"/>
      <w:sz w:val="22"/>
      <w:szCs w:val="24"/>
      <w:lang w:val="en-NZ"/>
    </w:rPr>
  </w:style>
  <w:style w:type="paragraph" w:customStyle="1" w:styleId="Heading1NotinTOCNotNumbered">
    <w:name w:val="Heading 1 (Not in TOC) (Not Numbered)"/>
    <w:basedOn w:val="Heading1NotNumbered"/>
    <w:next w:val="Normal"/>
    <w:uiPriority w:val="4"/>
    <w:rsid w:val="003637D4"/>
    <w:pPr>
      <w:outlineLvl w:val="9"/>
    </w:pPr>
  </w:style>
  <w:style w:type="paragraph" w:customStyle="1" w:styleId="Heading2NotinTOCNotNumbered">
    <w:name w:val="Heading 2 (Not in TOC) (Not Numbered)"/>
    <w:basedOn w:val="Heading2NotNumbered"/>
    <w:next w:val="Normal"/>
    <w:uiPriority w:val="4"/>
    <w:rsid w:val="003637D4"/>
  </w:style>
  <w:style w:type="character" w:styleId="EndnoteReference">
    <w:name w:val="endnote reference"/>
    <w:basedOn w:val="DefaultParagraphFont"/>
    <w:uiPriority w:val="99"/>
    <w:semiHidden/>
    <w:unhideWhenUsed/>
    <w:rsid w:val="003637D4"/>
    <w:rPr>
      <w:vertAlign w:val="superscript"/>
    </w:rPr>
  </w:style>
  <w:style w:type="paragraph" w:customStyle="1" w:styleId="Design-HeaderGreyProjectName">
    <w:name w:val="Design- Header (Grey) Project Name"/>
    <w:basedOn w:val="Header"/>
    <w:uiPriority w:val="21"/>
    <w:rsid w:val="003637D4"/>
    <w:pPr>
      <w:contextualSpacing/>
    </w:pPr>
    <w:rPr>
      <w:color w:val="808080" w:themeColor="background1" w:themeShade="80"/>
    </w:rPr>
  </w:style>
  <w:style w:type="table" w:styleId="TableGrid10">
    <w:name w:val="Table Grid 1"/>
    <w:basedOn w:val="TableNormal"/>
    <w:uiPriority w:val="99"/>
    <w:semiHidden/>
    <w:unhideWhenUsed/>
    <w:rsid w:val="003637D4"/>
    <w:pPr>
      <w:jc w:val="both"/>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Design-CoverDatewhite">
    <w:name w:val="Design- Cover Date (white)"/>
    <w:basedOn w:val="Normal"/>
    <w:link w:val="Design-CoverDatewhiteChar"/>
    <w:uiPriority w:val="39"/>
    <w:qFormat/>
    <w:rsid w:val="003637D4"/>
    <w:pPr>
      <w:spacing w:before="120" w:after="120" w:line="192" w:lineRule="auto"/>
    </w:pPr>
    <w:rPr>
      <w:i/>
      <w:iCs/>
      <w:color w:val="FFFFFF" w:themeColor="background1"/>
      <w:sz w:val="28"/>
      <w:szCs w:val="28"/>
      <w:lang w:val="en-GB"/>
    </w:rPr>
  </w:style>
  <w:style w:type="paragraph" w:customStyle="1" w:styleId="Design-BackCoverText">
    <w:name w:val="Design- Back Cover Text"/>
    <w:basedOn w:val="Bullet1"/>
    <w:uiPriority w:val="25"/>
    <w:qFormat/>
    <w:rsid w:val="003637D4"/>
    <w:rPr>
      <w:color w:val="FFFFFF" w:themeColor="background1"/>
    </w:rPr>
  </w:style>
  <w:style w:type="character" w:customStyle="1" w:styleId="Design-CoverDatewhiteChar">
    <w:name w:val="Design- Cover Date (white) Char"/>
    <w:basedOn w:val="DefaultParagraphFont"/>
    <w:link w:val="Design-CoverDatewhite"/>
    <w:uiPriority w:val="39"/>
    <w:rsid w:val="003637D4"/>
    <w:rPr>
      <w:i/>
      <w:iCs/>
      <w:color w:val="FFFFFF" w:themeColor="background1"/>
      <w:sz w:val="28"/>
      <w:szCs w:val="28"/>
      <w:lang w:val="en-GB"/>
    </w:rPr>
  </w:style>
  <w:style w:type="paragraph" w:customStyle="1" w:styleId="ACQuoteLessthan40Words">
    <w:name w:val="A+C Quote (Less than 40 Words)"/>
    <w:basedOn w:val="Quote"/>
    <w:uiPriority w:val="1"/>
    <w:qFormat/>
    <w:rsid w:val="00111A7B"/>
    <w:pPr>
      <w:pBdr>
        <w:left w:val="single" w:sz="12" w:space="8" w:color="007E00" w:themeColor="accent3"/>
      </w:pBdr>
      <w:spacing w:before="60" w:after="240"/>
      <w:ind w:left="771"/>
    </w:pPr>
    <w:rPr>
      <w:i w:val="0"/>
      <w:iCs/>
      <w:color w:val="36424A" w:themeColor="background2"/>
    </w:rPr>
  </w:style>
  <w:style w:type="table" w:styleId="ListTable2-Accent6">
    <w:name w:val="List Table 2 Accent 6"/>
    <w:basedOn w:val="TableNormal"/>
    <w:uiPriority w:val="47"/>
    <w:rsid w:val="003637D4"/>
    <w:pPr>
      <w:spacing w:after="0" w:line="240" w:lineRule="auto"/>
    </w:pPr>
    <w:rPr>
      <w:sz w:val="22"/>
      <w:szCs w:val="22"/>
    </w:rPr>
    <w:tblPr>
      <w:tblStyleRowBandSize w:val="1"/>
      <w:tblStyleColBandSize w:val="1"/>
      <w:tblBorders>
        <w:top w:val="single" w:sz="4" w:space="0" w:color="B3DC9D" w:themeColor="accent6" w:themeTint="99"/>
        <w:bottom w:val="single" w:sz="4" w:space="0" w:color="B3DC9D" w:themeColor="accent6" w:themeTint="99"/>
        <w:insideH w:val="single" w:sz="4" w:space="0" w:color="B3DC9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3DE" w:themeFill="accent6" w:themeFillTint="33"/>
      </w:tcPr>
    </w:tblStylePr>
    <w:tblStylePr w:type="band1Horz">
      <w:tblPr/>
      <w:tcPr>
        <w:shd w:val="clear" w:color="auto" w:fill="E5F3DE" w:themeFill="accent6" w:themeFillTint="33"/>
      </w:tcPr>
    </w:tblStylePr>
  </w:style>
  <w:style w:type="character" w:customStyle="1" w:styleId="Bullet-NumberChar">
    <w:name w:val="Bullet - Number Char"/>
    <w:basedOn w:val="Bullet1Char"/>
    <w:link w:val="Bullet-Number"/>
    <w:uiPriority w:val="2"/>
    <w:rsid w:val="003637D4"/>
    <w:rPr>
      <w:rFonts w:eastAsiaTheme="minorEastAsia"/>
      <w:sz w:val="22"/>
      <w:lang w:eastAsia="zh-CN"/>
    </w:rPr>
  </w:style>
  <w:style w:type="character" w:customStyle="1" w:styleId="Bullet-NumberAlphaChar">
    <w:name w:val="Bullet - Number Alpha Char"/>
    <w:basedOn w:val="Bullet-NumberChar"/>
    <w:link w:val="Bullet-NumberAlpha"/>
    <w:uiPriority w:val="2"/>
    <w:rsid w:val="003637D4"/>
    <w:rPr>
      <w:rFonts w:eastAsiaTheme="minorEastAsia"/>
      <w:sz w:val="22"/>
      <w:lang w:eastAsia="zh-CN"/>
    </w:rPr>
  </w:style>
  <w:style w:type="character" w:customStyle="1" w:styleId="Bullet-NumberAlpha2Char">
    <w:name w:val="Bullet - Number Alpha 2 Char"/>
    <w:basedOn w:val="Bullet-NumberAlphaChar"/>
    <w:link w:val="Bullet-NumberAlpha2"/>
    <w:uiPriority w:val="2"/>
    <w:rsid w:val="003637D4"/>
    <w:rPr>
      <w:rFonts w:eastAsiaTheme="minorEastAsia"/>
      <w:sz w:val="22"/>
      <w:lang w:val="en-AU" w:eastAsia="zh-CN"/>
    </w:rPr>
  </w:style>
  <w:style w:type="numbering" w:customStyle="1" w:styleId="Headings">
    <w:name w:val="Headings"/>
    <w:uiPriority w:val="99"/>
    <w:rsid w:val="003637D4"/>
    <w:pPr>
      <w:numPr>
        <w:numId w:val="22"/>
      </w:numPr>
    </w:pPr>
  </w:style>
  <w:style w:type="character" w:styleId="PlaceholderText">
    <w:name w:val="Placeholder Text"/>
    <w:basedOn w:val="DefaultParagraphFont"/>
    <w:uiPriority w:val="99"/>
    <w:semiHidden/>
    <w:rsid w:val="003637D4"/>
    <w:rPr>
      <w:color w:val="808080"/>
    </w:rPr>
  </w:style>
  <w:style w:type="paragraph" w:customStyle="1" w:styleId="AU-BackCover">
    <w:name w:val="AU - Back Cover"/>
    <w:uiPriority w:val="99"/>
    <w:semiHidden/>
    <w:rsid w:val="003637D4"/>
    <w:pPr>
      <w:jc w:val="both"/>
    </w:pPr>
    <w:rPr>
      <w:sz w:val="22"/>
      <w:lang w:val="en-NZ"/>
    </w:rPr>
  </w:style>
  <w:style w:type="paragraph" w:customStyle="1" w:styleId="AU-BackCoverAlternate">
    <w:name w:val="AU - Back Cover Alternate"/>
    <w:rsid w:val="003637D4"/>
    <w:pPr>
      <w:jc w:val="both"/>
    </w:pPr>
    <w:rPr>
      <w:sz w:val="22"/>
      <w:lang w:val="en-NZ"/>
    </w:rPr>
  </w:style>
  <w:style w:type="table" w:customStyle="1" w:styleId="ACTableOption3">
    <w:name w:val="A+C Table Option 3"/>
    <w:basedOn w:val="ACTableOption1Default"/>
    <w:uiPriority w:val="99"/>
    <w:rsid w:val="003637D4"/>
    <w:tblPr/>
    <w:tblStylePr w:type="firstRow">
      <w:pPr>
        <w:wordWrap/>
        <w:spacing w:beforeLines="0" w:before="120" w:beforeAutospacing="0" w:afterLines="0" w:after="120" w:afterAutospacing="0" w:line="240" w:lineRule="auto"/>
        <w:jc w:val="left"/>
      </w:pPr>
      <w:rPr>
        <w:rFonts w:ascii="Arial" w:hAnsi="Arial"/>
        <w:b/>
        <w:color w:val="auto"/>
        <w:sz w:val="21"/>
      </w:rPr>
      <w:tblPr/>
      <w:trPr>
        <w:tblHeader/>
      </w:trPr>
      <w:tcPr>
        <w:shd w:val="clear" w:color="auto" w:fill="D1E3B0" w:themeFill="accent5"/>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BECED" w:themeFill="accent4"/>
      </w:tcPr>
    </w:tblStylePr>
  </w:style>
  <w:style w:type="table" w:customStyle="1" w:styleId="ACTableOption4">
    <w:name w:val="A+C Table Option 4"/>
    <w:basedOn w:val="ACTableOption1Default"/>
    <w:uiPriority w:val="99"/>
    <w:rsid w:val="003637D4"/>
    <w:tblPr/>
    <w:tblStylePr w:type="firstRow">
      <w:pPr>
        <w:wordWrap/>
        <w:spacing w:beforeLines="0" w:before="120" w:beforeAutospacing="0" w:afterLines="0" w:after="120" w:afterAutospacing="0"/>
        <w:jc w:val="left"/>
      </w:pPr>
      <w:rPr>
        <w:rFonts w:ascii="Arial" w:hAnsi="Arial"/>
        <w:b/>
        <w:color w:val="FFFFFF" w:themeColor="background1"/>
        <w:sz w:val="21"/>
      </w:rPr>
      <w:tblPr/>
      <w:trPr>
        <w:tblHeader/>
      </w:trPr>
      <w:tcPr>
        <w:shd w:val="clear" w:color="auto" w:fill="36424A" w:themeFill="background2"/>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D1E3B0" w:themeFill="accent5"/>
      </w:tcPr>
    </w:tblStylePr>
  </w:style>
  <w:style w:type="table" w:customStyle="1" w:styleId="ACTableOption1Default">
    <w:name w:val="A+C Table Option 1 (Default)"/>
    <w:basedOn w:val="TableNormal"/>
    <w:uiPriority w:val="99"/>
    <w:rsid w:val="003637D4"/>
    <w:pPr>
      <w:spacing w:before="60" w:after="60" w:line="240" w:lineRule="auto"/>
    </w:pPr>
    <w:rPr>
      <w:sz w:val="21"/>
    </w:rPr>
    <w:tblPr>
      <w:tblStyleRowBandSize w:val="1"/>
      <w:tblStyleColBandSize w:val="1"/>
      <w:tblBorders>
        <w:top w:val="single" w:sz="2" w:space="0" w:color="36424A" w:themeColor="accent2"/>
        <w:left w:val="single" w:sz="2" w:space="0" w:color="36424A" w:themeColor="accent2"/>
        <w:bottom w:val="single" w:sz="2" w:space="0" w:color="36424A" w:themeColor="accent2"/>
        <w:right w:val="single" w:sz="2" w:space="0" w:color="36424A" w:themeColor="accent2"/>
        <w:insideH w:val="single" w:sz="2" w:space="0" w:color="36424A" w:themeColor="accent2"/>
        <w:insideV w:val="single" w:sz="2" w:space="0" w:color="36424A" w:themeColor="accent2"/>
      </w:tblBorders>
    </w:tblPr>
    <w:trPr>
      <w:cantSplit/>
    </w:trPr>
    <w:tcPr>
      <w:vAlign w:val="center"/>
    </w:tcPr>
    <w:tblStylePr w:type="firstRow">
      <w:pPr>
        <w:wordWrap/>
        <w:spacing w:beforeLines="0" w:before="120" w:beforeAutospacing="0" w:afterLines="0" w:after="120" w:afterAutospacing="0"/>
        <w:jc w:val="left"/>
      </w:pPr>
      <w:rPr>
        <w:rFonts w:ascii="Arial" w:hAnsi="Arial"/>
        <w:b/>
        <w:color w:val="FFFFFF" w:themeColor="background1"/>
        <w:sz w:val="21"/>
      </w:rPr>
      <w:tblPr/>
      <w:trPr>
        <w:tblHeader/>
      </w:trPr>
      <w:tcPr>
        <w:shd w:val="clear" w:color="auto" w:fill="007E00" w:themeFill="accent3"/>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BECED" w:themeFill="text2"/>
      </w:tcPr>
    </w:tblStylePr>
  </w:style>
  <w:style w:type="table" w:customStyle="1" w:styleId="ACTableOption2">
    <w:name w:val="A+C Table Option 2"/>
    <w:basedOn w:val="ACTableOption1Default"/>
    <w:uiPriority w:val="99"/>
    <w:rsid w:val="003637D4"/>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blStylePr w:type="firstRow">
      <w:pPr>
        <w:wordWrap/>
        <w:spacing w:beforeLines="0" w:before="120" w:beforeAutospacing="0" w:afterLines="0" w:after="120" w:afterAutospacing="0"/>
        <w:jc w:val="left"/>
      </w:pPr>
      <w:rPr>
        <w:rFonts w:ascii="Arial" w:hAnsi="Arial"/>
        <w:b/>
        <w:color w:val="000000" w:themeColor="text1"/>
        <w:sz w:val="21"/>
      </w:rPr>
      <w:tblPr/>
      <w:trPr>
        <w:tblHeader/>
      </w:trPr>
      <w:tcPr>
        <w:tcBorders>
          <w:top w:val="nil"/>
          <w:left w:val="nil"/>
          <w:bottom w:val="single" w:sz="18" w:space="0" w:color="78B800" w:themeColor="accent1"/>
          <w:right w:val="nil"/>
          <w:insideH w:val="nil"/>
          <w:insideV w:val="nil"/>
        </w:tcBorders>
        <w:shd w:val="clear" w:color="auto" w:fill="FFFFFF" w:themeFill="background1"/>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Pr/>
      <w:tcPr>
        <w:tcBorders>
          <w:top w:val="nil"/>
          <w:left w:val="single" w:sz="8" w:space="0" w:color="FFFFFF" w:themeColor="background1"/>
          <w:bottom w:val="nil"/>
          <w:right w:val="single" w:sz="8" w:space="0" w:color="FFFFFF" w:themeColor="background1"/>
          <w:insideH w:val="nil"/>
          <w:insideV w:val="nil"/>
          <w:tl2br w:val="nil"/>
          <w:tr2bl w:val="nil"/>
        </w:tcBorders>
      </w:tcPr>
    </w:tblStylePr>
    <w:tblStylePr w:type="band2Vert">
      <w:rPr>
        <w:rFonts w:ascii="Arial" w:hAnsi="Arial"/>
        <w:sz w:val="21"/>
      </w:rPr>
      <w:tblPr/>
      <w:tcPr>
        <w:tcBorders>
          <w:left w:val="single" w:sz="4" w:space="0" w:color="FFFFFF" w:themeColor="background1"/>
          <w:right w:val="single" w:sz="4" w:space="0" w:color="FFFFFF" w:themeColor="background1"/>
        </w:tcBorders>
      </w:tcPr>
    </w:tblStylePr>
    <w:tblStylePr w:type="band1Horz">
      <w:rPr>
        <w:rFonts w:ascii="Arial" w:hAnsi="Arial"/>
        <w:sz w:val="21"/>
      </w:rPr>
      <w:tblPr/>
      <w:tcPr>
        <w:shd w:val="clear" w:color="auto" w:fill="EBECED" w:themeFill="accent4"/>
      </w:tcPr>
    </w:tblStylePr>
    <w:tblStylePr w:type="band2Horz">
      <w:rPr>
        <w:rFonts w:ascii="Arial" w:hAnsi="Arial"/>
        <w:sz w:val="21"/>
      </w:rPr>
      <w:tblPr/>
      <w:tcPr>
        <w:shd w:val="clear" w:color="auto" w:fill="FFFFFF" w:themeFill="background1"/>
      </w:tcPr>
    </w:tblStylePr>
  </w:style>
  <w:style w:type="table" w:styleId="ListTable3-Accent3">
    <w:name w:val="List Table 3 Accent 3"/>
    <w:basedOn w:val="TableNormal"/>
    <w:uiPriority w:val="48"/>
    <w:rsid w:val="00914E08"/>
    <w:pPr>
      <w:spacing w:after="0" w:line="240" w:lineRule="auto"/>
    </w:pPr>
    <w:tblPr>
      <w:tblStyleRowBandSize w:val="1"/>
      <w:tblStyleColBandSize w:val="1"/>
      <w:tblBorders>
        <w:top w:val="single" w:sz="4" w:space="0" w:color="007E00" w:themeColor="accent3"/>
        <w:left w:val="single" w:sz="4" w:space="0" w:color="007E00" w:themeColor="accent3"/>
        <w:bottom w:val="single" w:sz="4" w:space="0" w:color="007E00" w:themeColor="accent3"/>
        <w:right w:val="single" w:sz="4" w:space="0" w:color="007E00" w:themeColor="accent3"/>
      </w:tblBorders>
    </w:tblPr>
    <w:tblStylePr w:type="firstRow">
      <w:rPr>
        <w:b/>
        <w:bCs/>
        <w:color w:val="FFFFFF" w:themeColor="background1"/>
      </w:rPr>
      <w:tblPr/>
      <w:tcPr>
        <w:shd w:val="clear" w:color="auto" w:fill="007E00" w:themeFill="accent3"/>
      </w:tcPr>
    </w:tblStylePr>
    <w:tblStylePr w:type="lastRow">
      <w:rPr>
        <w:b/>
        <w:bCs/>
      </w:rPr>
      <w:tblPr/>
      <w:tcPr>
        <w:tcBorders>
          <w:top w:val="double" w:sz="4" w:space="0" w:color="007E0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E00" w:themeColor="accent3"/>
          <w:right w:val="single" w:sz="4" w:space="0" w:color="007E00" w:themeColor="accent3"/>
        </w:tcBorders>
      </w:tcPr>
    </w:tblStylePr>
    <w:tblStylePr w:type="band1Horz">
      <w:tblPr/>
      <w:tcPr>
        <w:tcBorders>
          <w:top w:val="single" w:sz="4" w:space="0" w:color="007E00" w:themeColor="accent3"/>
          <w:bottom w:val="single" w:sz="4" w:space="0" w:color="007E0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E00" w:themeColor="accent3"/>
          <w:left w:val="nil"/>
        </w:tcBorders>
      </w:tcPr>
    </w:tblStylePr>
    <w:tblStylePr w:type="swCell">
      <w:tblPr/>
      <w:tcPr>
        <w:tcBorders>
          <w:top w:val="double" w:sz="4" w:space="0" w:color="007E00" w:themeColor="accent3"/>
          <w:right w:val="nil"/>
        </w:tcBorders>
      </w:tcPr>
    </w:tblStylePr>
  </w:style>
  <w:style w:type="paragraph" w:customStyle="1" w:styleId="Heading1-pine">
    <w:name w:val="Heading 1 - pine"/>
    <w:basedOn w:val="Heading1"/>
    <w:uiPriority w:val="39"/>
    <w:qFormat/>
    <w:rsid w:val="000B2D9C"/>
    <w:rPr>
      <w:color w:val="007E00" w:themeColor="accent3"/>
    </w:rPr>
  </w:style>
  <w:style w:type="paragraph" w:customStyle="1" w:styleId="Heading2-pine">
    <w:name w:val="Heading 2 - pine"/>
    <w:basedOn w:val="Heading2"/>
    <w:uiPriority w:val="39"/>
    <w:qFormat/>
    <w:rsid w:val="000E4786"/>
    <w:rPr>
      <w:color w:val="007E00" w:themeColor="accent3"/>
    </w:rPr>
  </w:style>
  <w:style w:type="paragraph" w:customStyle="1" w:styleId="Heading3-pine">
    <w:name w:val="Heading 3 - pine"/>
    <w:basedOn w:val="Heading3"/>
    <w:uiPriority w:val="39"/>
    <w:qFormat/>
    <w:rsid w:val="00001D29"/>
    <w:rPr>
      <w:color w:val="007E00" w:themeColor="accent3"/>
    </w:rPr>
  </w:style>
  <w:style w:type="paragraph" w:customStyle="1" w:styleId="Hyperlink-deepblue">
    <w:name w:val="Hyperlink - deep blue"/>
    <w:basedOn w:val="FootnoteText"/>
    <w:uiPriority w:val="39"/>
    <w:qFormat/>
    <w:rsid w:val="00EA4AE5"/>
    <w:rPr>
      <w:color w:val="0568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658766">
      <w:bodyDiv w:val="1"/>
      <w:marLeft w:val="0"/>
      <w:marRight w:val="0"/>
      <w:marTop w:val="0"/>
      <w:marBottom w:val="0"/>
      <w:divBdr>
        <w:top w:val="none" w:sz="0" w:space="0" w:color="auto"/>
        <w:left w:val="none" w:sz="0" w:space="0" w:color="auto"/>
        <w:bottom w:val="none" w:sz="0" w:space="0" w:color="auto"/>
        <w:right w:val="none" w:sz="0" w:space="0" w:color="auto"/>
      </w:divBdr>
      <w:divsChild>
        <w:div w:id="1351837280">
          <w:marLeft w:val="446"/>
          <w:marRight w:val="0"/>
          <w:marTop w:val="0"/>
          <w:marBottom w:val="0"/>
          <w:divBdr>
            <w:top w:val="none" w:sz="0" w:space="0" w:color="auto"/>
            <w:left w:val="none" w:sz="0" w:space="0" w:color="auto"/>
            <w:bottom w:val="none" w:sz="0" w:space="0" w:color="auto"/>
            <w:right w:val="none" w:sz="0" w:space="0" w:color="auto"/>
          </w:divBdr>
        </w:div>
        <w:div w:id="1855072712">
          <w:marLeft w:val="446"/>
          <w:marRight w:val="0"/>
          <w:marTop w:val="0"/>
          <w:marBottom w:val="0"/>
          <w:divBdr>
            <w:top w:val="none" w:sz="0" w:space="0" w:color="auto"/>
            <w:left w:val="none" w:sz="0" w:space="0" w:color="auto"/>
            <w:bottom w:val="none" w:sz="0" w:space="0" w:color="auto"/>
            <w:right w:val="none" w:sz="0" w:space="0" w:color="auto"/>
          </w:divBdr>
        </w:div>
      </w:divsChild>
    </w:div>
    <w:div w:id="151409059">
      <w:bodyDiv w:val="1"/>
      <w:marLeft w:val="0"/>
      <w:marRight w:val="0"/>
      <w:marTop w:val="0"/>
      <w:marBottom w:val="0"/>
      <w:divBdr>
        <w:top w:val="none" w:sz="0" w:space="0" w:color="auto"/>
        <w:left w:val="none" w:sz="0" w:space="0" w:color="auto"/>
        <w:bottom w:val="none" w:sz="0" w:space="0" w:color="auto"/>
        <w:right w:val="none" w:sz="0" w:space="0" w:color="auto"/>
      </w:divBdr>
    </w:div>
    <w:div w:id="220992065">
      <w:bodyDiv w:val="1"/>
      <w:marLeft w:val="0"/>
      <w:marRight w:val="0"/>
      <w:marTop w:val="0"/>
      <w:marBottom w:val="0"/>
      <w:divBdr>
        <w:top w:val="none" w:sz="0" w:space="0" w:color="auto"/>
        <w:left w:val="none" w:sz="0" w:space="0" w:color="auto"/>
        <w:bottom w:val="none" w:sz="0" w:space="0" w:color="auto"/>
        <w:right w:val="none" w:sz="0" w:space="0" w:color="auto"/>
      </w:divBdr>
    </w:div>
    <w:div w:id="284384215">
      <w:bodyDiv w:val="1"/>
      <w:marLeft w:val="0"/>
      <w:marRight w:val="0"/>
      <w:marTop w:val="0"/>
      <w:marBottom w:val="0"/>
      <w:divBdr>
        <w:top w:val="none" w:sz="0" w:space="0" w:color="auto"/>
        <w:left w:val="none" w:sz="0" w:space="0" w:color="auto"/>
        <w:bottom w:val="none" w:sz="0" w:space="0" w:color="auto"/>
        <w:right w:val="none" w:sz="0" w:space="0" w:color="auto"/>
      </w:divBdr>
      <w:divsChild>
        <w:div w:id="313411778">
          <w:marLeft w:val="0"/>
          <w:marRight w:val="0"/>
          <w:marTop w:val="0"/>
          <w:marBottom w:val="0"/>
          <w:divBdr>
            <w:top w:val="none" w:sz="0" w:space="0" w:color="auto"/>
            <w:left w:val="none" w:sz="0" w:space="0" w:color="auto"/>
            <w:bottom w:val="none" w:sz="0" w:space="0" w:color="auto"/>
            <w:right w:val="none" w:sz="0" w:space="0" w:color="auto"/>
          </w:divBdr>
        </w:div>
        <w:div w:id="1696610158">
          <w:marLeft w:val="0"/>
          <w:marRight w:val="0"/>
          <w:marTop w:val="0"/>
          <w:marBottom w:val="0"/>
          <w:divBdr>
            <w:top w:val="none" w:sz="0" w:space="0" w:color="auto"/>
            <w:left w:val="none" w:sz="0" w:space="0" w:color="auto"/>
            <w:bottom w:val="none" w:sz="0" w:space="0" w:color="auto"/>
            <w:right w:val="none" w:sz="0" w:space="0" w:color="auto"/>
          </w:divBdr>
        </w:div>
      </w:divsChild>
    </w:div>
    <w:div w:id="415325230">
      <w:bodyDiv w:val="1"/>
      <w:marLeft w:val="0"/>
      <w:marRight w:val="0"/>
      <w:marTop w:val="0"/>
      <w:marBottom w:val="0"/>
      <w:divBdr>
        <w:top w:val="none" w:sz="0" w:space="0" w:color="auto"/>
        <w:left w:val="none" w:sz="0" w:space="0" w:color="auto"/>
        <w:bottom w:val="none" w:sz="0" w:space="0" w:color="auto"/>
        <w:right w:val="none" w:sz="0" w:space="0" w:color="auto"/>
      </w:divBdr>
    </w:div>
    <w:div w:id="421999070">
      <w:bodyDiv w:val="1"/>
      <w:marLeft w:val="0"/>
      <w:marRight w:val="0"/>
      <w:marTop w:val="0"/>
      <w:marBottom w:val="0"/>
      <w:divBdr>
        <w:top w:val="none" w:sz="0" w:space="0" w:color="auto"/>
        <w:left w:val="none" w:sz="0" w:space="0" w:color="auto"/>
        <w:bottom w:val="none" w:sz="0" w:space="0" w:color="auto"/>
        <w:right w:val="none" w:sz="0" w:space="0" w:color="auto"/>
      </w:divBdr>
    </w:div>
    <w:div w:id="431781507">
      <w:bodyDiv w:val="1"/>
      <w:marLeft w:val="0"/>
      <w:marRight w:val="0"/>
      <w:marTop w:val="0"/>
      <w:marBottom w:val="0"/>
      <w:divBdr>
        <w:top w:val="none" w:sz="0" w:space="0" w:color="auto"/>
        <w:left w:val="none" w:sz="0" w:space="0" w:color="auto"/>
        <w:bottom w:val="none" w:sz="0" w:space="0" w:color="auto"/>
        <w:right w:val="none" w:sz="0" w:space="0" w:color="auto"/>
      </w:divBdr>
    </w:div>
    <w:div w:id="535436409">
      <w:bodyDiv w:val="1"/>
      <w:marLeft w:val="0"/>
      <w:marRight w:val="0"/>
      <w:marTop w:val="0"/>
      <w:marBottom w:val="0"/>
      <w:divBdr>
        <w:top w:val="none" w:sz="0" w:space="0" w:color="auto"/>
        <w:left w:val="none" w:sz="0" w:space="0" w:color="auto"/>
        <w:bottom w:val="none" w:sz="0" w:space="0" w:color="auto"/>
        <w:right w:val="none" w:sz="0" w:space="0" w:color="auto"/>
      </w:divBdr>
    </w:div>
    <w:div w:id="592711760">
      <w:bodyDiv w:val="1"/>
      <w:marLeft w:val="0"/>
      <w:marRight w:val="0"/>
      <w:marTop w:val="0"/>
      <w:marBottom w:val="0"/>
      <w:divBdr>
        <w:top w:val="none" w:sz="0" w:space="0" w:color="auto"/>
        <w:left w:val="none" w:sz="0" w:space="0" w:color="auto"/>
        <w:bottom w:val="none" w:sz="0" w:space="0" w:color="auto"/>
        <w:right w:val="none" w:sz="0" w:space="0" w:color="auto"/>
      </w:divBdr>
    </w:div>
    <w:div w:id="732044826">
      <w:bodyDiv w:val="1"/>
      <w:marLeft w:val="0"/>
      <w:marRight w:val="0"/>
      <w:marTop w:val="0"/>
      <w:marBottom w:val="0"/>
      <w:divBdr>
        <w:top w:val="none" w:sz="0" w:space="0" w:color="auto"/>
        <w:left w:val="none" w:sz="0" w:space="0" w:color="auto"/>
        <w:bottom w:val="none" w:sz="0" w:space="0" w:color="auto"/>
        <w:right w:val="none" w:sz="0" w:space="0" w:color="auto"/>
      </w:divBdr>
      <w:divsChild>
        <w:div w:id="1279989723">
          <w:marLeft w:val="547"/>
          <w:marRight w:val="0"/>
          <w:marTop w:val="0"/>
          <w:marBottom w:val="0"/>
          <w:divBdr>
            <w:top w:val="none" w:sz="0" w:space="0" w:color="auto"/>
            <w:left w:val="none" w:sz="0" w:space="0" w:color="auto"/>
            <w:bottom w:val="none" w:sz="0" w:space="0" w:color="auto"/>
            <w:right w:val="none" w:sz="0" w:space="0" w:color="auto"/>
          </w:divBdr>
        </w:div>
        <w:div w:id="1495219143">
          <w:marLeft w:val="547"/>
          <w:marRight w:val="0"/>
          <w:marTop w:val="0"/>
          <w:marBottom w:val="0"/>
          <w:divBdr>
            <w:top w:val="none" w:sz="0" w:space="0" w:color="auto"/>
            <w:left w:val="none" w:sz="0" w:space="0" w:color="auto"/>
            <w:bottom w:val="none" w:sz="0" w:space="0" w:color="auto"/>
            <w:right w:val="none" w:sz="0" w:space="0" w:color="auto"/>
          </w:divBdr>
        </w:div>
      </w:divsChild>
    </w:div>
    <w:div w:id="763107910">
      <w:bodyDiv w:val="1"/>
      <w:marLeft w:val="0"/>
      <w:marRight w:val="0"/>
      <w:marTop w:val="0"/>
      <w:marBottom w:val="0"/>
      <w:divBdr>
        <w:top w:val="none" w:sz="0" w:space="0" w:color="auto"/>
        <w:left w:val="none" w:sz="0" w:space="0" w:color="auto"/>
        <w:bottom w:val="none" w:sz="0" w:space="0" w:color="auto"/>
        <w:right w:val="none" w:sz="0" w:space="0" w:color="auto"/>
      </w:divBdr>
    </w:div>
    <w:div w:id="839808628">
      <w:bodyDiv w:val="1"/>
      <w:marLeft w:val="0"/>
      <w:marRight w:val="0"/>
      <w:marTop w:val="0"/>
      <w:marBottom w:val="0"/>
      <w:divBdr>
        <w:top w:val="none" w:sz="0" w:space="0" w:color="auto"/>
        <w:left w:val="none" w:sz="0" w:space="0" w:color="auto"/>
        <w:bottom w:val="none" w:sz="0" w:space="0" w:color="auto"/>
        <w:right w:val="none" w:sz="0" w:space="0" w:color="auto"/>
      </w:divBdr>
      <w:divsChild>
        <w:div w:id="203835308">
          <w:marLeft w:val="547"/>
          <w:marRight w:val="0"/>
          <w:marTop w:val="0"/>
          <w:marBottom w:val="160"/>
          <w:divBdr>
            <w:top w:val="none" w:sz="0" w:space="0" w:color="auto"/>
            <w:left w:val="none" w:sz="0" w:space="0" w:color="auto"/>
            <w:bottom w:val="none" w:sz="0" w:space="0" w:color="auto"/>
            <w:right w:val="none" w:sz="0" w:space="0" w:color="auto"/>
          </w:divBdr>
        </w:div>
        <w:div w:id="409038730">
          <w:marLeft w:val="547"/>
          <w:marRight w:val="0"/>
          <w:marTop w:val="0"/>
          <w:marBottom w:val="160"/>
          <w:divBdr>
            <w:top w:val="none" w:sz="0" w:space="0" w:color="auto"/>
            <w:left w:val="none" w:sz="0" w:space="0" w:color="auto"/>
            <w:bottom w:val="none" w:sz="0" w:space="0" w:color="auto"/>
            <w:right w:val="none" w:sz="0" w:space="0" w:color="auto"/>
          </w:divBdr>
        </w:div>
        <w:div w:id="483351013">
          <w:marLeft w:val="547"/>
          <w:marRight w:val="0"/>
          <w:marTop w:val="0"/>
          <w:marBottom w:val="160"/>
          <w:divBdr>
            <w:top w:val="none" w:sz="0" w:space="0" w:color="auto"/>
            <w:left w:val="none" w:sz="0" w:space="0" w:color="auto"/>
            <w:bottom w:val="none" w:sz="0" w:space="0" w:color="auto"/>
            <w:right w:val="none" w:sz="0" w:space="0" w:color="auto"/>
          </w:divBdr>
        </w:div>
        <w:div w:id="2103453507">
          <w:marLeft w:val="547"/>
          <w:marRight w:val="0"/>
          <w:marTop w:val="0"/>
          <w:marBottom w:val="160"/>
          <w:divBdr>
            <w:top w:val="none" w:sz="0" w:space="0" w:color="auto"/>
            <w:left w:val="none" w:sz="0" w:space="0" w:color="auto"/>
            <w:bottom w:val="none" w:sz="0" w:space="0" w:color="auto"/>
            <w:right w:val="none" w:sz="0" w:space="0" w:color="auto"/>
          </w:divBdr>
        </w:div>
      </w:divsChild>
    </w:div>
    <w:div w:id="984118719">
      <w:bodyDiv w:val="1"/>
      <w:marLeft w:val="0"/>
      <w:marRight w:val="0"/>
      <w:marTop w:val="0"/>
      <w:marBottom w:val="0"/>
      <w:divBdr>
        <w:top w:val="none" w:sz="0" w:space="0" w:color="auto"/>
        <w:left w:val="none" w:sz="0" w:space="0" w:color="auto"/>
        <w:bottom w:val="none" w:sz="0" w:space="0" w:color="auto"/>
        <w:right w:val="none" w:sz="0" w:space="0" w:color="auto"/>
      </w:divBdr>
    </w:div>
    <w:div w:id="985279418">
      <w:bodyDiv w:val="1"/>
      <w:marLeft w:val="0"/>
      <w:marRight w:val="0"/>
      <w:marTop w:val="0"/>
      <w:marBottom w:val="0"/>
      <w:divBdr>
        <w:top w:val="none" w:sz="0" w:space="0" w:color="auto"/>
        <w:left w:val="none" w:sz="0" w:space="0" w:color="auto"/>
        <w:bottom w:val="none" w:sz="0" w:space="0" w:color="auto"/>
        <w:right w:val="none" w:sz="0" w:space="0" w:color="auto"/>
      </w:divBdr>
    </w:div>
    <w:div w:id="997728391">
      <w:bodyDiv w:val="1"/>
      <w:marLeft w:val="0"/>
      <w:marRight w:val="0"/>
      <w:marTop w:val="0"/>
      <w:marBottom w:val="0"/>
      <w:divBdr>
        <w:top w:val="none" w:sz="0" w:space="0" w:color="auto"/>
        <w:left w:val="none" w:sz="0" w:space="0" w:color="auto"/>
        <w:bottom w:val="none" w:sz="0" w:space="0" w:color="auto"/>
        <w:right w:val="none" w:sz="0" w:space="0" w:color="auto"/>
      </w:divBdr>
      <w:divsChild>
        <w:div w:id="363597463">
          <w:marLeft w:val="0"/>
          <w:marRight w:val="0"/>
          <w:marTop w:val="0"/>
          <w:marBottom w:val="0"/>
          <w:divBdr>
            <w:top w:val="none" w:sz="0" w:space="0" w:color="auto"/>
            <w:left w:val="none" w:sz="0" w:space="0" w:color="auto"/>
            <w:bottom w:val="none" w:sz="0" w:space="0" w:color="auto"/>
            <w:right w:val="none" w:sz="0" w:space="0" w:color="auto"/>
          </w:divBdr>
          <w:divsChild>
            <w:div w:id="1330211428">
              <w:marLeft w:val="0"/>
              <w:marRight w:val="0"/>
              <w:marTop w:val="30"/>
              <w:marBottom w:val="30"/>
              <w:divBdr>
                <w:top w:val="none" w:sz="0" w:space="0" w:color="auto"/>
                <w:left w:val="none" w:sz="0" w:space="0" w:color="auto"/>
                <w:bottom w:val="none" w:sz="0" w:space="0" w:color="auto"/>
                <w:right w:val="none" w:sz="0" w:space="0" w:color="auto"/>
              </w:divBdr>
              <w:divsChild>
                <w:div w:id="84963374">
                  <w:marLeft w:val="0"/>
                  <w:marRight w:val="0"/>
                  <w:marTop w:val="0"/>
                  <w:marBottom w:val="0"/>
                  <w:divBdr>
                    <w:top w:val="none" w:sz="0" w:space="0" w:color="auto"/>
                    <w:left w:val="none" w:sz="0" w:space="0" w:color="auto"/>
                    <w:bottom w:val="none" w:sz="0" w:space="0" w:color="auto"/>
                    <w:right w:val="none" w:sz="0" w:space="0" w:color="auto"/>
                  </w:divBdr>
                  <w:divsChild>
                    <w:div w:id="1791971440">
                      <w:marLeft w:val="0"/>
                      <w:marRight w:val="0"/>
                      <w:marTop w:val="0"/>
                      <w:marBottom w:val="0"/>
                      <w:divBdr>
                        <w:top w:val="none" w:sz="0" w:space="0" w:color="auto"/>
                        <w:left w:val="none" w:sz="0" w:space="0" w:color="auto"/>
                        <w:bottom w:val="none" w:sz="0" w:space="0" w:color="auto"/>
                        <w:right w:val="none" w:sz="0" w:space="0" w:color="auto"/>
                      </w:divBdr>
                    </w:div>
                  </w:divsChild>
                </w:div>
                <w:div w:id="516314363">
                  <w:marLeft w:val="0"/>
                  <w:marRight w:val="0"/>
                  <w:marTop w:val="0"/>
                  <w:marBottom w:val="0"/>
                  <w:divBdr>
                    <w:top w:val="none" w:sz="0" w:space="0" w:color="auto"/>
                    <w:left w:val="none" w:sz="0" w:space="0" w:color="auto"/>
                    <w:bottom w:val="none" w:sz="0" w:space="0" w:color="auto"/>
                    <w:right w:val="none" w:sz="0" w:space="0" w:color="auto"/>
                  </w:divBdr>
                  <w:divsChild>
                    <w:div w:id="2002612806">
                      <w:marLeft w:val="0"/>
                      <w:marRight w:val="0"/>
                      <w:marTop w:val="0"/>
                      <w:marBottom w:val="0"/>
                      <w:divBdr>
                        <w:top w:val="none" w:sz="0" w:space="0" w:color="auto"/>
                        <w:left w:val="none" w:sz="0" w:space="0" w:color="auto"/>
                        <w:bottom w:val="none" w:sz="0" w:space="0" w:color="auto"/>
                        <w:right w:val="none" w:sz="0" w:space="0" w:color="auto"/>
                      </w:divBdr>
                    </w:div>
                  </w:divsChild>
                </w:div>
                <w:div w:id="657727890">
                  <w:marLeft w:val="0"/>
                  <w:marRight w:val="0"/>
                  <w:marTop w:val="0"/>
                  <w:marBottom w:val="0"/>
                  <w:divBdr>
                    <w:top w:val="none" w:sz="0" w:space="0" w:color="auto"/>
                    <w:left w:val="none" w:sz="0" w:space="0" w:color="auto"/>
                    <w:bottom w:val="none" w:sz="0" w:space="0" w:color="auto"/>
                    <w:right w:val="none" w:sz="0" w:space="0" w:color="auto"/>
                  </w:divBdr>
                  <w:divsChild>
                    <w:div w:id="1107584435">
                      <w:marLeft w:val="0"/>
                      <w:marRight w:val="0"/>
                      <w:marTop w:val="0"/>
                      <w:marBottom w:val="0"/>
                      <w:divBdr>
                        <w:top w:val="none" w:sz="0" w:space="0" w:color="auto"/>
                        <w:left w:val="none" w:sz="0" w:space="0" w:color="auto"/>
                        <w:bottom w:val="none" w:sz="0" w:space="0" w:color="auto"/>
                        <w:right w:val="none" w:sz="0" w:space="0" w:color="auto"/>
                      </w:divBdr>
                    </w:div>
                  </w:divsChild>
                </w:div>
                <w:div w:id="826551897">
                  <w:marLeft w:val="0"/>
                  <w:marRight w:val="0"/>
                  <w:marTop w:val="0"/>
                  <w:marBottom w:val="0"/>
                  <w:divBdr>
                    <w:top w:val="none" w:sz="0" w:space="0" w:color="auto"/>
                    <w:left w:val="none" w:sz="0" w:space="0" w:color="auto"/>
                    <w:bottom w:val="none" w:sz="0" w:space="0" w:color="auto"/>
                    <w:right w:val="none" w:sz="0" w:space="0" w:color="auto"/>
                  </w:divBdr>
                  <w:divsChild>
                    <w:div w:id="790174923">
                      <w:marLeft w:val="0"/>
                      <w:marRight w:val="0"/>
                      <w:marTop w:val="0"/>
                      <w:marBottom w:val="0"/>
                      <w:divBdr>
                        <w:top w:val="none" w:sz="0" w:space="0" w:color="auto"/>
                        <w:left w:val="none" w:sz="0" w:space="0" w:color="auto"/>
                        <w:bottom w:val="none" w:sz="0" w:space="0" w:color="auto"/>
                        <w:right w:val="none" w:sz="0" w:space="0" w:color="auto"/>
                      </w:divBdr>
                    </w:div>
                  </w:divsChild>
                </w:div>
                <w:div w:id="843857263">
                  <w:marLeft w:val="0"/>
                  <w:marRight w:val="0"/>
                  <w:marTop w:val="0"/>
                  <w:marBottom w:val="0"/>
                  <w:divBdr>
                    <w:top w:val="none" w:sz="0" w:space="0" w:color="auto"/>
                    <w:left w:val="none" w:sz="0" w:space="0" w:color="auto"/>
                    <w:bottom w:val="none" w:sz="0" w:space="0" w:color="auto"/>
                    <w:right w:val="none" w:sz="0" w:space="0" w:color="auto"/>
                  </w:divBdr>
                  <w:divsChild>
                    <w:div w:id="965156841">
                      <w:marLeft w:val="0"/>
                      <w:marRight w:val="0"/>
                      <w:marTop w:val="0"/>
                      <w:marBottom w:val="0"/>
                      <w:divBdr>
                        <w:top w:val="none" w:sz="0" w:space="0" w:color="auto"/>
                        <w:left w:val="none" w:sz="0" w:space="0" w:color="auto"/>
                        <w:bottom w:val="none" w:sz="0" w:space="0" w:color="auto"/>
                        <w:right w:val="none" w:sz="0" w:space="0" w:color="auto"/>
                      </w:divBdr>
                    </w:div>
                  </w:divsChild>
                </w:div>
                <w:div w:id="1030839184">
                  <w:marLeft w:val="0"/>
                  <w:marRight w:val="0"/>
                  <w:marTop w:val="0"/>
                  <w:marBottom w:val="0"/>
                  <w:divBdr>
                    <w:top w:val="none" w:sz="0" w:space="0" w:color="auto"/>
                    <w:left w:val="none" w:sz="0" w:space="0" w:color="auto"/>
                    <w:bottom w:val="none" w:sz="0" w:space="0" w:color="auto"/>
                    <w:right w:val="none" w:sz="0" w:space="0" w:color="auto"/>
                  </w:divBdr>
                  <w:divsChild>
                    <w:div w:id="1979648492">
                      <w:marLeft w:val="0"/>
                      <w:marRight w:val="0"/>
                      <w:marTop w:val="0"/>
                      <w:marBottom w:val="0"/>
                      <w:divBdr>
                        <w:top w:val="none" w:sz="0" w:space="0" w:color="auto"/>
                        <w:left w:val="none" w:sz="0" w:space="0" w:color="auto"/>
                        <w:bottom w:val="none" w:sz="0" w:space="0" w:color="auto"/>
                        <w:right w:val="none" w:sz="0" w:space="0" w:color="auto"/>
                      </w:divBdr>
                    </w:div>
                  </w:divsChild>
                </w:div>
                <w:div w:id="1034961362">
                  <w:marLeft w:val="0"/>
                  <w:marRight w:val="0"/>
                  <w:marTop w:val="0"/>
                  <w:marBottom w:val="0"/>
                  <w:divBdr>
                    <w:top w:val="none" w:sz="0" w:space="0" w:color="auto"/>
                    <w:left w:val="none" w:sz="0" w:space="0" w:color="auto"/>
                    <w:bottom w:val="none" w:sz="0" w:space="0" w:color="auto"/>
                    <w:right w:val="none" w:sz="0" w:space="0" w:color="auto"/>
                  </w:divBdr>
                  <w:divsChild>
                    <w:div w:id="1243838011">
                      <w:marLeft w:val="0"/>
                      <w:marRight w:val="0"/>
                      <w:marTop w:val="0"/>
                      <w:marBottom w:val="0"/>
                      <w:divBdr>
                        <w:top w:val="none" w:sz="0" w:space="0" w:color="auto"/>
                        <w:left w:val="none" w:sz="0" w:space="0" w:color="auto"/>
                        <w:bottom w:val="none" w:sz="0" w:space="0" w:color="auto"/>
                        <w:right w:val="none" w:sz="0" w:space="0" w:color="auto"/>
                      </w:divBdr>
                    </w:div>
                    <w:div w:id="1343626283">
                      <w:marLeft w:val="0"/>
                      <w:marRight w:val="0"/>
                      <w:marTop w:val="0"/>
                      <w:marBottom w:val="0"/>
                      <w:divBdr>
                        <w:top w:val="none" w:sz="0" w:space="0" w:color="auto"/>
                        <w:left w:val="none" w:sz="0" w:space="0" w:color="auto"/>
                        <w:bottom w:val="none" w:sz="0" w:space="0" w:color="auto"/>
                        <w:right w:val="none" w:sz="0" w:space="0" w:color="auto"/>
                      </w:divBdr>
                    </w:div>
                  </w:divsChild>
                </w:div>
                <w:div w:id="1038630355">
                  <w:marLeft w:val="0"/>
                  <w:marRight w:val="0"/>
                  <w:marTop w:val="0"/>
                  <w:marBottom w:val="0"/>
                  <w:divBdr>
                    <w:top w:val="none" w:sz="0" w:space="0" w:color="auto"/>
                    <w:left w:val="none" w:sz="0" w:space="0" w:color="auto"/>
                    <w:bottom w:val="none" w:sz="0" w:space="0" w:color="auto"/>
                    <w:right w:val="none" w:sz="0" w:space="0" w:color="auto"/>
                  </w:divBdr>
                  <w:divsChild>
                    <w:div w:id="2044935908">
                      <w:marLeft w:val="0"/>
                      <w:marRight w:val="0"/>
                      <w:marTop w:val="0"/>
                      <w:marBottom w:val="0"/>
                      <w:divBdr>
                        <w:top w:val="none" w:sz="0" w:space="0" w:color="auto"/>
                        <w:left w:val="none" w:sz="0" w:space="0" w:color="auto"/>
                        <w:bottom w:val="none" w:sz="0" w:space="0" w:color="auto"/>
                        <w:right w:val="none" w:sz="0" w:space="0" w:color="auto"/>
                      </w:divBdr>
                    </w:div>
                  </w:divsChild>
                </w:div>
                <w:div w:id="1055281472">
                  <w:marLeft w:val="0"/>
                  <w:marRight w:val="0"/>
                  <w:marTop w:val="0"/>
                  <w:marBottom w:val="0"/>
                  <w:divBdr>
                    <w:top w:val="none" w:sz="0" w:space="0" w:color="auto"/>
                    <w:left w:val="none" w:sz="0" w:space="0" w:color="auto"/>
                    <w:bottom w:val="none" w:sz="0" w:space="0" w:color="auto"/>
                    <w:right w:val="none" w:sz="0" w:space="0" w:color="auto"/>
                  </w:divBdr>
                  <w:divsChild>
                    <w:div w:id="1875651348">
                      <w:marLeft w:val="0"/>
                      <w:marRight w:val="0"/>
                      <w:marTop w:val="0"/>
                      <w:marBottom w:val="0"/>
                      <w:divBdr>
                        <w:top w:val="none" w:sz="0" w:space="0" w:color="auto"/>
                        <w:left w:val="none" w:sz="0" w:space="0" w:color="auto"/>
                        <w:bottom w:val="none" w:sz="0" w:space="0" w:color="auto"/>
                        <w:right w:val="none" w:sz="0" w:space="0" w:color="auto"/>
                      </w:divBdr>
                    </w:div>
                  </w:divsChild>
                </w:div>
                <w:div w:id="1355766577">
                  <w:marLeft w:val="0"/>
                  <w:marRight w:val="0"/>
                  <w:marTop w:val="0"/>
                  <w:marBottom w:val="0"/>
                  <w:divBdr>
                    <w:top w:val="none" w:sz="0" w:space="0" w:color="auto"/>
                    <w:left w:val="none" w:sz="0" w:space="0" w:color="auto"/>
                    <w:bottom w:val="none" w:sz="0" w:space="0" w:color="auto"/>
                    <w:right w:val="none" w:sz="0" w:space="0" w:color="auto"/>
                  </w:divBdr>
                  <w:divsChild>
                    <w:div w:id="1659845765">
                      <w:marLeft w:val="0"/>
                      <w:marRight w:val="0"/>
                      <w:marTop w:val="0"/>
                      <w:marBottom w:val="0"/>
                      <w:divBdr>
                        <w:top w:val="none" w:sz="0" w:space="0" w:color="auto"/>
                        <w:left w:val="none" w:sz="0" w:space="0" w:color="auto"/>
                        <w:bottom w:val="none" w:sz="0" w:space="0" w:color="auto"/>
                        <w:right w:val="none" w:sz="0" w:space="0" w:color="auto"/>
                      </w:divBdr>
                    </w:div>
                  </w:divsChild>
                </w:div>
                <w:div w:id="1604222733">
                  <w:marLeft w:val="0"/>
                  <w:marRight w:val="0"/>
                  <w:marTop w:val="0"/>
                  <w:marBottom w:val="0"/>
                  <w:divBdr>
                    <w:top w:val="none" w:sz="0" w:space="0" w:color="auto"/>
                    <w:left w:val="none" w:sz="0" w:space="0" w:color="auto"/>
                    <w:bottom w:val="none" w:sz="0" w:space="0" w:color="auto"/>
                    <w:right w:val="none" w:sz="0" w:space="0" w:color="auto"/>
                  </w:divBdr>
                  <w:divsChild>
                    <w:div w:id="1457406556">
                      <w:marLeft w:val="0"/>
                      <w:marRight w:val="0"/>
                      <w:marTop w:val="0"/>
                      <w:marBottom w:val="0"/>
                      <w:divBdr>
                        <w:top w:val="none" w:sz="0" w:space="0" w:color="auto"/>
                        <w:left w:val="none" w:sz="0" w:space="0" w:color="auto"/>
                        <w:bottom w:val="none" w:sz="0" w:space="0" w:color="auto"/>
                        <w:right w:val="none" w:sz="0" w:space="0" w:color="auto"/>
                      </w:divBdr>
                    </w:div>
                  </w:divsChild>
                </w:div>
                <w:div w:id="1656490880">
                  <w:marLeft w:val="0"/>
                  <w:marRight w:val="0"/>
                  <w:marTop w:val="0"/>
                  <w:marBottom w:val="0"/>
                  <w:divBdr>
                    <w:top w:val="none" w:sz="0" w:space="0" w:color="auto"/>
                    <w:left w:val="none" w:sz="0" w:space="0" w:color="auto"/>
                    <w:bottom w:val="none" w:sz="0" w:space="0" w:color="auto"/>
                    <w:right w:val="none" w:sz="0" w:space="0" w:color="auto"/>
                  </w:divBdr>
                  <w:divsChild>
                    <w:div w:id="600455451">
                      <w:marLeft w:val="0"/>
                      <w:marRight w:val="0"/>
                      <w:marTop w:val="0"/>
                      <w:marBottom w:val="0"/>
                      <w:divBdr>
                        <w:top w:val="none" w:sz="0" w:space="0" w:color="auto"/>
                        <w:left w:val="none" w:sz="0" w:space="0" w:color="auto"/>
                        <w:bottom w:val="none" w:sz="0" w:space="0" w:color="auto"/>
                        <w:right w:val="none" w:sz="0" w:space="0" w:color="auto"/>
                      </w:divBdr>
                    </w:div>
                  </w:divsChild>
                </w:div>
                <w:div w:id="1829008004">
                  <w:marLeft w:val="0"/>
                  <w:marRight w:val="0"/>
                  <w:marTop w:val="0"/>
                  <w:marBottom w:val="0"/>
                  <w:divBdr>
                    <w:top w:val="none" w:sz="0" w:space="0" w:color="auto"/>
                    <w:left w:val="none" w:sz="0" w:space="0" w:color="auto"/>
                    <w:bottom w:val="none" w:sz="0" w:space="0" w:color="auto"/>
                    <w:right w:val="none" w:sz="0" w:space="0" w:color="auto"/>
                  </w:divBdr>
                  <w:divsChild>
                    <w:div w:id="1101491123">
                      <w:marLeft w:val="0"/>
                      <w:marRight w:val="0"/>
                      <w:marTop w:val="0"/>
                      <w:marBottom w:val="0"/>
                      <w:divBdr>
                        <w:top w:val="none" w:sz="0" w:space="0" w:color="auto"/>
                        <w:left w:val="none" w:sz="0" w:space="0" w:color="auto"/>
                        <w:bottom w:val="none" w:sz="0" w:space="0" w:color="auto"/>
                        <w:right w:val="none" w:sz="0" w:space="0" w:color="auto"/>
                      </w:divBdr>
                    </w:div>
                    <w:div w:id="1680890319">
                      <w:marLeft w:val="0"/>
                      <w:marRight w:val="0"/>
                      <w:marTop w:val="0"/>
                      <w:marBottom w:val="0"/>
                      <w:divBdr>
                        <w:top w:val="none" w:sz="0" w:space="0" w:color="auto"/>
                        <w:left w:val="none" w:sz="0" w:space="0" w:color="auto"/>
                        <w:bottom w:val="none" w:sz="0" w:space="0" w:color="auto"/>
                        <w:right w:val="none" w:sz="0" w:space="0" w:color="auto"/>
                      </w:divBdr>
                    </w:div>
                  </w:divsChild>
                </w:div>
                <w:div w:id="2146968878">
                  <w:marLeft w:val="0"/>
                  <w:marRight w:val="0"/>
                  <w:marTop w:val="0"/>
                  <w:marBottom w:val="0"/>
                  <w:divBdr>
                    <w:top w:val="none" w:sz="0" w:space="0" w:color="auto"/>
                    <w:left w:val="none" w:sz="0" w:space="0" w:color="auto"/>
                    <w:bottom w:val="none" w:sz="0" w:space="0" w:color="auto"/>
                    <w:right w:val="none" w:sz="0" w:space="0" w:color="auto"/>
                  </w:divBdr>
                  <w:divsChild>
                    <w:div w:id="126630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362311">
          <w:marLeft w:val="0"/>
          <w:marRight w:val="0"/>
          <w:marTop w:val="0"/>
          <w:marBottom w:val="0"/>
          <w:divBdr>
            <w:top w:val="none" w:sz="0" w:space="0" w:color="auto"/>
            <w:left w:val="none" w:sz="0" w:space="0" w:color="auto"/>
            <w:bottom w:val="none" w:sz="0" w:space="0" w:color="auto"/>
            <w:right w:val="none" w:sz="0" w:space="0" w:color="auto"/>
          </w:divBdr>
          <w:divsChild>
            <w:div w:id="1193959739">
              <w:marLeft w:val="0"/>
              <w:marRight w:val="0"/>
              <w:marTop w:val="30"/>
              <w:marBottom w:val="30"/>
              <w:divBdr>
                <w:top w:val="none" w:sz="0" w:space="0" w:color="auto"/>
                <w:left w:val="none" w:sz="0" w:space="0" w:color="auto"/>
                <w:bottom w:val="none" w:sz="0" w:space="0" w:color="auto"/>
                <w:right w:val="none" w:sz="0" w:space="0" w:color="auto"/>
              </w:divBdr>
              <w:divsChild>
                <w:div w:id="10838199">
                  <w:marLeft w:val="0"/>
                  <w:marRight w:val="0"/>
                  <w:marTop w:val="0"/>
                  <w:marBottom w:val="0"/>
                  <w:divBdr>
                    <w:top w:val="none" w:sz="0" w:space="0" w:color="auto"/>
                    <w:left w:val="none" w:sz="0" w:space="0" w:color="auto"/>
                    <w:bottom w:val="none" w:sz="0" w:space="0" w:color="auto"/>
                    <w:right w:val="none" w:sz="0" w:space="0" w:color="auto"/>
                  </w:divBdr>
                  <w:divsChild>
                    <w:div w:id="663050847">
                      <w:marLeft w:val="0"/>
                      <w:marRight w:val="0"/>
                      <w:marTop w:val="0"/>
                      <w:marBottom w:val="0"/>
                      <w:divBdr>
                        <w:top w:val="none" w:sz="0" w:space="0" w:color="auto"/>
                        <w:left w:val="none" w:sz="0" w:space="0" w:color="auto"/>
                        <w:bottom w:val="none" w:sz="0" w:space="0" w:color="auto"/>
                        <w:right w:val="none" w:sz="0" w:space="0" w:color="auto"/>
                      </w:divBdr>
                    </w:div>
                  </w:divsChild>
                </w:div>
                <w:div w:id="322785267">
                  <w:marLeft w:val="0"/>
                  <w:marRight w:val="0"/>
                  <w:marTop w:val="0"/>
                  <w:marBottom w:val="0"/>
                  <w:divBdr>
                    <w:top w:val="none" w:sz="0" w:space="0" w:color="auto"/>
                    <w:left w:val="none" w:sz="0" w:space="0" w:color="auto"/>
                    <w:bottom w:val="none" w:sz="0" w:space="0" w:color="auto"/>
                    <w:right w:val="none" w:sz="0" w:space="0" w:color="auto"/>
                  </w:divBdr>
                  <w:divsChild>
                    <w:div w:id="476580388">
                      <w:marLeft w:val="0"/>
                      <w:marRight w:val="0"/>
                      <w:marTop w:val="0"/>
                      <w:marBottom w:val="0"/>
                      <w:divBdr>
                        <w:top w:val="none" w:sz="0" w:space="0" w:color="auto"/>
                        <w:left w:val="none" w:sz="0" w:space="0" w:color="auto"/>
                        <w:bottom w:val="none" w:sz="0" w:space="0" w:color="auto"/>
                        <w:right w:val="none" w:sz="0" w:space="0" w:color="auto"/>
                      </w:divBdr>
                    </w:div>
                  </w:divsChild>
                </w:div>
                <w:div w:id="427239281">
                  <w:marLeft w:val="0"/>
                  <w:marRight w:val="0"/>
                  <w:marTop w:val="0"/>
                  <w:marBottom w:val="0"/>
                  <w:divBdr>
                    <w:top w:val="none" w:sz="0" w:space="0" w:color="auto"/>
                    <w:left w:val="none" w:sz="0" w:space="0" w:color="auto"/>
                    <w:bottom w:val="none" w:sz="0" w:space="0" w:color="auto"/>
                    <w:right w:val="none" w:sz="0" w:space="0" w:color="auto"/>
                  </w:divBdr>
                  <w:divsChild>
                    <w:div w:id="978149013">
                      <w:marLeft w:val="0"/>
                      <w:marRight w:val="0"/>
                      <w:marTop w:val="0"/>
                      <w:marBottom w:val="0"/>
                      <w:divBdr>
                        <w:top w:val="none" w:sz="0" w:space="0" w:color="auto"/>
                        <w:left w:val="none" w:sz="0" w:space="0" w:color="auto"/>
                        <w:bottom w:val="none" w:sz="0" w:space="0" w:color="auto"/>
                        <w:right w:val="none" w:sz="0" w:space="0" w:color="auto"/>
                      </w:divBdr>
                    </w:div>
                  </w:divsChild>
                </w:div>
                <w:div w:id="484517290">
                  <w:marLeft w:val="0"/>
                  <w:marRight w:val="0"/>
                  <w:marTop w:val="0"/>
                  <w:marBottom w:val="0"/>
                  <w:divBdr>
                    <w:top w:val="none" w:sz="0" w:space="0" w:color="auto"/>
                    <w:left w:val="none" w:sz="0" w:space="0" w:color="auto"/>
                    <w:bottom w:val="none" w:sz="0" w:space="0" w:color="auto"/>
                    <w:right w:val="none" w:sz="0" w:space="0" w:color="auto"/>
                  </w:divBdr>
                  <w:divsChild>
                    <w:div w:id="701636391">
                      <w:marLeft w:val="0"/>
                      <w:marRight w:val="0"/>
                      <w:marTop w:val="0"/>
                      <w:marBottom w:val="0"/>
                      <w:divBdr>
                        <w:top w:val="none" w:sz="0" w:space="0" w:color="auto"/>
                        <w:left w:val="none" w:sz="0" w:space="0" w:color="auto"/>
                        <w:bottom w:val="none" w:sz="0" w:space="0" w:color="auto"/>
                        <w:right w:val="none" w:sz="0" w:space="0" w:color="auto"/>
                      </w:divBdr>
                    </w:div>
                  </w:divsChild>
                </w:div>
                <w:div w:id="623847351">
                  <w:marLeft w:val="0"/>
                  <w:marRight w:val="0"/>
                  <w:marTop w:val="0"/>
                  <w:marBottom w:val="0"/>
                  <w:divBdr>
                    <w:top w:val="none" w:sz="0" w:space="0" w:color="auto"/>
                    <w:left w:val="none" w:sz="0" w:space="0" w:color="auto"/>
                    <w:bottom w:val="none" w:sz="0" w:space="0" w:color="auto"/>
                    <w:right w:val="none" w:sz="0" w:space="0" w:color="auto"/>
                  </w:divBdr>
                  <w:divsChild>
                    <w:div w:id="1075860407">
                      <w:marLeft w:val="0"/>
                      <w:marRight w:val="0"/>
                      <w:marTop w:val="0"/>
                      <w:marBottom w:val="0"/>
                      <w:divBdr>
                        <w:top w:val="none" w:sz="0" w:space="0" w:color="auto"/>
                        <w:left w:val="none" w:sz="0" w:space="0" w:color="auto"/>
                        <w:bottom w:val="none" w:sz="0" w:space="0" w:color="auto"/>
                        <w:right w:val="none" w:sz="0" w:space="0" w:color="auto"/>
                      </w:divBdr>
                    </w:div>
                    <w:div w:id="1297444308">
                      <w:marLeft w:val="0"/>
                      <w:marRight w:val="0"/>
                      <w:marTop w:val="0"/>
                      <w:marBottom w:val="0"/>
                      <w:divBdr>
                        <w:top w:val="none" w:sz="0" w:space="0" w:color="auto"/>
                        <w:left w:val="none" w:sz="0" w:space="0" w:color="auto"/>
                        <w:bottom w:val="none" w:sz="0" w:space="0" w:color="auto"/>
                        <w:right w:val="none" w:sz="0" w:space="0" w:color="auto"/>
                      </w:divBdr>
                    </w:div>
                  </w:divsChild>
                </w:div>
                <w:div w:id="648903913">
                  <w:marLeft w:val="0"/>
                  <w:marRight w:val="0"/>
                  <w:marTop w:val="0"/>
                  <w:marBottom w:val="0"/>
                  <w:divBdr>
                    <w:top w:val="none" w:sz="0" w:space="0" w:color="auto"/>
                    <w:left w:val="none" w:sz="0" w:space="0" w:color="auto"/>
                    <w:bottom w:val="none" w:sz="0" w:space="0" w:color="auto"/>
                    <w:right w:val="none" w:sz="0" w:space="0" w:color="auto"/>
                  </w:divBdr>
                  <w:divsChild>
                    <w:div w:id="510611606">
                      <w:marLeft w:val="0"/>
                      <w:marRight w:val="0"/>
                      <w:marTop w:val="0"/>
                      <w:marBottom w:val="0"/>
                      <w:divBdr>
                        <w:top w:val="none" w:sz="0" w:space="0" w:color="auto"/>
                        <w:left w:val="none" w:sz="0" w:space="0" w:color="auto"/>
                        <w:bottom w:val="none" w:sz="0" w:space="0" w:color="auto"/>
                        <w:right w:val="none" w:sz="0" w:space="0" w:color="auto"/>
                      </w:divBdr>
                    </w:div>
                  </w:divsChild>
                </w:div>
                <w:div w:id="672877749">
                  <w:marLeft w:val="0"/>
                  <w:marRight w:val="0"/>
                  <w:marTop w:val="0"/>
                  <w:marBottom w:val="0"/>
                  <w:divBdr>
                    <w:top w:val="none" w:sz="0" w:space="0" w:color="auto"/>
                    <w:left w:val="none" w:sz="0" w:space="0" w:color="auto"/>
                    <w:bottom w:val="none" w:sz="0" w:space="0" w:color="auto"/>
                    <w:right w:val="none" w:sz="0" w:space="0" w:color="auto"/>
                  </w:divBdr>
                  <w:divsChild>
                    <w:div w:id="258220335">
                      <w:marLeft w:val="0"/>
                      <w:marRight w:val="0"/>
                      <w:marTop w:val="0"/>
                      <w:marBottom w:val="0"/>
                      <w:divBdr>
                        <w:top w:val="none" w:sz="0" w:space="0" w:color="auto"/>
                        <w:left w:val="none" w:sz="0" w:space="0" w:color="auto"/>
                        <w:bottom w:val="none" w:sz="0" w:space="0" w:color="auto"/>
                        <w:right w:val="none" w:sz="0" w:space="0" w:color="auto"/>
                      </w:divBdr>
                    </w:div>
                  </w:divsChild>
                </w:div>
                <w:div w:id="969822925">
                  <w:marLeft w:val="0"/>
                  <w:marRight w:val="0"/>
                  <w:marTop w:val="0"/>
                  <w:marBottom w:val="0"/>
                  <w:divBdr>
                    <w:top w:val="none" w:sz="0" w:space="0" w:color="auto"/>
                    <w:left w:val="none" w:sz="0" w:space="0" w:color="auto"/>
                    <w:bottom w:val="none" w:sz="0" w:space="0" w:color="auto"/>
                    <w:right w:val="none" w:sz="0" w:space="0" w:color="auto"/>
                  </w:divBdr>
                  <w:divsChild>
                    <w:div w:id="66535666">
                      <w:marLeft w:val="0"/>
                      <w:marRight w:val="0"/>
                      <w:marTop w:val="0"/>
                      <w:marBottom w:val="0"/>
                      <w:divBdr>
                        <w:top w:val="none" w:sz="0" w:space="0" w:color="auto"/>
                        <w:left w:val="none" w:sz="0" w:space="0" w:color="auto"/>
                        <w:bottom w:val="none" w:sz="0" w:space="0" w:color="auto"/>
                        <w:right w:val="none" w:sz="0" w:space="0" w:color="auto"/>
                      </w:divBdr>
                    </w:div>
                    <w:div w:id="353849705">
                      <w:marLeft w:val="0"/>
                      <w:marRight w:val="0"/>
                      <w:marTop w:val="0"/>
                      <w:marBottom w:val="0"/>
                      <w:divBdr>
                        <w:top w:val="none" w:sz="0" w:space="0" w:color="auto"/>
                        <w:left w:val="none" w:sz="0" w:space="0" w:color="auto"/>
                        <w:bottom w:val="none" w:sz="0" w:space="0" w:color="auto"/>
                        <w:right w:val="none" w:sz="0" w:space="0" w:color="auto"/>
                      </w:divBdr>
                    </w:div>
                    <w:div w:id="495456789">
                      <w:marLeft w:val="0"/>
                      <w:marRight w:val="0"/>
                      <w:marTop w:val="0"/>
                      <w:marBottom w:val="0"/>
                      <w:divBdr>
                        <w:top w:val="none" w:sz="0" w:space="0" w:color="auto"/>
                        <w:left w:val="none" w:sz="0" w:space="0" w:color="auto"/>
                        <w:bottom w:val="none" w:sz="0" w:space="0" w:color="auto"/>
                        <w:right w:val="none" w:sz="0" w:space="0" w:color="auto"/>
                      </w:divBdr>
                    </w:div>
                    <w:div w:id="766774608">
                      <w:marLeft w:val="0"/>
                      <w:marRight w:val="0"/>
                      <w:marTop w:val="0"/>
                      <w:marBottom w:val="0"/>
                      <w:divBdr>
                        <w:top w:val="none" w:sz="0" w:space="0" w:color="auto"/>
                        <w:left w:val="none" w:sz="0" w:space="0" w:color="auto"/>
                        <w:bottom w:val="none" w:sz="0" w:space="0" w:color="auto"/>
                        <w:right w:val="none" w:sz="0" w:space="0" w:color="auto"/>
                      </w:divBdr>
                    </w:div>
                    <w:div w:id="1009796839">
                      <w:marLeft w:val="0"/>
                      <w:marRight w:val="0"/>
                      <w:marTop w:val="0"/>
                      <w:marBottom w:val="0"/>
                      <w:divBdr>
                        <w:top w:val="none" w:sz="0" w:space="0" w:color="auto"/>
                        <w:left w:val="none" w:sz="0" w:space="0" w:color="auto"/>
                        <w:bottom w:val="none" w:sz="0" w:space="0" w:color="auto"/>
                        <w:right w:val="none" w:sz="0" w:space="0" w:color="auto"/>
                      </w:divBdr>
                    </w:div>
                    <w:div w:id="1064915082">
                      <w:marLeft w:val="0"/>
                      <w:marRight w:val="0"/>
                      <w:marTop w:val="0"/>
                      <w:marBottom w:val="0"/>
                      <w:divBdr>
                        <w:top w:val="none" w:sz="0" w:space="0" w:color="auto"/>
                        <w:left w:val="none" w:sz="0" w:space="0" w:color="auto"/>
                        <w:bottom w:val="none" w:sz="0" w:space="0" w:color="auto"/>
                        <w:right w:val="none" w:sz="0" w:space="0" w:color="auto"/>
                      </w:divBdr>
                    </w:div>
                    <w:div w:id="1275672640">
                      <w:marLeft w:val="0"/>
                      <w:marRight w:val="0"/>
                      <w:marTop w:val="0"/>
                      <w:marBottom w:val="0"/>
                      <w:divBdr>
                        <w:top w:val="none" w:sz="0" w:space="0" w:color="auto"/>
                        <w:left w:val="none" w:sz="0" w:space="0" w:color="auto"/>
                        <w:bottom w:val="none" w:sz="0" w:space="0" w:color="auto"/>
                        <w:right w:val="none" w:sz="0" w:space="0" w:color="auto"/>
                      </w:divBdr>
                    </w:div>
                    <w:div w:id="1281768757">
                      <w:marLeft w:val="0"/>
                      <w:marRight w:val="0"/>
                      <w:marTop w:val="0"/>
                      <w:marBottom w:val="0"/>
                      <w:divBdr>
                        <w:top w:val="none" w:sz="0" w:space="0" w:color="auto"/>
                        <w:left w:val="none" w:sz="0" w:space="0" w:color="auto"/>
                        <w:bottom w:val="none" w:sz="0" w:space="0" w:color="auto"/>
                        <w:right w:val="none" w:sz="0" w:space="0" w:color="auto"/>
                      </w:divBdr>
                    </w:div>
                    <w:div w:id="1941837212">
                      <w:marLeft w:val="0"/>
                      <w:marRight w:val="0"/>
                      <w:marTop w:val="0"/>
                      <w:marBottom w:val="0"/>
                      <w:divBdr>
                        <w:top w:val="none" w:sz="0" w:space="0" w:color="auto"/>
                        <w:left w:val="none" w:sz="0" w:space="0" w:color="auto"/>
                        <w:bottom w:val="none" w:sz="0" w:space="0" w:color="auto"/>
                        <w:right w:val="none" w:sz="0" w:space="0" w:color="auto"/>
                      </w:divBdr>
                    </w:div>
                    <w:div w:id="2086949836">
                      <w:marLeft w:val="0"/>
                      <w:marRight w:val="0"/>
                      <w:marTop w:val="0"/>
                      <w:marBottom w:val="0"/>
                      <w:divBdr>
                        <w:top w:val="none" w:sz="0" w:space="0" w:color="auto"/>
                        <w:left w:val="none" w:sz="0" w:space="0" w:color="auto"/>
                        <w:bottom w:val="none" w:sz="0" w:space="0" w:color="auto"/>
                        <w:right w:val="none" w:sz="0" w:space="0" w:color="auto"/>
                      </w:divBdr>
                    </w:div>
                  </w:divsChild>
                </w:div>
                <w:div w:id="1022362512">
                  <w:marLeft w:val="0"/>
                  <w:marRight w:val="0"/>
                  <w:marTop w:val="0"/>
                  <w:marBottom w:val="0"/>
                  <w:divBdr>
                    <w:top w:val="none" w:sz="0" w:space="0" w:color="auto"/>
                    <w:left w:val="none" w:sz="0" w:space="0" w:color="auto"/>
                    <w:bottom w:val="none" w:sz="0" w:space="0" w:color="auto"/>
                    <w:right w:val="none" w:sz="0" w:space="0" w:color="auto"/>
                  </w:divBdr>
                  <w:divsChild>
                    <w:div w:id="738215829">
                      <w:marLeft w:val="0"/>
                      <w:marRight w:val="0"/>
                      <w:marTop w:val="0"/>
                      <w:marBottom w:val="0"/>
                      <w:divBdr>
                        <w:top w:val="none" w:sz="0" w:space="0" w:color="auto"/>
                        <w:left w:val="none" w:sz="0" w:space="0" w:color="auto"/>
                        <w:bottom w:val="none" w:sz="0" w:space="0" w:color="auto"/>
                        <w:right w:val="none" w:sz="0" w:space="0" w:color="auto"/>
                      </w:divBdr>
                    </w:div>
                  </w:divsChild>
                </w:div>
                <w:div w:id="1088962485">
                  <w:marLeft w:val="0"/>
                  <w:marRight w:val="0"/>
                  <w:marTop w:val="0"/>
                  <w:marBottom w:val="0"/>
                  <w:divBdr>
                    <w:top w:val="none" w:sz="0" w:space="0" w:color="auto"/>
                    <w:left w:val="none" w:sz="0" w:space="0" w:color="auto"/>
                    <w:bottom w:val="none" w:sz="0" w:space="0" w:color="auto"/>
                    <w:right w:val="none" w:sz="0" w:space="0" w:color="auto"/>
                  </w:divBdr>
                  <w:divsChild>
                    <w:div w:id="349338157">
                      <w:marLeft w:val="0"/>
                      <w:marRight w:val="0"/>
                      <w:marTop w:val="0"/>
                      <w:marBottom w:val="0"/>
                      <w:divBdr>
                        <w:top w:val="none" w:sz="0" w:space="0" w:color="auto"/>
                        <w:left w:val="none" w:sz="0" w:space="0" w:color="auto"/>
                        <w:bottom w:val="none" w:sz="0" w:space="0" w:color="auto"/>
                        <w:right w:val="none" w:sz="0" w:space="0" w:color="auto"/>
                      </w:divBdr>
                    </w:div>
                  </w:divsChild>
                </w:div>
                <w:div w:id="1167817735">
                  <w:marLeft w:val="0"/>
                  <w:marRight w:val="0"/>
                  <w:marTop w:val="0"/>
                  <w:marBottom w:val="0"/>
                  <w:divBdr>
                    <w:top w:val="none" w:sz="0" w:space="0" w:color="auto"/>
                    <w:left w:val="none" w:sz="0" w:space="0" w:color="auto"/>
                    <w:bottom w:val="none" w:sz="0" w:space="0" w:color="auto"/>
                    <w:right w:val="none" w:sz="0" w:space="0" w:color="auto"/>
                  </w:divBdr>
                  <w:divsChild>
                    <w:div w:id="6953550">
                      <w:marLeft w:val="0"/>
                      <w:marRight w:val="0"/>
                      <w:marTop w:val="0"/>
                      <w:marBottom w:val="0"/>
                      <w:divBdr>
                        <w:top w:val="none" w:sz="0" w:space="0" w:color="auto"/>
                        <w:left w:val="none" w:sz="0" w:space="0" w:color="auto"/>
                        <w:bottom w:val="none" w:sz="0" w:space="0" w:color="auto"/>
                        <w:right w:val="none" w:sz="0" w:space="0" w:color="auto"/>
                      </w:divBdr>
                    </w:div>
                    <w:div w:id="44303355">
                      <w:marLeft w:val="0"/>
                      <w:marRight w:val="0"/>
                      <w:marTop w:val="0"/>
                      <w:marBottom w:val="0"/>
                      <w:divBdr>
                        <w:top w:val="none" w:sz="0" w:space="0" w:color="auto"/>
                        <w:left w:val="none" w:sz="0" w:space="0" w:color="auto"/>
                        <w:bottom w:val="none" w:sz="0" w:space="0" w:color="auto"/>
                        <w:right w:val="none" w:sz="0" w:space="0" w:color="auto"/>
                      </w:divBdr>
                    </w:div>
                    <w:div w:id="569579503">
                      <w:marLeft w:val="0"/>
                      <w:marRight w:val="0"/>
                      <w:marTop w:val="0"/>
                      <w:marBottom w:val="0"/>
                      <w:divBdr>
                        <w:top w:val="none" w:sz="0" w:space="0" w:color="auto"/>
                        <w:left w:val="none" w:sz="0" w:space="0" w:color="auto"/>
                        <w:bottom w:val="none" w:sz="0" w:space="0" w:color="auto"/>
                        <w:right w:val="none" w:sz="0" w:space="0" w:color="auto"/>
                      </w:divBdr>
                    </w:div>
                    <w:div w:id="804926875">
                      <w:marLeft w:val="0"/>
                      <w:marRight w:val="0"/>
                      <w:marTop w:val="0"/>
                      <w:marBottom w:val="0"/>
                      <w:divBdr>
                        <w:top w:val="none" w:sz="0" w:space="0" w:color="auto"/>
                        <w:left w:val="none" w:sz="0" w:space="0" w:color="auto"/>
                        <w:bottom w:val="none" w:sz="0" w:space="0" w:color="auto"/>
                        <w:right w:val="none" w:sz="0" w:space="0" w:color="auto"/>
                      </w:divBdr>
                    </w:div>
                    <w:div w:id="984042868">
                      <w:marLeft w:val="0"/>
                      <w:marRight w:val="0"/>
                      <w:marTop w:val="0"/>
                      <w:marBottom w:val="0"/>
                      <w:divBdr>
                        <w:top w:val="none" w:sz="0" w:space="0" w:color="auto"/>
                        <w:left w:val="none" w:sz="0" w:space="0" w:color="auto"/>
                        <w:bottom w:val="none" w:sz="0" w:space="0" w:color="auto"/>
                        <w:right w:val="none" w:sz="0" w:space="0" w:color="auto"/>
                      </w:divBdr>
                    </w:div>
                    <w:div w:id="1234395846">
                      <w:marLeft w:val="0"/>
                      <w:marRight w:val="0"/>
                      <w:marTop w:val="0"/>
                      <w:marBottom w:val="0"/>
                      <w:divBdr>
                        <w:top w:val="none" w:sz="0" w:space="0" w:color="auto"/>
                        <w:left w:val="none" w:sz="0" w:space="0" w:color="auto"/>
                        <w:bottom w:val="none" w:sz="0" w:space="0" w:color="auto"/>
                        <w:right w:val="none" w:sz="0" w:space="0" w:color="auto"/>
                      </w:divBdr>
                    </w:div>
                    <w:div w:id="1476220164">
                      <w:marLeft w:val="0"/>
                      <w:marRight w:val="0"/>
                      <w:marTop w:val="0"/>
                      <w:marBottom w:val="0"/>
                      <w:divBdr>
                        <w:top w:val="none" w:sz="0" w:space="0" w:color="auto"/>
                        <w:left w:val="none" w:sz="0" w:space="0" w:color="auto"/>
                        <w:bottom w:val="none" w:sz="0" w:space="0" w:color="auto"/>
                        <w:right w:val="none" w:sz="0" w:space="0" w:color="auto"/>
                      </w:divBdr>
                    </w:div>
                    <w:div w:id="1687291763">
                      <w:marLeft w:val="0"/>
                      <w:marRight w:val="0"/>
                      <w:marTop w:val="0"/>
                      <w:marBottom w:val="0"/>
                      <w:divBdr>
                        <w:top w:val="none" w:sz="0" w:space="0" w:color="auto"/>
                        <w:left w:val="none" w:sz="0" w:space="0" w:color="auto"/>
                        <w:bottom w:val="none" w:sz="0" w:space="0" w:color="auto"/>
                        <w:right w:val="none" w:sz="0" w:space="0" w:color="auto"/>
                      </w:divBdr>
                    </w:div>
                  </w:divsChild>
                </w:div>
                <w:div w:id="1187519485">
                  <w:marLeft w:val="0"/>
                  <w:marRight w:val="0"/>
                  <w:marTop w:val="0"/>
                  <w:marBottom w:val="0"/>
                  <w:divBdr>
                    <w:top w:val="none" w:sz="0" w:space="0" w:color="auto"/>
                    <w:left w:val="none" w:sz="0" w:space="0" w:color="auto"/>
                    <w:bottom w:val="none" w:sz="0" w:space="0" w:color="auto"/>
                    <w:right w:val="none" w:sz="0" w:space="0" w:color="auto"/>
                  </w:divBdr>
                  <w:divsChild>
                    <w:div w:id="41294849">
                      <w:marLeft w:val="0"/>
                      <w:marRight w:val="0"/>
                      <w:marTop w:val="0"/>
                      <w:marBottom w:val="0"/>
                      <w:divBdr>
                        <w:top w:val="none" w:sz="0" w:space="0" w:color="auto"/>
                        <w:left w:val="none" w:sz="0" w:space="0" w:color="auto"/>
                        <w:bottom w:val="none" w:sz="0" w:space="0" w:color="auto"/>
                        <w:right w:val="none" w:sz="0" w:space="0" w:color="auto"/>
                      </w:divBdr>
                    </w:div>
                    <w:div w:id="204023795">
                      <w:marLeft w:val="0"/>
                      <w:marRight w:val="0"/>
                      <w:marTop w:val="0"/>
                      <w:marBottom w:val="0"/>
                      <w:divBdr>
                        <w:top w:val="none" w:sz="0" w:space="0" w:color="auto"/>
                        <w:left w:val="none" w:sz="0" w:space="0" w:color="auto"/>
                        <w:bottom w:val="none" w:sz="0" w:space="0" w:color="auto"/>
                        <w:right w:val="none" w:sz="0" w:space="0" w:color="auto"/>
                      </w:divBdr>
                    </w:div>
                    <w:div w:id="534342780">
                      <w:marLeft w:val="0"/>
                      <w:marRight w:val="0"/>
                      <w:marTop w:val="0"/>
                      <w:marBottom w:val="0"/>
                      <w:divBdr>
                        <w:top w:val="none" w:sz="0" w:space="0" w:color="auto"/>
                        <w:left w:val="none" w:sz="0" w:space="0" w:color="auto"/>
                        <w:bottom w:val="none" w:sz="0" w:space="0" w:color="auto"/>
                        <w:right w:val="none" w:sz="0" w:space="0" w:color="auto"/>
                      </w:divBdr>
                    </w:div>
                    <w:div w:id="659650786">
                      <w:marLeft w:val="0"/>
                      <w:marRight w:val="0"/>
                      <w:marTop w:val="0"/>
                      <w:marBottom w:val="0"/>
                      <w:divBdr>
                        <w:top w:val="none" w:sz="0" w:space="0" w:color="auto"/>
                        <w:left w:val="none" w:sz="0" w:space="0" w:color="auto"/>
                        <w:bottom w:val="none" w:sz="0" w:space="0" w:color="auto"/>
                        <w:right w:val="none" w:sz="0" w:space="0" w:color="auto"/>
                      </w:divBdr>
                    </w:div>
                    <w:div w:id="863665835">
                      <w:marLeft w:val="0"/>
                      <w:marRight w:val="0"/>
                      <w:marTop w:val="0"/>
                      <w:marBottom w:val="0"/>
                      <w:divBdr>
                        <w:top w:val="none" w:sz="0" w:space="0" w:color="auto"/>
                        <w:left w:val="none" w:sz="0" w:space="0" w:color="auto"/>
                        <w:bottom w:val="none" w:sz="0" w:space="0" w:color="auto"/>
                        <w:right w:val="none" w:sz="0" w:space="0" w:color="auto"/>
                      </w:divBdr>
                    </w:div>
                    <w:div w:id="1371609872">
                      <w:marLeft w:val="0"/>
                      <w:marRight w:val="0"/>
                      <w:marTop w:val="0"/>
                      <w:marBottom w:val="0"/>
                      <w:divBdr>
                        <w:top w:val="none" w:sz="0" w:space="0" w:color="auto"/>
                        <w:left w:val="none" w:sz="0" w:space="0" w:color="auto"/>
                        <w:bottom w:val="none" w:sz="0" w:space="0" w:color="auto"/>
                        <w:right w:val="none" w:sz="0" w:space="0" w:color="auto"/>
                      </w:divBdr>
                    </w:div>
                    <w:div w:id="2036075398">
                      <w:marLeft w:val="0"/>
                      <w:marRight w:val="0"/>
                      <w:marTop w:val="0"/>
                      <w:marBottom w:val="0"/>
                      <w:divBdr>
                        <w:top w:val="none" w:sz="0" w:space="0" w:color="auto"/>
                        <w:left w:val="none" w:sz="0" w:space="0" w:color="auto"/>
                        <w:bottom w:val="none" w:sz="0" w:space="0" w:color="auto"/>
                        <w:right w:val="none" w:sz="0" w:space="0" w:color="auto"/>
                      </w:divBdr>
                    </w:div>
                  </w:divsChild>
                </w:div>
                <w:div w:id="1269387952">
                  <w:marLeft w:val="0"/>
                  <w:marRight w:val="0"/>
                  <w:marTop w:val="0"/>
                  <w:marBottom w:val="0"/>
                  <w:divBdr>
                    <w:top w:val="none" w:sz="0" w:space="0" w:color="auto"/>
                    <w:left w:val="none" w:sz="0" w:space="0" w:color="auto"/>
                    <w:bottom w:val="none" w:sz="0" w:space="0" w:color="auto"/>
                    <w:right w:val="none" w:sz="0" w:space="0" w:color="auto"/>
                  </w:divBdr>
                  <w:divsChild>
                    <w:div w:id="931622501">
                      <w:marLeft w:val="0"/>
                      <w:marRight w:val="0"/>
                      <w:marTop w:val="0"/>
                      <w:marBottom w:val="0"/>
                      <w:divBdr>
                        <w:top w:val="none" w:sz="0" w:space="0" w:color="auto"/>
                        <w:left w:val="none" w:sz="0" w:space="0" w:color="auto"/>
                        <w:bottom w:val="none" w:sz="0" w:space="0" w:color="auto"/>
                        <w:right w:val="none" w:sz="0" w:space="0" w:color="auto"/>
                      </w:divBdr>
                    </w:div>
                  </w:divsChild>
                </w:div>
                <w:div w:id="1305350366">
                  <w:marLeft w:val="0"/>
                  <w:marRight w:val="0"/>
                  <w:marTop w:val="0"/>
                  <w:marBottom w:val="0"/>
                  <w:divBdr>
                    <w:top w:val="none" w:sz="0" w:space="0" w:color="auto"/>
                    <w:left w:val="none" w:sz="0" w:space="0" w:color="auto"/>
                    <w:bottom w:val="none" w:sz="0" w:space="0" w:color="auto"/>
                    <w:right w:val="none" w:sz="0" w:space="0" w:color="auto"/>
                  </w:divBdr>
                  <w:divsChild>
                    <w:div w:id="1083331161">
                      <w:marLeft w:val="0"/>
                      <w:marRight w:val="0"/>
                      <w:marTop w:val="0"/>
                      <w:marBottom w:val="0"/>
                      <w:divBdr>
                        <w:top w:val="none" w:sz="0" w:space="0" w:color="auto"/>
                        <w:left w:val="none" w:sz="0" w:space="0" w:color="auto"/>
                        <w:bottom w:val="none" w:sz="0" w:space="0" w:color="auto"/>
                        <w:right w:val="none" w:sz="0" w:space="0" w:color="auto"/>
                      </w:divBdr>
                    </w:div>
                    <w:div w:id="1298562063">
                      <w:marLeft w:val="0"/>
                      <w:marRight w:val="0"/>
                      <w:marTop w:val="0"/>
                      <w:marBottom w:val="0"/>
                      <w:divBdr>
                        <w:top w:val="none" w:sz="0" w:space="0" w:color="auto"/>
                        <w:left w:val="none" w:sz="0" w:space="0" w:color="auto"/>
                        <w:bottom w:val="none" w:sz="0" w:space="0" w:color="auto"/>
                        <w:right w:val="none" w:sz="0" w:space="0" w:color="auto"/>
                      </w:divBdr>
                    </w:div>
                    <w:div w:id="1755742009">
                      <w:marLeft w:val="0"/>
                      <w:marRight w:val="0"/>
                      <w:marTop w:val="0"/>
                      <w:marBottom w:val="0"/>
                      <w:divBdr>
                        <w:top w:val="none" w:sz="0" w:space="0" w:color="auto"/>
                        <w:left w:val="none" w:sz="0" w:space="0" w:color="auto"/>
                        <w:bottom w:val="none" w:sz="0" w:space="0" w:color="auto"/>
                        <w:right w:val="none" w:sz="0" w:space="0" w:color="auto"/>
                      </w:divBdr>
                    </w:div>
                    <w:div w:id="1928271373">
                      <w:marLeft w:val="0"/>
                      <w:marRight w:val="0"/>
                      <w:marTop w:val="0"/>
                      <w:marBottom w:val="0"/>
                      <w:divBdr>
                        <w:top w:val="none" w:sz="0" w:space="0" w:color="auto"/>
                        <w:left w:val="none" w:sz="0" w:space="0" w:color="auto"/>
                        <w:bottom w:val="none" w:sz="0" w:space="0" w:color="auto"/>
                        <w:right w:val="none" w:sz="0" w:space="0" w:color="auto"/>
                      </w:divBdr>
                    </w:div>
                  </w:divsChild>
                </w:div>
                <w:div w:id="1499224831">
                  <w:marLeft w:val="0"/>
                  <w:marRight w:val="0"/>
                  <w:marTop w:val="0"/>
                  <w:marBottom w:val="0"/>
                  <w:divBdr>
                    <w:top w:val="none" w:sz="0" w:space="0" w:color="auto"/>
                    <w:left w:val="none" w:sz="0" w:space="0" w:color="auto"/>
                    <w:bottom w:val="none" w:sz="0" w:space="0" w:color="auto"/>
                    <w:right w:val="none" w:sz="0" w:space="0" w:color="auto"/>
                  </w:divBdr>
                  <w:divsChild>
                    <w:div w:id="1070351584">
                      <w:marLeft w:val="0"/>
                      <w:marRight w:val="0"/>
                      <w:marTop w:val="0"/>
                      <w:marBottom w:val="0"/>
                      <w:divBdr>
                        <w:top w:val="none" w:sz="0" w:space="0" w:color="auto"/>
                        <w:left w:val="none" w:sz="0" w:space="0" w:color="auto"/>
                        <w:bottom w:val="none" w:sz="0" w:space="0" w:color="auto"/>
                        <w:right w:val="none" w:sz="0" w:space="0" w:color="auto"/>
                      </w:divBdr>
                    </w:div>
                  </w:divsChild>
                </w:div>
                <w:div w:id="1903640334">
                  <w:marLeft w:val="0"/>
                  <w:marRight w:val="0"/>
                  <w:marTop w:val="0"/>
                  <w:marBottom w:val="0"/>
                  <w:divBdr>
                    <w:top w:val="none" w:sz="0" w:space="0" w:color="auto"/>
                    <w:left w:val="none" w:sz="0" w:space="0" w:color="auto"/>
                    <w:bottom w:val="none" w:sz="0" w:space="0" w:color="auto"/>
                    <w:right w:val="none" w:sz="0" w:space="0" w:color="auto"/>
                  </w:divBdr>
                  <w:divsChild>
                    <w:div w:id="668826425">
                      <w:marLeft w:val="0"/>
                      <w:marRight w:val="0"/>
                      <w:marTop w:val="0"/>
                      <w:marBottom w:val="0"/>
                      <w:divBdr>
                        <w:top w:val="none" w:sz="0" w:space="0" w:color="auto"/>
                        <w:left w:val="none" w:sz="0" w:space="0" w:color="auto"/>
                        <w:bottom w:val="none" w:sz="0" w:space="0" w:color="auto"/>
                        <w:right w:val="none" w:sz="0" w:space="0" w:color="auto"/>
                      </w:divBdr>
                    </w:div>
                  </w:divsChild>
                </w:div>
                <w:div w:id="1922137507">
                  <w:marLeft w:val="0"/>
                  <w:marRight w:val="0"/>
                  <w:marTop w:val="0"/>
                  <w:marBottom w:val="0"/>
                  <w:divBdr>
                    <w:top w:val="none" w:sz="0" w:space="0" w:color="auto"/>
                    <w:left w:val="none" w:sz="0" w:space="0" w:color="auto"/>
                    <w:bottom w:val="none" w:sz="0" w:space="0" w:color="auto"/>
                    <w:right w:val="none" w:sz="0" w:space="0" w:color="auto"/>
                  </w:divBdr>
                  <w:divsChild>
                    <w:div w:id="921253528">
                      <w:marLeft w:val="0"/>
                      <w:marRight w:val="0"/>
                      <w:marTop w:val="0"/>
                      <w:marBottom w:val="0"/>
                      <w:divBdr>
                        <w:top w:val="none" w:sz="0" w:space="0" w:color="auto"/>
                        <w:left w:val="none" w:sz="0" w:space="0" w:color="auto"/>
                        <w:bottom w:val="none" w:sz="0" w:space="0" w:color="auto"/>
                        <w:right w:val="none" w:sz="0" w:space="0" w:color="auto"/>
                      </w:divBdr>
                    </w:div>
                  </w:divsChild>
                </w:div>
                <w:div w:id="1935896910">
                  <w:marLeft w:val="0"/>
                  <w:marRight w:val="0"/>
                  <w:marTop w:val="0"/>
                  <w:marBottom w:val="0"/>
                  <w:divBdr>
                    <w:top w:val="none" w:sz="0" w:space="0" w:color="auto"/>
                    <w:left w:val="none" w:sz="0" w:space="0" w:color="auto"/>
                    <w:bottom w:val="none" w:sz="0" w:space="0" w:color="auto"/>
                    <w:right w:val="none" w:sz="0" w:space="0" w:color="auto"/>
                  </w:divBdr>
                  <w:divsChild>
                    <w:div w:id="189635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266534">
          <w:marLeft w:val="0"/>
          <w:marRight w:val="0"/>
          <w:marTop w:val="0"/>
          <w:marBottom w:val="0"/>
          <w:divBdr>
            <w:top w:val="none" w:sz="0" w:space="0" w:color="auto"/>
            <w:left w:val="none" w:sz="0" w:space="0" w:color="auto"/>
            <w:bottom w:val="none" w:sz="0" w:space="0" w:color="auto"/>
            <w:right w:val="none" w:sz="0" w:space="0" w:color="auto"/>
          </w:divBdr>
        </w:div>
        <w:div w:id="1036662487">
          <w:marLeft w:val="0"/>
          <w:marRight w:val="0"/>
          <w:marTop w:val="0"/>
          <w:marBottom w:val="0"/>
          <w:divBdr>
            <w:top w:val="none" w:sz="0" w:space="0" w:color="auto"/>
            <w:left w:val="none" w:sz="0" w:space="0" w:color="auto"/>
            <w:bottom w:val="none" w:sz="0" w:space="0" w:color="auto"/>
            <w:right w:val="none" w:sz="0" w:space="0" w:color="auto"/>
          </w:divBdr>
        </w:div>
        <w:div w:id="1581401688">
          <w:marLeft w:val="0"/>
          <w:marRight w:val="0"/>
          <w:marTop w:val="0"/>
          <w:marBottom w:val="0"/>
          <w:divBdr>
            <w:top w:val="none" w:sz="0" w:space="0" w:color="auto"/>
            <w:left w:val="none" w:sz="0" w:space="0" w:color="auto"/>
            <w:bottom w:val="none" w:sz="0" w:space="0" w:color="auto"/>
            <w:right w:val="none" w:sz="0" w:space="0" w:color="auto"/>
          </w:divBdr>
        </w:div>
      </w:divsChild>
    </w:div>
    <w:div w:id="1020623037">
      <w:bodyDiv w:val="1"/>
      <w:marLeft w:val="0"/>
      <w:marRight w:val="0"/>
      <w:marTop w:val="0"/>
      <w:marBottom w:val="0"/>
      <w:divBdr>
        <w:top w:val="none" w:sz="0" w:space="0" w:color="auto"/>
        <w:left w:val="none" w:sz="0" w:space="0" w:color="auto"/>
        <w:bottom w:val="none" w:sz="0" w:space="0" w:color="auto"/>
        <w:right w:val="none" w:sz="0" w:space="0" w:color="auto"/>
      </w:divBdr>
    </w:div>
    <w:div w:id="1109620645">
      <w:bodyDiv w:val="1"/>
      <w:marLeft w:val="0"/>
      <w:marRight w:val="0"/>
      <w:marTop w:val="0"/>
      <w:marBottom w:val="0"/>
      <w:divBdr>
        <w:top w:val="none" w:sz="0" w:space="0" w:color="auto"/>
        <w:left w:val="none" w:sz="0" w:space="0" w:color="auto"/>
        <w:bottom w:val="none" w:sz="0" w:space="0" w:color="auto"/>
        <w:right w:val="none" w:sz="0" w:space="0" w:color="auto"/>
      </w:divBdr>
    </w:div>
    <w:div w:id="1246495524">
      <w:bodyDiv w:val="1"/>
      <w:marLeft w:val="0"/>
      <w:marRight w:val="0"/>
      <w:marTop w:val="0"/>
      <w:marBottom w:val="0"/>
      <w:divBdr>
        <w:top w:val="none" w:sz="0" w:space="0" w:color="auto"/>
        <w:left w:val="none" w:sz="0" w:space="0" w:color="auto"/>
        <w:bottom w:val="none" w:sz="0" w:space="0" w:color="auto"/>
        <w:right w:val="none" w:sz="0" w:space="0" w:color="auto"/>
      </w:divBdr>
    </w:div>
    <w:div w:id="1430546398">
      <w:bodyDiv w:val="1"/>
      <w:marLeft w:val="0"/>
      <w:marRight w:val="0"/>
      <w:marTop w:val="0"/>
      <w:marBottom w:val="0"/>
      <w:divBdr>
        <w:top w:val="none" w:sz="0" w:space="0" w:color="auto"/>
        <w:left w:val="none" w:sz="0" w:space="0" w:color="auto"/>
        <w:bottom w:val="none" w:sz="0" w:space="0" w:color="auto"/>
        <w:right w:val="none" w:sz="0" w:space="0" w:color="auto"/>
      </w:divBdr>
    </w:div>
    <w:div w:id="1549612289">
      <w:bodyDiv w:val="1"/>
      <w:marLeft w:val="0"/>
      <w:marRight w:val="0"/>
      <w:marTop w:val="0"/>
      <w:marBottom w:val="0"/>
      <w:divBdr>
        <w:top w:val="none" w:sz="0" w:space="0" w:color="auto"/>
        <w:left w:val="none" w:sz="0" w:space="0" w:color="auto"/>
        <w:bottom w:val="none" w:sz="0" w:space="0" w:color="auto"/>
        <w:right w:val="none" w:sz="0" w:space="0" w:color="auto"/>
      </w:divBdr>
      <w:divsChild>
        <w:div w:id="406267566">
          <w:marLeft w:val="0"/>
          <w:marRight w:val="0"/>
          <w:marTop w:val="0"/>
          <w:marBottom w:val="0"/>
          <w:divBdr>
            <w:top w:val="none" w:sz="0" w:space="0" w:color="auto"/>
            <w:left w:val="none" w:sz="0" w:space="0" w:color="auto"/>
            <w:bottom w:val="none" w:sz="0" w:space="0" w:color="auto"/>
            <w:right w:val="none" w:sz="0" w:space="0" w:color="auto"/>
          </w:divBdr>
        </w:div>
        <w:div w:id="1113092176">
          <w:marLeft w:val="0"/>
          <w:marRight w:val="0"/>
          <w:marTop w:val="0"/>
          <w:marBottom w:val="0"/>
          <w:divBdr>
            <w:top w:val="none" w:sz="0" w:space="0" w:color="auto"/>
            <w:left w:val="none" w:sz="0" w:space="0" w:color="auto"/>
            <w:bottom w:val="none" w:sz="0" w:space="0" w:color="auto"/>
            <w:right w:val="none" w:sz="0" w:space="0" w:color="auto"/>
          </w:divBdr>
          <w:divsChild>
            <w:div w:id="1801343971">
              <w:marLeft w:val="0"/>
              <w:marRight w:val="0"/>
              <w:marTop w:val="30"/>
              <w:marBottom w:val="30"/>
              <w:divBdr>
                <w:top w:val="none" w:sz="0" w:space="0" w:color="auto"/>
                <w:left w:val="none" w:sz="0" w:space="0" w:color="auto"/>
                <w:bottom w:val="none" w:sz="0" w:space="0" w:color="auto"/>
                <w:right w:val="none" w:sz="0" w:space="0" w:color="auto"/>
              </w:divBdr>
              <w:divsChild>
                <w:div w:id="70861032">
                  <w:marLeft w:val="0"/>
                  <w:marRight w:val="0"/>
                  <w:marTop w:val="0"/>
                  <w:marBottom w:val="0"/>
                  <w:divBdr>
                    <w:top w:val="none" w:sz="0" w:space="0" w:color="auto"/>
                    <w:left w:val="none" w:sz="0" w:space="0" w:color="auto"/>
                    <w:bottom w:val="none" w:sz="0" w:space="0" w:color="auto"/>
                    <w:right w:val="none" w:sz="0" w:space="0" w:color="auto"/>
                  </w:divBdr>
                  <w:divsChild>
                    <w:div w:id="132791777">
                      <w:marLeft w:val="0"/>
                      <w:marRight w:val="0"/>
                      <w:marTop w:val="0"/>
                      <w:marBottom w:val="0"/>
                      <w:divBdr>
                        <w:top w:val="none" w:sz="0" w:space="0" w:color="auto"/>
                        <w:left w:val="none" w:sz="0" w:space="0" w:color="auto"/>
                        <w:bottom w:val="none" w:sz="0" w:space="0" w:color="auto"/>
                        <w:right w:val="none" w:sz="0" w:space="0" w:color="auto"/>
                      </w:divBdr>
                    </w:div>
                  </w:divsChild>
                </w:div>
                <w:div w:id="197134638">
                  <w:marLeft w:val="0"/>
                  <w:marRight w:val="0"/>
                  <w:marTop w:val="0"/>
                  <w:marBottom w:val="0"/>
                  <w:divBdr>
                    <w:top w:val="none" w:sz="0" w:space="0" w:color="auto"/>
                    <w:left w:val="none" w:sz="0" w:space="0" w:color="auto"/>
                    <w:bottom w:val="none" w:sz="0" w:space="0" w:color="auto"/>
                    <w:right w:val="none" w:sz="0" w:space="0" w:color="auto"/>
                  </w:divBdr>
                  <w:divsChild>
                    <w:div w:id="2089620388">
                      <w:marLeft w:val="0"/>
                      <w:marRight w:val="0"/>
                      <w:marTop w:val="0"/>
                      <w:marBottom w:val="0"/>
                      <w:divBdr>
                        <w:top w:val="none" w:sz="0" w:space="0" w:color="auto"/>
                        <w:left w:val="none" w:sz="0" w:space="0" w:color="auto"/>
                        <w:bottom w:val="none" w:sz="0" w:space="0" w:color="auto"/>
                        <w:right w:val="none" w:sz="0" w:space="0" w:color="auto"/>
                      </w:divBdr>
                    </w:div>
                  </w:divsChild>
                </w:div>
                <w:div w:id="264194964">
                  <w:marLeft w:val="0"/>
                  <w:marRight w:val="0"/>
                  <w:marTop w:val="0"/>
                  <w:marBottom w:val="0"/>
                  <w:divBdr>
                    <w:top w:val="none" w:sz="0" w:space="0" w:color="auto"/>
                    <w:left w:val="none" w:sz="0" w:space="0" w:color="auto"/>
                    <w:bottom w:val="none" w:sz="0" w:space="0" w:color="auto"/>
                    <w:right w:val="none" w:sz="0" w:space="0" w:color="auto"/>
                  </w:divBdr>
                  <w:divsChild>
                    <w:div w:id="479081116">
                      <w:marLeft w:val="0"/>
                      <w:marRight w:val="0"/>
                      <w:marTop w:val="0"/>
                      <w:marBottom w:val="0"/>
                      <w:divBdr>
                        <w:top w:val="none" w:sz="0" w:space="0" w:color="auto"/>
                        <w:left w:val="none" w:sz="0" w:space="0" w:color="auto"/>
                        <w:bottom w:val="none" w:sz="0" w:space="0" w:color="auto"/>
                        <w:right w:val="none" w:sz="0" w:space="0" w:color="auto"/>
                      </w:divBdr>
                    </w:div>
                  </w:divsChild>
                </w:div>
                <w:div w:id="289095958">
                  <w:marLeft w:val="0"/>
                  <w:marRight w:val="0"/>
                  <w:marTop w:val="0"/>
                  <w:marBottom w:val="0"/>
                  <w:divBdr>
                    <w:top w:val="none" w:sz="0" w:space="0" w:color="auto"/>
                    <w:left w:val="none" w:sz="0" w:space="0" w:color="auto"/>
                    <w:bottom w:val="none" w:sz="0" w:space="0" w:color="auto"/>
                    <w:right w:val="none" w:sz="0" w:space="0" w:color="auto"/>
                  </w:divBdr>
                  <w:divsChild>
                    <w:div w:id="662128982">
                      <w:marLeft w:val="0"/>
                      <w:marRight w:val="0"/>
                      <w:marTop w:val="0"/>
                      <w:marBottom w:val="0"/>
                      <w:divBdr>
                        <w:top w:val="none" w:sz="0" w:space="0" w:color="auto"/>
                        <w:left w:val="none" w:sz="0" w:space="0" w:color="auto"/>
                        <w:bottom w:val="none" w:sz="0" w:space="0" w:color="auto"/>
                        <w:right w:val="none" w:sz="0" w:space="0" w:color="auto"/>
                      </w:divBdr>
                    </w:div>
                  </w:divsChild>
                </w:div>
                <w:div w:id="715814029">
                  <w:marLeft w:val="0"/>
                  <w:marRight w:val="0"/>
                  <w:marTop w:val="0"/>
                  <w:marBottom w:val="0"/>
                  <w:divBdr>
                    <w:top w:val="none" w:sz="0" w:space="0" w:color="auto"/>
                    <w:left w:val="none" w:sz="0" w:space="0" w:color="auto"/>
                    <w:bottom w:val="none" w:sz="0" w:space="0" w:color="auto"/>
                    <w:right w:val="none" w:sz="0" w:space="0" w:color="auto"/>
                  </w:divBdr>
                  <w:divsChild>
                    <w:div w:id="698892247">
                      <w:marLeft w:val="0"/>
                      <w:marRight w:val="0"/>
                      <w:marTop w:val="0"/>
                      <w:marBottom w:val="0"/>
                      <w:divBdr>
                        <w:top w:val="none" w:sz="0" w:space="0" w:color="auto"/>
                        <w:left w:val="none" w:sz="0" w:space="0" w:color="auto"/>
                        <w:bottom w:val="none" w:sz="0" w:space="0" w:color="auto"/>
                        <w:right w:val="none" w:sz="0" w:space="0" w:color="auto"/>
                      </w:divBdr>
                    </w:div>
                  </w:divsChild>
                </w:div>
                <w:div w:id="856892145">
                  <w:marLeft w:val="0"/>
                  <w:marRight w:val="0"/>
                  <w:marTop w:val="0"/>
                  <w:marBottom w:val="0"/>
                  <w:divBdr>
                    <w:top w:val="none" w:sz="0" w:space="0" w:color="auto"/>
                    <w:left w:val="none" w:sz="0" w:space="0" w:color="auto"/>
                    <w:bottom w:val="none" w:sz="0" w:space="0" w:color="auto"/>
                    <w:right w:val="none" w:sz="0" w:space="0" w:color="auto"/>
                  </w:divBdr>
                  <w:divsChild>
                    <w:div w:id="460149991">
                      <w:marLeft w:val="0"/>
                      <w:marRight w:val="0"/>
                      <w:marTop w:val="0"/>
                      <w:marBottom w:val="0"/>
                      <w:divBdr>
                        <w:top w:val="none" w:sz="0" w:space="0" w:color="auto"/>
                        <w:left w:val="none" w:sz="0" w:space="0" w:color="auto"/>
                        <w:bottom w:val="none" w:sz="0" w:space="0" w:color="auto"/>
                        <w:right w:val="none" w:sz="0" w:space="0" w:color="auto"/>
                      </w:divBdr>
                    </w:div>
                  </w:divsChild>
                </w:div>
                <w:div w:id="942684294">
                  <w:marLeft w:val="0"/>
                  <w:marRight w:val="0"/>
                  <w:marTop w:val="0"/>
                  <w:marBottom w:val="0"/>
                  <w:divBdr>
                    <w:top w:val="none" w:sz="0" w:space="0" w:color="auto"/>
                    <w:left w:val="none" w:sz="0" w:space="0" w:color="auto"/>
                    <w:bottom w:val="none" w:sz="0" w:space="0" w:color="auto"/>
                    <w:right w:val="none" w:sz="0" w:space="0" w:color="auto"/>
                  </w:divBdr>
                  <w:divsChild>
                    <w:div w:id="1068116266">
                      <w:marLeft w:val="0"/>
                      <w:marRight w:val="0"/>
                      <w:marTop w:val="0"/>
                      <w:marBottom w:val="0"/>
                      <w:divBdr>
                        <w:top w:val="none" w:sz="0" w:space="0" w:color="auto"/>
                        <w:left w:val="none" w:sz="0" w:space="0" w:color="auto"/>
                        <w:bottom w:val="none" w:sz="0" w:space="0" w:color="auto"/>
                        <w:right w:val="none" w:sz="0" w:space="0" w:color="auto"/>
                      </w:divBdr>
                    </w:div>
                  </w:divsChild>
                </w:div>
                <w:div w:id="1033850768">
                  <w:marLeft w:val="0"/>
                  <w:marRight w:val="0"/>
                  <w:marTop w:val="0"/>
                  <w:marBottom w:val="0"/>
                  <w:divBdr>
                    <w:top w:val="none" w:sz="0" w:space="0" w:color="auto"/>
                    <w:left w:val="none" w:sz="0" w:space="0" w:color="auto"/>
                    <w:bottom w:val="none" w:sz="0" w:space="0" w:color="auto"/>
                    <w:right w:val="none" w:sz="0" w:space="0" w:color="auto"/>
                  </w:divBdr>
                  <w:divsChild>
                    <w:div w:id="318460865">
                      <w:marLeft w:val="0"/>
                      <w:marRight w:val="0"/>
                      <w:marTop w:val="0"/>
                      <w:marBottom w:val="0"/>
                      <w:divBdr>
                        <w:top w:val="none" w:sz="0" w:space="0" w:color="auto"/>
                        <w:left w:val="none" w:sz="0" w:space="0" w:color="auto"/>
                        <w:bottom w:val="none" w:sz="0" w:space="0" w:color="auto"/>
                        <w:right w:val="none" w:sz="0" w:space="0" w:color="auto"/>
                      </w:divBdr>
                    </w:div>
                  </w:divsChild>
                </w:div>
                <w:div w:id="1353992933">
                  <w:marLeft w:val="0"/>
                  <w:marRight w:val="0"/>
                  <w:marTop w:val="0"/>
                  <w:marBottom w:val="0"/>
                  <w:divBdr>
                    <w:top w:val="none" w:sz="0" w:space="0" w:color="auto"/>
                    <w:left w:val="none" w:sz="0" w:space="0" w:color="auto"/>
                    <w:bottom w:val="none" w:sz="0" w:space="0" w:color="auto"/>
                    <w:right w:val="none" w:sz="0" w:space="0" w:color="auto"/>
                  </w:divBdr>
                  <w:divsChild>
                    <w:div w:id="183444598">
                      <w:marLeft w:val="0"/>
                      <w:marRight w:val="0"/>
                      <w:marTop w:val="0"/>
                      <w:marBottom w:val="0"/>
                      <w:divBdr>
                        <w:top w:val="none" w:sz="0" w:space="0" w:color="auto"/>
                        <w:left w:val="none" w:sz="0" w:space="0" w:color="auto"/>
                        <w:bottom w:val="none" w:sz="0" w:space="0" w:color="auto"/>
                        <w:right w:val="none" w:sz="0" w:space="0" w:color="auto"/>
                      </w:divBdr>
                    </w:div>
                  </w:divsChild>
                </w:div>
                <w:div w:id="1644773035">
                  <w:marLeft w:val="0"/>
                  <w:marRight w:val="0"/>
                  <w:marTop w:val="0"/>
                  <w:marBottom w:val="0"/>
                  <w:divBdr>
                    <w:top w:val="none" w:sz="0" w:space="0" w:color="auto"/>
                    <w:left w:val="none" w:sz="0" w:space="0" w:color="auto"/>
                    <w:bottom w:val="none" w:sz="0" w:space="0" w:color="auto"/>
                    <w:right w:val="none" w:sz="0" w:space="0" w:color="auto"/>
                  </w:divBdr>
                  <w:divsChild>
                    <w:div w:id="576670204">
                      <w:marLeft w:val="0"/>
                      <w:marRight w:val="0"/>
                      <w:marTop w:val="0"/>
                      <w:marBottom w:val="0"/>
                      <w:divBdr>
                        <w:top w:val="none" w:sz="0" w:space="0" w:color="auto"/>
                        <w:left w:val="none" w:sz="0" w:space="0" w:color="auto"/>
                        <w:bottom w:val="none" w:sz="0" w:space="0" w:color="auto"/>
                        <w:right w:val="none" w:sz="0" w:space="0" w:color="auto"/>
                      </w:divBdr>
                    </w:div>
                    <w:div w:id="1664157730">
                      <w:marLeft w:val="0"/>
                      <w:marRight w:val="0"/>
                      <w:marTop w:val="0"/>
                      <w:marBottom w:val="0"/>
                      <w:divBdr>
                        <w:top w:val="none" w:sz="0" w:space="0" w:color="auto"/>
                        <w:left w:val="none" w:sz="0" w:space="0" w:color="auto"/>
                        <w:bottom w:val="none" w:sz="0" w:space="0" w:color="auto"/>
                        <w:right w:val="none" w:sz="0" w:space="0" w:color="auto"/>
                      </w:divBdr>
                    </w:div>
                  </w:divsChild>
                </w:div>
                <w:div w:id="1686249848">
                  <w:marLeft w:val="0"/>
                  <w:marRight w:val="0"/>
                  <w:marTop w:val="0"/>
                  <w:marBottom w:val="0"/>
                  <w:divBdr>
                    <w:top w:val="none" w:sz="0" w:space="0" w:color="auto"/>
                    <w:left w:val="none" w:sz="0" w:space="0" w:color="auto"/>
                    <w:bottom w:val="none" w:sz="0" w:space="0" w:color="auto"/>
                    <w:right w:val="none" w:sz="0" w:space="0" w:color="auto"/>
                  </w:divBdr>
                  <w:divsChild>
                    <w:div w:id="228612478">
                      <w:marLeft w:val="0"/>
                      <w:marRight w:val="0"/>
                      <w:marTop w:val="0"/>
                      <w:marBottom w:val="0"/>
                      <w:divBdr>
                        <w:top w:val="none" w:sz="0" w:space="0" w:color="auto"/>
                        <w:left w:val="none" w:sz="0" w:space="0" w:color="auto"/>
                        <w:bottom w:val="none" w:sz="0" w:space="0" w:color="auto"/>
                        <w:right w:val="none" w:sz="0" w:space="0" w:color="auto"/>
                      </w:divBdr>
                    </w:div>
                  </w:divsChild>
                </w:div>
                <w:div w:id="1708681967">
                  <w:marLeft w:val="0"/>
                  <w:marRight w:val="0"/>
                  <w:marTop w:val="0"/>
                  <w:marBottom w:val="0"/>
                  <w:divBdr>
                    <w:top w:val="none" w:sz="0" w:space="0" w:color="auto"/>
                    <w:left w:val="none" w:sz="0" w:space="0" w:color="auto"/>
                    <w:bottom w:val="none" w:sz="0" w:space="0" w:color="auto"/>
                    <w:right w:val="none" w:sz="0" w:space="0" w:color="auto"/>
                  </w:divBdr>
                  <w:divsChild>
                    <w:div w:id="942372741">
                      <w:marLeft w:val="0"/>
                      <w:marRight w:val="0"/>
                      <w:marTop w:val="0"/>
                      <w:marBottom w:val="0"/>
                      <w:divBdr>
                        <w:top w:val="none" w:sz="0" w:space="0" w:color="auto"/>
                        <w:left w:val="none" w:sz="0" w:space="0" w:color="auto"/>
                        <w:bottom w:val="none" w:sz="0" w:space="0" w:color="auto"/>
                        <w:right w:val="none" w:sz="0" w:space="0" w:color="auto"/>
                      </w:divBdr>
                    </w:div>
                  </w:divsChild>
                </w:div>
                <w:div w:id="1817406419">
                  <w:marLeft w:val="0"/>
                  <w:marRight w:val="0"/>
                  <w:marTop w:val="0"/>
                  <w:marBottom w:val="0"/>
                  <w:divBdr>
                    <w:top w:val="none" w:sz="0" w:space="0" w:color="auto"/>
                    <w:left w:val="none" w:sz="0" w:space="0" w:color="auto"/>
                    <w:bottom w:val="none" w:sz="0" w:space="0" w:color="auto"/>
                    <w:right w:val="none" w:sz="0" w:space="0" w:color="auto"/>
                  </w:divBdr>
                  <w:divsChild>
                    <w:div w:id="555166916">
                      <w:marLeft w:val="0"/>
                      <w:marRight w:val="0"/>
                      <w:marTop w:val="0"/>
                      <w:marBottom w:val="0"/>
                      <w:divBdr>
                        <w:top w:val="none" w:sz="0" w:space="0" w:color="auto"/>
                        <w:left w:val="none" w:sz="0" w:space="0" w:color="auto"/>
                        <w:bottom w:val="none" w:sz="0" w:space="0" w:color="auto"/>
                        <w:right w:val="none" w:sz="0" w:space="0" w:color="auto"/>
                      </w:divBdr>
                    </w:div>
                    <w:div w:id="1888252221">
                      <w:marLeft w:val="0"/>
                      <w:marRight w:val="0"/>
                      <w:marTop w:val="0"/>
                      <w:marBottom w:val="0"/>
                      <w:divBdr>
                        <w:top w:val="none" w:sz="0" w:space="0" w:color="auto"/>
                        <w:left w:val="none" w:sz="0" w:space="0" w:color="auto"/>
                        <w:bottom w:val="none" w:sz="0" w:space="0" w:color="auto"/>
                        <w:right w:val="none" w:sz="0" w:space="0" w:color="auto"/>
                      </w:divBdr>
                    </w:div>
                  </w:divsChild>
                </w:div>
                <w:div w:id="2045519265">
                  <w:marLeft w:val="0"/>
                  <w:marRight w:val="0"/>
                  <w:marTop w:val="0"/>
                  <w:marBottom w:val="0"/>
                  <w:divBdr>
                    <w:top w:val="none" w:sz="0" w:space="0" w:color="auto"/>
                    <w:left w:val="none" w:sz="0" w:space="0" w:color="auto"/>
                    <w:bottom w:val="none" w:sz="0" w:space="0" w:color="auto"/>
                    <w:right w:val="none" w:sz="0" w:space="0" w:color="auto"/>
                  </w:divBdr>
                  <w:divsChild>
                    <w:div w:id="4856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75074">
          <w:marLeft w:val="0"/>
          <w:marRight w:val="0"/>
          <w:marTop w:val="0"/>
          <w:marBottom w:val="0"/>
          <w:divBdr>
            <w:top w:val="none" w:sz="0" w:space="0" w:color="auto"/>
            <w:left w:val="none" w:sz="0" w:space="0" w:color="auto"/>
            <w:bottom w:val="none" w:sz="0" w:space="0" w:color="auto"/>
            <w:right w:val="none" w:sz="0" w:space="0" w:color="auto"/>
          </w:divBdr>
          <w:divsChild>
            <w:div w:id="1850368886">
              <w:marLeft w:val="0"/>
              <w:marRight w:val="0"/>
              <w:marTop w:val="30"/>
              <w:marBottom w:val="30"/>
              <w:divBdr>
                <w:top w:val="none" w:sz="0" w:space="0" w:color="auto"/>
                <w:left w:val="none" w:sz="0" w:space="0" w:color="auto"/>
                <w:bottom w:val="none" w:sz="0" w:space="0" w:color="auto"/>
                <w:right w:val="none" w:sz="0" w:space="0" w:color="auto"/>
              </w:divBdr>
              <w:divsChild>
                <w:div w:id="351303566">
                  <w:marLeft w:val="0"/>
                  <w:marRight w:val="0"/>
                  <w:marTop w:val="0"/>
                  <w:marBottom w:val="0"/>
                  <w:divBdr>
                    <w:top w:val="none" w:sz="0" w:space="0" w:color="auto"/>
                    <w:left w:val="none" w:sz="0" w:space="0" w:color="auto"/>
                    <w:bottom w:val="none" w:sz="0" w:space="0" w:color="auto"/>
                    <w:right w:val="none" w:sz="0" w:space="0" w:color="auto"/>
                  </w:divBdr>
                  <w:divsChild>
                    <w:div w:id="77019357">
                      <w:marLeft w:val="0"/>
                      <w:marRight w:val="0"/>
                      <w:marTop w:val="0"/>
                      <w:marBottom w:val="0"/>
                      <w:divBdr>
                        <w:top w:val="none" w:sz="0" w:space="0" w:color="auto"/>
                        <w:left w:val="none" w:sz="0" w:space="0" w:color="auto"/>
                        <w:bottom w:val="none" w:sz="0" w:space="0" w:color="auto"/>
                        <w:right w:val="none" w:sz="0" w:space="0" w:color="auto"/>
                      </w:divBdr>
                    </w:div>
                  </w:divsChild>
                </w:div>
                <w:div w:id="364446204">
                  <w:marLeft w:val="0"/>
                  <w:marRight w:val="0"/>
                  <w:marTop w:val="0"/>
                  <w:marBottom w:val="0"/>
                  <w:divBdr>
                    <w:top w:val="none" w:sz="0" w:space="0" w:color="auto"/>
                    <w:left w:val="none" w:sz="0" w:space="0" w:color="auto"/>
                    <w:bottom w:val="none" w:sz="0" w:space="0" w:color="auto"/>
                    <w:right w:val="none" w:sz="0" w:space="0" w:color="auto"/>
                  </w:divBdr>
                  <w:divsChild>
                    <w:div w:id="447435939">
                      <w:marLeft w:val="0"/>
                      <w:marRight w:val="0"/>
                      <w:marTop w:val="0"/>
                      <w:marBottom w:val="0"/>
                      <w:divBdr>
                        <w:top w:val="none" w:sz="0" w:space="0" w:color="auto"/>
                        <w:left w:val="none" w:sz="0" w:space="0" w:color="auto"/>
                        <w:bottom w:val="none" w:sz="0" w:space="0" w:color="auto"/>
                        <w:right w:val="none" w:sz="0" w:space="0" w:color="auto"/>
                      </w:divBdr>
                    </w:div>
                  </w:divsChild>
                </w:div>
                <w:div w:id="523783865">
                  <w:marLeft w:val="0"/>
                  <w:marRight w:val="0"/>
                  <w:marTop w:val="0"/>
                  <w:marBottom w:val="0"/>
                  <w:divBdr>
                    <w:top w:val="none" w:sz="0" w:space="0" w:color="auto"/>
                    <w:left w:val="none" w:sz="0" w:space="0" w:color="auto"/>
                    <w:bottom w:val="none" w:sz="0" w:space="0" w:color="auto"/>
                    <w:right w:val="none" w:sz="0" w:space="0" w:color="auto"/>
                  </w:divBdr>
                  <w:divsChild>
                    <w:div w:id="1255937526">
                      <w:marLeft w:val="0"/>
                      <w:marRight w:val="0"/>
                      <w:marTop w:val="0"/>
                      <w:marBottom w:val="0"/>
                      <w:divBdr>
                        <w:top w:val="none" w:sz="0" w:space="0" w:color="auto"/>
                        <w:left w:val="none" w:sz="0" w:space="0" w:color="auto"/>
                        <w:bottom w:val="none" w:sz="0" w:space="0" w:color="auto"/>
                        <w:right w:val="none" w:sz="0" w:space="0" w:color="auto"/>
                      </w:divBdr>
                    </w:div>
                  </w:divsChild>
                </w:div>
                <w:div w:id="785000460">
                  <w:marLeft w:val="0"/>
                  <w:marRight w:val="0"/>
                  <w:marTop w:val="0"/>
                  <w:marBottom w:val="0"/>
                  <w:divBdr>
                    <w:top w:val="none" w:sz="0" w:space="0" w:color="auto"/>
                    <w:left w:val="none" w:sz="0" w:space="0" w:color="auto"/>
                    <w:bottom w:val="none" w:sz="0" w:space="0" w:color="auto"/>
                    <w:right w:val="none" w:sz="0" w:space="0" w:color="auto"/>
                  </w:divBdr>
                  <w:divsChild>
                    <w:div w:id="1013611767">
                      <w:marLeft w:val="0"/>
                      <w:marRight w:val="0"/>
                      <w:marTop w:val="0"/>
                      <w:marBottom w:val="0"/>
                      <w:divBdr>
                        <w:top w:val="none" w:sz="0" w:space="0" w:color="auto"/>
                        <w:left w:val="none" w:sz="0" w:space="0" w:color="auto"/>
                        <w:bottom w:val="none" w:sz="0" w:space="0" w:color="auto"/>
                        <w:right w:val="none" w:sz="0" w:space="0" w:color="auto"/>
                      </w:divBdr>
                    </w:div>
                  </w:divsChild>
                </w:div>
                <w:div w:id="924847936">
                  <w:marLeft w:val="0"/>
                  <w:marRight w:val="0"/>
                  <w:marTop w:val="0"/>
                  <w:marBottom w:val="0"/>
                  <w:divBdr>
                    <w:top w:val="none" w:sz="0" w:space="0" w:color="auto"/>
                    <w:left w:val="none" w:sz="0" w:space="0" w:color="auto"/>
                    <w:bottom w:val="none" w:sz="0" w:space="0" w:color="auto"/>
                    <w:right w:val="none" w:sz="0" w:space="0" w:color="auto"/>
                  </w:divBdr>
                  <w:divsChild>
                    <w:div w:id="1157696247">
                      <w:marLeft w:val="0"/>
                      <w:marRight w:val="0"/>
                      <w:marTop w:val="0"/>
                      <w:marBottom w:val="0"/>
                      <w:divBdr>
                        <w:top w:val="none" w:sz="0" w:space="0" w:color="auto"/>
                        <w:left w:val="none" w:sz="0" w:space="0" w:color="auto"/>
                        <w:bottom w:val="none" w:sz="0" w:space="0" w:color="auto"/>
                        <w:right w:val="none" w:sz="0" w:space="0" w:color="auto"/>
                      </w:divBdr>
                    </w:div>
                  </w:divsChild>
                </w:div>
                <w:div w:id="1242714768">
                  <w:marLeft w:val="0"/>
                  <w:marRight w:val="0"/>
                  <w:marTop w:val="0"/>
                  <w:marBottom w:val="0"/>
                  <w:divBdr>
                    <w:top w:val="none" w:sz="0" w:space="0" w:color="auto"/>
                    <w:left w:val="none" w:sz="0" w:space="0" w:color="auto"/>
                    <w:bottom w:val="none" w:sz="0" w:space="0" w:color="auto"/>
                    <w:right w:val="none" w:sz="0" w:space="0" w:color="auto"/>
                  </w:divBdr>
                  <w:divsChild>
                    <w:div w:id="331102674">
                      <w:marLeft w:val="0"/>
                      <w:marRight w:val="0"/>
                      <w:marTop w:val="0"/>
                      <w:marBottom w:val="0"/>
                      <w:divBdr>
                        <w:top w:val="none" w:sz="0" w:space="0" w:color="auto"/>
                        <w:left w:val="none" w:sz="0" w:space="0" w:color="auto"/>
                        <w:bottom w:val="none" w:sz="0" w:space="0" w:color="auto"/>
                        <w:right w:val="none" w:sz="0" w:space="0" w:color="auto"/>
                      </w:divBdr>
                    </w:div>
                  </w:divsChild>
                </w:div>
                <w:div w:id="1365710955">
                  <w:marLeft w:val="0"/>
                  <w:marRight w:val="0"/>
                  <w:marTop w:val="0"/>
                  <w:marBottom w:val="0"/>
                  <w:divBdr>
                    <w:top w:val="none" w:sz="0" w:space="0" w:color="auto"/>
                    <w:left w:val="none" w:sz="0" w:space="0" w:color="auto"/>
                    <w:bottom w:val="none" w:sz="0" w:space="0" w:color="auto"/>
                    <w:right w:val="none" w:sz="0" w:space="0" w:color="auto"/>
                  </w:divBdr>
                  <w:divsChild>
                    <w:div w:id="47728220">
                      <w:marLeft w:val="0"/>
                      <w:marRight w:val="0"/>
                      <w:marTop w:val="0"/>
                      <w:marBottom w:val="0"/>
                      <w:divBdr>
                        <w:top w:val="none" w:sz="0" w:space="0" w:color="auto"/>
                        <w:left w:val="none" w:sz="0" w:space="0" w:color="auto"/>
                        <w:bottom w:val="none" w:sz="0" w:space="0" w:color="auto"/>
                        <w:right w:val="none" w:sz="0" w:space="0" w:color="auto"/>
                      </w:divBdr>
                    </w:div>
                    <w:div w:id="79106081">
                      <w:marLeft w:val="0"/>
                      <w:marRight w:val="0"/>
                      <w:marTop w:val="0"/>
                      <w:marBottom w:val="0"/>
                      <w:divBdr>
                        <w:top w:val="none" w:sz="0" w:space="0" w:color="auto"/>
                        <w:left w:val="none" w:sz="0" w:space="0" w:color="auto"/>
                        <w:bottom w:val="none" w:sz="0" w:space="0" w:color="auto"/>
                        <w:right w:val="none" w:sz="0" w:space="0" w:color="auto"/>
                      </w:divBdr>
                    </w:div>
                    <w:div w:id="221141639">
                      <w:marLeft w:val="0"/>
                      <w:marRight w:val="0"/>
                      <w:marTop w:val="0"/>
                      <w:marBottom w:val="0"/>
                      <w:divBdr>
                        <w:top w:val="none" w:sz="0" w:space="0" w:color="auto"/>
                        <w:left w:val="none" w:sz="0" w:space="0" w:color="auto"/>
                        <w:bottom w:val="none" w:sz="0" w:space="0" w:color="auto"/>
                        <w:right w:val="none" w:sz="0" w:space="0" w:color="auto"/>
                      </w:divBdr>
                    </w:div>
                    <w:div w:id="397553756">
                      <w:marLeft w:val="0"/>
                      <w:marRight w:val="0"/>
                      <w:marTop w:val="0"/>
                      <w:marBottom w:val="0"/>
                      <w:divBdr>
                        <w:top w:val="none" w:sz="0" w:space="0" w:color="auto"/>
                        <w:left w:val="none" w:sz="0" w:space="0" w:color="auto"/>
                        <w:bottom w:val="none" w:sz="0" w:space="0" w:color="auto"/>
                        <w:right w:val="none" w:sz="0" w:space="0" w:color="auto"/>
                      </w:divBdr>
                    </w:div>
                    <w:div w:id="519516512">
                      <w:marLeft w:val="0"/>
                      <w:marRight w:val="0"/>
                      <w:marTop w:val="0"/>
                      <w:marBottom w:val="0"/>
                      <w:divBdr>
                        <w:top w:val="none" w:sz="0" w:space="0" w:color="auto"/>
                        <w:left w:val="none" w:sz="0" w:space="0" w:color="auto"/>
                        <w:bottom w:val="none" w:sz="0" w:space="0" w:color="auto"/>
                        <w:right w:val="none" w:sz="0" w:space="0" w:color="auto"/>
                      </w:divBdr>
                    </w:div>
                    <w:div w:id="1082994785">
                      <w:marLeft w:val="0"/>
                      <w:marRight w:val="0"/>
                      <w:marTop w:val="0"/>
                      <w:marBottom w:val="0"/>
                      <w:divBdr>
                        <w:top w:val="none" w:sz="0" w:space="0" w:color="auto"/>
                        <w:left w:val="none" w:sz="0" w:space="0" w:color="auto"/>
                        <w:bottom w:val="none" w:sz="0" w:space="0" w:color="auto"/>
                        <w:right w:val="none" w:sz="0" w:space="0" w:color="auto"/>
                      </w:divBdr>
                    </w:div>
                    <w:div w:id="1211763507">
                      <w:marLeft w:val="0"/>
                      <w:marRight w:val="0"/>
                      <w:marTop w:val="0"/>
                      <w:marBottom w:val="0"/>
                      <w:divBdr>
                        <w:top w:val="none" w:sz="0" w:space="0" w:color="auto"/>
                        <w:left w:val="none" w:sz="0" w:space="0" w:color="auto"/>
                        <w:bottom w:val="none" w:sz="0" w:space="0" w:color="auto"/>
                        <w:right w:val="none" w:sz="0" w:space="0" w:color="auto"/>
                      </w:divBdr>
                    </w:div>
                    <w:div w:id="1387097323">
                      <w:marLeft w:val="0"/>
                      <w:marRight w:val="0"/>
                      <w:marTop w:val="0"/>
                      <w:marBottom w:val="0"/>
                      <w:divBdr>
                        <w:top w:val="none" w:sz="0" w:space="0" w:color="auto"/>
                        <w:left w:val="none" w:sz="0" w:space="0" w:color="auto"/>
                        <w:bottom w:val="none" w:sz="0" w:space="0" w:color="auto"/>
                        <w:right w:val="none" w:sz="0" w:space="0" w:color="auto"/>
                      </w:divBdr>
                    </w:div>
                  </w:divsChild>
                </w:div>
                <w:div w:id="1412311680">
                  <w:marLeft w:val="0"/>
                  <w:marRight w:val="0"/>
                  <w:marTop w:val="0"/>
                  <w:marBottom w:val="0"/>
                  <w:divBdr>
                    <w:top w:val="none" w:sz="0" w:space="0" w:color="auto"/>
                    <w:left w:val="none" w:sz="0" w:space="0" w:color="auto"/>
                    <w:bottom w:val="none" w:sz="0" w:space="0" w:color="auto"/>
                    <w:right w:val="none" w:sz="0" w:space="0" w:color="auto"/>
                  </w:divBdr>
                  <w:divsChild>
                    <w:div w:id="1997492035">
                      <w:marLeft w:val="0"/>
                      <w:marRight w:val="0"/>
                      <w:marTop w:val="0"/>
                      <w:marBottom w:val="0"/>
                      <w:divBdr>
                        <w:top w:val="none" w:sz="0" w:space="0" w:color="auto"/>
                        <w:left w:val="none" w:sz="0" w:space="0" w:color="auto"/>
                        <w:bottom w:val="none" w:sz="0" w:space="0" w:color="auto"/>
                        <w:right w:val="none" w:sz="0" w:space="0" w:color="auto"/>
                      </w:divBdr>
                    </w:div>
                  </w:divsChild>
                </w:div>
                <w:div w:id="1454640775">
                  <w:marLeft w:val="0"/>
                  <w:marRight w:val="0"/>
                  <w:marTop w:val="0"/>
                  <w:marBottom w:val="0"/>
                  <w:divBdr>
                    <w:top w:val="none" w:sz="0" w:space="0" w:color="auto"/>
                    <w:left w:val="none" w:sz="0" w:space="0" w:color="auto"/>
                    <w:bottom w:val="none" w:sz="0" w:space="0" w:color="auto"/>
                    <w:right w:val="none" w:sz="0" w:space="0" w:color="auto"/>
                  </w:divBdr>
                  <w:divsChild>
                    <w:div w:id="209997838">
                      <w:marLeft w:val="0"/>
                      <w:marRight w:val="0"/>
                      <w:marTop w:val="0"/>
                      <w:marBottom w:val="0"/>
                      <w:divBdr>
                        <w:top w:val="none" w:sz="0" w:space="0" w:color="auto"/>
                        <w:left w:val="none" w:sz="0" w:space="0" w:color="auto"/>
                        <w:bottom w:val="none" w:sz="0" w:space="0" w:color="auto"/>
                        <w:right w:val="none" w:sz="0" w:space="0" w:color="auto"/>
                      </w:divBdr>
                    </w:div>
                    <w:div w:id="361176353">
                      <w:marLeft w:val="0"/>
                      <w:marRight w:val="0"/>
                      <w:marTop w:val="0"/>
                      <w:marBottom w:val="0"/>
                      <w:divBdr>
                        <w:top w:val="none" w:sz="0" w:space="0" w:color="auto"/>
                        <w:left w:val="none" w:sz="0" w:space="0" w:color="auto"/>
                        <w:bottom w:val="none" w:sz="0" w:space="0" w:color="auto"/>
                        <w:right w:val="none" w:sz="0" w:space="0" w:color="auto"/>
                      </w:divBdr>
                    </w:div>
                    <w:div w:id="399837235">
                      <w:marLeft w:val="0"/>
                      <w:marRight w:val="0"/>
                      <w:marTop w:val="0"/>
                      <w:marBottom w:val="0"/>
                      <w:divBdr>
                        <w:top w:val="none" w:sz="0" w:space="0" w:color="auto"/>
                        <w:left w:val="none" w:sz="0" w:space="0" w:color="auto"/>
                        <w:bottom w:val="none" w:sz="0" w:space="0" w:color="auto"/>
                        <w:right w:val="none" w:sz="0" w:space="0" w:color="auto"/>
                      </w:divBdr>
                    </w:div>
                    <w:div w:id="986008827">
                      <w:marLeft w:val="0"/>
                      <w:marRight w:val="0"/>
                      <w:marTop w:val="0"/>
                      <w:marBottom w:val="0"/>
                      <w:divBdr>
                        <w:top w:val="none" w:sz="0" w:space="0" w:color="auto"/>
                        <w:left w:val="none" w:sz="0" w:space="0" w:color="auto"/>
                        <w:bottom w:val="none" w:sz="0" w:space="0" w:color="auto"/>
                        <w:right w:val="none" w:sz="0" w:space="0" w:color="auto"/>
                      </w:divBdr>
                    </w:div>
                    <w:div w:id="1284077542">
                      <w:marLeft w:val="0"/>
                      <w:marRight w:val="0"/>
                      <w:marTop w:val="0"/>
                      <w:marBottom w:val="0"/>
                      <w:divBdr>
                        <w:top w:val="none" w:sz="0" w:space="0" w:color="auto"/>
                        <w:left w:val="none" w:sz="0" w:space="0" w:color="auto"/>
                        <w:bottom w:val="none" w:sz="0" w:space="0" w:color="auto"/>
                        <w:right w:val="none" w:sz="0" w:space="0" w:color="auto"/>
                      </w:divBdr>
                    </w:div>
                    <w:div w:id="1757626988">
                      <w:marLeft w:val="0"/>
                      <w:marRight w:val="0"/>
                      <w:marTop w:val="0"/>
                      <w:marBottom w:val="0"/>
                      <w:divBdr>
                        <w:top w:val="none" w:sz="0" w:space="0" w:color="auto"/>
                        <w:left w:val="none" w:sz="0" w:space="0" w:color="auto"/>
                        <w:bottom w:val="none" w:sz="0" w:space="0" w:color="auto"/>
                        <w:right w:val="none" w:sz="0" w:space="0" w:color="auto"/>
                      </w:divBdr>
                    </w:div>
                    <w:div w:id="1936746759">
                      <w:marLeft w:val="0"/>
                      <w:marRight w:val="0"/>
                      <w:marTop w:val="0"/>
                      <w:marBottom w:val="0"/>
                      <w:divBdr>
                        <w:top w:val="none" w:sz="0" w:space="0" w:color="auto"/>
                        <w:left w:val="none" w:sz="0" w:space="0" w:color="auto"/>
                        <w:bottom w:val="none" w:sz="0" w:space="0" w:color="auto"/>
                        <w:right w:val="none" w:sz="0" w:space="0" w:color="auto"/>
                      </w:divBdr>
                    </w:div>
                  </w:divsChild>
                </w:div>
                <w:div w:id="1555580948">
                  <w:marLeft w:val="0"/>
                  <w:marRight w:val="0"/>
                  <w:marTop w:val="0"/>
                  <w:marBottom w:val="0"/>
                  <w:divBdr>
                    <w:top w:val="none" w:sz="0" w:space="0" w:color="auto"/>
                    <w:left w:val="none" w:sz="0" w:space="0" w:color="auto"/>
                    <w:bottom w:val="none" w:sz="0" w:space="0" w:color="auto"/>
                    <w:right w:val="none" w:sz="0" w:space="0" w:color="auto"/>
                  </w:divBdr>
                  <w:divsChild>
                    <w:div w:id="494803008">
                      <w:marLeft w:val="0"/>
                      <w:marRight w:val="0"/>
                      <w:marTop w:val="0"/>
                      <w:marBottom w:val="0"/>
                      <w:divBdr>
                        <w:top w:val="none" w:sz="0" w:space="0" w:color="auto"/>
                        <w:left w:val="none" w:sz="0" w:space="0" w:color="auto"/>
                        <w:bottom w:val="none" w:sz="0" w:space="0" w:color="auto"/>
                        <w:right w:val="none" w:sz="0" w:space="0" w:color="auto"/>
                      </w:divBdr>
                    </w:div>
                  </w:divsChild>
                </w:div>
                <w:div w:id="1743330027">
                  <w:marLeft w:val="0"/>
                  <w:marRight w:val="0"/>
                  <w:marTop w:val="0"/>
                  <w:marBottom w:val="0"/>
                  <w:divBdr>
                    <w:top w:val="none" w:sz="0" w:space="0" w:color="auto"/>
                    <w:left w:val="none" w:sz="0" w:space="0" w:color="auto"/>
                    <w:bottom w:val="none" w:sz="0" w:space="0" w:color="auto"/>
                    <w:right w:val="none" w:sz="0" w:space="0" w:color="auto"/>
                  </w:divBdr>
                  <w:divsChild>
                    <w:div w:id="1084566724">
                      <w:marLeft w:val="0"/>
                      <w:marRight w:val="0"/>
                      <w:marTop w:val="0"/>
                      <w:marBottom w:val="0"/>
                      <w:divBdr>
                        <w:top w:val="none" w:sz="0" w:space="0" w:color="auto"/>
                        <w:left w:val="none" w:sz="0" w:space="0" w:color="auto"/>
                        <w:bottom w:val="none" w:sz="0" w:space="0" w:color="auto"/>
                        <w:right w:val="none" w:sz="0" w:space="0" w:color="auto"/>
                      </w:divBdr>
                    </w:div>
                  </w:divsChild>
                </w:div>
                <w:div w:id="1851873582">
                  <w:marLeft w:val="0"/>
                  <w:marRight w:val="0"/>
                  <w:marTop w:val="0"/>
                  <w:marBottom w:val="0"/>
                  <w:divBdr>
                    <w:top w:val="none" w:sz="0" w:space="0" w:color="auto"/>
                    <w:left w:val="none" w:sz="0" w:space="0" w:color="auto"/>
                    <w:bottom w:val="none" w:sz="0" w:space="0" w:color="auto"/>
                    <w:right w:val="none" w:sz="0" w:space="0" w:color="auto"/>
                  </w:divBdr>
                  <w:divsChild>
                    <w:div w:id="373702049">
                      <w:marLeft w:val="0"/>
                      <w:marRight w:val="0"/>
                      <w:marTop w:val="0"/>
                      <w:marBottom w:val="0"/>
                      <w:divBdr>
                        <w:top w:val="none" w:sz="0" w:space="0" w:color="auto"/>
                        <w:left w:val="none" w:sz="0" w:space="0" w:color="auto"/>
                        <w:bottom w:val="none" w:sz="0" w:space="0" w:color="auto"/>
                        <w:right w:val="none" w:sz="0" w:space="0" w:color="auto"/>
                      </w:divBdr>
                    </w:div>
                    <w:div w:id="692535440">
                      <w:marLeft w:val="0"/>
                      <w:marRight w:val="0"/>
                      <w:marTop w:val="0"/>
                      <w:marBottom w:val="0"/>
                      <w:divBdr>
                        <w:top w:val="none" w:sz="0" w:space="0" w:color="auto"/>
                        <w:left w:val="none" w:sz="0" w:space="0" w:color="auto"/>
                        <w:bottom w:val="none" w:sz="0" w:space="0" w:color="auto"/>
                        <w:right w:val="none" w:sz="0" w:space="0" w:color="auto"/>
                      </w:divBdr>
                    </w:div>
                    <w:div w:id="1303851454">
                      <w:marLeft w:val="0"/>
                      <w:marRight w:val="0"/>
                      <w:marTop w:val="0"/>
                      <w:marBottom w:val="0"/>
                      <w:divBdr>
                        <w:top w:val="none" w:sz="0" w:space="0" w:color="auto"/>
                        <w:left w:val="none" w:sz="0" w:space="0" w:color="auto"/>
                        <w:bottom w:val="none" w:sz="0" w:space="0" w:color="auto"/>
                        <w:right w:val="none" w:sz="0" w:space="0" w:color="auto"/>
                      </w:divBdr>
                    </w:div>
                    <w:div w:id="1463421889">
                      <w:marLeft w:val="0"/>
                      <w:marRight w:val="0"/>
                      <w:marTop w:val="0"/>
                      <w:marBottom w:val="0"/>
                      <w:divBdr>
                        <w:top w:val="none" w:sz="0" w:space="0" w:color="auto"/>
                        <w:left w:val="none" w:sz="0" w:space="0" w:color="auto"/>
                        <w:bottom w:val="none" w:sz="0" w:space="0" w:color="auto"/>
                        <w:right w:val="none" w:sz="0" w:space="0" w:color="auto"/>
                      </w:divBdr>
                    </w:div>
                  </w:divsChild>
                </w:div>
                <w:div w:id="1888754571">
                  <w:marLeft w:val="0"/>
                  <w:marRight w:val="0"/>
                  <w:marTop w:val="0"/>
                  <w:marBottom w:val="0"/>
                  <w:divBdr>
                    <w:top w:val="none" w:sz="0" w:space="0" w:color="auto"/>
                    <w:left w:val="none" w:sz="0" w:space="0" w:color="auto"/>
                    <w:bottom w:val="none" w:sz="0" w:space="0" w:color="auto"/>
                    <w:right w:val="none" w:sz="0" w:space="0" w:color="auto"/>
                  </w:divBdr>
                  <w:divsChild>
                    <w:div w:id="101268992">
                      <w:marLeft w:val="0"/>
                      <w:marRight w:val="0"/>
                      <w:marTop w:val="0"/>
                      <w:marBottom w:val="0"/>
                      <w:divBdr>
                        <w:top w:val="none" w:sz="0" w:space="0" w:color="auto"/>
                        <w:left w:val="none" w:sz="0" w:space="0" w:color="auto"/>
                        <w:bottom w:val="none" w:sz="0" w:space="0" w:color="auto"/>
                        <w:right w:val="none" w:sz="0" w:space="0" w:color="auto"/>
                      </w:divBdr>
                    </w:div>
                    <w:div w:id="378018659">
                      <w:marLeft w:val="0"/>
                      <w:marRight w:val="0"/>
                      <w:marTop w:val="0"/>
                      <w:marBottom w:val="0"/>
                      <w:divBdr>
                        <w:top w:val="none" w:sz="0" w:space="0" w:color="auto"/>
                        <w:left w:val="none" w:sz="0" w:space="0" w:color="auto"/>
                        <w:bottom w:val="none" w:sz="0" w:space="0" w:color="auto"/>
                        <w:right w:val="none" w:sz="0" w:space="0" w:color="auto"/>
                      </w:divBdr>
                    </w:div>
                    <w:div w:id="425423149">
                      <w:marLeft w:val="0"/>
                      <w:marRight w:val="0"/>
                      <w:marTop w:val="0"/>
                      <w:marBottom w:val="0"/>
                      <w:divBdr>
                        <w:top w:val="none" w:sz="0" w:space="0" w:color="auto"/>
                        <w:left w:val="none" w:sz="0" w:space="0" w:color="auto"/>
                        <w:bottom w:val="none" w:sz="0" w:space="0" w:color="auto"/>
                        <w:right w:val="none" w:sz="0" w:space="0" w:color="auto"/>
                      </w:divBdr>
                    </w:div>
                    <w:div w:id="909458095">
                      <w:marLeft w:val="0"/>
                      <w:marRight w:val="0"/>
                      <w:marTop w:val="0"/>
                      <w:marBottom w:val="0"/>
                      <w:divBdr>
                        <w:top w:val="none" w:sz="0" w:space="0" w:color="auto"/>
                        <w:left w:val="none" w:sz="0" w:space="0" w:color="auto"/>
                        <w:bottom w:val="none" w:sz="0" w:space="0" w:color="auto"/>
                        <w:right w:val="none" w:sz="0" w:space="0" w:color="auto"/>
                      </w:divBdr>
                    </w:div>
                    <w:div w:id="1176310440">
                      <w:marLeft w:val="0"/>
                      <w:marRight w:val="0"/>
                      <w:marTop w:val="0"/>
                      <w:marBottom w:val="0"/>
                      <w:divBdr>
                        <w:top w:val="none" w:sz="0" w:space="0" w:color="auto"/>
                        <w:left w:val="none" w:sz="0" w:space="0" w:color="auto"/>
                        <w:bottom w:val="none" w:sz="0" w:space="0" w:color="auto"/>
                        <w:right w:val="none" w:sz="0" w:space="0" w:color="auto"/>
                      </w:divBdr>
                    </w:div>
                    <w:div w:id="1489832326">
                      <w:marLeft w:val="0"/>
                      <w:marRight w:val="0"/>
                      <w:marTop w:val="0"/>
                      <w:marBottom w:val="0"/>
                      <w:divBdr>
                        <w:top w:val="none" w:sz="0" w:space="0" w:color="auto"/>
                        <w:left w:val="none" w:sz="0" w:space="0" w:color="auto"/>
                        <w:bottom w:val="none" w:sz="0" w:space="0" w:color="auto"/>
                        <w:right w:val="none" w:sz="0" w:space="0" w:color="auto"/>
                      </w:divBdr>
                    </w:div>
                    <w:div w:id="1535540484">
                      <w:marLeft w:val="0"/>
                      <w:marRight w:val="0"/>
                      <w:marTop w:val="0"/>
                      <w:marBottom w:val="0"/>
                      <w:divBdr>
                        <w:top w:val="none" w:sz="0" w:space="0" w:color="auto"/>
                        <w:left w:val="none" w:sz="0" w:space="0" w:color="auto"/>
                        <w:bottom w:val="none" w:sz="0" w:space="0" w:color="auto"/>
                        <w:right w:val="none" w:sz="0" w:space="0" w:color="auto"/>
                      </w:divBdr>
                    </w:div>
                    <w:div w:id="1729498784">
                      <w:marLeft w:val="0"/>
                      <w:marRight w:val="0"/>
                      <w:marTop w:val="0"/>
                      <w:marBottom w:val="0"/>
                      <w:divBdr>
                        <w:top w:val="none" w:sz="0" w:space="0" w:color="auto"/>
                        <w:left w:val="none" w:sz="0" w:space="0" w:color="auto"/>
                        <w:bottom w:val="none" w:sz="0" w:space="0" w:color="auto"/>
                        <w:right w:val="none" w:sz="0" w:space="0" w:color="auto"/>
                      </w:divBdr>
                    </w:div>
                    <w:div w:id="1753743480">
                      <w:marLeft w:val="0"/>
                      <w:marRight w:val="0"/>
                      <w:marTop w:val="0"/>
                      <w:marBottom w:val="0"/>
                      <w:divBdr>
                        <w:top w:val="none" w:sz="0" w:space="0" w:color="auto"/>
                        <w:left w:val="none" w:sz="0" w:space="0" w:color="auto"/>
                        <w:bottom w:val="none" w:sz="0" w:space="0" w:color="auto"/>
                        <w:right w:val="none" w:sz="0" w:space="0" w:color="auto"/>
                      </w:divBdr>
                    </w:div>
                    <w:div w:id="2024434425">
                      <w:marLeft w:val="0"/>
                      <w:marRight w:val="0"/>
                      <w:marTop w:val="0"/>
                      <w:marBottom w:val="0"/>
                      <w:divBdr>
                        <w:top w:val="none" w:sz="0" w:space="0" w:color="auto"/>
                        <w:left w:val="none" w:sz="0" w:space="0" w:color="auto"/>
                        <w:bottom w:val="none" w:sz="0" w:space="0" w:color="auto"/>
                        <w:right w:val="none" w:sz="0" w:space="0" w:color="auto"/>
                      </w:divBdr>
                    </w:div>
                  </w:divsChild>
                </w:div>
                <w:div w:id="1922790460">
                  <w:marLeft w:val="0"/>
                  <w:marRight w:val="0"/>
                  <w:marTop w:val="0"/>
                  <w:marBottom w:val="0"/>
                  <w:divBdr>
                    <w:top w:val="none" w:sz="0" w:space="0" w:color="auto"/>
                    <w:left w:val="none" w:sz="0" w:space="0" w:color="auto"/>
                    <w:bottom w:val="none" w:sz="0" w:space="0" w:color="auto"/>
                    <w:right w:val="none" w:sz="0" w:space="0" w:color="auto"/>
                  </w:divBdr>
                  <w:divsChild>
                    <w:div w:id="2134208710">
                      <w:marLeft w:val="0"/>
                      <w:marRight w:val="0"/>
                      <w:marTop w:val="0"/>
                      <w:marBottom w:val="0"/>
                      <w:divBdr>
                        <w:top w:val="none" w:sz="0" w:space="0" w:color="auto"/>
                        <w:left w:val="none" w:sz="0" w:space="0" w:color="auto"/>
                        <w:bottom w:val="none" w:sz="0" w:space="0" w:color="auto"/>
                        <w:right w:val="none" w:sz="0" w:space="0" w:color="auto"/>
                      </w:divBdr>
                    </w:div>
                  </w:divsChild>
                </w:div>
                <w:div w:id="2048948041">
                  <w:marLeft w:val="0"/>
                  <w:marRight w:val="0"/>
                  <w:marTop w:val="0"/>
                  <w:marBottom w:val="0"/>
                  <w:divBdr>
                    <w:top w:val="none" w:sz="0" w:space="0" w:color="auto"/>
                    <w:left w:val="none" w:sz="0" w:space="0" w:color="auto"/>
                    <w:bottom w:val="none" w:sz="0" w:space="0" w:color="auto"/>
                    <w:right w:val="none" w:sz="0" w:space="0" w:color="auto"/>
                  </w:divBdr>
                  <w:divsChild>
                    <w:div w:id="1082261827">
                      <w:marLeft w:val="0"/>
                      <w:marRight w:val="0"/>
                      <w:marTop w:val="0"/>
                      <w:marBottom w:val="0"/>
                      <w:divBdr>
                        <w:top w:val="none" w:sz="0" w:space="0" w:color="auto"/>
                        <w:left w:val="none" w:sz="0" w:space="0" w:color="auto"/>
                        <w:bottom w:val="none" w:sz="0" w:space="0" w:color="auto"/>
                        <w:right w:val="none" w:sz="0" w:space="0" w:color="auto"/>
                      </w:divBdr>
                    </w:div>
                  </w:divsChild>
                </w:div>
                <w:div w:id="2088065668">
                  <w:marLeft w:val="0"/>
                  <w:marRight w:val="0"/>
                  <w:marTop w:val="0"/>
                  <w:marBottom w:val="0"/>
                  <w:divBdr>
                    <w:top w:val="none" w:sz="0" w:space="0" w:color="auto"/>
                    <w:left w:val="none" w:sz="0" w:space="0" w:color="auto"/>
                    <w:bottom w:val="none" w:sz="0" w:space="0" w:color="auto"/>
                    <w:right w:val="none" w:sz="0" w:space="0" w:color="auto"/>
                  </w:divBdr>
                  <w:divsChild>
                    <w:div w:id="1331375561">
                      <w:marLeft w:val="0"/>
                      <w:marRight w:val="0"/>
                      <w:marTop w:val="0"/>
                      <w:marBottom w:val="0"/>
                      <w:divBdr>
                        <w:top w:val="none" w:sz="0" w:space="0" w:color="auto"/>
                        <w:left w:val="none" w:sz="0" w:space="0" w:color="auto"/>
                        <w:bottom w:val="none" w:sz="0" w:space="0" w:color="auto"/>
                        <w:right w:val="none" w:sz="0" w:space="0" w:color="auto"/>
                      </w:divBdr>
                    </w:div>
                  </w:divsChild>
                </w:div>
                <w:div w:id="2109158160">
                  <w:marLeft w:val="0"/>
                  <w:marRight w:val="0"/>
                  <w:marTop w:val="0"/>
                  <w:marBottom w:val="0"/>
                  <w:divBdr>
                    <w:top w:val="none" w:sz="0" w:space="0" w:color="auto"/>
                    <w:left w:val="none" w:sz="0" w:space="0" w:color="auto"/>
                    <w:bottom w:val="none" w:sz="0" w:space="0" w:color="auto"/>
                    <w:right w:val="none" w:sz="0" w:space="0" w:color="auto"/>
                  </w:divBdr>
                  <w:divsChild>
                    <w:div w:id="1987320839">
                      <w:marLeft w:val="0"/>
                      <w:marRight w:val="0"/>
                      <w:marTop w:val="0"/>
                      <w:marBottom w:val="0"/>
                      <w:divBdr>
                        <w:top w:val="none" w:sz="0" w:space="0" w:color="auto"/>
                        <w:left w:val="none" w:sz="0" w:space="0" w:color="auto"/>
                        <w:bottom w:val="none" w:sz="0" w:space="0" w:color="auto"/>
                        <w:right w:val="none" w:sz="0" w:space="0" w:color="auto"/>
                      </w:divBdr>
                    </w:div>
                    <w:div w:id="2133207400">
                      <w:marLeft w:val="0"/>
                      <w:marRight w:val="0"/>
                      <w:marTop w:val="0"/>
                      <w:marBottom w:val="0"/>
                      <w:divBdr>
                        <w:top w:val="none" w:sz="0" w:space="0" w:color="auto"/>
                        <w:left w:val="none" w:sz="0" w:space="0" w:color="auto"/>
                        <w:bottom w:val="none" w:sz="0" w:space="0" w:color="auto"/>
                        <w:right w:val="none" w:sz="0" w:space="0" w:color="auto"/>
                      </w:divBdr>
                    </w:div>
                  </w:divsChild>
                </w:div>
                <w:div w:id="2109423081">
                  <w:marLeft w:val="0"/>
                  <w:marRight w:val="0"/>
                  <w:marTop w:val="0"/>
                  <w:marBottom w:val="0"/>
                  <w:divBdr>
                    <w:top w:val="none" w:sz="0" w:space="0" w:color="auto"/>
                    <w:left w:val="none" w:sz="0" w:space="0" w:color="auto"/>
                    <w:bottom w:val="none" w:sz="0" w:space="0" w:color="auto"/>
                    <w:right w:val="none" w:sz="0" w:space="0" w:color="auto"/>
                  </w:divBdr>
                  <w:divsChild>
                    <w:div w:id="42804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674249">
          <w:marLeft w:val="0"/>
          <w:marRight w:val="0"/>
          <w:marTop w:val="0"/>
          <w:marBottom w:val="0"/>
          <w:divBdr>
            <w:top w:val="none" w:sz="0" w:space="0" w:color="auto"/>
            <w:left w:val="none" w:sz="0" w:space="0" w:color="auto"/>
            <w:bottom w:val="none" w:sz="0" w:space="0" w:color="auto"/>
            <w:right w:val="none" w:sz="0" w:space="0" w:color="auto"/>
          </w:divBdr>
        </w:div>
        <w:div w:id="2033023696">
          <w:marLeft w:val="0"/>
          <w:marRight w:val="0"/>
          <w:marTop w:val="0"/>
          <w:marBottom w:val="0"/>
          <w:divBdr>
            <w:top w:val="none" w:sz="0" w:space="0" w:color="auto"/>
            <w:left w:val="none" w:sz="0" w:space="0" w:color="auto"/>
            <w:bottom w:val="none" w:sz="0" w:space="0" w:color="auto"/>
            <w:right w:val="none" w:sz="0" w:space="0" w:color="auto"/>
          </w:divBdr>
        </w:div>
      </w:divsChild>
    </w:div>
    <w:div w:id="1631395898">
      <w:bodyDiv w:val="1"/>
      <w:marLeft w:val="0"/>
      <w:marRight w:val="0"/>
      <w:marTop w:val="0"/>
      <w:marBottom w:val="0"/>
      <w:divBdr>
        <w:top w:val="none" w:sz="0" w:space="0" w:color="auto"/>
        <w:left w:val="none" w:sz="0" w:space="0" w:color="auto"/>
        <w:bottom w:val="none" w:sz="0" w:space="0" w:color="auto"/>
        <w:right w:val="none" w:sz="0" w:space="0" w:color="auto"/>
      </w:divBdr>
      <w:divsChild>
        <w:div w:id="93286666">
          <w:marLeft w:val="547"/>
          <w:marRight w:val="0"/>
          <w:marTop w:val="0"/>
          <w:marBottom w:val="160"/>
          <w:divBdr>
            <w:top w:val="none" w:sz="0" w:space="0" w:color="auto"/>
            <w:left w:val="none" w:sz="0" w:space="0" w:color="auto"/>
            <w:bottom w:val="none" w:sz="0" w:space="0" w:color="auto"/>
            <w:right w:val="none" w:sz="0" w:space="0" w:color="auto"/>
          </w:divBdr>
        </w:div>
        <w:div w:id="1601837483">
          <w:marLeft w:val="547"/>
          <w:marRight w:val="0"/>
          <w:marTop w:val="0"/>
          <w:marBottom w:val="160"/>
          <w:divBdr>
            <w:top w:val="none" w:sz="0" w:space="0" w:color="auto"/>
            <w:left w:val="none" w:sz="0" w:space="0" w:color="auto"/>
            <w:bottom w:val="none" w:sz="0" w:space="0" w:color="auto"/>
            <w:right w:val="none" w:sz="0" w:space="0" w:color="auto"/>
          </w:divBdr>
        </w:div>
        <w:div w:id="1951474895">
          <w:marLeft w:val="547"/>
          <w:marRight w:val="0"/>
          <w:marTop w:val="0"/>
          <w:marBottom w:val="160"/>
          <w:divBdr>
            <w:top w:val="none" w:sz="0" w:space="0" w:color="auto"/>
            <w:left w:val="none" w:sz="0" w:space="0" w:color="auto"/>
            <w:bottom w:val="none" w:sz="0" w:space="0" w:color="auto"/>
            <w:right w:val="none" w:sz="0" w:space="0" w:color="auto"/>
          </w:divBdr>
        </w:div>
        <w:div w:id="2011525331">
          <w:marLeft w:val="547"/>
          <w:marRight w:val="0"/>
          <w:marTop w:val="0"/>
          <w:marBottom w:val="160"/>
          <w:divBdr>
            <w:top w:val="none" w:sz="0" w:space="0" w:color="auto"/>
            <w:left w:val="none" w:sz="0" w:space="0" w:color="auto"/>
            <w:bottom w:val="none" w:sz="0" w:space="0" w:color="auto"/>
            <w:right w:val="none" w:sz="0" w:space="0" w:color="auto"/>
          </w:divBdr>
        </w:div>
      </w:divsChild>
    </w:div>
    <w:div w:id="1659071738">
      <w:bodyDiv w:val="1"/>
      <w:marLeft w:val="0"/>
      <w:marRight w:val="0"/>
      <w:marTop w:val="0"/>
      <w:marBottom w:val="0"/>
      <w:divBdr>
        <w:top w:val="none" w:sz="0" w:space="0" w:color="auto"/>
        <w:left w:val="none" w:sz="0" w:space="0" w:color="auto"/>
        <w:bottom w:val="none" w:sz="0" w:space="0" w:color="auto"/>
        <w:right w:val="none" w:sz="0" w:space="0" w:color="auto"/>
      </w:divBdr>
    </w:div>
    <w:div w:id="1736003344">
      <w:bodyDiv w:val="1"/>
      <w:marLeft w:val="0"/>
      <w:marRight w:val="0"/>
      <w:marTop w:val="0"/>
      <w:marBottom w:val="0"/>
      <w:divBdr>
        <w:top w:val="none" w:sz="0" w:space="0" w:color="auto"/>
        <w:left w:val="none" w:sz="0" w:space="0" w:color="auto"/>
        <w:bottom w:val="none" w:sz="0" w:space="0" w:color="auto"/>
        <w:right w:val="none" w:sz="0" w:space="0" w:color="auto"/>
      </w:divBdr>
    </w:div>
    <w:div w:id="1800493066">
      <w:bodyDiv w:val="1"/>
      <w:marLeft w:val="0"/>
      <w:marRight w:val="0"/>
      <w:marTop w:val="0"/>
      <w:marBottom w:val="0"/>
      <w:divBdr>
        <w:top w:val="none" w:sz="0" w:space="0" w:color="auto"/>
        <w:left w:val="none" w:sz="0" w:space="0" w:color="auto"/>
        <w:bottom w:val="none" w:sz="0" w:space="0" w:color="auto"/>
        <w:right w:val="none" w:sz="0" w:space="0" w:color="auto"/>
      </w:divBdr>
    </w:div>
    <w:div w:id="1863980266">
      <w:bodyDiv w:val="1"/>
      <w:marLeft w:val="0"/>
      <w:marRight w:val="0"/>
      <w:marTop w:val="0"/>
      <w:marBottom w:val="0"/>
      <w:divBdr>
        <w:top w:val="none" w:sz="0" w:space="0" w:color="auto"/>
        <w:left w:val="none" w:sz="0" w:space="0" w:color="auto"/>
        <w:bottom w:val="none" w:sz="0" w:space="0" w:color="auto"/>
        <w:right w:val="none" w:sz="0" w:space="0" w:color="auto"/>
      </w:divBdr>
    </w:div>
    <w:div w:id="1958636199">
      <w:bodyDiv w:val="1"/>
      <w:marLeft w:val="0"/>
      <w:marRight w:val="0"/>
      <w:marTop w:val="0"/>
      <w:marBottom w:val="0"/>
      <w:divBdr>
        <w:top w:val="none" w:sz="0" w:space="0" w:color="auto"/>
        <w:left w:val="none" w:sz="0" w:space="0" w:color="auto"/>
        <w:bottom w:val="none" w:sz="0" w:space="0" w:color="auto"/>
        <w:right w:val="none" w:sz="0" w:space="0" w:color="auto"/>
      </w:divBdr>
    </w:div>
    <w:div w:id="2027633332">
      <w:bodyDiv w:val="1"/>
      <w:marLeft w:val="0"/>
      <w:marRight w:val="0"/>
      <w:marTop w:val="0"/>
      <w:marBottom w:val="0"/>
      <w:divBdr>
        <w:top w:val="none" w:sz="0" w:space="0" w:color="auto"/>
        <w:left w:val="none" w:sz="0" w:space="0" w:color="auto"/>
        <w:bottom w:val="none" w:sz="0" w:space="0" w:color="auto"/>
        <w:right w:val="none" w:sz="0" w:space="0" w:color="auto"/>
      </w:divBdr>
    </w:div>
    <w:div w:id="2094399833">
      <w:bodyDiv w:val="1"/>
      <w:marLeft w:val="0"/>
      <w:marRight w:val="0"/>
      <w:marTop w:val="0"/>
      <w:marBottom w:val="0"/>
      <w:divBdr>
        <w:top w:val="none" w:sz="0" w:space="0" w:color="auto"/>
        <w:left w:val="none" w:sz="0" w:space="0" w:color="auto"/>
        <w:bottom w:val="none" w:sz="0" w:space="0" w:color="auto"/>
        <w:right w:val="none" w:sz="0" w:space="0" w:color="auto"/>
      </w:divBdr>
      <w:divsChild>
        <w:div w:id="307976965">
          <w:marLeft w:val="0"/>
          <w:marRight w:val="0"/>
          <w:marTop w:val="0"/>
          <w:marBottom w:val="0"/>
          <w:divBdr>
            <w:top w:val="none" w:sz="0" w:space="0" w:color="auto"/>
            <w:left w:val="none" w:sz="0" w:space="0" w:color="auto"/>
            <w:bottom w:val="none" w:sz="0" w:space="0" w:color="auto"/>
            <w:right w:val="none" w:sz="0" w:space="0" w:color="auto"/>
          </w:divBdr>
        </w:div>
        <w:div w:id="18017984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eader" Target="header2.xml"/><Relationship Id="rId42" Type="http://schemas.openxmlformats.org/officeDocument/2006/relationships/chart" Target="charts/chart3.xml"/><Relationship Id="rId47" Type="http://schemas.openxmlformats.org/officeDocument/2006/relationships/hyperlink" Target="https://www.canada.ca/en/employment-social-development/news/2025/01/canada-service-corps--results-of-the-2023-call-for-proposals.html" TargetMode="External"/><Relationship Id="rId63" Type="http://schemas.openxmlformats.org/officeDocument/2006/relationships/hyperlink" Target="https://www.dataanddigital.gov.au/strategy" TargetMode="External"/><Relationship Id="rId68" Type="http://schemas.openxmlformats.org/officeDocument/2006/relationships/hyperlink" Target="https://www.dataanddigital.gov.au/strategy" TargetMode="External"/><Relationship Id="rId84" Type="http://schemas.openxmlformats.org/officeDocument/2006/relationships/hyperlink" Target="https://www.nsw.gov.au/sites/default/files/2023-06/Best-Practice-in-Volunteer-Governance-A-rapid-literature-review.pdf." TargetMode="External"/><Relationship Id="rId89" Type="http://schemas.openxmlformats.org/officeDocument/2006/relationships/hyperlink" Target="https://volunteeringstrategy.org.au/wp-content/uploads/2024/01/National-Strategy-for-Volunteering-2023-2033.pdf" TargetMode="External"/><Relationship Id="rId112" Type="http://schemas.openxmlformats.org/officeDocument/2006/relationships/image" Target="media/image34.png"/><Relationship Id="rId16" Type="http://schemas.openxmlformats.org/officeDocument/2006/relationships/image" Target="media/image6.png"/><Relationship Id="rId107" Type="http://schemas.openxmlformats.org/officeDocument/2006/relationships/image" Target="media/image29.svg"/><Relationship Id="rId11" Type="http://schemas.openxmlformats.org/officeDocument/2006/relationships/image" Target="media/image1.jpeg"/><Relationship Id="rId32" Type="http://schemas.openxmlformats.org/officeDocument/2006/relationships/image" Target="media/image18.svg"/><Relationship Id="rId37" Type="http://schemas.openxmlformats.org/officeDocument/2006/relationships/hyperlink" Target="https://knowledge.unv.org/system/files/2023-07/New%20Zealand_Strengthening-our-approach-to-Volunteering.pdf" TargetMode="External"/><Relationship Id="rId53" Type="http://schemas.openxmlformats.org/officeDocument/2006/relationships/hyperlink" Target="https://volunteeringstrategy.org.au/wp-content/uploads/2024/08/NSV_GovernanceBlueprint.pdf" TargetMode="External"/><Relationship Id="rId58" Type="http://schemas.openxmlformats.org/officeDocument/2006/relationships/hyperlink" Target="https://volunteering.freshdesk.com/support/home" TargetMode="External"/><Relationship Id="rId74" Type="http://schemas.openxmlformats.org/officeDocument/2006/relationships/hyperlink" Target="https://www.dss.gov.au/system/files/documents/2025-02/community-sector-grants-engagement-final.pdf" TargetMode="External"/><Relationship Id="rId79" Type="http://schemas.openxmlformats.org/officeDocument/2006/relationships/hyperlink" Target="https://www.nwac.ca/assets-knowledge-centre/2012-NWAC-Volunteering-Among-Aboriginal-Peoples-and-Encouraging-Volunteerism-Fact-Sheet.pdf" TargetMode="External"/><Relationship Id="rId102" Type="http://schemas.openxmlformats.org/officeDocument/2006/relationships/image" Target="media/image24.png"/><Relationship Id="rId5" Type="http://schemas.openxmlformats.org/officeDocument/2006/relationships/numbering" Target="numbering.xml"/><Relationship Id="rId90" Type="http://schemas.openxmlformats.org/officeDocument/2006/relationships/hyperlink" Target="https://www.volunteering.com.au/wp-content/uploads/2025/04/04058-TCfV-Snapshot-of-Volunteering-2023-FULL-Report-Final.pdf" TargetMode="External"/><Relationship Id="rId95" Type="http://schemas.openxmlformats.org/officeDocument/2006/relationships/hyperlink" Target="https://volunteeringqld.org.au/state-of-volunteering-in-queensland/state-of-volunteering-in-queensland-2024-report/" TargetMode="External"/><Relationship Id="rId22" Type="http://schemas.openxmlformats.org/officeDocument/2006/relationships/image" Target="media/image8.png"/><Relationship Id="rId27" Type="http://schemas.openxmlformats.org/officeDocument/2006/relationships/image" Target="media/image13.svg"/><Relationship Id="rId43" Type="http://schemas.openxmlformats.org/officeDocument/2006/relationships/hyperlink" Target="https://www.dss.gov.au/system/files/resources/volunteer-management-summary-fequently-asked-questions.pdf" TargetMode="External"/><Relationship Id="rId48" Type="http://schemas.openxmlformats.org/officeDocument/2006/relationships/hyperlink" Target="https://www.americorps.gov/partner/funding-opportunities/funded-grants" TargetMode="External"/><Relationship Id="rId64" Type="http://schemas.openxmlformats.org/officeDocument/2006/relationships/hyperlink" Target="https://www.dss.gov.au/doing-business-us/resource/data-and-analytics-strategy-2025-2027" TargetMode="External"/><Relationship Id="rId69" Type="http://schemas.openxmlformats.org/officeDocument/2006/relationships/hyperlink" Target="https://www.finance.gov.au/government/commonwealth-grants/australian-government-grants-framework" TargetMode="External"/><Relationship Id="rId113" Type="http://schemas.openxmlformats.org/officeDocument/2006/relationships/image" Target="media/image35.png"/><Relationship Id="rId80" Type="http://schemas.openxmlformats.org/officeDocument/2006/relationships/hyperlink" Target="https://www.nsw.gov.au/sites/default/files/2023-06/Best-Practice-in-Volunteer-Governance-A-rapid-literature-review.pdf." TargetMode="External"/><Relationship Id="rId85" Type="http://schemas.openxmlformats.org/officeDocument/2006/relationships/hyperlink" Target="https://www.volunteering.com.au/wp-content/uploads/2024/05/TCfV-Project-Partner-Program-23-to-24.pdf" TargetMode="Externa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0.png"/><Relationship Id="rId38" Type="http://schemas.openxmlformats.org/officeDocument/2006/relationships/chart" Target="charts/chart2.xml"/><Relationship Id="rId59" Type="http://schemas.openxmlformats.org/officeDocument/2006/relationships/hyperlink" Target="https://www.dss.gov.au/system/files/documents/2025-02/community-sector-grants-engagement-final.pdf" TargetMode="External"/><Relationship Id="rId103" Type="http://schemas.openxmlformats.org/officeDocument/2006/relationships/image" Target="media/image25.svg"/><Relationship Id="rId108" Type="http://schemas.openxmlformats.org/officeDocument/2006/relationships/image" Target="media/image30.png"/><Relationship Id="rId54" Type="http://schemas.openxmlformats.org/officeDocument/2006/relationships/hyperlink" Target="https://www.nsw.gov.au/sites/default/files/2023-06/Best-Practice-in-Volunteer-Governance-A-rapid-literature-review.pdf" TargetMode="External"/><Relationship Id="rId70" Type="http://schemas.openxmlformats.org/officeDocument/2006/relationships/hyperlink" Target="https://www.dss.gov.au/volunteering-initiatives/resource/report-review-volunteer-management-activity" TargetMode="External"/><Relationship Id="rId75" Type="http://schemas.openxmlformats.org/officeDocument/2006/relationships/hyperlink" Target="https://www.dss.gov.au/doing-business-us/resource/data-and-analytics-strategy-2025-2027" TargetMode="External"/><Relationship Id="rId91" Type="http://schemas.openxmlformats.org/officeDocument/2006/relationships/hyperlink" Target="https://www.volunteeringwa.org.au/assets/2024-vmaebook-accessible-pdf-241011-optimised.pdf" TargetMode="External"/><Relationship Id="rId96" Type="http://schemas.openxmlformats.org/officeDocument/2006/relationships/hyperlink" Target="https://vsant.org.au/wp-content/uploads/2024/05/Summary-SA-State-of-Volunteering-Report-2023.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9.svg"/><Relationship Id="rId28" Type="http://schemas.openxmlformats.org/officeDocument/2006/relationships/image" Target="media/image14.png"/><Relationship Id="rId36" Type="http://schemas.openxmlformats.org/officeDocument/2006/relationships/hyperlink" Target="https://www.gov.uk/government/publications/comparing-national-enabling-environments-for-volunteering/comparing-national-enabling-environments-for-volunteering" TargetMode="External"/><Relationship Id="rId49" Type="http://schemas.openxmlformats.org/officeDocument/2006/relationships/chart" Target="charts/chart4.xml"/><Relationship Id="rId57" Type="http://schemas.openxmlformats.org/officeDocument/2006/relationships/hyperlink" Target="https://www.volunteeringwa.org.au/assets/2024-vmaebook-accessible-pdf-241011-optimised.pdf" TargetMode="External"/><Relationship Id="rId106" Type="http://schemas.openxmlformats.org/officeDocument/2006/relationships/image" Target="media/image28.png"/><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hyperlink" Target="https://www.nwac.ca/assets-knowledge-centre/2012-NWAC-Volunteering-Among-Aboriginal-Peoples-and-Encouraging-Volunteerism-Fact-Sheet.pdf" TargetMode="External"/><Relationship Id="rId52" Type="http://schemas.openxmlformats.org/officeDocument/2006/relationships/hyperlink" Target="https://www.dss.gov.au/system/files/documents/2025-02/community-sector-grants-engagement-final.pdf" TargetMode="External"/><Relationship Id="rId60" Type="http://schemas.openxmlformats.org/officeDocument/2006/relationships/image" Target="media/image19.png"/><Relationship Id="rId65" Type="http://schemas.openxmlformats.org/officeDocument/2006/relationships/hyperlink" Target="https://www.americorps.gov/partner/funding-opportunities/funded-grants." TargetMode="External"/><Relationship Id="rId73" Type="http://schemas.openxmlformats.org/officeDocument/2006/relationships/hyperlink" Target="https://www.dss.gov.au/system/files/documents/2024-11/accessible-version-report-review-volunteer-management-activity.pdf" TargetMode="External"/><Relationship Id="rId78" Type="http://schemas.openxmlformats.org/officeDocument/2006/relationships/hyperlink" Target="https://www.dss.gov.au/system/files/documents/2024-11/accessible-version-report-review-volunteer-management-activity.pdf" TargetMode="External"/><Relationship Id="rId81" Type="http://schemas.openxmlformats.org/officeDocument/2006/relationships/hyperlink" Target="https://knowledge.unv.org/system/files/2023-07/New%20Zealand_Strengthening-our-approach-to-Volunteering.pdf" TargetMode="External"/><Relationship Id="rId86" Type="http://schemas.openxmlformats.org/officeDocument/2006/relationships/hyperlink" Target="https://knowledge.unv.org/system/files/2022-03/Measuring%20Volunteering%20for%20the%202030%20Agenda-21032022.pdf" TargetMode="External"/><Relationship Id="rId94" Type="http://schemas.openxmlformats.org/officeDocument/2006/relationships/hyperlink" Target="https://volunteering.freshdesk.com/support/home" TargetMode="External"/><Relationship Id="rId99" Type="http://schemas.openxmlformats.org/officeDocument/2006/relationships/image" Target="media/image21.png"/><Relationship Id="rId101" Type="http://schemas.openxmlformats.org/officeDocument/2006/relationships/image" Target="media/image23.sv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gov.uk/government/publications/comparing-national-enabling-environments-for-volunteering/comparing-national-enabling-environments-for-volunteering" TargetMode="External"/><Relationship Id="rId39" Type="http://schemas.openxmlformats.org/officeDocument/2006/relationships/hyperlink" Target="https://volunteer.ca/wp-content/uploads/2024/06/Volunteer_Canada_Canadian_Code_for_Volunteer_Involvement_2017.pdf" TargetMode="External"/><Relationship Id="rId109" Type="http://schemas.openxmlformats.org/officeDocument/2006/relationships/image" Target="media/image31.svg"/><Relationship Id="rId34" Type="http://schemas.openxmlformats.org/officeDocument/2006/relationships/hyperlink" Target="https://www.volunteeringaustralia.org/policy/submissions/" TargetMode="External"/><Relationship Id="rId50" Type="http://schemas.openxmlformats.org/officeDocument/2006/relationships/chart" Target="charts/chart5.xml"/><Relationship Id="rId55" Type="http://schemas.openxmlformats.org/officeDocument/2006/relationships/hyperlink" Target="https://www.oecd.org/content/dam/oecd/en/publications/reports/2024/12/unleashing-the-potential-of-volunteering-for-local-development_719f94b6/deab71bd-en.pdf" TargetMode="External"/><Relationship Id="rId76" Type="http://schemas.openxmlformats.org/officeDocument/2006/relationships/hyperlink" Target="https://thephilanthropist.ca/2022/04/a-short-history-of-voluntary-sectorgovernment-relations-in-canada-revisited/" TargetMode="External"/><Relationship Id="rId97" Type="http://schemas.openxmlformats.org/officeDocument/2006/relationships/hyperlink" Target="https://www.volunteeringvictoria.org.au/wp-content/uploads/2022/02/VMA5-Development-Of-A-Framework-1.pdf" TargetMode="External"/><Relationship Id="rId104" Type="http://schemas.openxmlformats.org/officeDocument/2006/relationships/image" Target="media/image26.png"/><Relationship Id="rId7" Type="http://schemas.openxmlformats.org/officeDocument/2006/relationships/settings" Target="settings.xml"/><Relationship Id="rId71" Type="http://schemas.openxmlformats.org/officeDocument/2006/relationships/hyperlink" Target="https://www.transparency.gov.au/publications/social-services/department-of-social-services/department-of-social-services-annual-report-2021-22/part-2---annual-performance-statement/outcome-2-%E2%80%94-families-and-communities" TargetMode="External"/><Relationship Id="rId92" Type="http://schemas.openxmlformats.org/officeDocument/2006/relationships/hyperlink" Target="https://volunteeringstrategy.org.au/wp-content/uploads/2024/08/NSV_GovernanceBlueprint.pdf" TargetMode="External"/><Relationship Id="rId2" Type="http://schemas.openxmlformats.org/officeDocument/2006/relationships/customXml" Target="../customXml/item2.xml"/><Relationship Id="rId29" Type="http://schemas.openxmlformats.org/officeDocument/2006/relationships/image" Target="media/image15.svg"/><Relationship Id="rId24" Type="http://schemas.openxmlformats.org/officeDocument/2006/relationships/image" Target="media/image10.png"/><Relationship Id="rId40" Type="http://schemas.openxmlformats.org/officeDocument/2006/relationships/hyperlink" Target="https://www.volunteeringaustralia.org/policy/submissions/" TargetMode="External"/><Relationship Id="rId45" Type="http://schemas.openxmlformats.org/officeDocument/2006/relationships/hyperlink" Target="https://www.gov.uk/government/publications/comparing-national-enabling-environments-for-volunteering/comparing-national-enabling-environments-for-volunteering" TargetMode="External"/><Relationship Id="rId66" Type="http://schemas.openxmlformats.org/officeDocument/2006/relationships/hyperlink" Target="https://www.americorps.gov/sites/default/files/document/VGF%20Final%20Evaluation%20Report.pdf" TargetMode="External"/><Relationship Id="rId87" Type="http://schemas.openxmlformats.org/officeDocument/2006/relationships/hyperlink" Target="https://volunteer.ca/wp-content/uploads/2024/06/Volunteer_Canada_Canadian_Code_for_Volunteer_Involvement_2017.pdf." TargetMode="External"/><Relationship Id="rId110" Type="http://schemas.openxmlformats.org/officeDocument/2006/relationships/image" Target="media/image32.png"/><Relationship Id="rId115" Type="http://schemas.openxmlformats.org/officeDocument/2006/relationships/theme" Target="theme/theme1.xml"/><Relationship Id="rId61" Type="http://schemas.microsoft.com/office/2007/relationships/hdphoto" Target="media/hdphoto1.wdp"/><Relationship Id="rId82" Type="http://schemas.openxmlformats.org/officeDocument/2006/relationships/hyperlink" Target="https://lawpath.com.au/blog/how-much-should-i-pay-for-a-lawyer" TargetMode="External"/><Relationship Id="rId19" Type="http://schemas.openxmlformats.org/officeDocument/2006/relationships/header" Target="header1.xml"/><Relationship Id="rId14" Type="http://schemas.openxmlformats.org/officeDocument/2006/relationships/image" Target="media/image4.png"/><Relationship Id="rId30" Type="http://schemas.openxmlformats.org/officeDocument/2006/relationships/image" Target="media/image16.png"/><Relationship Id="rId35" Type="http://schemas.openxmlformats.org/officeDocument/2006/relationships/chart" Target="charts/chart1.xml"/><Relationship Id="rId56" Type="http://schemas.openxmlformats.org/officeDocument/2006/relationships/hyperlink" Target="https://www.dss.gov.au/system/files/documents/2024-11/accessible-version-report-review-volunteer-management-activity.pdf" TargetMode="External"/><Relationship Id="rId77" Type="http://schemas.openxmlformats.org/officeDocument/2006/relationships/hyperlink" Target="https://www.canada.ca/en/employment-social-development/news/2025/01/canada-service-corps--results-of-the-2023-call-for-proposals.htm" TargetMode="External"/><Relationship Id="rId100" Type="http://schemas.openxmlformats.org/officeDocument/2006/relationships/image" Target="media/image22.png"/><Relationship Id="rId105" Type="http://schemas.openxmlformats.org/officeDocument/2006/relationships/image" Target="media/image27.svg"/><Relationship Id="rId8" Type="http://schemas.openxmlformats.org/officeDocument/2006/relationships/webSettings" Target="webSettings.xml"/><Relationship Id="rId51" Type="http://schemas.openxmlformats.org/officeDocument/2006/relationships/hyperlink" Target="https://www.volunteeringaustralia.org/wp-content/uploads/Volunteering-Australia-Federal-Election-Policy-Platform.pdf" TargetMode="External"/><Relationship Id="rId72" Type="http://schemas.openxmlformats.org/officeDocument/2006/relationships/hyperlink" Target="https://www.dss.gov.au/system/files/resources/volunteer-management-summary-fequently-asked-questions.pdf" TargetMode="External"/><Relationship Id="rId93" Type="http://schemas.openxmlformats.org/officeDocument/2006/relationships/hyperlink" Target="https://www.volunteeringaustralia.org/wp-content/uploads/Volunteering-Australia-Election-Platform-2025.pdf" TargetMode="External"/><Relationship Id="rId98" Type="http://schemas.openxmlformats.org/officeDocument/2006/relationships/hyperlink" Target="https://www.volunteeringwa.org.au/assets/grants/vma-project-based-grants-2025/project-grant-guidelines-for-applicants-vma-2025-26.pdf" TargetMode="External"/><Relationship Id="rId3" Type="http://schemas.openxmlformats.org/officeDocument/2006/relationships/customXml" Target="../customXml/item3.xml"/><Relationship Id="rId25" Type="http://schemas.openxmlformats.org/officeDocument/2006/relationships/image" Target="media/image11.svg"/><Relationship Id="rId46" Type="http://schemas.openxmlformats.org/officeDocument/2006/relationships/hyperlink" Target="https://knowledge.unv.org/system/files/2023-07/New%20Zealand_Strengthening-our-approach-to-Volunteering.pdf" TargetMode="External"/><Relationship Id="rId67" Type="http://schemas.openxmlformats.org/officeDocument/2006/relationships/hyperlink" Target="https://www.gov.uk/government/publications/comparing-national-enabling-environments-for-volunteering/comparing-national-enabling-environments-for-volunteering." TargetMode="External"/><Relationship Id="rId116" Type="http://schemas.microsoft.com/office/2019/05/relationships/documenttasks" Target="documenttasks/documenttasks1.xml"/><Relationship Id="rId20" Type="http://schemas.openxmlformats.org/officeDocument/2006/relationships/footer" Target="footer1.xml"/><Relationship Id="rId41" Type="http://schemas.openxmlformats.org/officeDocument/2006/relationships/hyperlink" Target="https://knowledge.unv.org/system/files/2022-03/Measuring%20Volunteering%20for%20the%202030%20Agenda-21032022.pdf" TargetMode="External"/><Relationship Id="rId62" Type="http://schemas.openxmlformats.org/officeDocument/2006/relationships/hyperlink" Target="https://www.volunteering.com.au/wp-content/uploads/2024/05/TCfV-Project-Partner-Program-23-to-24.pdf" TargetMode="External"/><Relationship Id="rId83" Type="http://schemas.openxmlformats.org/officeDocument/2006/relationships/hyperlink" Target="https://www.oecd.org/content/dam/oecd/en/publications/reports/2024/12/unleashing-the-potential-of-volunteering-for-local-development_719f94b6/deab71bd-en.pdf" TargetMode="External"/><Relationship Id="rId88" Type="http://schemas.openxmlformats.org/officeDocument/2006/relationships/hyperlink" Target="https://volunteeringact.org.au/wp-content/uploads/2024/05/State_of_Voluntering_ACT_2024_Full_Report.pdf" TargetMode="External"/><Relationship Id="rId111" Type="http://schemas.openxmlformats.org/officeDocument/2006/relationships/image" Target="media/image33.jpeg"/></Relationships>
</file>

<file path=word/_rels/footnotes.xml.rels><?xml version="1.0" encoding="UTF-8" standalone="yes"?>
<Relationships xmlns="http://schemas.openxmlformats.org/package/2006/relationships"><Relationship Id="rId8" Type="http://schemas.openxmlformats.org/officeDocument/2006/relationships/hyperlink" Target="https://vsant.org.au/wp-content/uploads/2024/05/Summary-SA-State-of-Volunteering-Report-2023.pdf" TargetMode="External"/><Relationship Id="rId3" Type="http://schemas.openxmlformats.org/officeDocument/2006/relationships/hyperlink" Target="https://www.transparency.gov.au/publications/social-services/department-of-social-services/department-of-social-services-annual-report-2021-22/part-2---annual-performance-statement/outcome-2-%E2%80%94-families-and-communities" TargetMode="External"/><Relationship Id="rId7" Type="http://schemas.openxmlformats.org/officeDocument/2006/relationships/hyperlink" Target="https://volunteeringqld.org.au/state-of-volunteering-in-queensland/state-of-volunteering-in-queensland-2024-report/" TargetMode="External"/><Relationship Id="rId2" Type="http://schemas.openxmlformats.org/officeDocument/2006/relationships/hyperlink" Target="https://www.dss.gov.au/volunteering-initiatives/resource/report-review-volunteer-management-activity" TargetMode="External"/><Relationship Id="rId1" Type="http://schemas.openxmlformats.org/officeDocument/2006/relationships/hyperlink" Target="https://www.volunteeringstrategy.org.au/" TargetMode="External"/><Relationship Id="rId6" Type="http://schemas.openxmlformats.org/officeDocument/2006/relationships/hyperlink" Target="https://www.volunteeringvictoria.org.au/wp-content/uploads/2022/02/VMA5-Development-Of-A-Framework-1.pdf" TargetMode="External"/><Relationship Id="rId5" Type="http://schemas.openxmlformats.org/officeDocument/2006/relationships/hyperlink" Target="https://www.volunteeringwa.org.au/assets/grants/vma-project-based-grants-2025/project-grant-guidelines-for-applicants-vma-2025-26.pdf." TargetMode="External"/><Relationship Id="rId10" Type="http://schemas.openxmlformats.org/officeDocument/2006/relationships/hyperlink" Target="https://lawpath.com.au/blog/how-much-should-i-pay-for-a-lawyer" TargetMode="External"/><Relationship Id="rId4" Type="http://schemas.openxmlformats.org/officeDocument/2006/relationships/hyperlink" Target="https://www.volunteering.com.au/wp-content/uploads/2025/04/04058-TCfV-Snapshot-of-Volunteering-2023-FULL-Report-Final.pdf" TargetMode="External"/><Relationship Id="rId9" Type="http://schemas.openxmlformats.org/officeDocument/2006/relationships/hyperlink" Target="https://volunteeringact.org.au/wp-content/uploads/2024/05/State_of_Voluntering_ACT_2024_Full_Repor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oleObject" Target="https://allenandclarke.sharepoint.com/australia/Work/CTH_DSS%20VMA/04%20Deliverables/Data%20analysis/VIOsurvey_analysis_FINA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allenandclarke-my.sharepoint.com/personal/jdavies_allenandclarke_com/Documents/Volunteer+Involving+Organisation+Survey+for+the+Volunteer+Management+Activity+Evaluation_21+July+2025_13.56%20(1).csv.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allenandclarke-my.sharepoint.com/personal/jdavies_allenandclarke_com/Documents/Volunteer+Involving+Organisation+Survey+for+the+Volunteer+Management+Activity+Evaluation_21+July+2025_13.56%20(1).csv.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allenandclarke-my.sharepoint.com/personal/jdavies_allenandclarke_com/Documents/Volunteer+Involving+Organisation+Survey+for+the+Volunteer+Management+Activity+Evaluation_21+July+2025_13.56%20(1).csv.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'Outcomes - VMA (JD)'!$Y$1</c:f>
              <c:strCache>
                <c:ptCount val="1"/>
                <c:pt idx="0">
                  <c:v>Support</c:v>
                </c:pt>
              </c:strCache>
            </c:strRef>
          </c:tx>
          <c:spPr>
            <a:solidFill>
              <a:schemeClr val="accent1"/>
            </a:solidFill>
            <a:ln>
              <a:noFill/>
            </a:ln>
            <a:effectLst/>
          </c:spPr>
          <c:invertIfNegative val="0"/>
          <c:dLbls>
            <c:dLbl>
              <c:idx val="0"/>
              <c:tx>
                <c:rich>
                  <a:bodyPr/>
                  <a:lstStyle/>
                  <a:p>
                    <a:fld id="{377BAC54-78AA-4BAB-B4C2-70FE1402F1EA}" type="CELLRANGE">
                      <a:rPr lang="en-US"/>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9F5D-40A3-96BE-ECCB2B085AAE}"/>
                </c:ext>
              </c:extLst>
            </c:dLbl>
            <c:dLbl>
              <c:idx val="1"/>
              <c:tx>
                <c:rich>
                  <a:bodyPr/>
                  <a:lstStyle/>
                  <a:p>
                    <a:fld id="{83206130-248B-451A-9F48-86D3F3356DF6}"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9F5D-40A3-96BE-ECCB2B085AAE}"/>
                </c:ext>
              </c:extLst>
            </c:dLbl>
            <c:dLbl>
              <c:idx val="2"/>
              <c:tx>
                <c:rich>
                  <a:bodyPr/>
                  <a:lstStyle/>
                  <a:p>
                    <a:fld id="{88DC6408-6A02-48C4-9FA9-F45258AF7CA4}"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9F5D-40A3-96BE-ECCB2B085AAE}"/>
                </c:ext>
              </c:extLst>
            </c:dLbl>
            <c:dLbl>
              <c:idx val="3"/>
              <c:tx>
                <c:rich>
                  <a:bodyPr/>
                  <a:lstStyle/>
                  <a:p>
                    <a:fld id="{415371B4-5A3F-4301-BFEE-632B8B5B73CB}"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F5D-40A3-96BE-ECCB2B085AAE}"/>
                </c:ext>
              </c:extLst>
            </c:dLbl>
            <c:dLbl>
              <c:idx val="4"/>
              <c:tx>
                <c:rich>
                  <a:bodyPr/>
                  <a:lstStyle/>
                  <a:p>
                    <a:fld id="{670CE2FD-3E07-4ED4-BFBE-BBC25389D73D}"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9F5D-40A3-96BE-ECCB2B085AAE}"/>
                </c:ext>
              </c:extLst>
            </c:dLbl>
            <c:dLbl>
              <c:idx val="5"/>
              <c:tx>
                <c:rich>
                  <a:bodyPr/>
                  <a:lstStyle/>
                  <a:p>
                    <a:fld id="{7C70FF46-85A0-4F10-BDC7-686C5C219555}"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F5D-40A3-96BE-ECCB2B085AAE}"/>
                </c:ext>
              </c:extLst>
            </c:dLbl>
            <c:dLbl>
              <c:idx val="6"/>
              <c:tx>
                <c:rich>
                  <a:bodyPr/>
                  <a:lstStyle/>
                  <a:p>
                    <a:fld id="{B0956253-910E-4E1F-B8BC-2C570D733F1C}"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9F5D-40A3-96BE-ECCB2B085AAE}"/>
                </c:ext>
              </c:extLst>
            </c:dLbl>
            <c:dLbl>
              <c:idx val="7"/>
              <c:tx>
                <c:rich>
                  <a:bodyPr/>
                  <a:lstStyle/>
                  <a:p>
                    <a:fld id="{DFC58347-6C57-4C59-9CE1-16057A7E588C}"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9F5D-40A3-96BE-ECCB2B085AAE}"/>
                </c:ext>
              </c:extLst>
            </c:dLbl>
            <c:dLbl>
              <c:idx val="8"/>
              <c:tx>
                <c:rich>
                  <a:bodyPr/>
                  <a:lstStyle/>
                  <a:p>
                    <a:fld id="{6BE4CE70-7E93-40E6-B6E2-AE67ED59E3C6}"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9F5D-40A3-96BE-ECCB2B085AAE}"/>
                </c:ext>
              </c:extLst>
            </c:dLbl>
            <c:dLbl>
              <c:idx val="9"/>
              <c:tx>
                <c:rich>
                  <a:bodyPr/>
                  <a:lstStyle/>
                  <a:p>
                    <a:fld id="{9D271ECF-5644-4A0D-A97B-7AF002017625}"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9F5D-40A3-96BE-ECCB2B085AA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'Outcomes - VMA (JD)'!$R$2:$R$11</c:f>
              <c:strCache>
                <c:ptCount val="10"/>
                <c:pt idx="0">
                  <c:v>Increase of Capacity &amp; Capability to Manage Volunteers</c:v>
                </c:pt>
                <c:pt idx="1">
                  <c:v>Increase of Priority Volunteers</c:v>
                </c:pt>
                <c:pt idx="2">
                  <c:v>Increase of Capacity &amp; Capability to Support Volunteers</c:v>
                </c:pt>
                <c:pt idx="3">
                  <c:v>Increase of Volunteer Retention</c:v>
                </c:pt>
                <c:pt idx="4">
                  <c:v>Accessibility &amp; Quality of Resources</c:v>
                </c:pt>
                <c:pt idx="5">
                  <c:v>Increase of Awareness of Resources</c:v>
                </c:pt>
                <c:pt idx="6">
                  <c:v>Completion of Cultural Training</c:v>
                </c:pt>
                <c:pt idx="7">
                  <c:v>Adoption of Inclusive &amp; Culturally Safe Practices</c:v>
                </c:pt>
                <c:pt idx="8">
                  <c:v>Increase of Referral</c:v>
                </c:pt>
                <c:pt idx="9">
                  <c:v>Alignment with Expectations</c:v>
                </c:pt>
              </c:strCache>
            </c:strRef>
          </c:cat>
          <c:val>
            <c:numRef>
              <c:f>'Outcomes - VMA (JD)'!$Y$2:$Y$11</c:f>
              <c:numCache>
                <c:formatCode>General</c:formatCode>
                <c:ptCount val="10"/>
                <c:pt idx="0">
                  <c:v>181</c:v>
                </c:pt>
                <c:pt idx="1">
                  <c:v>102</c:v>
                </c:pt>
                <c:pt idx="2">
                  <c:v>168</c:v>
                </c:pt>
                <c:pt idx="3">
                  <c:v>122</c:v>
                </c:pt>
                <c:pt idx="4">
                  <c:v>217</c:v>
                </c:pt>
                <c:pt idx="5">
                  <c:v>201</c:v>
                </c:pt>
                <c:pt idx="6">
                  <c:v>150</c:v>
                </c:pt>
                <c:pt idx="7">
                  <c:v>207</c:v>
                </c:pt>
                <c:pt idx="8">
                  <c:v>77</c:v>
                </c:pt>
                <c:pt idx="9">
                  <c:v>197</c:v>
                </c:pt>
              </c:numCache>
            </c:numRef>
          </c:val>
          <c:extLst>
            <c:ext xmlns:c15="http://schemas.microsoft.com/office/drawing/2012/chart" uri="{02D57815-91ED-43cb-92C2-25804820EDAC}">
              <c15:datalabelsRange>
                <c15:f>'Outcomes - VMA (JD)'!$S$13:$S$22</c15:f>
                <c15:dlblRangeCache>
                  <c:ptCount val="10"/>
                  <c:pt idx="0">
                    <c:v>62%</c:v>
                  </c:pt>
                  <c:pt idx="1">
                    <c:v>38%</c:v>
                  </c:pt>
                  <c:pt idx="2">
                    <c:v>57%</c:v>
                  </c:pt>
                  <c:pt idx="3">
                    <c:v>46%</c:v>
                  </c:pt>
                  <c:pt idx="4">
                    <c:v>73%</c:v>
                  </c:pt>
                  <c:pt idx="5">
                    <c:v>69%</c:v>
                  </c:pt>
                  <c:pt idx="6">
                    <c:v>54%</c:v>
                  </c:pt>
                  <c:pt idx="7">
                    <c:v>70%</c:v>
                  </c:pt>
                  <c:pt idx="8">
                    <c:v>32%</c:v>
                  </c:pt>
                  <c:pt idx="9">
                    <c:v>70%</c:v>
                  </c:pt>
                </c15:dlblRangeCache>
              </c15:datalabelsRange>
            </c:ext>
            <c:ext xmlns:c16="http://schemas.microsoft.com/office/drawing/2014/chart" uri="{C3380CC4-5D6E-409C-BE32-E72D297353CC}">
              <c16:uniqueId val="{0000000A-9F5D-40A3-96BE-ECCB2B085AAE}"/>
            </c:ext>
          </c:extLst>
        </c:ser>
        <c:ser>
          <c:idx val="1"/>
          <c:order val="1"/>
          <c:tx>
            <c:strRef>
              <c:f>'Outcomes - VMA (JD)'!$Z$1</c:f>
              <c:strCache>
                <c:ptCount val="1"/>
                <c:pt idx="0">
                  <c:v>Against</c:v>
                </c:pt>
              </c:strCache>
            </c:strRef>
          </c:tx>
          <c:spPr>
            <a:solidFill>
              <a:schemeClr val="accent2"/>
            </a:solidFill>
            <a:ln>
              <a:noFill/>
            </a:ln>
            <a:effectLst/>
          </c:spPr>
          <c:invertIfNegative val="0"/>
          <c:dLbls>
            <c:dLbl>
              <c:idx val="0"/>
              <c:tx>
                <c:rich>
                  <a:bodyPr/>
                  <a:lstStyle/>
                  <a:p>
                    <a:fld id="{5805D5E1-0AB8-4115-B4A5-A150BB62424D}" type="CELLRANGE">
                      <a:rPr lang="en-US"/>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9F5D-40A3-96BE-ECCB2B085AAE}"/>
                </c:ext>
              </c:extLst>
            </c:dLbl>
            <c:dLbl>
              <c:idx val="1"/>
              <c:tx>
                <c:rich>
                  <a:bodyPr/>
                  <a:lstStyle/>
                  <a:p>
                    <a:fld id="{13D6F954-5B74-4017-A380-2D74C90A674A}"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9F5D-40A3-96BE-ECCB2B085AAE}"/>
                </c:ext>
              </c:extLst>
            </c:dLbl>
            <c:dLbl>
              <c:idx val="2"/>
              <c:tx>
                <c:rich>
                  <a:bodyPr/>
                  <a:lstStyle/>
                  <a:p>
                    <a:fld id="{3E6D04DC-13DF-49DA-8E31-4D53F716C533}"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9F5D-40A3-96BE-ECCB2B085AAE}"/>
                </c:ext>
              </c:extLst>
            </c:dLbl>
            <c:dLbl>
              <c:idx val="3"/>
              <c:tx>
                <c:rich>
                  <a:bodyPr/>
                  <a:lstStyle/>
                  <a:p>
                    <a:fld id="{A4C11485-EAB0-4BB7-8F0B-B9080D3B0C4C}"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F5D-40A3-96BE-ECCB2B085AAE}"/>
                </c:ext>
              </c:extLst>
            </c:dLbl>
            <c:dLbl>
              <c:idx val="4"/>
              <c:tx>
                <c:rich>
                  <a:bodyPr/>
                  <a:lstStyle/>
                  <a:p>
                    <a:fld id="{7B60038D-641B-497B-9D8F-DD25262F4599}"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9F5D-40A3-96BE-ECCB2B085AAE}"/>
                </c:ext>
              </c:extLst>
            </c:dLbl>
            <c:dLbl>
              <c:idx val="5"/>
              <c:tx>
                <c:rich>
                  <a:bodyPr/>
                  <a:lstStyle/>
                  <a:p>
                    <a:fld id="{9A7F4915-82EE-49C7-848B-2008890158F4}"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9F5D-40A3-96BE-ECCB2B085AAE}"/>
                </c:ext>
              </c:extLst>
            </c:dLbl>
            <c:dLbl>
              <c:idx val="6"/>
              <c:tx>
                <c:rich>
                  <a:bodyPr/>
                  <a:lstStyle/>
                  <a:p>
                    <a:fld id="{E5EB97A5-D5BF-4456-BF91-C8E55E2B3D58}"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9F5D-40A3-96BE-ECCB2B085AAE}"/>
                </c:ext>
              </c:extLst>
            </c:dLbl>
            <c:dLbl>
              <c:idx val="7"/>
              <c:tx>
                <c:rich>
                  <a:bodyPr/>
                  <a:lstStyle/>
                  <a:p>
                    <a:fld id="{7BF94520-4665-442C-ADC1-916E13060326}"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9F5D-40A3-96BE-ECCB2B085AAE}"/>
                </c:ext>
              </c:extLst>
            </c:dLbl>
            <c:dLbl>
              <c:idx val="8"/>
              <c:tx>
                <c:rich>
                  <a:bodyPr/>
                  <a:lstStyle/>
                  <a:p>
                    <a:fld id="{6D377269-920F-4760-A653-7045815C7398}"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9F5D-40A3-96BE-ECCB2B085AAE}"/>
                </c:ext>
              </c:extLst>
            </c:dLbl>
            <c:dLbl>
              <c:idx val="9"/>
              <c:tx>
                <c:rich>
                  <a:bodyPr/>
                  <a:lstStyle/>
                  <a:p>
                    <a:fld id="{BD3ACF39-C04D-40D9-B657-C089D6F75D88}"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9F5D-40A3-96BE-ECCB2B085AA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'Outcomes - VMA (JD)'!$R$2:$R$11</c:f>
              <c:strCache>
                <c:ptCount val="10"/>
                <c:pt idx="0">
                  <c:v>Increase of Capacity &amp; Capability to Manage Volunteers</c:v>
                </c:pt>
                <c:pt idx="1">
                  <c:v>Increase of Priority Volunteers</c:v>
                </c:pt>
                <c:pt idx="2">
                  <c:v>Increase of Capacity &amp; Capability to Support Volunteers</c:v>
                </c:pt>
                <c:pt idx="3">
                  <c:v>Increase of Volunteer Retention</c:v>
                </c:pt>
                <c:pt idx="4">
                  <c:v>Accessibility &amp; Quality of Resources</c:v>
                </c:pt>
                <c:pt idx="5">
                  <c:v>Increase of Awareness of Resources</c:v>
                </c:pt>
                <c:pt idx="6">
                  <c:v>Completion of Cultural Training</c:v>
                </c:pt>
                <c:pt idx="7">
                  <c:v>Adoption of Inclusive &amp; Culturally Safe Practices</c:v>
                </c:pt>
                <c:pt idx="8">
                  <c:v>Increase of Referral</c:v>
                </c:pt>
                <c:pt idx="9">
                  <c:v>Alignment with Expectations</c:v>
                </c:pt>
              </c:strCache>
            </c:strRef>
          </c:cat>
          <c:val>
            <c:numRef>
              <c:f>'Outcomes - VMA (JD)'!$Z$2:$Z$11</c:f>
              <c:numCache>
                <c:formatCode>General</c:formatCode>
                <c:ptCount val="10"/>
                <c:pt idx="0">
                  <c:v>33</c:v>
                </c:pt>
                <c:pt idx="1">
                  <c:v>69</c:v>
                </c:pt>
                <c:pt idx="2">
                  <c:v>36</c:v>
                </c:pt>
                <c:pt idx="3">
                  <c:v>43</c:v>
                </c:pt>
                <c:pt idx="4">
                  <c:v>24</c:v>
                </c:pt>
                <c:pt idx="5">
                  <c:v>27</c:v>
                </c:pt>
                <c:pt idx="6">
                  <c:v>63</c:v>
                </c:pt>
                <c:pt idx="7">
                  <c:v>26</c:v>
                </c:pt>
                <c:pt idx="8">
                  <c:v>67</c:v>
                </c:pt>
                <c:pt idx="9">
                  <c:v>14</c:v>
                </c:pt>
              </c:numCache>
            </c:numRef>
          </c:val>
          <c:extLst>
            <c:ext xmlns:c15="http://schemas.microsoft.com/office/drawing/2012/chart" uri="{02D57815-91ED-43cb-92C2-25804820EDAC}">
              <c15:datalabelsRange>
                <c15:f>'Outcomes - VMA (JD)'!$T$13:$T$22</c15:f>
                <c15:dlblRangeCache>
                  <c:ptCount val="10"/>
                  <c:pt idx="0">
                    <c:v>11%</c:v>
                  </c:pt>
                  <c:pt idx="1">
                    <c:v>26%</c:v>
                  </c:pt>
                  <c:pt idx="2">
                    <c:v>12%</c:v>
                  </c:pt>
                  <c:pt idx="3">
                    <c:v>16%</c:v>
                  </c:pt>
                  <c:pt idx="4">
                    <c:v>8%</c:v>
                  </c:pt>
                  <c:pt idx="5">
                    <c:v>9%</c:v>
                  </c:pt>
                  <c:pt idx="6">
                    <c:v>23%</c:v>
                  </c:pt>
                  <c:pt idx="7">
                    <c:v>9%</c:v>
                  </c:pt>
                  <c:pt idx="8">
                    <c:v>28%</c:v>
                  </c:pt>
                  <c:pt idx="9">
                    <c:v>5%</c:v>
                  </c:pt>
                </c15:dlblRangeCache>
              </c15:datalabelsRange>
            </c:ext>
            <c:ext xmlns:c16="http://schemas.microsoft.com/office/drawing/2014/chart" uri="{C3380CC4-5D6E-409C-BE32-E72D297353CC}">
              <c16:uniqueId val="{00000015-9F5D-40A3-96BE-ECCB2B085AAE}"/>
            </c:ext>
          </c:extLst>
        </c:ser>
        <c:ser>
          <c:idx val="2"/>
          <c:order val="2"/>
          <c:tx>
            <c:strRef>
              <c:f>'Outcomes - VMA (JD)'!$AA$1</c:f>
              <c:strCache>
                <c:ptCount val="1"/>
                <c:pt idx="0">
                  <c:v>Undecided</c:v>
                </c:pt>
              </c:strCache>
            </c:strRef>
          </c:tx>
          <c:spPr>
            <a:solidFill>
              <a:schemeClr val="bg1">
                <a:lumMod val="85000"/>
              </a:schemeClr>
            </a:solidFill>
            <a:ln>
              <a:noFill/>
            </a:ln>
            <a:effectLst/>
          </c:spPr>
          <c:invertIfNegative val="0"/>
          <c:dLbls>
            <c:dLbl>
              <c:idx val="0"/>
              <c:tx>
                <c:rich>
                  <a:bodyPr/>
                  <a:lstStyle/>
                  <a:p>
                    <a:fld id="{67D8FD33-EF22-4ECC-AB31-8E7C30D3EFC1}" type="CELLRANGE">
                      <a:rPr lang="en-US"/>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9F5D-40A3-96BE-ECCB2B085AAE}"/>
                </c:ext>
              </c:extLst>
            </c:dLbl>
            <c:dLbl>
              <c:idx val="1"/>
              <c:tx>
                <c:rich>
                  <a:bodyPr/>
                  <a:lstStyle/>
                  <a:p>
                    <a:fld id="{DE3BEED2-112D-45F4-A561-38ACBED04786}"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9F5D-40A3-96BE-ECCB2B085AAE}"/>
                </c:ext>
              </c:extLst>
            </c:dLbl>
            <c:dLbl>
              <c:idx val="2"/>
              <c:tx>
                <c:rich>
                  <a:bodyPr/>
                  <a:lstStyle/>
                  <a:p>
                    <a:fld id="{E9B8D098-C4F7-4A90-988C-DC953EF03FC8}"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9F5D-40A3-96BE-ECCB2B085AAE}"/>
                </c:ext>
              </c:extLst>
            </c:dLbl>
            <c:dLbl>
              <c:idx val="3"/>
              <c:tx>
                <c:rich>
                  <a:bodyPr/>
                  <a:lstStyle/>
                  <a:p>
                    <a:fld id="{152D8FEE-F0A7-4A68-955F-B8A76FCEDD02}"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9F5D-40A3-96BE-ECCB2B085AAE}"/>
                </c:ext>
              </c:extLst>
            </c:dLbl>
            <c:dLbl>
              <c:idx val="4"/>
              <c:tx>
                <c:rich>
                  <a:bodyPr/>
                  <a:lstStyle/>
                  <a:p>
                    <a:fld id="{0FFBD1F4-02BE-4E54-A39B-C3E3E0543E7F}"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9F5D-40A3-96BE-ECCB2B085AAE}"/>
                </c:ext>
              </c:extLst>
            </c:dLbl>
            <c:dLbl>
              <c:idx val="5"/>
              <c:tx>
                <c:rich>
                  <a:bodyPr/>
                  <a:lstStyle/>
                  <a:p>
                    <a:fld id="{50F6029B-3E20-45B6-9C52-259DC514CF65}"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9F5D-40A3-96BE-ECCB2B085AAE}"/>
                </c:ext>
              </c:extLst>
            </c:dLbl>
            <c:dLbl>
              <c:idx val="6"/>
              <c:tx>
                <c:rich>
                  <a:bodyPr/>
                  <a:lstStyle/>
                  <a:p>
                    <a:fld id="{60101255-98D8-4894-83CD-3B405DB9B64F}"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9F5D-40A3-96BE-ECCB2B085AAE}"/>
                </c:ext>
              </c:extLst>
            </c:dLbl>
            <c:dLbl>
              <c:idx val="7"/>
              <c:tx>
                <c:rich>
                  <a:bodyPr/>
                  <a:lstStyle/>
                  <a:p>
                    <a:fld id="{E214A391-2622-4411-978B-B6D7C046C714}"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9F5D-40A3-96BE-ECCB2B085AAE}"/>
                </c:ext>
              </c:extLst>
            </c:dLbl>
            <c:dLbl>
              <c:idx val="8"/>
              <c:tx>
                <c:rich>
                  <a:bodyPr/>
                  <a:lstStyle/>
                  <a:p>
                    <a:fld id="{9C6CB073-C427-401C-AB40-52061C8ED96C}"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9F5D-40A3-96BE-ECCB2B085AAE}"/>
                </c:ext>
              </c:extLst>
            </c:dLbl>
            <c:dLbl>
              <c:idx val="9"/>
              <c:tx>
                <c:rich>
                  <a:bodyPr/>
                  <a:lstStyle/>
                  <a:p>
                    <a:fld id="{95169C19-2CBD-4271-ABD1-2DDC29E68AE6}" type="CELLRANGE">
                      <a:rPr lang="en-AU"/>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9F5D-40A3-96BE-ECCB2B085AAE}"/>
                </c:ext>
              </c:extLst>
            </c:dLbl>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'Outcomes - VMA (JD)'!$R$2:$R$11</c:f>
              <c:strCache>
                <c:ptCount val="10"/>
                <c:pt idx="0">
                  <c:v>Increase of Capacity &amp; Capability to Manage Volunteers</c:v>
                </c:pt>
                <c:pt idx="1">
                  <c:v>Increase of Priority Volunteers</c:v>
                </c:pt>
                <c:pt idx="2">
                  <c:v>Increase of Capacity &amp; Capability to Support Volunteers</c:v>
                </c:pt>
                <c:pt idx="3">
                  <c:v>Increase of Volunteer Retention</c:v>
                </c:pt>
                <c:pt idx="4">
                  <c:v>Accessibility &amp; Quality of Resources</c:v>
                </c:pt>
                <c:pt idx="5">
                  <c:v>Increase of Awareness of Resources</c:v>
                </c:pt>
                <c:pt idx="6">
                  <c:v>Completion of Cultural Training</c:v>
                </c:pt>
                <c:pt idx="7">
                  <c:v>Adoption of Inclusive &amp; Culturally Safe Practices</c:v>
                </c:pt>
                <c:pt idx="8">
                  <c:v>Increase of Referral</c:v>
                </c:pt>
                <c:pt idx="9">
                  <c:v>Alignment with Expectations</c:v>
                </c:pt>
              </c:strCache>
            </c:strRef>
          </c:cat>
          <c:val>
            <c:numRef>
              <c:f>'Outcomes - VMA (JD)'!$AA$2:$AA$11</c:f>
              <c:numCache>
                <c:formatCode>General</c:formatCode>
                <c:ptCount val="10"/>
                <c:pt idx="0">
                  <c:v>79</c:v>
                </c:pt>
                <c:pt idx="1">
                  <c:v>98</c:v>
                </c:pt>
                <c:pt idx="2">
                  <c:v>90</c:v>
                </c:pt>
                <c:pt idx="3">
                  <c:v>102</c:v>
                </c:pt>
                <c:pt idx="4">
                  <c:v>56</c:v>
                </c:pt>
                <c:pt idx="5">
                  <c:v>65</c:v>
                </c:pt>
                <c:pt idx="6">
                  <c:v>66</c:v>
                </c:pt>
                <c:pt idx="7">
                  <c:v>62</c:v>
                </c:pt>
                <c:pt idx="8">
                  <c:v>93</c:v>
                </c:pt>
                <c:pt idx="9">
                  <c:v>71</c:v>
                </c:pt>
              </c:numCache>
            </c:numRef>
          </c:val>
          <c:extLst>
            <c:ext xmlns:c15="http://schemas.microsoft.com/office/drawing/2012/chart" uri="{02D57815-91ED-43cb-92C2-25804820EDAC}">
              <c15:datalabelsRange>
                <c15:f>'Outcomes - VMA (JD)'!$U$13:$U$22</c15:f>
                <c15:dlblRangeCache>
                  <c:ptCount val="10"/>
                  <c:pt idx="0">
                    <c:v>27%</c:v>
                  </c:pt>
                  <c:pt idx="1">
                    <c:v>36%</c:v>
                  </c:pt>
                  <c:pt idx="2">
                    <c:v>31%</c:v>
                  </c:pt>
                  <c:pt idx="3">
                    <c:v>38%</c:v>
                  </c:pt>
                  <c:pt idx="4">
                    <c:v>19%</c:v>
                  </c:pt>
                  <c:pt idx="5">
                    <c:v>22%</c:v>
                  </c:pt>
                  <c:pt idx="6">
                    <c:v>24%</c:v>
                  </c:pt>
                  <c:pt idx="7">
                    <c:v>21%</c:v>
                  </c:pt>
                  <c:pt idx="8">
                    <c:v>39%</c:v>
                  </c:pt>
                  <c:pt idx="9">
                    <c:v>25%</c:v>
                  </c:pt>
                </c15:dlblRangeCache>
              </c15:datalabelsRange>
            </c:ext>
            <c:ext xmlns:c16="http://schemas.microsoft.com/office/drawing/2014/chart" uri="{C3380CC4-5D6E-409C-BE32-E72D297353CC}">
              <c16:uniqueId val="{00000020-9F5D-40A3-96BE-ECCB2B085AAE}"/>
            </c:ext>
          </c:extLst>
        </c:ser>
        <c:dLbls>
          <c:dLblPos val="ctr"/>
          <c:showLegendKey val="0"/>
          <c:showVal val="1"/>
          <c:showCatName val="0"/>
          <c:showSerName val="0"/>
          <c:showPercent val="0"/>
          <c:showBubbleSize val="0"/>
        </c:dLbls>
        <c:gapWidth val="150"/>
        <c:overlap val="100"/>
        <c:axId val="88123407"/>
        <c:axId val="88121967"/>
      </c:barChart>
      <c:catAx>
        <c:axId val="881234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8121967"/>
        <c:crosses val="autoZero"/>
        <c:auto val="1"/>
        <c:lblAlgn val="ctr"/>
        <c:lblOffset val="100"/>
        <c:noMultiLvlLbl val="0"/>
      </c:catAx>
      <c:valAx>
        <c:axId val="8812196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1234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all!$BK$38:$BK$42</c:f>
              <c:strCache>
                <c:ptCount val="5"/>
                <c:pt idx="0">
                  <c:v>Resources</c:v>
                </c:pt>
                <c:pt idx="1">
                  <c:v>Training</c:v>
                </c:pt>
                <c:pt idx="2">
                  <c:v>Community of Practice/networks</c:v>
                </c:pt>
                <c:pt idx="3">
                  <c:v>Other support</c:v>
                </c:pt>
                <c:pt idx="4">
                  <c:v>Did not receive any information</c:v>
                </c:pt>
              </c:strCache>
            </c:strRef>
          </c:cat>
          <c:val>
            <c:numRef>
              <c:f>all!$BL$38:$BL$42</c:f>
              <c:numCache>
                <c:formatCode>General</c:formatCode>
                <c:ptCount val="5"/>
                <c:pt idx="0">
                  <c:v>346</c:v>
                </c:pt>
                <c:pt idx="1">
                  <c:v>321</c:v>
                </c:pt>
                <c:pt idx="2">
                  <c:v>225</c:v>
                </c:pt>
                <c:pt idx="3">
                  <c:v>56</c:v>
                </c:pt>
                <c:pt idx="4">
                  <c:v>60</c:v>
                </c:pt>
              </c:numCache>
            </c:numRef>
          </c:val>
          <c:extLst>
            <c:ext xmlns:c16="http://schemas.microsoft.com/office/drawing/2014/chart" uri="{C3380CC4-5D6E-409C-BE32-E72D297353CC}">
              <c16:uniqueId val="{00000000-16F6-43F1-ADB3-5993DF24BD67}"/>
            </c:ext>
          </c:extLst>
        </c:ser>
        <c:dLbls>
          <c:dLblPos val="ctr"/>
          <c:showLegendKey val="0"/>
          <c:showVal val="1"/>
          <c:showCatName val="0"/>
          <c:showSerName val="0"/>
          <c:showPercent val="0"/>
          <c:showBubbleSize val="0"/>
        </c:dLbls>
        <c:gapWidth val="50"/>
        <c:overlap val="100"/>
        <c:axId val="2084927696"/>
        <c:axId val="2084941136"/>
      </c:barChart>
      <c:catAx>
        <c:axId val="2084927696"/>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4941136"/>
        <c:crosses val="autoZero"/>
        <c:auto val="1"/>
        <c:lblAlgn val="ctr"/>
        <c:lblOffset val="100"/>
        <c:noMultiLvlLbl val="0"/>
      </c:catAx>
      <c:valAx>
        <c:axId val="2084941136"/>
        <c:scaling>
          <c:orientation val="minMax"/>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49276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lumMod val="65000"/>
                    <a:lumOff val="35000"/>
                  </a:schemeClr>
                </a:solidFill>
                <a:latin typeface="+mn-lt"/>
                <a:ea typeface="+mn-ea"/>
                <a:cs typeface="+mn-cs"/>
              </a:defRPr>
            </a:pPr>
            <a:r>
              <a:rPr lang="en-NZ" sz="1100"/>
              <a:t>Have the demographics of your organisation changed?</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65000"/>
                  <a:lumOff val="35000"/>
                </a:schemeClr>
              </a:solidFill>
              <a:latin typeface="+mn-lt"/>
              <a:ea typeface="+mn-ea"/>
              <a:cs typeface="+mn-cs"/>
            </a:defRPr>
          </a:pPr>
          <a:endParaRPr lang="en-US"/>
        </a:p>
      </c:txPr>
    </c:title>
    <c:autoTitleDeleted val="0"/>
    <c:plotArea>
      <c:layout/>
      <c:pieChart>
        <c:varyColors val="1"/>
        <c:ser>
          <c:idx val="0"/>
          <c:order val="0"/>
          <c:tx>
            <c:strRef>
              <c:f>all!$BL$2</c:f>
              <c:strCache>
                <c:ptCount val="1"/>
                <c:pt idx="0">
                  <c:v>Count</c:v>
                </c:pt>
              </c:strCache>
            </c:strRef>
          </c:tx>
          <c:dPt>
            <c:idx val="0"/>
            <c:bubble3D val="0"/>
            <c:spPr>
              <a:solidFill>
                <a:schemeClr val="accent1"/>
              </a:solidFill>
              <a:ln>
                <a:noFill/>
              </a:ln>
              <a:effectLst/>
            </c:spPr>
            <c:extLst>
              <c:ext xmlns:c16="http://schemas.microsoft.com/office/drawing/2014/chart" uri="{C3380CC4-5D6E-409C-BE32-E72D297353CC}">
                <c16:uniqueId val="{00000001-C006-487B-95AD-E5A5CCEA8419}"/>
              </c:ext>
            </c:extLst>
          </c:dPt>
          <c:dPt>
            <c:idx val="1"/>
            <c:bubble3D val="0"/>
            <c:spPr>
              <a:solidFill>
                <a:schemeClr val="accent2"/>
              </a:solidFill>
              <a:ln>
                <a:noFill/>
              </a:ln>
              <a:effectLst/>
            </c:spPr>
            <c:extLst>
              <c:ext xmlns:c16="http://schemas.microsoft.com/office/drawing/2014/chart" uri="{C3380CC4-5D6E-409C-BE32-E72D297353CC}">
                <c16:uniqueId val="{00000003-C006-487B-95AD-E5A5CCEA8419}"/>
              </c:ext>
            </c:extLst>
          </c:dPt>
          <c:dPt>
            <c:idx val="2"/>
            <c:bubble3D val="0"/>
            <c:spPr>
              <a:solidFill>
                <a:schemeClr val="bg1">
                  <a:lumMod val="85000"/>
                </a:schemeClr>
              </a:solidFill>
              <a:ln>
                <a:noFill/>
              </a:ln>
              <a:effectLst/>
            </c:spPr>
            <c:extLst>
              <c:ext xmlns:c16="http://schemas.microsoft.com/office/drawing/2014/chart" uri="{C3380CC4-5D6E-409C-BE32-E72D297353CC}">
                <c16:uniqueId val="{00000005-C006-487B-95AD-E5A5CCEA8419}"/>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C006-487B-95AD-E5A5CCEA8419}"/>
              </c:ext>
            </c:extLst>
          </c:dPt>
          <c:dLbls>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bestFit"/>
              <c:showLegendKey val="0"/>
              <c:showVal val="0"/>
              <c:showCatName val="0"/>
              <c:showSerName val="0"/>
              <c:showPercent val="1"/>
              <c:showBubbleSize val="0"/>
              <c:extLst>
                <c:ext xmlns:c16="http://schemas.microsoft.com/office/drawing/2014/chart" uri="{C3380CC4-5D6E-409C-BE32-E72D297353CC}">
                  <c16:uniqueId val="{00000005-C006-487B-95AD-E5A5CCEA8419}"/>
                </c:ext>
              </c:extLst>
            </c:dLbl>
            <c:dLbl>
              <c:idx val="3"/>
              <c:layout>
                <c:manualLayout>
                  <c:x val="3.1245794040836829E-3"/>
                  <c:y val="9.594903309925087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006-487B-95AD-E5A5CCEA841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all!$BK$3:$BK$5</c:f>
              <c:strCache>
                <c:ptCount val="3"/>
                <c:pt idx="0">
                  <c:v>Yes</c:v>
                </c:pt>
                <c:pt idx="1">
                  <c:v>No</c:v>
                </c:pt>
                <c:pt idx="2">
                  <c:v>Undecided</c:v>
                </c:pt>
              </c:strCache>
            </c:strRef>
          </c:cat>
          <c:val>
            <c:numRef>
              <c:f>all!$BL$3:$BL$5</c:f>
              <c:numCache>
                <c:formatCode>General</c:formatCode>
                <c:ptCount val="3"/>
                <c:pt idx="0">
                  <c:v>111</c:v>
                </c:pt>
                <c:pt idx="1">
                  <c:v>232</c:v>
                </c:pt>
                <c:pt idx="2">
                  <c:v>131</c:v>
                </c:pt>
              </c:numCache>
            </c:numRef>
          </c:val>
          <c:extLst>
            <c:ext xmlns:c16="http://schemas.microsoft.com/office/drawing/2014/chart" uri="{C3380CC4-5D6E-409C-BE32-E72D297353CC}">
              <c16:uniqueId val="{00000008-C006-487B-95AD-E5A5CCEA841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7484635372164448"/>
          <c:y val="0.44582592498518331"/>
          <c:w val="0.12927162068013617"/>
          <c:h val="0.19788495730837616"/>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all!$BL$16</c:f>
              <c:strCache>
                <c:ptCount val="1"/>
                <c:pt idx="0">
                  <c:v>Column1</c:v>
                </c:pt>
              </c:strCache>
            </c:strRef>
          </c:tx>
          <c:spPr>
            <a:effectLst/>
          </c:spPr>
          <c:dPt>
            <c:idx val="0"/>
            <c:bubble3D val="0"/>
            <c:spPr>
              <a:solidFill>
                <a:srgbClr val="00B0F0"/>
              </a:solidFill>
              <a:ln>
                <a:noFill/>
              </a:ln>
              <a:effectLst/>
            </c:spPr>
            <c:extLst>
              <c:ext xmlns:c16="http://schemas.microsoft.com/office/drawing/2014/chart" uri="{C3380CC4-5D6E-409C-BE32-E72D297353CC}">
                <c16:uniqueId val="{00000001-0F6C-4464-9CF2-79C5B8C8B4D5}"/>
              </c:ext>
            </c:extLst>
          </c:dPt>
          <c:dPt>
            <c:idx val="1"/>
            <c:bubble3D val="0"/>
            <c:spPr>
              <a:solidFill>
                <a:schemeClr val="accent2"/>
              </a:solidFill>
              <a:ln>
                <a:noFill/>
              </a:ln>
              <a:effectLst/>
            </c:spPr>
            <c:extLst>
              <c:ext xmlns:c16="http://schemas.microsoft.com/office/drawing/2014/chart" uri="{C3380CC4-5D6E-409C-BE32-E72D297353CC}">
                <c16:uniqueId val="{00000003-0F6C-4464-9CF2-79C5B8C8B4D5}"/>
              </c:ext>
            </c:extLst>
          </c:dPt>
          <c:dPt>
            <c:idx val="2"/>
            <c:bubble3D val="0"/>
            <c:spPr>
              <a:solidFill>
                <a:schemeClr val="accent3"/>
              </a:solidFill>
              <a:ln>
                <a:noFill/>
              </a:ln>
              <a:effectLst/>
            </c:spPr>
            <c:extLst>
              <c:ext xmlns:c16="http://schemas.microsoft.com/office/drawing/2014/chart" uri="{C3380CC4-5D6E-409C-BE32-E72D297353CC}">
                <c16:uniqueId val="{00000005-0F6C-4464-9CF2-79C5B8C8B4D5}"/>
              </c:ext>
            </c:extLst>
          </c:dPt>
          <c:dPt>
            <c:idx val="3"/>
            <c:bubble3D val="0"/>
            <c:spPr>
              <a:solidFill>
                <a:schemeClr val="accent4"/>
              </a:solidFill>
              <a:ln>
                <a:noFill/>
              </a:ln>
              <a:effectLst/>
            </c:spPr>
            <c:extLst>
              <c:ext xmlns:c16="http://schemas.microsoft.com/office/drawing/2014/chart" uri="{C3380CC4-5D6E-409C-BE32-E72D297353CC}">
                <c16:uniqueId val="{00000007-0F6C-4464-9CF2-79C5B8C8B4D5}"/>
              </c:ext>
            </c:extLst>
          </c:dPt>
          <c:dPt>
            <c:idx val="4"/>
            <c:bubble3D val="0"/>
            <c:spPr>
              <a:solidFill>
                <a:schemeClr val="accent1"/>
              </a:solidFill>
              <a:ln>
                <a:noFill/>
              </a:ln>
              <a:effectLst/>
            </c:spPr>
            <c:extLst>
              <c:ext xmlns:c16="http://schemas.microsoft.com/office/drawing/2014/chart" uri="{C3380CC4-5D6E-409C-BE32-E72D297353CC}">
                <c16:uniqueId val="{00000009-0F6C-4464-9CF2-79C5B8C8B4D5}"/>
              </c:ext>
            </c:extLst>
          </c:dPt>
          <c:dPt>
            <c:idx val="5"/>
            <c:bubble3D val="0"/>
            <c:spPr>
              <a:solidFill>
                <a:schemeClr val="accent6"/>
              </a:solidFill>
              <a:ln>
                <a:noFill/>
              </a:ln>
              <a:effectLst/>
            </c:spPr>
            <c:extLst>
              <c:ext xmlns:c16="http://schemas.microsoft.com/office/drawing/2014/chart" uri="{C3380CC4-5D6E-409C-BE32-E72D297353CC}">
                <c16:uniqueId val="{0000000B-0F6C-4464-9CF2-79C5B8C8B4D5}"/>
              </c:ext>
            </c:extLst>
          </c:dPt>
          <c:dLbls>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7-0F6C-4464-9CF2-79C5B8C8B4D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all!$BK$17:$BK$22</c:f>
              <c:strCache>
                <c:ptCount val="5"/>
                <c:pt idx="0">
                  <c:v>Media (ie. social media, traditional media, SEEK)</c:v>
                </c:pt>
                <c:pt idx="1">
                  <c:v>Direct recruitment (ie. Open days, events, word of mouth)</c:v>
                </c:pt>
                <c:pt idx="2">
                  <c:v>VRCs and VSOs</c:v>
                </c:pt>
                <c:pt idx="3">
                  <c:v>VPBs</c:v>
                </c:pt>
                <c:pt idx="4">
                  <c:v>Referral by another agency (e.g. Centrelink)</c:v>
                </c:pt>
              </c:strCache>
            </c:strRef>
          </c:cat>
          <c:val>
            <c:numRef>
              <c:f>all!$BL$17:$BL$22</c:f>
              <c:numCache>
                <c:formatCode>General</c:formatCode>
                <c:ptCount val="6"/>
                <c:pt idx="0" formatCode="0">
                  <c:v>905</c:v>
                </c:pt>
                <c:pt idx="1">
                  <c:v>710</c:v>
                </c:pt>
                <c:pt idx="2">
                  <c:v>186</c:v>
                </c:pt>
                <c:pt idx="3">
                  <c:v>80</c:v>
                </c:pt>
                <c:pt idx="4">
                  <c:v>83</c:v>
                </c:pt>
              </c:numCache>
            </c:numRef>
          </c:val>
          <c:extLst>
            <c:ext xmlns:c16="http://schemas.microsoft.com/office/drawing/2014/chart" uri="{C3380CC4-5D6E-409C-BE32-E72D297353CC}">
              <c16:uniqueId val="{0000000C-0F6C-4464-9CF2-79C5B8C8B4D5}"/>
            </c:ext>
          </c:extLst>
        </c:ser>
        <c:dLbls>
          <c:showLegendKey val="0"/>
          <c:showVal val="1"/>
          <c:showCatName val="0"/>
          <c:showSerName val="0"/>
          <c:showPercent val="0"/>
          <c:showBubbleSize val="0"/>
          <c:showLeaderLines val="1"/>
        </c:dLbls>
        <c:firstSliceAng val="0"/>
        <c:holeSize val="47"/>
      </c:doughnutChart>
      <c:spPr>
        <a:noFill/>
        <a:ln>
          <a:noFill/>
        </a:ln>
        <a:effectLst/>
      </c:spPr>
    </c:plotArea>
    <c:legend>
      <c:legendPos val="r"/>
      <c:legendEntry>
        <c:idx val="5"/>
        <c:delete val="1"/>
      </c:legendEntry>
      <c:layout>
        <c:manualLayout>
          <c:xMode val="edge"/>
          <c:yMode val="edge"/>
          <c:x val="0.56634598892960153"/>
          <c:y val="0.21539499870208528"/>
          <c:w val="0.33244389005829716"/>
          <c:h val="0.56921000259582932"/>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all!$BP$34</c:f>
              <c:strCache>
                <c:ptCount val="1"/>
                <c:pt idx="0">
                  <c:v>Support</c:v>
                </c:pt>
              </c:strCache>
            </c:strRef>
          </c:tx>
          <c:spPr>
            <a:solidFill>
              <a:schemeClr val="accent1"/>
            </a:solidFill>
            <a:ln>
              <a:noFill/>
            </a:ln>
            <a:effectLst/>
          </c:spPr>
          <c:invertIfNegative val="0"/>
          <c:cat>
            <c:strRef>
              <c:f>all!$BO$35:$BO$36</c:f>
              <c:strCache>
                <c:ptCount val="2"/>
                <c:pt idx="0">
                  <c:v>Has the SLRA helped your organisation meet its legal requirements when managing volunteers?</c:v>
                </c:pt>
                <c:pt idx="1">
                  <c:v>Has the SLRA has improved your organisation’s capability and understanding of the legal requirements?</c:v>
                </c:pt>
              </c:strCache>
            </c:strRef>
          </c:cat>
          <c:val>
            <c:numRef>
              <c:f>all!$BP$35:$BP$36</c:f>
              <c:numCache>
                <c:formatCode>General</c:formatCode>
                <c:ptCount val="2"/>
                <c:pt idx="0">
                  <c:v>60</c:v>
                </c:pt>
                <c:pt idx="1">
                  <c:v>55</c:v>
                </c:pt>
              </c:numCache>
            </c:numRef>
          </c:val>
          <c:extLst>
            <c:ext xmlns:c16="http://schemas.microsoft.com/office/drawing/2014/chart" uri="{C3380CC4-5D6E-409C-BE32-E72D297353CC}">
              <c16:uniqueId val="{00000000-195D-4285-89B5-881A79E4F0EB}"/>
            </c:ext>
          </c:extLst>
        </c:ser>
        <c:ser>
          <c:idx val="1"/>
          <c:order val="1"/>
          <c:tx>
            <c:strRef>
              <c:f>all!$BQ$34</c:f>
              <c:strCache>
                <c:ptCount val="1"/>
                <c:pt idx="0">
                  <c:v>Against</c:v>
                </c:pt>
              </c:strCache>
            </c:strRef>
          </c:tx>
          <c:spPr>
            <a:solidFill>
              <a:schemeClr val="accent2"/>
            </a:solidFill>
            <a:ln>
              <a:noFill/>
            </a:ln>
            <a:effectLst/>
          </c:spPr>
          <c:invertIfNegative val="0"/>
          <c:cat>
            <c:strRef>
              <c:f>all!$BO$35:$BO$36</c:f>
              <c:strCache>
                <c:ptCount val="2"/>
                <c:pt idx="0">
                  <c:v>Has the SLRA helped your organisation meet its legal requirements when managing volunteers?</c:v>
                </c:pt>
                <c:pt idx="1">
                  <c:v>Has the SLRA has improved your organisation’s capability and understanding of the legal requirements?</c:v>
                </c:pt>
              </c:strCache>
            </c:strRef>
          </c:cat>
          <c:val>
            <c:numRef>
              <c:f>all!$BQ$35:$BQ$36</c:f>
              <c:numCache>
                <c:formatCode>General</c:formatCode>
                <c:ptCount val="2"/>
                <c:pt idx="0">
                  <c:v>12</c:v>
                </c:pt>
                <c:pt idx="1">
                  <c:v>17</c:v>
                </c:pt>
              </c:numCache>
            </c:numRef>
          </c:val>
          <c:extLst>
            <c:ext xmlns:c16="http://schemas.microsoft.com/office/drawing/2014/chart" uri="{C3380CC4-5D6E-409C-BE32-E72D297353CC}">
              <c16:uniqueId val="{00000001-195D-4285-89B5-881A79E4F0EB}"/>
            </c:ext>
          </c:extLst>
        </c:ser>
        <c:ser>
          <c:idx val="2"/>
          <c:order val="2"/>
          <c:tx>
            <c:strRef>
              <c:f>all!$BR$34</c:f>
              <c:strCache>
                <c:ptCount val="1"/>
                <c:pt idx="0">
                  <c:v>Undecided</c:v>
                </c:pt>
              </c:strCache>
            </c:strRef>
          </c:tx>
          <c:spPr>
            <a:solidFill>
              <a:schemeClr val="bg1">
                <a:lumMod val="85000"/>
              </a:schemeClr>
            </a:solidFill>
            <a:ln>
              <a:noFill/>
            </a:ln>
            <a:effectLst/>
          </c:spPr>
          <c:invertIfNegative val="0"/>
          <c:cat>
            <c:strRef>
              <c:f>all!$BO$35:$BO$36</c:f>
              <c:strCache>
                <c:ptCount val="2"/>
                <c:pt idx="0">
                  <c:v>Has the SLRA helped your organisation meet its legal requirements when managing volunteers?</c:v>
                </c:pt>
                <c:pt idx="1">
                  <c:v>Has the SLRA has improved your organisation’s capability and understanding of the legal requirements?</c:v>
                </c:pt>
              </c:strCache>
            </c:strRef>
          </c:cat>
          <c:val>
            <c:numRef>
              <c:f>all!$BR$35:$BR$36</c:f>
              <c:numCache>
                <c:formatCode>General</c:formatCode>
                <c:ptCount val="2"/>
                <c:pt idx="0">
                  <c:v>6</c:v>
                </c:pt>
                <c:pt idx="1">
                  <c:v>6</c:v>
                </c:pt>
              </c:numCache>
            </c:numRef>
          </c:val>
          <c:extLst>
            <c:ext xmlns:c16="http://schemas.microsoft.com/office/drawing/2014/chart" uri="{C3380CC4-5D6E-409C-BE32-E72D297353CC}">
              <c16:uniqueId val="{00000002-195D-4285-89B5-881A79E4F0EB}"/>
            </c:ext>
          </c:extLst>
        </c:ser>
        <c:dLbls>
          <c:showLegendKey val="0"/>
          <c:showVal val="0"/>
          <c:showCatName val="0"/>
          <c:showSerName val="0"/>
          <c:showPercent val="0"/>
          <c:showBubbleSize val="0"/>
        </c:dLbls>
        <c:gapWidth val="150"/>
        <c:overlap val="100"/>
        <c:axId val="808793343"/>
        <c:axId val="808788543"/>
      </c:barChart>
      <c:catAx>
        <c:axId val="8087933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8788543"/>
        <c:crosses val="autoZero"/>
        <c:auto val="1"/>
        <c:lblAlgn val="ctr"/>
        <c:lblOffset val="100"/>
        <c:noMultiLvlLbl val="0"/>
      </c:catAx>
      <c:valAx>
        <c:axId val="8087885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87933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1B043E2E-603D-4A62-9699-67A44F47C040}">
    <t:Anchor>
      <t:Comment id="991196542"/>
    </t:Anchor>
    <t:History>
      <t:Event id="{9BDEC78D-CD14-414B-9E5C-D882E91E91BD}" time="2025-07-31T04:04:30.837Z">
        <t:Attribution userId="S::pmartin@allenandclarke.com::431c7342-dc8d-424a-94d6-f23aa91f1b21" userProvider="AD" userName="Priscilia Martin"/>
        <t:Anchor>
          <t:Comment id="1749329554"/>
        </t:Anchor>
        <t:Create/>
      </t:Event>
      <t:Event id="{F152C6E5-2615-4132-8970-9FCDC201D54F}" time="2025-07-31T04:04:30.837Z">
        <t:Attribution userId="S::pmartin@allenandclarke.com::431c7342-dc8d-424a-94d6-f23aa91f1b21" userProvider="AD" userName="Priscilia Martin"/>
        <t:Anchor>
          <t:Comment id="1749329554"/>
        </t:Anchor>
        <t:Assign userId="S::TMachirori@allenandclarke.com::5112c674-9874-412d-a851-798efd08f2f0" userProvider="AD" userName="Tafadzwa Machirori"/>
      </t:Event>
      <t:Event id="{C3D7797B-0719-43B3-859E-BBABAB8EF09C}" time="2025-07-31T04:04:30.837Z">
        <t:Attribution userId="S::pmartin@allenandclarke.com::431c7342-dc8d-424a-94d6-f23aa91f1b21" userProvider="AD" userName="Priscilia Martin"/>
        <t:Anchor>
          <t:Comment id="1749329554"/>
        </t:Anchor>
        <t:SetTitle title="@Tafadzwa Machirori "/>
      </t:Event>
      <t:Event id="{0FE28DD1-E36C-4DB6-976F-FCDDBF9FF02C}" time="2025-07-31T06:53:12.461Z">
        <t:Attribution userId="S::smcdowell@allenandclarke.com::81b82dae-01f3-441e-9973-eef9859b6ef8" userProvider="AD" userName="Sarah McDowell"/>
        <t:Progress percentComplete="100"/>
      </t:Event>
    </t:History>
  </t:Task>
</t:Tasks>
</file>

<file path=word/theme/theme1.xml><?xml version="1.0" encoding="utf-8"?>
<a:theme xmlns:a="http://schemas.openxmlformats.org/drawingml/2006/main" name="Office Theme">
  <a:themeElements>
    <a:clrScheme name="Allen + Clarke">
      <a:dk1>
        <a:sysClr val="windowText" lastClr="000000"/>
      </a:dk1>
      <a:lt1>
        <a:sysClr val="window" lastClr="FFFFFF"/>
      </a:lt1>
      <a:dk2>
        <a:srgbClr val="EBECED"/>
      </a:dk2>
      <a:lt2>
        <a:srgbClr val="36424A"/>
      </a:lt2>
      <a:accent1>
        <a:srgbClr val="78B800"/>
      </a:accent1>
      <a:accent2>
        <a:srgbClr val="36424A"/>
      </a:accent2>
      <a:accent3>
        <a:srgbClr val="007E00"/>
      </a:accent3>
      <a:accent4>
        <a:srgbClr val="EBECED"/>
      </a:accent4>
      <a:accent5>
        <a:srgbClr val="D1E3B0"/>
      </a:accent5>
      <a:accent6>
        <a:srgbClr val="82C65C"/>
      </a:accent6>
      <a:hlink>
        <a:srgbClr val="00B0F0"/>
      </a:hlink>
      <a:folHlink>
        <a:srgbClr val="78B800"/>
      </a:folHlink>
    </a:clrScheme>
    <a:fontScheme name="Allen + Clarke">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24a5cda-31b5-465e-a0e9-d446c5f13893" xsi:nil="true"/>
    <ArchiveProject xmlns="8eb1e49f-de92-4add-a91a-fc4f60cb00b5">no</ArchiveProject>
    <lcf76f155ced4ddcb4097134ff3c332f xmlns="2700f5fc-3e6b-4742-826b-fe743b41963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4F6C94FAD5E26428993293E2CBC4CCE" ma:contentTypeVersion="19" ma:contentTypeDescription="Create a new document." ma:contentTypeScope="" ma:versionID="f2409f8873e94915baa0cfa441965d76">
  <xsd:schema xmlns:xsd="http://www.w3.org/2001/XMLSchema" xmlns:xs="http://www.w3.org/2001/XMLSchema" xmlns:p="http://schemas.microsoft.com/office/2006/metadata/properties" xmlns:ns2="f24a5cda-31b5-465e-a0e9-d446c5f13893" xmlns:ns3="2700f5fc-3e6b-4742-826b-fe743b41963d" xmlns:ns4="8eb1e49f-de92-4add-a91a-fc4f60cb00b5" targetNamespace="http://schemas.microsoft.com/office/2006/metadata/properties" ma:root="true" ma:fieldsID="51b2e26bda1935c9bb87f28d5b59c5e9" ns2:_="" ns3:_="" ns4:_="">
    <xsd:import namespace="f24a5cda-31b5-465e-a0e9-d446c5f13893"/>
    <xsd:import namespace="2700f5fc-3e6b-4742-826b-fe743b41963d"/>
    <xsd:import namespace="8eb1e49f-de92-4add-a91a-fc4f60cb00b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lcf76f155ced4ddcb4097134ff3c332f" minOccurs="0"/>
                <xsd:element ref="ns2:TaxCatchAll" minOccurs="0"/>
                <xsd:element ref="ns4:ArchiveProject"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a5cda-31b5-465e-a0e9-d446c5f1389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4d41c71-e73c-496d-85a1-432ea22bf1ef}" ma:internalName="TaxCatchAll" ma:showField="CatchAllData" ma:web="f24a5cda-31b5-465e-a0e9-d446c5f1389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700f5fc-3e6b-4742-826b-fe743b41963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be3efed-c0ca-4f15-ac61-7d69f3171c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b1e49f-de92-4add-a91a-fc4f60cb00b5" elementFormDefault="qualified">
    <xsd:import namespace="http://schemas.microsoft.com/office/2006/documentManagement/types"/>
    <xsd:import namespace="http://schemas.microsoft.com/office/infopath/2007/PartnerControls"/>
    <xsd:element name="ArchiveProject" ma:index="24" nillable="true" ma:displayName="ArchiveProject" ma:default="no" ma:description="Set this to yes to Archive a Project" ma:format="Dropdown" ma:internalName="ArchiveProject">
      <xsd:simpleType>
        <xsd:restriction base="dms:Choice">
          <xsd:enumeration value="no"/>
          <xsd:enumeration value="y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7C2712-1662-444B-898B-EE104B1A89D8}">
  <ds:schemaRefs>
    <ds:schemaRef ds:uri="http://schemas.microsoft.com/office/2006/metadata/properties"/>
    <ds:schemaRef ds:uri="http://schemas.microsoft.com/office/infopath/2007/PartnerControls"/>
    <ds:schemaRef ds:uri="f24a5cda-31b5-465e-a0e9-d446c5f13893"/>
    <ds:schemaRef ds:uri="8eb1e49f-de92-4add-a91a-fc4f60cb00b5"/>
    <ds:schemaRef ds:uri="2700f5fc-3e6b-4742-826b-fe743b41963d"/>
  </ds:schemaRefs>
</ds:datastoreItem>
</file>

<file path=customXml/itemProps2.xml><?xml version="1.0" encoding="utf-8"?>
<ds:datastoreItem xmlns:ds="http://schemas.openxmlformats.org/officeDocument/2006/customXml" ds:itemID="{624082C7-BA46-43E4-A957-2BED8E203F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4a5cda-31b5-465e-a0e9-d446c5f13893"/>
    <ds:schemaRef ds:uri="2700f5fc-3e6b-4742-826b-fe743b41963d"/>
    <ds:schemaRef ds:uri="8eb1e49f-de92-4add-a91a-fc4f60cb0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5D7038-40E9-4607-B7E4-BC5D4067C9A6}">
  <ds:schemaRefs>
    <ds:schemaRef ds:uri="http://schemas.microsoft.com/sharepoint/v3/contenttype/forms"/>
  </ds:schemaRefs>
</ds:datastoreItem>
</file>

<file path=customXml/itemProps4.xml><?xml version="1.0" encoding="utf-8"?>
<ds:datastoreItem xmlns:ds="http://schemas.openxmlformats.org/officeDocument/2006/customXml" ds:itemID="{BFD7353F-FAB5-4711-9D80-6752E9A7AAF7}">
  <ds:schemaRefs>
    <ds:schemaRef ds:uri="http://schemas.openxmlformats.org/officeDocument/2006/bibliography"/>
  </ds:schemaRefs>
</ds:datastoreItem>
</file>

<file path=docMetadata/LabelInfo.xml><?xml version="1.0" encoding="utf-8"?>
<clbl:labelList xmlns:clbl="http://schemas.microsoft.com/office/2020/mipLabelMetadata">
  <clbl:label id="{f4d2c746-782d-4a39-9317-b5845e0e19fe}" enabled="0" method="" siteId="{f4d2c746-782d-4a39-9317-b5845e0e19fe}" removed="1"/>
</clbl:labelList>
</file>

<file path=docProps/app.xml><?xml version="1.0" encoding="utf-8"?>
<Properties xmlns="http://schemas.openxmlformats.org/officeDocument/2006/extended-properties" xmlns:vt="http://schemas.openxmlformats.org/officeDocument/2006/docPropsVTypes">
  <Template>Normal.dotm</Template>
  <TotalTime>310</TotalTime>
  <Pages>61</Pages>
  <Words>18593</Words>
  <Characters>105981</Characters>
  <Application>Microsoft Office Word</Application>
  <DocSecurity>8</DocSecurity>
  <Lines>883</Lines>
  <Paragraphs>248</Paragraphs>
  <ScaleCrop>false</ScaleCrop>
  <HeadingPairs>
    <vt:vector size="2" baseType="variant">
      <vt:variant>
        <vt:lpstr>Title</vt:lpstr>
      </vt:variant>
      <vt:variant>
        <vt:i4>1</vt:i4>
      </vt:variant>
    </vt:vector>
  </HeadingPairs>
  <TitlesOfParts>
    <vt:vector size="1" baseType="lpstr">
      <vt:lpstr>VMA Evaluation Report</vt:lpstr>
    </vt:vector>
  </TitlesOfParts>
  <Company/>
  <LinksUpToDate>false</LinksUpToDate>
  <CharactersWithSpaces>124326</CharactersWithSpaces>
  <SharedDoc>false</SharedDoc>
  <HLinks>
    <vt:vector size="630" baseType="variant">
      <vt:variant>
        <vt:i4>4390983</vt:i4>
      </vt:variant>
      <vt:variant>
        <vt:i4>450</vt:i4>
      </vt:variant>
      <vt:variant>
        <vt:i4>0</vt:i4>
      </vt:variant>
      <vt:variant>
        <vt:i4>5</vt:i4>
      </vt:variant>
      <vt:variant>
        <vt:lpwstr>https://www.volunteeringwa.org.au/assets/grants/vma-project-based-grants-2025/project-grant-guidelines-for-applicants-vma-2025-26.pdf</vt:lpwstr>
      </vt:variant>
      <vt:variant>
        <vt:lpwstr/>
      </vt:variant>
      <vt:variant>
        <vt:i4>4325445</vt:i4>
      </vt:variant>
      <vt:variant>
        <vt:i4>447</vt:i4>
      </vt:variant>
      <vt:variant>
        <vt:i4>0</vt:i4>
      </vt:variant>
      <vt:variant>
        <vt:i4>5</vt:i4>
      </vt:variant>
      <vt:variant>
        <vt:lpwstr>https://www.volunteeringvictoria.org.au/wp-content/uploads/2022/02/VMA5-Development-Of-A-Framework-1.pdf</vt:lpwstr>
      </vt:variant>
      <vt:variant>
        <vt:lpwstr/>
      </vt:variant>
      <vt:variant>
        <vt:i4>1703967</vt:i4>
      </vt:variant>
      <vt:variant>
        <vt:i4>444</vt:i4>
      </vt:variant>
      <vt:variant>
        <vt:i4>0</vt:i4>
      </vt:variant>
      <vt:variant>
        <vt:i4>5</vt:i4>
      </vt:variant>
      <vt:variant>
        <vt:lpwstr>https://vsant.org.au/wp-content/uploads/2024/05/Summary-SA-State-of-Volunteering-Report-2023.pdf</vt:lpwstr>
      </vt:variant>
      <vt:variant>
        <vt:lpwstr/>
      </vt:variant>
      <vt:variant>
        <vt:i4>2883688</vt:i4>
      </vt:variant>
      <vt:variant>
        <vt:i4>441</vt:i4>
      </vt:variant>
      <vt:variant>
        <vt:i4>0</vt:i4>
      </vt:variant>
      <vt:variant>
        <vt:i4>5</vt:i4>
      </vt:variant>
      <vt:variant>
        <vt:lpwstr>https://volunteeringqld.org.au/state-of-volunteering-in-queensland/state-of-volunteering-in-queensland-2024-report/</vt:lpwstr>
      </vt:variant>
      <vt:variant>
        <vt:lpwstr/>
      </vt:variant>
      <vt:variant>
        <vt:i4>6422572</vt:i4>
      </vt:variant>
      <vt:variant>
        <vt:i4>438</vt:i4>
      </vt:variant>
      <vt:variant>
        <vt:i4>0</vt:i4>
      </vt:variant>
      <vt:variant>
        <vt:i4>5</vt:i4>
      </vt:variant>
      <vt:variant>
        <vt:lpwstr>https://volunteering.freshdesk.com/support/home</vt:lpwstr>
      </vt:variant>
      <vt:variant>
        <vt:lpwstr/>
      </vt:variant>
      <vt:variant>
        <vt:i4>6750322</vt:i4>
      </vt:variant>
      <vt:variant>
        <vt:i4>435</vt:i4>
      </vt:variant>
      <vt:variant>
        <vt:i4>0</vt:i4>
      </vt:variant>
      <vt:variant>
        <vt:i4>5</vt:i4>
      </vt:variant>
      <vt:variant>
        <vt:lpwstr>https://www.volunteeringaustralia.org/wp-content/uploads/Volunteering-Australia-Election-Platform-2025.pdf</vt:lpwstr>
      </vt:variant>
      <vt:variant>
        <vt:lpwstr/>
      </vt:variant>
      <vt:variant>
        <vt:i4>4063243</vt:i4>
      </vt:variant>
      <vt:variant>
        <vt:i4>432</vt:i4>
      </vt:variant>
      <vt:variant>
        <vt:i4>0</vt:i4>
      </vt:variant>
      <vt:variant>
        <vt:i4>5</vt:i4>
      </vt:variant>
      <vt:variant>
        <vt:lpwstr>https://volunteeringstrategy.org.au/wp-content/uploads/2024/08/NSV_GovernanceBlueprint.pdf</vt:lpwstr>
      </vt:variant>
      <vt:variant>
        <vt:lpwstr/>
      </vt:variant>
      <vt:variant>
        <vt:i4>8126563</vt:i4>
      </vt:variant>
      <vt:variant>
        <vt:i4>429</vt:i4>
      </vt:variant>
      <vt:variant>
        <vt:i4>0</vt:i4>
      </vt:variant>
      <vt:variant>
        <vt:i4>5</vt:i4>
      </vt:variant>
      <vt:variant>
        <vt:lpwstr>https://www.volunteeringwa.org.au/assets/2024-vmaebook-accessible-pdf-241011-optimised.pdf</vt:lpwstr>
      </vt:variant>
      <vt:variant>
        <vt:lpwstr/>
      </vt:variant>
      <vt:variant>
        <vt:i4>1572875</vt:i4>
      </vt:variant>
      <vt:variant>
        <vt:i4>426</vt:i4>
      </vt:variant>
      <vt:variant>
        <vt:i4>0</vt:i4>
      </vt:variant>
      <vt:variant>
        <vt:i4>5</vt:i4>
      </vt:variant>
      <vt:variant>
        <vt:lpwstr>https://www.volunteering.com.au/wp-content/uploads/2025/04/04058-TCfV-Snapshot-of-Volunteering-2023-FULL-Report-Final.pdf</vt:lpwstr>
      </vt:variant>
      <vt:variant>
        <vt:lpwstr/>
      </vt:variant>
      <vt:variant>
        <vt:i4>7209019</vt:i4>
      </vt:variant>
      <vt:variant>
        <vt:i4>423</vt:i4>
      </vt:variant>
      <vt:variant>
        <vt:i4>0</vt:i4>
      </vt:variant>
      <vt:variant>
        <vt:i4>5</vt:i4>
      </vt:variant>
      <vt:variant>
        <vt:lpwstr>https://volunteeringstrategy.org.au/wp-content/uploads/2024/01/National-Strategy-for-Volunteering-2023-2033.pdf</vt:lpwstr>
      </vt:variant>
      <vt:variant>
        <vt:lpwstr/>
      </vt:variant>
      <vt:variant>
        <vt:i4>7340138</vt:i4>
      </vt:variant>
      <vt:variant>
        <vt:i4>420</vt:i4>
      </vt:variant>
      <vt:variant>
        <vt:i4>0</vt:i4>
      </vt:variant>
      <vt:variant>
        <vt:i4>5</vt:i4>
      </vt:variant>
      <vt:variant>
        <vt:lpwstr>https://volunteeringact.org.au/wp-content/uploads/2024/05/State_of_Voluntering_ACT_2024_Full_Report.pdf</vt:lpwstr>
      </vt:variant>
      <vt:variant>
        <vt:lpwstr/>
      </vt:variant>
      <vt:variant>
        <vt:i4>6619205</vt:i4>
      </vt:variant>
      <vt:variant>
        <vt:i4>417</vt:i4>
      </vt:variant>
      <vt:variant>
        <vt:i4>0</vt:i4>
      </vt:variant>
      <vt:variant>
        <vt:i4>5</vt:i4>
      </vt:variant>
      <vt:variant>
        <vt:lpwstr>https://volunteer.ca/wp-content/uploads/2024/06/Volunteer_Canada_Canadian_Code_for_Volunteer_Involvement_2017.pdf.</vt:lpwstr>
      </vt:variant>
      <vt:variant>
        <vt:lpwstr/>
      </vt:variant>
      <vt:variant>
        <vt:i4>3670141</vt:i4>
      </vt:variant>
      <vt:variant>
        <vt:i4>414</vt:i4>
      </vt:variant>
      <vt:variant>
        <vt:i4>0</vt:i4>
      </vt:variant>
      <vt:variant>
        <vt:i4>5</vt:i4>
      </vt:variant>
      <vt:variant>
        <vt:lpwstr>https://knowledge.unv.org/system/files/2022-03/Measuring Volunteering for the 2030 Agenda-21032022.pdf</vt:lpwstr>
      </vt:variant>
      <vt:variant>
        <vt:lpwstr/>
      </vt:variant>
      <vt:variant>
        <vt:i4>5570581</vt:i4>
      </vt:variant>
      <vt:variant>
        <vt:i4>411</vt:i4>
      </vt:variant>
      <vt:variant>
        <vt:i4>0</vt:i4>
      </vt:variant>
      <vt:variant>
        <vt:i4>5</vt:i4>
      </vt:variant>
      <vt:variant>
        <vt:lpwstr>https://www.volunteering.com.au/wp-content/uploads/2024/05/TCfV-Project-Partner-Program-23-to-24.pdf</vt:lpwstr>
      </vt:variant>
      <vt:variant>
        <vt:lpwstr/>
      </vt:variant>
      <vt:variant>
        <vt:i4>3342456</vt:i4>
      </vt:variant>
      <vt:variant>
        <vt:i4>408</vt:i4>
      </vt:variant>
      <vt:variant>
        <vt:i4>0</vt:i4>
      </vt:variant>
      <vt:variant>
        <vt:i4>5</vt:i4>
      </vt:variant>
      <vt:variant>
        <vt:lpwstr>https://www.nsw.gov.au/sites/default/files/2023-06/Best-Practice-in-Volunteer-Governance-A-rapid-literature-review.pdf.</vt:lpwstr>
      </vt:variant>
      <vt:variant>
        <vt:lpwstr/>
      </vt:variant>
      <vt:variant>
        <vt:i4>4194410</vt:i4>
      </vt:variant>
      <vt:variant>
        <vt:i4>405</vt:i4>
      </vt:variant>
      <vt:variant>
        <vt:i4>0</vt:i4>
      </vt:variant>
      <vt:variant>
        <vt:i4>5</vt:i4>
      </vt:variant>
      <vt:variant>
        <vt:lpwstr>https://www.oecd.org/content/dam/oecd/en/publications/reports/2024/12/unleashing-the-potential-of-volunteering-for-local-development_719f94b6/deab71bd-en.pdf</vt:lpwstr>
      </vt:variant>
      <vt:variant>
        <vt:lpwstr/>
      </vt:variant>
      <vt:variant>
        <vt:i4>2752567</vt:i4>
      </vt:variant>
      <vt:variant>
        <vt:i4>402</vt:i4>
      </vt:variant>
      <vt:variant>
        <vt:i4>0</vt:i4>
      </vt:variant>
      <vt:variant>
        <vt:i4>5</vt:i4>
      </vt:variant>
      <vt:variant>
        <vt:lpwstr>https://lawpath.com.au/blog/how-much-should-i-pay-for-a-lawyer</vt:lpwstr>
      </vt:variant>
      <vt:variant>
        <vt:lpwstr/>
      </vt:variant>
      <vt:variant>
        <vt:i4>4718694</vt:i4>
      </vt:variant>
      <vt:variant>
        <vt:i4>399</vt:i4>
      </vt:variant>
      <vt:variant>
        <vt:i4>0</vt:i4>
      </vt:variant>
      <vt:variant>
        <vt:i4>5</vt:i4>
      </vt:variant>
      <vt:variant>
        <vt:lpwstr>https://knowledge.unv.org/system/files/2023-07/New Zealand_Strengthening-our-approach-to-Volunteering.pdf</vt:lpwstr>
      </vt:variant>
      <vt:variant>
        <vt:lpwstr/>
      </vt:variant>
      <vt:variant>
        <vt:i4>3342456</vt:i4>
      </vt:variant>
      <vt:variant>
        <vt:i4>396</vt:i4>
      </vt:variant>
      <vt:variant>
        <vt:i4>0</vt:i4>
      </vt:variant>
      <vt:variant>
        <vt:i4>5</vt:i4>
      </vt:variant>
      <vt:variant>
        <vt:lpwstr>https://www.nsw.gov.au/sites/default/files/2023-06/Best-Practice-in-Volunteer-Governance-A-rapid-literature-review.pdf.</vt:lpwstr>
      </vt:variant>
      <vt:variant>
        <vt:lpwstr/>
      </vt:variant>
      <vt:variant>
        <vt:i4>7012459</vt:i4>
      </vt:variant>
      <vt:variant>
        <vt:i4>393</vt:i4>
      </vt:variant>
      <vt:variant>
        <vt:i4>0</vt:i4>
      </vt:variant>
      <vt:variant>
        <vt:i4>5</vt:i4>
      </vt:variant>
      <vt:variant>
        <vt:lpwstr>https://www.nwac.ca/assets-knowledge-centre/2012-NWAC-Volunteering-Among-Aboriginal-Peoples-and-Encouraging-Volunteerism-Fact-Sheet.pdf</vt:lpwstr>
      </vt:variant>
      <vt:variant>
        <vt:lpwstr/>
      </vt:variant>
      <vt:variant>
        <vt:i4>262218</vt:i4>
      </vt:variant>
      <vt:variant>
        <vt:i4>390</vt:i4>
      </vt:variant>
      <vt:variant>
        <vt:i4>0</vt:i4>
      </vt:variant>
      <vt:variant>
        <vt:i4>5</vt:i4>
      </vt:variant>
      <vt:variant>
        <vt:lpwstr>https://www.dss.gov.au/system/files/documents/2024-11/accessible-version-report-review-volunteer-management-activity.pdf</vt:lpwstr>
      </vt:variant>
      <vt:variant>
        <vt:lpwstr/>
      </vt:variant>
      <vt:variant>
        <vt:i4>4718660</vt:i4>
      </vt:variant>
      <vt:variant>
        <vt:i4>387</vt:i4>
      </vt:variant>
      <vt:variant>
        <vt:i4>0</vt:i4>
      </vt:variant>
      <vt:variant>
        <vt:i4>5</vt:i4>
      </vt:variant>
      <vt:variant>
        <vt:lpwstr>https://www.canada.ca/en/employment-social-development/news/2025/01/canada-service-corps--results-of-the-2023-call-for-proposals.htm</vt:lpwstr>
      </vt:variant>
      <vt:variant>
        <vt:lpwstr/>
      </vt:variant>
      <vt:variant>
        <vt:i4>327700</vt:i4>
      </vt:variant>
      <vt:variant>
        <vt:i4>384</vt:i4>
      </vt:variant>
      <vt:variant>
        <vt:i4>0</vt:i4>
      </vt:variant>
      <vt:variant>
        <vt:i4>5</vt:i4>
      </vt:variant>
      <vt:variant>
        <vt:lpwstr>https://thephilanthropist.ca/2022/04/a-short-history-of-voluntary-sectorgovernment-relations-in-canada-revisited/</vt:lpwstr>
      </vt:variant>
      <vt:variant>
        <vt:lpwstr/>
      </vt:variant>
      <vt:variant>
        <vt:i4>8192059</vt:i4>
      </vt:variant>
      <vt:variant>
        <vt:i4>381</vt:i4>
      </vt:variant>
      <vt:variant>
        <vt:i4>0</vt:i4>
      </vt:variant>
      <vt:variant>
        <vt:i4>5</vt:i4>
      </vt:variant>
      <vt:variant>
        <vt:lpwstr>https://www.dss.gov.au/doing-business-us/resource/data-and-analytics-strategy-2025-2027</vt:lpwstr>
      </vt:variant>
      <vt:variant>
        <vt:lpwstr/>
      </vt:variant>
      <vt:variant>
        <vt:i4>7733286</vt:i4>
      </vt:variant>
      <vt:variant>
        <vt:i4>378</vt:i4>
      </vt:variant>
      <vt:variant>
        <vt:i4>0</vt:i4>
      </vt:variant>
      <vt:variant>
        <vt:i4>5</vt:i4>
      </vt:variant>
      <vt:variant>
        <vt:lpwstr>https://www.dss.gov.au/system/files/documents/2025-02/community-sector-grants-engagement-final.pdf</vt:lpwstr>
      </vt:variant>
      <vt:variant>
        <vt:lpwstr/>
      </vt:variant>
      <vt:variant>
        <vt:i4>262218</vt:i4>
      </vt:variant>
      <vt:variant>
        <vt:i4>375</vt:i4>
      </vt:variant>
      <vt:variant>
        <vt:i4>0</vt:i4>
      </vt:variant>
      <vt:variant>
        <vt:i4>5</vt:i4>
      </vt:variant>
      <vt:variant>
        <vt:lpwstr>https://www.dss.gov.au/system/files/documents/2024-11/accessible-version-report-review-volunteer-management-activity.pdf</vt:lpwstr>
      </vt:variant>
      <vt:variant>
        <vt:lpwstr/>
      </vt:variant>
      <vt:variant>
        <vt:i4>5570644</vt:i4>
      </vt:variant>
      <vt:variant>
        <vt:i4>372</vt:i4>
      </vt:variant>
      <vt:variant>
        <vt:i4>0</vt:i4>
      </vt:variant>
      <vt:variant>
        <vt:i4>5</vt:i4>
      </vt:variant>
      <vt:variant>
        <vt:lpwstr>https://www.dss.gov.au/system/files/resources/volunteer-management-summary-fequently-asked-questions.pdf</vt:lpwstr>
      </vt:variant>
      <vt:variant>
        <vt:lpwstr/>
      </vt:variant>
      <vt:variant>
        <vt:i4>4718685</vt:i4>
      </vt:variant>
      <vt:variant>
        <vt:i4>369</vt:i4>
      </vt:variant>
      <vt:variant>
        <vt:i4>0</vt:i4>
      </vt:variant>
      <vt:variant>
        <vt:i4>5</vt:i4>
      </vt:variant>
      <vt:variant>
        <vt:lpwstr>https://www.transparency.gov.au/publications/social-services/department-of-social-services/department-of-social-services-annual-report-2021-22/part-2---annual-performance-statement/outcome-2-%E2%80%94-families-and-communities</vt:lpwstr>
      </vt:variant>
      <vt:variant>
        <vt:lpwstr/>
      </vt:variant>
      <vt:variant>
        <vt:i4>5308506</vt:i4>
      </vt:variant>
      <vt:variant>
        <vt:i4>366</vt:i4>
      </vt:variant>
      <vt:variant>
        <vt:i4>0</vt:i4>
      </vt:variant>
      <vt:variant>
        <vt:i4>5</vt:i4>
      </vt:variant>
      <vt:variant>
        <vt:lpwstr>https://www.dss.gov.au/volunteering-initiatives/resource/report-review-volunteer-management-activity</vt:lpwstr>
      </vt:variant>
      <vt:variant>
        <vt:lpwstr/>
      </vt:variant>
      <vt:variant>
        <vt:i4>327768</vt:i4>
      </vt:variant>
      <vt:variant>
        <vt:i4>363</vt:i4>
      </vt:variant>
      <vt:variant>
        <vt:i4>0</vt:i4>
      </vt:variant>
      <vt:variant>
        <vt:i4>5</vt:i4>
      </vt:variant>
      <vt:variant>
        <vt:lpwstr>https://www.finance.gov.au/government/commonwealth-grants/australian-government-grants-framework</vt:lpwstr>
      </vt:variant>
      <vt:variant>
        <vt:lpwstr/>
      </vt:variant>
      <vt:variant>
        <vt:i4>7012412</vt:i4>
      </vt:variant>
      <vt:variant>
        <vt:i4>360</vt:i4>
      </vt:variant>
      <vt:variant>
        <vt:i4>0</vt:i4>
      </vt:variant>
      <vt:variant>
        <vt:i4>5</vt:i4>
      </vt:variant>
      <vt:variant>
        <vt:lpwstr>https://www.dataanddigital.gov.au/strategy</vt:lpwstr>
      </vt:variant>
      <vt:variant>
        <vt:lpwstr/>
      </vt:variant>
      <vt:variant>
        <vt:i4>4128867</vt:i4>
      </vt:variant>
      <vt:variant>
        <vt:i4>357</vt:i4>
      </vt:variant>
      <vt:variant>
        <vt:i4>0</vt:i4>
      </vt:variant>
      <vt:variant>
        <vt:i4>5</vt:i4>
      </vt:variant>
      <vt:variant>
        <vt:lpwstr>https://www.gov.uk/government/publications/comparing-national-enabling-environments-for-volunteering/comparing-national-enabling-environments-for-volunteering.</vt:lpwstr>
      </vt:variant>
      <vt:variant>
        <vt:lpwstr/>
      </vt:variant>
      <vt:variant>
        <vt:i4>2621472</vt:i4>
      </vt:variant>
      <vt:variant>
        <vt:i4>354</vt:i4>
      </vt:variant>
      <vt:variant>
        <vt:i4>0</vt:i4>
      </vt:variant>
      <vt:variant>
        <vt:i4>5</vt:i4>
      </vt:variant>
      <vt:variant>
        <vt:lpwstr>https://www.americorps.gov/sites/default/files/document/VGF Final Evaluation Report.pdf</vt:lpwstr>
      </vt:variant>
      <vt:variant>
        <vt:lpwstr/>
      </vt:variant>
      <vt:variant>
        <vt:i4>7864429</vt:i4>
      </vt:variant>
      <vt:variant>
        <vt:i4>351</vt:i4>
      </vt:variant>
      <vt:variant>
        <vt:i4>0</vt:i4>
      </vt:variant>
      <vt:variant>
        <vt:i4>5</vt:i4>
      </vt:variant>
      <vt:variant>
        <vt:lpwstr>https://www.americorps.gov/partner/funding-opportunities/funded-grants.</vt:lpwstr>
      </vt:variant>
      <vt:variant>
        <vt:lpwstr/>
      </vt:variant>
      <vt:variant>
        <vt:i4>8192059</vt:i4>
      </vt:variant>
      <vt:variant>
        <vt:i4>348</vt:i4>
      </vt:variant>
      <vt:variant>
        <vt:i4>0</vt:i4>
      </vt:variant>
      <vt:variant>
        <vt:i4>5</vt:i4>
      </vt:variant>
      <vt:variant>
        <vt:lpwstr>https://www.dss.gov.au/doing-business-us/resource/data-and-analytics-strategy-2025-2027</vt:lpwstr>
      </vt:variant>
      <vt:variant>
        <vt:lpwstr/>
      </vt:variant>
      <vt:variant>
        <vt:i4>7012412</vt:i4>
      </vt:variant>
      <vt:variant>
        <vt:i4>345</vt:i4>
      </vt:variant>
      <vt:variant>
        <vt:i4>0</vt:i4>
      </vt:variant>
      <vt:variant>
        <vt:i4>5</vt:i4>
      </vt:variant>
      <vt:variant>
        <vt:lpwstr>https://www.dataanddigital.gov.au/strategy</vt:lpwstr>
      </vt:variant>
      <vt:variant>
        <vt:lpwstr/>
      </vt:variant>
      <vt:variant>
        <vt:i4>5570581</vt:i4>
      </vt:variant>
      <vt:variant>
        <vt:i4>342</vt:i4>
      </vt:variant>
      <vt:variant>
        <vt:i4>0</vt:i4>
      </vt:variant>
      <vt:variant>
        <vt:i4>5</vt:i4>
      </vt:variant>
      <vt:variant>
        <vt:lpwstr>https://www.volunteering.com.au/wp-content/uploads/2024/05/TCfV-Project-Partner-Program-23-to-24.pdf</vt:lpwstr>
      </vt:variant>
      <vt:variant>
        <vt:lpwstr/>
      </vt:variant>
      <vt:variant>
        <vt:i4>7733286</vt:i4>
      </vt:variant>
      <vt:variant>
        <vt:i4>333</vt:i4>
      </vt:variant>
      <vt:variant>
        <vt:i4>0</vt:i4>
      </vt:variant>
      <vt:variant>
        <vt:i4>5</vt:i4>
      </vt:variant>
      <vt:variant>
        <vt:lpwstr>https://www.dss.gov.au/system/files/documents/2025-02/community-sector-grants-engagement-final.pdf</vt:lpwstr>
      </vt:variant>
      <vt:variant>
        <vt:lpwstr/>
      </vt:variant>
      <vt:variant>
        <vt:i4>6422572</vt:i4>
      </vt:variant>
      <vt:variant>
        <vt:i4>330</vt:i4>
      </vt:variant>
      <vt:variant>
        <vt:i4>0</vt:i4>
      </vt:variant>
      <vt:variant>
        <vt:i4>5</vt:i4>
      </vt:variant>
      <vt:variant>
        <vt:lpwstr>https://volunteering.freshdesk.com/support/home</vt:lpwstr>
      </vt:variant>
      <vt:variant>
        <vt:lpwstr/>
      </vt:variant>
      <vt:variant>
        <vt:i4>8126563</vt:i4>
      </vt:variant>
      <vt:variant>
        <vt:i4>327</vt:i4>
      </vt:variant>
      <vt:variant>
        <vt:i4>0</vt:i4>
      </vt:variant>
      <vt:variant>
        <vt:i4>5</vt:i4>
      </vt:variant>
      <vt:variant>
        <vt:lpwstr>https://www.volunteeringwa.org.au/assets/2024-vmaebook-accessible-pdf-241011-optimised.pdf</vt:lpwstr>
      </vt:variant>
      <vt:variant>
        <vt:lpwstr/>
      </vt:variant>
      <vt:variant>
        <vt:i4>262218</vt:i4>
      </vt:variant>
      <vt:variant>
        <vt:i4>324</vt:i4>
      </vt:variant>
      <vt:variant>
        <vt:i4>0</vt:i4>
      </vt:variant>
      <vt:variant>
        <vt:i4>5</vt:i4>
      </vt:variant>
      <vt:variant>
        <vt:lpwstr>https://www.dss.gov.au/system/files/documents/2024-11/accessible-version-report-review-volunteer-management-activity.pdf</vt:lpwstr>
      </vt:variant>
      <vt:variant>
        <vt:lpwstr/>
      </vt:variant>
      <vt:variant>
        <vt:i4>4194410</vt:i4>
      </vt:variant>
      <vt:variant>
        <vt:i4>321</vt:i4>
      </vt:variant>
      <vt:variant>
        <vt:i4>0</vt:i4>
      </vt:variant>
      <vt:variant>
        <vt:i4>5</vt:i4>
      </vt:variant>
      <vt:variant>
        <vt:lpwstr>https://www.oecd.org/content/dam/oecd/en/publications/reports/2024/12/unleashing-the-potential-of-volunteering-for-local-development_719f94b6/deab71bd-en.pdf</vt:lpwstr>
      </vt:variant>
      <vt:variant>
        <vt:lpwstr/>
      </vt:variant>
      <vt:variant>
        <vt:i4>3342456</vt:i4>
      </vt:variant>
      <vt:variant>
        <vt:i4>318</vt:i4>
      </vt:variant>
      <vt:variant>
        <vt:i4>0</vt:i4>
      </vt:variant>
      <vt:variant>
        <vt:i4>5</vt:i4>
      </vt:variant>
      <vt:variant>
        <vt:lpwstr>https://www.nsw.gov.au/sites/default/files/2023-06/Best-Practice-in-Volunteer-Governance-A-rapid-literature-review.pdf</vt:lpwstr>
      </vt:variant>
      <vt:variant>
        <vt:lpwstr/>
      </vt:variant>
      <vt:variant>
        <vt:i4>4063243</vt:i4>
      </vt:variant>
      <vt:variant>
        <vt:i4>315</vt:i4>
      </vt:variant>
      <vt:variant>
        <vt:i4>0</vt:i4>
      </vt:variant>
      <vt:variant>
        <vt:i4>5</vt:i4>
      </vt:variant>
      <vt:variant>
        <vt:lpwstr>https://volunteeringstrategy.org.au/wp-content/uploads/2024/08/NSV_GovernanceBlueprint.pdf</vt:lpwstr>
      </vt:variant>
      <vt:variant>
        <vt:lpwstr/>
      </vt:variant>
      <vt:variant>
        <vt:i4>7733286</vt:i4>
      </vt:variant>
      <vt:variant>
        <vt:i4>312</vt:i4>
      </vt:variant>
      <vt:variant>
        <vt:i4>0</vt:i4>
      </vt:variant>
      <vt:variant>
        <vt:i4>5</vt:i4>
      </vt:variant>
      <vt:variant>
        <vt:lpwstr>https://www.dss.gov.au/system/files/documents/2025-02/community-sector-grants-engagement-final.pdf</vt:lpwstr>
      </vt:variant>
      <vt:variant>
        <vt:lpwstr/>
      </vt:variant>
      <vt:variant>
        <vt:i4>5111822</vt:i4>
      </vt:variant>
      <vt:variant>
        <vt:i4>309</vt:i4>
      </vt:variant>
      <vt:variant>
        <vt:i4>0</vt:i4>
      </vt:variant>
      <vt:variant>
        <vt:i4>5</vt:i4>
      </vt:variant>
      <vt:variant>
        <vt:lpwstr>https://www.volunteeringaustralia.org/wp-content/uploads/Volunteering-Australia-Federal-Election-Policy-Platform.pdf</vt:lpwstr>
      </vt:variant>
      <vt:variant>
        <vt:lpwstr/>
      </vt:variant>
      <vt:variant>
        <vt:i4>7864429</vt:i4>
      </vt:variant>
      <vt:variant>
        <vt:i4>294</vt:i4>
      </vt:variant>
      <vt:variant>
        <vt:i4>0</vt:i4>
      </vt:variant>
      <vt:variant>
        <vt:i4>5</vt:i4>
      </vt:variant>
      <vt:variant>
        <vt:lpwstr>https://www.americorps.gov/partner/funding-opportunities/funded-grants</vt:lpwstr>
      </vt:variant>
      <vt:variant>
        <vt:lpwstr/>
      </vt:variant>
      <vt:variant>
        <vt:i4>4718660</vt:i4>
      </vt:variant>
      <vt:variant>
        <vt:i4>291</vt:i4>
      </vt:variant>
      <vt:variant>
        <vt:i4>0</vt:i4>
      </vt:variant>
      <vt:variant>
        <vt:i4>5</vt:i4>
      </vt:variant>
      <vt:variant>
        <vt:lpwstr>https://www.canada.ca/en/employment-social-development/news/2025/01/canada-service-corps--results-of-the-2023-call-for-proposals.html</vt:lpwstr>
      </vt:variant>
      <vt:variant>
        <vt:lpwstr/>
      </vt:variant>
      <vt:variant>
        <vt:i4>4718694</vt:i4>
      </vt:variant>
      <vt:variant>
        <vt:i4>288</vt:i4>
      </vt:variant>
      <vt:variant>
        <vt:i4>0</vt:i4>
      </vt:variant>
      <vt:variant>
        <vt:i4>5</vt:i4>
      </vt:variant>
      <vt:variant>
        <vt:lpwstr>https://knowledge.unv.org/system/files/2023-07/New Zealand_Strengthening-our-approach-to-Volunteering.pdf</vt:lpwstr>
      </vt:variant>
      <vt:variant>
        <vt:lpwstr/>
      </vt:variant>
      <vt:variant>
        <vt:i4>4128867</vt:i4>
      </vt:variant>
      <vt:variant>
        <vt:i4>285</vt:i4>
      </vt:variant>
      <vt:variant>
        <vt:i4>0</vt:i4>
      </vt:variant>
      <vt:variant>
        <vt:i4>5</vt:i4>
      </vt:variant>
      <vt:variant>
        <vt:lpwstr>https://www.gov.uk/government/publications/comparing-national-enabling-environments-for-volunteering/comparing-national-enabling-environments-for-volunteering</vt:lpwstr>
      </vt:variant>
      <vt:variant>
        <vt:lpwstr/>
      </vt:variant>
      <vt:variant>
        <vt:i4>7012459</vt:i4>
      </vt:variant>
      <vt:variant>
        <vt:i4>282</vt:i4>
      </vt:variant>
      <vt:variant>
        <vt:i4>0</vt:i4>
      </vt:variant>
      <vt:variant>
        <vt:i4>5</vt:i4>
      </vt:variant>
      <vt:variant>
        <vt:lpwstr>https://www.nwac.ca/assets-knowledge-centre/2012-NWAC-Volunteering-Among-Aboriginal-Peoples-and-Encouraging-Volunteerism-Fact-Sheet.pdf</vt:lpwstr>
      </vt:variant>
      <vt:variant>
        <vt:lpwstr/>
      </vt:variant>
      <vt:variant>
        <vt:i4>5570644</vt:i4>
      </vt:variant>
      <vt:variant>
        <vt:i4>279</vt:i4>
      </vt:variant>
      <vt:variant>
        <vt:i4>0</vt:i4>
      </vt:variant>
      <vt:variant>
        <vt:i4>5</vt:i4>
      </vt:variant>
      <vt:variant>
        <vt:lpwstr>https://www.dss.gov.au/system/files/resources/volunteer-management-summary-fequently-asked-questions.pdf</vt:lpwstr>
      </vt:variant>
      <vt:variant>
        <vt:lpwstr/>
      </vt:variant>
      <vt:variant>
        <vt:i4>3670141</vt:i4>
      </vt:variant>
      <vt:variant>
        <vt:i4>273</vt:i4>
      </vt:variant>
      <vt:variant>
        <vt:i4>0</vt:i4>
      </vt:variant>
      <vt:variant>
        <vt:i4>5</vt:i4>
      </vt:variant>
      <vt:variant>
        <vt:lpwstr>https://knowledge.unv.org/system/files/2022-03/Measuring Volunteering for the 2030 Agenda-21032022.pdf</vt:lpwstr>
      </vt:variant>
      <vt:variant>
        <vt:lpwstr/>
      </vt:variant>
      <vt:variant>
        <vt:i4>6225940</vt:i4>
      </vt:variant>
      <vt:variant>
        <vt:i4>267</vt:i4>
      </vt:variant>
      <vt:variant>
        <vt:i4>0</vt:i4>
      </vt:variant>
      <vt:variant>
        <vt:i4>5</vt:i4>
      </vt:variant>
      <vt:variant>
        <vt:lpwstr>https://www.volunteeringaustralia.org/policy/submissions/</vt:lpwstr>
      </vt:variant>
      <vt:variant>
        <vt:lpwstr/>
      </vt:variant>
      <vt:variant>
        <vt:i4>4915235</vt:i4>
      </vt:variant>
      <vt:variant>
        <vt:i4>264</vt:i4>
      </vt:variant>
      <vt:variant>
        <vt:i4>0</vt:i4>
      </vt:variant>
      <vt:variant>
        <vt:i4>5</vt:i4>
      </vt:variant>
      <vt:variant>
        <vt:lpwstr>https://volunteer.ca/wp-content/uploads/2024/06/Volunteer_Canada_Canadian_Code_for_Volunteer_Involvement_2017.pdf</vt:lpwstr>
      </vt:variant>
      <vt:variant>
        <vt:lpwstr/>
      </vt:variant>
      <vt:variant>
        <vt:i4>3735600</vt:i4>
      </vt:variant>
      <vt:variant>
        <vt:i4>261</vt:i4>
      </vt:variant>
      <vt:variant>
        <vt:i4>0</vt:i4>
      </vt:variant>
      <vt:variant>
        <vt:i4>5</vt:i4>
      </vt:variant>
      <vt:variant>
        <vt:lpwstr/>
      </vt:variant>
      <vt:variant>
        <vt:lpwstr>_Recommendation_6</vt:lpwstr>
      </vt:variant>
      <vt:variant>
        <vt:i4>4718694</vt:i4>
      </vt:variant>
      <vt:variant>
        <vt:i4>255</vt:i4>
      </vt:variant>
      <vt:variant>
        <vt:i4>0</vt:i4>
      </vt:variant>
      <vt:variant>
        <vt:i4>5</vt:i4>
      </vt:variant>
      <vt:variant>
        <vt:lpwstr>https://knowledge.unv.org/system/files/2023-07/New Zealand_Strengthening-our-approach-to-Volunteering.pdf</vt:lpwstr>
      </vt:variant>
      <vt:variant>
        <vt:lpwstr/>
      </vt:variant>
      <vt:variant>
        <vt:i4>4128867</vt:i4>
      </vt:variant>
      <vt:variant>
        <vt:i4>252</vt:i4>
      </vt:variant>
      <vt:variant>
        <vt:i4>0</vt:i4>
      </vt:variant>
      <vt:variant>
        <vt:i4>5</vt:i4>
      </vt:variant>
      <vt:variant>
        <vt:lpwstr>https://www.gov.uk/government/publications/comparing-national-enabling-environments-for-volunteering/comparing-national-enabling-environments-for-volunteering</vt:lpwstr>
      </vt:variant>
      <vt:variant>
        <vt:lpwstr/>
      </vt:variant>
      <vt:variant>
        <vt:i4>3735600</vt:i4>
      </vt:variant>
      <vt:variant>
        <vt:i4>246</vt:i4>
      </vt:variant>
      <vt:variant>
        <vt:i4>0</vt:i4>
      </vt:variant>
      <vt:variant>
        <vt:i4>5</vt:i4>
      </vt:variant>
      <vt:variant>
        <vt:lpwstr/>
      </vt:variant>
      <vt:variant>
        <vt:lpwstr>_Recommendation_6</vt:lpwstr>
      </vt:variant>
      <vt:variant>
        <vt:i4>589846</vt:i4>
      </vt:variant>
      <vt:variant>
        <vt:i4>237</vt:i4>
      </vt:variant>
      <vt:variant>
        <vt:i4>0</vt:i4>
      </vt:variant>
      <vt:variant>
        <vt:i4>5</vt:i4>
      </vt:variant>
      <vt:variant>
        <vt:lpwstr/>
      </vt:variant>
      <vt:variant>
        <vt:lpwstr>AppendixC</vt:lpwstr>
      </vt:variant>
      <vt:variant>
        <vt:i4>6225940</vt:i4>
      </vt:variant>
      <vt:variant>
        <vt:i4>234</vt:i4>
      </vt:variant>
      <vt:variant>
        <vt:i4>0</vt:i4>
      </vt:variant>
      <vt:variant>
        <vt:i4>5</vt:i4>
      </vt:variant>
      <vt:variant>
        <vt:lpwstr>https://www.volunteeringaustralia.org/policy/submissions/</vt:lpwstr>
      </vt:variant>
      <vt:variant>
        <vt:lpwstr/>
      </vt:variant>
      <vt:variant>
        <vt:i4>4128867</vt:i4>
      </vt:variant>
      <vt:variant>
        <vt:i4>207</vt:i4>
      </vt:variant>
      <vt:variant>
        <vt:i4>0</vt:i4>
      </vt:variant>
      <vt:variant>
        <vt:i4>5</vt:i4>
      </vt:variant>
      <vt:variant>
        <vt:lpwstr>https://www.gov.uk/government/publications/comparing-national-enabling-environments-for-volunteering/comparing-national-enabling-environments-for-volunteering</vt:lpwstr>
      </vt:variant>
      <vt:variant>
        <vt:lpwstr/>
      </vt:variant>
      <vt:variant>
        <vt:i4>1769531</vt:i4>
      </vt:variant>
      <vt:variant>
        <vt:i4>194</vt:i4>
      </vt:variant>
      <vt:variant>
        <vt:i4>0</vt:i4>
      </vt:variant>
      <vt:variant>
        <vt:i4>5</vt:i4>
      </vt:variant>
      <vt:variant>
        <vt:lpwstr/>
      </vt:variant>
      <vt:variant>
        <vt:lpwstr>_Toc207788638</vt:lpwstr>
      </vt:variant>
      <vt:variant>
        <vt:i4>1769531</vt:i4>
      </vt:variant>
      <vt:variant>
        <vt:i4>188</vt:i4>
      </vt:variant>
      <vt:variant>
        <vt:i4>0</vt:i4>
      </vt:variant>
      <vt:variant>
        <vt:i4>5</vt:i4>
      </vt:variant>
      <vt:variant>
        <vt:lpwstr/>
      </vt:variant>
      <vt:variant>
        <vt:lpwstr>_Toc207788637</vt:lpwstr>
      </vt:variant>
      <vt:variant>
        <vt:i4>1769531</vt:i4>
      </vt:variant>
      <vt:variant>
        <vt:i4>182</vt:i4>
      </vt:variant>
      <vt:variant>
        <vt:i4>0</vt:i4>
      </vt:variant>
      <vt:variant>
        <vt:i4>5</vt:i4>
      </vt:variant>
      <vt:variant>
        <vt:lpwstr/>
      </vt:variant>
      <vt:variant>
        <vt:lpwstr>_Toc207788636</vt:lpwstr>
      </vt:variant>
      <vt:variant>
        <vt:i4>1769531</vt:i4>
      </vt:variant>
      <vt:variant>
        <vt:i4>176</vt:i4>
      </vt:variant>
      <vt:variant>
        <vt:i4>0</vt:i4>
      </vt:variant>
      <vt:variant>
        <vt:i4>5</vt:i4>
      </vt:variant>
      <vt:variant>
        <vt:lpwstr/>
      </vt:variant>
      <vt:variant>
        <vt:lpwstr>_Toc207788635</vt:lpwstr>
      </vt:variant>
      <vt:variant>
        <vt:i4>1769531</vt:i4>
      </vt:variant>
      <vt:variant>
        <vt:i4>170</vt:i4>
      </vt:variant>
      <vt:variant>
        <vt:i4>0</vt:i4>
      </vt:variant>
      <vt:variant>
        <vt:i4>5</vt:i4>
      </vt:variant>
      <vt:variant>
        <vt:lpwstr/>
      </vt:variant>
      <vt:variant>
        <vt:lpwstr>_Toc207788634</vt:lpwstr>
      </vt:variant>
      <vt:variant>
        <vt:i4>1769531</vt:i4>
      </vt:variant>
      <vt:variant>
        <vt:i4>164</vt:i4>
      </vt:variant>
      <vt:variant>
        <vt:i4>0</vt:i4>
      </vt:variant>
      <vt:variant>
        <vt:i4>5</vt:i4>
      </vt:variant>
      <vt:variant>
        <vt:lpwstr/>
      </vt:variant>
      <vt:variant>
        <vt:lpwstr>_Toc207788633</vt:lpwstr>
      </vt:variant>
      <vt:variant>
        <vt:i4>1769531</vt:i4>
      </vt:variant>
      <vt:variant>
        <vt:i4>158</vt:i4>
      </vt:variant>
      <vt:variant>
        <vt:i4>0</vt:i4>
      </vt:variant>
      <vt:variant>
        <vt:i4>5</vt:i4>
      </vt:variant>
      <vt:variant>
        <vt:lpwstr/>
      </vt:variant>
      <vt:variant>
        <vt:lpwstr>_Toc207788632</vt:lpwstr>
      </vt:variant>
      <vt:variant>
        <vt:i4>1769531</vt:i4>
      </vt:variant>
      <vt:variant>
        <vt:i4>152</vt:i4>
      </vt:variant>
      <vt:variant>
        <vt:i4>0</vt:i4>
      </vt:variant>
      <vt:variant>
        <vt:i4>5</vt:i4>
      </vt:variant>
      <vt:variant>
        <vt:lpwstr/>
      </vt:variant>
      <vt:variant>
        <vt:lpwstr>_Toc207788631</vt:lpwstr>
      </vt:variant>
      <vt:variant>
        <vt:i4>1769531</vt:i4>
      </vt:variant>
      <vt:variant>
        <vt:i4>146</vt:i4>
      </vt:variant>
      <vt:variant>
        <vt:i4>0</vt:i4>
      </vt:variant>
      <vt:variant>
        <vt:i4>5</vt:i4>
      </vt:variant>
      <vt:variant>
        <vt:lpwstr/>
      </vt:variant>
      <vt:variant>
        <vt:lpwstr>_Toc207788630</vt:lpwstr>
      </vt:variant>
      <vt:variant>
        <vt:i4>1703995</vt:i4>
      </vt:variant>
      <vt:variant>
        <vt:i4>140</vt:i4>
      </vt:variant>
      <vt:variant>
        <vt:i4>0</vt:i4>
      </vt:variant>
      <vt:variant>
        <vt:i4>5</vt:i4>
      </vt:variant>
      <vt:variant>
        <vt:lpwstr/>
      </vt:variant>
      <vt:variant>
        <vt:lpwstr>_Toc207788629</vt:lpwstr>
      </vt:variant>
      <vt:variant>
        <vt:i4>1703995</vt:i4>
      </vt:variant>
      <vt:variant>
        <vt:i4>134</vt:i4>
      </vt:variant>
      <vt:variant>
        <vt:i4>0</vt:i4>
      </vt:variant>
      <vt:variant>
        <vt:i4>5</vt:i4>
      </vt:variant>
      <vt:variant>
        <vt:lpwstr/>
      </vt:variant>
      <vt:variant>
        <vt:lpwstr>_Toc207788628</vt:lpwstr>
      </vt:variant>
      <vt:variant>
        <vt:i4>1703995</vt:i4>
      </vt:variant>
      <vt:variant>
        <vt:i4>128</vt:i4>
      </vt:variant>
      <vt:variant>
        <vt:i4>0</vt:i4>
      </vt:variant>
      <vt:variant>
        <vt:i4>5</vt:i4>
      </vt:variant>
      <vt:variant>
        <vt:lpwstr/>
      </vt:variant>
      <vt:variant>
        <vt:lpwstr>_Toc207788627</vt:lpwstr>
      </vt:variant>
      <vt:variant>
        <vt:i4>1703995</vt:i4>
      </vt:variant>
      <vt:variant>
        <vt:i4>122</vt:i4>
      </vt:variant>
      <vt:variant>
        <vt:i4>0</vt:i4>
      </vt:variant>
      <vt:variant>
        <vt:i4>5</vt:i4>
      </vt:variant>
      <vt:variant>
        <vt:lpwstr/>
      </vt:variant>
      <vt:variant>
        <vt:lpwstr>_Toc207788626</vt:lpwstr>
      </vt:variant>
      <vt:variant>
        <vt:i4>1703995</vt:i4>
      </vt:variant>
      <vt:variant>
        <vt:i4>116</vt:i4>
      </vt:variant>
      <vt:variant>
        <vt:i4>0</vt:i4>
      </vt:variant>
      <vt:variant>
        <vt:i4>5</vt:i4>
      </vt:variant>
      <vt:variant>
        <vt:lpwstr/>
      </vt:variant>
      <vt:variant>
        <vt:lpwstr>_Toc207788625</vt:lpwstr>
      </vt:variant>
      <vt:variant>
        <vt:i4>1703995</vt:i4>
      </vt:variant>
      <vt:variant>
        <vt:i4>110</vt:i4>
      </vt:variant>
      <vt:variant>
        <vt:i4>0</vt:i4>
      </vt:variant>
      <vt:variant>
        <vt:i4>5</vt:i4>
      </vt:variant>
      <vt:variant>
        <vt:lpwstr/>
      </vt:variant>
      <vt:variant>
        <vt:lpwstr>_Toc207788624</vt:lpwstr>
      </vt:variant>
      <vt:variant>
        <vt:i4>1703995</vt:i4>
      </vt:variant>
      <vt:variant>
        <vt:i4>104</vt:i4>
      </vt:variant>
      <vt:variant>
        <vt:i4>0</vt:i4>
      </vt:variant>
      <vt:variant>
        <vt:i4>5</vt:i4>
      </vt:variant>
      <vt:variant>
        <vt:lpwstr/>
      </vt:variant>
      <vt:variant>
        <vt:lpwstr>_Toc207788623</vt:lpwstr>
      </vt:variant>
      <vt:variant>
        <vt:i4>1703995</vt:i4>
      </vt:variant>
      <vt:variant>
        <vt:i4>98</vt:i4>
      </vt:variant>
      <vt:variant>
        <vt:i4>0</vt:i4>
      </vt:variant>
      <vt:variant>
        <vt:i4>5</vt:i4>
      </vt:variant>
      <vt:variant>
        <vt:lpwstr/>
      </vt:variant>
      <vt:variant>
        <vt:lpwstr>_Toc207788622</vt:lpwstr>
      </vt:variant>
      <vt:variant>
        <vt:i4>1703995</vt:i4>
      </vt:variant>
      <vt:variant>
        <vt:i4>92</vt:i4>
      </vt:variant>
      <vt:variant>
        <vt:i4>0</vt:i4>
      </vt:variant>
      <vt:variant>
        <vt:i4>5</vt:i4>
      </vt:variant>
      <vt:variant>
        <vt:lpwstr/>
      </vt:variant>
      <vt:variant>
        <vt:lpwstr>_Toc207788621</vt:lpwstr>
      </vt:variant>
      <vt:variant>
        <vt:i4>1703995</vt:i4>
      </vt:variant>
      <vt:variant>
        <vt:i4>86</vt:i4>
      </vt:variant>
      <vt:variant>
        <vt:i4>0</vt:i4>
      </vt:variant>
      <vt:variant>
        <vt:i4>5</vt:i4>
      </vt:variant>
      <vt:variant>
        <vt:lpwstr/>
      </vt:variant>
      <vt:variant>
        <vt:lpwstr>_Toc207788620</vt:lpwstr>
      </vt:variant>
      <vt:variant>
        <vt:i4>1638459</vt:i4>
      </vt:variant>
      <vt:variant>
        <vt:i4>80</vt:i4>
      </vt:variant>
      <vt:variant>
        <vt:i4>0</vt:i4>
      </vt:variant>
      <vt:variant>
        <vt:i4>5</vt:i4>
      </vt:variant>
      <vt:variant>
        <vt:lpwstr/>
      </vt:variant>
      <vt:variant>
        <vt:lpwstr>_Toc207788619</vt:lpwstr>
      </vt:variant>
      <vt:variant>
        <vt:i4>1638459</vt:i4>
      </vt:variant>
      <vt:variant>
        <vt:i4>74</vt:i4>
      </vt:variant>
      <vt:variant>
        <vt:i4>0</vt:i4>
      </vt:variant>
      <vt:variant>
        <vt:i4>5</vt:i4>
      </vt:variant>
      <vt:variant>
        <vt:lpwstr/>
      </vt:variant>
      <vt:variant>
        <vt:lpwstr>_Toc207788618</vt:lpwstr>
      </vt:variant>
      <vt:variant>
        <vt:i4>1638459</vt:i4>
      </vt:variant>
      <vt:variant>
        <vt:i4>68</vt:i4>
      </vt:variant>
      <vt:variant>
        <vt:i4>0</vt:i4>
      </vt:variant>
      <vt:variant>
        <vt:i4>5</vt:i4>
      </vt:variant>
      <vt:variant>
        <vt:lpwstr/>
      </vt:variant>
      <vt:variant>
        <vt:lpwstr>_Toc207788617</vt:lpwstr>
      </vt:variant>
      <vt:variant>
        <vt:i4>1638459</vt:i4>
      </vt:variant>
      <vt:variant>
        <vt:i4>62</vt:i4>
      </vt:variant>
      <vt:variant>
        <vt:i4>0</vt:i4>
      </vt:variant>
      <vt:variant>
        <vt:i4>5</vt:i4>
      </vt:variant>
      <vt:variant>
        <vt:lpwstr/>
      </vt:variant>
      <vt:variant>
        <vt:lpwstr>_Toc207788616</vt:lpwstr>
      </vt:variant>
      <vt:variant>
        <vt:i4>1638459</vt:i4>
      </vt:variant>
      <vt:variant>
        <vt:i4>56</vt:i4>
      </vt:variant>
      <vt:variant>
        <vt:i4>0</vt:i4>
      </vt:variant>
      <vt:variant>
        <vt:i4>5</vt:i4>
      </vt:variant>
      <vt:variant>
        <vt:lpwstr/>
      </vt:variant>
      <vt:variant>
        <vt:lpwstr>_Toc207788615</vt:lpwstr>
      </vt:variant>
      <vt:variant>
        <vt:i4>1638459</vt:i4>
      </vt:variant>
      <vt:variant>
        <vt:i4>50</vt:i4>
      </vt:variant>
      <vt:variant>
        <vt:i4>0</vt:i4>
      </vt:variant>
      <vt:variant>
        <vt:i4>5</vt:i4>
      </vt:variant>
      <vt:variant>
        <vt:lpwstr/>
      </vt:variant>
      <vt:variant>
        <vt:lpwstr>_Toc207788614</vt:lpwstr>
      </vt:variant>
      <vt:variant>
        <vt:i4>1638459</vt:i4>
      </vt:variant>
      <vt:variant>
        <vt:i4>44</vt:i4>
      </vt:variant>
      <vt:variant>
        <vt:i4>0</vt:i4>
      </vt:variant>
      <vt:variant>
        <vt:i4>5</vt:i4>
      </vt:variant>
      <vt:variant>
        <vt:lpwstr/>
      </vt:variant>
      <vt:variant>
        <vt:lpwstr>_Toc207788613</vt:lpwstr>
      </vt:variant>
      <vt:variant>
        <vt:i4>1638459</vt:i4>
      </vt:variant>
      <vt:variant>
        <vt:i4>38</vt:i4>
      </vt:variant>
      <vt:variant>
        <vt:i4>0</vt:i4>
      </vt:variant>
      <vt:variant>
        <vt:i4>5</vt:i4>
      </vt:variant>
      <vt:variant>
        <vt:lpwstr/>
      </vt:variant>
      <vt:variant>
        <vt:lpwstr>_Toc207788612</vt:lpwstr>
      </vt:variant>
      <vt:variant>
        <vt:i4>1638459</vt:i4>
      </vt:variant>
      <vt:variant>
        <vt:i4>32</vt:i4>
      </vt:variant>
      <vt:variant>
        <vt:i4>0</vt:i4>
      </vt:variant>
      <vt:variant>
        <vt:i4>5</vt:i4>
      </vt:variant>
      <vt:variant>
        <vt:lpwstr/>
      </vt:variant>
      <vt:variant>
        <vt:lpwstr>_Toc207788611</vt:lpwstr>
      </vt:variant>
      <vt:variant>
        <vt:i4>1638459</vt:i4>
      </vt:variant>
      <vt:variant>
        <vt:i4>26</vt:i4>
      </vt:variant>
      <vt:variant>
        <vt:i4>0</vt:i4>
      </vt:variant>
      <vt:variant>
        <vt:i4>5</vt:i4>
      </vt:variant>
      <vt:variant>
        <vt:lpwstr/>
      </vt:variant>
      <vt:variant>
        <vt:lpwstr>_Toc207788610</vt:lpwstr>
      </vt:variant>
      <vt:variant>
        <vt:i4>1572923</vt:i4>
      </vt:variant>
      <vt:variant>
        <vt:i4>20</vt:i4>
      </vt:variant>
      <vt:variant>
        <vt:i4>0</vt:i4>
      </vt:variant>
      <vt:variant>
        <vt:i4>5</vt:i4>
      </vt:variant>
      <vt:variant>
        <vt:lpwstr/>
      </vt:variant>
      <vt:variant>
        <vt:lpwstr>_Toc207788609</vt:lpwstr>
      </vt:variant>
      <vt:variant>
        <vt:i4>1572923</vt:i4>
      </vt:variant>
      <vt:variant>
        <vt:i4>14</vt:i4>
      </vt:variant>
      <vt:variant>
        <vt:i4>0</vt:i4>
      </vt:variant>
      <vt:variant>
        <vt:i4>5</vt:i4>
      </vt:variant>
      <vt:variant>
        <vt:lpwstr/>
      </vt:variant>
      <vt:variant>
        <vt:lpwstr>_Toc207788608</vt:lpwstr>
      </vt:variant>
      <vt:variant>
        <vt:i4>1572923</vt:i4>
      </vt:variant>
      <vt:variant>
        <vt:i4>8</vt:i4>
      </vt:variant>
      <vt:variant>
        <vt:i4>0</vt:i4>
      </vt:variant>
      <vt:variant>
        <vt:i4>5</vt:i4>
      </vt:variant>
      <vt:variant>
        <vt:lpwstr/>
      </vt:variant>
      <vt:variant>
        <vt:lpwstr>_Toc207788607</vt:lpwstr>
      </vt:variant>
      <vt:variant>
        <vt:i4>1572923</vt:i4>
      </vt:variant>
      <vt:variant>
        <vt:i4>2</vt:i4>
      </vt:variant>
      <vt:variant>
        <vt:i4>0</vt:i4>
      </vt:variant>
      <vt:variant>
        <vt:i4>5</vt:i4>
      </vt:variant>
      <vt:variant>
        <vt:lpwstr/>
      </vt:variant>
      <vt:variant>
        <vt:lpwstr>_Toc207788606</vt:lpwstr>
      </vt:variant>
      <vt:variant>
        <vt:i4>2752567</vt:i4>
      </vt:variant>
      <vt:variant>
        <vt:i4>27</vt:i4>
      </vt:variant>
      <vt:variant>
        <vt:i4>0</vt:i4>
      </vt:variant>
      <vt:variant>
        <vt:i4>5</vt:i4>
      </vt:variant>
      <vt:variant>
        <vt:lpwstr>https://lawpath.com.au/blog/how-much-should-i-pay-for-a-lawyer</vt:lpwstr>
      </vt:variant>
      <vt:variant>
        <vt:lpwstr/>
      </vt:variant>
      <vt:variant>
        <vt:i4>7340138</vt:i4>
      </vt:variant>
      <vt:variant>
        <vt:i4>24</vt:i4>
      </vt:variant>
      <vt:variant>
        <vt:i4>0</vt:i4>
      </vt:variant>
      <vt:variant>
        <vt:i4>5</vt:i4>
      </vt:variant>
      <vt:variant>
        <vt:lpwstr>https://volunteeringact.org.au/wp-content/uploads/2024/05/State_of_Voluntering_ACT_2024_Full_Report.pdf</vt:lpwstr>
      </vt:variant>
      <vt:variant>
        <vt:lpwstr/>
      </vt:variant>
      <vt:variant>
        <vt:i4>1703967</vt:i4>
      </vt:variant>
      <vt:variant>
        <vt:i4>21</vt:i4>
      </vt:variant>
      <vt:variant>
        <vt:i4>0</vt:i4>
      </vt:variant>
      <vt:variant>
        <vt:i4>5</vt:i4>
      </vt:variant>
      <vt:variant>
        <vt:lpwstr>https://vsant.org.au/wp-content/uploads/2024/05/Summary-SA-State-of-Volunteering-Report-2023.pdf</vt:lpwstr>
      </vt:variant>
      <vt:variant>
        <vt:lpwstr/>
      </vt:variant>
      <vt:variant>
        <vt:i4>2883688</vt:i4>
      </vt:variant>
      <vt:variant>
        <vt:i4>18</vt:i4>
      </vt:variant>
      <vt:variant>
        <vt:i4>0</vt:i4>
      </vt:variant>
      <vt:variant>
        <vt:i4>5</vt:i4>
      </vt:variant>
      <vt:variant>
        <vt:lpwstr>https://volunteeringqld.org.au/state-of-volunteering-in-queensland/state-of-volunteering-in-queensland-2024-report/</vt:lpwstr>
      </vt:variant>
      <vt:variant>
        <vt:lpwstr/>
      </vt:variant>
      <vt:variant>
        <vt:i4>4325445</vt:i4>
      </vt:variant>
      <vt:variant>
        <vt:i4>15</vt:i4>
      </vt:variant>
      <vt:variant>
        <vt:i4>0</vt:i4>
      </vt:variant>
      <vt:variant>
        <vt:i4>5</vt:i4>
      </vt:variant>
      <vt:variant>
        <vt:lpwstr>https://www.volunteeringvictoria.org.au/wp-content/uploads/2022/02/VMA5-Development-Of-A-Framework-1.pdf</vt:lpwstr>
      </vt:variant>
      <vt:variant>
        <vt:lpwstr/>
      </vt:variant>
      <vt:variant>
        <vt:i4>7143457</vt:i4>
      </vt:variant>
      <vt:variant>
        <vt:i4>12</vt:i4>
      </vt:variant>
      <vt:variant>
        <vt:i4>0</vt:i4>
      </vt:variant>
      <vt:variant>
        <vt:i4>5</vt:i4>
      </vt:variant>
      <vt:variant>
        <vt:lpwstr>https://www.volunteeringwa.org.au/assets/grants/vma-project-based-grants-2025/project-grant-guidelines-for-applicants-vma-2025-26.pdf.</vt:lpwstr>
      </vt:variant>
      <vt:variant>
        <vt:lpwstr/>
      </vt:variant>
      <vt:variant>
        <vt:i4>1572875</vt:i4>
      </vt:variant>
      <vt:variant>
        <vt:i4>9</vt:i4>
      </vt:variant>
      <vt:variant>
        <vt:i4>0</vt:i4>
      </vt:variant>
      <vt:variant>
        <vt:i4>5</vt:i4>
      </vt:variant>
      <vt:variant>
        <vt:lpwstr>https://www.volunteering.com.au/wp-content/uploads/2025/04/04058-TCfV-Snapshot-of-Volunteering-2023-FULL-Report-Final.pdf</vt:lpwstr>
      </vt:variant>
      <vt:variant>
        <vt:lpwstr/>
      </vt:variant>
      <vt:variant>
        <vt:i4>4718685</vt:i4>
      </vt:variant>
      <vt:variant>
        <vt:i4>6</vt:i4>
      </vt:variant>
      <vt:variant>
        <vt:i4>0</vt:i4>
      </vt:variant>
      <vt:variant>
        <vt:i4>5</vt:i4>
      </vt:variant>
      <vt:variant>
        <vt:lpwstr>https://www.transparency.gov.au/publications/social-services/department-of-social-services/department-of-social-services-annual-report-2021-22/part-2---annual-performance-statement/outcome-2-%E2%80%94-families-and-communities</vt:lpwstr>
      </vt:variant>
      <vt:variant>
        <vt:lpwstr/>
      </vt:variant>
      <vt:variant>
        <vt:i4>5308506</vt:i4>
      </vt:variant>
      <vt:variant>
        <vt:i4>3</vt:i4>
      </vt:variant>
      <vt:variant>
        <vt:i4>0</vt:i4>
      </vt:variant>
      <vt:variant>
        <vt:i4>5</vt:i4>
      </vt:variant>
      <vt:variant>
        <vt:lpwstr>https://www.dss.gov.au/volunteering-initiatives/resource/report-review-volunteer-management-activity</vt:lpwstr>
      </vt:variant>
      <vt:variant>
        <vt:lpwstr/>
      </vt:variant>
      <vt:variant>
        <vt:i4>131160</vt:i4>
      </vt:variant>
      <vt:variant>
        <vt:i4>0</vt:i4>
      </vt:variant>
      <vt:variant>
        <vt:i4>0</vt:i4>
      </vt:variant>
      <vt:variant>
        <vt:i4>5</vt:i4>
      </vt:variant>
      <vt:variant>
        <vt:lpwstr>https://www.volunteeringstrategy.org.au/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VMA Evaluation Report</dc:title>
  <dc:subject/>
  <dc:creator/>
  <cp:keywords>[SEC=OFFICIAL]</cp:keywords>
  <dc:description/>
  <cp:lastModifiedBy>WHITER, Shaun</cp:lastModifiedBy>
  <cp:revision>263</cp:revision>
  <cp:lastPrinted>2026-01-08T18:30:00Z</cp:lastPrinted>
  <dcterms:created xsi:type="dcterms:W3CDTF">2025-10-13T22:55:00Z</dcterms:created>
  <dcterms:modified xsi:type="dcterms:W3CDTF">2026-01-13T04:04:00Z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0x010100C4F6C94FAD5E26428993293E2CBC4CCE</vt:lpwstr>
  </property>
  <property fmtid="{D5CDD505-2E9C-101B-9397-08002B2CF9AE}" pid="3" name="MediaServiceImageTags">
    <vt:lpwstr/>
  </property>
  <property fmtid="{D5CDD505-2E9C-101B-9397-08002B2CF9AE}" pid="4" name="Order">
    <vt:r8>4026200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_dlc_DocIdItemGuid">
    <vt:lpwstr>ba7f9691-584b-4efd-ac71-ff383be029c5</vt:lpwstr>
  </property>
  <property fmtid="{D5CDD505-2E9C-101B-9397-08002B2CF9AE}" pid="12" name="PM_Caveats_Count">
    <vt:lpwstr>0</vt:lpwstr>
  </property>
  <property fmtid="{D5CDD505-2E9C-101B-9397-08002B2CF9AE}" pid="13" name="PM_Namespace">
    <vt:lpwstr>gov.au</vt:lpwstr>
  </property>
  <property fmtid="{D5CDD505-2E9C-101B-9397-08002B2CF9AE}" pid="14" name="PM_Version">
    <vt:lpwstr>2018.4</vt:lpwstr>
  </property>
  <property fmtid="{D5CDD505-2E9C-101B-9397-08002B2CF9AE}" pid="15" name="MSIP_Label_eb34d90b-fc41-464d-af60-f74d721d0790_Name">
    <vt:lpwstr>OFFICIAL</vt:lpwstr>
  </property>
  <property fmtid="{D5CDD505-2E9C-101B-9397-08002B2CF9AE}" pid="16" name="PM_Note">
    <vt:lpwstr/>
  </property>
  <property fmtid="{D5CDD505-2E9C-101B-9397-08002B2CF9AE}" pid="17" name="PMHMAC">
    <vt:lpwstr>v=2022.1;a=SHA256;h=632360C7D4596206BFAD260CADF338E9FAC5CC92423E0536CDA841A95BA7D475</vt:lpwstr>
  </property>
  <property fmtid="{D5CDD505-2E9C-101B-9397-08002B2CF9AE}" pid="18" name="PM_Qualifier">
    <vt:lpwstr/>
  </property>
  <property fmtid="{D5CDD505-2E9C-101B-9397-08002B2CF9AE}" pid="19" name="PM_SecurityClassification">
    <vt:lpwstr>OFFICIAL</vt:lpwstr>
  </property>
  <property fmtid="{D5CDD505-2E9C-101B-9397-08002B2CF9AE}" pid="20" name="PM_ProtectiveMarkingValue_Header">
    <vt:lpwstr>OFFICIAL</vt:lpwstr>
  </property>
  <property fmtid="{D5CDD505-2E9C-101B-9397-08002B2CF9AE}" pid="21" name="PM_OriginationTimeStamp">
    <vt:lpwstr>2025-08-06T01:19:59Z</vt:lpwstr>
  </property>
  <property fmtid="{D5CDD505-2E9C-101B-9397-08002B2CF9AE}" pid="22" name="PM_DownTo">
    <vt:lpwstr/>
  </property>
  <property fmtid="{D5CDD505-2E9C-101B-9397-08002B2CF9AE}" pid="23" name="PM_Markers">
    <vt:lpwstr/>
  </property>
  <property fmtid="{D5CDD505-2E9C-101B-9397-08002B2CF9AE}" pid="24" name="PM_DisplayValueSecClassificationWithQualifier">
    <vt:lpwstr>OFFICIAL</vt:lpwstr>
  </property>
  <property fmtid="{D5CDD505-2E9C-101B-9397-08002B2CF9AE}" pid="25" name="PM_Expires">
    <vt:lpwstr/>
  </property>
  <property fmtid="{D5CDD505-2E9C-101B-9397-08002B2CF9AE}" pid="26" name="MSIP_Label_eb34d90b-fc41-464d-af60-f74d721d0790_SiteId">
    <vt:lpwstr>61e36dd1-ca6e-4d61-aa0a-2b4eb88317a3</vt:lpwstr>
  </property>
  <property fmtid="{D5CDD505-2E9C-101B-9397-08002B2CF9AE}" pid="27" name="MSIP_Label_eb34d90b-fc41-464d-af60-f74d721d0790_ContentBits">
    <vt:lpwstr>0</vt:lpwstr>
  </property>
  <property fmtid="{D5CDD505-2E9C-101B-9397-08002B2CF9AE}" pid="28" name="MSIP_Label_eb34d90b-fc41-464d-af60-f74d721d0790_Enabled">
    <vt:lpwstr>true</vt:lpwstr>
  </property>
  <property fmtid="{D5CDD505-2E9C-101B-9397-08002B2CF9AE}" pid="29" name="MSIP_Label_eb34d90b-fc41-464d-af60-f74d721d0790_SetDate">
    <vt:lpwstr>2025-08-06T01:19:59Z</vt:lpwstr>
  </property>
  <property fmtid="{D5CDD505-2E9C-101B-9397-08002B2CF9AE}" pid="30" name="MSIP_Label_eb34d90b-fc41-464d-af60-f74d721d0790_Method">
    <vt:lpwstr>Privileged</vt:lpwstr>
  </property>
  <property fmtid="{D5CDD505-2E9C-101B-9397-08002B2CF9AE}" pid="31" name="MSIP_Label_eb34d90b-fc41-464d-af60-f74d721d0790_ActionId">
    <vt:lpwstr>fecb58dff6704a278d8e623665739733</vt:lpwstr>
  </property>
  <property fmtid="{D5CDD505-2E9C-101B-9397-08002B2CF9AE}" pid="32" name="PM_InsertionValue">
    <vt:lpwstr>OFFICIAL</vt:lpwstr>
  </property>
  <property fmtid="{D5CDD505-2E9C-101B-9397-08002B2CF9AE}" pid="33" name="PM_Originator_Hash_SHA1">
    <vt:lpwstr>4A391E1312FB13F0BB929E8A982488F970A42531</vt:lpwstr>
  </property>
  <property fmtid="{D5CDD505-2E9C-101B-9397-08002B2CF9AE}" pid="34" name="PM_Originating_FileId">
    <vt:lpwstr>DE948D64575049F6A4CA39F92CC974CF</vt:lpwstr>
  </property>
  <property fmtid="{D5CDD505-2E9C-101B-9397-08002B2CF9AE}" pid="35" name="PM_ProtectiveMarkingValue_Footer">
    <vt:lpwstr>OFFICIAL</vt:lpwstr>
  </property>
  <property fmtid="{D5CDD505-2E9C-101B-9397-08002B2CF9AE}" pid="36" name="PM_Display">
    <vt:lpwstr>OFFICIAL</vt:lpwstr>
  </property>
  <property fmtid="{D5CDD505-2E9C-101B-9397-08002B2CF9AE}" pid="37" name="PM_OriginatorUserAccountName_SHA256">
    <vt:lpwstr>E61CCE23C4106832B82B69A04CCB05859CA3BACE6AB9096791321477E320C5C3</vt:lpwstr>
  </property>
  <property fmtid="{D5CDD505-2E9C-101B-9397-08002B2CF9AE}" pid="38" name="PM_OriginatorDomainName_SHA256">
    <vt:lpwstr>E83A2A66C4061446A7E3732E8D44762184B6B377D962B96C83DC624302585857</vt:lpwstr>
  </property>
  <property fmtid="{D5CDD505-2E9C-101B-9397-08002B2CF9AE}" pid="39" name="PMUuid">
    <vt:lpwstr>v=2022.2;d=gov.au;g=46DD6D7C-8107-577B-BC6E-F348953B2E44</vt:lpwstr>
  </property>
  <property fmtid="{D5CDD505-2E9C-101B-9397-08002B2CF9AE}" pid="40" name="PM_Hash_Version">
    <vt:lpwstr>2022.1</vt:lpwstr>
  </property>
  <property fmtid="{D5CDD505-2E9C-101B-9397-08002B2CF9AE}" pid="41" name="PM_Hash_Salt_Prev">
    <vt:lpwstr>B8C411E37D63408FB9C983112A239879</vt:lpwstr>
  </property>
  <property fmtid="{D5CDD505-2E9C-101B-9397-08002B2CF9AE}" pid="42" name="PM_Hash_Salt">
    <vt:lpwstr>F8AF293985E239289108F99BC2F87D02</vt:lpwstr>
  </property>
  <property fmtid="{D5CDD505-2E9C-101B-9397-08002B2CF9AE}" pid="43" name="PM_Hash_SHA1">
    <vt:lpwstr>ADB68A8287AB2891616975ACFB266FC77C7135FB</vt:lpwstr>
  </property>
  <property fmtid="{D5CDD505-2E9C-101B-9397-08002B2CF9AE}" pid="44" name="PM_SecurityClassification_Prev">
    <vt:lpwstr>OFFICIAL</vt:lpwstr>
  </property>
  <property fmtid="{D5CDD505-2E9C-101B-9397-08002B2CF9AE}" pid="45" name="PM_Qualifier_Prev">
    <vt:lpwstr/>
  </property>
</Properties>
</file>