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6ECA" w14:textId="650DB3C4" w:rsidR="00AD2493" w:rsidRPr="0053079D" w:rsidRDefault="00410272" w:rsidP="002C4D47">
      <w:pPr>
        <w:pStyle w:val="Heading1"/>
        <w:spacing w:before="3480"/>
        <w:rPr>
          <w:rFonts w:ascii="Arial" w:hAnsi="Arial"/>
        </w:rPr>
      </w:pPr>
      <w:bookmarkStart w:id="0" w:name="_Toc215654518"/>
      <w:bookmarkStart w:id="1" w:name="_Toc215654620"/>
      <w:r>
        <w:rPr>
          <w:noProof/>
          <w:lang w:eastAsia="en-AU"/>
        </w:rPr>
        <w:drawing>
          <wp:anchor distT="0" distB="0" distL="114300" distR="114300" simplePos="0" relativeHeight="251658241" behindDoc="1" locked="0" layoutInCell="1" allowOverlap="1" wp14:anchorId="50DD85DF" wp14:editId="5D659720">
            <wp:simplePos x="0" y="0"/>
            <wp:positionH relativeFrom="page">
              <wp:posOffset>15875</wp:posOffset>
            </wp:positionH>
            <wp:positionV relativeFrom="paragraph">
              <wp:posOffset>9881870</wp:posOffset>
            </wp:positionV>
            <wp:extent cx="7609205" cy="10755630"/>
            <wp:effectExtent l="0" t="0" r="0" b="1270"/>
            <wp:wrapNone/>
            <wp:docPr id="26" name="Picture 26" descr="Cont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ontents Page"/>
                    <pic:cNvPicPr/>
                  </pic:nvPicPr>
                  <pic:blipFill>
                    <a:blip r:embed="rId11">
                      <a:extLst>
                        <a:ext uri="{28A0092B-C50C-407E-A947-70E740481C1C}">
                          <a14:useLocalDpi xmlns:a14="http://schemas.microsoft.com/office/drawing/2010/main" val="0"/>
                        </a:ext>
                      </a:extLst>
                    </a:blip>
                    <a:stretch>
                      <a:fillRect/>
                    </a:stretch>
                  </pic:blipFill>
                  <pic:spPr>
                    <a:xfrm>
                      <a:off x="0" y="0"/>
                      <a:ext cx="7609205" cy="10755630"/>
                    </a:xfrm>
                    <a:prstGeom prst="rect">
                      <a:avLst/>
                    </a:prstGeom>
                  </pic:spPr>
                </pic:pic>
              </a:graphicData>
            </a:graphic>
            <wp14:sizeRelH relativeFrom="margin">
              <wp14:pctWidth>0</wp14:pctWidth>
            </wp14:sizeRelH>
            <wp14:sizeRelV relativeFrom="margin">
              <wp14:pctHeight>0</wp14:pctHeight>
            </wp14:sizeRelV>
          </wp:anchor>
        </w:drawing>
      </w:r>
      <w:r w:rsidR="00D413E8">
        <w:rPr>
          <w:noProof/>
          <w:lang w:eastAsia="en-AU"/>
        </w:rPr>
        <w:drawing>
          <wp:anchor distT="0" distB="0" distL="114300" distR="114300" simplePos="0" relativeHeight="251658240" behindDoc="1" locked="0" layoutInCell="1" allowOverlap="1" wp14:anchorId="1D637BAC" wp14:editId="0C8C2F2F">
            <wp:simplePos x="0" y="0"/>
            <wp:positionH relativeFrom="page">
              <wp:posOffset>-34506</wp:posOffset>
            </wp:positionH>
            <wp:positionV relativeFrom="paragraph">
              <wp:posOffset>-907012</wp:posOffset>
            </wp:positionV>
            <wp:extent cx="7609840" cy="10756093"/>
            <wp:effectExtent l="0" t="0" r="0" b="7620"/>
            <wp:wrapNone/>
            <wp:docPr id="22" name="Picture 22" descr="Three women, representing different ages, abilities and ethnicities, looking out into the fu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ree women, representing different ages, abilities and ethnicities, looking out into the future.">
                      <a:extLst>
                        <a:ext uri="{C183D7F6-B498-43B3-948B-1728B52AA6E4}">
                          <adec:decorative xmlns:adec="http://schemas.microsoft.com/office/drawing/2017/decorative" val="0"/>
                        </a:ext>
                      </a:extLst>
                    </pic:cNvPr>
                    <pic:cNvPicPr/>
                  </pic:nvPicPr>
                  <pic:blipFill>
                    <a:blip r:embed="rId12">
                      <a:alphaModFix amt="78000"/>
                      <a:extLst>
                        <a:ext uri="{28A0092B-C50C-407E-A947-70E740481C1C}">
                          <a14:useLocalDpi xmlns:a14="http://schemas.microsoft.com/office/drawing/2010/main" val="0"/>
                        </a:ext>
                      </a:extLst>
                    </a:blip>
                    <a:stretch>
                      <a:fillRect/>
                    </a:stretch>
                  </pic:blipFill>
                  <pic:spPr>
                    <a:xfrm>
                      <a:off x="0" y="0"/>
                      <a:ext cx="7609840" cy="10756093"/>
                    </a:xfrm>
                    <a:prstGeom prst="rect">
                      <a:avLst/>
                    </a:prstGeom>
                  </pic:spPr>
                </pic:pic>
              </a:graphicData>
            </a:graphic>
            <wp14:sizeRelH relativeFrom="margin">
              <wp14:pctWidth>0</wp14:pctWidth>
            </wp14:sizeRelH>
            <wp14:sizeRelV relativeFrom="margin">
              <wp14:pctHeight>0</wp14:pctHeight>
            </wp14:sizeRelV>
          </wp:anchor>
        </w:drawing>
      </w:r>
      <w:bookmarkStart w:id="2" w:name="_Hlk202527220"/>
      <w:r w:rsidR="00B525D9" w:rsidRPr="0053079D">
        <w:t xml:space="preserve">Working together to achieve change: </w:t>
      </w:r>
      <w:r w:rsidR="00B525D9" w:rsidRPr="00EC06F9">
        <w:t>governance</w:t>
      </w:r>
      <w:r w:rsidR="00B525D9" w:rsidRPr="0053079D">
        <w:t xml:space="preserve"> arrangements</w:t>
      </w:r>
      <w:bookmarkEnd w:id="0"/>
      <w:bookmarkEnd w:id="1"/>
    </w:p>
    <w:p w14:paraId="22F4DB4E" w14:textId="77777777" w:rsidR="003457AD" w:rsidRPr="00AD2493" w:rsidRDefault="00136A36" w:rsidP="0053079D">
      <w:pPr>
        <w:rPr>
          <w:rFonts w:ascii="Lora" w:hAnsi="Lora" w:cs="Arial"/>
          <w:sz w:val="36"/>
          <w:szCs w:val="36"/>
        </w:rPr>
      </w:pPr>
      <w:bookmarkStart w:id="3" w:name="_Hlk202085210"/>
      <w:bookmarkEnd w:id="2"/>
      <w:r>
        <w:rPr>
          <w:rFonts w:ascii="Lora" w:hAnsi="Lora" w:cs="Arial"/>
          <w:sz w:val="36"/>
          <w:szCs w:val="36"/>
        </w:rPr>
        <w:t>Appendix to the</w:t>
      </w:r>
      <w:r w:rsidR="00AD2493" w:rsidRPr="00AD2493">
        <w:rPr>
          <w:rFonts w:ascii="Lora" w:hAnsi="Lora" w:cs="Arial"/>
          <w:sz w:val="36"/>
          <w:szCs w:val="36"/>
        </w:rPr>
        <w:t xml:space="preserve"> </w:t>
      </w:r>
      <w:r w:rsidR="00145A08">
        <w:rPr>
          <w:rFonts w:ascii="Lora" w:hAnsi="Lora" w:cs="Arial"/>
          <w:sz w:val="36"/>
          <w:szCs w:val="36"/>
        </w:rPr>
        <w:t>National Plan to End Violence against Women and Children 2022-2032</w:t>
      </w:r>
      <w:r w:rsidR="00AD2493" w:rsidRPr="00AD2493">
        <w:rPr>
          <w:rFonts w:ascii="Lora" w:hAnsi="Lora" w:cs="Arial"/>
          <w:sz w:val="36"/>
          <w:szCs w:val="36"/>
        </w:rPr>
        <w:t xml:space="preserve"> </w:t>
      </w:r>
    </w:p>
    <w:bookmarkEnd w:id="3"/>
    <w:p w14:paraId="5DEA40FF" w14:textId="0C25ED24" w:rsidR="001C5C5B" w:rsidRPr="004B6058" w:rsidRDefault="001C5C5B" w:rsidP="002C4D47">
      <w:pPr>
        <w:tabs>
          <w:tab w:val="left" w:pos="7395"/>
        </w:tabs>
        <w:rPr>
          <w:rFonts w:cs="Arial"/>
          <w:sz w:val="28"/>
          <w:szCs w:val="28"/>
        </w:rPr>
      </w:pPr>
      <w:r w:rsidRPr="001C5C5B">
        <w:rPr>
          <w:rFonts w:cs="Arial"/>
        </w:rPr>
        <w:br w:type="page"/>
      </w:r>
    </w:p>
    <w:p w14:paraId="7ECC7018" w14:textId="77777777" w:rsidR="00D1433C" w:rsidRDefault="00D1433C" w:rsidP="00EC06F9">
      <w:pPr>
        <w:pStyle w:val="Heading2"/>
        <w:sectPr w:rsidR="00D1433C">
          <w:headerReference w:type="default" r:id="rId13"/>
          <w:footerReference w:type="default" r:id="rId14"/>
          <w:pgSz w:w="11906" w:h="16838"/>
          <w:pgMar w:top="1440" w:right="1440" w:bottom="1440" w:left="1440" w:header="708" w:footer="708" w:gutter="0"/>
          <w:cols w:space="708"/>
          <w:docGrid w:linePitch="360"/>
        </w:sectPr>
      </w:pPr>
    </w:p>
    <w:bookmarkStart w:id="4" w:name="_Toc215654621" w:displacedByCustomXml="next"/>
    <w:bookmarkStart w:id="5" w:name="_Toc215654519" w:displacedByCustomXml="next"/>
    <w:sdt>
      <w:sdtPr>
        <w:rPr>
          <w:rFonts w:ascii="Nunito" w:hAnsi="Nunito"/>
          <w:bCs/>
          <w:sz w:val="24"/>
          <w:szCs w:val="22"/>
        </w:rPr>
        <w:id w:val="-1857500205"/>
        <w:docPartObj>
          <w:docPartGallery w:val="Table of Contents"/>
          <w:docPartUnique/>
        </w:docPartObj>
      </w:sdtPr>
      <w:sdtEndPr>
        <w:rPr>
          <w:b/>
          <w:bCs w:val="0"/>
          <w:noProof/>
        </w:rPr>
      </w:sdtEndPr>
      <w:sdtContent>
        <w:p w14:paraId="03F5336C" w14:textId="77777777" w:rsidR="00AA1A45" w:rsidRDefault="00AA1A45" w:rsidP="00EC06F9">
          <w:pPr>
            <w:pStyle w:val="TOCHeading"/>
          </w:pPr>
          <w:r w:rsidRPr="00EC06F9">
            <w:t>Contents</w:t>
          </w:r>
          <w:bookmarkEnd w:id="5"/>
          <w:bookmarkEnd w:id="4"/>
        </w:p>
        <w:p w14:paraId="6BCA50FD" w14:textId="78D95FFB" w:rsidR="00E7775C" w:rsidRDefault="00AA1A45" w:rsidP="00E7775C">
          <w:pPr>
            <w:pStyle w:val="TOC1"/>
            <w:tabs>
              <w:tab w:val="right" w:leader="dot" w:pos="9016"/>
            </w:tabs>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p>
        <w:p w14:paraId="4B91F385" w14:textId="7C774134"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22" w:history="1">
            <w:r w:rsidRPr="0053355C">
              <w:rPr>
                <w:rStyle w:val="Hyperlink"/>
              </w:rPr>
              <w:t>Overview</w:t>
            </w:r>
            <w:r>
              <w:rPr>
                <w:webHidden/>
              </w:rPr>
              <w:tab/>
            </w:r>
            <w:r>
              <w:rPr>
                <w:webHidden/>
              </w:rPr>
              <w:fldChar w:fldCharType="begin"/>
            </w:r>
            <w:r>
              <w:rPr>
                <w:webHidden/>
              </w:rPr>
              <w:instrText xml:space="preserve"> PAGEREF _Toc215654622 \h </w:instrText>
            </w:r>
            <w:r>
              <w:rPr>
                <w:webHidden/>
              </w:rPr>
            </w:r>
            <w:r>
              <w:rPr>
                <w:webHidden/>
              </w:rPr>
              <w:fldChar w:fldCharType="separate"/>
            </w:r>
            <w:r w:rsidR="003B1F25">
              <w:rPr>
                <w:webHidden/>
              </w:rPr>
              <w:t>4</w:t>
            </w:r>
            <w:r>
              <w:rPr>
                <w:webHidden/>
              </w:rPr>
              <w:fldChar w:fldCharType="end"/>
            </w:r>
          </w:hyperlink>
        </w:p>
        <w:p w14:paraId="393807AA" w14:textId="2AF2776E"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23" w:history="1">
            <w:r w:rsidRPr="0053355C">
              <w:rPr>
                <w:rStyle w:val="Hyperlink"/>
              </w:rPr>
              <w:t>A clear purpose</w:t>
            </w:r>
            <w:r>
              <w:rPr>
                <w:webHidden/>
              </w:rPr>
              <w:tab/>
            </w:r>
            <w:r>
              <w:rPr>
                <w:webHidden/>
              </w:rPr>
              <w:fldChar w:fldCharType="begin"/>
            </w:r>
            <w:r>
              <w:rPr>
                <w:webHidden/>
              </w:rPr>
              <w:instrText xml:space="preserve"> PAGEREF _Toc215654623 \h </w:instrText>
            </w:r>
            <w:r>
              <w:rPr>
                <w:webHidden/>
              </w:rPr>
            </w:r>
            <w:r>
              <w:rPr>
                <w:webHidden/>
              </w:rPr>
              <w:fldChar w:fldCharType="separate"/>
            </w:r>
            <w:r w:rsidR="003B1F25">
              <w:rPr>
                <w:webHidden/>
              </w:rPr>
              <w:t>5</w:t>
            </w:r>
            <w:r>
              <w:rPr>
                <w:webHidden/>
              </w:rPr>
              <w:fldChar w:fldCharType="end"/>
            </w:r>
          </w:hyperlink>
        </w:p>
        <w:p w14:paraId="358AD023" w14:textId="165CE8EA"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24" w:history="1">
            <w:r w:rsidRPr="0053355C">
              <w:rPr>
                <w:rStyle w:val="Hyperlink"/>
              </w:rPr>
              <w:t>Core governance structure</w:t>
            </w:r>
            <w:r>
              <w:rPr>
                <w:webHidden/>
              </w:rPr>
              <w:tab/>
            </w:r>
            <w:r>
              <w:rPr>
                <w:webHidden/>
              </w:rPr>
              <w:fldChar w:fldCharType="begin"/>
            </w:r>
            <w:r>
              <w:rPr>
                <w:webHidden/>
              </w:rPr>
              <w:instrText xml:space="preserve"> PAGEREF _Toc215654624 \h </w:instrText>
            </w:r>
            <w:r>
              <w:rPr>
                <w:webHidden/>
              </w:rPr>
            </w:r>
            <w:r>
              <w:rPr>
                <w:webHidden/>
              </w:rPr>
              <w:fldChar w:fldCharType="separate"/>
            </w:r>
            <w:r w:rsidR="003B1F25">
              <w:rPr>
                <w:webHidden/>
              </w:rPr>
              <w:t>6</w:t>
            </w:r>
            <w:r>
              <w:rPr>
                <w:webHidden/>
              </w:rPr>
              <w:fldChar w:fldCharType="end"/>
            </w:r>
          </w:hyperlink>
        </w:p>
        <w:p w14:paraId="295F9E37" w14:textId="67EB2E55"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25" w:history="1">
            <w:r w:rsidRPr="0053355C">
              <w:rPr>
                <w:rStyle w:val="Hyperlink"/>
                <w:noProof/>
              </w:rPr>
              <w:t>Minister for Social Services</w:t>
            </w:r>
            <w:r>
              <w:rPr>
                <w:noProof/>
                <w:webHidden/>
              </w:rPr>
              <w:tab/>
            </w:r>
            <w:r>
              <w:rPr>
                <w:noProof/>
                <w:webHidden/>
              </w:rPr>
              <w:fldChar w:fldCharType="begin"/>
            </w:r>
            <w:r>
              <w:rPr>
                <w:noProof/>
                <w:webHidden/>
              </w:rPr>
              <w:instrText xml:space="preserve"> PAGEREF _Toc215654625 \h </w:instrText>
            </w:r>
            <w:r>
              <w:rPr>
                <w:noProof/>
                <w:webHidden/>
              </w:rPr>
            </w:r>
            <w:r>
              <w:rPr>
                <w:noProof/>
                <w:webHidden/>
              </w:rPr>
              <w:fldChar w:fldCharType="separate"/>
            </w:r>
            <w:r w:rsidR="003B1F25">
              <w:rPr>
                <w:noProof/>
                <w:webHidden/>
              </w:rPr>
              <w:t>6</w:t>
            </w:r>
            <w:r>
              <w:rPr>
                <w:noProof/>
                <w:webHidden/>
              </w:rPr>
              <w:fldChar w:fldCharType="end"/>
            </w:r>
          </w:hyperlink>
        </w:p>
        <w:p w14:paraId="5445731B" w14:textId="2E77BDBD"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26" w:history="1">
            <w:r w:rsidRPr="0053355C">
              <w:rPr>
                <w:rStyle w:val="Hyperlink"/>
                <w:noProof/>
              </w:rPr>
              <w:t>Women and Women’s Safety Ministerial Council (WWSMC)</w:t>
            </w:r>
            <w:r>
              <w:rPr>
                <w:noProof/>
                <w:webHidden/>
              </w:rPr>
              <w:tab/>
            </w:r>
            <w:r>
              <w:rPr>
                <w:noProof/>
                <w:webHidden/>
              </w:rPr>
              <w:fldChar w:fldCharType="begin"/>
            </w:r>
            <w:r>
              <w:rPr>
                <w:noProof/>
                <w:webHidden/>
              </w:rPr>
              <w:instrText xml:space="preserve"> PAGEREF _Toc215654626 \h </w:instrText>
            </w:r>
            <w:r>
              <w:rPr>
                <w:noProof/>
                <w:webHidden/>
              </w:rPr>
            </w:r>
            <w:r>
              <w:rPr>
                <w:noProof/>
                <w:webHidden/>
              </w:rPr>
              <w:fldChar w:fldCharType="separate"/>
            </w:r>
            <w:r w:rsidR="003B1F25">
              <w:rPr>
                <w:noProof/>
                <w:webHidden/>
              </w:rPr>
              <w:t>6</w:t>
            </w:r>
            <w:r>
              <w:rPr>
                <w:noProof/>
                <w:webHidden/>
              </w:rPr>
              <w:fldChar w:fldCharType="end"/>
            </w:r>
          </w:hyperlink>
        </w:p>
        <w:p w14:paraId="075DA575" w14:textId="14068935"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27" w:history="1">
            <w:r w:rsidRPr="0053355C">
              <w:rPr>
                <w:rStyle w:val="Hyperlink"/>
                <w:noProof/>
              </w:rPr>
              <w:t>Women and Women’s Safety Senior Officials</w:t>
            </w:r>
            <w:r>
              <w:rPr>
                <w:noProof/>
                <w:webHidden/>
              </w:rPr>
              <w:tab/>
            </w:r>
            <w:r>
              <w:rPr>
                <w:noProof/>
                <w:webHidden/>
              </w:rPr>
              <w:fldChar w:fldCharType="begin"/>
            </w:r>
            <w:r>
              <w:rPr>
                <w:noProof/>
                <w:webHidden/>
              </w:rPr>
              <w:instrText xml:space="preserve"> PAGEREF _Toc215654627 \h </w:instrText>
            </w:r>
            <w:r>
              <w:rPr>
                <w:noProof/>
                <w:webHidden/>
              </w:rPr>
            </w:r>
            <w:r>
              <w:rPr>
                <w:noProof/>
                <w:webHidden/>
              </w:rPr>
              <w:fldChar w:fldCharType="separate"/>
            </w:r>
            <w:r w:rsidR="003B1F25">
              <w:rPr>
                <w:noProof/>
                <w:webHidden/>
              </w:rPr>
              <w:t>7</w:t>
            </w:r>
            <w:r>
              <w:rPr>
                <w:noProof/>
                <w:webHidden/>
              </w:rPr>
              <w:fldChar w:fldCharType="end"/>
            </w:r>
          </w:hyperlink>
        </w:p>
        <w:p w14:paraId="2EA13A65" w14:textId="740FC981"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28" w:history="1">
            <w:r w:rsidRPr="0053355C">
              <w:rPr>
                <w:rStyle w:val="Hyperlink"/>
                <w:noProof/>
              </w:rPr>
              <w:t>Commonwealth National Plan Implementation Committee</w:t>
            </w:r>
            <w:r>
              <w:rPr>
                <w:noProof/>
                <w:webHidden/>
              </w:rPr>
              <w:tab/>
            </w:r>
            <w:r>
              <w:rPr>
                <w:noProof/>
                <w:webHidden/>
              </w:rPr>
              <w:fldChar w:fldCharType="begin"/>
            </w:r>
            <w:r>
              <w:rPr>
                <w:noProof/>
                <w:webHidden/>
              </w:rPr>
              <w:instrText xml:space="preserve"> PAGEREF _Toc215654628 \h </w:instrText>
            </w:r>
            <w:r>
              <w:rPr>
                <w:noProof/>
                <w:webHidden/>
              </w:rPr>
            </w:r>
            <w:r>
              <w:rPr>
                <w:noProof/>
                <w:webHidden/>
              </w:rPr>
              <w:fldChar w:fldCharType="separate"/>
            </w:r>
            <w:r w:rsidR="003B1F25">
              <w:rPr>
                <w:noProof/>
                <w:webHidden/>
              </w:rPr>
              <w:t>7</w:t>
            </w:r>
            <w:r>
              <w:rPr>
                <w:noProof/>
                <w:webHidden/>
              </w:rPr>
              <w:fldChar w:fldCharType="end"/>
            </w:r>
          </w:hyperlink>
        </w:p>
        <w:p w14:paraId="7A49F3B4" w14:textId="65FF7C10"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29" w:history="1">
            <w:r w:rsidRPr="0053355C">
              <w:rPr>
                <w:rStyle w:val="Hyperlink"/>
                <w:noProof/>
              </w:rPr>
              <w:t>Commonwealth Ending Gender-based Violence Inter-Departmental Committee</w:t>
            </w:r>
            <w:r>
              <w:rPr>
                <w:noProof/>
                <w:webHidden/>
              </w:rPr>
              <w:tab/>
            </w:r>
            <w:r>
              <w:rPr>
                <w:noProof/>
                <w:webHidden/>
              </w:rPr>
              <w:fldChar w:fldCharType="begin"/>
            </w:r>
            <w:r>
              <w:rPr>
                <w:noProof/>
                <w:webHidden/>
              </w:rPr>
              <w:instrText xml:space="preserve"> PAGEREF _Toc215654629 \h </w:instrText>
            </w:r>
            <w:r>
              <w:rPr>
                <w:noProof/>
                <w:webHidden/>
              </w:rPr>
            </w:r>
            <w:r>
              <w:rPr>
                <w:noProof/>
                <w:webHidden/>
              </w:rPr>
              <w:fldChar w:fldCharType="separate"/>
            </w:r>
            <w:r w:rsidR="003B1F25">
              <w:rPr>
                <w:noProof/>
                <w:webHidden/>
              </w:rPr>
              <w:t>8</w:t>
            </w:r>
            <w:r>
              <w:rPr>
                <w:noProof/>
                <w:webHidden/>
              </w:rPr>
              <w:fldChar w:fldCharType="end"/>
            </w:r>
          </w:hyperlink>
        </w:p>
        <w:p w14:paraId="02173761" w14:textId="78865260"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30" w:history="1">
            <w:r w:rsidRPr="0053355C">
              <w:rPr>
                <w:rStyle w:val="Hyperlink"/>
                <w:noProof/>
              </w:rPr>
              <w:t>Domestic, Family and Sexual Violence Commission</w:t>
            </w:r>
            <w:r>
              <w:rPr>
                <w:noProof/>
                <w:webHidden/>
              </w:rPr>
              <w:tab/>
            </w:r>
            <w:r>
              <w:rPr>
                <w:noProof/>
                <w:webHidden/>
              </w:rPr>
              <w:fldChar w:fldCharType="begin"/>
            </w:r>
            <w:r>
              <w:rPr>
                <w:noProof/>
                <w:webHidden/>
              </w:rPr>
              <w:instrText xml:space="preserve"> PAGEREF _Toc215654630 \h </w:instrText>
            </w:r>
            <w:r>
              <w:rPr>
                <w:noProof/>
                <w:webHidden/>
              </w:rPr>
            </w:r>
            <w:r>
              <w:rPr>
                <w:noProof/>
                <w:webHidden/>
              </w:rPr>
              <w:fldChar w:fldCharType="separate"/>
            </w:r>
            <w:r w:rsidR="003B1F25">
              <w:rPr>
                <w:noProof/>
                <w:webHidden/>
              </w:rPr>
              <w:t>9</w:t>
            </w:r>
            <w:r>
              <w:rPr>
                <w:noProof/>
                <w:webHidden/>
              </w:rPr>
              <w:fldChar w:fldCharType="end"/>
            </w:r>
          </w:hyperlink>
        </w:p>
        <w:p w14:paraId="52599BAB" w14:textId="0E10986F"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32" w:history="1">
            <w:r w:rsidRPr="0053355C">
              <w:rPr>
                <w:rStyle w:val="Hyperlink"/>
                <w:noProof/>
              </w:rPr>
              <w:t>Domestic, Family and Sexual Violence Advisory Council</w:t>
            </w:r>
            <w:r>
              <w:rPr>
                <w:noProof/>
                <w:webHidden/>
              </w:rPr>
              <w:tab/>
            </w:r>
            <w:r>
              <w:rPr>
                <w:noProof/>
                <w:webHidden/>
              </w:rPr>
              <w:fldChar w:fldCharType="begin"/>
            </w:r>
            <w:r>
              <w:rPr>
                <w:noProof/>
                <w:webHidden/>
              </w:rPr>
              <w:instrText xml:space="preserve"> PAGEREF _Toc215654632 \h </w:instrText>
            </w:r>
            <w:r>
              <w:rPr>
                <w:noProof/>
                <w:webHidden/>
              </w:rPr>
            </w:r>
            <w:r>
              <w:rPr>
                <w:noProof/>
                <w:webHidden/>
              </w:rPr>
              <w:fldChar w:fldCharType="separate"/>
            </w:r>
            <w:r w:rsidR="003B1F25">
              <w:rPr>
                <w:noProof/>
                <w:webHidden/>
              </w:rPr>
              <w:t>9</w:t>
            </w:r>
            <w:r>
              <w:rPr>
                <w:noProof/>
                <w:webHidden/>
              </w:rPr>
              <w:fldChar w:fldCharType="end"/>
            </w:r>
          </w:hyperlink>
        </w:p>
        <w:p w14:paraId="52B5CCA1" w14:textId="12CAD4EA"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33" w:history="1">
            <w:r w:rsidRPr="0053355C">
              <w:rPr>
                <w:rStyle w:val="Hyperlink"/>
              </w:rPr>
              <w:t>Supporting governance</w:t>
            </w:r>
            <w:r>
              <w:rPr>
                <w:webHidden/>
              </w:rPr>
              <w:tab/>
            </w:r>
            <w:r>
              <w:rPr>
                <w:webHidden/>
              </w:rPr>
              <w:fldChar w:fldCharType="begin"/>
            </w:r>
            <w:r>
              <w:rPr>
                <w:webHidden/>
              </w:rPr>
              <w:instrText xml:space="preserve"> PAGEREF _Toc215654633 \h </w:instrText>
            </w:r>
            <w:r>
              <w:rPr>
                <w:webHidden/>
              </w:rPr>
            </w:r>
            <w:r>
              <w:rPr>
                <w:webHidden/>
              </w:rPr>
              <w:fldChar w:fldCharType="separate"/>
            </w:r>
            <w:r w:rsidR="003B1F25">
              <w:rPr>
                <w:webHidden/>
              </w:rPr>
              <w:t>11</w:t>
            </w:r>
            <w:r>
              <w:rPr>
                <w:webHidden/>
              </w:rPr>
              <w:fldChar w:fldCharType="end"/>
            </w:r>
          </w:hyperlink>
        </w:p>
        <w:p w14:paraId="237830B4" w14:textId="032E486C"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34" w:history="1">
            <w:r w:rsidRPr="0053355C">
              <w:rPr>
                <w:rStyle w:val="Hyperlink"/>
                <w:noProof/>
              </w:rPr>
              <w:t>Stakeholder Expertise</w:t>
            </w:r>
            <w:r>
              <w:rPr>
                <w:noProof/>
                <w:webHidden/>
              </w:rPr>
              <w:tab/>
            </w:r>
            <w:r>
              <w:rPr>
                <w:noProof/>
                <w:webHidden/>
              </w:rPr>
              <w:fldChar w:fldCharType="begin"/>
            </w:r>
            <w:r>
              <w:rPr>
                <w:noProof/>
                <w:webHidden/>
              </w:rPr>
              <w:instrText xml:space="preserve"> PAGEREF _Toc215654634 \h </w:instrText>
            </w:r>
            <w:r>
              <w:rPr>
                <w:noProof/>
                <w:webHidden/>
              </w:rPr>
            </w:r>
            <w:r>
              <w:rPr>
                <w:noProof/>
                <w:webHidden/>
              </w:rPr>
              <w:fldChar w:fldCharType="separate"/>
            </w:r>
            <w:r w:rsidR="003B1F25">
              <w:rPr>
                <w:noProof/>
                <w:webHidden/>
              </w:rPr>
              <w:t>11</w:t>
            </w:r>
            <w:r>
              <w:rPr>
                <w:noProof/>
                <w:webHidden/>
              </w:rPr>
              <w:fldChar w:fldCharType="end"/>
            </w:r>
          </w:hyperlink>
        </w:p>
        <w:p w14:paraId="54F138AA" w14:textId="496EBD1A"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35" w:history="1">
            <w:r w:rsidRPr="0053355C">
              <w:rPr>
                <w:rStyle w:val="Hyperlink"/>
                <w:noProof/>
              </w:rPr>
              <w:t>Evidence, Monitoring and Reporting</w:t>
            </w:r>
            <w:r>
              <w:rPr>
                <w:noProof/>
                <w:webHidden/>
              </w:rPr>
              <w:tab/>
            </w:r>
            <w:r>
              <w:rPr>
                <w:noProof/>
                <w:webHidden/>
              </w:rPr>
              <w:fldChar w:fldCharType="begin"/>
            </w:r>
            <w:r>
              <w:rPr>
                <w:noProof/>
                <w:webHidden/>
              </w:rPr>
              <w:instrText xml:space="preserve"> PAGEREF _Toc215654635 \h </w:instrText>
            </w:r>
            <w:r>
              <w:rPr>
                <w:noProof/>
                <w:webHidden/>
              </w:rPr>
            </w:r>
            <w:r>
              <w:rPr>
                <w:noProof/>
                <w:webHidden/>
              </w:rPr>
              <w:fldChar w:fldCharType="separate"/>
            </w:r>
            <w:r w:rsidR="003B1F25">
              <w:rPr>
                <w:noProof/>
                <w:webHidden/>
              </w:rPr>
              <w:t>13</w:t>
            </w:r>
            <w:r>
              <w:rPr>
                <w:noProof/>
                <w:webHidden/>
              </w:rPr>
              <w:fldChar w:fldCharType="end"/>
            </w:r>
          </w:hyperlink>
        </w:p>
        <w:p w14:paraId="4517B257" w14:textId="3028ED6F"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36" w:history="1">
            <w:r w:rsidRPr="0053355C">
              <w:rPr>
                <w:rStyle w:val="Hyperlink"/>
              </w:rPr>
              <w:t>Review of arrangements</w:t>
            </w:r>
            <w:r>
              <w:rPr>
                <w:webHidden/>
              </w:rPr>
              <w:tab/>
            </w:r>
            <w:r>
              <w:rPr>
                <w:webHidden/>
              </w:rPr>
              <w:fldChar w:fldCharType="begin"/>
            </w:r>
            <w:r>
              <w:rPr>
                <w:webHidden/>
              </w:rPr>
              <w:instrText xml:space="preserve"> PAGEREF _Toc215654636 \h </w:instrText>
            </w:r>
            <w:r>
              <w:rPr>
                <w:webHidden/>
              </w:rPr>
            </w:r>
            <w:r>
              <w:rPr>
                <w:webHidden/>
              </w:rPr>
              <w:fldChar w:fldCharType="separate"/>
            </w:r>
            <w:r w:rsidR="003B1F25">
              <w:rPr>
                <w:webHidden/>
              </w:rPr>
              <w:t>13</w:t>
            </w:r>
            <w:r>
              <w:rPr>
                <w:webHidden/>
              </w:rPr>
              <w:fldChar w:fldCharType="end"/>
            </w:r>
          </w:hyperlink>
        </w:p>
        <w:p w14:paraId="3921929E" w14:textId="7C139C3D"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37" w:history="1">
            <w:r w:rsidRPr="0053355C">
              <w:rPr>
                <w:rStyle w:val="Hyperlink"/>
              </w:rPr>
              <w:t>Appendix 1: Broader Governance</w:t>
            </w:r>
            <w:r>
              <w:rPr>
                <w:webHidden/>
              </w:rPr>
              <w:tab/>
            </w:r>
            <w:r>
              <w:rPr>
                <w:webHidden/>
              </w:rPr>
              <w:fldChar w:fldCharType="begin"/>
            </w:r>
            <w:r>
              <w:rPr>
                <w:webHidden/>
              </w:rPr>
              <w:instrText xml:space="preserve"> PAGEREF _Toc215654637 \h </w:instrText>
            </w:r>
            <w:r>
              <w:rPr>
                <w:webHidden/>
              </w:rPr>
            </w:r>
            <w:r>
              <w:rPr>
                <w:webHidden/>
              </w:rPr>
              <w:fldChar w:fldCharType="separate"/>
            </w:r>
            <w:r w:rsidR="003B1F25">
              <w:rPr>
                <w:webHidden/>
              </w:rPr>
              <w:t>14</w:t>
            </w:r>
            <w:r>
              <w:rPr>
                <w:webHidden/>
              </w:rPr>
              <w:fldChar w:fldCharType="end"/>
            </w:r>
          </w:hyperlink>
        </w:p>
        <w:p w14:paraId="58027729" w14:textId="71634D6D"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38" w:history="1">
            <w:r w:rsidRPr="0053355C">
              <w:rPr>
                <w:rStyle w:val="Hyperlink"/>
                <w:noProof/>
              </w:rPr>
              <w:t>National Cabinet</w:t>
            </w:r>
            <w:r>
              <w:rPr>
                <w:noProof/>
                <w:webHidden/>
              </w:rPr>
              <w:tab/>
            </w:r>
            <w:r>
              <w:rPr>
                <w:noProof/>
                <w:webHidden/>
              </w:rPr>
              <w:fldChar w:fldCharType="begin"/>
            </w:r>
            <w:r>
              <w:rPr>
                <w:noProof/>
                <w:webHidden/>
              </w:rPr>
              <w:instrText xml:space="preserve"> PAGEREF _Toc215654638 \h </w:instrText>
            </w:r>
            <w:r>
              <w:rPr>
                <w:noProof/>
                <w:webHidden/>
              </w:rPr>
            </w:r>
            <w:r>
              <w:rPr>
                <w:noProof/>
                <w:webHidden/>
              </w:rPr>
              <w:fldChar w:fldCharType="separate"/>
            </w:r>
            <w:r w:rsidR="003B1F25">
              <w:rPr>
                <w:noProof/>
                <w:webHidden/>
              </w:rPr>
              <w:t>14</w:t>
            </w:r>
            <w:r>
              <w:rPr>
                <w:noProof/>
                <w:webHidden/>
              </w:rPr>
              <w:fldChar w:fldCharType="end"/>
            </w:r>
          </w:hyperlink>
        </w:p>
        <w:p w14:paraId="7ADDACD0" w14:textId="083E2540"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40" w:history="1">
            <w:r w:rsidRPr="0053355C">
              <w:rPr>
                <w:rStyle w:val="Hyperlink"/>
              </w:rPr>
              <w:t>Appendix 2:  Our governance principles</w:t>
            </w:r>
            <w:r>
              <w:rPr>
                <w:webHidden/>
              </w:rPr>
              <w:tab/>
            </w:r>
            <w:r>
              <w:rPr>
                <w:webHidden/>
              </w:rPr>
              <w:fldChar w:fldCharType="begin"/>
            </w:r>
            <w:r>
              <w:rPr>
                <w:webHidden/>
              </w:rPr>
              <w:instrText xml:space="preserve"> PAGEREF _Toc215654640 \h </w:instrText>
            </w:r>
            <w:r>
              <w:rPr>
                <w:webHidden/>
              </w:rPr>
            </w:r>
            <w:r>
              <w:rPr>
                <w:webHidden/>
              </w:rPr>
              <w:fldChar w:fldCharType="separate"/>
            </w:r>
            <w:r w:rsidR="003B1F25">
              <w:rPr>
                <w:webHidden/>
              </w:rPr>
              <w:t>15</w:t>
            </w:r>
            <w:r>
              <w:rPr>
                <w:webHidden/>
              </w:rPr>
              <w:fldChar w:fldCharType="end"/>
            </w:r>
          </w:hyperlink>
        </w:p>
        <w:p w14:paraId="253BB34E" w14:textId="514FDC4C"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41" w:history="1">
            <w:r w:rsidRPr="0053355C">
              <w:rPr>
                <w:rStyle w:val="Hyperlink"/>
              </w:rPr>
              <w:t>Appendix 3: How we work across government</w:t>
            </w:r>
            <w:r>
              <w:rPr>
                <w:webHidden/>
              </w:rPr>
              <w:tab/>
            </w:r>
            <w:r>
              <w:rPr>
                <w:webHidden/>
              </w:rPr>
              <w:fldChar w:fldCharType="begin"/>
            </w:r>
            <w:r>
              <w:rPr>
                <w:webHidden/>
              </w:rPr>
              <w:instrText xml:space="preserve"> PAGEREF _Toc215654641 \h </w:instrText>
            </w:r>
            <w:r>
              <w:rPr>
                <w:webHidden/>
              </w:rPr>
            </w:r>
            <w:r>
              <w:rPr>
                <w:webHidden/>
              </w:rPr>
              <w:fldChar w:fldCharType="separate"/>
            </w:r>
            <w:r w:rsidR="003B1F25">
              <w:rPr>
                <w:webHidden/>
              </w:rPr>
              <w:t>16</w:t>
            </w:r>
            <w:r>
              <w:rPr>
                <w:webHidden/>
              </w:rPr>
              <w:fldChar w:fldCharType="end"/>
            </w:r>
          </w:hyperlink>
        </w:p>
        <w:p w14:paraId="7E5A8808" w14:textId="3823C061"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42" w:history="1">
            <w:r w:rsidRPr="0053355C">
              <w:rPr>
                <w:rStyle w:val="Hyperlink"/>
                <w:noProof/>
              </w:rPr>
              <w:t>Commonwealth Government</w:t>
            </w:r>
            <w:r>
              <w:rPr>
                <w:noProof/>
                <w:webHidden/>
              </w:rPr>
              <w:tab/>
            </w:r>
            <w:r>
              <w:rPr>
                <w:noProof/>
                <w:webHidden/>
              </w:rPr>
              <w:fldChar w:fldCharType="begin"/>
            </w:r>
            <w:r>
              <w:rPr>
                <w:noProof/>
                <w:webHidden/>
              </w:rPr>
              <w:instrText xml:space="preserve"> PAGEREF _Toc215654642 \h </w:instrText>
            </w:r>
            <w:r>
              <w:rPr>
                <w:noProof/>
                <w:webHidden/>
              </w:rPr>
            </w:r>
            <w:r>
              <w:rPr>
                <w:noProof/>
                <w:webHidden/>
              </w:rPr>
              <w:fldChar w:fldCharType="separate"/>
            </w:r>
            <w:r w:rsidR="003B1F25">
              <w:rPr>
                <w:noProof/>
                <w:webHidden/>
              </w:rPr>
              <w:t>16</w:t>
            </w:r>
            <w:r>
              <w:rPr>
                <w:noProof/>
                <w:webHidden/>
              </w:rPr>
              <w:fldChar w:fldCharType="end"/>
            </w:r>
          </w:hyperlink>
        </w:p>
        <w:p w14:paraId="72218CCB" w14:textId="275E6CF7" w:rsidR="00E7775C" w:rsidRDefault="00E7775C" w:rsidP="00E7775C">
          <w:pPr>
            <w:pStyle w:val="TOC3"/>
            <w:tabs>
              <w:tab w:val="right" w:leader="dot" w:pos="9016"/>
            </w:tabs>
            <w:ind w:left="240"/>
            <w:rPr>
              <w:rFonts w:asciiTheme="minorHAnsi" w:eastAsiaTheme="minorEastAsia" w:hAnsiTheme="minorHAnsi"/>
              <w:noProof/>
              <w:kern w:val="2"/>
              <w:szCs w:val="24"/>
              <w:lang w:eastAsia="en-AU"/>
              <w14:ligatures w14:val="standardContextual"/>
            </w:rPr>
          </w:pPr>
          <w:hyperlink w:anchor="_Toc215654643" w:history="1">
            <w:r w:rsidRPr="0053355C">
              <w:rPr>
                <w:rStyle w:val="Hyperlink"/>
                <w:noProof/>
              </w:rPr>
              <w:t>State and territory governments</w:t>
            </w:r>
            <w:r>
              <w:rPr>
                <w:noProof/>
                <w:webHidden/>
              </w:rPr>
              <w:tab/>
            </w:r>
            <w:r>
              <w:rPr>
                <w:noProof/>
                <w:webHidden/>
              </w:rPr>
              <w:fldChar w:fldCharType="begin"/>
            </w:r>
            <w:r>
              <w:rPr>
                <w:noProof/>
                <w:webHidden/>
              </w:rPr>
              <w:instrText xml:space="preserve"> PAGEREF _Toc215654643 \h </w:instrText>
            </w:r>
            <w:r>
              <w:rPr>
                <w:noProof/>
                <w:webHidden/>
              </w:rPr>
            </w:r>
            <w:r>
              <w:rPr>
                <w:noProof/>
                <w:webHidden/>
              </w:rPr>
              <w:fldChar w:fldCharType="separate"/>
            </w:r>
            <w:r w:rsidR="003B1F25">
              <w:rPr>
                <w:noProof/>
                <w:webHidden/>
              </w:rPr>
              <w:t>17</w:t>
            </w:r>
            <w:r>
              <w:rPr>
                <w:noProof/>
                <w:webHidden/>
              </w:rPr>
              <w:fldChar w:fldCharType="end"/>
            </w:r>
          </w:hyperlink>
        </w:p>
        <w:p w14:paraId="0C234B8C" w14:textId="6E5AC45F"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44" w:history="1">
            <w:r w:rsidRPr="0053355C">
              <w:rPr>
                <w:rStyle w:val="Hyperlink"/>
              </w:rPr>
              <w:t>Appendix 4: Engaging with the sector and community</w:t>
            </w:r>
            <w:r>
              <w:rPr>
                <w:webHidden/>
              </w:rPr>
              <w:tab/>
            </w:r>
            <w:r>
              <w:rPr>
                <w:webHidden/>
              </w:rPr>
              <w:fldChar w:fldCharType="begin"/>
            </w:r>
            <w:r>
              <w:rPr>
                <w:webHidden/>
              </w:rPr>
              <w:instrText xml:space="preserve"> PAGEREF _Toc215654644 \h </w:instrText>
            </w:r>
            <w:r>
              <w:rPr>
                <w:webHidden/>
              </w:rPr>
            </w:r>
            <w:r>
              <w:rPr>
                <w:webHidden/>
              </w:rPr>
              <w:fldChar w:fldCharType="separate"/>
            </w:r>
            <w:r w:rsidR="003B1F25">
              <w:rPr>
                <w:webHidden/>
              </w:rPr>
              <w:t>18</w:t>
            </w:r>
            <w:r>
              <w:rPr>
                <w:webHidden/>
              </w:rPr>
              <w:fldChar w:fldCharType="end"/>
            </w:r>
          </w:hyperlink>
        </w:p>
        <w:p w14:paraId="411600D1" w14:textId="6496936C" w:rsidR="00E7775C" w:rsidRDefault="00E7775C" w:rsidP="00E7775C">
          <w:pPr>
            <w:pStyle w:val="TOC2"/>
            <w:ind w:left="0"/>
            <w:rPr>
              <w:rFonts w:asciiTheme="minorHAnsi" w:eastAsiaTheme="minorEastAsia" w:hAnsiTheme="minorHAnsi"/>
              <w:kern w:val="2"/>
              <w:szCs w:val="24"/>
              <w:lang w:eastAsia="en-AU"/>
              <w14:ligatures w14:val="standardContextual"/>
            </w:rPr>
          </w:pPr>
          <w:hyperlink w:anchor="_Toc215654645" w:history="1">
            <w:r w:rsidRPr="0053355C">
              <w:rPr>
                <w:rStyle w:val="Hyperlink"/>
              </w:rPr>
              <w:t>Appendix 5: Our Ways of Working</w:t>
            </w:r>
            <w:r>
              <w:rPr>
                <w:webHidden/>
              </w:rPr>
              <w:tab/>
            </w:r>
            <w:r>
              <w:rPr>
                <w:webHidden/>
              </w:rPr>
              <w:fldChar w:fldCharType="begin"/>
            </w:r>
            <w:r>
              <w:rPr>
                <w:webHidden/>
              </w:rPr>
              <w:instrText xml:space="preserve"> PAGEREF _Toc215654645 \h </w:instrText>
            </w:r>
            <w:r>
              <w:rPr>
                <w:webHidden/>
              </w:rPr>
            </w:r>
            <w:r>
              <w:rPr>
                <w:webHidden/>
              </w:rPr>
              <w:fldChar w:fldCharType="separate"/>
            </w:r>
            <w:r w:rsidR="003B1F25">
              <w:rPr>
                <w:webHidden/>
              </w:rPr>
              <w:t>20</w:t>
            </w:r>
            <w:r>
              <w:rPr>
                <w:webHidden/>
              </w:rPr>
              <w:fldChar w:fldCharType="end"/>
            </w:r>
          </w:hyperlink>
        </w:p>
        <w:p w14:paraId="0D701857" w14:textId="042A2C4B" w:rsidR="00AA1A45" w:rsidRDefault="00AA1A45" w:rsidP="00E7775C">
          <w:r>
            <w:rPr>
              <w:b/>
              <w:bCs/>
              <w:noProof/>
            </w:rPr>
            <w:fldChar w:fldCharType="end"/>
          </w:r>
        </w:p>
      </w:sdtContent>
    </w:sdt>
    <w:tbl>
      <w:tblPr>
        <w:tblW w:w="93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000" w:firstRow="0" w:lastRow="0" w:firstColumn="0" w:lastColumn="0" w:noHBand="0" w:noVBand="0"/>
      </w:tblPr>
      <w:tblGrid>
        <w:gridCol w:w="9313"/>
      </w:tblGrid>
      <w:tr w:rsidR="00AB2C36" w14:paraId="7B043B4C" w14:textId="77777777" w:rsidTr="00AB2C36">
        <w:trPr>
          <w:trHeight w:val="4414"/>
        </w:trPr>
        <w:tc>
          <w:tcPr>
            <w:tcW w:w="9313" w:type="dxa"/>
            <w:shd w:val="clear" w:color="auto" w:fill="DBE5F1" w:themeFill="accent1" w:themeFillTint="33"/>
          </w:tcPr>
          <w:p w14:paraId="206274DC" w14:textId="77777777" w:rsidR="00AB2C36" w:rsidRPr="002256F7" w:rsidRDefault="00AB2C36" w:rsidP="00AB2C36">
            <w:pPr>
              <w:pStyle w:val="NoSpacing"/>
              <w:ind w:left="355"/>
            </w:pPr>
            <w:r w:rsidRPr="002256F7">
              <w:lastRenderedPageBreak/>
              <w:t xml:space="preserve">Violence against women and children can be hard to discuss and reading this document may cause distress. </w:t>
            </w:r>
          </w:p>
          <w:p w14:paraId="6C6ABDB0" w14:textId="77777777" w:rsidR="00AB2C36" w:rsidRDefault="00AB2C36" w:rsidP="002C4D47">
            <w:pPr>
              <w:pStyle w:val="NoSpacing"/>
              <w:spacing w:before="320"/>
              <w:ind w:left="355"/>
            </w:pPr>
            <w:r w:rsidRPr="000C1642">
              <w:t>If you or someone you know is experiencing, or at risk of experiencing, domestic, family or sexual violence call 1800RESPECT on 1800 737 732, chat online via 1800RESPECT.org.au or text 0458 737 732.</w:t>
            </w:r>
          </w:p>
          <w:p w14:paraId="3F14918D" w14:textId="77777777" w:rsidR="00AB2C36" w:rsidRDefault="00AB2C36" w:rsidP="002C4D47">
            <w:pPr>
              <w:pStyle w:val="NoSpacing"/>
              <w:spacing w:before="320"/>
              <w:ind w:left="355"/>
            </w:pPr>
            <w:r w:rsidRPr="000C1642">
              <w:t>If you are concerned about your behaviour or use of violence, you can contact the Men's Referral Service on 1300 766 491 or visit </w:t>
            </w:r>
            <w:hyperlink r:id="rId15" w:tgtFrame="_blank" w:tooltip="(opens in a new window)" w:history="1">
              <w:r w:rsidRPr="000C1642">
                <w:rPr>
                  <w:rStyle w:val="Hyperlink"/>
                  <w:color w:val="auto"/>
                  <w:u w:val="none"/>
                </w:rPr>
                <w:t>www.ntv.org.au</w:t>
              </w:r>
            </w:hyperlink>
            <w:r w:rsidRPr="000C1642">
              <w:t>.</w:t>
            </w:r>
          </w:p>
          <w:p w14:paraId="681B5121" w14:textId="77777777" w:rsidR="00AB2C36" w:rsidRDefault="00AB2C36" w:rsidP="002C4D47">
            <w:pPr>
              <w:pStyle w:val="NoSpacing"/>
              <w:spacing w:before="320"/>
              <w:ind w:left="355"/>
            </w:pPr>
            <w:r w:rsidRPr="000C1642">
              <w:t>Feeling worried or no good? No shame, no judgement, safe place to yarn. Speak to a 13YARN Crisis Supporter, call 13 92 76. This service is available 24 hours a day, 7 days a week.</w:t>
            </w:r>
          </w:p>
        </w:tc>
      </w:tr>
    </w:tbl>
    <w:p w14:paraId="4B5955CB" w14:textId="77777777" w:rsidR="00B76393" w:rsidRDefault="00B76393">
      <w:pPr>
        <w:spacing w:line="276" w:lineRule="auto"/>
        <w:rPr>
          <w:rFonts w:ascii="Lora Medium" w:eastAsiaTheme="majorEastAsia" w:hAnsi="Lora Medium" w:cstheme="majorBidi"/>
          <w:bCs/>
          <w:sz w:val="36"/>
          <w:szCs w:val="28"/>
        </w:rPr>
      </w:pPr>
      <w:r>
        <w:br w:type="page"/>
      </w:r>
    </w:p>
    <w:p w14:paraId="3D3D2E61" w14:textId="77777777" w:rsidR="00943CC5" w:rsidRPr="00F70CC1" w:rsidRDefault="00943CC5" w:rsidP="00EC06F9">
      <w:pPr>
        <w:pStyle w:val="Heading2"/>
      </w:pPr>
      <w:bookmarkStart w:id="6" w:name="_Toc215654622"/>
      <w:r w:rsidRPr="00F70CC1">
        <w:lastRenderedPageBreak/>
        <w:t>Overview</w:t>
      </w:r>
      <w:bookmarkEnd w:id="6"/>
    </w:p>
    <w:p w14:paraId="6F290CB6" w14:textId="77777777" w:rsidR="0048551B" w:rsidRDefault="008B5FF1" w:rsidP="000B6792">
      <w:pPr>
        <w:spacing w:before="120"/>
        <w:rPr>
          <w:color w:val="000000" w:themeColor="text1"/>
        </w:rPr>
      </w:pPr>
      <w:r>
        <w:rPr>
          <w:color w:val="000000" w:themeColor="text1"/>
        </w:rPr>
        <w:t xml:space="preserve">Ending violence against women and children is a central priority for the </w:t>
      </w:r>
      <w:r w:rsidR="00045F9D">
        <w:rPr>
          <w:color w:val="000000" w:themeColor="text1"/>
        </w:rPr>
        <w:t>Commonwealth</w:t>
      </w:r>
      <w:r>
        <w:rPr>
          <w:color w:val="000000" w:themeColor="text1"/>
        </w:rPr>
        <w:t xml:space="preserve"> Government, as set out in the </w:t>
      </w:r>
      <w:r>
        <w:rPr>
          <w:i/>
          <w:color w:val="000000" w:themeColor="text1"/>
        </w:rPr>
        <w:t xml:space="preserve">National Plan to End Violence against Women and Children 2022-2032 </w:t>
      </w:r>
      <w:r>
        <w:rPr>
          <w:color w:val="000000" w:themeColor="text1"/>
        </w:rPr>
        <w:t>(the National Plan).</w:t>
      </w:r>
      <w:r w:rsidR="000B6792">
        <w:rPr>
          <w:color w:val="000000" w:themeColor="text1"/>
        </w:rPr>
        <w:t xml:space="preserve"> </w:t>
      </w:r>
    </w:p>
    <w:p w14:paraId="14D99B47" w14:textId="77777777" w:rsidR="000B6792" w:rsidRDefault="000B6792" w:rsidP="000B6792">
      <w:pPr>
        <w:spacing w:before="120"/>
      </w:pPr>
      <w:r>
        <w:t xml:space="preserve">All governments must </w:t>
      </w:r>
      <w:r w:rsidRPr="00237986">
        <w:t>work together to pursue greater national coordination, collaboration, and sharing of current and innovative approaches for interventions with people who use violence</w:t>
      </w:r>
      <w:r w:rsidR="0048551B">
        <w:t xml:space="preserve"> and for improving the safety of victims</w:t>
      </w:r>
      <w:r w:rsidRPr="00237986">
        <w:t xml:space="preserve">. </w:t>
      </w:r>
      <w:r>
        <w:t xml:space="preserve">Domestic and family violence doesn’t stop at a border. </w:t>
      </w:r>
    </w:p>
    <w:p w14:paraId="7B26C1B0" w14:textId="60CA33BA" w:rsidR="008B5FF1" w:rsidRDefault="008B5FF1" w:rsidP="008B5FF1">
      <w:pPr>
        <w:spacing w:before="120"/>
        <w:rPr>
          <w:color w:val="000000" w:themeColor="text1"/>
        </w:rPr>
      </w:pPr>
      <w:r w:rsidRPr="000F7A11">
        <w:rPr>
          <w:color w:val="000000" w:themeColor="text1"/>
        </w:rPr>
        <w:t>Since the launch of the National Plan</w:t>
      </w:r>
      <w:r w:rsidR="0048551B">
        <w:rPr>
          <w:color w:val="000000" w:themeColor="text1"/>
        </w:rPr>
        <w:t xml:space="preserve"> in 2022</w:t>
      </w:r>
      <w:r w:rsidRPr="000F7A11">
        <w:rPr>
          <w:color w:val="000000" w:themeColor="text1"/>
        </w:rPr>
        <w:t xml:space="preserve">, </w:t>
      </w:r>
      <w:r>
        <w:rPr>
          <w:color w:val="000000" w:themeColor="text1"/>
        </w:rPr>
        <w:t xml:space="preserve">the </w:t>
      </w:r>
      <w:r w:rsidR="00045F9D">
        <w:rPr>
          <w:color w:val="000000" w:themeColor="text1"/>
        </w:rPr>
        <w:t>Commonwealth</w:t>
      </w:r>
      <w:r>
        <w:rPr>
          <w:color w:val="000000" w:themeColor="text1"/>
        </w:rPr>
        <w:t xml:space="preserve"> Government has established </w:t>
      </w:r>
      <w:r w:rsidRPr="000F7A11">
        <w:rPr>
          <w:color w:val="000000" w:themeColor="text1"/>
        </w:rPr>
        <w:t xml:space="preserve">the </w:t>
      </w:r>
      <w:hyperlink r:id="rId16" w:history="1">
        <w:r w:rsidRPr="00E32BB1">
          <w:rPr>
            <w:rStyle w:val="Hyperlink"/>
          </w:rPr>
          <w:t>Domestic, Family and Sexual Violence (DFSV) Commission</w:t>
        </w:r>
      </w:hyperlink>
      <w:r w:rsidRPr="000F7A11">
        <w:rPr>
          <w:color w:val="000000" w:themeColor="text1"/>
        </w:rPr>
        <w:t xml:space="preserve">, </w:t>
      </w:r>
      <w:r>
        <w:rPr>
          <w:color w:val="000000" w:themeColor="text1"/>
        </w:rPr>
        <w:t xml:space="preserve">held </w:t>
      </w:r>
      <w:r w:rsidRPr="000F7A11">
        <w:rPr>
          <w:color w:val="000000" w:themeColor="text1"/>
        </w:rPr>
        <w:t xml:space="preserve">two National Cabinet meetings on </w:t>
      </w:r>
      <w:r>
        <w:rPr>
          <w:color w:val="000000" w:themeColor="text1"/>
        </w:rPr>
        <w:t>e</w:t>
      </w:r>
      <w:r w:rsidRPr="000F7A11">
        <w:rPr>
          <w:color w:val="000000" w:themeColor="text1"/>
        </w:rPr>
        <w:t xml:space="preserve">nding </w:t>
      </w:r>
      <w:r>
        <w:rPr>
          <w:color w:val="000000" w:themeColor="text1"/>
        </w:rPr>
        <w:t>g</w:t>
      </w:r>
      <w:r w:rsidRPr="000F7A11">
        <w:rPr>
          <w:color w:val="000000" w:themeColor="text1"/>
        </w:rPr>
        <w:t>ender</w:t>
      </w:r>
      <w:r>
        <w:rPr>
          <w:color w:val="000000" w:themeColor="text1"/>
        </w:rPr>
        <w:t>-b</w:t>
      </w:r>
      <w:r w:rsidRPr="000F7A11">
        <w:rPr>
          <w:color w:val="000000" w:themeColor="text1"/>
        </w:rPr>
        <w:t xml:space="preserve">ased </w:t>
      </w:r>
      <w:r>
        <w:rPr>
          <w:color w:val="000000" w:themeColor="text1"/>
        </w:rPr>
        <w:t>v</w:t>
      </w:r>
      <w:r w:rsidRPr="000F7A11">
        <w:rPr>
          <w:color w:val="000000" w:themeColor="text1"/>
        </w:rPr>
        <w:t xml:space="preserve">iolence </w:t>
      </w:r>
      <w:r>
        <w:rPr>
          <w:color w:val="000000" w:themeColor="text1"/>
        </w:rPr>
        <w:t>(</w:t>
      </w:r>
      <w:hyperlink r:id="rId17" w:history="1">
        <w:r w:rsidRPr="007E6435">
          <w:rPr>
            <w:rStyle w:val="Hyperlink"/>
          </w:rPr>
          <w:t>1 May</w:t>
        </w:r>
      </w:hyperlink>
      <w:r>
        <w:rPr>
          <w:color w:val="000000" w:themeColor="text1"/>
        </w:rPr>
        <w:t xml:space="preserve"> and </w:t>
      </w:r>
      <w:hyperlink r:id="rId18" w:history="1">
        <w:r w:rsidRPr="007E6435">
          <w:rPr>
            <w:rStyle w:val="Hyperlink"/>
          </w:rPr>
          <w:t>6</w:t>
        </w:r>
        <w:r w:rsidR="001C4F50">
          <w:rPr>
            <w:rStyle w:val="Hyperlink"/>
          </w:rPr>
          <w:t> </w:t>
        </w:r>
        <w:r w:rsidRPr="007E6435">
          <w:rPr>
            <w:rStyle w:val="Hyperlink"/>
          </w:rPr>
          <w:t>September</w:t>
        </w:r>
      </w:hyperlink>
      <w:r>
        <w:rPr>
          <w:color w:val="000000" w:themeColor="text1"/>
        </w:rPr>
        <w:t xml:space="preserve"> 2024) </w:t>
      </w:r>
      <w:r w:rsidRPr="000F7A11">
        <w:rPr>
          <w:color w:val="000000" w:themeColor="text1"/>
        </w:rPr>
        <w:t>and</w:t>
      </w:r>
      <w:r>
        <w:rPr>
          <w:color w:val="000000" w:themeColor="text1"/>
        </w:rPr>
        <w:t xml:space="preserve"> undertaken</w:t>
      </w:r>
      <w:r w:rsidRPr="000F7A11">
        <w:rPr>
          <w:color w:val="000000" w:themeColor="text1"/>
        </w:rPr>
        <w:t xml:space="preserve"> a </w:t>
      </w:r>
      <w:hyperlink r:id="rId19" w:history="1">
        <w:r w:rsidRPr="00E32BB1">
          <w:rPr>
            <w:rStyle w:val="Hyperlink"/>
          </w:rPr>
          <w:t xml:space="preserve">Rapid Review </w:t>
        </w:r>
        <w:r>
          <w:rPr>
            <w:rStyle w:val="Hyperlink"/>
          </w:rPr>
          <w:t>of</w:t>
        </w:r>
        <w:r w:rsidRPr="00E32BB1">
          <w:rPr>
            <w:rStyle w:val="Hyperlink"/>
          </w:rPr>
          <w:t xml:space="preserve"> Prevention Approaches</w:t>
        </w:r>
      </w:hyperlink>
      <w:r w:rsidRPr="000F7A11">
        <w:rPr>
          <w:color w:val="000000" w:themeColor="text1"/>
        </w:rPr>
        <w:t>.</w:t>
      </w:r>
    </w:p>
    <w:p w14:paraId="18E18768" w14:textId="31E08901" w:rsidR="008B5FF1" w:rsidRDefault="008B5FF1" w:rsidP="008B5FF1">
      <w:pPr>
        <w:spacing w:before="120"/>
        <w:rPr>
          <w:color w:val="000000" w:themeColor="text1"/>
        </w:rPr>
      </w:pPr>
      <w:r>
        <w:rPr>
          <w:color w:val="000000" w:themeColor="text1"/>
        </w:rPr>
        <w:t xml:space="preserve">These initiatives have been crucial in setting the agenda to drive further necessary action across Australian </w:t>
      </w:r>
      <w:r w:rsidR="00045F9D">
        <w:rPr>
          <w:color w:val="000000" w:themeColor="text1"/>
        </w:rPr>
        <w:t>g</w:t>
      </w:r>
      <w:r>
        <w:rPr>
          <w:color w:val="000000" w:themeColor="text1"/>
        </w:rPr>
        <w:t>overnments to address gendered violence</w:t>
      </w:r>
      <w:r w:rsidR="0048551B">
        <w:rPr>
          <w:color w:val="000000" w:themeColor="text1"/>
        </w:rPr>
        <w:t xml:space="preserve"> </w:t>
      </w:r>
      <w:r w:rsidR="00D82AD1">
        <w:rPr>
          <w:color w:val="000000" w:themeColor="text1"/>
        </w:rPr>
        <w:t xml:space="preserve">with urgency </w:t>
      </w:r>
      <w:r w:rsidR="0048551B">
        <w:rPr>
          <w:color w:val="000000" w:themeColor="text1"/>
        </w:rPr>
        <w:t>and accelerate collective efforts across the country</w:t>
      </w:r>
      <w:r>
        <w:rPr>
          <w:color w:val="000000" w:themeColor="text1"/>
        </w:rPr>
        <w:t>. An essential part of delivering on the agenda set out through the National Plan is ensuring we</w:t>
      </w:r>
      <w:r w:rsidR="001C4F50">
        <w:rPr>
          <w:color w:val="000000" w:themeColor="text1"/>
        </w:rPr>
        <w:t> </w:t>
      </w:r>
      <w:r>
        <w:rPr>
          <w:color w:val="000000" w:themeColor="text1"/>
        </w:rPr>
        <w:t>have strong governance arrangements in place to drive implementation and coordination of activities</w:t>
      </w:r>
      <w:r w:rsidR="00D627C2">
        <w:rPr>
          <w:color w:val="000000" w:themeColor="text1"/>
        </w:rPr>
        <w:t xml:space="preserve"> and ensure accountability for</w:t>
      </w:r>
      <w:r w:rsidR="004B30F7">
        <w:rPr>
          <w:color w:val="000000" w:themeColor="text1"/>
        </w:rPr>
        <w:t xml:space="preserve"> the effective</w:t>
      </w:r>
      <w:r w:rsidR="00D627C2">
        <w:rPr>
          <w:color w:val="000000" w:themeColor="text1"/>
        </w:rPr>
        <w:t xml:space="preserve"> deliv</w:t>
      </w:r>
      <w:r w:rsidR="004B30F7">
        <w:rPr>
          <w:color w:val="000000" w:themeColor="text1"/>
        </w:rPr>
        <w:t>ery of the National Plan</w:t>
      </w:r>
      <w:r w:rsidR="00954D8A">
        <w:rPr>
          <w:color w:val="000000" w:themeColor="text1"/>
        </w:rPr>
        <w:t>.</w:t>
      </w:r>
    </w:p>
    <w:p w14:paraId="1F146E09" w14:textId="77777777" w:rsidR="008B5FF1" w:rsidRDefault="008B5FF1" w:rsidP="008B5FF1">
      <w:pPr>
        <w:spacing w:before="120"/>
        <w:rPr>
          <w:color w:val="000000" w:themeColor="text1"/>
        </w:rPr>
      </w:pPr>
      <w:r>
        <w:rPr>
          <w:color w:val="000000" w:themeColor="text1"/>
        </w:rPr>
        <w:t xml:space="preserve">The governance </w:t>
      </w:r>
      <w:r w:rsidR="008354FE">
        <w:rPr>
          <w:color w:val="000000" w:themeColor="text1"/>
        </w:rPr>
        <w:t>arrangements</w:t>
      </w:r>
      <w:r>
        <w:rPr>
          <w:color w:val="000000" w:themeColor="text1"/>
        </w:rPr>
        <w:t xml:space="preserve"> underpinning the National Plan must:</w:t>
      </w:r>
    </w:p>
    <w:p w14:paraId="6DCE0D28" w14:textId="77777777" w:rsidR="008B5FF1" w:rsidRDefault="008B5FF1" w:rsidP="008B5FF1">
      <w:pPr>
        <w:pStyle w:val="ListParagraph"/>
        <w:numPr>
          <w:ilvl w:val="0"/>
          <w:numId w:val="23"/>
        </w:numPr>
        <w:spacing w:before="120"/>
        <w:rPr>
          <w:color w:val="000000" w:themeColor="text1"/>
        </w:rPr>
      </w:pPr>
      <w:r>
        <w:rPr>
          <w:color w:val="000000" w:themeColor="text1"/>
        </w:rPr>
        <w:t>Provide the strategic leadership needed to identify and respond to gaps</w:t>
      </w:r>
      <w:r w:rsidR="0032337C">
        <w:rPr>
          <w:color w:val="000000" w:themeColor="text1"/>
        </w:rPr>
        <w:t xml:space="preserve"> and emerging issues</w:t>
      </w:r>
      <w:r>
        <w:rPr>
          <w:color w:val="000000" w:themeColor="text1"/>
        </w:rPr>
        <w:t>, set priorities and guide action planning.</w:t>
      </w:r>
    </w:p>
    <w:p w14:paraId="14DBB916" w14:textId="77777777" w:rsidR="008B5FF1" w:rsidRDefault="008B5FF1" w:rsidP="008B5FF1">
      <w:pPr>
        <w:pStyle w:val="ListParagraph"/>
        <w:numPr>
          <w:ilvl w:val="0"/>
          <w:numId w:val="23"/>
        </w:numPr>
        <w:spacing w:before="120"/>
        <w:rPr>
          <w:color w:val="000000" w:themeColor="text1"/>
        </w:rPr>
      </w:pPr>
      <w:r>
        <w:rPr>
          <w:color w:val="000000" w:themeColor="text1"/>
        </w:rPr>
        <w:t xml:space="preserve">Drive </w:t>
      </w:r>
      <w:r w:rsidR="0032337C">
        <w:rPr>
          <w:color w:val="000000" w:themeColor="text1"/>
        </w:rPr>
        <w:t xml:space="preserve">effective system-level </w:t>
      </w:r>
      <w:r>
        <w:rPr>
          <w:color w:val="000000" w:themeColor="text1"/>
        </w:rPr>
        <w:t xml:space="preserve">implementation </w:t>
      </w:r>
      <w:r w:rsidR="0032337C">
        <w:rPr>
          <w:color w:val="000000" w:themeColor="text1"/>
        </w:rPr>
        <w:t xml:space="preserve">and </w:t>
      </w:r>
      <w:r>
        <w:rPr>
          <w:color w:val="000000" w:themeColor="text1"/>
        </w:rPr>
        <w:t>coordination of initiatives across portfolios and</w:t>
      </w:r>
      <w:r w:rsidR="001E124C">
        <w:rPr>
          <w:color w:val="000000" w:themeColor="text1"/>
        </w:rPr>
        <w:t xml:space="preserve"> all</w:t>
      </w:r>
      <w:r>
        <w:rPr>
          <w:color w:val="000000" w:themeColor="text1"/>
        </w:rPr>
        <w:t xml:space="preserve"> governments.</w:t>
      </w:r>
    </w:p>
    <w:p w14:paraId="4C5836B7" w14:textId="77777777" w:rsidR="008B5FF1" w:rsidRDefault="008B5FF1" w:rsidP="008B5FF1">
      <w:pPr>
        <w:pStyle w:val="ListParagraph"/>
        <w:numPr>
          <w:ilvl w:val="0"/>
          <w:numId w:val="23"/>
        </w:numPr>
        <w:spacing w:before="120"/>
        <w:rPr>
          <w:color w:val="000000" w:themeColor="text1"/>
        </w:rPr>
      </w:pPr>
      <w:r>
        <w:rPr>
          <w:color w:val="000000" w:themeColor="text1"/>
        </w:rPr>
        <w:t>Ensure accountability in delivery of actions and evaluation to further our understanding of what works and support reprioritisation or expansion of efforts where needed.</w:t>
      </w:r>
    </w:p>
    <w:p w14:paraId="6F37ED62" w14:textId="77777777" w:rsidR="008B5FF1" w:rsidRDefault="008B5FF1" w:rsidP="00DF5B97">
      <w:pPr>
        <w:pStyle w:val="ListParagraph"/>
        <w:numPr>
          <w:ilvl w:val="0"/>
          <w:numId w:val="23"/>
        </w:numPr>
        <w:spacing w:before="120"/>
        <w:rPr>
          <w:color w:val="000000" w:themeColor="text1"/>
        </w:rPr>
      </w:pPr>
      <w:r>
        <w:rPr>
          <w:color w:val="000000" w:themeColor="text1"/>
        </w:rPr>
        <w:t>Engage regularly with experts, practitioners and people with lived experience</w:t>
      </w:r>
      <w:r w:rsidR="000E65B8">
        <w:rPr>
          <w:color w:val="000000" w:themeColor="text1"/>
        </w:rPr>
        <w:t xml:space="preserve"> </w:t>
      </w:r>
      <w:r w:rsidR="007A5EB8">
        <w:rPr>
          <w:color w:val="000000" w:themeColor="text1"/>
        </w:rPr>
        <w:t>to ensure this</w:t>
      </w:r>
      <w:r w:rsidR="00516B12">
        <w:rPr>
          <w:color w:val="000000" w:themeColor="text1"/>
        </w:rPr>
        <w:t xml:space="preserve"> critical</w:t>
      </w:r>
      <w:r w:rsidR="007A5EB8">
        <w:rPr>
          <w:color w:val="000000" w:themeColor="text1"/>
        </w:rPr>
        <w:t xml:space="preserve"> expertise informs </w:t>
      </w:r>
      <w:r w:rsidR="00516B12">
        <w:rPr>
          <w:color w:val="000000" w:themeColor="text1"/>
        </w:rPr>
        <w:t>service system and delivery effectiveness</w:t>
      </w:r>
      <w:r w:rsidR="00CD789D">
        <w:rPr>
          <w:color w:val="000000" w:themeColor="text1"/>
        </w:rPr>
        <w:t>,</w:t>
      </w:r>
      <w:r w:rsidR="00516B12">
        <w:rPr>
          <w:color w:val="000000" w:themeColor="text1"/>
        </w:rPr>
        <w:t xml:space="preserve"> and ongoing improvements</w:t>
      </w:r>
      <w:r>
        <w:rPr>
          <w:color w:val="000000" w:themeColor="text1"/>
        </w:rPr>
        <w:t>.</w:t>
      </w:r>
    </w:p>
    <w:p w14:paraId="4F9ABFD0" w14:textId="77777777" w:rsidR="00943CC5" w:rsidRDefault="004E5C19" w:rsidP="00943CC5">
      <w:pPr>
        <w:spacing w:before="120"/>
      </w:pPr>
      <w:r w:rsidRPr="00F70CC1">
        <w:rPr>
          <w:color w:val="000000" w:themeColor="text1"/>
        </w:rPr>
        <w:t xml:space="preserve">This document outlines </w:t>
      </w:r>
      <w:r w:rsidR="00E32BB1" w:rsidRPr="00F70CC1">
        <w:rPr>
          <w:color w:val="000000" w:themeColor="text1"/>
        </w:rPr>
        <w:t>changes</w:t>
      </w:r>
      <w:r w:rsidRPr="00F70CC1">
        <w:rPr>
          <w:color w:val="000000" w:themeColor="text1"/>
        </w:rPr>
        <w:t xml:space="preserve"> to the governance </w:t>
      </w:r>
      <w:r w:rsidR="00401FC4" w:rsidRPr="00F70CC1">
        <w:rPr>
          <w:color w:val="000000" w:themeColor="text1"/>
        </w:rPr>
        <w:t>arrangements</w:t>
      </w:r>
      <w:r w:rsidRPr="00F70CC1">
        <w:rPr>
          <w:color w:val="000000" w:themeColor="text1"/>
        </w:rPr>
        <w:t xml:space="preserve"> </w:t>
      </w:r>
      <w:r w:rsidR="00E32BB1" w:rsidRPr="00F70CC1">
        <w:rPr>
          <w:color w:val="000000" w:themeColor="text1"/>
        </w:rPr>
        <w:t xml:space="preserve">originally </w:t>
      </w:r>
      <w:r w:rsidR="004C1637" w:rsidRPr="00F70CC1">
        <w:rPr>
          <w:color w:val="000000" w:themeColor="text1"/>
        </w:rPr>
        <w:t>published in the</w:t>
      </w:r>
      <w:r w:rsidR="004C1637">
        <w:rPr>
          <w:rStyle w:val="IntenseEmphasis"/>
          <w:sz w:val="24"/>
          <w:szCs w:val="24"/>
        </w:rPr>
        <w:t xml:space="preserve"> </w:t>
      </w:r>
      <w:r w:rsidR="004C1637" w:rsidRPr="00EE469D">
        <w:rPr>
          <w:rStyle w:val="IntenseEmphasis"/>
          <w:rFonts w:ascii="Nunito" w:hAnsi="Nunito"/>
          <w:i/>
          <w:iCs/>
          <w:sz w:val="24"/>
          <w:szCs w:val="24"/>
        </w:rPr>
        <w:t>First Action Plan 2023-2027</w:t>
      </w:r>
      <w:r w:rsidR="00943CC5" w:rsidRPr="00EE469D">
        <w:rPr>
          <w:rStyle w:val="IntenseEmphasis"/>
          <w:rFonts w:ascii="Nunito" w:hAnsi="Nunito"/>
          <w:i/>
          <w:iCs/>
          <w:sz w:val="24"/>
          <w:szCs w:val="24"/>
        </w:rPr>
        <w:t xml:space="preserve"> </w:t>
      </w:r>
      <w:r w:rsidR="00943CC5" w:rsidRPr="00EE469D">
        <w:rPr>
          <w:color w:val="000000" w:themeColor="text1"/>
        </w:rPr>
        <w:t>under the</w:t>
      </w:r>
      <w:r w:rsidR="00943CC5" w:rsidRPr="00EE469D">
        <w:rPr>
          <w:rStyle w:val="IntenseEmphasis"/>
          <w:rFonts w:ascii="Nunito" w:hAnsi="Nunito"/>
          <w:sz w:val="24"/>
          <w:szCs w:val="24"/>
        </w:rPr>
        <w:t xml:space="preserve"> </w:t>
      </w:r>
      <w:r w:rsidR="00943CC5" w:rsidRPr="00EE469D">
        <w:t>National Plan</w:t>
      </w:r>
      <w:r w:rsidR="00943CC5">
        <w:rPr>
          <w:rStyle w:val="IntenseEmphasis"/>
          <w:sz w:val="24"/>
          <w:szCs w:val="24"/>
        </w:rPr>
        <w:t xml:space="preserve">, </w:t>
      </w:r>
      <w:r w:rsidR="00943CC5" w:rsidRPr="00F70CC1">
        <w:t>release</w:t>
      </w:r>
      <w:r w:rsidR="0073412E" w:rsidRPr="00F70CC1">
        <w:t>d</w:t>
      </w:r>
      <w:r w:rsidR="00943CC5" w:rsidRPr="00F70CC1">
        <w:t xml:space="preserve"> on</w:t>
      </w:r>
      <w:r w:rsidR="001C4F50">
        <w:t> </w:t>
      </w:r>
      <w:r w:rsidR="00943CC5" w:rsidRPr="00F70CC1">
        <w:t>17 October 2022</w:t>
      </w:r>
      <w:r w:rsidR="00136A36" w:rsidRPr="00F70CC1">
        <w:t>.</w:t>
      </w:r>
      <w:r w:rsidR="00943CC5">
        <w:rPr>
          <w:rStyle w:val="IntenseEmphasis"/>
          <w:i/>
          <w:iCs/>
          <w:sz w:val="24"/>
          <w:szCs w:val="24"/>
        </w:rPr>
        <w:t xml:space="preserve"> </w:t>
      </w:r>
      <w:r w:rsidR="00973312">
        <w:t xml:space="preserve">The revised governance arrangements are informed by the strategic review of National Plan governance commissioned </w:t>
      </w:r>
      <w:r w:rsidR="00090DDD">
        <w:t xml:space="preserve">by the </w:t>
      </w:r>
      <w:r w:rsidR="0019723F">
        <w:t>Commonwealth</w:t>
      </w:r>
      <w:r w:rsidR="001E124C">
        <w:t xml:space="preserve"> </w:t>
      </w:r>
      <w:r w:rsidR="00090DDD">
        <w:t>Government in 2024</w:t>
      </w:r>
      <w:r w:rsidR="00166945">
        <w:t>, and stakeholder consultations.</w:t>
      </w:r>
    </w:p>
    <w:p w14:paraId="7EBD6819" w14:textId="0B8BE92B" w:rsidR="002256F7" w:rsidRDefault="00410585" w:rsidP="00F70CC1">
      <w:pPr>
        <w:spacing w:before="120"/>
      </w:pPr>
      <w:r w:rsidRPr="00F70CC1">
        <w:t>D</w:t>
      </w:r>
      <w:r w:rsidR="002256F7" w:rsidRPr="00F70CC1">
        <w:t>edicated Aboriginal and Torres Strait Islander governance</w:t>
      </w:r>
      <w:r w:rsidRPr="00F70CC1">
        <w:t xml:space="preserve"> arrangements</w:t>
      </w:r>
      <w:r w:rsidR="002256F7" w:rsidRPr="00F70CC1">
        <w:t xml:space="preserve"> will be</w:t>
      </w:r>
      <w:r w:rsidR="001C4F50">
        <w:t> </w:t>
      </w:r>
      <w:r w:rsidR="002256F7" w:rsidRPr="00F70CC1">
        <w:t>developed as part of</w:t>
      </w:r>
      <w:r w:rsidR="002256F7" w:rsidRPr="00F70CC1">
        <w:rPr>
          <w:bCs/>
        </w:rPr>
        <w:t xml:space="preserve"> </w:t>
      </w:r>
      <w:bookmarkStart w:id="7" w:name="_Hlk206405465"/>
      <w:r w:rsidR="002256F7" w:rsidRPr="00F70CC1">
        <w:rPr>
          <w:bCs/>
        </w:rPr>
        <w:t>Our Ways – Strong Ways – Our Voices: National Aboriginal and Torres Strait Islander Plan to End Family, Domestic and Sexual Violence</w:t>
      </w:r>
      <w:r w:rsidR="005141A6">
        <w:rPr>
          <w:bCs/>
        </w:rPr>
        <w:t xml:space="preserve"> </w:t>
      </w:r>
      <w:r w:rsidR="0004516F">
        <w:rPr>
          <w:bCs/>
        </w:rPr>
        <w:br/>
      </w:r>
      <w:r w:rsidR="005141A6">
        <w:rPr>
          <w:bCs/>
        </w:rPr>
        <w:t>(Our Ways)</w:t>
      </w:r>
      <w:r w:rsidR="002E67DE">
        <w:t xml:space="preserve"> and interlink with these governance arrangements.</w:t>
      </w:r>
      <w:r w:rsidR="009E08A8">
        <w:t xml:space="preserve"> </w:t>
      </w:r>
    </w:p>
    <w:bookmarkEnd w:id="7"/>
    <w:p w14:paraId="5D5EE955" w14:textId="77777777" w:rsidR="00E32BB1" w:rsidRDefault="00E32BB1" w:rsidP="002C4D47">
      <w:pPr>
        <w:pBdr>
          <w:top w:val="single" w:sz="4" w:space="1" w:color="auto"/>
          <w:left w:val="single" w:sz="4" w:space="4" w:color="auto"/>
          <w:bottom w:val="single" w:sz="4" w:space="1" w:color="auto"/>
          <w:right w:val="single" w:sz="4" w:space="4" w:color="auto"/>
        </w:pBdr>
        <w:shd w:val="clear" w:color="auto" w:fill="DBE5F1" w:themeFill="accent1" w:themeFillTint="33"/>
        <w:spacing w:before="840"/>
        <w:rPr>
          <w:color w:val="000000" w:themeColor="text1"/>
        </w:rPr>
      </w:pPr>
      <w:r w:rsidRPr="00E32BB1">
        <w:rPr>
          <w:color w:val="000000" w:themeColor="text1"/>
        </w:rPr>
        <w:lastRenderedPageBreak/>
        <w:t>Th</w:t>
      </w:r>
      <w:r>
        <w:rPr>
          <w:color w:val="000000" w:themeColor="text1"/>
        </w:rPr>
        <w:t>e</w:t>
      </w:r>
      <w:r w:rsidRPr="00E32BB1">
        <w:rPr>
          <w:color w:val="000000" w:themeColor="text1"/>
        </w:rPr>
        <w:t xml:space="preserve"> National Plan is our commitment to a country free of gender-based violence – where all people live free from fear and violence and are safe at home, at work, at</w:t>
      </w:r>
      <w:r w:rsidR="001C4F50">
        <w:rPr>
          <w:color w:val="000000" w:themeColor="text1"/>
        </w:rPr>
        <w:t> </w:t>
      </w:r>
      <w:r w:rsidRPr="00E32BB1">
        <w:rPr>
          <w:color w:val="000000" w:themeColor="text1"/>
        </w:rPr>
        <w:t xml:space="preserve">school, in the community and online. </w:t>
      </w:r>
      <w:r w:rsidR="001E124C">
        <w:rPr>
          <w:color w:val="000000" w:themeColor="text1"/>
        </w:rPr>
        <w:t xml:space="preserve">All </w:t>
      </w:r>
      <w:r w:rsidR="0019723F">
        <w:rPr>
          <w:color w:val="000000" w:themeColor="text1"/>
        </w:rPr>
        <w:t xml:space="preserve">Australian </w:t>
      </w:r>
      <w:r w:rsidR="001E124C">
        <w:rPr>
          <w:color w:val="000000" w:themeColor="text1"/>
        </w:rPr>
        <w:t>g</w:t>
      </w:r>
      <w:r w:rsidR="00A76B68">
        <w:rPr>
          <w:color w:val="000000" w:themeColor="text1"/>
        </w:rPr>
        <w:t>overnments are</w:t>
      </w:r>
      <w:r w:rsidR="00A77EAE">
        <w:rPr>
          <w:color w:val="000000" w:themeColor="text1"/>
        </w:rPr>
        <w:t xml:space="preserve"> </w:t>
      </w:r>
      <w:r w:rsidRPr="00E32BB1">
        <w:rPr>
          <w:color w:val="000000" w:themeColor="text1"/>
        </w:rPr>
        <w:t>commit</w:t>
      </w:r>
      <w:r w:rsidR="00A76B68">
        <w:rPr>
          <w:color w:val="000000" w:themeColor="text1"/>
        </w:rPr>
        <w:t>ted</w:t>
      </w:r>
      <w:r w:rsidRPr="00E32BB1">
        <w:rPr>
          <w:color w:val="000000" w:themeColor="text1"/>
        </w:rPr>
        <w:t xml:space="preserve"> to ending violence against women and children in Australia in one generation</w:t>
      </w:r>
      <w:r w:rsidR="00A76B68">
        <w:rPr>
          <w:color w:val="000000" w:themeColor="text1"/>
        </w:rPr>
        <w:t>.</w:t>
      </w:r>
    </w:p>
    <w:p w14:paraId="1D2A3C8B" w14:textId="77777777" w:rsidR="000B0806" w:rsidRDefault="000B0806" w:rsidP="00624CDD">
      <w:pPr>
        <w:pBdr>
          <w:top w:val="single" w:sz="4" w:space="1" w:color="auto"/>
          <w:left w:val="single" w:sz="4" w:space="4" w:color="auto"/>
          <w:bottom w:val="single" w:sz="4" w:space="1" w:color="auto"/>
          <w:right w:val="single" w:sz="4" w:space="4" w:color="auto"/>
        </w:pBdr>
        <w:shd w:val="clear" w:color="auto" w:fill="DBE5F1" w:themeFill="accent1" w:themeFillTint="33"/>
        <w:spacing w:before="120"/>
        <w:rPr>
          <w:color w:val="000000" w:themeColor="text1"/>
        </w:rPr>
      </w:pPr>
      <w:r>
        <w:rPr>
          <w:color w:val="000000" w:themeColor="text1"/>
        </w:rPr>
        <w:t xml:space="preserve">Ending violence against women and children is an ambitious vision, yet we can achieve it if we all work together to achieve change. </w:t>
      </w:r>
    </w:p>
    <w:p w14:paraId="78617217" w14:textId="77777777" w:rsidR="00787156" w:rsidRDefault="00787156" w:rsidP="00EC06F9">
      <w:pPr>
        <w:pStyle w:val="Heading2"/>
      </w:pPr>
      <w:bookmarkStart w:id="8" w:name="_Toc215654623"/>
      <w:r w:rsidRPr="00787156">
        <w:t>A clear purpose</w:t>
      </w:r>
      <w:bookmarkEnd w:id="8"/>
    </w:p>
    <w:p w14:paraId="4D62D524" w14:textId="218E1F7B" w:rsidR="00FD3B9B" w:rsidRDefault="00FD3B9B" w:rsidP="00FD3B9B">
      <w:r>
        <w:t xml:space="preserve">We have updated our governance structure to better drive the long-term implementation of the National Plan and </w:t>
      </w:r>
      <w:r w:rsidR="00F51E64">
        <w:t>improve accountability</w:t>
      </w:r>
      <w:r>
        <w:t>. The governance architecture is structured to fulfil the core functions outlined below:</w:t>
      </w:r>
    </w:p>
    <w:p w14:paraId="6397986C" w14:textId="77777777" w:rsidR="00FD3B9B" w:rsidRPr="00156E03" w:rsidRDefault="00FD3B9B" w:rsidP="00FD3B9B">
      <w:pPr>
        <w:pStyle w:val="ListParagraph"/>
        <w:numPr>
          <w:ilvl w:val="0"/>
          <w:numId w:val="24"/>
        </w:numPr>
      </w:pPr>
      <w:r>
        <w:rPr>
          <w:b/>
        </w:rPr>
        <w:t xml:space="preserve">Decision making </w:t>
      </w:r>
      <w:r>
        <w:t xml:space="preserve">– </w:t>
      </w:r>
      <w:r w:rsidR="00864ECE">
        <w:t xml:space="preserve">clear lines of accountability are established and defined under the </w:t>
      </w:r>
      <w:r w:rsidR="003157B6">
        <w:t>revised governance arrangements. S</w:t>
      </w:r>
      <w:r>
        <w:t>enior leaders are supported in</w:t>
      </w:r>
      <w:r w:rsidR="001C4F50">
        <w:t> </w:t>
      </w:r>
      <w:r>
        <w:t xml:space="preserve">effective and efficient decision making, informed by </w:t>
      </w:r>
      <w:r w:rsidR="00A861D9">
        <w:t xml:space="preserve">diverse </w:t>
      </w:r>
      <w:r>
        <w:t>expertise and lived experience.</w:t>
      </w:r>
    </w:p>
    <w:p w14:paraId="49BF58FA" w14:textId="77777777" w:rsidR="00FD3B9B" w:rsidRDefault="00FD3B9B" w:rsidP="00FD3B9B">
      <w:pPr>
        <w:pStyle w:val="ListParagraph"/>
        <w:numPr>
          <w:ilvl w:val="0"/>
          <w:numId w:val="24"/>
        </w:numPr>
      </w:pPr>
      <w:r>
        <w:rPr>
          <w:b/>
        </w:rPr>
        <w:t>Strategic leadership</w:t>
      </w:r>
      <w:r>
        <w:t xml:space="preserve"> – core governance bodies are empowered to</w:t>
      </w:r>
      <w:r w:rsidR="001C4F50">
        <w:t> </w:t>
      </w:r>
      <w:r>
        <w:t>confidently guide the direction of collective efforts, including contributing to setting priorities, identifying and resolving issues, and evolving efforts in</w:t>
      </w:r>
      <w:r w:rsidR="001C4F50">
        <w:t> </w:t>
      </w:r>
      <w:r>
        <w:t>response to evidence.</w:t>
      </w:r>
    </w:p>
    <w:p w14:paraId="4CC53E52" w14:textId="77777777" w:rsidR="00FD3B9B" w:rsidRDefault="00FD3B9B" w:rsidP="00FD3B9B">
      <w:pPr>
        <w:pStyle w:val="ListParagraph"/>
        <w:numPr>
          <w:ilvl w:val="0"/>
          <w:numId w:val="24"/>
        </w:numPr>
      </w:pPr>
      <w:r>
        <w:rPr>
          <w:b/>
        </w:rPr>
        <w:t>Implementation</w:t>
      </w:r>
      <w:r>
        <w:t xml:space="preserve"> – a strong focus on implementation ensures initiatives are delivered on time and achieve their intent.</w:t>
      </w:r>
    </w:p>
    <w:p w14:paraId="45F49EEA" w14:textId="77777777" w:rsidR="00FD3B9B" w:rsidRDefault="00FD3B9B" w:rsidP="00FD3B9B">
      <w:pPr>
        <w:pStyle w:val="ListParagraph"/>
        <w:numPr>
          <w:ilvl w:val="0"/>
          <w:numId w:val="24"/>
        </w:numPr>
      </w:pPr>
      <w:r>
        <w:rPr>
          <w:b/>
        </w:rPr>
        <w:t>Monitoring and evaluation</w:t>
      </w:r>
      <w:r>
        <w:t xml:space="preserve"> – there </w:t>
      </w:r>
      <w:proofErr w:type="gramStart"/>
      <w:r>
        <w:t>is</w:t>
      </w:r>
      <w:proofErr w:type="gramEnd"/>
      <w:r>
        <w:t xml:space="preserve"> accountability for delivery of initiatives; we continue to deepen our understanding of what works; and evidence can be effectively translated into action and reprioritisation of efforts where needed.</w:t>
      </w:r>
    </w:p>
    <w:p w14:paraId="548149A7" w14:textId="2B1EB0A1" w:rsidR="00FD3B9B" w:rsidRDefault="002879FA" w:rsidP="00FD3B9B">
      <w:pPr>
        <w:pStyle w:val="ListParagraph"/>
        <w:numPr>
          <w:ilvl w:val="0"/>
          <w:numId w:val="24"/>
        </w:numPr>
      </w:pPr>
      <w:r>
        <w:rPr>
          <w:b/>
        </w:rPr>
        <w:t>Subject matter guidance</w:t>
      </w:r>
      <w:r w:rsidR="00FD3B9B">
        <w:t xml:space="preserve"> – clear channels are available to regularly engage experts, stakeholders and people with lived </w:t>
      </w:r>
      <w:r w:rsidR="00F51E64">
        <w:t xml:space="preserve">and living </w:t>
      </w:r>
      <w:r w:rsidR="00FD3B9B">
        <w:t>experience.</w:t>
      </w:r>
    </w:p>
    <w:p w14:paraId="7EF372EA" w14:textId="77777777" w:rsidR="00FD3B9B" w:rsidRDefault="00FD3B9B" w:rsidP="00FD3B9B">
      <w:pPr>
        <w:pStyle w:val="ListParagraph"/>
        <w:numPr>
          <w:ilvl w:val="0"/>
          <w:numId w:val="24"/>
        </w:numPr>
      </w:pPr>
      <w:r>
        <w:rPr>
          <w:b/>
        </w:rPr>
        <w:t>Coordination and alignment</w:t>
      </w:r>
      <w:r>
        <w:t xml:space="preserve"> – there </w:t>
      </w:r>
      <w:proofErr w:type="gramStart"/>
      <w:r>
        <w:t>is</w:t>
      </w:r>
      <w:proofErr w:type="gramEnd"/>
      <w:r>
        <w:t xml:space="preserve"> clear coordination of activities across agencies and </w:t>
      </w:r>
      <w:r w:rsidR="001E124C">
        <w:t xml:space="preserve">all </w:t>
      </w:r>
      <w:r w:rsidR="0019723F">
        <w:t xml:space="preserve">Australian </w:t>
      </w:r>
      <w:r>
        <w:t>governments to harness best-practice learnings and avoid duplication of efforts.</w:t>
      </w:r>
    </w:p>
    <w:p w14:paraId="5C8C86BF" w14:textId="40E23A6F" w:rsidR="00093A74" w:rsidRDefault="00093A74" w:rsidP="004422F1">
      <w:r>
        <w:t xml:space="preserve">A visual representation of the new governance arrangements can be found </w:t>
      </w:r>
      <w:r w:rsidR="00F51E64">
        <w:t xml:space="preserve">on the </w:t>
      </w:r>
      <w:hyperlink r:id="rId20" w:history="1">
        <w:r w:rsidR="00556F84" w:rsidRPr="00556F84">
          <w:rPr>
            <w:rStyle w:val="Hyperlink"/>
          </w:rPr>
          <w:t>Structure of governance arrangements</w:t>
        </w:r>
      </w:hyperlink>
      <w:r w:rsidR="00556F84">
        <w:t xml:space="preserve"> resource page</w:t>
      </w:r>
      <w:r>
        <w:t>. In the</w:t>
      </w:r>
      <w:r w:rsidR="00683453">
        <w:t xml:space="preserve"> visual, arrows depict </w:t>
      </w:r>
      <w:r w:rsidR="00E75D3E">
        <w:t>established</w:t>
      </w:r>
      <w:r w:rsidR="00683453">
        <w:t xml:space="preserve"> lines of accountability for governance </w:t>
      </w:r>
      <w:r w:rsidR="00E75D3E">
        <w:t>bodies.</w:t>
      </w:r>
    </w:p>
    <w:p w14:paraId="30552F4A" w14:textId="77777777" w:rsidR="00556F84" w:rsidRDefault="00556F84">
      <w:pPr>
        <w:spacing w:line="276" w:lineRule="auto"/>
        <w:rPr>
          <w:rFonts w:ascii="Lora Medium" w:hAnsi="Lora Medium"/>
          <w:sz w:val="36"/>
          <w:szCs w:val="36"/>
        </w:rPr>
      </w:pPr>
      <w:bookmarkStart w:id="9" w:name="_Toc215654624"/>
      <w:r>
        <w:br w:type="page"/>
      </w:r>
    </w:p>
    <w:p w14:paraId="161A4473" w14:textId="453C2B47" w:rsidR="00185EA7" w:rsidRPr="00EC06F9" w:rsidRDefault="001916A7" w:rsidP="00EC06F9">
      <w:pPr>
        <w:pStyle w:val="Heading2"/>
      </w:pPr>
      <w:r w:rsidRPr="00EC06F9">
        <w:lastRenderedPageBreak/>
        <w:t xml:space="preserve">Core </w:t>
      </w:r>
      <w:r w:rsidR="009531C2" w:rsidRPr="00EC06F9">
        <w:t xml:space="preserve">governance </w:t>
      </w:r>
      <w:r w:rsidR="00CB51B0" w:rsidRPr="00EC06F9">
        <w:t>structure</w:t>
      </w:r>
      <w:bookmarkEnd w:id="9"/>
    </w:p>
    <w:p w14:paraId="0848A124" w14:textId="77777777" w:rsidR="00404E76" w:rsidRPr="0016199B" w:rsidRDefault="00404E76" w:rsidP="00404E76">
      <w:pPr>
        <w:pStyle w:val="Heading3"/>
      </w:pPr>
      <w:bookmarkStart w:id="10" w:name="_Toc215654625"/>
      <w:r w:rsidRPr="0016199B">
        <w:t>Minister for Social Services</w:t>
      </w:r>
      <w:bookmarkEnd w:id="10"/>
    </w:p>
    <w:p w14:paraId="655AA2BD" w14:textId="77777777" w:rsidR="00404E76" w:rsidRPr="0016199B" w:rsidRDefault="00404E76" w:rsidP="00404E76">
      <w:r>
        <w:rPr>
          <w:b/>
        </w:rPr>
        <w:t xml:space="preserve">Functions: </w:t>
      </w:r>
      <w:r w:rsidRPr="00DF5B97">
        <w:rPr>
          <w:bCs/>
        </w:rPr>
        <w:t>D</w:t>
      </w:r>
      <w:r>
        <w:t>ecision making, strategic leadership, implementation, coordination and alignment of Commonwealth initiatives, and stakeholder engagement.</w:t>
      </w:r>
    </w:p>
    <w:p w14:paraId="6122237F" w14:textId="77777777" w:rsidR="00404E76" w:rsidRDefault="00404E76" w:rsidP="00404E76">
      <w:r>
        <w:rPr>
          <w:b/>
        </w:rPr>
        <w:t xml:space="preserve">Responsibilities: </w:t>
      </w:r>
      <w:r>
        <w:t>The Minister for Social Services is responsible for the delivery of the National Plan at the Commonwealth level, including whole-of-government policy coordination. The Minister is the decision-maker for actions and initiatives to end gender-based violence within the Social Services portfolio.</w:t>
      </w:r>
      <w:r w:rsidRPr="00D0622A">
        <w:t xml:space="preserve"> </w:t>
      </w:r>
      <w:r>
        <w:t xml:space="preserve">The Minister </w:t>
      </w:r>
      <w:r>
        <w:br/>
        <w:t>co-chairs the Women and Women’s Safety Ministerial Council with the Minister for Women.</w:t>
      </w:r>
    </w:p>
    <w:p w14:paraId="75B89C1F" w14:textId="77777777" w:rsidR="00404E76" w:rsidRDefault="00404E76" w:rsidP="00404E76">
      <w:r>
        <w:rPr>
          <w:b/>
        </w:rPr>
        <w:t xml:space="preserve">Interactions: </w:t>
      </w:r>
      <w:r>
        <w:t xml:space="preserve">Receives advice from the Minister’s DFSV Advisory Council, the Commonwealth National Plan and Implementation Committee and the DFSV Commission. The Minister also convenes biannual engagement roundtables with key sector representatives, Lived Experience and Youth Advisory Councils, relevant Commissioners and sector peak bodies. </w:t>
      </w:r>
    </w:p>
    <w:p w14:paraId="28C89A93" w14:textId="50DC3EAF" w:rsidR="00404E76" w:rsidRDefault="00404E76" w:rsidP="00404E76">
      <w:pPr>
        <w:jc w:val="center"/>
      </w:pPr>
      <w:r w:rsidRPr="008E47E2">
        <w:rPr>
          <w:noProof/>
          <w:color w:val="000000" w:themeColor="text1"/>
        </w:rPr>
        <w:drawing>
          <wp:inline distT="0" distB="0" distL="0" distR="0" wp14:anchorId="2C5D9D29" wp14:editId="1E6302B7">
            <wp:extent cx="702436" cy="210118"/>
            <wp:effectExtent l="0" t="0" r="2540" b="0"/>
            <wp:docPr id="4083063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08C0BB4F" w14:textId="77777777" w:rsidR="00E276F1" w:rsidRPr="00E7775C" w:rsidRDefault="00E276F1" w:rsidP="00E7775C">
      <w:pPr>
        <w:pStyle w:val="Heading3"/>
      </w:pPr>
      <w:bookmarkStart w:id="11" w:name="_Toc215654626"/>
      <w:r w:rsidRPr="00E7775C">
        <w:t>Women and Women’s Safety Ministerial Council</w:t>
      </w:r>
      <w:r w:rsidR="00C14ECB" w:rsidRPr="00E7775C">
        <w:t xml:space="preserve"> (WWSMC)</w:t>
      </w:r>
      <w:bookmarkEnd w:id="11"/>
    </w:p>
    <w:p w14:paraId="64DE7CC5" w14:textId="65E18001" w:rsidR="00E276F1" w:rsidRDefault="00E276F1" w:rsidP="00DF5B97">
      <w:r w:rsidRPr="00E276F1">
        <w:rPr>
          <w:b/>
        </w:rPr>
        <w:t xml:space="preserve">Chair: </w:t>
      </w:r>
      <w:r>
        <w:t>Co-chaired by the Minister for Women and Minister for Social Services</w:t>
      </w:r>
      <w:r w:rsidR="00954D8A">
        <w:t>.</w:t>
      </w:r>
    </w:p>
    <w:p w14:paraId="46657ED0" w14:textId="0667D5BB" w:rsidR="00E276F1" w:rsidRDefault="00E276F1" w:rsidP="00DF5B97">
      <w:r w:rsidRPr="00E276F1">
        <w:rPr>
          <w:b/>
        </w:rPr>
        <w:t xml:space="preserve">Functions: </w:t>
      </w:r>
      <w:r w:rsidR="00404E76" w:rsidRPr="00404E76">
        <w:rPr>
          <w:bCs/>
        </w:rPr>
        <w:t>D</w:t>
      </w:r>
      <w:r w:rsidRPr="00404E76">
        <w:rPr>
          <w:bCs/>
        </w:rPr>
        <w:t>ecision</w:t>
      </w:r>
      <w:r>
        <w:t xml:space="preserve"> making, strategic leadership, coordination and </w:t>
      </w:r>
      <w:r w:rsidR="00404E76">
        <w:t>implementation</w:t>
      </w:r>
      <w:r>
        <w:t>.</w:t>
      </w:r>
    </w:p>
    <w:p w14:paraId="3EBEC4F5" w14:textId="3B066F57" w:rsidR="00015D1E" w:rsidRPr="007814F2" w:rsidRDefault="00E276F1" w:rsidP="00015D1E">
      <w:pPr>
        <w:rPr>
          <w:bCs/>
        </w:rPr>
      </w:pPr>
      <w:r w:rsidRPr="00E276F1">
        <w:rPr>
          <w:b/>
        </w:rPr>
        <w:t xml:space="preserve">Responsibilities: </w:t>
      </w:r>
      <w:r w:rsidR="00015D1E" w:rsidRPr="007814F2">
        <w:rPr>
          <w:bCs/>
        </w:rPr>
        <w:t xml:space="preserve">The Council brings together the Commonwealth and state and territory Ministers for Women and </w:t>
      </w:r>
      <w:r w:rsidR="00404E76">
        <w:rPr>
          <w:bCs/>
        </w:rPr>
        <w:t xml:space="preserve">Women’s Safety </w:t>
      </w:r>
      <w:r w:rsidR="00015D1E" w:rsidRPr="007814F2">
        <w:rPr>
          <w:bCs/>
        </w:rPr>
        <w:t>Ministers with portfolio responsibility for women, families and/or the prevention of domestic, family and sexual violence.</w:t>
      </w:r>
    </w:p>
    <w:p w14:paraId="3796CB36" w14:textId="38831514" w:rsidR="00015D1E" w:rsidRPr="007814F2" w:rsidRDefault="00015D1E" w:rsidP="00015D1E">
      <w:pPr>
        <w:rPr>
          <w:bCs/>
        </w:rPr>
      </w:pPr>
      <w:r w:rsidRPr="007814F2">
        <w:rPr>
          <w:bCs/>
        </w:rPr>
        <w:t>The Council provides a forum for member governments to work collaboratively to drive national progress on gender equality and women’s safety across all areas in ending violence against women and children.</w:t>
      </w:r>
      <w:r w:rsidR="00404E76">
        <w:rPr>
          <w:bCs/>
        </w:rPr>
        <w:t xml:space="preserve"> This includes driving implementation progress for the National Plan and reporting into National Cabinet on their priority to end gender-based violence.</w:t>
      </w:r>
    </w:p>
    <w:p w14:paraId="2EFEB926" w14:textId="2F8A0120" w:rsidR="00E276F1" w:rsidRDefault="00E276F1" w:rsidP="00DF5B97">
      <w:r w:rsidRPr="00E276F1">
        <w:rPr>
          <w:b/>
        </w:rPr>
        <w:t xml:space="preserve">Membership: </w:t>
      </w:r>
      <w:r>
        <w:t xml:space="preserve">Commonwealth, state and territory ministers </w:t>
      </w:r>
      <w:r w:rsidR="001B1B8D">
        <w:t xml:space="preserve">who have portfolio </w:t>
      </w:r>
      <w:r>
        <w:t>responsib</w:t>
      </w:r>
      <w:r w:rsidR="00682CB8">
        <w:t>ility</w:t>
      </w:r>
      <w:r>
        <w:t xml:space="preserve"> for women</w:t>
      </w:r>
      <w:r w:rsidR="008146E9">
        <w:t>, including gender equality</w:t>
      </w:r>
      <w:r w:rsidR="00B97677">
        <w:t>,</w:t>
      </w:r>
      <w:r>
        <w:t xml:space="preserve"> women’s safety </w:t>
      </w:r>
      <w:r w:rsidR="00B97677">
        <w:t>and women’s economic security. T</w:t>
      </w:r>
      <w:r>
        <w:t xml:space="preserve">he </w:t>
      </w:r>
      <w:r w:rsidR="00337F69">
        <w:t>DFSV</w:t>
      </w:r>
      <w:r>
        <w:t xml:space="preserve"> Commissioner attends as an ex-officio member of the Council.</w:t>
      </w:r>
    </w:p>
    <w:p w14:paraId="7D11BB2C" w14:textId="77777777" w:rsidR="00E276F1" w:rsidRDefault="00E276F1" w:rsidP="00E276F1">
      <w:r w:rsidRPr="00E276F1">
        <w:rPr>
          <w:b/>
        </w:rPr>
        <w:t xml:space="preserve">Interactions: </w:t>
      </w:r>
      <w:r w:rsidR="009569D9" w:rsidRPr="00DF5B97">
        <w:rPr>
          <w:bCs/>
        </w:rPr>
        <w:t>R</w:t>
      </w:r>
      <w:r>
        <w:t>eports to</w:t>
      </w:r>
      <w:r w:rsidRPr="00E276F1">
        <w:rPr>
          <w:b/>
        </w:rPr>
        <w:t xml:space="preserve"> </w:t>
      </w:r>
      <w:r>
        <w:t>National Cabinet</w:t>
      </w:r>
      <w:r w:rsidR="006677F0">
        <w:t>;</w:t>
      </w:r>
      <w:r>
        <w:t xml:space="preserve"> receives advice from Women and Women’s Safety Senior Officials and the DFSV</w:t>
      </w:r>
      <w:r w:rsidR="006943E3">
        <w:t xml:space="preserve"> </w:t>
      </w:r>
      <w:r>
        <w:t>C</w:t>
      </w:r>
      <w:r w:rsidR="006943E3">
        <w:t>ommission</w:t>
      </w:r>
      <w:r>
        <w:t>.</w:t>
      </w:r>
    </w:p>
    <w:p w14:paraId="2C46750E" w14:textId="4CBC3F01" w:rsidR="00652676" w:rsidRPr="005267B1" w:rsidRDefault="00652676" w:rsidP="00652676">
      <w:pPr>
        <w:spacing w:before="120"/>
        <w:rPr>
          <w:color w:val="FF0000"/>
        </w:rPr>
      </w:pPr>
      <w:r w:rsidRPr="00555B31">
        <w:rPr>
          <w:b/>
          <w:bCs/>
          <w:color w:val="000000" w:themeColor="text1"/>
        </w:rPr>
        <w:t xml:space="preserve">For more information: </w:t>
      </w:r>
      <w:hyperlink r:id="rId22" w:history="1">
        <w:r w:rsidR="003F28BB" w:rsidRPr="002C4D47">
          <w:rPr>
            <w:rStyle w:val="Hyperlink"/>
          </w:rPr>
          <w:t>Women and Women’s Safety Ministerial Council</w:t>
        </w:r>
      </w:hyperlink>
    </w:p>
    <w:p w14:paraId="26056D7C" w14:textId="77777777" w:rsidR="00E276F1" w:rsidRPr="002C4D47" w:rsidRDefault="00E276F1" w:rsidP="00E276F1">
      <w:pPr>
        <w:rPr>
          <w:iCs/>
        </w:rPr>
      </w:pPr>
      <w:bookmarkStart w:id="12" w:name="_Hlk214005315"/>
      <w:r w:rsidRPr="002C4D47">
        <w:rPr>
          <w:iCs/>
          <w:sz w:val="22"/>
        </w:rPr>
        <w:lastRenderedPageBreak/>
        <w:t>Note</w:t>
      </w:r>
      <w:r w:rsidR="00F50512" w:rsidRPr="002C4D47">
        <w:rPr>
          <w:iCs/>
          <w:sz w:val="22"/>
        </w:rPr>
        <w:t>:</w:t>
      </w:r>
      <w:r w:rsidRPr="002C4D47">
        <w:rPr>
          <w:iCs/>
          <w:sz w:val="22"/>
        </w:rPr>
        <w:t xml:space="preserve"> Family, domestic and sexual violence is a cross-cutting issue that does not fit neatly into one sector or agency. While WWSMC provides oversight and leadership of the National Plan, various other ministerial councils (including but not limited to) the Standing Council of Attorney’s-General, Community Services Ministers, Health Ministers Meeting, Police Ministers Meeting, and the Joint Council on Closing the Gap hold responsibility for driving policy initiatives to address gendered violence within their portfolios. National Cabinet has also identified prevention of gendered violence as a priority and agreed initiatives that will be progressed by relevant ministerial councils. The Office for Women coordinates tracking of gendered violence initiatives committed to by National Cabinet</w:t>
      </w:r>
      <w:r w:rsidR="00DF5FE5" w:rsidRPr="002C4D47">
        <w:rPr>
          <w:iCs/>
          <w:sz w:val="22"/>
        </w:rPr>
        <w:t xml:space="preserve"> and </w:t>
      </w:r>
      <w:r w:rsidR="00F223FF" w:rsidRPr="002C4D47">
        <w:rPr>
          <w:iCs/>
          <w:sz w:val="22"/>
        </w:rPr>
        <w:t xml:space="preserve">under </w:t>
      </w:r>
      <w:r w:rsidR="00DF5FE5" w:rsidRPr="002C4D47">
        <w:rPr>
          <w:iCs/>
          <w:sz w:val="22"/>
        </w:rPr>
        <w:t>the National Plan</w:t>
      </w:r>
      <w:r w:rsidRPr="002C4D47">
        <w:rPr>
          <w:iCs/>
        </w:rPr>
        <w:t>.</w:t>
      </w:r>
    </w:p>
    <w:bookmarkEnd w:id="12"/>
    <w:p w14:paraId="26EA8CE2" w14:textId="3E0E0033" w:rsidR="008E47E2" w:rsidRPr="00DF5B97" w:rsidRDefault="008E47E2" w:rsidP="00DF5B97">
      <w:pPr>
        <w:spacing w:before="120"/>
        <w:jc w:val="center"/>
        <w:rPr>
          <w:color w:val="000000" w:themeColor="text1"/>
        </w:rPr>
      </w:pPr>
      <w:r w:rsidRPr="008E47E2">
        <w:rPr>
          <w:noProof/>
          <w:color w:val="000000" w:themeColor="text1"/>
        </w:rPr>
        <w:drawing>
          <wp:inline distT="0" distB="0" distL="0" distR="0" wp14:anchorId="3F83A2A7" wp14:editId="785F886B">
            <wp:extent cx="702436" cy="210118"/>
            <wp:effectExtent l="0" t="0" r="2540" b="0"/>
            <wp:docPr id="1767581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21A950DF" w14:textId="77777777" w:rsidR="00CA07BC" w:rsidRPr="00555B31" w:rsidRDefault="00CA07BC" w:rsidP="00EC06F9">
      <w:pPr>
        <w:pStyle w:val="Heading3"/>
      </w:pPr>
      <w:bookmarkStart w:id="13" w:name="_Toc215654627"/>
      <w:r w:rsidRPr="00555B31">
        <w:t>Women and Women’s Safety Senior Officials</w:t>
      </w:r>
      <w:bookmarkEnd w:id="13"/>
    </w:p>
    <w:p w14:paraId="77903CDF" w14:textId="77777777" w:rsidR="00CA07BC" w:rsidRPr="00555B31" w:rsidRDefault="00CA07BC" w:rsidP="00CA07BC">
      <w:pPr>
        <w:spacing w:before="120"/>
        <w:rPr>
          <w:color w:val="000000" w:themeColor="text1"/>
        </w:rPr>
      </w:pPr>
      <w:r w:rsidRPr="00555B31">
        <w:rPr>
          <w:b/>
          <w:bCs/>
          <w:color w:val="000000" w:themeColor="text1"/>
        </w:rPr>
        <w:t>Chair:</w:t>
      </w:r>
      <w:r w:rsidRPr="00555B31">
        <w:rPr>
          <w:color w:val="000000" w:themeColor="text1"/>
        </w:rPr>
        <w:t xml:space="preserve"> Co-chaired by the </w:t>
      </w:r>
      <w:r>
        <w:rPr>
          <w:color w:val="000000" w:themeColor="text1"/>
        </w:rPr>
        <w:t>Executive Director, Office for Women</w:t>
      </w:r>
      <w:r w:rsidRPr="00555B31">
        <w:rPr>
          <w:color w:val="000000" w:themeColor="text1"/>
        </w:rPr>
        <w:t>, Department of the Prime Minister and Cabinet, and the Deputy Secretary, Families and Communities, Department of Social Services</w:t>
      </w:r>
      <w:r>
        <w:rPr>
          <w:color w:val="000000" w:themeColor="text1"/>
        </w:rPr>
        <w:t>.</w:t>
      </w:r>
    </w:p>
    <w:p w14:paraId="737C2A40" w14:textId="77777777" w:rsidR="0085207E" w:rsidRPr="00555B31" w:rsidRDefault="0085207E" w:rsidP="0085207E">
      <w:pPr>
        <w:spacing w:before="120"/>
        <w:rPr>
          <w:b/>
          <w:bCs/>
          <w:color w:val="000000" w:themeColor="text1"/>
        </w:rPr>
      </w:pPr>
      <w:r>
        <w:rPr>
          <w:b/>
          <w:bCs/>
          <w:color w:val="000000" w:themeColor="text1"/>
        </w:rPr>
        <w:t>Functions</w:t>
      </w:r>
      <w:r w:rsidRPr="00555B31">
        <w:rPr>
          <w:b/>
          <w:bCs/>
          <w:color w:val="000000" w:themeColor="text1"/>
        </w:rPr>
        <w:t xml:space="preserve">: </w:t>
      </w:r>
      <w:r w:rsidRPr="00555B31">
        <w:rPr>
          <w:color w:val="000000" w:themeColor="text1"/>
        </w:rPr>
        <w:t>Decision-making</w:t>
      </w:r>
      <w:r w:rsidR="00AE3378">
        <w:rPr>
          <w:color w:val="000000" w:themeColor="text1"/>
        </w:rPr>
        <w:t>, strategic leadership, implementation</w:t>
      </w:r>
      <w:r w:rsidR="006E1651">
        <w:rPr>
          <w:color w:val="000000" w:themeColor="text1"/>
        </w:rPr>
        <w:t>, coordination and alignment of Commonwealth initiatives</w:t>
      </w:r>
      <w:r>
        <w:rPr>
          <w:color w:val="000000" w:themeColor="text1"/>
        </w:rPr>
        <w:t>.</w:t>
      </w:r>
    </w:p>
    <w:p w14:paraId="7D6DC12C" w14:textId="26AC0407" w:rsidR="00CA07BC" w:rsidRPr="00555B31" w:rsidRDefault="006E1651" w:rsidP="00CA07BC">
      <w:pPr>
        <w:spacing w:before="120"/>
        <w:rPr>
          <w:color w:val="000000" w:themeColor="text1"/>
        </w:rPr>
      </w:pPr>
      <w:r>
        <w:rPr>
          <w:b/>
          <w:bCs/>
          <w:color w:val="000000" w:themeColor="text1"/>
        </w:rPr>
        <w:t>Responsibilities</w:t>
      </w:r>
      <w:r w:rsidR="00CA07BC" w:rsidRPr="00555B31">
        <w:rPr>
          <w:b/>
          <w:bCs/>
          <w:color w:val="000000" w:themeColor="text1"/>
        </w:rPr>
        <w:t xml:space="preserve">: </w:t>
      </w:r>
      <w:r w:rsidR="00CA07BC" w:rsidRPr="00555B31">
        <w:rPr>
          <w:color w:val="000000" w:themeColor="text1"/>
        </w:rPr>
        <w:t xml:space="preserve">Providing strategic and operational policy advice </w:t>
      </w:r>
      <w:r w:rsidR="00D55CC8">
        <w:rPr>
          <w:color w:val="000000" w:themeColor="text1"/>
        </w:rPr>
        <w:t xml:space="preserve">to </w:t>
      </w:r>
      <w:r w:rsidR="00CA07BC" w:rsidRPr="00555B31">
        <w:rPr>
          <w:color w:val="000000" w:themeColor="text1"/>
        </w:rPr>
        <w:t xml:space="preserve">the </w:t>
      </w:r>
      <w:r w:rsidR="009F3E34">
        <w:rPr>
          <w:color w:val="000000" w:themeColor="text1"/>
        </w:rPr>
        <w:t>WWSMC</w:t>
      </w:r>
      <w:r w:rsidR="00FF7A35">
        <w:rPr>
          <w:color w:val="000000" w:themeColor="text1"/>
        </w:rPr>
        <w:t xml:space="preserve"> and</w:t>
      </w:r>
      <w:r w:rsidR="00CA07BC" w:rsidRPr="00555B31">
        <w:rPr>
          <w:color w:val="000000" w:themeColor="text1"/>
        </w:rPr>
        <w:t xml:space="preserve"> relevant decision</w:t>
      </w:r>
      <w:r w:rsidR="0073622C">
        <w:rPr>
          <w:color w:val="000000" w:themeColor="text1"/>
        </w:rPr>
        <w:t>-making</w:t>
      </w:r>
      <w:r w:rsidR="00CA07BC" w:rsidRPr="00555B31">
        <w:rPr>
          <w:color w:val="000000" w:themeColor="text1"/>
        </w:rPr>
        <w:t xml:space="preserve"> on joint activities</w:t>
      </w:r>
      <w:r w:rsidR="0073622C">
        <w:rPr>
          <w:color w:val="000000" w:themeColor="text1"/>
        </w:rPr>
        <w:t>,</w:t>
      </w:r>
      <w:r w:rsidR="00CA07BC" w:rsidRPr="00555B31">
        <w:rPr>
          <w:color w:val="000000" w:themeColor="text1"/>
        </w:rPr>
        <w:t xml:space="preserve"> including policy and program implementation</w:t>
      </w:r>
      <w:r w:rsidR="00CA07BC">
        <w:rPr>
          <w:color w:val="000000" w:themeColor="text1"/>
        </w:rPr>
        <w:t>.</w:t>
      </w:r>
    </w:p>
    <w:p w14:paraId="7698B2C9" w14:textId="77777777" w:rsidR="00CA07BC" w:rsidRPr="00555B31" w:rsidRDefault="00CA07BC" w:rsidP="00CA07BC">
      <w:pPr>
        <w:spacing w:before="120"/>
        <w:rPr>
          <w:color w:val="000000" w:themeColor="text1"/>
        </w:rPr>
      </w:pPr>
      <w:r w:rsidRPr="00555B31">
        <w:rPr>
          <w:b/>
          <w:bCs/>
          <w:color w:val="000000" w:themeColor="text1"/>
        </w:rPr>
        <w:t>Membership:</w:t>
      </w:r>
      <w:r w:rsidRPr="00555B31">
        <w:rPr>
          <w:color w:val="000000" w:themeColor="text1"/>
        </w:rPr>
        <w:t xml:space="preserve"> </w:t>
      </w:r>
      <w:r w:rsidR="0030549C">
        <w:rPr>
          <w:color w:val="000000" w:themeColor="text1"/>
        </w:rPr>
        <w:t>S</w:t>
      </w:r>
      <w:r w:rsidRPr="00555B31">
        <w:rPr>
          <w:color w:val="000000" w:themeColor="text1"/>
        </w:rPr>
        <w:t>enior representatives from departments</w:t>
      </w:r>
      <w:r w:rsidR="0073622C">
        <w:rPr>
          <w:color w:val="000000" w:themeColor="text1"/>
        </w:rPr>
        <w:t xml:space="preserve"> and </w:t>
      </w:r>
      <w:r w:rsidRPr="00555B31">
        <w:rPr>
          <w:color w:val="000000" w:themeColor="text1"/>
        </w:rPr>
        <w:t>agencies with responsibility for women, families, and/or prevention of family and domestic violence in each jurisdiction</w:t>
      </w:r>
      <w:r>
        <w:rPr>
          <w:color w:val="000000" w:themeColor="text1"/>
        </w:rPr>
        <w:t>.</w:t>
      </w:r>
      <w:r w:rsidR="00174974">
        <w:rPr>
          <w:color w:val="000000" w:themeColor="text1"/>
        </w:rPr>
        <w:t xml:space="preserve"> The DFSV Commissioner attends as an ex-officio member.</w:t>
      </w:r>
    </w:p>
    <w:p w14:paraId="5B0FC852" w14:textId="57DD4C92" w:rsidR="0085207E" w:rsidRPr="00555B31" w:rsidRDefault="00300B4E" w:rsidP="0085207E">
      <w:pPr>
        <w:spacing w:before="120"/>
        <w:rPr>
          <w:color w:val="000000" w:themeColor="text1"/>
        </w:rPr>
      </w:pPr>
      <w:r>
        <w:rPr>
          <w:b/>
          <w:bCs/>
          <w:color w:val="000000" w:themeColor="text1"/>
        </w:rPr>
        <w:t>Interactions</w:t>
      </w:r>
      <w:r w:rsidR="0085207E" w:rsidRPr="00555B31">
        <w:rPr>
          <w:b/>
          <w:bCs/>
          <w:color w:val="000000" w:themeColor="text1"/>
        </w:rPr>
        <w:t>:</w:t>
      </w:r>
      <w:r>
        <w:rPr>
          <w:b/>
          <w:bCs/>
          <w:color w:val="000000" w:themeColor="text1"/>
        </w:rPr>
        <w:t xml:space="preserve"> </w:t>
      </w:r>
      <w:r>
        <w:rPr>
          <w:color w:val="000000" w:themeColor="text1"/>
        </w:rPr>
        <w:t>Reports to the</w:t>
      </w:r>
      <w:r w:rsidR="0085207E" w:rsidRPr="00555B31">
        <w:rPr>
          <w:color w:val="000000" w:themeColor="text1"/>
        </w:rPr>
        <w:t xml:space="preserve"> </w:t>
      </w:r>
      <w:r w:rsidR="009F3E34">
        <w:rPr>
          <w:color w:val="000000" w:themeColor="text1"/>
        </w:rPr>
        <w:t>WWSMC</w:t>
      </w:r>
      <w:r w:rsidR="0004516F">
        <w:rPr>
          <w:color w:val="000000" w:themeColor="text1"/>
        </w:rPr>
        <w:t xml:space="preserve"> and the Commonwealth National Plan Implementation Committee</w:t>
      </w:r>
      <w:r w:rsidR="0085207E">
        <w:rPr>
          <w:color w:val="000000" w:themeColor="text1"/>
        </w:rPr>
        <w:t>.</w:t>
      </w:r>
    </w:p>
    <w:p w14:paraId="0DFBF826" w14:textId="77777777" w:rsidR="008E47E2" w:rsidRPr="00DF5B97" w:rsidRDefault="008E47E2" w:rsidP="008E47E2">
      <w:pPr>
        <w:spacing w:before="120"/>
        <w:jc w:val="center"/>
        <w:rPr>
          <w:color w:val="000000" w:themeColor="text1"/>
        </w:rPr>
      </w:pPr>
      <w:r w:rsidRPr="008E47E2">
        <w:rPr>
          <w:noProof/>
          <w:color w:val="000000" w:themeColor="text1"/>
        </w:rPr>
        <w:drawing>
          <wp:inline distT="0" distB="0" distL="0" distR="0" wp14:anchorId="166B75CA" wp14:editId="339291C3">
            <wp:extent cx="702436" cy="210118"/>
            <wp:effectExtent l="0" t="0" r="2540" b="0"/>
            <wp:docPr id="149921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100588D0" w14:textId="77777777" w:rsidR="00F94EA4" w:rsidRPr="00555B31" w:rsidRDefault="00F94EA4" w:rsidP="00EC06F9">
      <w:pPr>
        <w:pStyle w:val="Heading3"/>
      </w:pPr>
      <w:bookmarkStart w:id="14" w:name="_Toc215654628"/>
      <w:r w:rsidRPr="00555B31">
        <w:t xml:space="preserve">Commonwealth </w:t>
      </w:r>
      <w:r>
        <w:t>National Plan Implementation</w:t>
      </w:r>
      <w:r w:rsidRPr="00555B31">
        <w:t xml:space="preserve"> </w:t>
      </w:r>
      <w:r w:rsidR="00766C22">
        <w:t>Committee</w:t>
      </w:r>
      <w:bookmarkEnd w:id="14"/>
      <w:r w:rsidRPr="00555B31">
        <w:t xml:space="preserve"> </w:t>
      </w:r>
    </w:p>
    <w:p w14:paraId="3F5E592C" w14:textId="1DE900B2" w:rsidR="00F94EA4" w:rsidRPr="00555B31" w:rsidRDefault="00F94EA4" w:rsidP="00F94EA4">
      <w:pPr>
        <w:spacing w:before="120"/>
        <w:rPr>
          <w:b/>
          <w:bCs/>
          <w:color w:val="000000" w:themeColor="text1"/>
        </w:rPr>
      </w:pPr>
      <w:r w:rsidRPr="00FA26CA">
        <w:rPr>
          <w:b/>
          <w:bCs/>
          <w:color w:val="000000" w:themeColor="text1"/>
        </w:rPr>
        <w:t xml:space="preserve">Chair: </w:t>
      </w:r>
      <w:r w:rsidR="006577FA" w:rsidRPr="004422F1">
        <w:rPr>
          <w:color w:val="000000" w:themeColor="text1"/>
        </w:rPr>
        <w:t xml:space="preserve">Chaired by </w:t>
      </w:r>
      <w:r w:rsidR="00404E76">
        <w:rPr>
          <w:color w:val="000000" w:themeColor="text1"/>
        </w:rPr>
        <w:t>a Deputy Secretary</w:t>
      </w:r>
      <w:r w:rsidR="000042D0" w:rsidRPr="004422F1">
        <w:rPr>
          <w:color w:val="000000" w:themeColor="text1"/>
        </w:rPr>
        <w:t xml:space="preserve"> from </w:t>
      </w:r>
      <w:r w:rsidR="006577FA" w:rsidRPr="004422F1">
        <w:rPr>
          <w:color w:val="000000" w:themeColor="text1"/>
        </w:rPr>
        <w:t xml:space="preserve">the Department of Social Services, with </w:t>
      </w:r>
      <w:r w:rsidR="000042D0" w:rsidRPr="004422F1">
        <w:rPr>
          <w:color w:val="000000" w:themeColor="text1"/>
        </w:rPr>
        <w:t xml:space="preserve">Senior Executives from </w:t>
      </w:r>
      <w:r w:rsidR="006577FA" w:rsidRPr="004422F1">
        <w:rPr>
          <w:color w:val="000000" w:themeColor="text1"/>
        </w:rPr>
        <w:t>the Office for Women as Deputy Chair</w:t>
      </w:r>
      <w:r w:rsidRPr="004422F1">
        <w:rPr>
          <w:color w:val="000000" w:themeColor="text1"/>
        </w:rPr>
        <w:t>.</w:t>
      </w:r>
      <w:r w:rsidRPr="00555B31">
        <w:rPr>
          <w:b/>
          <w:bCs/>
          <w:color w:val="000000" w:themeColor="text1"/>
        </w:rPr>
        <w:t xml:space="preserve"> </w:t>
      </w:r>
    </w:p>
    <w:p w14:paraId="218FBD03" w14:textId="117CD783" w:rsidR="0098361A" w:rsidRPr="00D66D12" w:rsidRDefault="0098361A" w:rsidP="0098361A">
      <w:pPr>
        <w:spacing w:before="120"/>
        <w:rPr>
          <w:b/>
          <w:bCs/>
          <w:color w:val="000000" w:themeColor="text1"/>
        </w:rPr>
      </w:pPr>
      <w:r>
        <w:rPr>
          <w:b/>
          <w:bCs/>
          <w:color w:val="000000" w:themeColor="text1"/>
        </w:rPr>
        <w:t>Functions</w:t>
      </w:r>
      <w:r w:rsidRPr="00D66D12">
        <w:rPr>
          <w:b/>
          <w:bCs/>
          <w:color w:val="000000" w:themeColor="text1"/>
        </w:rPr>
        <w:t xml:space="preserve">: </w:t>
      </w:r>
      <w:r w:rsidR="00841830">
        <w:rPr>
          <w:color w:val="000000" w:themeColor="text1"/>
        </w:rPr>
        <w:t>I</w:t>
      </w:r>
      <w:r>
        <w:rPr>
          <w:color w:val="000000" w:themeColor="text1"/>
        </w:rPr>
        <w:t xml:space="preserve">mplementation, monitoring and evaluation, </w:t>
      </w:r>
      <w:r w:rsidR="0095496A">
        <w:rPr>
          <w:color w:val="000000" w:themeColor="text1"/>
        </w:rPr>
        <w:t xml:space="preserve">systems and </w:t>
      </w:r>
      <w:r w:rsidR="0004516F">
        <w:rPr>
          <w:color w:val="000000" w:themeColor="text1"/>
        </w:rPr>
        <w:br/>
      </w:r>
      <w:r w:rsidR="0095496A">
        <w:rPr>
          <w:color w:val="000000" w:themeColor="text1"/>
        </w:rPr>
        <w:t xml:space="preserve">whole-of-government </w:t>
      </w:r>
      <w:r>
        <w:rPr>
          <w:color w:val="000000" w:themeColor="text1"/>
        </w:rPr>
        <w:t xml:space="preserve">coordination and </w:t>
      </w:r>
      <w:r w:rsidR="00371BCC">
        <w:rPr>
          <w:color w:val="000000" w:themeColor="text1"/>
        </w:rPr>
        <w:t>delivery</w:t>
      </w:r>
      <w:r>
        <w:rPr>
          <w:color w:val="000000" w:themeColor="text1"/>
        </w:rPr>
        <w:t>.</w:t>
      </w:r>
      <w:r w:rsidRPr="00D053C7">
        <w:rPr>
          <w:color w:val="000000" w:themeColor="text1"/>
        </w:rPr>
        <w:t xml:space="preserve"> </w:t>
      </w:r>
    </w:p>
    <w:p w14:paraId="2252CF45" w14:textId="7D647B9A" w:rsidR="00F94EA4" w:rsidRPr="0098572F" w:rsidRDefault="00F94EA4" w:rsidP="00F94EA4">
      <w:pPr>
        <w:pStyle w:val="ListNumber"/>
        <w:numPr>
          <w:ilvl w:val="0"/>
          <w:numId w:val="0"/>
        </w:numPr>
        <w:spacing w:before="120" w:line="240" w:lineRule="auto"/>
        <w:rPr>
          <w:rFonts w:ascii="TimesNewRomanPSMT" w:hAnsi="TimesNewRomanPSMT" w:cs="TimesNewRomanPSMT"/>
          <w:sz w:val="24"/>
          <w:szCs w:val="24"/>
        </w:rPr>
      </w:pPr>
      <w:r w:rsidRPr="0098572F">
        <w:rPr>
          <w:rFonts w:ascii="Nunito" w:eastAsiaTheme="minorHAnsi" w:hAnsi="Nunito" w:cstheme="minorBidi"/>
          <w:b/>
          <w:bCs/>
          <w:color w:val="000000" w:themeColor="text1"/>
          <w:sz w:val="24"/>
        </w:rPr>
        <w:t>R</w:t>
      </w:r>
      <w:r w:rsidR="00BA398D">
        <w:rPr>
          <w:rFonts w:ascii="Nunito" w:eastAsiaTheme="minorHAnsi" w:hAnsi="Nunito" w:cstheme="minorBidi"/>
          <w:b/>
          <w:bCs/>
          <w:color w:val="000000" w:themeColor="text1"/>
          <w:sz w:val="24"/>
        </w:rPr>
        <w:t>esponsibilities</w:t>
      </w:r>
      <w:r w:rsidRPr="0098572F">
        <w:rPr>
          <w:rFonts w:ascii="Nunito" w:eastAsiaTheme="minorHAnsi" w:hAnsi="Nunito" w:cstheme="minorBidi"/>
          <w:b/>
          <w:bCs/>
          <w:color w:val="000000" w:themeColor="text1"/>
          <w:sz w:val="24"/>
        </w:rPr>
        <w:t xml:space="preserve">: </w:t>
      </w:r>
      <w:r w:rsidR="00DB4E69">
        <w:rPr>
          <w:rFonts w:ascii="Nunito" w:eastAsiaTheme="minorHAnsi" w:hAnsi="Nunito" w:cstheme="minorBidi"/>
          <w:color w:val="000000" w:themeColor="text1"/>
          <w:sz w:val="24"/>
        </w:rPr>
        <w:t xml:space="preserve">The Implementation Committee will ensure </w:t>
      </w:r>
      <w:r w:rsidR="00DC5933">
        <w:rPr>
          <w:rFonts w:ascii="Nunito" w:eastAsiaTheme="minorHAnsi" w:hAnsi="Nunito" w:cstheme="minorBidi"/>
          <w:color w:val="000000" w:themeColor="text1"/>
          <w:sz w:val="24"/>
        </w:rPr>
        <w:t xml:space="preserve">senior </w:t>
      </w:r>
      <w:r w:rsidR="00DB4E69">
        <w:rPr>
          <w:rFonts w:ascii="Nunito" w:eastAsiaTheme="minorHAnsi" w:hAnsi="Nunito" w:cstheme="minorBidi"/>
          <w:color w:val="000000" w:themeColor="text1"/>
          <w:sz w:val="24"/>
        </w:rPr>
        <w:t xml:space="preserve">executive leadership and accountability across </w:t>
      </w:r>
      <w:r w:rsidR="00446B9F">
        <w:rPr>
          <w:rFonts w:ascii="Nunito" w:eastAsiaTheme="minorHAnsi" w:hAnsi="Nunito" w:cstheme="minorBidi"/>
          <w:color w:val="000000" w:themeColor="text1"/>
          <w:sz w:val="24"/>
        </w:rPr>
        <w:t xml:space="preserve">key </w:t>
      </w:r>
      <w:r w:rsidR="00DB4E69">
        <w:rPr>
          <w:rFonts w:ascii="Nunito" w:eastAsiaTheme="minorHAnsi" w:hAnsi="Nunito" w:cstheme="minorBidi"/>
          <w:color w:val="000000" w:themeColor="text1"/>
          <w:sz w:val="24"/>
        </w:rPr>
        <w:t xml:space="preserve">Commonwealth agencies responsible for the effective delivery and implementation of the National Plan. </w:t>
      </w:r>
      <w:r w:rsidR="00841830">
        <w:rPr>
          <w:rFonts w:ascii="Nunito" w:eastAsiaTheme="minorHAnsi" w:hAnsi="Nunito" w:cstheme="minorBidi"/>
          <w:color w:val="000000" w:themeColor="text1"/>
          <w:sz w:val="24"/>
        </w:rPr>
        <w:t xml:space="preserve">This includes </w:t>
      </w:r>
      <w:r w:rsidR="0004516F">
        <w:rPr>
          <w:rFonts w:ascii="Nunito" w:eastAsiaTheme="minorHAnsi" w:hAnsi="Nunito" w:cstheme="minorBidi"/>
          <w:color w:val="000000" w:themeColor="text1"/>
          <w:sz w:val="24"/>
        </w:rPr>
        <w:br/>
      </w:r>
      <w:r w:rsidR="00841830">
        <w:rPr>
          <w:rFonts w:ascii="Nunito" w:eastAsiaTheme="minorHAnsi" w:hAnsi="Nunito" w:cstheme="minorBidi"/>
          <w:color w:val="000000" w:themeColor="text1"/>
          <w:sz w:val="24"/>
        </w:rPr>
        <w:t>whole-of</w:t>
      </w:r>
      <w:r w:rsidR="0004516F">
        <w:rPr>
          <w:rFonts w:ascii="Nunito" w:eastAsiaTheme="minorHAnsi" w:hAnsi="Nunito" w:cstheme="minorBidi"/>
          <w:color w:val="000000" w:themeColor="text1"/>
          <w:sz w:val="24"/>
        </w:rPr>
        <w:t>-</w:t>
      </w:r>
      <w:r w:rsidR="00841830">
        <w:rPr>
          <w:rFonts w:ascii="Nunito" w:eastAsiaTheme="minorHAnsi" w:hAnsi="Nunito" w:cstheme="minorBidi"/>
          <w:color w:val="000000" w:themeColor="text1"/>
          <w:sz w:val="24"/>
        </w:rPr>
        <w:t>government coordination and information sharing</w:t>
      </w:r>
      <w:r w:rsidR="00446B9F">
        <w:rPr>
          <w:rFonts w:ascii="Nunito" w:eastAsiaTheme="minorHAnsi" w:hAnsi="Nunito" w:cstheme="minorBidi"/>
          <w:color w:val="000000" w:themeColor="text1"/>
          <w:sz w:val="24"/>
        </w:rPr>
        <w:t xml:space="preserve"> on implementation</w:t>
      </w:r>
      <w:r w:rsidR="00841830">
        <w:rPr>
          <w:rFonts w:ascii="Nunito" w:eastAsiaTheme="minorHAnsi" w:hAnsi="Nunito" w:cstheme="minorBidi"/>
          <w:color w:val="000000" w:themeColor="text1"/>
          <w:sz w:val="24"/>
        </w:rPr>
        <w:t xml:space="preserve">, </w:t>
      </w:r>
      <w:r w:rsidR="00841830">
        <w:rPr>
          <w:rFonts w:ascii="Nunito" w:eastAsiaTheme="minorHAnsi" w:hAnsi="Nunito" w:cstheme="minorBidi"/>
          <w:color w:val="000000" w:themeColor="text1"/>
          <w:sz w:val="24"/>
        </w:rPr>
        <w:lastRenderedPageBreak/>
        <w:t xml:space="preserve">accountability for </w:t>
      </w:r>
      <w:r w:rsidR="004D3377">
        <w:rPr>
          <w:rFonts w:ascii="Nunito" w:eastAsiaTheme="minorHAnsi" w:hAnsi="Nunito" w:cstheme="minorBidi"/>
          <w:color w:val="000000" w:themeColor="text1"/>
          <w:sz w:val="24"/>
        </w:rPr>
        <w:t xml:space="preserve">policy and </w:t>
      </w:r>
      <w:r w:rsidR="00841830">
        <w:rPr>
          <w:rFonts w:ascii="Nunito" w:eastAsiaTheme="minorHAnsi" w:hAnsi="Nunito" w:cstheme="minorBidi"/>
          <w:color w:val="000000" w:themeColor="text1"/>
          <w:sz w:val="24"/>
        </w:rPr>
        <w:t>service delivery</w:t>
      </w:r>
      <w:r w:rsidR="00EA25EF">
        <w:rPr>
          <w:rFonts w:ascii="Nunito" w:eastAsiaTheme="minorHAnsi" w:hAnsi="Nunito" w:cstheme="minorBidi"/>
          <w:color w:val="000000" w:themeColor="text1"/>
          <w:sz w:val="24"/>
        </w:rPr>
        <w:t>,</w:t>
      </w:r>
      <w:r w:rsidR="00841830">
        <w:rPr>
          <w:rFonts w:ascii="Nunito" w:eastAsiaTheme="minorHAnsi" w:hAnsi="Nunito" w:cstheme="minorBidi"/>
          <w:color w:val="000000" w:themeColor="text1"/>
          <w:sz w:val="24"/>
        </w:rPr>
        <w:t xml:space="preserve"> </w:t>
      </w:r>
      <w:r w:rsidR="00EA25EF">
        <w:rPr>
          <w:rFonts w:ascii="Nunito" w:eastAsiaTheme="minorHAnsi" w:hAnsi="Nunito" w:cstheme="minorBidi"/>
          <w:color w:val="000000" w:themeColor="text1"/>
          <w:sz w:val="24"/>
        </w:rPr>
        <w:t>addressing implementation effectiveness</w:t>
      </w:r>
      <w:r w:rsidR="00404E76">
        <w:rPr>
          <w:rFonts w:ascii="Nunito" w:eastAsiaTheme="minorHAnsi" w:hAnsi="Nunito" w:cstheme="minorBidi"/>
          <w:color w:val="000000" w:themeColor="text1"/>
          <w:sz w:val="24"/>
        </w:rPr>
        <w:t xml:space="preserve"> and monitoring impact against measurable outcomes.</w:t>
      </w:r>
    </w:p>
    <w:p w14:paraId="5DE63FDD" w14:textId="3C51545F" w:rsidR="00F94EA4" w:rsidRPr="00555B31" w:rsidRDefault="00F94EA4" w:rsidP="00F94EA4">
      <w:pPr>
        <w:spacing w:before="120"/>
        <w:rPr>
          <w:b/>
          <w:bCs/>
          <w:color w:val="000000" w:themeColor="text1"/>
        </w:rPr>
      </w:pPr>
      <w:r w:rsidRPr="00555B31">
        <w:rPr>
          <w:b/>
          <w:bCs/>
          <w:color w:val="000000" w:themeColor="text1"/>
        </w:rPr>
        <w:t xml:space="preserve">Membership: </w:t>
      </w:r>
      <w:r w:rsidR="00404E76">
        <w:rPr>
          <w:color w:val="000000" w:themeColor="text1"/>
        </w:rPr>
        <w:t>SES Band 3 and Band 2</w:t>
      </w:r>
      <w:r w:rsidRPr="00555B31">
        <w:rPr>
          <w:color w:val="000000" w:themeColor="text1"/>
        </w:rPr>
        <w:t xml:space="preserve"> from </w:t>
      </w:r>
      <w:r w:rsidR="00EA25EF">
        <w:rPr>
          <w:color w:val="000000" w:themeColor="text1"/>
        </w:rPr>
        <w:t>relevant departments</w:t>
      </w:r>
      <w:r w:rsidR="007D3515">
        <w:rPr>
          <w:color w:val="000000" w:themeColor="text1"/>
        </w:rPr>
        <w:t>,</w:t>
      </w:r>
      <w:r w:rsidR="00EA25EF">
        <w:rPr>
          <w:color w:val="000000" w:themeColor="text1"/>
        </w:rPr>
        <w:t xml:space="preserve"> including</w:t>
      </w:r>
      <w:r w:rsidR="007D3515">
        <w:rPr>
          <w:color w:val="000000" w:themeColor="text1"/>
        </w:rPr>
        <w:t xml:space="preserve"> but not limited to</w:t>
      </w:r>
      <w:r w:rsidR="00EA25EF">
        <w:rPr>
          <w:color w:val="000000" w:themeColor="text1"/>
        </w:rPr>
        <w:t xml:space="preserve"> the </w:t>
      </w:r>
      <w:r w:rsidRPr="00555B31">
        <w:rPr>
          <w:color w:val="000000" w:themeColor="text1"/>
        </w:rPr>
        <w:t xml:space="preserve">Department of Social Services, </w:t>
      </w:r>
      <w:r w:rsidR="007D3515">
        <w:rPr>
          <w:color w:val="000000" w:themeColor="text1"/>
        </w:rPr>
        <w:t xml:space="preserve">Department of the Prime Minister and Cabinet, </w:t>
      </w:r>
      <w:r w:rsidRPr="00555B31">
        <w:rPr>
          <w:color w:val="000000" w:themeColor="text1"/>
        </w:rPr>
        <w:t>Attorney-General’s Department, Department of Health, Disability and Ageing and National Indigenous Australians Agency</w:t>
      </w:r>
      <w:r>
        <w:rPr>
          <w:color w:val="000000" w:themeColor="text1"/>
        </w:rPr>
        <w:t>.</w:t>
      </w:r>
    </w:p>
    <w:p w14:paraId="652CEB28" w14:textId="77777777" w:rsidR="00BA398D" w:rsidRDefault="00DE1E9F" w:rsidP="00BA398D">
      <w:pPr>
        <w:spacing w:before="120"/>
        <w:rPr>
          <w:b/>
          <w:bCs/>
          <w:color w:val="000000" w:themeColor="text1"/>
        </w:rPr>
      </w:pPr>
      <w:r>
        <w:rPr>
          <w:b/>
          <w:bCs/>
          <w:color w:val="000000" w:themeColor="text1"/>
        </w:rPr>
        <w:t>Interactions</w:t>
      </w:r>
      <w:r w:rsidR="00BA398D" w:rsidRPr="007E6435">
        <w:rPr>
          <w:b/>
          <w:bCs/>
          <w:color w:val="000000" w:themeColor="text1"/>
        </w:rPr>
        <w:t>:</w:t>
      </w:r>
      <w:r>
        <w:rPr>
          <w:b/>
          <w:bCs/>
          <w:color w:val="000000" w:themeColor="text1"/>
        </w:rPr>
        <w:t xml:space="preserve"> </w:t>
      </w:r>
      <w:r>
        <w:rPr>
          <w:color w:val="000000" w:themeColor="text1"/>
        </w:rPr>
        <w:t>Reports to the</w:t>
      </w:r>
      <w:r w:rsidR="00BA398D" w:rsidRPr="007E6435">
        <w:rPr>
          <w:b/>
          <w:bCs/>
          <w:color w:val="000000" w:themeColor="text1"/>
        </w:rPr>
        <w:t xml:space="preserve"> </w:t>
      </w:r>
      <w:r w:rsidR="00BA398D">
        <w:rPr>
          <w:color w:val="000000" w:themeColor="text1"/>
        </w:rPr>
        <w:t>Minister for Social Services</w:t>
      </w:r>
      <w:r w:rsidR="00574706">
        <w:rPr>
          <w:color w:val="000000" w:themeColor="text1"/>
        </w:rPr>
        <w:t xml:space="preserve"> and</w:t>
      </w:r>
      <w:r>
        <w:rPr>
          <w:color w:val="000000" w:themeColor="text1"/>
        </w:rPr>
        <w:t xml:space="preserve"> other</w:t>
      </w:r>
      <w:r w:rsidR="00574706">
        <w:rPr>
          <w:color w:val="000000" w:themeColor="text1"/>
        </w:rPr>
        <w:t xml:space="preserve"> relevant Ministers</w:t>
      </w:r>
      <w:r w:rsidR="00BA398D">
        <w:rPr>
          <w:color w:val="000000" w:themeColor="text1"/>
        </w:rPr>
        <w:t>.</w:t>
      </w:r>
      <w:r w:rsidR="00BA398D" w:rsidRPr="007E6435">
        <w:rPr>
          <w:b/>
          <w:bCs/>
          <w:color w:val="000000" w:themeColor="text1"/>
        </w:rPr>
        <w:t xml:space="preserve"> </w:t>
      </w:r>
    </w:p>
    <w:p w14:paraId="074650A0" w14:textId="77777777" w:rsidR="00780361" w:rsidRPr="006A06DB" w:rsidRDefault="00780361" w:rsidP="00BA398D">
      <w:pPr>
        <w:spacing w:before="120"/>
        <w:rPr>
          <w:bCs/>
          <w:color w:val="000000" w:themeColor="text1"/>
        </w:rPr>
      </w:pPr>
      <w:r>
        <w:rPr>
          <w:bCs/>
          <w:color w:val="000000" w:themeColor="text1"/>
        </w:rPr>
        <w:t>The Chair of the Implementation Committee will also attend regular stakeholder engagement roundtables with the Minister for Social Services to ensure stakeholder feedback on implementation can inform the work of the committee.</w:t>
      </w:r>
    </w:p>
    <w:p w14:paraId="2F8FBD9A" w14:textId="3CE27BC6" w:rsidR="00F94EA4" w:rsidRPr="002C4D47" w:rsidRDefault="00DB4E69" w:rsidP="00E276F1">
      <w:pPr>
        <w:rPr>
          <w:iCs/>
          <w:sz w:val="22"/>
        </w:rPr>
      </w:pPr>
      <w:r w:rsidRPr="002C4D47">
        <w:rPr>
          <w:iCs/>
          <w:sz w:val="22"/>
        </w:rPr>
        <w:t>Note</w:t>
      </w:r>
      <w:r w:rsidR="007676FE">
        <w:rPr>
          <w:iCs/>
          <w:sz w:val="22"/>
        </w:rPr>
        <w:t>:</w:t>
      </w:r>
      <w:r w:rsidRPr="002C4D47">
        <w:rPr>
          <w:iCs/>
          <w:sz w:val="22"/>
        </w:rPr>
        <w:t xml:space="preserve"> The Implementation Group will also receive updates on implementation tracking from the Office for Women, which is responsible for whole-of-government tracking of women’s safety implementation, and convenes the Commonwealth </w:t>
      </w:r>
      <w:r w:rsidR="00AC6E28" w:rsidRPr="002C4D47">
        <w:rPr>
          <w:iCs/>
          <w:sz w:val="22"/>
        </w:rPr>
        <w:t>Ending Gender-based Violence</w:t>
      </w:r>
      <w:r w:rsidRPr="002C4D47">
        <w:rPr>
          <w:iCs/>
          <w:sz w:val="22"/>
        </w:rPr>
        <w:t xml:space="preserve"> Interdepartmental Committee, which works to link policy and investment across</w:t>
      </w:r>
      <w:r w:rsidR="00E531BC" w:rsidRPr="002C4D47">
        <w:rPr>
          <w:iCs/>
          <w:sz w:val="22"/>
        </w:rPr>
        <w:t xml:space="preserve"> the </w:t>
      </w:r>
      <w:r w:rsidR="0019723F" w:rsidRPr="002C4D47">
        <w:rPr>
          <w:iCs/>
          <w:sz w:val="22"/>
        </w:rPr>
        <w:t>Commonwealth</w:t>
      </w:r>
      <w:r w:rsidRPr="002C4D47">
        <w:rPr>
          <w:iCs/>
          <w:sz w:val="22"/>
        </w:rPr>
        <w:t xml:space="preserve"> </w:t>
      </w:r>
      <w:r w:rsidR="00E531BC" w:rsidRPr="002C4D47">
        <w:rPr>
          <w:iCs/>
          <w:sz w:val="22"/>
        </w:rPr>
        <w:t>G</w:t>
      </w:r>
      <w:r w:rsidRPr="002C4D47">
        <w:rPr>
          <w:iCs/>
          <w:sz w:val="22"/>
        </w:rPr>
        <w:t>overnment.</w:t>
      </w:r>
    </w:p>
    <w:p w14:paraId="703B19AC" w14:textId="77777777" w:rsidR="008E47E2" w:rsidRDefault="008E47E2" w:rsidP="008E47E2">
      <w:pPr>
        <w:spacing w:before="120"/>
        <w:jc w:val="center"/>
        <w:rPr>
          <w:color w:val="000000" w:themeColor="text1"/>
        </w:rPr>
      </w:pPr>
      <w:r w:rsidRPr="008E47E2">
        <w:rPr>
          <w:noProof/>
          <w:color w:val="000000" w:themeColor="text1"/>
        </w:rPr>
        <w:drawing>
          <wp:inline distT="0" distB="0" distL="0" distR="0" wp14:anchorId="2654DCAA" wp14:editId="20A21EEE">
            <wp:extent cx="702436" cy="210118"/>
            <wp:effectExtent l="0" t="0" r="2540" b="0"/>
            <wp:docPr id="21289376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5E8C5380" w14:textId="77777777" w:rsidR="009F3E34" w:rsidRPr="00D64037" w:rsidRDefault="009F3E34" w:rsidP="009F3E34">
      <w:pPr>
        <w:pStyle w:val="Heading3"/>
      </w:pPr>
      <w:bookmarkStart w:id="15" w:name="_Toc215654629"/>
      <w:r w:rsidRPr="00D64037">
        <w:t xml:space="preserve">Commonwealth </w:t>
      </w:r>
      <w:r>
        <w:t>Ending Gender-based Violence</w:t>
      </w:r>
      <w:r w:rsidRPr="00D64037">
        <w:t xml:space="preserve"> Inter</w:t>
      </w:r>
      <w:r>
        <w:t>-D</w:t>
      </w:r>
      <w:r w:rsidRPr="00D64037">
        <w:t>epartmental Committee</w:t>
      </w:r>
      <w:bookmarkEnd w:id="15"/>
      <w:r w:rsidRPr="00D64037">
        <w:t xml:space="preserve"> </w:t>
      </w:r>
    </w:p>
    <w:p w14:paraId="486C4811" w14:textId="62CE4126" w:rsidR="009F3E34" w:rsidRPr="00D66D12" w:rsidRDefault="009F3E34" w:rsidP="009F3E34">
      <w:pPr>
        <w:spacing w:before="120"/>
        <w:rPr>
          <w:color w:val="000000" w:themeColor="text1"/>
        </w:rPr>
      </w:pPr>
      <w:r w:rsidRPr="00D66D12">
        <w:rPr>
          <w:b/>
          <w:bCs/>
          <w:color w:val="000000" w:themeColor="text1"/>
        </w:rPr>
        <w:t>Chair:</w:t>
      </w:r>
      <w:r w:rsidRPr="00D66D12">
        <w:rPr>
          <w:color w:val="000000" w:themeColor="text1"/>
        </w:rPr>
        <w:t xml:space="preserve"> </w:t>
      </w:r>
      <w:r>
        <w:rPr>
          <w:color w:val="000000" w:themeColor="text1"/>
        </w:rPr>
        <w:t>Office for Women</w:t>
      </w:r>
      <w:r w:rsidR="00954D8A">
        <w:rPr>
          <w:color w:val="000000" w:themeColor="text1"/>
        </w:rPr>
        <w:t>.</w:t>
      </w:r>
    </w:p>
    <w:p w14:paraId="7D158399" w14:textId="77777777" w:rsidR="009F3E34" w:rsidRPr="000C1642" w:rsidRDefault="009F3E34" w:rsidP="009F3E34">
      <w:pPr>
        <w:spacing w:before="120"/>
        <w:rPr>
          <w:b/>
          <w:bCs/>
          <w:color w:val="000000" w:themeColor="text1"/>
        </w:rPr>
      </w:pPr>
      <w:r w:rsidRPr="000C1642">
        <w:rPr>
          <w:b/>
          <w:bCs/>
          <w:color w:val="000000" w:themeColor="text1"/>
        </w:rPr>
        <w:t xml:space="preserve">Type of body: </w:t>
      </w:r>
      <w:r>
        <w:rPr>
          <w:color w:val="000000" w:themeColor="text1"/>
        </w:rPr>
        <w:t>Implementation, coordination and alignment.</w:t>
      </w:r>
    </w:p>
    <w:p w14:paraId="3D66731A" w14:textId="449DEFEB" w:rsidR="009F3E34" w:rsidRPr="00D66D12" w:rsidRDefault="009F3E34" w:rsidP="009F3E34">
      <w:pPr>
        <w:spacing w:before="120"/>
        <w:rPr>
          <w:color w:val="000000" w:themeColor="text1"/>
        </w:rPr>
      </w:pPr>
      <w:r>
        <w:rPr>
          <w:b/>
          <w:bCs/>
          <w:color w:val="000000" w:themeColor="text1"/>
        </w:rPr>
        <w:t>Responsibilities</w:t>
      </w:r>
      <w:r w:rsidRPr="00D66D12">
        <w:rPr>
          <w:b/>
          <w:bCs/>
          <w:color w:val="000000" w:themeColor="text1"/>
        </w:rPr>
        <w:t xml:space="preserve">: </w:t>
      </w:r>
      <w:r w:rsidRPr="00D66D12">
        <w:rPr>
          <w:color w:val="000000" w:themeColor="text1"/>
        </w:rPr>
        <w:t xml:space="preserve">Engage in strategic discussions </w:t>
      </w:r>
      <w:r>
        <w:rPr>
          <w:color w:val="000000" w:themeColor="text1"/>
        </w:rPr>
        <w:t xml:space="preserve">across the Commonwealth </w:t>
      </w:r>
      <w:r w:rsidRPr="00D66D12">
        <w:rPr>
          <w:color w:val="000000" w:themeColor="text1"/>
        </w:rPr>
        <w:t>on policy development and implementation of FDSV initiatives including identifying opportunities for cross-portfolio collaboration and considering implementation risks and sensitivities at a systemic level</w:t>
      </w:r>
      <w:r w:rsidR="0004516F">
        <w:rPr>
          <w:color w:val="000000" w:themeColor="text1"/>
        </w:rPr>
        <w:t>.</w:t>
      </w:r>
      <w:r w:rsidRPr="00D66D12">
        <w:rPr>
          <w:color w:val="000000" w:themeColor="text1"/>
        </w:rPr>
        <w:t xml:space="preserve"> </w:t>
      </w:r>
    </w:p>
    <w:p w14:paraId="1E5A834A" w14:textId="77777777" w:rsidR="009F3E34" w:rsidRDefault="009F3E34" w:rsidP="009F3E34">
      <w:pPr>
        <w:spacing w:before="120"/>
        <w:rPr>
          <w:color w:val="000000" w:themeColor="text1"/>
        </w:rPr>
      </w:pPr>
      <w:r w:rsidRPr="000C1642">
        <w:rPr>
          <w:b/>
          <w:bCs/>
          <w:color w:val="000000" w:themeColor="text1"/>
        </w:rPr>
        <w:t>Membership:</w:t>
      </w:r>
      <w:r w:rsidRPr="000C1642">
        <w:rPr>
          <w:color w:val="000000" w:themeColor="text1"/>
        </w:rPr>
        <w:t xml:space="preserve"> Executive</w:t>
      </w:r>
      <w:r>
        <w:rPr>
          <w:color w:val="000000" w:themeColor="text1"/>
        </w:rPr>
        <w:t>s</w:t>
      </w:r>
      <w:r w:rsidRPr="000C1642">
        <w:rPr>
          <w:color w:val="000000" w:themeColor="text1"/>
        </w:rPr>
        <w:t xml:space="preserve"> from relevant Commonwealth agencies that have a role in ending gender-based violence</w:t>
      </w:r>
      <w:r>
        <w:rPr>
          <w:color w:val="000000" w:themeColor="text1"/>
        </w:rPr>
        <w:t>.</w:t>
      </w:r>
      <w:r w:rsidRPr="000C1642">
        <w:rPr>
          <w:color w:val="000000" w:themeColor="text1"/>
        </w:rPr>
        <w:t xml:space="preserve"> </w:t>
      </w:r>
    </w:p>
    <w:p w14:paraId="116B755E" w14:textId="77777777" w:rsidR="009F3E34" w:rsidRDefault="009F3E34" w:rsidP="009F3E34">
      <w:pPr>
        <w:spacing w:before="120"/>
        <w:rPr>
          <w:color w:val="000000" w:themeColor="text1"/>
        </w:rPr>
      </w:pPr>
      <w:r>
        <w:rPr>
          <w:b/>
          <w:bCs/>
          <w:color w:val="000000" w:themeColor="text1"/>
        </w:rPr>
        <w:t>Interactions</w:t>
      </w:r>
      <w:r w:rsidRPr="00D66D12">
        <w:rPr>
          <w:b/>
          <w:bCs/>
          <w:color w:val="000000" w:themeColor="text1"/>
        </w:rPr>
        <w:t>:</w:t>
      </w:r>
      <w:r w:rsidRPr="00D66D12">
        <w:rPr>
          <w:color w:val="000000" w:themeColor="text1"/>
        </w:rPr>
        <w:t xml:space="preserve"> </w:t>
      </w:r>
      <w:r w:rsidRPr="00555B31">
        <w:rPr>
          <w:color w:val="000000" w:themeColor="text1"/>
        </w:rPr>
        <w:t>Women and Women’s Safety Ministerial Council</w:t>
      </w:r>
      <w:r>
        <w:rPr>
          <w:color w:val="000000" w:themeColor="text1"/>
        </w:rPr>
        <w:t xml:space="preserve">, the Commonwealth National Plan Implementation Committee and ensuring linkages to the Commonwealth Gender Equality Plan, </w:t>
      </w:r>
      <w:r w:rsidRPr="00CD789D">
        <w:rPr>
          <w:i/>
          <w:iCs/>
          <w:color w:val="000000" w:themeColor="text1"/>
        </w:rPr>
        <w:t>Working for Women</w:t>
      </w:r>
      <w:r>
        <w:rPr>
          <w:color w:val="000000" w:themeColor="text1"/>
        </w:rPr>
        <w:t xml:space="preserve">. </w:t>
      </w:r>
    </w:p>
    <w:p w14:paraId="31317852" w14:textId="0AD0BAA9" w:rsidR="009F3E34" w:rsidRDefault="009F3E34" w:rsidP="008E47E2">
      <w:pPr>
        <w:spacing w:before="120"/>
        <w:jc w:val="center"/>
        <w:rPr>
          <w:color w:val="000000" w:themeColor="text1"/>
        </w:rPr>
      </w:pPr>
      <w:r w:rsidRPr="008E47E2">
        <w:rPr>
          <w:noProof/>
          <w:color w:val="000000" w:themeColor="text1"/>
        </w:rPr>
        <w:drawing>
          <wp:inline distT="0" distB="0" distL="0" distR="0" wp14:anchorId="0495AB9B" wp14:editId="7CE51459">
            <wp:extent cx="702436" cy="210118"/>
            <wp:effectExtent l="0" t="0" r="2540" b="0"/>
            <wp:docPr id="6598246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1C03C7DA" w14:textId="77777777" w:rsidR="009F3E34" w:rsidRDefault="009F3E34">
      <w:pPr>
        <w:spacing w:line="276" w:lineRule="auto"/>
        <w:rPr>
          <w:b/>
          <w:bCs/>
          <w:sz w:val="28"/>
          <w:szCs w:val="28"/>
        </w:rPr>
      </w:pPr>
      <w:r>
        <w:br w:type="page"/>
      </w:r>
    </w:p>
    <w:p w14:paraId="7D4369A3" w14:textId="2F599DB4" w:rsidR="009F3E34" w:rsidRDefault="009F3E34" w:rsidP="009F3E34">
      <w:pPr>
        <w:pStyle w:val="Heading3"/>
        <w:spacing w:after="0"/>
      </w:pPr>
      <w:bookmarkStart w:id="16" w:name="_Toc215654630"/>
      <w:r w:rsidRPr="004F4BC5">
        <w:lastRenderedPageBreak/>
        <w:t>Domestic, Family and Sexual Violence Commission</w:t>
      </w:r>
      <w:bookmarkEnd w:id="16"/>
      <w:r w:rsidRPr="004F4BC5">
        <w:t xml:space="preserve"> </w:t>
      </w:r>
    </w:p>
    <w:p w14:paraId="1E388682" w14:textId="77777777" w:rsidR="009F3E34" w:rsidRPr="0016199B" w:rsidRDefault="009F3E34" w:rsidP="009F3E34">
      <w:pPr>
        <w:pStyle w:val="Heading3"/>
      </w:pPr>
      <w:bookmarkStart w:id="17" w:name="_Toc215654528"/>
      <w:bookmarkStart w:id="18" w:name="_Toc215654631"/>
      <w:r w:rsidRPr="004F4BC5">
        <w:t>(The</w:t>
      </w:r>
      <w:r>
        <w:t xml:space="preserve"> Commission)</w:t>
      </w:r>
      <w:bookmarkEnd w:id="17"/>
      <w:bookmarkEnd w:id="18"/>
    </w:p>
    <w:p w14:paraId="798CD91A" w14:textId="77777777" w:rsidR="009F3E34" w:rsidRDefault="009F3E34" w:rsidP="009F3E34">
      <w:r>
        <w:rPr>
          <w:b/>
        </w:rPr>
        <w:t xml:space="preserve">Functions: </w:t>
      </w:r>
      <w:r w:rsidRPr="00404E76">
        <w:rPr>
          <w:bCs/>
        </w:rPr>
        <w:t>Promoting and enhancing coordination,</w:t>
      </w:r>
      <w:r>
        <w:rPr>
          <w:bCs/>
        </w:rPr>
        <w:t xml:space="preserve"> </w:t>
      </w:r>
      <w:r w:rsidRPr="00404E76">
        <w:rPr>
          <w:bCs/>
        </w:rPr>
        <w:t>consistent</w:t>
      </w:r>
      <w:r>
        <w:t xml:space="preserve"> monitoring and evaluation, amplifying the voices of people with lived experience, stakeholder and government engagement and strategic policy advice to government.</w:t>
      </w:r>
    </w:p>
    <w:p w14:paraId="2B71BD46" w14:textId="77777777" w:rsidR="009F3E34" w:rsidRDefault="009F3E34" w:rsidP="009F3E34">
      <w:r>
        <w:rPr>
          <w:b/>
        </w:rPr>
        <w:t xml:space="preserve">Responsibilities: </w:t>
      </w:r>
      <w:r>
        <w:t xml:space="preserve">The Commission is a national agency responsible for providing strategic policy advice to governments, developing consistent frameworks to measure progress and impact of the National Plan, and providing a yearly report to the Australian Parliament. The DFSV Commission has a key role in fostering enhanced collaboration and coordination across all Australian governments and community in relation to women’s safety, as well as promoting the objectives of the National Plan to ensure this information is shared to all parts of Australian society. </w:t>
      </w:r>
    </w:p>
    <w:p w14:paraId="4576DF9A" w14:textId="3B782301" w:rsidR="009F3E34" w:rsidRPr="007D0FD4" w:rsidRDefault="009F3E34" w:rsidP="009F3E34">
      <w:r>
        <w:t>As part of its core functions, the Commission amplifies the voices of people with lived experience of domestic, family and sexual violence. The Lived Experience Advisory Council has been established by the Commission and undertakes engagement with people with lived and living experience of domestic, family and sexual violence to influence policy</w:t>
      </w:r>
      <w:r w:rsidR="00337F69">
        <w:t>,</w:t>
      </w:r>
      <w:r>
        <w:t xml:space="preserve"> service design and development.</w:t>
      </w:r>
    </w:p>
    <w:p w14:paraId="7C6CE11F" w14:textId="09EE96BC" w:rsidR="009F3E34" w:rsidRDefault="009F3E34" w:rsidP="009F3E34">
      <w:r>
        <w:rPr>
          <w:b/>
        </w:rPr>
        <w:t xml:space="preserve">Interactions: </w:t>
      </w:r>
      <w:r>
        <w:t xml:space="preserve">Ex-officio membership of the WWSMC provides the Commissioner an avenue to strengthen accountability and information sharing from all Australian governments, monitor and update the WWSMC on progress and impact of the </w:t>
      </w:r>
      <w:r w:rsidR="00337F69">
        <w:t>P</w:t>
      </w:r>
      <w:r>
        <w:t xml:space="preserve">lan, and provide updates on evidence and best practice. The Commissioner </w:t>
      </w:r>
      <w:r w:rsidR="00337F69">
        <w:t>is also part of</w:t>
      </w:r>
      <w:r>
        <w:t xml:space="preserve"> the Minister’s Advisory Council as an ex-officio member to synthesise advice on evidence, gaps, priorities and lived experience. </w:t>
      </w:r>
    </w:p>
    <w:p w14:paraId="78055BB8" w14:textId="5A26B0D9" w:rsidR="009F3E34" w:rsidRPr="002C4D47" w:rsidRDefault="009F3E34" w:rsidP="009F3E34">
      <w:pPr>
        <w:rPr>
          <w:iCs/>
          <w:sz w:val="22"/>
        </w:rPr>
      </w:pPr>
      <w:r w:rsidRPr="002C4D47">
        <w:rPr>
          <w:iCs/>
          <w:sz w:val="22"/>
        </w:rPr>
        <w:t>Note</w:t>
      </w:r>
      <w:r w:rsidR="00954D8A">
        <w:rPr>
          <w:iCs/>
          <w:sz w:val="22"/>
        </w:rPr>
        <w:t>:</w:t>
      </w:r>
      <w:r w:rsidRPr="002C4D47">
        <w:rPr>
          <w:iCs/>
          <w:sz w:val="22"/>
        </w:rPr>
        <w:t xml:space="preserve"> The Commonwealth Government is strengthening information sharing protocols with the DFSV Commission, with the Office for Women to provide coordinated updates on implementation of Commonwealth Government National Plan initiatives to the DFSV Commission to support their monitoring of progress and impact of the National Plan.</w:t>
      </w:r>
    </w:p>
    <w:p w14:paraId="009C8C9F" w14:textId="77777777" w:rsidR="009F3E34" w:rsidRDefault="009F3E34" w:rsidP="009F3E34">
      <w:pPr>
        <w:spacing w:before="120"/>
        <w:jc w:val="center"/>
        <w:rPr>
          <w:color w:val="000000" w:themeColor="text1"/>
        </w:rPr>
      </w:pPr>
      <w:r w:rsidRPr="008E47E2">
        <w:rPr>
          <w:noProof/>
          <w:color w:val="000000" w:themeColor="text1"/>
        </w:rPr>
        <w:drawing>
          <wp:inline distT="0" distB="0" distL="0" distR="0" wp14:anchorId="10CB5D19" wp14:editId="64BF3770">
            <wp:extent cx="702436" cy="210118"/>
            <wp:effectExtent l="0" t="0" r="2540" b="0"/>
            <wp:docPr id="2083301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3230" cy="210355"/>
                    </a:xfrm>
                    <a:prstGeom prst="rect">
                      <a:avLst/>
                    </a:prstGeom>
                    <a:ln>
                      <a:noFill/>
                    </a:ln>
                    <a:extLst>
                      <a:ext uri="{53640926-AAD7-44D8-BBD7-CCE9431645EC}">
                        <a14:shadowObscured xmlns:a14="http://schemas.microsoft.com/office/drawing/2010/main"/>
                      </a:ext>
                    </a:extLst>
                  </pic:spPr>
                </pic:pic>
              </a:graphicData>
            </a:graphic>
          </wp:inline>
        </w:drawing>
      </w:r>
    </w:p>
    <w:p w14:paraId="750AE169" w14:textId="77777777" w:rsidR="009F3E34" w:rsidRPr="00555B31" w:rsidRDefault="009F3E34" w:rsidP="009F3E34">
      <w:pPr>
        <w:pStyle w:val="Heading3"/>
      </w:pPr>
      <w:bookmarkStart w:id="19" w:name="_Toc215654632"/>
      <w:r w:rsidRPr="000F4316">
        <w:t>Domestic, Family and Sexual Violence Advisory Council</w:t>
      </w:r>
      <w:bookmarkEnd w:id="19"/>
    </w:p>
    <w:p w14:paraId="3D765D8D" w14:textId="77777777" w:rsidR="009F3E34" w:rsidRPr="00555B31" w:rsidRDefault="009F3E34" w:rsidP="009F3E34">
      <w:pPr>
        <w:spacing w:before="120"/>
        <w:rPr>
          <w:b/>
          <w:bCs/>
          <w:color w:val="000000" w:themeColor="text1"/>
        </w:rPr>
      </w:pPr>
      <w:r w:rsidRPr="00555B31">
        <w:rPr>
          <w:b/>
          <w:bCs/>
          <w:color w:val="000000" w:themeColor="text1"/>
        </w:rPr>
        <w:t xml:space="preserve">Chair: </w:t>
      </w:r>
      <w:r>
        <w:rPr>
          <w:color w:val="000000" w:themeColor="text1"/>
        </w:rPr>
        <w:t>Minister for Social Services.</w:t>
      </w:r>
    </w:p>
    <w:p w14:paraId="00EFACFD" w14:textId="77777777" w:rsidR="009F3E34" w:rsidRPr="00D66D12" w:rsidRDefault="009F3E34" w:rsidP="009F3E34">
      <w:pPr>
        <w:spacing w:before="120"/>
        <w:rPr>
          <w:b/>
          <w:bCs/>
          <w:color w:val="000000" w:themeColor="text1"/>
        </w:rPr>
      </w:pPr>
      <w:r>
        <w:rPr>
          <w:b/>
          <w:bCs/>
          <w:color w:val="000000" w:themeColor="text1"/>
        </w:rPr>
        <w:t>Functions</w:t>
      </w:r>
      <w:r w:rsidRPr="00D66D12">
        <w:rPr>
          <w:b/>
          <w:bCs/>
          <w:color w:val="000000" w:themeColor="text1"/>
        </w:rPr>
        <w:t xml:space="preserve">: </w:t>
      </w:r>
      <w:r>
        <w:rPr>
          <w:color w:val="000000" w:themeColor="text1"/>
        </w:rPr>
        <w:t>Provides independent advice to the Minister for Social Services on the effective implementation of the National Plan to achieve measurable outcomes towards ending violence against women and children.</w:t>
      </w:r>
    </w:p>
    <w:p w14:paraId="46BD2B3B" w14:textId="77777777" w:rsidR="00D85355" w:rsidRDefault="009F3E34" w:rsidP="00D85355">
      <w:pPr>
        <w:autoSpaceDE w:val="0"/>
        <w:autoSpaceDN w:val="0"/>
        <w:adjustRightInd w:val="0"/>
        <w:spacing w:before="120"/>
        <w:rPr>
          <w:color w:val="000000" w:themeColor="text1"/>
        </w:rPr>
      </w:pPr>
      <w:r>
        <w:rPr>
          <w:b/>
          <w:bCs/>
          <w:color w:val="000000" w:themeColor="text1"/>
        </w:rPr>
        <w:t>Responsibilities</w:t>
      </w:r>
      <w:r w:rsidRPr="00D66D12">
        <w:rPr>
          <w:b/>
          <w:bCs/>
          <w:color w:val="000000" w:themeColor="text1"/>
        </w:rPr>
        <w:t>:</w:t>
      </w:r>
      <w:r>
        <w:rPr>
          <w:b/>
          <w:bCs/>
          <w:color w:val="000000" w:themeColor="text1"/>
        </w:rPr>
        <w:t xml:space="preserve"> </w:t>
      </w:r>
      <w:r w:rsidR="00D85355">
        <w:rPr>
          <w:color w:val="000000" w:themeColor="text1"/>
        </w:rPr>
        <w:t xml:space="preserve">The Council has a key role advising the Minister on effectively driving change across complex and intersecting systems and settings to achieve measurable outcomes under the National Plan in the short, medium and long term. </w:t>
      </w:r>
    </w:p>
    <w:p w14:paraId="6230452E" w14:textId="482F4847" w:rsidR="00D85355" w:rsidRDefault="00D85355" w:rsidP="00D85355">
      <w:pPr>
        <w:autoSpaceDE w:val="0"/>
        <w:autoSpaceDN w:val="0"/>
        <w:adjustRightInd w:val="0"/>
        <w:spacing w:before="120"/>
        <w:rPr>
          <w:color w:val="000000" w:themeColor="text1"/>
        </w:rPr>
      </w:pPr>
      <w:r>
        <w:rPr>
          <w:color w:val="000000" w:themeColor="text1"/>
        </w:rPr>
        <w:lastRenderedPageBreak/>
        <w:t xml:space="preserve">The Council will provide strategic advice on progress of the National Plan, impact analysis, identifying gaps and emerging evidence, systemic reform and opportunities to improve delivery and implementation effectiveness. </w:t>
      </w:r>
    </w:p>
    <w:p w14:paraId="6E2BC044" w14:textId="43AFEE54" w:rsidR="009F3E34" w:rsidRDefault="009F3E34" w:rsidP="009F3E34">
      <w:pPr>
        <w:spacing w:before="120"/>
        <w:rPr>
          <w:color w:val="000000" w:themeColor="text1"/>
        </w:rPr>
      </w:pPr>
      <w:r w:rsidRPr="00555B31">
        <w:rPr>
          <w:b/>
          <w:bCs/>
          <w:color w:val="000000" w:themeColor="text1"/>
        </w:rPr>
        <w:t xml:space="preserve">Membership: </w:t>
      </w:r>
      <w:r>
        <w:rPr>
          <w:color w:val="000000" w:themeColor="text1"/>
        </w:rPr>
        <w:t xml:space="preserve">Minister for Social Services and up to 10 independent members. The Council </w:t>
      </w:r>
      <w:r w:rsidR="00D85355">
        <w:rPr>
          <w:color w:val="000000" w:themeColor="text1"/>
        </w:rPr>
        <w:t xml:space="preserve">membership </w:t>
      </w:r>
      <w:r>
        <w:rPr>
          <w:color w:val="000000" w:themeColor="text1"/>
        </w:rPr>
        <w:t xml:space="preserve">will </w:t>
      </w:r>
      <w:r w:rsidR="00D85355">
        <w:rPr>
          <w:color w:val="000000" w:themeColor="text1"/>
        </w:rPr>
        <w:t>consist</w:t>
      </w:r>
      <w:r>
        <w:rPr>
          <w:color w:val="000000" w:themeColor="text1"/>
        </w:rPr>
        <w:t xml:space="preserve"> of a diverse and complementary range of skills and experience across family, domestic and sexual violence; intersecting and universal systems;</w:t>
      </w:r>
      <w:r w:rsidR="00D85355">
        <w:rPr>
          <w:color w:val="000000" w:themeColor="text1"/>
        </w:rPr>
        <w:t xml:space="preserve"> coordinated delivery and</w:t>
      </w:r>
      <w:r>
        <w:rPr>
          <w:color w:val="000000" w:themeColor="text1"/>
        </w:rPr>
        <w:t xml:space="preserve"> implementation; research and evidence; equitable systems and person-centred design; intersectional approaches and application for systems, services and outcomes; </w:t>
      </w:r>
      <w:r w:rsidR="00D85355">
        <w:rPr>
          <w:color w:val="000000" w:themeColor="text1"/>
        </w:rPr>
        <w:t xml:space="preserve">data </w:t>
      </w:r>
      <w:r>
        <w:rPr>
          <w:color w:val="000000" w:themeColor="text1"/>
        </w:rPr>
        <w:t xml:space="preserve">monitoring and impact. </w:t>
      </w:r>
    </w:p>
    <w:p w14:paraId="1F7BDBBE" w14:textId="77777777" w:rsidR="009F3E34" w:rsidRPr="00DF5B97" w:rsidRDefault="009F3E34" w:rsidP="009F3E34">
      <w:pPr>
        <w:spacing w:before="120"/>
        <w:rPr>
          <w:color w:val="000000" w:themeColor="text1"/>
        </w:rPr>
      </w:pPr>
      <w:r>
        <w:rPr>
          <w:color w:val="000000" w:themeColor="text1"/>
        </w:rPr>
        <w:t xml:space="preserve">The Advisory Council will also be supported by ex-officio members including Senior Executives from the Department of Social Services and the Office for Women, the DFSV Commissioner, the </w:t>
      </w:r>
      <w:proofErr w:type="spellStart"/>
      <w:r>
        <w:rPr>
          <w:color w:val="000000" w:themeColor="text1"/>
        </w:rPr>
        <w:t>eSafety</w:t>
      </w:r>
      <w:proofErr w:type="spellEnd"/>
      <w:r>
        <w:rPr>
          <w:color w:val="000000" w:themeColor="text1"/>
        </w:rPr>
        <w:t xml:space="preserve"> Commissioner, </w:t>
      </w:r>
      <w:r w:rsidRPr="007310F9">
        <w:rPr>
          <w:color w:val="000000" w:themeColor="text1"/>
        </w:rPr>
        <w:t>Australia’s National Research Organisation for Women’s Safety (ANROWS)</w:t>
      </w:r>
      <w:r>
        <w:rPr>
          <w:color w:val="000000" w:themeColor="text1"/>
        </w:rPr>
        <w:t xml:space="preserve">, and a member of the </w:t>
      </w:r>
      <w:r w:rsidRPr="004422F1">
        <w:rPr>
          <w:color w:val="000000" w:themeColor="text1"/>
          <w:lang w:val="en-US"/>
        </w:rPr>
        <w:t>National Aboriginal and Torres Strait Islander Peak Body to address Domestic, Family and Sexual Violence</w:t>
      </w:r>
      <w:r>
        <w:rPr>
          <w:color w:val="000000" w:themeColor="text1"/>
        </w:rPr>
        <w:t>.</w:t>
      </w:r>
    </w:p>
    <w:p w14:paraId="6DA9BA99" w14:textId="6C97AD25" w:rsidR="009F3E34" w:rsidRDefault="009F3E34" w:rsidP="009F3E34">
      <w:pPr>
        <w:spacing w:before="120"/>
        <w:rPr>
          <w:color w:val="000000" w:themeColor="text1"/>
        </w:rPr>
      </w:pPr>
      <w:r>
        <w:rPr>
          <w:b/>
          <w:bCs/>
          <w:color w:val="000000" w:themeColor="text1"/>
        </w:rPr>
        <w:t>Interactions:</w:t>
      </w:r>
      <w:r>
        <w:rPr>
          <w:color w:val="000000" w:themeColor="text1"/>
        </w:rPr>
        <w:t xml:space="preserve"> Reports to the Minister for Social Services, supported by a Secretariat from the Department of Social Services. The Advisory Council will have the capacity to consult and convene working groups </w:t>
      </w:r>
      <w:r w:rsidR="00D85355">
        <w:rPr>
          <w:color w:val="000000" w:themeColor="text1"/>
        </w:rPr>
        <w:t>as</w:t>
      </w:r>
      <w:r>
        <w:rPr>
          <w:color w:val="000000" w:themeColor="text1"/>
        </w:rPr>
        <w:t xml:space="preserve"> needed.</w:t>
      </w:r>
    </w:p>
    <w:p w14:paraId="236870BA" w14:textId="288218C1" w:rsidR="009F3E34" w:rsidRPr="00DF5B97" w:rsidRDefault="009F3E34" w:rsidP="009F3E34">
      <w:pPr>
        <w:spacing w:before="120"/>
        <w:jc w:val="center"/>
        <w:rPr>
          <w:color w:val="000000" w:themeColor="text1"/>
        </w:rPr>
      </w:pPr>
    </w:p>
    <w:p w14:paraId="0AF5DF7A" w14:textId="77777777" w:rsidR="009F3E34" w:rsidRDefault="009F3E34">
      <w:pPr>
        <w:spacing w:line="276" w:lineRule="auto"/>
        <w:rPr>
          <w:rFonts w:ascii="Lora Medium" w:hAnsi="Lora Medium"/>
          <w:sz w:val="36"/>
          <w:szCs w:val="36"/>
        </w:rPr>
      </w:pPr>
      <w:r>
        <w:br w:type="page"/>
      </w:r>
    </w:p>
    <w:p w14:paraId="1780557B" w14:textId="68D33DC7" w:rsidR="00764F18" w:rsidRPr="00EC06F9" w:rsidRDefault="002A2913" w:rsidP="00EC06F9">
      <w:pPr>
        <w:pStyle w:val="Heading2"/>
        <w:spacing w:before="720"/>
      </w:pPr>
      <w:bookmarkStart w:id="20" w:name="_Toc215654633"/>
      <w:r w:rsidRPr="00EC06F9">
        <w:lastRenderedPageBreak/>
        <w:t>Supporting governance</w:t>
      </w:r>
      <w:bookmarkEnd w:id="20"/>
      <w:r w:rsidRPr="00EC06F9">
        <w:t xml:space="preserve"> </w:t>
      </w:r>
    </w:p>
    <w:p w14:paraId="596E9580" w14:textId="33626505" w:rsidR="00861F38" w:rsidRDefault="00861F38" w:rsidP="00861F38">
      <w:r>
        <w:t xml:space="preserve">A core governance structure is essential for accountability and clear </w:t>
      </w:r>
      <w:r w:rsidR="0004516F">
        <w:br/>
      </w:r>
      <w:r>
        <w:t xml:space="preserve">decision-making responsibility. To support effective governance, a range of critical expert advice and evidence must inform effective delivery of the National Plan. </w:t>
      </w:r>
    </w:p>
    <w:p w14:paraId="026A3DCC" w14:textId="5EFDA33F" w:rsidR="00861F38" w:rsidRDefault="00861F38" w:rsidP="00861F38">
      <w:r>
        <w:t xml:space="preserve">The forums below are not intended to be an exhaustive list of the broad range of stakeholder engagement that will be undertaken in the delivery and implementation of the National Plan. This outlines the key </w:t>
      </w:r>
      <w:r w:rsidR="00C04EF7">
        <w:t>n</w:t>
      </w:r>
      <w:r>
        <w:t xml:space="preserve">ational infrastructure that will, at a minimum, formally support the governance and implementation of the National Plan. </w:t>
      </w:r>
      <w:r w:rsidR="009F3E34">
        <w:t>This includes evidence, monitoring and reporting.</w:t>
      </w:r>
    </w:p>
    <w:p w14:paraId="41E84959" w14:textId="12C2875A" w:rsidR="009F3E34" w:rsidRPr="0062564E" w:rsidRDefault="009F3E34" w:rsidP="009F3E34">
      <w:pPr>
        <w:pStyle w:val="Heading3"/>
      </w:pPr>
      <w:bookmarkStart w:id="21" w:name="_Toc215654634"/>
      <w:r>
        <w:t>Stakeholder Expertise</w:t>
      </w:r>
      <w:bookmarkEnd w:id="21"/>
    </w:p>
    <w:p w14:paraId="219D0BD4" w14:textId="77777777" w:rsidR="00073A68" w:rsidRPr="009F3E34" w:rsidRDefault="00073A68" w:rsidP="009F3E34">
      <w:pPr>
        <w:pStyle w:val="Heading4"/>
        <w:rPr>
          <w:i w:val="0"/>
          <w:iCs w:val="0"/>
        </w:rPr>
      </w:pPr>
      <w:r w:rsidRPr="009F3E34">
        <w:rPr>
          <w:i w:val="0"/>
          <w:iCs w:val="0"/>
        </w:rPr>
        <w:t>National Women’s Alliances</w:t>
      </w:r>
    </w:p>
    <w:p w14:paraId="22582259" w14:textId="12D68E80" w:rsidR="00073A68" w:rsidRPr="00920601" w:rsidRDefault="00073A68" w:rsidP="00073A68">
      <w:pPr>
        <w:spacing w:before="120"/>
        <w:rPr>
          <w:color w:val="000000" w:themeColor="text1"/>
        </w:rPr>
      </w:pPr>
      <w:r w:rsidRPr="00920601">
        <w:rPr>
          <w:color w:val="000000" w:themeColor="text1"/>
        </w:rPr>
        <w:t>The National Women’s Alliances play a key role in ensuring women’s voices are central in the policy development process by providing evidence based, intersectional</w:t>
      </w:r>
      <w:r w:rsidR="0004516F">
        <w:rPr>
          <w:color w:val="000000" w:themeColor="text1"/>
        </w:rPr>
        <w:t>,</w:t>
      </w:r>
      <w:r w:rsidRPr="00920601">
        <w:rPr>
          <w:color w:val="000000" w:themeColor="text1"/>
        </w:rPr>
        <w:t xml:space="preserve"> gender equality advice and civil society expertise to </w:t>
      </w:r>
      <w:r w:rsidR="00E1416A">
        <w:rPr>
          <w:color w:val="000000" w:themeColor="text1"/>
        </w:rPr>
        <w:t>the Commonwealth G</w:t>
      </w:r>
      <w:r w:rsidRPr="00920601">
        <w:rPr>
          <w:color w:val="000000" w:themeColor="text1"/>
        </w:rPr>
        <w:t xml:space="preserve">overnment. Five National Women’s Alliances collaborate with </w:t>
      </w:r>
      <w:r w:rsidR="00F34C81">
        <w:rPr>
          <w:color w:val="000000" w:themeColor="text1"/>
        </w:rPr>
        <w:t>the Commonwealth G</w:t>
      </w:r>
      <w:r w:rsidRPr="00920601">
        <w:rPr>
          <w:color w:val="000000" w:themeColor="text1"/>
        </w:rPr>
        <w:t>overnment to inform policy and decision making on the following priority areas:</w:t>
      </w:r>
    </w:p>
    <w:p w14:paraId="2A2A7185" w14:textId="77777777" w:rsidR="00073A68" w:rsidRPr="00920601" w:rsidRDefault="00073A68" w:rsidP="00073A68">
      <w:pPr>
        <w:pStyle w:val="ListParagraph"/>
        <w:numPr>
          <w:ilvl w:val="0"/>
          <w:numId w:val="8"/>
        </w:numPr>
        <w:spacing w:before="120"/>
        <w:rPr>
          <w:color w:val="000000" w:themeColor="text1"/>
        </w:rPr>
      </w:pPr>
      <w:r w:rsidRPr="00920601">
        <w:rPr>
          <w:color w:val="000000" w:themeColor="text1"/>
        </w:rPr>
        <w:t>gender-based violence</w:t>
      </w:r>
    </w:p>
    <w:p w14:paraId="3951D635" w14:textId="77777777" w:rsidR="00073A68" w:rsidRPr="00920601" w:rsidRDefault="00073A68" w:rsidP="00073A68">
      <w:pPr>
        <w:pStyle w:val="ListParagraph"/>
        <w:numPr>
          <w:ilvl w:val="0"/>
          <w:numId w:val="8"/>
        </w:numPr>
        <w:spacing w:before="120"/>
        <w:rPr>
          <w:color w:val="000000" w:themeColor="text1"/>
        </w:rPr>
      </w:pPr>
      <w:r w:rsidRPr="00920601">
        <w:rPr>
          <w:color w:val="000000" w:themeColor="text1"/>
        </w:rPr>
        <w:t>women’s economic equality and leadership</w:t>
      </w:r>
    </w:p>
    <w:p w14:paraId="13936F65" w14:textId="77777777" w:rsidR="00073A68" w:rsidRPr="00920601" w:rsidRDefault="00073A68" w:rsidP="00073A68">
      <w:pPr>
        <w:pStyle w:val="ListParagraph"/>
        <w:numPr>
          <w:ilvl w:val="0"/>
          <w:numId w:val="8"/>
        </w:numPr>
        <w:spacing w:before="120"/>
        <w:rPr>
          <w:color w:val="000000" w:themeColor="text1"/>
        </w:rPr>
      </w:pPr>
      <w:r w:rsidRPr="00920601">
        <w:rPr>
          <w:color w:val="000000" w:themeColor="text1"/>
        </w:rPr>
        <w:t>migrant and refugee and culturally and linguistically diverse women</w:t>
      </w:r>
    </w:p>
    <w:p w14:paraId="1A253BC1" w14:textId="77777777" w:rsidR="00073A68" w:rsidRPr="00920601" w:rsidRDefault="00073A68" w:rsidP="00073A68">
      <w:pPr>
        <w:pStyle w:val="ListParagraph"/>
        <w:numPr>
          <w:ilvl w:val="0"/>
          <w:numId w:val="8"/>
        </w:numPr>
        <w:spacing w:before="120"/>
        <w:rPr>
          <w:color w:val="000000" w:themeColor="text1"/>
        </w:rPr>
      </w:pPr>
      <w:r w:rsidRPr="00920601">
        <w:rPr>
          <w:color w:val="000000" w:themeColor="text1"/>
        </w:rPr>
        <w:t>First Nations women</w:t>
      </w:r>
    </w:p>
    <w:p w14:paraId="21720839" w14:textId="77777777" w:rsidR="00073A68" w:rsidRPr="00920601" w:rsidRDefault="00073A68" w:rsidP="00073A68">
      <w:pPr>
        <w:pStyle w:val="ListParagraph"/>
        <w:numPr>
          <w:ilvl w:val="0"/>
          <w:numId w:val="8"/>
        </w:numPr>
        <w:spacing w:before="120"/>
        <w:rPr>
          <w:color w:val="000000" w:themeColor="text1"/>
        </w:rPr>
      </w:pPr>
      <w:r w:rsidRPr="00920601">
        <w:rPr>
          <w:color w:val="000000" w:themeColor="text1"/>
        </w:rPr>
        <w:t>women living in rural, regional and remote areas of Australia</w:t>
      </w:r>
    </w:p>
    <w:p w14:paraId="2EB23385" w14:textId="77777777" w:rsidR="00073A68" w:rsidRPr="0016199B" w:rsidRDefault="00073A68" w:rsidP="00073A68">
      <w:pPr>
        <w:pStyle w:val="ListParagraph"/>
        <w:numPr>
          <w:ilvl w:val="0"/>
          <w:numId w:val="8"/>
        </w:numPr>
        <w:spacing w:before="120"/>
        <w:rPr>
          <w:color w:val="000000" w:themeColor="text1"/>
        </w:rPr>
      </w:pPr>
      <w:r w:rsidRPr="00920601">
        <w:rPr>
          <w:color w:val="000000" w:themeColor="text1"/>
        </w:rPr>
        <w:t>women with disability.</w:t>
      </w:r>
    </w:p>
    <w:p w14:paraId="056F53BB" w14:textId="77777777" w:rsidR="00B97FB2" w:rsidRDefault="00240CA9" w:rsidP="002C5497">
      <w:pPr>
        <w:spacing w:before="120"/>
        <w:rPr>
          <w:color w:val="000000" w:themeColor="text1"/>
        </w:rPr>
      </w:pPr>
      <w:r>
        <w:rPr>
          <w:b/>
          <w:bCs/>
          <w:color w:val="000000" w:themeColor="text1"/>
        </w:rPr>
        <w:t>Interactions</w:t>
      </w:r>
      <w:r w:rsidR="00B97FB2" w:rsidRPr="00DF5B97">
        <w:rPr>
          <w:b/>
          <w:bCs/>
          <w:color w:val="000000" w:themeColor="text1"/>
        </w:rPr>
        <w:t>:</w:t>
      </w:r>
      <w:r>
        <w:rPr>
          <w:b/>
          <w:bCs/>
          <w:color w:val="000000" w:themeColor="text1"/>
        </w:rPr>
        <w:t xml:space="preserve"> </w:t>
      </w:r>
      <w:r w:rsidR="00B15542">
        <w:rPr>
          <w:color w:val="000000" w:themeColor="text1"/>
        </w:rPr>
        <w:t xml:space="preserve">Provides advice to the </w:t>
      </w:r>
      <w:r w:rsidR="00C55B59">
        <w:rPr>
          <w:color w:val="000000" w:themeColor="text1"/>
        </w:rPr>
        <w:t xml:space="preserve">Minister for Women and to </w:t>
      </w:r>
      <w:r w:rsidR="00B15542">
        <w:rPr>
          <w:color w:val="000000" w:themeColor="text1"/>
        </w:rPr>
        <w:t>Department of Prime Minister and Cabinet</w:t>
      </w:r>
      <w:r w:rsidR="00B97FB2" w:rsidRPr="00DF5B97">
        <w:rPr>
          <w:color w:val="000000" w:themeColor="text1"/>
        </w:rPr>
        <w:t>.</w:t>
      </w:r>
    </w:p>
    <w:p w14:paraId="1AEBDB51" w14:textId="1BD16001" w:rsidR="00B15542" w:rsidRPr="00920601" w:rsidRDefault="00B15542" w:rsidP="00B15542">
      <w:pPr>
        <w:spacing w:before="120"/>
        <w:rPr>
          <w:color w:val="0070C0"/>
        </w:rPr>
      </w:pPr>
      <w:r w:rsidRPr="00920601">
        <w:rPr>
          <w:b/>
          <w:bCs/>
          <w:color w:val="000000" w:themeColor="text1"/>
        </w:rPr>
        <w:t xml:space="preserve">For more information: </w:t>
      </w:r>
      <w:hyperlink r:id="rId23" w:history="1">
        <w:r w:rsidR="00BF0177" w:rsidRPr="00BF0177">
          <w:rPr>
            <w:rStyle w:val="Hyperlink"/>
          </w:rPr>
          <w:t>National Women’s Alliances</w:t>
        </w:r>
      </w:hyperlink>
    </w:p>
    <w:p w14:paraId="6FF58B45" w14:textId="77777777" w:rsidR="008E47E2" w:rsidRPr="00DF5B97" w:rsidRDefault="008E47E2" w:rsidP="0004516F">
      <w:pPr>
        <w:spacing w:before="120" w:after="120"/>
        <w:jc w:val="center"/>
        <w:rPr>
          <w:color w:val="000000" w:themeColor="text1"/>
        </w:rPr>
      </w:pPr>
      <w:r w:rsidRPr="008E47E2">
        <w:rPr>
          <w:noProof/>
          <w:color w:val="000000" w:themeColor="text1"/>
        </w:rPr>
        <w:drawing>
          <wp:inline distT="0" distB="0" distL="0" distR="0" wp14:anchorId="39ECB8AC" wp14:editId="59075A85">
            <wp:extent cx="702436" cy="210118"/>
            <wp:effectExtent l="0" t="0" r="2540" b="0"/>
            <wp:docPr id="14160210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2436" cy="210118"/>
                    </a:xfrm>
                    <a:prstGeom prst="rect">
                      <a:avLst/>
                    </a:prstGeom>
                    <a:ln>
                      <a:noFill/>
                    </a:ln>
                    <a:extLst>
                      <a:ext uri="{53640926-AAD7-44D8-BBD7-CCE9431645EC}">
                        <a14:shadowObscured xmlns:a14="http://schemas.microsoft.com/office/drawing/2010/main"/>
                      </a:ext>
                    </a:extLst>
                  </pic:spPr>
                </pic:pic>
              </a:graphicData>
            </a:graphic>
          </wp:inline>
        </w:drawing>
      </w:r>
    </w:p>
    <w:p w14:paraId="4E5823C0" w14:textId="77777777" w:rsidR="007F261C" w:rsidRPr="009F3E34" w:rsidRDefault="009A4692" w:rsidP="009F3E34">
      <w:pPr>
        <w:pStyle w:val="Heading4"/>
        <w:rPr>
          <w:i w:val="0"/>
          <w:iCs w:val="0"/>
        </w:rPr>
      </w:pPr>
      <w:r w:rsidRPr="009F3E34">
        <w:rPr>
          <w:i w:val="0"/>
          <w:iCs w:val="0"/>
        </w:rPr>
        <w:t>National Organisations</w:t>
      </w:r>
    </w:p>
    <w:p w14:paraId="59178E54" w14:textId="58F4A03C" w:rsidR="00446B9F" w:rsidRDefault="00446B9F" w:rsidP="007F261C">
      <w:pPr>
        <w:spacing w:before="120"/>
        <w:rPr>
          <w:color w:val="000000" w:themeColor="text1"/>
        </w:rPr>
      </w:pPr>
      <w:r>
        <w:rPr>
          <w:color w:val="000000" w:themeColor="text1"/>
        </w:rPr>
        <w:t xml:space="preserve">National Organisations </w:t>
      </w:r>
      <w:r w:rsidR="00A8248F">
        <w:rPr>
          <w:color w:val="000000" w:themeColor="text1"/>
        </w:rPr>
        <w:t xml:space="preserve">are delivering national outcomes to support the National Plan and have specific roles as listed below. </w:t>
      </w:r>
    </w:p>
    <w:p w14:paraId="77BC0C92" w14:textId="77777777" w:rsidR="00492F45" w:rsidRDefault="00492F45" w:rsidP="00492F45">
      <w:pPr>
        <w:spacing w:before="120"/>
        <w:rPr>
          <w:color w:val="000000" w:themeColor="text1"/>
        </w:rPr>
      </w:pPr>
      <w:r>
        <w:rPr>
          <w:b/>
          <w:bCs/>
          <w:color w:val="000000" w:themeColor="text1"/>
        </w:rPr>
        <w:t>ANROWS:</w:t>
      </w:r>
      <w:r>
        <w:rPr>
          <w:color w:val="000000" w:themeColor="text1"/>
        </w:rPr>
        <w:t xml:space="preserve"> </w:t>
      </w:r>
      <w:r w:rsidRPr="007310F9">
        <w:rPr>
          <w:color w:val="000000" w:themeColor="text1"/>
        </w:rPr>
        <w:t xml:space="preserve">Established in 2014, </w:t>
      </w:r>
      <w:bookmarkStart w:id="22" w:name="_Hlk215649499"/>
      <w:r w:rsidRPr="007310F9">
        <w:rPr>
          <w:color w:val="000000" w:themeColor="text1"/>
        </w:rPr>
        <w:t xml:space="preserve">Australia’s National Research Organisation for Women’s Safety (ANROWS) </w:t>
      </w:r>
      <w:bookmarkEnd w:id="22"/>
      <w:r w:rsidRPr="007310F9">
        <w:rPr>
          <w:color w:val="000000" w:themeColor="text1"/>
        </w:rPr>
        <w:t xml:space="preserve">delivers research and associated reports, research synthesis papers, tools and resources across all priority areas of the National Plan. The principal work of ANROWS is to influence how we prevent and respond to violence against women and children, by providing an evidence base for policy and practice design. </w:t>
      </w:r>
    </w:p>
    <w:p w14:paraId="043B3800" w14:textId="77777777" w:rsidR="00492F45" w:rsidRDefault="00492F45" w:rsidP="0004516F">
      <w:pPr>
        <w:spacing w:before="120" w:after="120"/>
        <w:rPr>
          <w:color w:val="000000" w:themeColor="text1"/>
        </w:rPr>
      </w:pPr>
      <w:r w:rsidRPr="007310F9">
        <w:rPr>
          <w:color w:val="000000" w:themeColor="text1"/>
        </w:rPr>
        <w:lastRenderedPageBreak/>
        <w:t xml:space="preserve">To achieve these objectives, ANROWS: </w:t>
      </w:r>
    </w:p>
    <w:p w14:paraId="6EE00E52" w14:textId="77777777" w:rsidR="00492F45" w:rsidRDefault="00492F45" w:rsidP="00492F45">
      <w:pPr>
        <w:pStyle w:val="ListParagraph"/>
        <w:numPr>
          <w:ilvl w:val="0"/>
          <w:numId w:val="28"/>
        </w:numPr>
        <w:spacing w:before="120"/>
        <w:rPr>
          <w:color w:val="000000" w:themeColor="text1"/>
        </w:rPr>
      </w:pPr>
      <w:r w:rsidRPr="004422F1">
        <w:rPr>
          <w:color w:val="000000" w:themeColor="text1"/>
        </w:rPr>
        <w:t>delivers high-quality, innovative and relevant research</w:t>
      </w:r>
    </w:p>
    <w:p w14:paraId="24925414" w14:textId="77777777" w:rsidR="00492F45" w:rsidRDefault="00492F45" w:rsidP="00492F45">
      <w:pPr>
        <w:pStyle w:val="ListParagraph"/>
        <w:numPr>
          <w:ilvl w:val="0"/>
          <w:numId w:val="28"/>
        </w:numPr>
        <w:spacing w:before="120"/>
        <w:rPr>
          <w:color w:val="000000" w:themeColor="text1"/>
        </w:rPr>
      </w:pPr>
      <w:r w:rsidRPr="004422F1">
        <w:rPr>
          <w:color w:val="000000" w:themeColor="text1"/>
        </w:rPr>
        <w:t>ensures the effective dissemination and application of research findings</w:t>
      </w:r>
    </w:p>
    <w:p w14:paraId="1CB05983" w14:textId="77777777" w:rsidR="00492F45" w:rsidRDefault="00492F45" w:rsidP="00492F45">
      <w:pPr>
        <w:pStyle w:val="ListParagraph"/>
        <w:numPr>
          <w:ilvl w:val="0"/>
          <w:numId w:val="28"/>
        </w:numPr>
        <w:spacing w:before="120"/>
        <w:rPr>
          <w:color w:val="000000" w:themeColor="text1"/>
        </w:rPr>
      </w:pPr>
      <w:r w:rsidRPr="004422F1">
        <w:rPr>
          <w:color w:val="000000" w:themeColor="text1"/>
        </w:rPr>
        <w:t>builds, maintains and promotes collaborative relationships with and between stakeholders</w:t>
      </w:r>
    </w:p>
    <w:p w14:paraId="3466ACB0" w14:textId="77777777" w:rsidR="00492F45" w:rsidRPr="004422F1" w:rsidRDefault="00492F45" w:rsidP="0004516F">
      <w:pPr>
        <w:pStyle w:val="ListParagraph"/>
        <w:numPr>
          <w:ilvl w:val="0"/>
          <w:numId w:val="28"/>
        </w:numPr>
        <w:spacing w:before="120" w:after="120"/>
        <w:ind w:left="714" w:hanging="357"/>
        <w:rPr>
          <w:color w:val="000000" w:themeColor="text1"/>
        </w:rPr>
      </w:pPr>
      <w:r w:rsidRPr="004422F1">
        <w:rPr>
          <w:color w:val="000000" w:themeColor="text1"/>
        </w:rPr>
        <w:t>is an efficient, effective and accountable organisation.</w:t>
      </w:r>
    </w:p>
    <w:p w14:paraId="61FBBB52" w14:textId="77777777" w:rsidR="00492F45" w:rsidRDefault="00492F45" w:rsidP="0004516F">
      <w:pPr>
        <w:spacing w:before="120" w:after="120"/>
      </w:pPr>
      <w:r>
        <w:rPr>
          <w:b/>
          <w:bCs/>
          <w:color w:val="000000" w:themeColor="text1"/>
        </w:rPr>
        <w:t xml:space="preserve">Interactions: </w:t>
      </w:r>
      <w:r>
        <w:rPr>
          <w:color w:val="000000" w:themeColor="text1"/>
        </w:rPr>
        <w:t xml:space="preserve">Reports to the Department of Social Services on </w:t>
      </w:r>
      <w:r w:rsidRPr="00D4631B">
        <w:t>national prevention priorities, strategic initiatives and emerging risks</w:t>
      </w:r>
      <w:r>
        <w:t>.</w:t>
      </w:r>
    </w:p>
    <w:p w14:paraId="114E1B66" w14:textId="3BB412D6" w:rsidR="00492F45" w:rsidRPr="00555B31" w:rsidRDefault="00492F45" w:rsidP="0004516F">
      <w:pPr>
        <w:spacing w:before="120"/>
        <w:rPr>
          <w:color w:val="000000" w:themeColor="text1"/>
        </w:rPr>
      </w:pPr>
      <w:r w:rsidRPr="00555B31">
        <w:rPr>
          <w:b/>
          <w:bCs/>
          <w:color w:val="000000" w:themeColor="text1"/>
        </w:rPr>
        <w:t xml:space="preserve">For more information: </w:t>
      </w:r>
      <w:r>
        <w:t xml:space="preserve">Page 91 of the </w:t>
      </w:r>
      <w:hyperlink r:id="rId24" w:history="1">
        <w:r w:rsidRPr="00E05D30">
          <w:rPr>
            <w:rStyle w:val="Hyperlink"/>
          </w:rPr>
          <w:t>National Plan</w:t>
        </w:r>
      </w:hyperlink>
      <w:r>
        <w:t>.</w:t>
      </w:r>
      <w:r w:rsidRPr="007E6435">
        <w:rPr>
          <w:color w:val="0070C0"/>
        </w:rPr>
        <w:t xml:space="preserve"> </w:t>
      </w:r>
    </w:p>
    <w:p w14:paraId="012F6F7F" w14:textId="523DA7AB" w:rsidR="007F261C" w:rsidRPr="00555B31" w:rsidRDefault="007F261C" w:rsidP="0004516F">
      <w:pPr>
        <w:spacing w:before="120" w:after="120"/>
        <w:rPr>
          <w:color w:val="000000" w:themeColor="text1"/>
        </w:rPr>
      </w:pPr>
      <w:r w:rsidRPr="004422F1">
        <w:rPr>
          <w:b/>
          <w:bCs/>
          <w:color w:val="000000" w:themeColor="text1"/>
        </w:rPr>
        <w:t>Our Watch</w:t>
      </w:r>
      <w:r w:rsidR="001625DE">
        <w:rPr>
          <w:b/>
          <w:bCs/>
          <w:color w:val="000000" w:themeColor="text1"/>
        </w:rPr>
        <w:t>:</w:t>
      </w:r>
      <w:r w:rsidRPr="00555B31">
        <w:rPr>
          <w:color w:val="000000" w:themeColor="text1"/>
        </w:rPr>
        <w:t xml:space="preserve"> </w:t>
      </w:r>
      <w:r w:rsidR="0004516F">
        <w:rPr>
          <w:color w:val="000000" w:themeColor="text1"/>
        </w:rPr>
        <w:t xml:space="preserve">Our Watch is </w:t>
      </w:r>
      <w:r w:rsidRPr="00555B31">
        <w:rPr>
          <w:color w:val="000000" w:themeColor="text1"/>
        </w:rPr>
        <w:t xml:space="preserve">an independent not-for-profit organisation established in 2013 by the </w:t>
      </w:r>
      <w:r w:rsidR="00CD5F58">
        <w:rPr>
          <w:color w:val="000000" w:themeColor="text1"/>
        </w:rPr>
        <w:t>Commonwealth</w:t>
      </w:r>
      <w:r w:rsidRPr="00555B31">
        <w:rPr>
          <w:color w:val="000000" w:themeColor="text1"/>
        </w:rPr>
        <w:t xml:space="preserve"> and Victorian governments. Since then, all state and territory governments have become members. </w:t>
      </w:r>
    </w:p>
    <w:p w14:paraId="13D5089F" w14:textId="77777777" w:rsidR="007F261C" w:rsidRPr="00555B31" w:rsidRDefault="007F261C" w:rsidP="0004516F">
      <w:pPr>
        <w:spacing w:before="120" w:after="120"/>
        <w:rPr>
          <w:color w:val="000000" w:themeColor="text1"/>
        </w:rPr>
      </w:pPr>
      <w:r w:rsidRPr="00555B31">
        <w:rPr>
          <w:color w:val="000000" w:themeColor="text1"/>
        </w:rPr>
        <w:t xml:space="preserve">Our Watch is a national leader in the primary prevention of violence against women in Australia, and has created policy frameworks such as </w:t>
      </w:r>
      <w:r w:rsidRPr="00555B31">
        <w:rPr>
          <w:i/>
          <w:iCs/>
          <w:color w:val="000000" w:themeColor="text1"/>
        </w:rPr>
        <w:t>Change the story</w:t>
      </w:r>
      <w:r w:rsidRPr="00555B31">
        <w:rPr>
          <w:color w:val="000000" w:themeColor="text1"/>
        </w:rPr>
        <w:t xml:space="preserve">, </w:t>
      </w:r>
      <w:r w:rsidRPr="00555B31">
        <w:rPr>
          <w:i/>
          <w:iCs/>
          <w:color w:val="000000" w:themeColor="text1"/>
        </w:rPr>
        <w:t xml:space="preserve">Changing the picture </w:t>
      </w:r>
      <w:r w:rsidRPr="00555B31">
        <w:rPr>
          <w:color w:val="000000" w:themeColor="text1"/>
        </w:rPr>
        <w:t xml:space="preserve">and </w:t>
      </w:r>
      <w:proofErr w:type="gramStart"/>
      <w:r w:rsidRPr="00555B31">
        <w:rPr>
          <w:i/>
          <w:iCs/>
          <w:color w:val="000000" w:themeColor="text1"/>
        </w:rPr>
        <w:t>Changing</w:t>
      </w:r>
      <w:proofErr w:type="gramEnd"/>
      <w:r w:rsidRPr="00555B31">
        <w:rPr>
          <w:i/>
          <w:iCs/>
          <w:color w:val="000000" w:themeColor="text1"/>
        </w:rPr>
        <w:t xml:space="preserve"> the landscape</w:t>
      </w:r>
      <w:r w:rsidRPr="00555B31">
        <w:rPr>
          <w:color w:val="000000" w:themeColor="text1"/>
        </w:rPr>
        <w:t xml:space="preserve"> that underpin </w:t>
      </w:r>
      <w:r w:rsidR="00F34C81">
        <w:rPr>
          <w:color w:val="000000" w:themeColor="text1"/>
        </w:rPr>
        <w:t>Commonwealth G</w:t>
      </w:r>
      <w:r w:rsidRPr="00555B31">
        <w:rPr>
          <w:color w:val="000000" w:themeColor="text1"/>
        </w:rPr>
        <w:t xml:space="preserve">overnment commitments to prevent violence against women. </w:t>
      </w:r>
    </w:p>
    <w:p w14:paraId="6EB8790D" w14:textId="399173D2" w:rsidR="007F261C" w:rsidRDefault="007F261C" w:rsidP="0004516F">
      <w:pPr>
        <w:spacing w:before="120"/>
        <w:rPr>
          <w:color w:val="000000" w:themeColor="text1"/>
        </w:rPr>
      </w:pPr>
      <w:r w:rsidRPr="00555B31">
        <w:rPr>
          <w:color w:val="000000" w:themeColor="text1"/>
        </w:rPr>
        <w:t>Our Watch compiles evidence, develops advice, tools and resources, and works in partnership with</w:t>
      </w:r>
      <w:r w:rsidR="00F34C81">
        <w:rPr>
          <w:color w:val="000000" w:themeColor="text1"/>
        </w:rPr>
        <w:t xml:space="preserve"> all</w:t>
      </w:r>
      <w:r w:rsidRPr="00555B31">
        <w:rPr>
          <w:color w:val="000000" w:themeColor="text1"/>
        </w:rPr>
        <w:t xml:space="preserve"> </w:t>
      </w:r>
      <w:r w:rsidR="00CD5F58">
        <w:rPr>
          <w:color w:val="000000" w:themeColor="text1"/>
        </w:rPr>
        <w:t xml:space="preserve">Australian </w:t>
      </w:r>
      <w:r w:rsidRPr="00555B31">
        <w:rPr>
          <w:color w:val="000000" w:themeColor="text1"/>
        </w:rPr>
        <w:t>governments, corporate organisations, civil society and communities</w:t>
      </w:r>
      <w:r w:rsidR="0004516F">
        <w:rPr>
          <w:color w:val="000000" w:themeColor="text1"/>
        </w:rPr>
        <w:t>,</w:t>
      </w:r>
      <w:r w:rsidRPr="00555B31">
        <w:rPr>
          <w:color w:val="000000" w:themeColor="text1"/>
        </w:rPr>
        <w:t xml:space="preserve"> to drive shared efforts to address the drivers of violence against women.</w:t>
      </w:r>
    </w:p>
    <w:p w14:paraId="3608E365" w14:textId="77777777" w:rsidR="001E6D4F" w:rsidRDefault="001E6D4F" w:rsidP="0004516F">
      <w:pPr>
        <w:spacing w:before="120" w:after="120"/>
        <w:rPr>
          <w:color w:val="000000" w:themeColor="text1"/>
        </w:rPr>
      </w:pPr>
      <w:r>
        <w:rPr>
          <w:b/>
          <w:bCs/>
          <w:color w:val="000000" w:themeColor="text1"/>
        </w:rPr>
        <w:t xml:space="preserve">1800RESPECT: </w:t>
      </w:r>
      <w:r w:rsidRPr="004422F1">
        <w:rPr>
          <w:color w:val="000000" w:themeColor="text1"/>
        </w:rPr>
        <w:t xml:space="preserve">1800RESPECT is the national family, domestic and sexual violence counselling service, and is available 24 hours a day, 7 days a week. It provides counselling, online referral, resources, information services and supports for people experiencing, or at risk of experiencing, violence, as well as their friends, family and professionals. </w:t>
      </w:r>
    </w:p>
    <w:p w14:paraId="0E0858B6" w14:textId="77777777" w:rsidR="001E6D4F" w:rsidRDefault="001E6D4F" w:rsidP="0004516F">
      <w:pPr>
        <w:spacing w:before="120" w:after="120"/>
        <w:rPr>
          <w:color w:val="000000" w:themeColor="text1"/>
        </w:rPr>
      </w:pPr>
      <w:r w:rsidRPr="004422F1">
        <w:rPr>
          <w:color w:val="000000" w:themeColor="text1"/>
        </w:rPr>
        <w:t>1800RESPECT is supported by not-for-profit family, domestic and sexual violence partner organisations that provide trauma-informed specialist counselling.</w:t>
      </w:r>
    </w:p>
    <w:p w14:paraId="4574B0D0" w14:textId="77777777" w:rsidR="008E47E2" w:rsidRPr="00DF5B97" w:rsidRDefault="008E47E2" w:rsidP="0004516F">
      <w:pPr>
        <w:spacing w:before="120"/>
        <w:jc w:val="center"/>
        <w:rPr>
          <w:color w:val="000000" w:themeColor="text1"/>
        </w:rPr>
      </w:pPr>
      <w:r w:rsidRPr="008E47E2">
        <w:rPr>
          <w:noProof/>
          <w:color w:val="000000" w:themeColor="text1"/>
        </w:rPr>
        <w:drawing>
          <wp:inline distT="0" distB="0" distL="0" distR="0" wp14:anchorId="28AFEF7C" wp14:editId="5B5987BD">
            <wp:extent cx="702436" cy="210118"/>
            <wp:effectExtent l="0" t="0" r="2540" b="0"/>
            <wp:docPr id="7891529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2436" cy="210118"/>
                    </a:xfrm>
                    <a:prstGeom prst="rect">
                      <a:avLst/>
                    </a:prstGeom>
                    <a:ln>
                      <a:noFill/>
                    </a:ln>
                    <a:extLst>
                      <a:ext uri="{53640926-AAD7-44D8-BBD7-CCE9431645EC}">
                        <a14:shadowObscured xmlns:a14="http://schemas.microsoft.com/office/drawing/2010/main"/>
                      </a:ext>
                    </a:extLst>
                  </pic:spPr>
                </pic:pic>
              </a:graphicData>
            </a:graphic>
          </wp:inline>
        </w:drawing>
      </w:r>
    </w:p>
    <w:p w14:paraId="3BC295CC" w14:textId="77777777" w:rsidR="00CE09B5" w:rsidRPr="009F3E34" w:rsidRDefault="00F173C6" w:rsidP="0004516F">
      <w:pPr>
        <w:pStyle w:val="Heading4"/>
        <w:spacing w:before="120" w:after="200"/>
        <w:rPr>
          <w:i w:val="0"/>
          <w:iCs w:val="0"/>
        </w:rPr>
      </w:pPr>
      <w:r w:rsidRPr="009F3E34">
        <w:rPr>
          <w:i w:val="0"/>
          <w:iCs w:val="0"/>
        </w:rPr>
        <w:t xml:space="preserve">National </w:t>
      </w:r>
      <w:r w:rsidR="000042D0" w:rsidRPr="009F3E34">
        <w:rPr>
          <w:i w:val="0"/>
          <w:iCs w:val="0"/>
        </w:rPr>
        <w:t xml:space="preserve">Peak </w:t>
      </w:r>
      <w:r w:rsidR="00CE09B5" w:rsidRPr="009F3E34">
        <w:rPr>
          <w:i w:val="0"/>
          <w:iCs w:val="0"/>
        </w:rPr>
        <w:t>Bodies</w:t>
      </w:r>
    </w:p>
    <w:p w14:paraId="157D356F" w14:textId="77777777" w:rsidR="009F3E34" w:rsidRDefault="009F3E34" w:rsidP="0004516F">
      <w:pPr>
        <w:spacing w:before="120" w:after="120"/>
        <w:rPr>
          <w:color w:val="000000" w:themeColor="text1"/>
        </w:rPr>
      </w:pPr>
      <w:r>
        <w:rPr>
          <w:color w:val="000000" w:themeColor="text1"/>
        </w:rPr>
        <w:t>Organisations representing members and communities to inform policy and delivery, advocating for their members and ensuring they are represented in the policy development process. This includes raising awareness about the impact and effects of DSFV and working with Australian governments to improve outcomes for communities.</w:t>
      </w:r>
    </w:p>
    <w:p w14:paraId="4DBBA34C" w14:textId="77777777" w:rsidR="00D61D2B" w:rsidRDefault="00D61D2B" w:rsidP="0004516F">
      <w:pPr>
        <w:spacing w:before="120" w:after="120"/>
        <w:rPr>
          <w:color w:val="000000" w:themeColor="text1"/>
        </w:rPr>
      </w:pPr>
      <w:r>
        <w:rPr>
          <w:color w:val="000000" w:themeColor="text1"/>
        </w:rPr>
        <w:t>This includes the new</w:t>
      </w:r>
      <w:r w:rsidR="00296A4F">
        <w:rPr>
          <w:color w:val="000000" w:themeColor="text1"/>
        </w:rPr>
        <w:t xml:space="preserve"> </w:t>
      </w:r>
      <w:r w:rsidR="00296A4F" w:rsidRPr="007814F2">
        <w:rPr>
          <w:color w:val="000000" w:themeColor="text1"/>
          <w:lang w:val="en-US"/>
        </w:rPr>
        <w:t>National Aboriginal and Torres Strait Islander Peak Body to address Domestic, Family and Sexual Violence</w:t>
      </w:r>
      <w:r w:rsidR="00296A4F">
        <w:rPr>
          <w:color w:val="000000" w:themeColor="text1"/>
          <w:lang w:val="en-US"/>
        </w:rPr>
        <w:t>.</w:t>
      </w:r>
    </w:p>
    <w:p w14:paraId="3274696F" w14:textId="77777777" w:rsidR="00CE09B5" w:rsidRDefault="00CE09B5" w:rsidP="0004516F">
      <w:pPr>
        <w:spacing w:before="120" w:after="120"/>
        <w:rPr>
          <w:color w:val="000000" w:themeColor="text1"/>
        </w:rPr>
      </w:pPr>
      <w:r>
        <w:rPr>
          <w:b/>
          <w:bCs/>
          <w:color w:val="000000" w:themeColor="text1"/>
        </w:rPr>
        <w:t xml:space="preserve">Interactions: </w:t>
      </w:r>
      <w:r w:rsidR="002C7FD1">
        <w:rPr>
          <w:color w:val="000000" w:themeColor="text1"/>
        </w:rPr>
        <w:t xml:space="preserve">Provides advice </w:t>
      </w:r>
      <w:r w:rsidR="00EB6BF2">
        <w:rPr>
          <w:color w:val="000000" w:themeColor="text1"/>
        </w:rPr>
        <w:t>to the Minister for Social Services and the Department of Social Services</w:t>
      </w:r>
      <w:r>
        <w:t>.</w:t>
      </w:r>
    </w:p>
    <w:p w14:paraId="73B1A308" w14:textId="77777777" w:rsidR="008E47E2" w:rsidRDefault="008E47E2" w:rsidP="0004516F">
      <w:pPr>
        <w:spacing w:before="120"/>
        <w:jc w:val="center"/>
        <w:rPr>
          <w:color w:val="000000" w:themeColor="text1"/>
        </w:rPr>
      </w:pPr>
      <w:r w:rsidRPr="008E47E2">
        <w:rPr>
          <w:noProof/>
          <w:color w:val="000000" w:themeColor="text1"/>
        </w:rPr>
        <w:lastRenderedPageBreak/>
        <w:drawing>
          <wp:inline distT="0" distB="0" distL="0" distR="0" wp14:anchorId="00C867CA" wp14:editId="1B904DD4">
            <wp:extent cx="702436" cy="210118"/>
            <wp:effectExtent l="0" t="0" r="2540" b="0"/>
            <wp:docPr id="6860821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81586" name="Picture 1">
                      <a:extLst>
                        <a:ext uri="{C183D7F6-B498-43B3-948B-1728B52AA6E4}">
                          <adec:decorative xmlns:adec="http://schemas.microsoft.com/office/drawing/2017/decorative" val="1"/>
                        </a:ext>
                      </a:extLst>
                    </pic:cNvPr>
                    <pic:cNvPicPr/>
                  </pic:nvPicPr>
                  <pic:blipFill rotWithShape="1">
                    <a:blip r:embed="rId21"/>
                    <a:srcRect l="8826"/>
                    <a:stretch>
                      <a:fillRect/>
                    </a:stretch>
                  </pic:blipFill>
                  <pic:spPr bwMode="auto">
                    <a:xfrm>
                      <a:off x="0" y="0"/>
                      <a:ext cx="702436" cy="210118"/>
                    </a:xfrm>
                    <a:prstGeom prst="rect">
                      <a:avLst/>
                    </a:prstGeom>
                    <a:ln>
                      <a:noFill/>
                    </a:ln>
                    <a:extLst>
                      <a:ext uri="{53640926-AAD7-44D8-BBD7-CCE9431645EC}">
                        <a14:shadowObscured xmlns:a14="http://schemas.microsoft.com/office/drawing/2010/main"/>
                      </a:ext>
                    </a:extLst>
                  </pic:spPr>
                </pic:pic>
              </a:graphicData>
            </a:graphic>
          </wp:inline>
        </w:drawing>
      </w:r>
    </w:p>
    <w:p w14:paraId="5A727D52" w14:textId="679F4E9C" w:rsidR="009F3E34" w:rsidRPr="009F3E34" w:rsidRDefault="009F3E34" w:rsidP="009F3E34">
      <w:pPr>
        <w:pStyle w:val="Heading3"/>
      </w:pPr>
      <w:bookmarkStart w:id="23" w:name="_Toc215654635"/>
      <w:r w:rsidRPr="009F3E34">
        <w:t>Evidence, Monitoring and Reporting</w:t>
      </w:r>
      <w:bookmarkEnd w:id="23"/>
    </w:p>
    <w:p w14:paraId="3B9B143D" w14:textId="140CA2D6" w:rsidR="00F66E79" w:rsidRPr="009F3E34" w:rsidRDefault="00F66E79" w:rsidP="009F3E34">
      <w:pPr>
        <w:pStyle w:val="Heading4"/>
        <w:rPr>
          <w:i w:val="0"/>
          <w:iCs w:val="0"/>
        </w:rPr>
      </w:pPr>
      <w:r w:rsidRPr="009F3E34">
        <w:rPr>
          <w:i w:val="0"/>
          <w:iCs w:val="0"/>
        </w:rPr>
        <w:t>National Evidence Technical Working Group</w:t>
      </w:r>
      <w:bookmarkStart w:id="24" w:name="_Toc200716871"/>
    </w:p>
    <w:p w14:paraId="47644C0A" w14:textId="77777777" w:rsidR="00F66E79" w:rsidRPr="005267B1" w:rsidRDefault="00F66E79" w:rsidP="00F66E79">
      <w:pPr>
        <w:spacing w:before="120"/>
        <w:rPr>
          <w:color w:val="FF0000"/>
        </w:rPr>
      </w:pPr>
      <w:r w:rsidRPr="00D66D12">
        <w:rPr>
          <w:b/>
          <w:bCs/>
          <w:color w:val="000000" w:themeColor="text1"/>
        </w:rPr>
        <w:t>Chair:</w:t>
      </w:r>
      <w:r w:rsidRPr="00D66D12">
        <w:rPr>
          <w:color w:val="000000" w:themeColor="text1"/>
        </w:rPr>
        <w:t xml:space="preserve"> </w:t>
      </w:r>
      <w:r w:rsidRPr="00784E4F">
        <w:rPr>
          <w:rFonts w:cs="Arial"/>
          <w:lang w:val="en-US"/>
        </w:rPr>
        <w:t>Australian Institute of Health and Welfare</w:t>
      </w:r>
      <w:r>
        <w:rPr>
          <w:rFonts w:cs="Arial"/>
          <w:lang w:val="en-US"/>
        </w:rPr>
        <w:t>.</w:t>
      </w:r>
    </w:p>
    <w:p w14:paraId="5F21CC39" w14:textId="636A792A" w:rsidR="00F66E79" w:rsidRPr="00C97EF1" w:rsidRDefault="000D3B21" w:rsidP="00F66E79">
      <w:pPr>
        <w:spacing w:before="120"/>
        <w:rPr>
          <w:color w:val="000000" w:themeColor="text1"/>
        </w:rPr>
      </w:pPr>
      <w:r>
        <w:rPr>
          <w:b/>
          <w:bCs/>
          <w:color w:val="000000" w:themeColor="text1"/>
        </w:rPr>
        <w:t>Responsibilities</w:t>
      </w:r>
      <w:r w:rsidR="00F66E79" w:rsidRPr="00C97EF1">
        <w:rPr>
          <w:b/>
          <w:bCs/>
          <w:color w:val="000000" w:themeColor="text1"/>
        </w:rPr>
        <w:t xml:space="preserve">: </w:t>
      </w:r>
      <w:r w:rsidR="00F66E79" w:rsidRPr="00C97EF1">
        <w:rPr>
          <w:color w:val="000000" w:themeColor="text1"/>
        </w:rPr>
        <w:t xml:space="preserve">A subject-specific and time-limited technical working group to guide Commonwealth-led data activities, until at least the end of the </w:t>
      </w:r>
      <w:r w:rsidR="00F66E79" w:rsidRPr="00DD048E">
        <w:rPr>
          <w:i/>
          <w:color w:val="000000" w:themeColor="text1"/>
        </w:rPr>
        <w:t>First Action Plan 2023–2027</w:t>
      </w:r>
      <w:r w:rsidR="00F66E79" w:rsidRPr="00C97EF1">
        <w:rPr>
          <w:color w:val="000000" w:themeColor="text1"/>
        </w:rPr>
        <w:t>. To date, the</w:t>
      </w:r>
      <w:r w:rsidR="001D3FA1">
        <w:rPr>
          <w:color w:val="000000" w:themeColor="text1"/>
        </w:rPr>
        <w:t xml:space="preserve"> National</w:t>
      </w:r>
      <w:r w:rsidR="00F66E79" w:rsidRPr="00C97EF1">
        <w:rPr>
          <w:color w:val="000000" w:themeColor="text1"/>
        </w:rPr>
        <w:t xml:space="preserve"> Evidence Technical Working Group has focused </w:t>
      </w:r>
      <w:r w:rsidR="00F66E79">
        <w:rPr>
          <w:color w:val="000000" w:themeColor="text1"/>
        </w:rPr>
        <w:t>on</w:t>
      </w:r>
      <w:r w:rsidR="00F66E79" w:rsidRPr="00C97EF1">
        <w:rPr>
          <w:color w:val="000000" w:themeColor="text1"/>
        </w:rPr>
        <w:t xml:space="preserve"> the prototype specialist crisis FDV data collection.</w:t>
      </w:r>
    </w:p>
    <w:p w14:paraId="2EA480D9" w14:textId="77777777" w:rsidR="00F66E79" w:rsidRDefault="00F66E79" w:rsidP="00F66E79">
      <w:pPr>
        <w:spacing w:before="120"/>
        <w:rPr>
          <w:color w:val="000000" w:themeColor="text1"/>
        </w:rPr>
      </w:pPr>
      <w:r w:rsidRPr="00C97EF1">
        <w:rPr>
          <w:b/>
          <w:bCs/>
          <w:color w:val="000000" w:themeColor="text1"/>
        </w:rPr>
        <w:t>Membership:</w:t>
      </w:r>
      <w:r w:rsidRPr="00C97EF1">
        <w:rPr>
          <w:color w:val="000000" w:themeColor="text1"/>
        </w:rPr>
        <w:t xml:space="preserve"> Commonwealth</w:t>
      </w:r>
      <w:r w:rsidR="000D3B21">
        <w:rPr>
          <w:color w:val="000000" w:themeColor="text1"/>
        </w:rPr>
        <w:t>, state and territory representatives</w:t>
      </w:r>
      <w:r>
        <w:rPr>
          <w:color w:val="000000" w:themeColor="text1"/>
        </w:rPr>
        <w:t>.</w:t>
      </w:r>
    </w:p>
    <w:p w14:paraId="50E3DBB2" w14:textId="77777777" w:rsidR="009F3E34" w:rsidRDefault="009F3E34" w:rsidP="00F66E79">
      <w:pPr>
        <w:spacing w:before="120"/>
        <w:rPr>
          <w:color w:val="000000" w:themeColor="text1"/>
        </w:rPr>
      </w:pPr>
    </w:p>
    <w:p w14:paraId="45727E5C" w14:textId="0CF8CF7C" w:rsidR="00AF7CDB" w:rsidRPr="009F3E34" w:rsidRDefault="0050247D" w:rsidP="009F3E34">
      <w:pPr>
        <w:pStyle w:val="Heading2"/>
      </w:pPr>
      <w:bookmarkStart w:id="25" w:name="_Toc200716890"/>
      <w:bookmarkStart w:id="26" w:name="_Toc215654636"/>
      <w:bookmarkEnd w:id="24"/>
      <w:r w:rsidRPr="009F3E34">
        <w:t>Review</w:t>
      </w:r>
      <w:r w:rsidR="00854871" w:rsidRPr="009F3E34">
        <w:t xml:space="preserve"> of arrangements</w:t>
      </w:r>
      <w:bookmarkEnd w:id="25"/>
      <w:bookmarkEnd w:id="26"/>
    </w:p>
    <w:p w14:paraId="54665F38" w14:textId="77777777" w:rsidR="00EB776A" w:rsidRPr="00EB776A" w:rsidRDefault="0090016C" w:rsidP="00D64037">
      <w:pPr>
        <w:spacing w:before="120"/>
        <w:rPr>
          <w:bCs/>
        </w:rPr>
      </w:pPr>
      <w:r>
        <w:t xml:space="preserve">Regular reviews will </w:t>
      </w:r>
      <w:r w:rsidR="00094B98">
        <w:t xml:space="preserve">ensure </w:t>
      </w:r>
      <w:r w:rsidR="008D276C">
        <w:t>governance</w:t>
      </w:r>
      <w:r w:rsidR="007B5FDD">
        <w:t xml:space="preserve"> arrangements continue to be </w:t>
      </w:r>
      <w:r w:rsidR="009E37AF">
        <w:t>effective</w:t>
      </w:r>
      <w:r w:rsidR="0071532C">
        <w:t xml:space="preserve"> </w:t>
      </w:r>
      <w:r w:rsidR="009E37AF">
        <w:t>and fit-for-purpose</w:t>
      </w:r>
      <w:r w:rsidR="008D276C">
        <w:t xml:space="preserve">. </w:t>
      </w:r>
      <w:r w:rsidR="00DC0FC5">
        <w:t xml:space="preserve">A </w:t>
      </w:r>
      <w:r w:rsidR="000F4DD5">
        <w:t>review</w:t>
      </w:r>
      <w:r w:rsidR="00EB776A">
        <w:t xml:space="preserve"> will also occur </w:t>
      </w:r>
      <w:r w:rsidR="00EB776A" w:rsidRPr="00EB776A">
        <w:rPr>
          <w:bCs/>
        </w:rPr>
        <w:t xml:space="preserve">upon the finalisation and release of the standalone First Nations National Plan now known as </w:t>
      </w:r>
      <w:r w:rsidR="00EB776A" w:rsidRPr="00EB776A">
        <w:rPr>
          <w:bCs/>
          <w:i/>
          <w:iCs/>
        </w:rPr>
        <w:t>Our Ways – Strong Ways – Our Voices: National Aboriginal and Torres Strait Islander Plan to End Family, Domestic and Sexual Violence</w:t>
      </w:r>
      <w:r w:rsidR="00EB776A" w:rsidRPr="00EB776A">
        <w:rPr>
          <w:bCs/>
        </w:rPr>
        <w:t xml:space="preserve">. </w:t>
      </w:r>
    </w:p>
    <w:p w14:paraId="765FD257" w14:textId="77777777" w:rsidR="00EB776A" w:rsidRDefault="00727553" w:rsidP="00D64037">
      <w:pPr>
        <w:spacing w:before="120"/>
      </w:pPr>
      <w:r>
        <w:t xml:space="preserve">Individual </w:t>
      </w:r>
      <w:r w:rsidR="003D17DA">
        <w:t xml:space="preserve">bodies </w:t>
      </w:r>
      <w:r w:rsidR="00BF52DD">
        <w:t xml:space="preserve">may also be </w:t>
      </w:r>
      <w:r w:rsidR="004F4C37">
        <w:t>reviewed</w:t>
      </w:r>
      <w:r w:rsidR="00BF52DD">
        <w:t xml:space="preserve"> </w:t>
      </w:r>
      <w:r w:rsidR="0090016C">
        <w:t>in recognition of</w:t>
      </w:r>
      <w:r w:rsidR="00C61AE7">
        <w:t xml:space="preserve"> the need fo</w:t>
      </w:r>
      <w:r w:rsidR="00B04EF3">
        <w:t>r ongoing improvement.</w:t>
      </w:r>
    </w:p>
    <w:p w14:paraId="55153C21" w14:textId="77777777" w:rsidR="00115FFB" w:rsidRDefault="00EB776A" w:rsidP="00F70CC1">
      <w:pPr>
        <w:spacing w:before="120"/>
      </w:pPr>
      <w:r>
        <w:t xml:space="preserve">A formal collective review of governance arrangements will occur after </w:t>
      </w:r>
      <w:r w:rsidR="00B6241D">
        <w:t xml:space="preserve">three </w:t>
      </w:r>
      <w:r>
        <w:t>years in operation</w:t>
      </w:r>
      <w:r w:rsidR="00370156">
        <w:t xml:space="preserve">. </w:t>
      </w:r>
      <w:bookmarkStart w:id="27" w:name="_Toc200716877"/>
    </w:p>
    <w:p w14:paraId="2AB0A6D1" w14:textId="77777777" w:rsidR="00115FFB" w:rsidRDefault="00115FFB">
      <w:pPr>
        <w:spacing w:line="276" w:lineRule="auto"/>
      </w:pPr>
      <w:r>
        <w:br w:type="page"/>
      </w:r>
    </w:p>
    <w:p w14:paraId="55FC57D2" w14:textId="77777777" w:rsidR="00C52627" w:rsidRDefault="00C52627" w:rsidP="00EC06F9">
      <w:pPr>
        <w:pStyle w:val="Heading2"/>
      </w:pPr>
      <w:bookmarkStart w:id="28" w:name="_Toc215654637"/>
      <w:r>
        <w:lastRenderedPageBreak/>
        <w:t>A</w:t>
      </w:r>
      <w:r w:rsidR="007A0A68">
        <w:t xml:space="preserve">ppendix 1: </w:t>
      </w:r>
      <w:r w:rsidR="0081672B">
        <w:t xml:space="preserve">Broader </w:t>
      </w:r>
      <w:r w:rsidR="00DF5B97">
        <w:t>Governance</w:t>
      </w:r>
      <w:bookmarkEnd w:id="28"/>
    </w:p>
    <w:p w14:paraId="4CC20076" w14:textId="77777777" w:rsidR="00C52627" w:rsidRPr="00A21749" w:rsidRDefault="00C52627" w:rsidP="00EC06F9">
      <w:pPr>
        <w:pStyle w:val="Heading3"/>
      </w:pPr>
      <w:bookmarkStart w:id="29" w:name="_Toc215654638"/>
      <w:r w:rsidRPr="00A21749">
        <w:t>National Cabinet</w:t>
      </w:r>
      <w:bookmarkEnd w:id="29"/>
      <w:r w:rsidRPr="00A21749">
        <w:t xml:space="preserve"> </w:t>
      </w:r>
    </w:p>
    <w:p w14:paraId="49987B4B" w14:textId="06436AF2" w:rsidR="00C52627" w:rsidRDefault="00C52627" w:rsidP="00C52627">
      <w:pPr>
        <w:spacing w:before="120"/>
        <w:rPr>
          <w:color w:val="000000" w:themeColor="text1"/>
        </w:rPr>
      </w:pPr>
      <w:r w:rsidRPr="00385717">
        <w:rPr>
          <w:b/>
          <w:bCs/>
          <w:color w:val="000000" w:themeColor="text1"/>
        </w:rPr>
        <w:t>Chair:</w:t>
      </w:r>
      <w:r w:rsidRPr="00385717">
        <w:rPr>
          <w:color w:val="000000" w:themeColor="text1"/>
        </w:rPr>
        <w:t xml:space="preserve"> The Prime Minister of Australia</w:t>
      </w:r>
    </w:p>
    <w:p w14:paraId="79BED092" w14:textId="77777777" w:rsidR="00C52627" w:rsidRPr="00385717" w:rsidRDefault="00C52627" w:rsidP="00C52627">
      <w:pPr>
        <w:spacing w:before="120"/>
        <w:rPr>
          <w:b/>
          <w:bCs/>
          <w:color w:val="000000" w:themeColor="text1"/>
        </w:rPr>
      </w:pPr>
      <w:r w:rsidRPr="00385717">
        <w:rPr>
          <w:b/>
          <w:bCs/>
          <w:color w:val="000000" w:themeColor="text1"/>
        </w:rPr>
        <w:t xml:space="preserve">Type of body: </w:t>
      </w:r>
      <w:r w:rsidRPr="00903E2C">
        <w:rPr>
          <w:color w:val="000000" w:themeColor="text1"/>
        </w:rPr>
        <w:t>Decision-making</w:t>
      </w:r>
      <w:r>
        <w:rPr>
          <w:b/>
          <w:bCs/>
          <w:color w:val="000000" w:themeColor="text1"/>
        </w:rPr>
        <w:t xml:space="preserve"> </w:t>
      </w:r>
    </w:p>
    <w:p w14:paraId="2854798F" w14:textId="66DD373D" w:rsidR="00C52627" w:rsidRPr="00385717" w:rsidRDefault="00C52627" w:rsidP="00C52627">
      <w:pPr>
        <w:spacing w:before="120"/>
        <w:rPr>
          <w:color w:val="000000" w:themeColor="text1"/>
        </w:rPr>
      </w:pPr>
      <w:r w:rsidRPr="00385717">
        <w:rPr>
          <w:b/>
          <w:bCs/>
          <w:color w:val="000000" w:themeColor="text1"/>
        </w:rPr>
        <w:t xml:space="preserve">Role: </w:t>
      </w:r>
      <w:r w:rsidRPr="00385717">
        <w:rPr>
          <w:color w:val="000000" w:themeColor="text1"/>
        </w:rPr>
        <w:t>National Cabinet is a forum for the Prime Minister, Premiers and Chief Ministers to meet and work collaboratively</w:t>
      </w:r>
      <w:r>
        <w:rPr>
          <w:color w:val="000000" w:themeColor="text1"/>
        </w:rPr>
        <w:t xml:space="preserve"> on national priorities including joint initiatives</w:t>
      </w:r>
      <w:r w:rsidR="005422EE">
        <w:rPr>
          <w:color w:val="000000" w:themeColor="text1"/>
        </w:rPr>
        <w:t xml:space="preserve">. Ending </w:t>
      </w:r>
      <w:r w:rsidR="00FF7A35">
        <w:rPr>
          <w:color w:val="000000" w:themeColor="text1"/>
        </w:rPr>
        <w:t>gender-based</w:t>
      </w:r>
      <w:r w:rsidR="005422EE">
        <w:rPr>
          <w:color w:val="000000" w:themeColor="text1"/>
        </w:rPr>
        <w:t xml:space="preserve"> violence is </w:t>
      </w:r>
      <w:r w:rsidR="001C1376">
        <w:rPr>
          <w:color w:val="000000" w:themeColor="text1"/>
        </w:rPr>
        <w:t>one of National Cabinet</w:t>
      </w:r>
      <w:r w:rsidR="00C04EF7">
        <w:rPr>
          <w:color w:val="000000" w:themeColor="text1"/>
        </w:rPr>
        <w:t>’</w:t>
      </w:r>
      <w:r w:rsidR="001C1376">
        <w:rPr>
          <w:color w:val="000000" w:themeColor="text1"/>
        </w:rPr>
        <w:t>s identified priorities.</w:t>
      </w:r>
    </w:p>
    <w:p w14:paraId="4BC83AFD" w14:textId="77777777" w:rsidR="00C52627" w:rsidRDefault="00C52627" w:rsidP="00C52627">
      <w:pPr>
        <w:spacing w:before="120"/>
        <w:rPr>
          <w:color w:val="000000" w:themeColor="text1"/>
        </w:rPr>
      </w:pPr>
      <w:r w:rsidRPr="00385717">
        <w:rPr>
          <w:b/>
          <w:bCs/>
          <w:color w:val="000000" w:themeColor="text1"/>
        </w:rPr>
        <w:t>Membership:</w:t>
      </w:r>
      <w:r w:rsidRPr="00385717">
        <w:rPr>
          <w:color w:val="000000" w:themeColor="text1"/>
        </w:rPr>
        <w:t xml:space="preserve"> The Prime Minister, </w:t>
      </w:r>
      <w:r>
        <w:rPr>
          <w:color w:val="000000" w:themeColor="text1"/>
        </w:rPr>
        <w:t xml:space="preserve">all </w:t>
      </w:r>
      <w:r w:rsidRPr="00385717">
        <w:rPr>
          <w:color w:val="000000" w:themeColor="text1"/>
        </w:rPr>
        <w:t>Premiers and Chief Ministers are the core members</w:t>
      </w:r>
      <w:r>
        <w:rPr>
          <w:color w:val="000000" w:themeColor="text1"/>
        </w:rPr>
        <w:t>, with s</w:t>
      </w:r>
      <w:r w:rsidRPr="00385717">
        <w:rPr>
          <w:color w:val="000000" w:themeColor="text1"/>
        </w:rPr>
        <w:t>ubject matter experts invited to attend individual meetings as</w:t>
      </w:r>
      <w:r w:rsidR="002C3343">
        <w:rPr>
          <w:color w:val="000000" w:themeColor="text1"/>
        </w:rPr>
        <w:t> </w:t>
      </w:r>
      <w:r w:rsidRPr="00385717">
        <w:rPr>
          <w:color w:val="000000" w:themeColor="text1"/>
        </w:rPr>
        <w:t>required</w:t>
      </w:r>
      <w:r w:rsidR="002C3343">
        <w:rPr>
          <w:color w:val="000000" w:themeColor="text1"/>
        </w:rPr>
        <w:t>.</w:t>
      </w:r>
    </w:p>
    <w:p w14:paraId="5B8BE628" w14:textId="0F148E50" w:rsidR="00C52627" w:rsidRPr="008365C7" w:rsidRDefault="00C52627" w:rsidP="00C52627">
      <w:pPr>
        <w:spacing w:before="120"/>
      </w:pPr>
      <w:r>
        <w:rPr>
          <w:b/>
          <w:bCs/>
        </w:rPr>
        <w:t>For more information</w:t>
      </w:r>
      <w:r w:rsidRPr="00181E62">
        <w:rPr>
          <w:b/>
          <w:bCs/>
        </w:rPr>
        <w:t xml:space="preserve">: </w:t>
      </w:r>
      <w:hyperlink r:id="rId25" w:history="1">
        <w:r w:rsidR="00BF0177" w:rsidRPr="00BF0177">
          <w:rPr>
            <w:rStyle w:val="Hyperlink"/>
          </w:rPr>
          <w:t>National Cabinet</w:t>
        </w:r>
      </w:hyperlink>
    </w:p>
    <w:p w14:paraId="21097C1A" w14:textId="77777777" w:rsidR="00C52627" w:rsidRPr="00E7775C" w:rsidRDefault="00C52627" w:rsidP="00EC06F9">
      <w:pPr>
        <w:pStyle w:val="Heading3"/>
        <w:rPr>
          <w:color w:val="000000" w:themeColor="text1"/>
          <w:sz w:val="24"/>
          <w:szCs w:val="22"/>
        </w:rPr>
      </w:pPr>
      <w:bookmarkStart w:id="30" w:name="_Toc215654639"/>
      <w:r w:rsidRPr="00E7775C">
        <w:rPr>
          <w:color w:val="000000" w:themeColor="text1"/>
          <w:sz w:val="24"/>
          <w:szCs w:val="22"/>
        </w:rPr>
        <w:t>In alignment with –</w:t>
      </w:r>
      <w:bookmarkEnd w:id="30"/>
    </w:p>
    <w:p w14:paraId="03EAB6AF" w14:textId="77777777" w:rsidR="00C52627" w:rsidRPr="0016199B" w:rsidRDefault="00C52627" w:rsidP="007A383C">
      <w:pPr>
        <w:pStyle w:val="ListParagraph"/>
        <w:numPr>
          <w:ilvl w:val="0"/>
          <w:numId w:val="25"/>
        </w:numPr>
        <w:spacing w:before="120"/>
        <w:ind w:left="714" w:hanging="357"/>
      </w:pPr>
      <w:hyperlink r:id="rId26" w:history="1">
        <w:r w:rsidRPr="00200EB4">
          <w:rPr>
            <w:rStyle w:val="Hyperlink"/>
            <w:b/>
          </w:rPr>
          <w:t>Standing Council of Attorneys-General</w:t>
        </w:r>
      </w:hyperlink>
      <w:r>
        <w:rPr>
          <w:b/>
        </w:rPr>
        <w:t xml:space="preserve"> – </w:t>
      </w:r>
      <w:r>
        <w:t xml:space="preserve">responsible for </w:t>
      </w:r>
      <w:r>
        <w:rPr>
          <w:color w:val="000000" w:themeColor="text1"/>
        </w:rPr>
        <w:t>identifying</w:t>
      </w:r>
      <w:r w:rsidRPr="005267B1">
        <w:rPr>
          <w:color w:val="000000" w:themeColor="text1"/>
        </w:rPr>
        <w:t xml:space="preserve"> areas where legal reforms are needed and develop proposals for model laws to</w:t>
      </w:r>
      <w:r w:rsidR="002C3343">
        <w:rPr>
          <w:color w:val="000000" w:themeColor="text1"/>
        </w:rPr>
        <w:t> </w:t>
      </w:r>
      <w:r w:rsidRPr="005267B1">
        <w:rPr>
          <w:color w:val="000000" w:themeColor="text1"/>
        </w:rPr>
        <w:t>address those areas including criminal law, personal property securities and victims of crime</w:t>
      </w:r>
      <w:r>
        <w:rPr>
          <w:color w:val="000000" w:themeColor="text1"/>
        </w:rPr>
        <w:t>.</w:t>
      </w:r>
    </w:p>
    <w:p w14:paraId="5E6F04C1" w14:textId="77777777" w:rsidR="00C52627" w:rsidRDefault="00C52627" w:rsidP="007A383C">
      <w:pPr>
        <w:pStyle w:val="ListParagraph"/>
        <w:numPr>
          <w:ilvl w:val="0"/>
          <w:numId w:val="25"/>
        </w:numPr>
        <w:spacing w:before="120"/>
        <w:ind w:left="714" w:hanging="357"/>
      </w:pPr>
      <w:hyperlink r:id="rId27" w:history="1">
        <w:r w:rsidRPr="00C0420F">
          <w:rPr>
            <w:rStyle w:val="Hyperlink"/>
            <w:b/>
          </w:rPr>
          <w:t xml:space="preserve">Police Ministers </w:t>
        </w:r>
        <w:r w:rsidR="0076576B" w:rsidRPr="00C0420F">
          <w:rPr>
            <w:rStyle w:val="Hyperlink"/>
            <w:b/>
          </w:rPr>
          <w:t>Council</w:t>
        </w:r>
      </w:hyperlink>
      <w:r w:rsidR="0076576B">
        <w:rPr>
          <w:b/>
        </w:rPr>
        <w:t xml:space="preserve"> </w:t>
      </w:r>
      <w:r w:rsidR="00E64ED3">
        <w:rPr>
          <w:b/>
        </w:rPr>
        <w:t>–</w:t>
      </w:r>
      <w:r w:rsidR="0076576B">
        <w:rPr>
          <w:b/>
        </w:rPr>
        <w:t xml:space="preserve"> </w:t>
      </w:r>
      <w:r w:rsidR="00E64ED3">
        <w:rPr>
          <w:bCs/>
        </w:rPr>
        <w:t>responsible for improved policy outcomes and ensuring the safety and security of Australian and New Zealand citizens.</w:t>
      </w:r>
    </w:p>
    <w:p w14:paraId="64164E42" w14:textId="77777777" w:rsidR="00C52627" w:rsidRPr="0016199B" w:rsidRDefault="00C52627" w:rsidP="007A383C">
      <w:pPr>
        <w:pStyle w:val="ListParagraph"/>
        <w:numPr>
          <w:ilvl w:val="0"/>
          <w:numId w:val="25"/>
        </w:numPr>
        <w:spacing w:before="120"/>
        <w:ind w:left="714" w:hanging="357"/>
      </w:pPr>
      <w:r>
        <w:rPr>
          <w:b/>
        </w:rPr>
        <w:t xml:space="preserve">Community Services Ministers - </w:t>
      </w:r>
      <w:r w:rsidRPr="004F02E4">
        <w:t>oversees</w:t>
      </w:r>
      <w:r w:rsidRPr="00CE3224">
        <w:rPr>
          <w:color w:val="000000" w:themeColor="text1"/>
        </w:rPr>
        <w:t xml:space="preserve"> the development and implement of policies and programs that support the well-being of individuals, families, and communities including, social security, family and children’s services and community development</w:t>
      </w:r>
      <w:r>
        <w:rPr>
          <w:color w:val="000000" w:themeColor="text1"/>
        </w:rPr>
        <w:t>.</w:t>
      </w:r>
    </w:p>
    <w:p w14:paraId="46C51444" w14:textId="77777777" w:rsidR="00C52627" w:rsidRPr="0016199B" w:rsidRDefault="00C52627" w:rsidP="007A383C">
      <w:pPr>
        <w:pStyle w:val="ListParagraph"/>
        <w:numPr>
          <w:ilvl w:val="0"/>
          <w:numId w:val="25"/>
        </w:numPr>
        <w:spacing w:before="120"/>
        <w:ind w:left="714" w:hanging="357"/>
      </w:pPr>
      <w:hyperlink r:id="rId28" w:history="1">
        <w:r w:rsidRPr="00B24CCF">
          <w:rPr>
            <w:rStyle w:val="Hyperlink"/>
            <w:b/>
          </w:rPr>
          <w:t>Health Ministers Meeting</w:t>
        </w:r>
      </w:hyperlink>
      <w:r>
        <w:rPr>
          <w:color w:val="000000" w:themeColor="text1"/>
        </w:rPr>
        <w:t xml:space="preserve"> – </w:t>
      </w:r>
      <w:r w:rsidRPr="004F02E4">
        <w:rPr>
          <w:color w:val="000000" w:themeColor="text1"/>
        </w:rPr>
        <w:t>Consider</w:t>
      </w:r>
      <w:r w:rsidRPr="00181E62">
        <w:rPr>
          <w:color w:val="000000" w:themeColor="text1"/>
        </w:rPr>
        <w:t xml:space="preserve"> legal and regulatory health matters covered under national law and provide governance on issues agreed to in</w:t>
      </w:r>
      <w:r w:rsidR="00A26867">
        <w:rPr>
          <w:color w:val="000000" w:themeColor="text1"/>
        </w:rPr>
        <w:t> </w:t>
      </w:r>
      <w:r w:rsidRPr="00181E62">
        <w:rPr>
          <w:color w:val="000000" w:themeColor="text1"/>
        </w:rPr>
        <w:t>national agreements</w:t>
      </w:r>
      <w:r w:rsidRPr="00F46929">
        <w:rPr>
          <w:color w:val="000000" w:themeColor="text1"/>
        </w:rPr>
        <w:t xml:space="preserve"> and </w:t>
      </w:r>
      <w:r w:rsidRPr="00181E62">
        <w:rPr>
          <w:color w:val="000000" w:themeColor="text1"/>
        </w:rPr>
        <w:t>deliver national health improvement strategies outlined in annual work plans</w:t>
      </w:r>
      <w:r>
        <w:rPr>
          <w:color w:val="000000" w:themeColor="text1"/>
        </w:rPr>
        <w:t>.</w:t>
      </w:r>
    </w:p>
    <w:p w14:paraId="11A749D3" w14:textId="77777777" w:rsidR="00C52627" w:rsidRPr="0016199B" w:rsidRDefault="00C52627" w:rsidP="007A383C">
      <w:pPr>
        <w:pStyle w:val="ListParagraph"/>
        <w:numPr>
          <w:ilvl w:val="0"/>
          <w:numId w:val="25"/>
        </w:numPr>
        <w:spacing w:before="120"/>
        <w:ind w:left="714" w:hanging="357"/>
      </w:pPr>
      <w:hyperlink r:id="rId29" w:history="1">
        <w:r w:rsidRPr="00276F62">
          <w:rPr>
            <w:rStyle w:val="Hyperlink"/>
            <w:b/>
          </w:rPr>
          <w:t>Joint Council on Closing the Gap</w:t>
        </w:r>
      </w:hyperlink>
      <w:r>
        <w:rPr>
          <w:color w:val="000000" w:themeColor="text1"/>
        </w:rPr>
        <w:t xml:space="preserve"> - </w:t>
      </w:r>
      <w:r w:rsidRPr="0096089C">
        <w:rPr>
          <w:color w:val="000000" w:themeColor="text1"/>
        </w:rPr>
        <w:t xml:space="preserve">Monitoring implementation of the </w:t>
      </w:r>
      <w:hyperlink r:id="rId30" w:history="1">
        <w:r w:rsidRPr="0096089C">
          <w:rPr>
            <w:rStyle w:val="Hyperlink"/>
          </w:rPr>
          <w:t>National Agreement on Closing the Gap</w:t>
        </w:r>
      </w:hyperlink>
      <w:r w:rsidRPr="0096089C">
        <w:rPr>
          <w:color w:val="000000" w:themeColor="text1"/>
        </w:rPr>
        <w:t xml:space="preserve"> including progress by the Parties against their Implementation Plans (clause 111 of the National Agreement)</w:t>
      </w:r>
      <w:r>
        <w:rPr>
          <w:color w:val="000000" w:themeColor="text1"/>
        </w:rPr>
        <w:t>.</w:t>
      </w:r>
    </w:p>
    <w:p w14:paraId="59C7E450" w14:textId="77777777" w:rsidR="00C52627" w:rsidRPr="0016199B" w:rsidRDefault="00C52627" w:rsidP="007A383C">
      <w:pPr>
        <w:pStyle w:val="ListParagraph"/>
        <w:numPr>
          <w:ilvl w:val="0"/>
          <w:numId w:val="25"/>
        </w:numPr>
        <w:spacing w:before="120"/>
        <w:ind w:left="714" w:hanging="357"/>
      </w:pPr>
      <w:r>
        <w:rPr>
          <w:color w:val="000000" w:themeColor="text1"/>
        </w:rPr>
        <w:t>Other Ministerial Meetings as required.</w:t>
      </w:r>
    </w:p>
    <w:p w14:paraId="648EC7E6" w14:textId="77777777" w:rsidR="00276F62" w:rsidRDefault="00276F62">
      <w:pPr>
        <w:spacing w:line="276" w:lineRule="auto"/>
      </w:pPr>
      <w:r>
        <w:br w:type="page"/>
      </w:r>
    </w:p>
    <w:p w14:paraId="54979F8A" w14:textId="2571E07C" w:rsidR="002D2A61" w:rsidRDefault="003B3936" w:rsidP="00EC06F9">
      <w:pPr>
        <w:pStyle w:val="Heading2"/>
      </w:pPr>
      <w:bookmarkStart w:id="31" w:name="_Toc215654640"/>
      <w:r>
        <w:lastRenderedPageBreak/>
        <w:t xml:space="preserve">Appendix </w:t>
      </w:r>
      <w:r w:rsidR="00276F62">
        <w:t>2</w:t>
      </w:r>
      <w:r>
        <w:t>:</w:t>
      </w:r>
      <w:bookmarkEnd w:id="27"/>
      <w:r w:rsidR="00712FD9">
        <w:t xml:space="preserve"> </w:t>
      </w:r>
      <w:r w:rsidR="002D2A61">
        <w:t>Our governance principles</w:t>
      </w:r>
      <w:bookmarkEnd w:id="31"/>
      <w:r w:rsidR="002D2A61">
        <w:t xml:space="preserve"> </w:t>
      </w:r>
    </w:p>
    <w:p w14:paraId="57D05AEE" w14:textId="77777777" w:rsidR="002D2A61" w:rsidRDefault="002D2A61" w:rsidP="002D2A61">
      <w:pPr>
        <w:spacing w:before="120"/>
        <w:rPr>
          <w:color w:val="000000" w:themeColor="text1"/>
        </w:rPr>
      </w:pPr>
      <w:r>
        <w:rPr>
          <w:color w:val="000000" w:themeColor="text1"/>
        </w:rPr>
        <w:t>The formal governance and supporting structure</w:t>
      </w:r>
      <w:r w:rsidRPr="00D212B9">
        <w:rPr>
          <w:color w:val="000000" w:themeColor="text1"/>
        </w:rPr>
        <w:t xml:space="preserve"> </w:t>
      </w:r>
      <w:proofErr w:type="gramStart"/>
      <w:r w:rsidRPr="00D212B9">
        <w:rPr>
          <w:color w:val="000000" w:themeColor="text1"/>
        </w:rPr>
        <w:t>is</w:t>
      </w:r>
      <w:proofErr w:type="gramEnd"/>
      <w:r w:rsidRPr="00D212B9">
        <w:rPr>
          <w:color w:val="000000" w:themeColor="text1"/>
        </w:rPr>
        <w:t xml:space="preserve"> guided by 6 design principles. We must strike the right balance between all principles to deliver effective and efficient governance arrangements.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882"/>
      </w:tblGrid>
      <w:tr w:rsidR="002D2A61" w:rsidRPr="00BA7C3C" w14:paraId="4A53EB9C" w14:textId="77777777" w:rsidTr="002C4D47">
        <w:tc>
          <w:tcPr>
            <w:tcW w:w="1134" w:type="dxa"/>
            <w:tcBorders>
              <w:bottom w:val="single" w:sz="48" w:space="0" w:color="FFFFFF" w:themeColor="background1"/>
            </w:tcBorders>
            <w:shd w:val="clear" w:color="auto" w:fill="B8CCE4" w:themeFill="accent1" w:themeFillTint="66"/>
            <w:vAlign w:val="center"/>
          </w:tcPr>
          <w:p w14:paraId="5704A452" w14:textId="77777777" w:rsidR="002D2A61" w:rsidRPr="00BA7C3C" w:rsidRDefault="002D2A61" w:rsidP="00BA7C3C">
            <w:pPr>
              <w:spacing w:after="120"/>
              <w:jc w:val="center"/>
              <w:rPr>
                <w:sz w:val="22"/>
                <w:szCs w:val="20"/>
              </w:rPr>
            </w:pPr>
            <w:r w:rsidRPr="00BA7C3C">
              <w:rPr>
                <w:noProof/>
                <w:sz w:val="22"/>
                <w:szCs w:val="20"/>
              </w:rPr>
              <w:drawing>
                <wp:inline distT="0" distB="0" distL="0" distR="0" wp14:anchorId="716A393B" wp14:editId="5882E938">
                  <wp:extent cx="396000" cy="396000"/>
                  <wp:effectExtent l="0" t="0" r="4445" b="4445"/>
                  <wp:docPr id="211211271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12713" name="Picture 5">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882" w:type="dxa"/>
            <w:tcBorders>
              <w:bottom w:val="single" w:sz="48" w:space="0" w:color="FFFFFF" w:themeColor="background1"/>
            </w:tcBorders>
            <w:shd w:val="clear" w:color="auto" w:fill="DBE5F1" w:themeFill="accent1" w:themeFillTint="33"/>
            <w:vAlign w:val="center"/>
          </w:tcPr>
          <w:p w14:paraId="6820B886" w14:textId="5F5C981C" w:rsidR="002D2A61" w:rsidRPr="00BA7C3C" w:rsidRDefault="002D2A61" w:rsidP="00BA7C3C">
            <w:pPr>
              <w:spacing w:after="120"/>
              <w:rPr>
                <w:rFonts w:cs="Calibri"/>
                <w:color w:val="000000" w:themeColor="text1"/>
                <w:kern w:val="24"/>
                <w:sz w:val="22"/>
                <w:szCs w:val="20"/>
                <w:lang w:val="en-US"/>
              </w:rPr>
            </w:pPr>
            <w:r w:rsidRPr="00BA7C3C">
              <w:rPr>
                <w:b/>
                <w:bCs/>
                <w:sz w:val="22"/>
                <w:szCs w:val="20"/>
              </w:rPr>
              <w:t xml:space="preserve">Centring First Nations: </w:t>
            </w:r>
            <w:r w:rsidRPr="00BA7C3C">
              <w:rPr>
                <w:sz w:val="22"/>
                <w:szCs w:val="20"/>
              </w:rPr>
              <w:t>Prioritising and elevating Indigenous knowledge, perspectives, and leadership in decision-making processes, policies, and practices, recognising their unique cultural practices, and ensuring their meaningful participation in matters that affect them.</w:t>
            </w:r>
          </w:p>
        </w:tc>
      </w:tr>
      <w:tr w:rsidR="002D2A61" w:rsidRPr="00BA7C3C" w14:paraId="09CF5174" w14:textId="77777777" w:rsidTr="002C4D47">
        <w:tc>
          <w:tcPr>
            <w:tcW w:w="1134" w:type="dxa"/>
            <w:tcBorders>
              <w:top w:val="single" w:sz="48" w:space="0" w:color="FFFFFF" w:themeColor="background1"/>
              <w:bottom w:val="single" w:sz="48" w:space="0" w:color="FFFFFF" w:themeColor="background1"/>
            </w:tcBorders>
            <w:shd w:val="clear" w:color="auto" w:fill="E5B8B7" w:themeFill="accent2" w:themeFillTint="66"/>
            <w:vAlign w:val="center"/>
          </w:tcPr>
          <w:p w14:paraId="5FB95402" w14:textId="77777777" w:rsidR="002D2A61" w:rsidRPr="00BA7C3C" w:rsidRDefault="002D2A61" w:rsidP="00BA7C3C">
            <w:pPr>
              <w:spacing w:after="120"/>
              <w:jc w:val="center"/>
              <w:rPr>
                <w:sz w:val="22"/>
                <w:szCs w:val="20"/>
              </w:rPr>
            </w:pPr>
            <w:r w:rsidRPr="00BA7C3C">
              <w:rPr>
                <w:noProof/>
                <w:sz w:val="22"/>
                <w:szCs w:val="20"/>
              </w:rPr>
              <w:drawing>
                <wp:inline distT="0" distB="0" distL="0" distR="0" wp14:anchorId="2F8E3A22" wp14:editId="388C3709">
                  <wp:extent cx="396000" cy="396000"/>
                  <wp:effectExtent l="0" t="0" r="4445" b="4445"/>
                  <wp:docPr id="16943526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52677" name="Picture 1">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882" w:type="dxa"/>
            <w:tcBorders>
              <w:top w:val="single" w:sz="48" w:space="0" w:color="FFFFFF" w:themeColor="background1"/>
              <w:bottom w:val="single" w:sz="48" w:space="0" w:color="FFFFFF" w:themeColor="background1"/>
            </w:tcBorders>
            <w:shd w:val="clear" w:color="auto" w:fill="F2DBDB" w:themeFill="accent2" w:themeFillTint="33"/>
            <w:vAlign w:val="center"/>
          </w:tcPr>
          <w:p w14:paraId="63D8A8C4" w14:textId="76BA2CFB" w:rsidR="002D2A61" w:rsidRPr="00BA7C3C" w:rsidRDefault="002D2A61" w:rsidP="00BA7C3C">
            <w:pPr>
              <w:spacing w:after="120"/>
              <w:rPr>
                <w:color w:val="FF0000"/>
                <w:sz w:val="22"/>
                <w:szCs w:val="20"/>
              </w:rPr>
            </w:pPr>
            <w:r w:rsidRPr="00BA7C3C">
              <w:rPr>
                <w:rFonts w:cs="Calibri"/>
                <w:b/>
                <w:bCs/>
                <w:color w:val="000000" w:themeColor="text1"/>
                <w:kern w:val="24"/>
                <w:sz w:val="22"/>
                <w:szCs w:val="20"/>
                <w:lang w:val="en-US"/>
              </w:rPr>
              <w:t>Stewardship:</w:t>
            </w:r>
            <w:r w:rsidRPr="00BA7C3C">
              <w:rPr>
                <w:color w:val="FF0000"/>
                <w:sz w:val="22"/>
                <w:szCs w:val="20"/>
              </w:rPr>
              <w:t xml:space="preserve"> </w:t>
            </w:r>
            <w:r w:rsidRPr="00BA7C3C">
              <w:rPr>
                <w:color w:val="000000" w:themeColor="text1"/>
                <w:sz w:val="22"/>
                <w:szCs w:val="20"/>
              </w:rPr>
              <w:t xml:space="preserve">Provide leadership and alignment across </w:t>
            </w:r>
            <w:r w:rsidR="00D91879" w:rsidRPr="00BA7C3C">
              <w:rPr>
                <w:color w:val="000000" w:themeColor="text1"/>
                <w:sz w:val="22"/>
                <w:szCs w:val="20"/>
              </w:rPr>
              <w:t>the Commonwealth G</w:t>
            </w:r>
            <w:r w:rsidRPr="00BA7C3C">
              <w:rPr>
                <w:color w:val="000000" w:themeColor="text1"/>
                <w:sz w:val="22"/>
                <w:szCs w:val="20"/>
              </w:rPr>
              <w:t xml:space="preserve">overnment at both </w:t>
            </w:r>
            <w:proofErr w:type="gramStart"/>
            <w:r w:rsidRPr="00BA7C3C">
              <w:rPr>
                <w:color w:val="000000" w:themeColor="text1"/>
                <w:sz w:val="22"/>
                <w:szCs w:val="20"/>
              </w:rPr>
              <w:t>the strategic</w:t>
            </w:r>
            <w:proofErr w:type="gramEnd"/>
            <w:r w:rsidRPr="00BA7C3C">
              <w:rPr>
                <w:color w:val="000000" w:themeColor="text1"/>
                <w:sz w:val="22"/>
                <w:szCs w:val="20"/>
              </w:rPr>
              <w:t xml:space="preserve"> level and at a practical, operational and community level. </w:t>
            </w:r>
          </w:p>
        </w:tc>
      </w:tr>
      <w:tr w:rsidR="002D2A61" w:rsidRPr="00BA7C3C" w14:paraId="5F60B425" w14:textId="77777777" w:rsidTr="002C4D47">
        <w:tc>
          <w:tcPr>
            <w:tcW w:w="1134" w:type="dxa"/>
            <w:tcBorders>
              <w:top w:val="single" w:sz="48" w:space="0" w:color="FFFFFF" w:themeColor="background1"/>
              <w:bottom w:val="single" w:sz="48" w:space="0" w:color="FFFFFF" w:themeColor="background1"/>
            </w:tcBorders>
            <w:shd w:val="clear" w:color="auto" w:fill="D6E3BC" w:themeFill="accent3" w:themeFillTint="66"/>
            <w:vAlign w:val="center"/>
          </w:tcPr>
          <w:p w14:paraId="602C137D" w14:textId="77777777" w:rsidR="002D2A61" w:rsidRPr="00BA7C3C" w:rsidRDefault="002D2A61" w:rsidP="00BA7C3C">
            <w:pPr>
              <w:spacing w:after="120"/>
              <w:jc w:val="center"/>
              <w:rPr>
                <w:sz w:val="22"/>
                <w:szCs w:val="20"/>
              </w:rPr>
            </w:pPr>
            <w:r w:rsidRPr="00BA7C3C">
              <w:rPr>
                <w:noProof/>
                <w:sz w:val="22"/>
                <w:szCs w:val="20"/>
              </w:rPr>
              <w:drawing>
                <wp:inline distT="0" distB="0" distL="0" distR="0" wp14:anchorId="35B557FC" wp14:editId="1032A9DF">
                  <wp:extent cx="396000" cy="396000"/>
                  <wp:effectExtent l="0" t="0" r="4445" b="4445"/>
                  <wp:docPr id="5690013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01336" name="Picture 4">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882" w:type="dxa"/>
            <w:tcBorders>
              <w:top w:val="single" w:sz="48" w:space="0" w:color="FFFFFF" w:themeColor="background1"/>
              <w:bottom w:val="single" w:sz="48" w:space="0" w:color="FFFFFF" w:themeColor="background1"/>
            </w:tcBorders>
            <w:shd w:val="clear" w:color="auto" w:fill="EAF1DD" w:themeFill="accent3" w:themeFillTint="33"/>
            <w:vAlign w:val="center"/>
          </w:tcPr>
          <w:p w14:paraId="15F47CB4" w14:textId="77777777" w:rsidR="002D2A61" w:rsidRPr="00BA7C3C" w:rsidRDefault="002D2A61" w:rsidP="00BA7C3C">
            <w:pPr>
              <w:spacing w:after="120"/>
              <w:rPr>
                <w:color w:val="FF0000"/>
                <w:sz w:val="22"/>
                <w:szCs w:val="20"/>
              </w:rPr>
            </w:pPr>
            <w:r w:rsidRPr="00BA7C3C">
              <w:rPr>
                <w:b/>
                <w:bCs/>
                <w:color w:val="000000" w:themeColor="text1"/>
                <w:sz w:val="22"/>
                <w:szCs w:val="20"/>
              </w:rPr>
              <w:t>Transparency:</w:t>
            </w:r>
            <w:r w:rsidRPr="00BA7C3C">
              <w:rPr>
                <w:color w:val="000000" w:themeColor="text1"/>
                <w:sz w:val="22"/>
                <w:szCs w:val="20"/>
              </w:rPr>
              <w:t> Clear processes</w:t>
            </w:r>
            <w:r w:rsidR="004B2388" w:rsidRPr="00BA7C3C">
              <w:rPr>
                <w:color w:val="000000" w:themeColor="text1"/>
                <w:sz w:val="22"/>
                <w:szCs w:val="20"/>
              </w:rPr>
              <w:t>,</w:t>
            </w:r>
            <w:r w:rsidRPr="00BA7C3C">
              <w:rPr>
                <w:color w:val="000000" w:themeColor="text1"/>
                <w:sz w:val="22"/>
                <w:szCs w:val="20"/>
              </w:rPr>
              <w:t xml:space="preserve"> practices</w:t>
            </w:r>
            <w:r w:rsidR="004B2388" w:rsidRPr="00BA7C3C">
              <w:rPr>
                <w:color w:val="000000" w:themeColor="text1"/>
                <w:sz w:val="22"/>
                <w:szCs w:val="20"/>
              </w:rPr>
              <w:t xml:space="preserve"> and </w:t>
            </w:r>
            <w:r w:rsidR="006A06DB" w:rsidRPr="00BA7C3C">
              <w:rPr>
                <w:color w:val="000000" w:themeColor="text1"/>
                <w:sz w:val="22"/>
                <w:szCs w:val="20"/>
              </w:rPr>
              <w:t>exchange of information</w:t>
            </w:r>
            <w:r w:rsidRPr="00BA7C3C">
              <w:rPr>
                <w:color w:val="000000" w:themeColor="text1"/>
                <w:sz w:val="22"/>
                <w:szCs w:val="20"/>
              </w:rPr>
              <w:t xml:space="preserve"> to provide visibility to the </w:t>
            </w:r>
            <w:r w:rsidR="00173047" w:rsidRPr="00BA7C3C">
              <w:rPr>
                <w:color w:val="000000" w:themeColor="text1"/>
                <w:sz w:val="22"/>
                <w:szCs w:val="20"/>
              </w:rPr>
              <w:t xml:space="preserve">Commonwealth </w:t>
            </w:r>
            <w:r w:rsidRPr="00BA7C3C">
              <w:rPr>
                <w:color w:val="000000" w:themeColor="text1"/>
                <w:sz w:val="22"/>
                <w:szCs w:val="20"/>
              </w:rPr>
              <w:t xml:space="preserve">Government, sector and community. This includes </w:t>
            </w:r>
            <w:r w:rsidRPr="00BA7C3C">
              <w:rPr>
                <w:sz w:val="22"/>
                <w:szCs w:val="20"/>
              </w:rPr>
              <w:t>having well-defined roles and responsibilities and clear procedures for making decisions, exercising power and communicating decisions.</w:t>
            </w:r>
          </w:p>
        </w:tc>
      </w:tr>
      <w:tr w:rsidR="002D2A61" w:rsidRPr="00BA7C3C" w14:paraId="3BB42C32" w14:textId="77777777" w:rsidTr="002C4D47">
        <w:tc>
          <w:tcPr>
            <w:tcW w:w="1134" w:type="dxa"/>
            <w:tcBorders>
              <w:top w:val="single" w:sz="48" w:space="0" w:color="FFFFFF" w:themeColor="background1"/>
              <w:bottom w:val="single" w:sz="48" w:space="0" w:color="FFFFFF" w:themeColor="background1"/>
            </w:tcBorders>
            <w:shd w:val="clear" w:color="auto" w:fill="CCC0D9" w:themeFill="accent4" w:themeFillTint="66"/>
            <w:vAlign w:val="center"/>
          </w:tcPr>
          <w:p w14:paraId="21D78DB2" w14:textId="77777777" w:rsidR="002D2A61" w:rsidRPr="00BA7C3C" w:rsidRDefault="002D2A61" w:rsidP="00BA7C3C">
            <w:pPr>
              <w:spacing w:after="120"/>
              <w:jc w:val="center"/>
              <w:rPr>
                <w:sz w:val="22"/>
                <w:szCs w:val="20"/>
              </w:rPr>
            </w:pPr>
            <w:r w:rsidRPr="00BA7C3C">
              <w:rPr>
                <w:noProof/>
                <w:sz w:val="22"/>
                <w:szCs w:val="20"/>
              </w:rPr>
              <w:drawing>
                <wp:inline distT="0" distB="0" distL="0" distR="0" wp14:anchorId="757A3EDC" wp14:editId="32A6505F">
                  <wp:extent cx="396000" cy="396000"/>
                  <wp:effectExtent l="0" t="0" r="4445" b="4445"/>
                  <wp:docPr id="132087826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8263" name="Picture 3">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882" w:type="dxa"/>
            <w:tcBorders>
              <w:top w:val="single" w:sz="48" w:space="0" w:color="FFFFFF" w:themeColor="background1"/>
              <w:bottom w:val="single" w:sz="48" w:space="0" w:color="FFFFFF" w:themeColor="background1"/>
            </w:tcBorders>
            <w:shd w:val="clear" w:color="auto" w:fill="E5DFEC" w:themeFill="accent4" w:themeFillTint="33"/>
            <w:vAlign w:val="center"/>
          </w:tcPr>
          <w:p w14:paraId="6563AB6C" w14:textId="77777777" w:rsidR="002D2A61" w:rsidRPr="00BA7C3C" w:rsidRDefault="002D2A61" w:rsidP="00BA7C3C">
            <w:pPr>
              <w:spacing w:after="120"/>
              <w:rPr>
                <w:rFonts w:cs="Calibri"/>
                <w:color w:val="000000" w:themeColor="text1"/>
                <w:kern w:val="24"/>
                <w:sz w:val="22"/>
                <w:szCs w:val="20"/>
              </w:rPr>
            </w:pPr>
            <w:r w:rsidRPr="00BA7C3C">
              <w:rPr>
                <w:b/>
                <w:bCs/>
                <w:sz w:val="22"/>
                <w:szCs w:val="20"/>
              </w:rPr>
              <w:t xml:space="preserve">Accountability: </w:t>
            </w:r>
            <w:r w:rsidRPr="00BA7C3C">
              <w:rPr>
                <w:sz w:val="22"/>
                <w:szCs w:val="20"/>
              </w:rPr>
              <w:t>H</w:t>
            </w:r>
            <w:r w:rsidRPr="00BA7C3C">
              <w:rPr>
                <w:color w:val="000000" w:themeColor="text1"/>
                <w:sz w:val="22"/>
                <w:szCs w:val="20"/>
              </w:rPr>
              <w:t xml:space="preserve">old the entire system to account. </w:t>
            </w:r>
          </w:p>
        </w:tc>
      </w:tr>
      <w:tr w:rsidR="002D2A61" w:rsidRPr="00BA7C3C" w14:paraId="484EAA99" w14:textId="77777777" w:rsidTr="002C4D47">
        <w:tc>
          <w:tcPr>
            <w:tcW w:w="1134" w:type="dxa"/>
            <w:tcBorders>
              <w:top w:val="single" w:sz="48" w:space="0" w:color="FFFFFF" w:themeColor="background1"/>
              <w:bottom w:val="single" w:sz="48" w:space="0" w:color="FFFFFF" w:themeColor="background1"/>
            </w:tcBorders>
            <w:shd w:val="clear" w:color="auto" w:fill="92CDDC" w:themeFill="accent5" w:themeFillTint="99"/>
            <w:vAlign w:val="center"/>
          </w:tcPr>
          <w:p w14:paraId="1AF6F082" w14:textId="77777777" w:rsidR="002D2A61" w:rsidRPr="00BA7C3C" w:rsidRDefault="002D2A61" w:rsidP="00BA7C3C">
            <w:pPr>
              <w:spacing w:after="120"/>
              <w:jc w:val="center"/>
              <w:rPr>
                <w:noProof/>
                <w:sz w:val="22"/>
                <w:szCs w:val="20"/>
              </w:rPr>
            </w:pPr>
            <w:r w:rsidRPr="00BA7C3C">
              <w:rPr>
                <w:noProof/>
                <w:sz w:val="22"/>
                <w:szCs w:val="20"/>
              </w:rPr>
              <w:drawing>
                <wp:inline distT="0" distB="0" distL="0" distR="0" wp14:anchorId="088F8ED4" wp14:editId="7B3A7642">
                  <wp:extent cx="360000" cy="360000"/>
                  <wp:effectExtent l="0" t="0" r="2540" b="2540"/>
                  <wp:docPr id="1578353335" name="Picture 1578353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53335" name="Picture 1578353335">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882" w:type="dxa"/>
            <w:tcBorders>
              <w:top w:val="single" w:sz="48" w:space="0" w:color="FFFFFF" w:themeColor="background1"/>
              <w:bottom w:val="single" w:sz="48" w:space="0" w:color="FFFFFF" w:themeColor="background1"/>
            </w:tcBorders>
            <w:shd w:val="clear" w:color="auto" w:fill="DAEEF3" w:themeFill="accent5" w:themeFillTint="33"/>
            <w:vAlign w:val="center"/>
          </w:tcPr>
          <w:p w14:paraId="0E756274" w14:textId="77777777" w:rsidR="002D2A61" w:rsidRPr="00BA7C3C" w:rsidRDefault="002D2A61" w:rsidP="00BA7C3C">
            <w:pPr>
              <w:spacing w:after="120"/>
              <w:rPr>
                <w:color w:val="FF0000"/>
                <w:sz w:val="22"/>
                <w:szCs w:val="20"/>
              </w:rPr>
            </w:pPr>
            <w:r w:rsidRPr="00BA7C3C">
              <w:rPr>
                <w:b/>
                <w:bCs/>
                <w:sz w:val="22"/>
                <w:szCs w:val="20"/>
              </w:rPr>
              <w:t xml:space="preserve">Adaptability: </w:t>
            </w:r>
            <w:r w:rsidRPr="00BA7C3C">
              <w:rPr>
                <w:color w:val="000000" w:themeColor="text1"/>
                <w:sz w:val="22"/>
                <w:szCs w:val="20"/>
              </w:rPr>
              <w:t xml:space="preserve">While the arrangements operate within a stable structure, there will always be adaptability to enable flexible responses to the changing impacts of reforms and emerging challenges so we can continue to deliver safe and meaningful outcomes for our communities. </w:t>
            </w:r>
          </w:p>
        </w:tc>
      </w:tr>
      <w:tr w:rsidR="002D2A61" w:rsidRPr="00BA7C3C" w14:paraId="0720C539" w14:textId="77777777" w:rsidTr="002C4D47">
        <w:tc>
          <w:tcPr>
            <w:tcW w:w="1134" w:type="dxa"/>
            <w:tcBorders>
              <w:top w:val="single" w:sz="48" w:space="0" w:color="FFFFFF" w:themeColor="background1"/>
            </w:tcBorders>
            <w:shd w:val="clear" w:color="auto" w:fill="FABF8F" w:themeFill="accent6" w:themeFillTint="99"/>
            <w:vAlign w:val="center"/>
          </w:tcPr>
          <w:p w14:paraId="27E1E30B" w14:textId="77777777" w:rsidR="002D2A61" w:rsidRPr="00BA7C3C" w:rsidRDefault="002D2A61" w:rsidP="00BA7C3C">
            <w:pPr>
              <w:spacing w:after="120"/>
              <w:jc w:val="center"/>
              <w:rPr>
                <w:noProof/>
                <w:sz w:val="22"/>
                <w:szCs w:val="20"/>
              </w:rPr>
            </w:pPr>
            <w:r w:rsidRPr="00BA7C3C">
              <w:rPr>
                <w:noProof/>
                <w:sz w:val="22"/>
                <w:szCs w:val="20"/>
              </w:rPr>
              <w:drawing>
                <wp:inline distT="0" distB="0" distL="0" distR="0" wp14:anchorId="3C2AB7DC" wp14:editId="080CD757">
                  <wp:extent cx="360000" cy="360000"/>
                  <wp:effectExtent l="0" t="0" r="2540" b="2540"/>
                  <wp:docPr id="12122235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23515" name="Picture 1">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7882" w:type="dxa"/>
            <w:tcBorders>
              <w:top w:val="single" w:sz="48" w:space="0" w:color="FFFFFF" w:themeColor="background1"/>
            </w:tcBorders>
            <w:shd w:val="clear" w:color="auto" w:fill="FDE9D9" w:themeFill="accent6" w:themeFillTint="33"/>
            <w:vAlign w:val="center"/>
          </w:tcPr>
          <w:p w14:paraId="1FCFEF6C" w14:textId="77777777" w:rsidR="002D2A61" w:rsidRPr="00BA7C3C" w:rsidRDefault="002D2A61" w:rsidP="00BA7C3C">
            <w:pPr>
              <w:spacing w:after="120"/>
              <w:rPr>
                <w:sz w:val="22"/>
                <w:szCs w:val="20"/>
              </w:rPr>
            </w:pPr>
            <w:r w:rsidRPr="00BA7C3C">
              <w:rPr>
                <w:b/>
                <w:bCs/>
                <w:sz w:val="22"/>
                <w:szCs w:val="20"/>
              </w:rPr>
              <w:t xml:space="preserve">Performance: </w:t>
            </w:r>
            <w:r w:rsidR="00BB58B6" w:rsidRPr="00BA7C3C">
              <w:rPr>
                <w:color w:val="000000" w:themeColor="text1"/>
                <w:sz w:val="22"/>
                <w:szCs w:val="20"/>
              </w:rPr>
              <w:t>S</w:t>
            </w:r>
            <w:r w:rsidRPr="00BA7C3C">
              <w:rPr>
                <w:color w:val="000000" w:themeColor="text1"/>
                <w:sz w:val="22"/>
                <w:szCs w:val="20"/>
              </w:rPr>
              <w:t xml:space="preserve">upport the delivery of policies, programs and services to ensure the best use of resources and investment to further the goal of ending gender-based violence. </w:t>
            </w:r>
          </w:p>
        </w:tc>
      </w:tr>
    </w:tbl>
    <w:p w14:paraId="7A5F7351" w14:textId="77777777" w:rsidR="00EC06F9" w:rsidRDefault="00EC06F9">
      <w:pPr>
        <w:spacing w:line="276" w:lineRule="auto"/>
        <w:rPr>
          <w:rFonts w:ascii="Lora Medium" w:hAnsi="Lora Medium"/>
          <w:sz w:val="36"/>
          <w:szCs w:val="36"/>
        </w:rPr>
      </w:pPr>
      <w:r>
        <w:br w:type="page"/>
      </w:r>
    </w:p>
    <w:p w14:paraId="3E4923B1" w14:textId="17B0F2CD" w:rsidR="003C236D" w:rsidRDefault="003C236D" w:rsidP="00EC06F9">
      <w:pPr>
        <w:pStyle w:val="Heading2"/>
      </w:pPr>
      <w:bookmarkStart w:id="32" w:name="_Toc215654641"/>
      <w:r>
        <w:lastRenderedPageBreak/>
        <w:t xml:space="preserve">Appendix </w:t>
      </w:r>
      <w:r w:rsidR="00276F62">
        <w:t>3</w:t>
      </w:r>
      <w:r>
        <w:t>: How we work across government</w:t>
      </w:r>
      <w:bookmarkEnd w:id="32"/>
      <w:r>
        <w:t xml:space="preserve"> </w:t>
      </w:r>
    </w:p>
    <w:p w14:paraId="16EB12A6" w14:textId="77777777" w:rsidR="003C236D" w:rsidRPr="002256F7" w:rsidRDefault="003C236D" w:rsidP="00EC06F9">
      <w:pPr>
        <w:pStyle w:val="Heading3"/>
      </w:pPr>
      <w:bookmarkStart w:id="33" w:name="_Toc215654642"/>
      <w:r>
        <w:t xml:space="preserve">Commonwealth </w:t>
      </w:r>
      <w:r w:rsidR="00D91879">
        <w:t>G</w:t>
      </w:r>
      <w:r>
        <w:t>overnment</w:t>
      </w:r>
      <w:bookmarkEnd w:id="33"/>
      <w:r>
        <w:t xml:space="preserve"> </w:t>
      </w:r>
    </w:p>
    <w:p w14:paraId="53371982" w14:textId="77777777" w:rsidR="003C236D" w:rsidRPr="00C849CB" w:rsidRDefault="003C236D" w:rsidP="003C236D">
      <w:pPr>
        <w:spacing w:before="120"/>
        <w:rPr>
          <w:color w:val="000000" w:themeColor="text1"/>
        </w:rPr>
      </w:pPr>
      <w:r w:rsidRPr="00C849CB">
        <w:rPr>
          <w:color w:val="000000" w:themeColor="text1"/>
        </w:rPr>
        <w:t>Ending gender-based violence requires a comprehensive and coordinated approach</w:t>
      </w:r>
      <w:r>
        <w:rPr>
          <w:color w:val="000000" w:themeColor="text1"/>
        </w:rPr>
        <w:t xml:space="preserve"> across </w:t>
      </w:r>
      <w:r w:rsidR="00D420B8">
        <w:rPr>
          <w:color w:val="000000" w:themeColor="text1"/>
        </w:rPr>
        <w:t>the Commonwealth Government</w:t>
      </w:r>
      <w:r>
        <w:rPr>
          <w:color w:val="000000" w:themeColor="text1"/>
        </w:rPr>
        <w:t xml:space="preserve"> and</w:t>
      </w:r>
      <w:r w:rsidR="00D420B8">
        <w:rPr>
          <w:color w:val="000000" w:themeColor="text1"/>
        </w:rPr>
        <w:t xml:space="preserve"> Commonwealth</w:t>
      </w:r>
      <w:r>
        <w:rPr>
          <w:color w:val="000000" w:themeColor="text1"/>
        </w:rPr>
        <w:t xml:space="preserve"> agencies</w:t>
      </w:r>
      <w:r w:rsidRPr="00C849CB">
        <w:rPr>
          <w:color w:val="000000" w:themeColor="text1"/>
        </w:rPr>
        <w:t xml:space="preserve">. </w:t>
      </w:r>
      <w:r>
        <w:rPr>
          <w:color w:val="000000" w:themeColor="text1"/>
        </w:rPr>
        <w:t xml:space="preserve">A systems perspective is required to </w:t>
      </w:r>
      <w:r w:rsidRPr="006D658D">
        <w:rPr>
          <w:color w:val="000000" w:themeColor="text1"/>
        </w:rPr>
        <w:t>understand the impact of efforts made across multiple, intersecting activities</w:t>
      </w:r>
      <w:r>
        <w:rPr>
          <w:color w:val="000000" w:themeColor="text1"/>
        </w:rPr>
        <w:t xml:space="preserve"> and progress towards the National Plan outcomes. </w:t>
      </w:r>
      <w:r w:rsidR="008F573F">
        <w:rPr>
          <w:color w:val="000000" w:themeColor="text1"/>
        </w:rPr>
        <w:t xml:space="preserve">The new governance arrangements bring together representatives from all levels of government to work together to integrate, leverage and share learnings and best practice. </w:t>
      </w:r>
      <w:r w:rsidR="00924DBC">
        <w:rPr>
          <w:color w:val="000000" w:themeColor="text1"/>
        </w:rPr>
        <w:t xml:space="preserve">These arrangements </w:t>
      </w:r>
      <w:r w:rsidR="00BC68AA">
        <w:rPr>
          <w:color w:val="000000" w:themeColor="text1"/>
        </w:rPr>
        <w:t xml:space="preserve">operate as part of broader governance across the </w:t>
      </w:r>
      <w:r w:rsidR="00DE1FBC">
        <w:rPr>
          <w:color w:val="000000" w:themeColor="text1"/>
        </w:rPr>
        <w:t>Commonwealth Government, such as the Secretaries Working Group on Gender-based Violence</w:t>
      </w:r>
      <w:r w:rsidR="00F57B5A">
        <w:rPr>
          <w:color w:val="000000" w:themeColor="text1"/>
        </w:rPr>
        <w:t>,</w:t>
      </w:r>
      <w:r w:rsidR="000A0C55">
        <w:rPr>
          <w:color w:val="000000" w:themeColor="text1"/>
        </w:rPr>
        <w:t xml:space="preserve"> which is overseeing an audit of </w:t>
      </w:r>
      <w:r w:rsidR="00F57B5A">
        <w:rPr>
          <w:color w:val="000000" w:themeColor="text1"/>
        </w:rPr>
        <w:t xml:space="preserve">key </w:t>
      </w:r>
      <w:r w:rsidR="000A0C55">
        <w:rPr>
          <w:color w:val="000000" w:themeColor="text1"/>
        </w:rPr>
        <w:t>Commonwealth systems</w:t>
      </w:r>
      <w:r w:rsidR="00BC68AA">
        <w:rPr>
          <w:color w:val="000000" w:themeColor="text1"/>
        </w:rPr>
        <w:t xml:space="preserve"> </w:t>
      </w:r>
      <w:r w:rsidR="00F57B5A">
        <w:rPr>
          <w:color w:val="000000" w:themeColor="text1"/>
        </w:rPr>
        <w:t>to identify</w:t>
      </w:r>
      <w:r w:rsidR="003D3694">
        <w:rPr>
          <w:color w:val="000000" w:themeColor="text1"/>
        </w:rPr>
        <w:t xml:space="preserve"> where they are being weaponised by perpetrators of family and domestic violence.</w:t>
      </w:r>
    </w:p>
    <w:p w14:paraId="03DA7AB4" w14:textId="77777777" w:rsidR="003C236D" w:rsidRDefault="003C236D" w:rsidP="003C236D">
      <w:pPr>
        <w:spacing w:before="120"/>
        <w:rPr>
          <w:color w:val="000000" w:themeColor="text1"/>
        </w:rPr>
      </w:pPr>
      <w:r w:rsidRPr="00C849CB">
        <w:rPr>
          <w:color w:val="000000" w:themeColor="text1"/>
        </w:rPr>
        <w:t xml:space="preserve">Responsibility for addressing </w:t>
      </w:r>
      <w:r>
        <w:rPr>
          <w:color w:val="000000" w:themeColor="text1"/>
        </w:rPr>
        <w:t>gender-based violence</w:t>
      </w:r>
      <w:r w:rsidRPr="00C849CB">
        <w:rPr>
          <w:color w:val="000000" w:themeColor="text1"/>
        </w:rPr>
        <w:t xml:space="preserve"> </w:t>
      </w:r>
      <w:r>
        <w:rPr>
          <w:color w:val="000000" w:themeColor="text1"/>
        </w:rPr>
        <w:t>sits</w:t>
      </w:r>
      <w:r w:rsidRPr="00C849CB">
        <w:rPr>
          <w:color w:val="000000" w:themeColor="text1"/>
        </w:rPr>
        <w:t xml:space="preserve"> across at least</w:t>
      </w:r>
      <w:r>
        <w:rPr>
          <w:color w:val="000000" w:themeColor="text1"/>
        </w:rPr>
        <w:t xml:space="preserve"> 18</w:t>
      </w:r>
      <w:r w:rsidRPr="00C849CB">
        <w:rPr>
          <w:color w:val="000000" w:themeColor="text1"/>
        </w:rPr>
        <w:t xml:space="preserve"> Commonwealth </w:t>
      </w:r>
      <w:r w:rsidR="00D420B8">
        <w:rPr>
          <w:color w:val="000000" w:themeColor="text1"/>
        </w:rPr>
        <w:t>G</w:t>
      </w:r>
      <w:r w:rsidRPr="00C849CB">
        <w:rPr>
          <w:color w:val="000000" w:themeColor="text1"/>
        </w:rPr>
        <w:t>overnment agencies</w:t>
      </w:r>
      <w:r>
        <w:rPr>
          <w:color w:val="000000" w:themeColor="text1"/>
        </w:rPr>
        <w:t>:</w:t>
      </w:r>
    </w:p>
    <w:p w14:paraId="6FA20322" w14:textId="77777777" w:rsidR="003C236D" w:rsidRDefault="003C236D" w:rsidP="00907821">
      <w:pPr>
        <w:pStyle w:val="Bulletpoints"/>
        <w:spacing w:after="100"/>
        <w:ind w:left="714" w:hanging="357"/>
      </w:pPr>
      <w:r>
        <w:t>Attorney-General’s Department</w:t>
      </w:r>
    </w:p>
    <w:p w14:paraId="355F34F3" w14:textId="77777777" w:rsidR="003C236D" w:rsidRDefault="003C236D" w:rsidP="00907821">
      <w:pPr>
        <w:pStyle w:val="Bulletpoints"/>
        <w:spacing w:after="100"/>
        <w:ind w:left="714" w:hanging="357"/>
      </w:pPr>
      <w:r>
        <w:t xml:space="preserve">Australian Human Rights Commission </w:t>
      </w:r>
    </w:p>
    <w:p w14:paraId="207F2306" w14:textId="77777777" w:rsidR="003C236D" w:rsidRDefault="003C236D" w:rsidP="00907821">
      <w:pPr>
        <w:pStyle w:val="Bulletpoints"/>
        <w:spacing w:after="100"/>
        <w:ind w:left="714" w:hanging="357"/>
      </w:pPr>
      <w:r>
        <w:t xml:space="preserve">Department of Defence </w:t>
      </w:r>
    </w:p>
    <w:p w14:paraId="486F615D" w14:textId="77777777" w:rsidR="003C236D" w:rsidRDefault="003C236D" w:rsidP="00907821">
      <w:pPr>
        <w:pStyle w:val="Bulletpoints"/>
        <w:spacing w:after="100"/>
        <w:ind w:left="714" w:hanging="357"/>
      </w:pPr>
      <w:r>
        <w:t xml:space="preserve">Department of Education </w:t>
      </w:r>
    </w:p>
    <w:p w14:paraId="73F711DC" w14:textId="77777777" w:rsidR="003C236D" w:rsidRDefault="003C236D" w:rsidP="00907821">
      <w:pPr>
        <w:pStyle w:val="Bulletpoints"/>
        <w:spacing w:after="100"/>
        <w:ind w:left="714" w:hanging="357"/>
      </w:pPr>
      <w:r>
        <w:t xml:space="preserve">Department of Employment and Workplace Relations </w:t>
      </w:r>
    </w:p>
    <w:p w14:paraId="68752665" w14:textId="77777777" w:rsidR="003C236D" w:rsidRDefault="003C236D" w:rsidP="00907821">
      <w:pPr>
        <w:pStyle w:val="Bulletpoints"/>
        <w:spacing w:after="100"/>
        <w:ind w:left="714" w:hanging="357"/>
      </w:pPr>
      <w:r>
        <w:t xml:space="preserve">Department of Finance </w:t>
      </w:r>
    </w:p>
    <w:p w14:paraId="714EEC18" w14:textId="77777777" w:rsidR="003C236D" w:rsidRDefault="003C236D" w:rsidP="00907821">
      <w:pPr>
        <w:pStyle w:val="Bulletpoints"/>
        <w:spacing w:after="100"/>
        <w:ind w:left="714" w:hanging="357"/>
      </w:pPr>
      <w:r>
        <w:t>Department of Foreign Affairs and Trade</w:t>
      </w:r>
    </w:p>
    <w:p w14:paraId="7BC45B23" w14:textId="77777777" w:rsidR="003C236D" w:rsidRDefault="003C236D" w:rsidP="00907821">
      <w:pPr>
        <w:pStyle w:val="Bulletpoints"/>
        <w:spacing w:after="100"/>
        <w:ind w:left="714" w:hanging="357"/>
      </w:pPr>
      <w:r>
        <w:t xml:space="preserve">Department of Health, Disability and Ageing </w:t>
      </w:r>
    </w:p>
    <w:p w14:paraId="36E948D3" w14:textId="77777777" w:rsidR="003C236D" w:rsidRPr="00371C80" w:rsidRDefault="003C236D" w:rsidP="00907821">
      <w:pPr>
        <w:pStyle w:val="Bulletpoints"/>
        <w:spacing w:after="100"/>
        <w:ind w:left="714" w:hanging="357"/>
      </w:pPr>
      <w:r w:rsidRPr="00371C80">
        <w:t>Department of Home Affairs</w:t>
      </w:r>
    </w:p>
    <w:p w14:paraId="2E9B8AEA" w14:textId="77777777" w:rsidR="003C236D" w:rsidRPr="00371C80" w:rsidRDefault="003C236D" w:rsidP="00907821">
      <w:pPr>
        <w:pStyle w:val="Bulletpoints"/>
        <w:spacing w:after="100"/>
        <w:ind w:left="714" w:hanging="357"/>
      </w:pPr>
      <w:r w:rsidRPr="00371C80">
        <w:t>Department of Infrastructure, Transport, Regional Development, Communications, Sport and the Arts</w:t>
      </w:r>
    </w:p>
    <w:p w14:paraId="202CF8B2" w14:textId="77777777" w:rsidR="003C236D" w:rsidRPr="00371C80" w:rsidRDefault="003C236D" w:rsidP="00907821">
      <w:pPr>
        <w:pStyle w:val="Bulletpoints"/>
        <w:spacing w:after="100"/>
        <w:ind w:left="714" w:hanging="357"/>
      </w:pPr>
      <w:r w:rsidRPr="00371C80">
        <w:t>Department of</w:t>
      </w:r>
      <w:r>
        <w:t xml:space="preserve"> the</w:t>
      </w:r>
      <w:r w:rsidRPr="00371C80">
        <w:t xml:space="preserve"> Prime Minister and Cabinet </w:t>
      </w:r>
      <w:r w:rsidR="00BB58B6">
        <w:t>(including the Office for Women)</w:t>
      </w:r>
    </w:p>
    <w:p w14:paraId="784D754A" w14:textId="77777777" w:rsidR="003C236D" w:rsidRPr="00371C80" w:rsidRDefault="003C236D" w:rsidP="00907821">
      <w:pPr>
        <w:pStyle w:val="Bulletpoints"/>
        <w:spacing w:after="100"/>
        <w:ind w:left="714" w:hanging="357"/>
      </w:pPr>
      <w:r w:rsidRPr="00371C80">
        <w:t>Department of Social Services</w:t>
      </w:r>
    </w:p>
    <w:p w14:paraId="4E9993AA" w14:textId="77777777" w:rsidR="003C236D" w:rsidRPr="00371C80" w:rsidRDefault="003C236D" w:rsidP="00907821">
      <w:pPr>
        <w:pStyle w:val="Bulletpoints"/>
        <w:spacing w:after="100"/>
        <w:ind w:left="714" w:hanging="357"/>
      </w:pPr>
      <w:r w:rsidRPr="00371C80">
        <w:t xml:space="preserve">Department of the Treasury </w:t>
      </w:r>
    </w:p>
    <w:p w14:paraId="74C2BD4B" w14:textId="77777777" w:rsidR="003C236D" w:rsidRPr="00371C80" w:rsidRDefault="003C236D" w:rsidP="00907821">
      <w:pPr>
        <w:pStyle w:val="Bulletpoints"/>
        <w:spacing w:after="100"/>
        <w:ind w:left="714" w:hanging="357"/>
      </w:pPr>
      <w:r w:rsidRPr="00371C80">
        <w:t>Department of Veterans’ Affairs</w:t>
      </w:r>
    </w:p>
    <w:p w14:paraId="6DE4CC98" w14:textId="77777777" w:rsidR="003C236D" w:rsidRPr="00371C80" w:rsidRDefault="003C236D" w:rsidP="00907821">
      <w:pPr>
        <w:pStyle w:val="Bulletpoints"/>
        <w:spacing w:after="100"/>
        <w:ind w:left="714" w:hanging="357"/>
      </w:pPr>
      <w:r w:rsidRPr="00371C80">
        <w:t xml:space="preserve">Domestic, Family and Sexual Violence Commission </w:t>
      </w:r>
    </w:p>
    <w:p w14:paraId="7D89E837" w14:textId="77777777" w:rsidR="003C236D" w:rsidRPr="00371C80" w:rsidRDefault="003C236D" w:rsidP="00907821">
      <w:pPr>
        <w:pStyle w:val="Bulletpoints"/>
        <w:spacing w:after="100"/>
        <w:ind w:left="714" w:hanging="357"/>
      </w:pPr>
      <w:proofErr w:type="spellStart"/>
      <w:r w:rsidRPr="00371C80">
        <w:t>eSafety</w:t>
      </w:r>
      <w:proofErr w:type="spellEnd"/>
      <w:r w:rsidRPr="00371C80">
        <w:t xml:space="preserve"> Commission </w:t>
      </w:r>
    </w:p>
    <w:p w14:paraId="2E9E6FB5" w14:textId="77777777" w:rsidR="003C236D" w:rsidRPr="00371C80" w:rsidRDefault="003C236D" w:rsidP="00907821">
      <w:pPr>
        <w:pStyle w:val="Bulletpoints"/>
        <w:spacing w:after="100"/>
        <w:ind w:left="714" w:hanging="357"/>
      </w:pPr>
      <w:r w:rsidRPr="00371C80">
        <w:t>Services Australia</w:t>
      </w:r>
    </w:p>
    <w:p w14:paraId="0F30319F" w14:textId="77777777" w:rsidR="003C236D" w:rsidRPr="00371C80" w:rsidRDefault="003C236D" w:rsidP="00907821">
      <w:pPr>
        <w:pStyle w:val="Bulletpoints"/>
        <w:spacing w:after="100"/>
        <w:ind w:left="714" w:hanging="357"/>
      </w:pPr>
      <w:r w:rsidRPr="00371C80">
        <w:t xml:space="preserve">Workplace Gender Equality Agency </w:t>
      </w:r>
    </w:p>
    <w:p w14:paraId="46EC6373" w14:textId="77777777" w:rsidR="003C236D" w:rsidRPr="002256F7" w:rsidRDefault="003C236D" w:rsidP="00EC06F9">
      <w:pPr>
        <w:pStyle w:val="Heading3"/>
      </w:pPr>
      <w:bookmarkStart w:id="34" w:name="_Toc215654643"/>
      <w:r>
        <w:lastRenderedPageBreak/>
        <w:t>State and territory governments</w:t>
      </w:r>
      <w:bookmarkEnd w:id="34"/>
      <w:r>
        <w:t xml:space="preserve"> </w:t>
      </w:r>
    </w:p>
    <w:p w14:paraId="75AFFF93" w14:textId="77777777" w:rsidR="00EA2569" w:rsidRDefault="00EA2569" w:rsidP="00D35BA8">
      <w:pPr>
        <w:spacing w:before="120"/>
        <w:rPr>
          <w:color w:val="FF0000"/>
        </w:rPr>
      </w:pPr>
      <w:r w:rsidRPr="00E9783F">
        <w:rPr>
          <w:rFonts w:cs="Arial"/>
          <w:color w:val="000000" w:themeColor="text1"/>
        </w:rPr>
        <w:t xml:space="preserve">An integrated response to </w:t>
      </w:r>
      <w:r w:rsidR="007157FD">
        <w:rPr>
          <w:rFonts w:cs="Arial"/>
          <w:color w:val="000000" w:themeColor="text1"/>
        </w:rPr>
        <w:t xml:space="preserve">domestic, </w:t>
      </w:r>
      <w:r w:rsidRPr="00E9783F">
        <w:rPr>
          <w:rFonts w:cs="Arial"/>
          <w:color w:val="000000" w:themeColor="text1"/>
        </w:rPr>
        <w:t>family violence and sexual violence requires new and innovative ways of working and thinking across government</w:t>
      </w:r>
      <w:r w:rsidRPr="001314E2">
        <w:rPr>
          <w:color w:val="000000" w:themeColor="text1"/>
        </w:rPr>
        <w:t xml:space="preserve">. The DFSV Commission brings the Australian, state and territory governments together </w:t>
      </w:r>
      <w:r w:rsidRPr="00FC25FC">
        <w:rPr>
          <w:color w:val="000000" w:themeColor="text1"/>
        </w:rPr>
        <w:t xml:space="preserve">through the </w:t>
      </w:r>
      <w:r w:rsidRPr="00FC25FC">
        <w:rPr>
          <w:b/>
          <w:bCs/>
          <w:color w:val="000000" w:themeColor="text1"/>
        </w:rPr>
        <w:t xml:space="preserve">Women’s Safety Jurisdictional Community of Practice. </w:t>
      </w:r>
      <w:r w:rsidRPr="003A2098">
        <w:rPr>
          <w:color w:val="000000" w:themeColor="text1"/>
        </w:rPr>
        <w:t>This forum,</w:t>
      </w:r>
      <w:r w:rsidRPr="00FC25FC">
        <w:rPr>
          <w:color w:val="000000" w:themeColor="text1"/>
        </w:rPr>
        <w:t xml:space="preserve"> with Australian, state and territory government representatives with responsibility for women, women’s safety, families and/or prevention of family and domestic violence, provides the opportunity to learn from each other.</w:t>
      </w:r>
      <w:r w:rsidRPr="00FC25FC">
        <w:rPr>
          <w:color w:val="FF0000"/>
        </w:rPr>
        <w:t xml:space="preserve"> </w:t>
      </w:r>
    </w:p>
    <w:p w14:paraId="7BECB192" w14:textId="77777777" w:rsidR="00EA2569" w:rsidRPr="00426E72" w:rsidRDefault="00EA2569" w:rsidP="00D35BA8">
      <w:pPr>
        <w:tabs>
          <w:tab w:val="num" w:pos="720"/>
        </w:tabs>
        <w:spacing w:before="120"/>
        <w:rPr>
          <w:color w:val="000000" w:themeColor="text1"/>
        </w:rPr>
      </w:pPr>
      <w:r>
        <w:rPr>
          <w:color w:val="000000" w:themeColor="text1"/>
        </w:rPr>
        <w:t xml:space="preserve">The </w:t>
      </w:r>
      <w:r w:rsidRPr="001314E2">
        <w:rPr>
          <w:color w:val="000000" w:themeColor="text1"/>
        </w:rPr>
        <w:t>role of effective research, data and evaluation</w:t>
      </w:r>
      <w:r>
        <w:rPr>
          <w:color w:val="000000" w:themeColor="text1"/>
        </w:rPr>
        <w:t xml:space="preserve"> is critical to the implementation of the National Plan. This is complex as n</w:t>
      </w:r>
      <w:r w:rsidRPr="00426E72">
        <w:rPr>
          <w:color w:val="000000" w:themeColor="text1"/>
        </w:rPr>
        <w:t>o single data source can provide all the information needed to report on and understand FDSV in Australia.</w:t>
      </w:r>
    </w:p>
    <w:p w14:paraId="426521F4" w14:textId="48B8A012" w:rsidR="00EA2569" w:rsidRDefault="00EA2569" w:rsidP="00D35BA8">
      <w:pPr>
        <w:spacing w:before="120"/>
        <w:rPr>
          <w:color w:val="FF0000"/>
        </w:rPr>
      </w:pPr>
      <w:r w:rsidRPr="00426E72">
        <w:rPr>
          <w:color w:val="000000" w:themeColor="text1"/>
        </w:rPr>
        <w:t>There are opportunities to improve the FDSV information eco-system to better inform policy and measure impact. The</w:t>
      </w:r>
      <w:r w:rsidRPr="00426E72">
        <w:rPr>
          <w:color w:val="FF0000"/>
        </w:rPr>
        <w:t xml:space="preserve"> </w:t>
      </w:r>
      <w:r w:rsidRPr="00426E72">
        <w:rPr>
          <w:b/>
          <w:bCs/>
          <w:color w:val="000000" w:themeColor="text1"/>
        </w:rPr>
        <w:t>National Evidence Technical Working Group</w:t>
      </w:r>
      <w:r w:rsidRPr="00426E72">
        <w:rPr>
          <w:color w:val="000000" w:themeColor="text1"/>
        </w:rPr>
        <w:t xml:space="preserve"> is a subject-specific and time-limited technical working group with commonwealth and state/territory representation</w:t>
      </w:r>
      <w:r>
        <w:rPr>
          <w:color w:val="000000" w:themeColor="text1"/>
        </w:rPr>
        <w:t>.</w:t>
      </w:r>
      <w:r w:rsidRPr="00426E72">
        <w:rPr>
          <w:color w:val="000000" w:themeColor="text1"/>
        </w:rPr>
        <w:t xml:space="preserve"> </w:t>
      </w:r>
      <w:r>
        <w:rPr>
          <w:color w:val="000000" w:themeColor="text1"/>
        </w:rPr>
        <w:t>By guiding</w:t>
      </w:r>
      <w:r w:rsidRPr="00426E72">
        <w:rPr>
          <w:color w:val="000000" w:themeColor="text1"/>
        </w:rPr>
        <w:t xml:space="preserve"> Commonwealth-led data </w:t>
      </w:r>
      <w:r>
        <w:rPr>
          <w:color w:val="000000" w:themeColor="text1"/>
        </w:rPr>
        <w:t xml:space="preserve">and evidence </w:t>
      </w:r>
      <w:r w:rsidRPr="00426E72">
        <w:rPr>
          <w:color w:val="000000" w:themeColor="text1"/>
        </w:rPr>
        <w:t xml:space="preserve">activities, until at least the end of the </w:t>
      </w:r>
      <w:r w:rsidRPr="00426E72">
        <w:rPr>
          <w:i/>
          <w:iCs/>
          <w:color w:val="000000" w:themeColor="text1"/>
        </w:rPr>
        <w:t>First Action Plan 2023–</w:t>
      </w:r>
      <w:r w:rsidR="007A383C">
        <w:rPr>
          <w:i/>
          <w:iCs/>
          <w:color w:val="000000" w:themeColor="text1"/>
        </w:rPr>
        <w:t> </w:t>
      </w:r>
      <w:r w:rsidRPr="00426E72">
        <w:rPr>
          <w:i/>
          <w:iCs/>
          <w:color w:val="000000" w:themeColor="text1"/>
        </w:rPr>
        <w:t>202</w:t>
      </w:r>
      <w:r>
        <w:rPr>
          <w:i/>
          <w:iCs/>
          <w:color w:val="000000" w:themeColor="text1"/>
        </w:rPr>
        <w:t xml:space="preserve">7, </w:t>
      </w:r>
      <w:r>
        <w:rPr>
          <w:color w:val="000000" w:themeColor="text1"/>
        </w:rPr>
        <w:t>this</w:t>
      </w:r>
      <w:r w:rsidRPr="00426E72">
        <w:rPr>
          <w:color w:val="000000" w:themeColor="text1"/>
        </w:rPr>
        <w:t xml:space="preserve"> mechanism </w:t>
      </w:r>
      <w:r>
        <w:rPr>
          <w:color w:val="000000" w:themeColor="text1"/>
        </w:rPr>
        <w:t xml:space="preserve">provides the </w:t>
      </w:r>
      <w:r w:rsidRPr="00426E72">
        <w:rPr>
          <w:color w:val="000000" w:themeColor="text1"/>
        </w:rPr>
        <w:t>technical expertise that supports evidence-based decision</w:t>
      </w:r>
      <w:r>
        <w:rPr>
          <w:color w:val="000000" w:themeColor="text1"/>
        </w:rPr>
        <w:t>-</w:t>
      </w:r>
      <w:r w:rsidRPr="00426E72">
        <w:rPr>
          <w:color w:val="000000" w:themeColor="text1"/>
        </w:rPr>
        <w:t>making.</w:t>
      </w:r>
    </w:p>
    <w:p w14:paraId="3CD4677B" w14:textId="77777777" w:rsidR="00EA2569" w:rsidRDefault="00EA2569" w:rsidP="00EA2569">
      <w:pPr>
        <w:tabs>
          <w:tab w:val="num" w:pos="720"/>
        </w:tabs>
        <w:spacing w:before="120"/>
        <w:rPr>
          <w:color w:val="000000" w:themeColor="text1"/>
        </w:rPr>
      </w:pPr>
      <w:r>
        <w:rPr>
          <w:color w:val="000000" w:themeColor="text1"/>
        </w:rPr>
        <w:t>Data</w:t>
      </w:r>
      <w:r w:rsidRPr="00426E72">
        <w:rPr>
          <w:color w:val="000000" w:themeColor="text1"/>
        </w:rPr>
        <w:t xml:space="preserve"> is </w:t>
      </w:r>
      <w:r>
        <w:rPr>
          <w:color w:val="000000" w:themeColor="text1"/>
        </w:rPr>
        <w:t>most</w:t>
      </w:r>
      <w:r w:rsidRPr="00426E72">
        <w:rPr>
          <w:color w:val="000000" w:themeColor="text1"/>
        </w:rPr>
        <w:t xml:space="preserve"> useful to policy</w:t>
      </w:r>
      <w:r>
        <w:rPr>
          <w:color w:val="000000" w:themeColor="text1"/>
        </w:rPr>
        <w:t xml:space="preserve"> </w:t>
      </w:r>
      <w:r w:rsidRPr="00426E72">
        <w:rPr>
          <w:color w:val="000000" w:themeColor="text1"/>
        </w:rPr>
        <w:t xml:space="preserve">makers </w:t>
      </w:r>
      <w:r>
        <w:rPr>
          <w:color w:val="000000" w:themeColor="text1"/>
        </w:rPr>
        <w:t>when it has been analysed and practically translated into meaningful information</w:t>
      </w:r>
      <w:r w:rsidRPr="00426E72">
        <w:rPr>
          <w:color w:val="000000" w:themeColor="text1"/>
        </w:rPr>
        <w:t xml:space="preserve">. </w:t>
      </w:r>
      <w:r>
        <w:rPr>
          <w:color w:val="000000" w:themeColor="text1"/>
        </w:rPr>
        <w:t>Output from this group will be fed back into governance forums and the broader sector to improve u</w:t>
      </w:r>
      <w:r w:rsidRPr="00426E72">
        <w:rPr>
          <w:color w:val="000000" w:themeColor="text1"/>
        </w:rPr>
        <w:t xml:space="preserve">nderstanding </w:t>
      </w:r>
      <w:r>
        <w:rPr>
          <w:color w:val="000000" w:themeColor="text1"/>
        </w:rPr>
        <w:t>on</w:t>
      </w:r>
      <w:r w:rsidRPr="00426E72">
        <w:rPr>
          <w:color w:val="000000" w:themeColor="text1"/>
        </w:rPr>
        <w:t xml:space="preserve"> key policy questions</w:t>
      </w:r>
      <w:r>
        <w:rPr>
          <w:color w:val="000000" w:themeColor="text1"/>
        </w:rPr>
        <w:t>.</w:t>
      </w:r>
    </w:p>
    <w:tbl>
      <w:tblPr>
        <w:tblStyle w:val="TableGrid"/>
        <w:tblW w:w="0" w:type="auto"/>
        <w:tblLook w:val="04A0" w:firstRow="1" w:lastRow="0" w:firstColumn="1" w:lastColumn="0" w:noHBand="0" w:noVBand="1"/>
      </w:tblPr>
      <w:tblGrid>
        <w:gridCol w:w="9016"/>
      </w:tblGrid>
      <w:tr w:rsidR="003C236D" w14:paraId="3A9815E0" w14:textId="77777777" w:rsidTr="00D35BA8">
        <w:tc>
          <w:tcPr>
            <w:tcW w:w="9016" w:type="dxa"/>
            <w:shd w:val="clear" w:color="auto" w:fill="DBE5F1" w:themeFill="accent1" w:themeFillTint="33"/>
          </w:tcPr>
          <w:p w14:paraId="3B92AB5B" w14:textId="77777777" w:rsidR="003C236D" w:rsidRPr="00823EA6" w:rsidRDefault="003C236D" w:rsidP="00D35BA8">
            <w:pPr>
              <w:rPr>
                <w:color w:val="000000" w:themeColor="text1"/>
                <w:sz w:val="4"/>
                <w:szCs w:val="2"/>
              </w:rPr>
            </w:pPr>
          </w:p>
          <w:p w14:paraId="04C49B74" w14:textId="77777777" w:rsidR="003C236D" w:rsidRDefault="003C236D" w:rsidP="00D35BA8">
            <w:pPr>
              <w:rPr>
                <w:color w:val="000000" w:themeColor="text1"/>
              </w:rPr>
            </w:pPr>
            <w:r w:rsidRPr="001314E2">
              <w:rPr>
                <w:color w:val="000000" w:themeColor="text1"/>
              </w:rPr>
              <w:t xml:space="preserve">Continuing to build a strong evidence base is central to the success of the National Plan. Our ability to provide quality responses to victim-survivors, hold perpetrators accountable and keep women and children safe is predicated on addressing data gaps and building strong data-sharing mechanisms. Recognising that data is complex and there are differences between jurisdictions, a key focus of the National Plan is to improve data collection, coordination and consistency. </w:t>
            </w:r>
          </w:p>
          <w:p w14:paraId="743F471D" w14:textId="77777777" w:rsidR="003C236D" w:rsidRPr="001314E2" w:rsidRDefault="003C236D" w:rsidP="002C4D47">
            <w:pPr>
              <w:spacing w:before="120"/>
              <w:rPr>
                <w:i/>
                <w:iCs/>
                <w:color w:val="000000" w:themeColor="text1"/>
                <w:sz w:val="18"/>
                <w:szCs w:val="16"/>
              </w:rPr>
            </w:pPr>
            <w:r w:rsidRPr="001314E2">
              <w:rPr>
                <w:i/>
                <w:iCs/>
                <w:color w:val="000000" w:themeColor="text1"/>
                <w:sz w:val="18"/>
                <w:szCs w:val="16"/>
              </w:rPr>
              <w:t>National Plan to End Violence against Women and Children 2022-2032</w:t>
            </w:r>
          </w:p>
        </w:tc>
      </w:tr>
    </w:tbl>
    <w:p w14:paraId="53D15F3C" w14:textId="77777777" w:rsidR="00251155" w:rsidRDefault="00251155">
      <w:pPr>
        <w:spacing w:line="276" w:lineRule="auto"/>
      </w:pPr>
      <w:r>
        <w:br w:type="page"/>
      </w:r>
    </w:p>
    <w:p w14:paraId="223F74B7" w14:textId="77777777" w:rsidR="00251155" w:rsidRDefault="00251155" w:rsidP="00EC06F9">
      <w:pPr>
        <w:pStyle w:val="Heading2"/>
      </w:pPr>
      <w:bookmarkStart w:id="35" w:name="_Toc215654644"/>
      <w:bookmarkStart w:id="36" w:name="_Toc202873367"/>
      <w:bookmarkStart w:id="37" w:name="_Toc203416527"/>
      <w:bookmarkStart w:id="38" w:name="_Toc200716878"/>
      <w:r>
        <w:lastRenderedPageBreak/>
        <w:t xml:space="preserve">Appendix </w:t>
      </w:r>
      <w:r w:rsidR="00276F62">
        <w:t>4</w:t>
      </w:r>
      <w:r>
        <w:t xml:space="preserve">: </w:t>
      </w:r>
      <w:r w:rsidRPr="009C293B">
        <w:t xml:space="preserve">Engaging with the </w:t>
      </w:r>
      <w:r>
        <w:t>s</w:t>
      </w:r>
      <w:r w:rsidRPr="009C293B">
        <w:t>ector and community</w:t>
      </w:r>
      <w:bookmarkEnd w:id="35"/>
      <w:r w:rsidRPr="009C293B">
        <w:t xml:space="preserve"> </w:t>
      </w:r>
    </w:p>
    <w:p w14:paraId="776D43E1" w14:textId="77777777" w:rsidR="00251155" w:rsidRDefault="00251155" w:rsidP="00251155">
      <w:pPr>
        <w:spacing w:before="120"/>
        <w:rPr>
          <w:color w:val="000000" w:themeColor="text1"/>
        </w:rPr>
      </w:pPr>
      <w:r w:rsidRPr="0079658B">
        <w:rPr>
          <w:color w:val="000000" w:themeColor="text1"/>
        </w:rPr>
        <w:t xml:space="preserve">There are </w:t>
      </w:r>
      <w:r>
        <w:rPr>
          <w:color w:val="000000" w:themeColor="text1"/>
        </w:rPr>
        <w:t>many</w:t>
      </w:r>
      <w:r w:rsidRPr="0079658B">
        <w:rPr>
          <w:color w:val="000000" w:themeColor="text1"/>
        </w:rPr>
        <w:t xml:space="preserve"> community organisations, not-for-profit organisations,</w:t>
      </w:r>
      <w:r w:rsidR="006A32AF">
        <w:rPr>
          <w:color w:val="000000" w:themeColor="text1"/>
        </w:rPr>
        <w:t xml:space="preserve"> frontline</w:t>
      </w:r>
      <w:r w:rsidRPr="0079658B">
        <w:rPr>
          <w:color w:val="000000" w:themeColor="text1"/>
        </w:rPr>
        <w:t xml:space="preserve"> service providers, advocacy groups, businesses, researchers and research organisations working to address family</w:t>
      </w:r>
      <w:r>
        <w:rPr>
          <w:color w:val="000000" w:themeColor="text1"/>
        </w:rPr>
        <w:t>, domestic</w:t>
      </w:r>
      <w:r w:rsidRPr="0079658B">
        <w:rPr>
          <w:color w:val="000000" w:themeColor="text1"/>
        </w:rPr>
        <w:t xml:space="preserve"> and sexual violence</w:t>
      </w:r>
      <w:r w:rsidR="006A32AF">
        <w:rPr>
          <w:color w:val="000000" w:themeColor="text1"/>
        </w:rPr>
        <w:t>, which have critical insights that will inform the Commonwealth Government’s efforts to address DFSV</w:t>
      </w:r>
      <w:r w:rsidR="006E2427">
        <w:rPr>
          <w:color w:val="000000" w:themeColor="text1"/>
        </w:rPr>
        <w:t>, drive down rates of violence</w:t>
      </w:r>
      <w:r w:rsidR="006A32AF">
        <w:rPr>
          <w:color w:val="000000" w:themeColor="text1"/>
        </w:rPr>
        <w:t xml:space="preserve"> and support implementation of the National Plan</w:t>
      </w:r>
      <w:r>
        <w:rPr>
          <w:color w:val="000000" w:themeColor="text1"/>
        </w:rPr>
        <w:t>.</w:t>
      </w:r>
    </w:p>
    <w:p w14:paraId="383FAF99" w14:textId="77777777" w:rsidR="00861F38" w:rsidRDefault="00861F38" w:rsidP="00861F38">
      <w:pPr>
        <w:spacing w:before="120"/>
        <w:rPr>
          <w:color w:val="000000" w:themeColor="text1"/>
        </w:rPr>
      </w:pPr>
      <w:r>
        <w:rPr>
          <w:color w:val="000000" w:themeColor="text1"/>
        </w:rPr>
        <w:t xml:space="preserve">The Minister for Social Services, the Assistant Minister, the DFSV Commission and the Department of Social Services will regularly meet with relevant sector peak bodies and organisations delivering services to hear these critical insights. This will also provide the opportunity to identify and discuss emerging issues and key challenges the sector is facing. </w:t>
      </w:r>
    </w:p>
    <w:p w14:paraId="544F5F6C" w14:textId="1CBDAD78" w:rsidR="00D42DB2" w:rsidRDefault="00626FB8" w:rsidP="00251155">
      <w:pPr>
        <w:spacing w:before="120"/>
        <w:rPr>
          <w:color w:val="000000" w:themeColor="text1"/>
        </w:rPr>
      </w:pPr>
      <w:r>
        <w:rPr>
          <w:color w:val="000000" w:themeColor="text1"/>
        </w:rPr>
        <w:t>T</w:t>
      </w:r>
      <w:r w:rsidR="00D42DB2">
        <w:rPr>
          <w:color w:val="000000" w:themeColor="text1"/>
        </w:rPr>
        <w:t>he</w:t>
      </w:r>
      <w:r>
        <w:rPr>
          <w:color w:val="000000" w:themeColor="text1"/>
        </w:rPr>
        <w:t>se meetings will be supported by the</w:t>
      </w:r>
      <w:r w:rsidR="00D42DB2">
        <w:rPr>
          <w:color w:val="000000" w:themeColor="text1"/>
        </w:rPr>
        <w:t xml:space="preserve"> Department of </w:t>
      </w:r>
      <w:r w:rsidR="006A32AF">
        <w:rPr>
          <w:color w:val="000000" w:themeColor="text1"/>
        </w:rPr>
        <w:t>S</w:t>
      </w:r>
      <w:r w:rsidR="00D42DB2">
        <w:rPr>
          <w:color w:val="000000" w:themeColor="text1"/>
        </w:rPr>
        <w:t xml:space="preserve">ocial </w:t>
      </w:r>
      <w:r w:rsidR="006A32AF">
        <w:rPr>
          <w:color w:val="000000" w:themeColor="text1"/>
        </w:rPr>
        <w:t>S</w:t>
      </w:r>
      <w:r w:rsidR="00D42DB2">
        <w:rPr>
          <w:color w:val="000000" w:themeColor="text1"/>
        </w:rPr>
        <w:t>ervices</w:t>
      </w:r>
      <w:r w:rsidR="006E2427">
        <w:rPr>
          <w:color w:val="000000" w:themeColor="text1"/>
        </w:rPr>
        <w:t>’</w:t>
      </w:r>
      <w:r w:rsidR="00D42DB2">
        <w:rPr>
          <w:color w:val="000000" w:themeColor="text1"/>
        </w:rPr>
        <w:t xml:space="preserve"> ongoing engagement with sector representative bodies and other key stakeholders. </w:t>
      </w:r>
    </w:p>
    <w:p w14:paraId="20CDA22C" w14:textId="77777777" w:rsidR="00861F38" w:rsidRDefault="00861F38" w:rsidP="00861F38">
      <w:pPr>
        <w:spacing w:before="120"/>
        <w:rPr>
          <w:color w:val="000000" w:themeColor="text1"/>
        </w:rPr>
      </w:pPr>
      <w:r w:rsidRPr="009A3091">
        <w:rPr>
          <w:color w:val="000000" w:themeColor="text1"/>
        </w:rPr>
        <w:t xml:space="preserve">The evidence is clear that listening and promoting the inclusion of </w:t>
      </w:r>
      <w:r>
        <w:rPr>
          <w:color w:val="000000" w:themeColor="text1"/>
        </w:rPr>
        <w:t>lived experience voices results in better policies, services and systems</w:t>
      </w:r>
      <w:r w:rsidRPr="009A3091">
        <w:rPr>
          <w:color w:val="000000" w:themeColor="text1"/>
        </w:rPr>
        <w:t xml:space="preserve">. The </w:t>
      </w:r>
      <w:r w:rsidRPr="009A3091">
        <w:rPr>
          <w:b/>
          <w:bCs/>
        </w:rPr>
        <w:t>Lived Experience Advisory Council</w:t>
      </w:r>
      <w:r>
        <w:rPr>
          <w:b/>
          <w:bCs/>
        </w:rPr>
        <w:t xml:space="preserve">, </w:t>
      </w:r>
      <w:r w:rsidRPr="003A2098">
        <w:t>within the DFSV Commission, provides</w:t>
      </w:r>
      <w:r w:rsidRPr="009A3091">
        <w:t xml:space="preserve"> </w:t>
      </w:r>
      <w:r>
        <w:t>a</w:t>
      </w:r>
      <w:r w:rsidRPr="009A3091">
        <w:t xml:space="preserve"> </w:t>
      </w:r>
      <w:r>
        <w:t xml:space="preserve">national </w:t>
      </w:r>
      <w:r w:rsidRPr="009A3091">
        <w:t>mechanism</w:t>
      </w:r>
      <w:r>
        <w:t xml:space="preserve"> for </w:t>
      </w:r>
      <w:r w:rsidRPr="009A3091">
        <w:rPr>
          <w:color w:val="000000" w:themeColor="text1"/>
        </w:rPr>
        <w:t xml:space="preserve">victim-survivors to share their experiences, in a trauma-informed way, </w:t>
      </w:r>
      <w:r>
        <w:rPr>
          <w:color w:val="000000" w:themeColor="text1"/>
        </w:rPr>
        <w:t>and</w:t>
      </w:r>
      <w:r w:rsidRPr="009A3091">
        <w:rPr>
          <w:color w:val="000000" w:themeColor="text1"/>
        </w:rPr>
        <w:t xml:space="preserve"> </w:t>
      </w:r>
      <w:r>
        <w:rPr>
          <w:color w:val="000000" w:themeColor="text1"/>
        </w:rPr>
        <w:t>provide recommendations to</w:t>
      </w:r>
      <w:r w:rsidRPr="0079658B">
        <w:t xml:space="preserve"> improve policy, systems and services.</w:t>
      </w:r>
    </w:p>
    <w:p w14:paraId="62E185A0" w14:textId="16C43018" w:rsidR="00861F38" w:rsidRDefault="00861F38" w:rsidP="00251155">
      <w:pPr>
        <w:spacing w:before="120"/>
        <w:rPr>
          <w:color w:val="000000" w:themeColor="text1"/>
        </w:rPr>
      </w:pPr>
      <w:r>
        <w:t>While t</w:t>
      </w:r>
      <w:r w:rsidRPr="0079658B">
        <w:t xml:space="preserve">he </w:t>
      </w:r>
      <w:r w:rsidRPr="00FC25FC">
        <w:t xml:space="preserve">Lived Experience Advisory Council </w:t>
      </w:r>
      <w:r w:rsidRPr="0079658B">
        <w:t>play</w:t>
      </w:r>
      <w:r>
        <w:t>s</w:t>
      </w:r>
      <w:r w:rsidRPr="0079658B">
        <w:t xml:space="preserve"> a critical role in the </w:t>
      </w:r>
      <w:r>
        <w:t xml:space="preserve">DFSV </w:t>
      </w:r>
      <w:r w:rsidRPr="0079658B">
        <w:t xml:space="preserve">Commission’s work, </w:t>
      </w:r>
      <w:r>
        <w:t>the DFSV</w:t>
      </w:r>
      <w:r w:rsidRPr="0079658B">
        <w:t xml:space="preserve"> Commission </w:t>
      </w:r>
      <w:r>
        <w:t>also</w:t>
      </w:r>
      <w:r w:rsidRPr="0079658B">
        <w:t xml:space="preserve"> work</w:t>
      </w:r>
      <w:r>
        <w:t>s</w:t>
      </w:r>
      <w:r w:rsidRPr="0079658B">
        <w:t xml:space="preserve"> </w:t>
      </w:r>
      <w:r>
        <w:t>closely</w:t>
      </w:r>
      <w:r w:rsidRPr="0079658B">
        <w:t xml:space="preserve"> with researchers, state and territory </w:t>
      </w:r>
      <w:r>
        <w:t>and</w:t>
      </w:r>
      <w:r w:rsidRPr="0079658B">
        <w:t xml:space="preserve"> non-government </w:t>
      </w:r>
      <w:r>
        <w:t xml:space="preserve">bodies, </w:t>
      </w:r>
      <w:r w:rsidRPr="0079658B">
        <w:t>not-for-profit sectors and community organisations to ensure that the breadth of experiences of people with lived and living experience of family</w:t>
      </w:r>
      <w:r>
        <w:t>, domestic</w:t>
      </w:r>
      <w:r w:rsidRPr="0079658B">
        <w:t xml:space="preserve"> and sexual violence</w:t>
      </w:r>
      <w:r>
        <w:t xml:space="preserve"> are heard. </w:t>
      </w:r>
    </w:p>
    <w:p w14:paraId="040C870F" w14:textId="6F0661C4" w:rsidR="00251155" w:rsidRDefault="00251155" w:rsidP="00251155">
      <w:pPr>
        <w:spacing w:before="120"/>
        <w:rPr>
          <w:color w:val="000000" w:themeColor="text1"/>
        </w:rPr>
      </w:pPr>
      <w:r w:rsidRPr="0079658B">
        <w:rPr>
          <w:color w:val="000000" w:themeColor="text1"/>
        </w:rPr>
        <w:t xml:space="preserve">The </w:t>
      </w:r>
      <w:r w:rsidRPr="00A56F9F">
        <w:rPr>
          <w:b/>
          <w:bCs/>
          <w:color w:val="000000" w:themeColor="text1"/>
        </w:rPr>
        <w:t>DFSV Commission</w:t>
      </w:r>
      <w:r w:rsidRPr="0079658B">
        <w:rPr>
          <w:color w:val="000000" w:themeColor="text1"/>
        </w:rPr>
        <w:t xml:space="preserve"> </w:t>
      </w:r>
      <w:r w:rsidR="00D42DB2">
        <w:rPr>
          <w:color w:val="000000" w:themeColor="text1"/>
        </w:rPr>
        <w:t xml:space="preserve">plays a </w:t>
      </w:r>
      <w:r w:rsidRPr="0079658B">
        <w:rPr>
          <w:color w:val="000000" w:themeColor="text1"/>
        </w:rPr>
        <w:t>lead</w:t>
      </w:r>
      <w:r w:rsidR="00D42DB2">
        <w:rPr>
          <w:color w:val="000000" w:themeColor="text1"/>
        </w:rPr>
        <w:t>ing role</w:t>
      </w:r>
      <w:r w:rsidRPr="0079658B">
        <w:rPr>
          <w:color w:val="000000" w:themeColor="text1"/>
        </w:rPr>
        <w:t xml:space="preserve"> engag</w:t>
      </w:r>
      <w:r w:rsidR="00D42DB2">
        <w:rPr>
          <w:color w:val="000000" w:themeColor="text1"/>
        </w:rPr>
        <w:t>ing</w:t>
      </w:r>
      <w:r w:rsidRPr="0079658B">
        <w:rPr>
          <w:color w:val="000000" w:themeColor="text1"/>
        </w:rPr>
        <w:t xml:space="preserve"> with the sector, community leaders and media to strengthen knowledge of family</w:t>
      </w:r>
      <w:r>
        <w:rPr>
          <w:color w:val="000000" w:themeColor="text1"/>
        </w:rPr>
        <w:t>, domestic</w:t>
      </w:r>
      <w:r w:rsidRPr="0079658B">
        <w:rPr>
          <w:color w:val="000000" w:themeColor="text1"/>
        </w:rPr>
        <w:t xml:space="preserve"> and sexual violence, the drivers of violence</w:t>
      </w:r>
      <w:r>
        <w:rPr>
          <w:color w:val="000000" w:themeColor="text1"/>
        </w:rPr>
        <w:t>,</w:t>
      </w:r>
      <w:r w:rsidRPr="0079658B">
        <w:rPr>
          <w:color w:val="000000" w:themeColor="text1"/>
        </w:rPr>
        <w:t xml:space="preserve"> and the role we can all play in </w:t>
      </w:r>
      <w:r>
        <w:rPr>
          <w:color w:val="000000" w:themeColor="text1"/>
        </w:rPr>
        <w:t xml:space="preserve">its </w:t>
      </w:r>
      <w:r w:rsidRPr="0079658B">
        <w:rPr>
          <w:color w:val="000000" w:themeColor="text1"/>
        </w:rPr>
        <w:t xml:space="preserve">prevention. </w:t>
      </w:r>
    </w:p>
    <w:p w14:paraId="6FA5EF3D" w14:textId="77777777" w:rsidR="00251155" w:rsidRPr="00883B5A" w:rsidRDefault="00251155" w:rsidP="00251155">
      <w:pPr>
        <w:spacing w:before="120"/>
        <w:rPr>
          <w:color w:val="000000" w:themeColor="text1"/>
        </w:rPr>
      </w:pPr>
      <w:r w:rsidRPr="00883B5A">
        <w:rPr>
          <w:color w:val="000000" w:themeColor="text1"/>
        </w:rPr>
        <w:t>The DFSV Commission host</w:t>
      </w:r>
      <w:r w:rsidR="00F1468F">
        <w:rPr>
          <w:color w:val="000000" w:themeColor="text1"/>
        </w:rPr>
        <w:t>s</w:t>
      </w:r>
      <w:r w:rsidRPr="00883B5A">
        <w:rPr>
          <w:color w:val="000000" w:themeColor="text1"/>
        </w:rPr>
        <w:t xml:space="preserve"> </w:t>
      </w:r>
      <w:r>
        <w:rPr>
          <w:b/>
          <w:bCs/>
          <w:color w:val="000000" w:themeColor="text1"/>
        </w:rPr>
        <w:t>r</w:t>
      </w:r>
      <w:r w:rsidRPr="0079658B">
        <w:rPr>
          <w:b/>
          <w:bCs/>
          <w:color w:val="000000" w:themeColor="text1"/>
        </w:rPr>
        <w:t>oundtables</w:t>
      </w:r>
      <w:r w:rsidRPr="00883B5A">
        <w:rPr>
          <w:color w:val="000000" w:themeColor="text1"/>
        </w:rPr>
        <w:t xml:space="preserve"> which bring together experts – academics, sector representatives, and lived experience </w:t>
      </w:r>
      <w:r>
        <w:rPr>
          <w:color w:val="000000" w:themeColor="text1"/>
        </w:rPr>
        <w:t xml:space="preserve">advocates </w:t>
      </w:r>
      <w:r w:rsidRPr="00883B5A">
        <w:rPr>
          <w:color w:val="000000" w:themeColor="text1"/>
        </w:rPr>
        <w:t>– from across the country to</w:t>
      </w:r>
      <w:r w:rsidR="00A26867">
        <w:rPr>
          <w:color w:val="000000" w:themeColor="text1"/>
        </w:rPr>
        <w:t> </w:t>
      </w:r>
      <w:r w:rsidRPr="00883B5A">
        <w:rPr>
          <w:color w:val="000000" w:themeColor="text1"/>
        </w:rPr>
        <w:t xml:space="preserve">build upon and advance a priority area under the National Plan. </w:t>
      </w:r>
      <w:r>
        <w:t>Following each roundtable, the DFSV Commission shares a summary of the key outcomes and any insights with relevant government agencies, as well as the Women and Women’s Safety Senior Officials and the Commonwealth Family Safety Group for discussion.</w:t>
      </w:r>
    </w:p>
    <w:p w14:paraId="4BD7D81E" w14:textId="77777777" w:rsidR="00251155" w:rsidRDefault="00251155" w:rsidP="00251155">
      <w:pPr>
        <w:spacing w:before="120"/>
        <w:rPr>
          <w:color w:val="000000" w:themeColor="text1"/>
        </w:rPr>
      </w:pPr>
      <w:r w:rsidRPr="0079658B">
        <w:rPr>
          <w:color w:val="000000" w:themeColor="text1"/>
        </w:rPr>
        <w:t xml:space="preserve">DFSV Commission officials also attend </w:t>
      </w:r>
      <w:r w:rsidRPr="0079658B">
        <w:rPr>
          <w:b/>
          <w:bCs/>
          <w:color w:val="000000" w:themeColor="text1"/>
        </w:rPr>
        <w:t>national and international conferences</w:t>
      </w:r>
      <w:r w:rsidRPr="0079658B">
        <w:rPr>
          <w:color w:val="000000" w:themeColor="text1"/>
        </w:rPr>
        <w:t xml:space="preserve"> to</w:t>
      </w:r>
      <w:r w:rsidR="00A26867">
        <w:rPr>
          <w:color w:val="000000" w:themeColor="text1"/>
        </w:rPr>
        <w:t> </w:t>
      </w:r>
      <w:r w:rsidRPr="0079658B">
        <w:rPr>
          <w:color w:val="000000" w:themeColor="text1"/>
        </w:rPr>
        <w:t>promote the objectives of the National Plan</w:t>
      </w:r>
      <w:r>
        <w:rPr>
          <w:color w:val="000000" w:themeColor="text1"/>
        </w:rPr>
        <w:t xml:space="preserve"> and</w:t>
      </w:r>
      <w:r w:rsidRPr="0079658B">
        <w:rPr>
          <w:color w:val="000000" w:themeColor="text1"/>
        </w:rPr>
        <w:t xml:space="preserve"> </w:t>
      </w:r>
      <w:r>
        <w:rPr>
          <w:color w:val="000000" w:themeColor="text1"/>
        </w:rPr>
        <w:t>share information on current initiatives</w:t>
      </w:r>
      <w:r w:rsidRPr="0079658B">
        <w:rPr>
          <w:color w:val="000000" w:themeColor="text1"/>
        </w:rPr>
        <w:t>.</w:t>
      </w:r>
    </w:p>
    <w:tbl>
      <w:tblPr>
        <w:tblStyle w:val="TableGrid"/>
        <w:tblW w:w="0" w:type="auto"/>
        <w:tblLook w:val="04A0" w:firstRow="1" w:lastRow="0" w:firstColumn="1" w:lastColumn="0" w:noHBand="0" w:noVBand="1"/>
      </w:tblPr>
      <w:tblGrid>
        <w:gridCol w:w="9016"/>
      </w:tblGrid>
      <w:tr w:rsidR="00251155" w14:paraId="0AD8F4DC" w14:textId="77777777" w:rsidTr="00D35BA8">
        <w:tc>
          <w:tcPr>
            <w:tcW w:w="9016" w:type="dxa"/>
            <w:shd w:val="clear" w:color="auto" w:fill="DBE5F1" w:themeFill="accent1" w:themeFillTint="33"/>
          </w:tcPr>
          <w:p w14:paraId="12BBB13B" w14:textId="77777777" w:rsidR="00251155" w:rsidRPr="00EB027E" w:rsidRDefault="00251155" w:rsidP="002C4D47">
            <w:pPr>
              <w:spacing w:before="120"/>
              <w:rPr>
                <w:i/>
                <w:iCs/>
                <w:color w:val="000000" w:themeColor="text1"/>
              </w:rPr>
            </w:pPr>
            <w:r w:rsidRPr="00EB027E">
              <w:rPr>
                <w:i/>
                <w:iCs/>
                <w:color w:val="000000" w:themeColor="text1"/>
              </w:rPr>
              <w:lastRenderedPageBreak/>
              <w:t>The Commission will continue to create platforms for nationally important conversations by bringing together key government and non-government stakeholders and lived experience advocates to discuss priority issues.</w:t>
            </w:r>
          </w:p>
          <w:p w14:paraId="7CE57C28" w14:textId="77777777" w:rsidR="00251155" w:rsidRPr="00EB027E" w:rsidRDefault="00251155" w:rsidP="002C4D47">
            <w:pPr>
              <w:spacing w:before="120"/>
              <w:rPr>
                <w:color w:val="000000" w:themeColor="text1"/>
              </w:rPr>
            </w:pPr>
            <w:r w:rsidRPr="00EB027E">
              <w:rPr>
                <w:color w:val="000000" w:themeColor="text1"/>
                <w:sz w:val="22"/>
                <w:szCs w:val="20"/>
              </w:rPr>
              <w:t xml:space="preserve">Domestic, Family and Sexual Violence Corporate Plan 2024-28 </w:t>
            </w:r>
          </w:p>
        </w:tc>
      </w:tr>
    </w:tbl>
    <w:p w14:paraId="403645CF" w14:textId="77777777" w:rsidR="00251155" w:rsidRPr="00482665" w:rsidRDefault="00251155" w:rsidP="00251155">
      <w:pPr>
        <w:spacing w:before="120"/>
        <w:rPr>
          <w:color w:val="000000" w:themeColor="text1"/>
        </w:rPr>
      </w:pPr>
      <w:r>
        <w:rPr>
          <w:color w:val="000000" w:themeColor="text1"/>
        </w:rPr>
        <w:t>A</w:t>
      </w:r>
      <w:r w:rsidRPr="00482665">
        <w:rPr>
          <w:color w:val="000000" w:themeColor="text1"/>
        </w:rPr>
        <w:t xml:space="preserve">dvisory bodies </w:t>
      </w:r>
      <w:r>
        <w:rPr>
          <w:color w:val="000000" w:themeColor="text1"/>
        </w:rPr>
        <w:t>working on subject specific issues will</w:t>
      </w:r>
      <w:r w:rsidRPr="00482665">
        <w:rPr>
          <w:color w:val="000000" w:themeColor="text1"/>
        </w:rPr>
        <w:t xml:space="preserve"> be </w:t>
      </w:r>
      <w:r>
        <w:rPr>
          <w:color w:val="000000" w:themeColor="text1"/>
        </w:rPr>
        <w:t>invited by individual government agencies</w:t>
      </w:r>
      <w:r w:rsidRPr="00482665">
        <w:rPr>
          <w:color w:val="000000" w:themeColor="text1"/>
        </w:rPr>
        <w:t xml:space="preserve"> to inform emerging or complex issues</w:t>
      </w:r>
      <w:r>
        <w:rPr>
          <w:color w:val="000000" w:themeColor="text1"/>
        </w:rPr>
        <w:t>.</w:t>
      </w:r>
      <w:r w:rsidRPr="00482665">
        <w:rPr>
          <w:color w:val="000000" w:themeColor="text1"/>
        </w:rPr>
        <w:t xml:space="preserve"> </w:t>
      </w:r>
      <w:r>
        <w:rPr>
          <w:color w:val="000000" w:themeColor="text1"/>
        </w:rPr>
        <w:t xml:space="preserve">Ministers will also continue to engage with the sector, business and academia to support engagement as well. </w:t>
      </w:r>
    </w:p>
    <w:p w14:paraId="182E5EB7" w14:textId="77777777" w:rsidR="002576E2" w:rsidRDefault="002576E2">
      <w:pPr>
        <w:spacing w:line="276" w:lineRule="auto"/>
      </w:pPr>
      <w:r>
        <w:br w:type="page"/>
      </w:r>
    </w:p>
    <w:p w14:paraId="45F45BAF" w14:textId="464EA2A8" w:rsidR="00954BF9" w:rsidRDefault="00C20331" w:rsidP="00EC06F9">
      <w:pPr>
        <w:pStyle w:val="Heading2"/>
      </w:pPr>
      <w:bookmarkStart w:id="39" w:name="_Toc215654645"/>
      <w:r>
        <w:lastRenderedPageBreak/>
        <w:t xml:space="preserve">Appendix </w:t>
      </w:r>
      <w:r w:rsidR="00276F62">
        <w:t>5</w:t>
      </w:r>
      <w:r>
        <w:t xml:space="preserve">: </w:t>
      </w:r>
      <w:r w:rsidR="00954BF9">
        <w:t xml:space="preserve">Our </w:t>
      </w:r>
      <w:r w:rsidR="00954BF9" w:rsidRPr="00953F89">
        <w:t>Ways of Working</w:t>
      </w:r>
      <w:bookmarkEnd w:id="39"/>
    </w:p>
    <w:p w14:paraId="4A6E342C" w14:textId="77777777" w:rsidR="00954BF9" w:rsidRDefault="00954BF9" w:rsidP="00954BF9">
      <w:pPr>
        <w:spacing w:before="120"/>
      </w:pPr>
      <w:r>
        <w:t>To support our purpose and principles and best achieve our goals, all governance groups will adopt the following ways of working:</w:t>
      </w:r>
    </w:p>
    <w:tbl>
      <w:tblPr>
        <w:tblStyle w:val="TableGrid"/>
        <w:tblW w:w="9356"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tblLook w:val="04A0" w:firstRow="1" w:lastRow="0" w:firstColumn="1" w:lastColumn="0" w:noHBand="0" w:noVBand="1"/>
      </w:tblPr>
      <w:tblGrid>
        <w:gridCol w:w="988"/>
        <w:gridCol w:w="8368"/>
      </w:tblGrid>
      <w:tr w:rsidR="00954BF9" w:rsidRPr="00907821" w14:paraId="383AF7BA" w14:textId="77777777" w:rsidTr="002C4D47">
        <w:tc>
          <w:tcPr>
            <w:tcW w:w="988" w:type="dxa"/>
            <w:shd w:val="clear" w:color="auto" w:fill="95B3D7" w:themeFill="accent1" w:themeFillTint="99"/>
            <w:vAlign w:val="center"/>
          </w:tcPr>
          <w:p w14:paraId="00D44F89"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13E78FA4" wp14:editId="4AA1B5EC">
                  <wp:extent cx="396000" cy="396000"/>
                  <wp:effectExtent l="0" t="0" r="4445" b="4445"/>
                  <wp:docPr id="13975349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34958" name="Picture 5">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368" w:type="dxa"/>
            <w:shd w:val="clear" w:color="auto" w:fill="DBE5F1" w:themeFill="accent1" w:themeFillTint="33"/>
          </w:tcPr>
          <w:p w14:paraId="6BFBDC2F" w14:textId="77777777" w:rsidR="00954BF9" w:rsidRPr="00907821" w:rsidRDefault="00954BF9" w:rsidP="00907821">
            <w:pPr>
              <w:spacing w:after="120"/>
              <w:rPr>
                <w:sz w:val="20"/>
                <w:szCs w:val="20"/>
              </w:rPr>
            </w:pPr>
            <w:r w:rsidRPr="00907821">
              <w:rPr>
                <w:rFonts w:cs="Calibri"/>
                <w:b/>
                <w:bCs/>
                <w:color w:val="000000" w:themeColor="text1"/>
                <w:kern w:val="24"/>
                <w:sz w:val="20"/>
                <w:szCs w:val="20"/>
                <w:lang w:val="en-US"/>
              </w:rPr>
              <w:t xml:space="preserve">A safe environment: </w:t>
            </w:r>
            <w:r w:rsidRPr="00907821">
              <w:rPr>
                <w:sz w:val="20"/>
                <w:szCs w:val="20"/>
              </w:rPr>
              <w:t>The safety and wellbeing of participants is paramount. All groups must take a trauma-informed approach which acknowledges and promotes a culture of safety, empowerment and healing.</w:t>
            </w:r>
          </w:p>
        </w:tc>
      </w:tr>
      <w:tr w:rsidR="00954BF9" w:rsidRPr="00907821" w14:paraId="45122B5E" w14:textId="77777777" w:rsidTr="002C4D47">
        <w:tc>
          <w:tcPr>
            <w:tcW w:w="988" w:type="dxa"/>
            <w:shd w:val="clear" w:color="auto" w:fill="D99594" w:themeFill="accent2" w:themeFillTint="99"/>
            <w:vAlign w:val="center"/>
          </w:tcPr>
          <w:p w14:paraId="1D4F5C62"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476072EE" wp14:editId="18D35A79">
                  <wp:extent cx="396000" cy="396000"/>
                  <wp:effectExtent l="0" t="0" r="4445" b="4445"/>
                  <wp:docPr id="169390405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04054" name="Picture 7">
                            <a:extLst>
                              <a:ext uri="{C183D7F6-B498-43B3-948B-1728B52AA6E4}">
                                <adec:decorative xmlns:adec="http://schemas.microsoft.com/office/drawing/2017/decorative" val="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368" w:type="dxa"/>
            <w:shd w:val="clear" w:color="auto" w:fill="F2DBDB" w:themeFill="accent2" w:themeFillTint="33"/>
          </w:tcPr>
          <w:p w14:paraId="0897DD51" w14:textId="77777777" w:rsidR="00954BF9" w:rsidRPr="00907821" w:rsidRDefault="00954BF9" w:rsidP="00907821">
            <w:pPr>
              <w:spacing w:after="120"/>
              <w:rPr>
                <w:sz w:val="20"/>
                <w:szCs w:val="20"/>
              </w:rPr>
            </w:pPr>
            <w:r w:rsidRPr="00907821">
              <w:rPr>
                <w:rFonts w:cs="Calibri"/>
                <w:b/>
                <w:bCs/>
                <w:color w:val="000000" w:themeColor="text1"/>
                <w:kern w:val="24"/>
                <w:sz w:val="20"/>
                <w:szCs w:val="20"/>
                <w:lang w:val="en-US"/>
              </w:rPr>
              <w:t xml:space="preserve">Consider a range of perspectives: </w:t>
            </w:r>
            <w:r w:rsidRPr="00907821">
              <w:rPr>
                <w:sz w:val="20"/>
                <w:szCs w:val="20"/>
              </w:rPr>
              <w:t xml:space="preserve">All conversations and decisions incorporate the views and needs of First Nations and Intersectionality to ensure that approaches are inclusive. This includes understanding the impact of decisions on Aboriginal and Torries Strait Islander people, women and children with disabilities, older people, lesbian, gay, bisexual, transgender, queer or questioning, intersex, asexual, and other gender and sexual identities communities, culturally and linguistically diverse communities and children and young people. </w:t>
            </w:r>
          </w:p>
        </w:tc>
      </w:tr>
      <w:tr w:rsidR="00954BF9" w:rsidRPr="00907821" w14:paraId="5AEDAD6F" w14:textId="77777777" w:rsidTr="002C4D47">
        <w:tc>
          <w:tcPr>
            <w:tcW w:w="988" w:type="dxa"/>
            <w:shd w:val="clear" w:color="auto" w:fill="C2D69B" w:themeFill="accent3" w:themeFillTint="99"/>
            <w:vAlign w:val="center"/>
          </w:tcPr>
          <w:p w14:paraId="5D7702BE"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7B311D48" wp14:editId="5AC789D0">
                  <wp:extent cx="396000" cy="396000"/>
                  <wp:effectExtent l="0" t="0" r="4445" b="4445"/>
                  <wp:docPr id="209726549" name="Picture 209726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6549" name="Picture 209726549">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368" w:type="dxa"/>
            <w:shd w:val="clear" w:color="auto" w:fill="EAF1DD" w:themeFill="accent3" w:themeFillTint="33"/>
          </w:tcPr>
          <w:p w14:paraId="39B11E8C" w14:textId="0EF692B7" w:rsidR="00954BF9" w:rsidRPr="00907821" w:rsidRDefault="00954BF9" w:rsidP="00907821">
            <w:pPr>
              <w:spacing w:after="120"/>
              <w:rPr>
                <w:sz w:val="20"/>
                <w:szCs w:val="20"/>
              </w:rPr>
            </w:pPr>
            <w:r w:rsidRPr="00907821">
              <w:rPr>
                <w:b/>
                <w:bCs/>
                <w:sz w:val="20"/>
                <w:szCs w:val="20"/>
              </w:rPr>
              <w:t>Acknowledge and respect different perspectives:</w:t>
            </w:r>
            <w:r w:rsidRPr="00907821">
              <w:rPr>
                <w:sz w:val="20"/>
                <w:szCs w:val="20"/>
              </w:rPr>
              <w:t xml:space="preserve"> All participants can </w:t>
            </w:r>
            <w:r w:rsidRPr="00907821">
              <w:rPr>
                <w:color w:val="000000" w:themeColor="text1"/>
                <w:sz w:val="20"/>
                <w:szCs w:val="20"/>
              </w:rPr>
              <w:t xml:space="preserve">expect a free and frank discussion. All groups promote open communication and acknowledge that all ideas have merit. Participants can respectfully agree to disagree. Whilst consensus decision-making is the aim, it should not prevent matters being progressed and healthy decisions and contestability is encouraged. </w:t>
            </w:r>
          </w:p>
        </w:tc>
      </w:tr>
      <w:tr w:rsidR="00954BF9" w:rsidRPr="00907821" w14:paraId="3E61D863" w14:textId="77777777" w:rsidTr="002C4D47">
        <w:tc>
          <w:tcPr>
            <w:tcW w:w="988" w:type="dxa"/>
            <w:shd w:val="clear" w:color="auto" w:fill="B2A1C7" w:themeFill="accent4" w:themeFillTint="99"/>
            <w:vAlign w:val="center"/>
          </w:tcPr>
          <w:p w14:paraId="6532D785"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17B9D8EF" wp14:editId="47C1696A">
                  <wp:extent cx="468000" cy="468000"/>
                  <wp:effectExtent l="0" t="0" r="8255" b="8255"/>
                  <wp:docPr id="767930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3012" name="Picture 8">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8368" w:type="dxa"/>
            <w:shd w:val="clear" w:color="auto" w:fill="E5DFEC" w:themeFill="accent4" w:themeFillTint="33"/>
          </w:tcPr>
          <w:p w14:paraId="6A82FE47" w14:textId="77777777" w:rsidR="00954BF9" w:rsidRPr="00907821" w:rsidRDefault="00954BF9" w:rsidP="00907821">
            <w:pPr>
              <w:spacing w:after="120"/>
              <w:rPr>
                <w:color w:val="FF0000"/>
                <w:sz w:val="20"/>
                <w:szCs w:val="20"/>
              </w:rPr>
            </w:pPr>
            <w:r w:rsidRPr="00907821">
              <w:rPr>
                <w:rFonts w:cs="Calibri"/>
                <w:b/>
                <w:bCs/>
                <w:color w:val="000000" w:themeColor="text1"/>
                <w:kern w:val="24"/>
                <w:sz w:val="20"/>
                <w:szCs w:val="20"/>
              </w:rPr>
              <w:t>Support equal participation:</w:t>
            </w:r>
            <w:r w:rsidRPr="00907821">
              <w:rPr>
                <w:rFonts w:cs="Calibri"/>
                <w:color w:val="000000" w:themeColor="text1"/>
                <w:kern w:val="24"/>
                <w:sz w:val="20"/>
                <w:szCs w:val="20"/>
              </w:rPr>
              <w:t xml:space="preserve"> As much as possible, all engagement will occur within the Australian Disability Strategy’s </w:t>
            </w:r>
            <w:hyperlink r:id="rId41" w:history="1">
              <w:r w:rsidRPr="00907821">
                <w:rPr>
                  <w:rStyle w:val="Hyperlink"/>
                  <w:rFonts w:cs="Calibri"/>
                  <w:kern w:val="24"/>
                  <w:sz w:val="20"/>
                  <w:szCs w:val="20"/>
                </w:rPr>
                <w:t>Good Practice Guidelines for Engaging with People with Disability</w:t>
              </w:r>
            </w:hyperlink>
            <w:r w:rsidRPr="00907821">
              <w:rPr>
                <w:sz w:val="20"/>
                <w:szCs w:val="20"/>
              </w:rPr>
              <w:t xml:space="preserve"> </w:t>
            </w:r>
            <w:r w:rsidRPr="00907821">
              <w:rPr>
                <w:color w:val="000000" w:themeColor="text1"/>
                <w:sz w:val="20"/>
                <w:szCs w:val="20"/>
              </w:rPr>
              <w:t xml:space="preserve">including ensuring </w:t>
            </w:r>
            <w:r w:rsidRPr="00907821">
              <w:rPr>
                <w:rFonts w:cs="Calibri"/>
                <w:color w:val="000000" w:themeColor="text1"/>
                <w:kern w:val="24"/>
                <w:sz w:val="20"/>
                <w:szCs w:val="20"/>
              </w:rPr>
              <w:t>accessible engagement mechanisms across all levels of governance.</w:t>
            </w:r>
            <w:r w:rsidRPr="00907821">
              <w:rPr>
                <w:color w:val="000000" w:themeColor="text1"/>
                <w:sz w:val="20"/>
                <w:szCs w:val="20"/>
              </w:rPr>
              <w:t xml:space="preserve"> Ensuring consultation processes are accessible and specifically designed to reach especially those in institutional and segregated settings is also strongly encouraged. </w:t>
            </w:r>
          </w:p>
        </w:tc>
      </w:tr>
      <w:tr w:rsidR="00954BF9" w:rsidRPr="00907821" w14:paraId="093717BF" w14:textId="77777777" w:rsidTr="002C4D47">
        <w:trPr>
          <w:trHeight w:val="520"/>
        </w:trPr>
        <w:tc>
          <w:tcPr>
            <w:tcW w:w="988" w:type="dxa"/>
            <w:shd w:val="clear" w:color="auto" w:fill="92CDDC" w:themeFill="accent5" w:themeFillTint="99"/>
            <w:vAlign w:val="center"/>
          </w:tcPr>
          <w:p w14:paraId="05243D3F"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2D23029A" wp14:editId="7EEC05CF">
                  <wp:extent cx="360000" cy="360000"/>
                  <wp:effectExtent l="0" t="0" r="2540" b="2540"/>
                  <wp:docPr id="15596208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20872" name="Picture 1">
                            <a:extLst>
                              <a:ext uri="{C183D7F6-B498-43B3-948B-1728B52AA6E4}">
                                <adec:decorative xmlns:adec="http://schemas.microsoft.com/office/drawing/2017/decorative" val="1"/>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8368" w:type="dxa"/>
            <w:shd w:val="clear" w:color="auto" w:fill="DAEEF3" w:themeFill="accent5" w:themeFillTint="33"/>
          </w:tcPr>
          <w:p w14:paraId="5A4E4EEF" w14:textId="77777777" w:rsidR="00954BF9" w:rsidRPr="00907821" w:rsidRDefault="00954BF9" w:rsidP="00907821">
            <w:pPr>
              <w:spacing w:after="120"/>
              <w:rPr>
                <w:sz w:val="20"/>
                <w:szCs w:val="20"/>
              </w:rPr>
            </w:pPr>
            <w:r w:rsidRPr="00907821">
              <w:rPr>
                <w:rFonts w:cs="Calibri"/>
                <w:b/>
                <w:bCs/>
                <w:color w:val="000000" w:themeColor="text1"/>
                <w:kern w:val="24"/>
                <w:sz w:val="20"/>
                <w:szCs w:val="20"/>
                <w:lang w:val="en-US"/>
              </w:rPr>
              <w:t>A clear focus:</w:t>
            </w:r>
            <w:r w:rsidRPr="00907821">
              <w:rPr>
                <w:rFonts w:cs="Calibri"/>
                <w:color w:val="000000" w:themeColor="text1"/>
                <w:kern w:val="24"/>
                <w:sz w:val="20"/>
                <w:szCs w:val="20"/>
                <w:lang w:val="en-US"/>
              </w:rPr>
              <w:t xml:space="preserve"> </w:t>
            </w:r>
            <w:r w:rsidRPr="00907821">
              <w:rPr>
                <w:sz w:val="20"/>
                <w:szCs w:val="20"/>
              </w:rPr>
              <w:t>Regular</w:t>
            </w:r>
            <w:r w:rsidRPr="00907821" w:rsidDel="00630950">
              <w:rPr>
                <w:sz w:val="20"/>
                <w:szCs w:val="20"/>
              </w:rPr>
              <w:t xml:space="preserve"> </w:t>
            </w:r>
            <w:r w:rsidRPr="00907821">
              <w:rPr>
                <w:sz w:val="20"/>
                <w:szCs w:val="20"/>
              </w:rPr>
              <w:t xml:space="preserve">meetings should have a strategic focus on two or three decision-making priorities. People’s time is respected and where possible, updates can be provided though other channels. </w:t>
            </w:r>
          </w:p>
        </w:tc>
      </w:tr>
      <w:tr w:rsidR="00954BF9" w:rsidRPr="00907821" w14:paraId="2808484B" w14:textId="77777777" w:rsidTr="002C4D47">
        <w:trPr>
          <w:trHeight w:val="584"/>
        </w:trPr>
        <w:tc>
          <w:tcPr>
            <w:tcW w:w="988" w:type="dxa"/>
            <w:shd w:val="clear" w:color="auto" w:fill="FABF8F" w:themeFill="accent6" w:themeFillTint="99"/>
            <w:vAlign w:val="center"/>
          </w:tcPr>
          <w:p w14:paraId="1B435D24"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12348904" wp14:editId="5E352485">
                  <wp:extent cx="432000" cy="432000"/>
                  <wp:effectExtent l="0" t="0" r="6350" b="0"/>
                  <wp:docPr id="9364440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4407" name="Picture 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8368" w:type="dxa"/>
            <w:shd w:val="clear" w:color="auto" w:fill="FDE9D9" w:themeFill="accent6" w:themeFillTint="33"/>
          </w:tcPr>
          <w:p w14:paraId="0258E9A6" w14:textId="77777777" w:rsidR="00954BF9" w:rsidRPr="00907821" w:rsidRDefault="00954BF9" w:rsidP="00907821">
            <w:pPr>
              <w:spacing w:after="120"/>
              <w:rPr>
                <w:b/>
                <w:bCs/>
                <w:sz w:val="20"/>
                <w:szCs w:val="20"/>
              </w:rPr>
            </w:pPr>
            <w:r w:rsidRPr="00907821">
              <w:rPr>
                <w:b/>
                <w:bCs/>
                <w:sz w:val="20"/>
                <w:szCs w:val="20"/>
              </w:rPr>
              <w:t xml:space="preserve">Value collective governance: </w:t>
            </w:r>
            <w:r w:rsidRPr="00907821">
              <w:rPr>
                <w:sz w:val="20"/>
                <w:szCs w:val="20"/>
              </w:rPr>
              <w:t>Just like the National Plan, our governance arrangements are a shared responsibility. Co-chairing and joint ownership of work programs are encouraged to support cross-responsibility for issues.</w:t>
            </w:r>
            <w:r w:rsidRPr="00907821">
              <w:rPr>
                <w:b/>
                <w:bCs/>
                <w:sz w:val="20"/>
                <w:szCs w:val="20"/>
              </w:rPr>
              <w:t xml:space="preserve"> </w:t>
            </w:r>
          </w:p>
        </w:tc>
      </w:tr>
      <w:tr w:rsidR="00954BF9" w:rsidRPr="00907821" w14:paraId="1B54BA09" w14:textId="77777777" w:rsidTr="002C4D47">
        <w:trPr>
          <w:trHeight w:val="658"/>
        </w:trPr>
        <w:tc>
          <w:tcPr>
            <w:tcW w:w="988" w:type="dxa"/>
            <w:shd w:val="clear" w:color="auto" w:fill="95B3D7" w:themeFill="accent1" w:themeFillTint="99"/>
            <w:vAlign w:val="center"/>
          </w:tcPr>
          <w:p w14:paraId="756243CB" w14:textId="77777777" w:rsidR="00954BF9" w:rsidRPr="00907821" w:rsidRDefault="00954BF9" w:rsidP="00907821">
            <w:pPr>
              <w:spacing w:after="120"/>
              <w:jc w:val="center"/>
              <w:rPr>
                <w:sz w:val="20"/>
                <w:szCs w:val="20"/>
              </w:rPr>
            </w:pPr>
            <w:r w:rsidRPr="00907821">
              <w:rPr>
                <w:noProof/>
                <w:sz w:val="20"/>
                <w:szCs w:val="20"/>
              </w:rPr>
              <w:drawing>
                <wp:inline distT="0" distB="0" distL="0" distR="0" wp14:anchorId="33FF45A4" wp14:editId="63592B23">
                  <wp:extent cx="396000" cy="396000"/>
                  <wp:effectExtent l="0" t="0" r="4445" b="4445"/>
                  <wp:docPr id="1990838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38684" name="Picture 1">
                            <a:extLst>
                              <a:ext uri="{C183D7F6-B498-43B3-948B-1728B52AA6E4}">
                                <adec:decorative xmlns:adec="http://schemas.microsoft.com/office/drawing/2017/decorative" val="1"/>
                              </a:ext>
                            </a:extLs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368" w:type="dxa"/>
            <w:shd w:val="clear" w:color="auto" w:fill="DBE5F1" w:themeFill="accent1" w:themeFillTint="33"/>
          </w:tcPr>
          <w:p w14:paraId="55CFAE0B" w14:textId="77777777" w:rsidR="00954BF9" w:rsidRPr="00907821" w:rsidRDefault="00954BF9" w:rsidP="00907821">
            <w:pPr>
              <w:spacing w:after="120"/>
              <w:rPr>
                <w:rFonts w:cs="Calibri"/>
                <w:b/>
                <w:bCs/>
                <w:color w:val="000000" w:themeColor="text1"/>
                <w:kern w:val="24"/>
                <w:sz w:val="20"/>
                <w:szCs w:val="20"/>
              </w:rPr>
            </w:pPr>
            <w:r w:rsidRPr="00907821">
              <w:rPr>
                <w:rFonts w:cs="Calibri"/>
                <w:b/>
                <w:bCs/>
                <w:color w:val="000000" w:themeColor="text1"/>
                <w:kern w:val="24"/>
                <w:sz w:val="20"/>
                <w:szCs w:val="20"/>
              </w:rPr>
              <w:t xml:space="preserve">Encourage sharing information: </w:t>
            </w:r>
            <w:r w:rsidRPr="00907821">
              <w:rPr>
                <w:rFonts w:cs="Calibri"/>
                <w:color w:val="000000" w:themeColor="text1"/>
                <w:kern w:val="24"/>
                <w:sz w:val="20"/>
                <w:szCs w:val="20"/>
              </w:rPr>
              <w:t xml:space="preserve">Bodies should agree to sharing information, outcomes and outputs while protecting people’s privacy, particularly as it relates to victim-survivors where necessary. Sharing shouldn’t just be limited to other governance bodies – public reporting and sharing of information is always encouraged. </w:t>
            </w:r>
          </w:p>
        </w:tc>
      </w:tr>
      <w:tr w:rsidR="00907821" w:rsidRPr="00907821" w14:paraId="007830CE" w14:textId="77777777" w:rsidTr="00D61DAC">
        <w:trPr>
          <w:trHeight w:val="658"/>
        </w:trPr>
        <w:tc>
          <w:tcPr>
            <w:tcW w:w="988" w:type="dxa"/>
            <w:shd w:val="clear" w:color="auto" w:fill="D99594" w:themeFill="accent2" w:themeFillTint="99"/>
            <w:vAlign w:val="center"/>
          </w:tcPr>
          <w:p w14:paraId="5CD04F88" w14:textId="12CE5601" w:rsidR="00907821" w:rsidRPr="00907821" w:rsidRDefault="00907821" w:rsidP="00907821">
            <w:pPr>
              <w:spacing w:after="120"/>
              <w:jc w:val="center"/>
              <w:rPr>
                <w:noProof/>
                <w:sz w:val="20"/>
                <w:szCs w:val="20"/>
              </w:rPr>
            </w:pPr>
            <w:r w:rsidRPr="00907821">
              <w:rPr>
                <w:noProof/>
                <w:sz w:val="20"/>
                <w:szCs w:val="20"/>
              </w:rPr>
              <w:drawing>
                <wp:inline distT="0" distB="0" distL="0" distR="0" wp14:anchorId="10C61658" wp14:editId="1A53E75E">
                  <wp:extent cx="396000" cy="396000"/>
                  <wp:effectExtent l="0" t="0" r="4445" b="4445"/>
                  <wp:docPr id="18554052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84739" name="Picture 2">
                            <a:extLst>
                              <a:ext uri="{C183D7F6-B498-43B3-948B-1728B52AA6E4}">
                                <adec:decorative xmlns:adec="http://schemas.microsoft.com/office/drawing/2017/decorative" val="1"/>
                              </a:ext>
                            </a:extLs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368" w:type="dxa"/>
            <w:shd w:val="clear" w:color="auto" w:fill="F2DBDB" w:themeFill="accent2" w:themeFillTint="33"/>
          </w:tcPr>
          <w:p w14:paraId="1FDFB9DF" w14:textId="77777777" w:rsidR="00907821" w:rsidRPr="00907821" w:rsidRDefault="00907821" w:rsidP="00907821">
            <w:pPr>
              <w:spacing w:after="120"/>
              <w:rPr>
                <w:sz w:val="20"/>
                <w:szCs w:val="20"/>
              </w:rPr>
            </w:pPr>
            <w:r w:rsidRPr="00907821">
              <w:rPr>
                <w:b/>
                <w:bCs/>
                <w:sz w:val="20"/>
                <w:szCs w:val="20"/>
              </w:rPr>
              <w:t>Good governance practices:</w:t>
            </w:r>
            <w:r w:rsidRPr="00907821">
              <w:rPr>
                <w:sz w:val="20"/>
                <w:szCs w:val="20"/>
              </w:rPr>
              <w:t xml:space="preserve"> Each governance body should have clear Terms of Reference that details the: </w:t>
            </w:r>
          </w:p>
          <w:p w14:paraId="64EA66BE" w14:textId="77777777" w:rsidR="00907821" w:rsidRPr="00907821" w:rsidRDefault="00907821" w:rsidP="00907821">
            <w:pPr>
              <w:pStyle w:val="ListParagraph"/>
              <w:numPr>
                <w:ilvl w:val="0"/>
                <w:numId w:val="4"/>
              </w:numPr>
              <w:spacing w:after="120"/>
              <w:rPr>
                <w:sz w:val="20"/>
                <w:szCs w:val="20"/>
              </w:rPr>
            </w:pPr>
            <w:r w:rsidRPr="00907821">
              <w:rPr>
                <w:sz w:val="20"/>
                <w:szCs w:val="20"/>
              </w:rPr>
              <w:t xml:space="preserve">Purpose and role of the governing body or committee </w:t>
            </w:r>
          </w:p>
          <w:p w14:paraId="0F7472D9" w14:textId="77777777" w:rsidR="00907821" w:rsidRPr="00907821" w:rsidRDefault="00907821" w:rsidP="00907821">
            <w:pPr>
              <w:pStyle w:val="ListParagraph"/>
              <w:numPr>
                <w:ilvl w:val="0"/>
                <w:numId w:val="4"/>
              </w:numPr>
              <w:spacing w:after="120"/>
              <w:rPr>
                <w:sz w:val="20"/>
                <w:szCs w:val="20"/>
              </w:rPr>
            </w:pPr>
            <w:r w:rsidRPr="00907821">
              <w:rPr>
                <w:sz w:val="20"/>
                <w:szCs w:val="20"/>
              </w:rPr>
              <w:t xml:space="preserve">Membership composition </w:t>
            </w:r>
          </w:p>
          <w:p w14:paraId="0166B0EC" w14:textId="77777777" w:rsidR="00907821" w:rsidRPr="00907821" w:rsidRDefault="00907821" w:rsidP="00907821">
            <w:pPr>
              <w:pStyle w:val="ListParagraph"/>
              <w:numPr>
                <w:ilvl w:val="0"/>
                <w:numId w:val="4"/>
              </w:numPr>
              <w:spacing w:after="120"/>
              <w:rPr>
                <w:sz w:val="20"/>
                <w:szCs w:val="20"/>
              </w:rPr>
            </w:pPr>
            <w:r w:rsidRPr="00907821">
              <w:rPr>
                <w:sz w:val="20"/>
                <w:szCs w:val="20"/>
              </w:rPr>
              <w:t xml:space="preserve">Overview of how Aboriginal and Torres Strait Islander voice and perspectives are represented within the membership </w:t>
            </w:r>
          </w:p>
          <w:p w14:paraId="5B9E0927" w14:textId="77777777" w:rsidR="00907821" w:rsidRPr="00907821" w:rsidRDefault="00907821" w:rsidP="00907821">
            <w:pPr>
              <w:pStyle w:val="ListParagraph"/>
              <w:numPr>
                <w:ilvl w:val="0"/>
                <w:numId w:val="4"/>
              </w:numPr>
              <w:spacing w:after="120"/>
              <w:rPr>
                <w:sz w:val="20"/>
                <w:szCs w:val="20"/>
              </w:rPr>
            </w:pPr>
            <w:r w:rsidRPr="00907821">
              <w:rPr>
                <w:sz w:val="20"/>
                <w:szCs w:val="20"/>
              </w:rPr>
              <w:t xml:space="preserve">Responsibilities of the members and their accountabilities </w:t>
            </w:r>
          </w:p>
          <w:p w14:paraId="0CA8BAC2" w14:textId="77777777" w:rsidR="00907821" w:rsidRDefault="00907821" w:rsidP="00907821">
            <w:pPr>
              <w:pStyle w:val="ListParagraph"/>
              <w:numPr>
                <w:ilvl w:val="0"/>
                <w:numId w:val="4"/>
              </w:numPr>
              <w:spacing w:after="120"/>
              <w:rPr>
                <w:sz w:val="20"/>
                <w:szCs w:val="20"/>
              </w:rPr>
            </w:pPr>
            <w:r w:rsidRPr="00907821">
              <w:rPr>
                <w:sz w:val="20"/>
                <w:szCs w:val="20"/>
              </w:rPr>
              <w:t>Reporting arrangements, including timeframes for reporting</w:t>
            </w:r>
          </w:p>
          <w:p w14:paraId="3E87F2BE" w14:textId="5C9CF67B" w:rsidR="00907821" w:rsidRPr="00907821" w:rsidRDefault="00907821" w:rsidP="00907821">
            <w:pPr>
              <w:pStyle w:val="ListParagraph"/>
              <w:numPr>
                <w:ilvl w:val="0"/>
                <w:numId w:val="4"/>
              </w:numPr>
              <w:spacing w:after="120"/>
              <w:rPr>
                <w:sz w:val="20"/>
                <w:szCs w:val="20"/>
              </w:rPr>
            </w:pPr>
            <w:r w:rsidRPr="00907821">
              <w:rPr>
                <w:sz w:val="20"/>
                <w:szCs w:val="20"/>
              </w:rPr>
              <w:t>Disclosure and effective management of conflicts of interest</w:t>
            </w:r>
          </w:p>
        </w:tc>
      </w:tr>
      <w:bookmarkEnd w:id="36"/>
      <w:bookmarkEnd w:id="37"/>
      <w:bookmarkEnd w:id="38"/>
    </w:tbl>
    <w:p w14:paraId="5C98F287" w14:textId="77777777" w:rsidR="007263FA" w:rsidRPr="00953F89" w:rsidRDefault="007263FA" w:rsidP="00F70CC1">
      <w:pPr>
        <w:pStyle w:val="NoSpacing"/>
        <w:spacing w:before="120" w:after="200"/>
        <w:rPr>
          <w:rFonts w:cs="Nunito"/>
          <w:color w:val="000000"/>
          <w:szCs w:val="24"/>
        </w:rPr>
        <w:sectPr w:rsidR="007263FA" w:rsidRPr="00953F89" w:rsidSect="00C026BE">
          <w:pgSz w:w="11906" w:h="16838"/>
          <w:pgMar w:top="568" w:right="1440" w:bottom="1440" w:left="1440" w:header="708" w:footer="708" w:gutter="0"/>
          <w:cols w:space="708"/>
          <w:docGrid w:linePitch="360"/>
        </w:sectPr>
      </w:pPr>
    </w:p>
    <w:p w14:paraId="3EE42147" w14:textId="7A871889" w:rsidR="004D052C" w:rsidRPr="00C9771E" w:rsidRDefault="00C877DE" w:rsidP="00EC06F9">
      <w:pPr>
        <w:spacing w:before="120"/>
        <w:rPr>
          <w:rFonts w:cstheme="minorHAnsi"/>
        </w:rPr>
      </w:pPr>
      <w:r>
        <w:rPr>
          <w:noProof/>
          <w:lang w:eastAsia="en-AU"/>
        </w:rPr>
        <w:lastRenderedPageBreak/>
        <w:drawing>
          <wp:anchor distT="0" distB="0" distL="114300" distR="114300" simplePos="0" relativeHeight="251658242" behindDoc="1" locked="0" layoutInCell="1" allowOverlap="1" wp14:anchorId="2B2964D1" wp14:editId="622B9F9C">
            <wp:simplePos x="0" y="0"/>
            <wp:positionH relativeFrom="page">
              <wp:posOffset>-34290</wp:posOffset>
            </wp:positionH>
            <wp:positionV relativeFrom="paragraph">
              <wp:posOffset>-683895</wp:posOffset>
            </wp:positionV>
            <wp:extent cx="7609205" cy="10755195"/>
            <wp:effectExtent l="0" t="0" r="0" b="825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46">
                      <a:extLst>
                        <a:ext uri="{28A0092B-C50C-407E-A947-70E740481C1C}">
                          <a14:useLocalDpi xmlns:a14="http://schemas.microsoft.com/office/drawing/2010/main" val="0"/>
                        </a:ext>
                      </a:extLst>
                    </a:blip>
                    <a:stretch>
                      <a:fillRect/>
                    </a:stretch>
                  </pic:blipFill>
                  <pic:spPr>
                    <a:xfrm>
                      <a:off x="0" y="0"/>
                      <a:ext cx="7609205" cy="10755195"/>
                    </a:xfrm>
                    <a:prstGeom prst="rect">
                      <a:avLst/>
                    </a:prstGeom>
                  </pic:spPr>
                </pic:pic>
              </a:graphicData>
            </a:graphic>
            <wp14:sizeRelH relativeFrom="margin">
              <wp14:pctWidth>0</wp14:pctWidth>
            </wp14:sizeRelH>
            <wp14:sizeRelV relativeFrom="margin">
              <wp14:pctHeight>0</wp14:pctHeight>
            </wp14:sizeRelV>
          </wp:anchor>
        </w:drawing>
      </w:r>
    </w:p>
    <w:sectPr w:rsidR="004D052C" w:rsidRPr="00C9771E" w:rsidSect="00C026BE">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3D6D" w14:textId="77777777" w:rsidR="00856700" w:rsidRDefault="00856700" w:rsidP="00B04ED8">
      <w:pPr>
        <w:spacing w:after="0"/>
      </w:pPr>
      <w:r>
        <w:separator/>
      </w:r>
    </w:p>
  </w:endnote>
  <w:endnote w:type="continuationSeparator" w:id="0">
    <w:p w14:paraId="348D383D" w14:textId="77777777" w:rsidR="00856700" w:rsidRDefault="00856700" w:rsidP="00B04ED8">
      <w:pPr>
        <w:spacing w:after="0"/>
      </w:pPr>
      <w:r>
        <w:continuationSeparator/>
      </w:r>
    </w:p>
  </w:endnote>
  <w:endnote w:type="continuationNotice" w:id="1">
    <w:p w14:paraId="7EE0BEBE" w14:textId="77777777" w:rsidR="00856700" w:rsidRDefault="008567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Lora SemiBold">
    <w:altName w:val="Calibri"/>
    <w:panose1 w:val="00000000000000000000"/>
    <w:charset w:val="00"/>
    <w:family w:val="modern"/>
    <w:notTrueType/>
    <w:pitch w:val="variable"/>
    <w:sig w:usb0="A00002FF" w:usb1="5000204B" w:usb2="00000000" w:usb3="00000000" w:csb0="00000097" w:csb1="00000000"/>
  </w:font>
  <w:font w:name="Lora Medium">
    <w:charset w:val="00"/>
    <w:family w:val="auto"/>
    <w:pitch w:val="variable"/>
    <w:sig w:usb0="A00002FF" w:usb1="5000204B" w:usb2="00000000" w:usb3="00000000" w:csb0="00000097" w:csb1="00000000"/>
  </w:font>
  <w:font w:name="Lora">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oraRoman-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50743"/>
      <w:docPartObj>
        <w:docPartGallery w:val="Page Numbers (Bottom of Page)"/>
        <w:docPartUnique/>
      </w:docPartObj>
    </w:sdtPr>
    <w:sdtEndPr>
      <w:rPr>
        <w:noProof/>
      </w:rPr>
    </w:sdtEndPr>
    <w:sdtContent>
      <w:p w14:paraId="7A39DEE8" w14:textId="77777777" w:rsidR="003F7DB4" w:rsidRDefault="00695945" w:rsidP="007635B6">
        <w:pPr>
          <w:pStyle w:val="Footer"/>
          <w:jc w:val="center"/>
        </w:pPr>
        <w:r>
          <w:t>~</w:t>
        </w:r>
        <w:r w:rsidR="003F7DB4">
          <w:fldChar w:fldCharType="begin"/>
        </w:r>
        <w:r w:rsidR="003F7DB4">
          <w:instrText xml:space="preserve"> PAGE   \* MERGEFORMAT </w:instrText>
        </w:r>
        <w:r w:rsidR="003F7DB4">
          <w:fldChar w:fldCharType="separate"/>
        </w:r>
        <w:r w:rsidR="000D4652">
          <w:rPr>
            <w:noProof/>
          </w:rPr>
          <w:t>1</w:t>
        </w:r>
        <w:r w:rsidR="003F7DB4">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4772" w14:textId="77777777" w:rsidR="00856700" w:rsidRDefault="00856700" w:rsidP="00B04ED8">
      <w:pPr>
        <w:spacing w:after="0"/>
      </w:pPr>
      <w:r>
        <w:separator/>
      </w:r>
    </w:p>
  </w:footnote>
  <w:footnote w:type="continuationSeparator" w:id="0">
    <w:p w14:paraId="198E0003" w14:textId="77777777" w:rsidR="00856700" w:rsidRDefault="00856700" w:rsidP="00B04ED8">
      <w:pPr>
        <w:spacing w:after="0"/>
      </w:pPr>
      <w:r>
        <w:continuationSeparator/>
      </w:r>
    </w:p>
  </w:footnote>
  <w:footnote w:type="continuationNotice" w:id="1">
    <w:p w14:paraId="498CB487" w14:textId="77777777" w:rsidR="00856700" w:rsidRDefault="008567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481A" w14:textId="77777777" w:rsidR="003F7DB4" w:rsidRDefault="003F7DB4" w:rsidP="00B94041">
    <w:pPr>
      <w:pStyle w:val="Header"/>
      <w:tabs>
        <w:tab w:val="clear" w:pos="4513"/>
        <w:tab w:val="clear" w:pos="9026"/>
        <w:tab w:val="left" w:pos="63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6C9"/>
    <w:multiLevelType w:val="hybridMultilevel"/>
    <w:tmpl w:val="DF88E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74E30"/>
    <w:multiLevelType w:val="hybridMultilevel"/>
    <w:tmpl w:val="BF746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D1C60"/>
    <w:multiLevelType w:val="multilevel"/>
    <w:tmpl w:val="753AC1FE"/>
    <w:lvl w:ilvl="0">
      <w:numFmt w:val="decimal"/>
      <w:pStyle w:val="Bullet"/>
      <w:lvlText w:val="•"/>
      <w:lvlJc w:val="left"/>
      <w:pPr>
        <w:tabs>
          <w:tab w:val="num" w:pos="993"/>
        </w:tabs>
        <w:ind w:left="993" w:hanging="283"/>
      </w:pPr>
      <w:rPr>
        <w:rFonts w:ascii="Times New Roman" w:hAnsi="Times New Roman" w:cs="Times New Roman"/>
        <w:b w:val="0"/>
        <w:i w:val="0"/>
      </w:rPr>
    </w:lvl>
    <w:lvl w:ilvl="1">
      <w:numFmt w:val="decimal"/>
      <w:pStyle w:val="Dash"/>
      <w:lvlText w:val="–"/>
      <w:lvlJc w:val="left"/>
      <w:pPr>
        <w:tabs>
          <w:tab w:val="num" w:pos="567"/>
        </w:tabs>
        <w:ind w:left="567" w:hanging="284"/>
      </w:pPr>
      <w:rPr>
        <w:rFonts w:ascii="Times New Roman" w:hAnsi="Times New Roman" w:cs="Times New Roman"/>
        <w:b w:val="0"/>
        <w:i w:val="0"/>
      </w:rPr>
    </w:lvl>
    <w:lvl w:ilvl="2">
      <w:numFmt w:val="decimal"/>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0684335D"/>
    <w:multiLevelType w:val="hybridMultilevel"/>
    <w:tmpl w:val="5A886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72CFF"/>
    <w:multiLevelType w:val="hybridMultilevel"/>
    <w:tmpl w:val="848A2094"/>
    <w:lvl w:ilvl="0" w:tplc="31029546">
      <w:start w:val="1"/>
      <w:numFmt w:val="decimal"/>
      <w:lvlText w:val="%1."/>
      <w:lvlJc w:val="left"/>
      <w:pPr>
        <w:ind w:left="720" w:hanging="360"/>
      </w:pPr>
      <w:rPr>
        <w:rFonts w:hint="default"/>
        <w:b/>
        <w:bC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A2B5C"/>
    <w:multiLevelType w:val="hybridMultilevel"/>
    <w:tmpl w:val="5E50A7F8"/>
    <w:lvl w:ilvl="0" w:tplc="9F3E9632">
      <w:start w:val="1"/>
      <w:numFmt w:val="bullet"/>
      <w:pStyle w:val="TalkingPoint"/>
      <w:lvlText w:val=""/>
      <w:lvlJc w:val="left"/>
      <w:pPr>
        <w:ind w:left="360" w:hanging="360"/>
      </w:pPr>
      <w:rPr>
        <w:rFonts w:ascii="Symbol" w:hAnsi="Symbol" w:hint="default"/>
        <w:color w:val="auto"/>
        <w:sz w:val="32"/>
        <w:effect w:val="none"/>
      </w:rPr>
    </w:lvl>
    <w:lvl w:ilvl="1" w:tplc="97E477F0">
      <w:start w:val="1"/>
      <w:numFmt w:val="bullet"/>
      <w:lvlText w:val="o"/>
      <w:lvlJc w:val="left"/>
      <w:pPr>
        <w:ind w:left="1080" w:hanging="360"/>
      </w:pPr>
      <w:rPr>
        <w:rFonts w:ascii="Courier New" w:hAnsi="Courier New" w:cs="Times New Roman" w:hint="default"/>
      </w:rPr>
    </w:lvl>
    <w:lvl w:ilvl="2" w:tplc="99724AEA">
      <w:start w:val="1"/>
      <w:numFmt w:val="bullet"/>
      <w:lvlText w:val=""/>
      <w:lvlJc w:val="left"/>
      <w:pPr>
        <w:ind w:left="1800" w:hanging="360"/>
      </w:pPr>
      <w:rPr>
        <w:rFonts w:ascii="Wingdings" w:hAnsi="Wingdings" w:hint="default"/>
      </w:rPr>
    </w:lvl>
    <w:lvl w:ilvl="3" w:tplc="7FEE698E">
      <w:start w:val="1"/>
      <w:numFmt w:val="bullet"/>
      <w:lvlText w:val=""/>
      <w:lvlJc w:val="left"/>
      <w:pPr>
        <w:ind w:left="2520" w:hanging="360"/>
      </w:pPr>
      <w:rPr>
        <w:rFonts w:ascii="Symbol" w:hAnsi="Symbol" w:hint="default"/>
      </w:rPr>
    </w:lvl>
    <w:lvl w:ilvl="4" w:tplc="EC2297BE">
      <w:start w:val="1"/>
      <w:numFmt w:val="bullet"/>
      <w:lvlText w:val="o"/>
      <w:lvlJc w:val="left"/>
      <w:pPr>
        <w:ind w:left="3240" w:hanging="360"/>
      </w:pPr>
      <w:rPr>
        <w:rFonts w:ascii="Courier New" w:hAnsi="Courier New" w:cs="Times New Roman" w:hint="default"/>
      </w:rPr>
    </w:lvl>
    <w:lvl w:ilvl="5" w:tplc="C1EE5C1C">
      <w:start w:val="1"/>
      <w:numFmt w:val="bullet"/>
      <w:lvlText w:val=""/>
      <w:lvlJc w:val="left"/>
      <w:pPr>
        <w:ind w:left="3960" w:hanging="360"/>
      </w:pPr>
      <w:rPr>
        <w:rFonts w:ascii="Wingdings" w:hAnsi="Wingdings" w:hint="default"/>
      </w:rPr>
    </w:lvl>
    <w:lvl w:ilvl="6" w:tplc="0A14268C">
      <w:start w:val="1"/>
      <w:numFmt w:val="bullet"/>
      <w:lvlText w:val=""/>
      <w:lvlJc w:val="left"/>
      <w:pPr>
        <w:ind w:left="4680" w:hanging="360"/>
      </w:pPr>
      <w:rPr>
        <w:rFonts w:ascii="Symbol" w:hAnsi="Symbol" w:hint="default"/>
      </w:rPr>
    </w:lvl>
    <w:lvl w:ilvl="7" w:tplc="30F81544">
      <w:start w:val="1"/>
      <w:numFmt w:val="bullet"/>
      <w:lvlText w:val="o"/>
      <w:lvlJc w:val="left"/>
      <w:pPr>
        <w:ind w:left="5400" w:hanging="360"/>
      </w:pPr>
      <w:rPr>
        <w:rFonts w:ascii="Courier New" w:hAnsi="Courier New" w:cs="Times New Roman" w:hint="default"/>
      </w:rPr>
    </w:lvl>
    <w:lvl w:ilvl="8" w:tplc="2B548B62">
      <w:start w:val="1"/>
      <w:numFmt w:val="bullet"/>
      <w:lvlText w:val=""/>
      <w:lvlJc w:val="left"/>
      <w:pPr>
        <w:ind w:left="6120" w:hanging="360"/>
      </w:pPr>
      <w:rPr>
        <w:rFonts w:ascii="Wingdings" w:hAnsi="Wingdings" w:hint="default"/>
      </w:rPr>
    </w:lvl>
  </w:abstractNum>
  <w:abstractNum w:abstractNumId="6" w15:restartNumberingAfterBreak="0">
    <w:nsid w:val="1A0B4796"/>
    <w:multiLevelType w:val="hybridMultilevel"/>
    <w:tmpl w:val="09765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5973B2"/>
    <w:multiLevelType w:val="hybridMultilevel"/>
    <w:tmpl w:val="136C528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652285"/>
    <w:multiLevelType w:val="hybridMultilevel"/>
    <w:tmpl w:val="E676E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5D6265"/>
    <w:multiLevelType w:val="hybridMultilevel"/>
    <w:tmpl w:val="0382FC3C"/>
    <w:lvl w:ilvl="0" w:tplc="3BD4C52E">
      <w:start w:val="1"/>
      <w:numFmt w:val="bullet"/>
      <w:lvlText w:val=""/>
      <w:lvlJc w:val="left"/>
      <w:pPr>
        <w:ind w:left="1440" w:hanging="360"/>
      </w:pPr>
      <w:rPr>
        <w:rFonts w:ascii="Symbol" w:hAnsi="Symbol"/>
      </w:rPr>
    </w:lvl>
    <w:lvl w:ilvl="1" w:tplc="072454BE">
      <w:start w:val="1"/>
      <w:numFmt w:val="bullet"/>
      <w:lvlText w:val=""/>
      <w:lvlJc w:val="left"/>
      <w:pPr>
        <w:ind w:left="1440" w:hanging="360"/>
      </w:pPr>
      <w:rPr>
        <w:rFonts w:ascii="Symbol" w:hAnsi="Symbol"/>
      </w:rPr>
    </w:lvl>
    <w:lvl w:ilvl="2" w:tplc="5DB67CAA">
      <w:start w:val="1"/>
      <w:numFmt w:val="bullet"/>
      <w:lvlText w:val=""/>
      <w:lvlJc w:val="left"/>
      <w:pPr>
        <w:ind w:left="1440" w:hanging="360"/>
      </w:pPr>
      <w:rPr>
        <w:rFonts w:ascii="Symbol" w:hAnsi="Symbol"/>
      </w:rPr>
    </w:lvl>
    <w:lvl w:ilvl="3" w:tplc="E920F00A">
      <w:start w:val="1"/>
      <w:numFmt w:val="bullet"/>
      <w:lvlText w:val=""/>
      <w:lvlJc w:val="left"/>
      <w:pPr>
        <w:ind w:left="1440" w:hanging="360"/>
      </w:pPr>
      <w:rPr>
        <w:rFonts w:ascii="Symbol" w:hAnsi="Symbol"/>
      </w:rPr>
    </w:lvl>
    <w:lvl w:ilvl="4" w:tplc="79287AB2">
      <w:start w:val="1"/>
      <w:numFmt w:val="bullet"/>
      <w:lvlText w:val=""/>
      <w:lvlJc w:val="left"/>
      <w:pPr>
        <w:ind w:left="1440" w:hanging="360"/>
      </w:pPr>
      <w:rPr>
        <w:rFonts w:ascii="Symbol" w:hAnsi="Symbol"/>
      </w:rPr>
    </w:lvl>
    <w:lvl w:ilvl="5" w:tplc="9544D5A2">
      <w:start w:val="1"/>
      <w:numFmt w:val="bullet"/>
      <w:lvlText w:val=""/>
      <w:lvlJc w:val="left"/>
      <w:pPr>
        <w:ind w:left="1440" w:hanging="360"/>
      </w:pPr>
      <w:rPr>
        <w:rFonts w:ascii="Symbol" w:hAnsi="Symbol"/>
      </w:rPr>
    </w:lvl>
    <w:lvl w:ilvl="6" w:tplc="507AD516">
      <w:start w:val="1"/>
      <w:numFmt w:val="bullet"/>
      <w:lvlText w:val=""/>
      <w:lvlJc w:val="left"/>
      <w:pPr>
        <w:ind w:left="1440" w:hanging="360"/>
      </w:pPr>
      <w:rPr>
        <w:rFonts w:ascii="Symbol" w:hAnsi="Symbol"/>
      </w:rPr>
    </w:lvl>
    <w:lvl w:ilvl="7" w:tplc="58AEA81C">
      <w:start w:val="1"/>
      <w:numFmt w:val="bullet"/>
      <w:lvlText w:val=""/>
      <w:lvlJc w:val="left"/>
      <w:pPr>
        <w:ind w:left="1440" w:hanging="360"/>
      </w:pPr>
      <w:rPr>
        <w:rFonts w:ascii="Symbol" w:hAnsi="Symbol"/>
      </w:rPr>
    </w:lvl>
    <w:lvl w:ilvl="8" w:tplc="BAACDE94">
      <w:start w:val="1"/>
      <w:numFmt w:val="bullet"/>
      <w:lvlText w:val=""/>
      <w:lvlJc w:val="left"/>
      <w:pPr>
        <w:ind w:left="1440" w:hanging="360"/>
      </w:pPr>
      <w:rPr>
        <w:rFonts w:ascii="Symbol" w:hAnsi="Symbol"/>
      </w:rPr>
    </w:lvl>
  </w:abstractNum>
  <w:abstractNum w:abstractNumId="10" w15:restartNumberingAfterBreak="0">
    <w:nsid w:val="25D64E28"/>
    <w:multiLevelType w:val="hybridMultilevel"/>
    <w:tmpl w:val="242AC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80AF3"/>
    <w:multiLevelType w:val="hybridMultilevel"/>
    <w:tmpl w:val="865E3BAA"/>
    <w:lvl w:ilvl="0" w:tplc="37B0E13E">
      <w:start w:val="1"/>
      <w:numFmt w:val="bullet"/>
      <w:pStyle w:val="Bulletpoints"/>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B5200F"/>
    <w:multiLevelType w:val="hybridMultilevel"/>
    <w:tmpl w:val="C32E2CBC"/>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6706D0"/>
    <w:multiLevelType w:val="hybridMultilevel"/>
    <w:tmpl w:val="C5AAB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CB5DBD"/>
    <w:multiLevelType w:val="hybridMultilevel"/>
    <w:tmpl w:val="D5B4F30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665B3E"/>
    <w:multiLevelType w:val="hybridMultilevel"/>
    <w:tmpl w:val="0C7C5A4E"/>
    <w:lvl w:ilvl="0" w:tplc="E0E8DA20">
      <w:start w:val="1"/>
      <w:numFmt w:val="bullet"/>
      <w:lvlText w:val=""/>
      <w:lvlJc w:val="left"/>
      <w:pPr>
        <w:ind w:left="1080" w:hanging="360"/>
      </w:pPr>
      <w:rPr>
        <w:rFonts w:ascii="Symbol" w:hAnsi="Symbol"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0DA7465"/>
    <w:multiLevelType w:val="hybridMultilevel"/>
    <w:tmpl w:val="52F60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8168E6"/>
    <w:multiLevelType w:val="hybridMultilevel"/>
    <w:tmpl w:val="2B9E9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A31F9"/>
    <w:multiLevelType w:val="hybridMultilevel"/>
    <w:tmpl w:val="D4C2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82864"/>
    <w:multiLevelType w:val="hybridMultilevel"/>
    <w:tmpl w:val="583A2D7C"/>
    <w:lvl w:ilvl="0" w:tplc="65D89C7A">
      <w:start w:val="1"/>
      <w:numFmt w:val="bullet"/>
      <w:lvlText w:val=""/>
      <w:lvlJc w:val="left"/>
      <w:pPr>
        <w:ind w:left="1440" w:hanging="360"/>
      </w:pPr>
      <w:rPr>
        <w:rFonts w:ascii="Symbol" w:hAnsi="Symbol"/>
      </w:rPr>
    </w:lvl>
    <w:lvl w:ilvl="1" w:tplc="8B547892">
      <w:start w:val="1"/>
      <w:numFmt w:val="bullet"/>
      <w:lvlText w:val=""/>
      <w:lvlJc w:val="left"/>
      <w:pPr>
        <w:ind w:left="1440" w:hanging="360"/>
      </w:pPr>
      <w:rPr>
        <w:rFonts w:ascii="Symbol" w:hAnsi="Symbol"/>
      </w:rPr>
    </w:lvl>
    <w:lvl w:ilvl="2" w:tplc="DD9AE4CA">
      <w:start w:val="1"/>
      <w:numFmt w:val="bullet"/>
      <w:lvlText w:val=""/>
      <w:lvlJc w:val="left"/>
      <w:pPr>
        <w:ind w:left="1440" w:hanging="360"/>
      </w:pPr>
      <w:rPr>
        <w:rFonts w:ascii="Symbol" w:hAnsi="Symbol"/>
      </w:rPr>
    </w:lvl>
    <w:lvl w:ilvl="3" w:tplc="B1AA4508">
      <w:start w:val="1"/>
      <w:numFmt w:val="bullet"/>
      <w:lvlText w:val=""/>
      <w:lvlJc w:val="left"/>
      <w:pPr>
        <w:ind w:left="1440" w:hanging="360"/>
      </w:pPr>
      <w:rPr>
        <w:rFonts w:ascii="Symbol" w:hAnsi="Symbol"/>
      </w:rPr>
    </w:lvl>
    <w:lvl w:ilvl="4" w:tplc="BF8AAB42">
      <w:start w:val="1"/>
      <w:numFmt w:val="bullet"/>
      <w:lvlText w:val=""/>
      <w:lvlJc w:val="left"/>
      <w:pPr>
        <w:ind w:left="1440" w:hanging="360"/>
      </w:pPr>
      <w:rPr>
        <w:rFonts w:ascii="Symbol" w:hAnsi="Symbol"/>
      </w:rPr>
    </w:lvl>
    <w:lvl w:ilvl="5" w:tplc="B61283EA">
      <w:start w:val="1"/>
      <w:numFmt w:val="bullet"/>
      <w:lvlText w:val=""/>
      <w:lvlJc w:val="left"/>
      <w:pPr>
        <w:ind w:left="1440" w:hanging="360"/>
      </w:pPr>
      <w:rPr>
        <w:rFonts w:ascii="Symbol" w:hAnsi="Symbol"/>
      </w:rPr>
    </w:lvl>
    <w:lvl w:ilvl="6" w:tplc="2892F3BE">
      <w:start w:val="1"/>
      <w:numFmt w:val="bullet"/>
      <w:lvlText w:val=""/>
      <w:lvlJc w:val="left"/>
      <w:pPr>
        <w:ind w:left="1440" w:hanging="360"/>
      </w:pPr>
      <w:rPr>
        <w:rFonts w:ascii="Symbol" w:hAnsi="Symbol"/>
      </w:rPr>
    </w:lvl>
    <w:lvl w:ilvl="7" w:tplc="5F7A3654">
      <w:start w:val="1"/>
      <w:numFmt w:val="bullet"/>
      <w:lvlText w:val=""/>
      <w:lvlJc w:val="left"/>
      <w:pPr>
        <w:ind w:left="1440" w:hanging="360"/>
      </w:pPr>
      <w:rPr>
        <w:rFonts w:ascii="Symbol" w:hAnsi="Symbol"/>
      </w:rPr>
    </w:lvl>
    <w:lvl w:ilvl="8" w:tplc="7DDCCFC4">
      <w:start w:val="1"/>
      <w:numFmt w:val="bullet"/>
      <w:lvlText w:val=""/>
      <w:lvlJc w:val="left"/>
      <w:pPr>
        <w:ind w:left="1440" w:hanging="360"/>
      </w:pPr>
      <w:rPr>
        <w:rFonts w:ascii="Symbol" w:hAnsi="Symbol"/>
      </w:rPr>
    </w:lvl>
  </w:abstractNum>
  <w:abstractNum w:abstractNumId="20" w15:restartNumberingAfterBreak="0">
    <w:nsid w:val="623E325C"/>
    <w:multiLevelType w:val="hybridMultilevel"/>
    <w:tmpl w:val="69988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1F1DC8"/>
    <w:multiLevelType w:val="hybridMultilevel"/>
    <w:tmpl w:val="693A4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456429"/>
    <w:multiLevelType w:val="multilevel"/>
    <w:tmpl w:val="AF48E5F0"/>
    <w:lvl w:ilvl="0">
      <w:start w:val="1"/>
      <w:numFmt w:val="decimal"/>
      <w:pStyle w:val="ListNumber"/>
      <w:lvlText w:val="%1."/>
      <w:lvlJc w:val="left"/>
      <w:pPr>
        <w:ind w:left="369" w:hanging="369"/>
      </w:pPr>
      <w:rPr>
        <w:rFonts w:ascii="Arial" w:hAnsi="Arial" w:hint="default"/>
        <w:b w:val="0"/>
        <w:bCs w:val="0"/>
        <w:color w:val="auto"/>
        <w:sz w:val="22"/>
      </w:rPr>
    </w:lvl>
    <w:lvl w:ilvl="1">
      <w:start w:val="1"/>
      <w:numFmt w:val="bullet"/>
      <w:pStyle w:val="ListNumber2"/>
      <w:lvlText w:val=""/>
      <w:lvlJc w:val="left"/>
      <w:pPr>
        <w:ind w:left="729" w:hanging="360"/>
      </w:pPr>
      <w:rPr>
        <w:rFonts w:ascii="Symbol" w:hAnsi="Symbol"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CCE7ACA"/>
    <w:multiLevelType w:val="hybridMultilevel"/>
    <w:tmpl w:val="C8FA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620737"/>
    <w:multiLevelType w:val="hybridMultilevel"/>
    <w:tmpl w:val="7772F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4B08E0"/>
    <w:multiLevelType w:val="hybridMultilevel"/>
    <w:tmpl w:val="6F464B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7636570">
    <w:abstractNumId w:val="11"/>
  </w:num>
  <w:num w:numId="2" w16cid:durableId="1263149445">
    <w:abstractNumId w:val="5"/>
  </w:num>
  <w:num w:numId="3" w16cid:durableId="96045266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446623">
    <w:abstractNumId w:val="23"/>
  </w:num>
  <w:num w:numId="5" w16cid:durableId="2058316717">
    <w:abstractNumId w:val="4"/>
  </w:num>
  <w:num w:numId="6" w16cid:durableId="1372614314">
    <w:abstractNumId w:val="13"/>
  </w:num>
  <w:num w:numId="7" w16cid:durableId="1241526058">
    <w:abstractNumId w:val="7"/>
  </w:num>
  <w:num w:numId="8" w16cid:durableId="308219177">
    <w:abstractNumId w:val="1"/>
  </w:num>
  <w:num w:numId="9" w16cid:durableId="790124908">
    <w:abstractNumId w:val="22"/>
  </w:num>
  <w:num w:numId="10" w16cid:durableId="790974285">
    <w:abstractNumId w:val="24"/>
  </w:num>
  <w:num w:numId="11" w16cid:durableId="1155337430">
    <w:abstractNumId w:val="6"/>
  </w:num>
  <w:num w:numId="12" w16cid:durableId="1916817705">
    <w:abstractNumId w:val="14"/>
  </w:num>
  <w:num w:numId="13" w16cid:durableId="345526758">
    <w:abstractNumId w:val="8"/>
  </w:num>
  <w:num w:numId="14" w16cid:durableId="959651126">
    <w:abstractNumId w:val="20"/>
  </w:num>
  <w:num w:numId="15" w16cid:durableId="600526213">
    <w:abstractNumId w:val="10"/>
  </w:num>
  <w:num w:numId="16" w16cid:durableId="1230075810">
    <w:abstractNumId w:val="16"/>
  </w:num>
  <w:num w:numId="17" w16cid:durableId="1262109863">
    <w:abstractNumId w:val="25"/>
  </w:num>
  <w:num w:numId="18" w16cid:durableId="504324531">
    <w:abstractNumId w:val="15"/>
  </w:num>
  <w:num w:numId="19" w16cid:durableId="418254648">
    <w:abstractNumId w:val="3"/>
  </w:num>
  <w:num w:numId="20" w16cid:durableId="187374269">
    <w:abstractNumId w:val="12"/>
  </w:num>
  <w:num w:numId="21" w16cid:durableId="1423721038">
    <w:abstractNumId w:val="11"/>
  </w:num>
  <w:num w:numId="22" w16cid:durableId="318775148">
    <w:abstractNumId w:val="11"/>
  </w:num>
  <w:num w:numId="23" w16cid:durableId="2139376965">
    <w:abstractNumId w:val="17"/>
  </w:num>
  <w:num w:numId="24" w16cid:durableId="126511501">
    <w:abstractNumId w:val="0"/>
  </w:num>
  <w:num w:numId="25" w16cid:durableId="888029539">
    <w:abstractNumId w:val="18"/>
  </w:num>
  <w:num w:numId="26" w16cid:durableId="1070541191">
    <w:abstractNumId w:val="9"/>
  </w:num>
  <w:num w:numId="27" w16cid:durableId="70087794">
    <w:abstractNumId w:val="19"/>
  </w:num>
  <w:num w:numId="28" w16cid:durableId="77262631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59"/>
    <w:rsid w:val="000018CF"/>
    <w:rsid w:val="00002A70"/>
    <w:rsid w:val="000042D0"/>
    <w:rsid w:val="0000472A"/>
    <w:rsid w:val="0000489F"/>
    <w:rsid w:val="00004BDD"/>
    <w:rsid w:val="00004F59"/>
    <w:rsid w:val="00005633"/>
    <w:rsid w:val="00005AA7"/>
    <w:rsid w:val="00006DD4"/>
    <w:rsid w:val="000074A5"/>
    <w:rsid w:val="0000756B"/>
    <w:rsid w:val="00007E1A"/>
    <w:rsid w:val="000103FD"/>
    <w:rsid w:val="00010BFF"/>
    <w:rsid w:val="000113E6"/>
    <w:rsid w:val="00011F9C"/>
    <w:rsid w:val="00013300"/>
    <w:rsid w:val="00015659"/>
    <w:rsid w:val="00015C61"/>
    <w:rsid w:val="00015D1E"/>
    <w:rsid w:val="000164F0"/>
    <w:rsid w:val="000176B2"/>
    <w:rsid w:val="000213F8"/>
    <w:rsid w:val="00021ACF"/>
    <w:rsid w:val="00022AD6"/>
    <w:rsid w:val="00023CED"/>
    <w:rsid w:val="000253FB"/>
    <w:rsid w:val="00026D0D"/>
    <w:rsid w:val="0002753A"/>
    <w:rsid w:val="00027741"/>
    <w:rsid w:val="00030AAA"/>
    <w:rsid w:val="0003255D"/>
    <w:rsid w:val="00032CE6"/>
    <w:rsid w:val="00032FF4"/>
    <w:rsid w:val="0003429E"/>
    <w:rsid w:val="00034C4F"/>
    <w:rsid w:val="00034CE0"/>
    <w:rsid w:val="0003517F"/>
    <w:rsid w:val="0003540D"/>
    <w:rsid w:val="00040191"/>
    <w:rsid w:val="00041EAA"/>
    <w:rsid w:val="000429D2"/>
    <w:rsid w:val="00042CC2"/>
    <w:rsid w:val="00043193"/>
    <w:rsid w:val="000438CA"/>
    <w:rsid w:val="00044BF2"/>
    <w:rsid w:val="0004516F"/>
    <w:rsid w:val="00045F9D"/>
    <w:rsid w:val="00046976"/>
    <w:rsid w:val="00047F19"/>
    <w:rsid w:val="000517FD"/>
    <w:rsid w:val="000520A7"/>
    <w:rsid w:val="00052161"/>
    <w:rsid w:val="0005459F"/>
    <w:rsid w:val="0005510C"/>
    <w:rsid w:val="00056645"/>
    <w:rsid w:val="00056E75"/>
    <w:rsid w:val="0005794D"/>
    <w:rsid w:val="00060864"/>
    <w:rsid w:val="00060A21"/>
    <w:rsid w:val="00063897"/>
    <w:rsid w:val="00070811"/>
    <w:rsid w:val="00070C9E"/>
    <w:rsid w:val="00071A47"/>
    <w:rsid w:val="00071F30"/>
    <w:rsid w:val="00072242"/>
    <w:rsid w:val="00072432"/>
    <w:rsid w:val="00072B91"/>
    <w:rsid w:val="00072C27"/>
    <w:rsid w:val="00073A68"/>
    <w:rsid w:val="00076149"/>
    <w:rsid w:val="00077777"/>
    <w:rsid w:val="00080117"/>
    <w:rsid w:val="00080E18"/>
    <w:rsid w:val="000821ED"/>
    <w:rsid w:val="00083A04"/>
    <w:rsid w:val="0008584D"/>
    <w:rsid w:val="00086F27"/>
    <w:rsid w:val="000874AA"/>
    <w:rsid w:val="00090DDD"/>
    <w:rsid w:val="000911AB"/>
    <w:rsid w:val="00091B5B"/>
    <w:rsid w:val="00093A74"/>
    <w:rsid w:val="000949A6"/>
    <w:rsid w:val="00094B98"/>
    <w:rsid w:val="000953BC"/>
    <w:rsid w:val="00095FC3"/>
    <w:rsid w:val="0009612D"/>
    <w:rsid w:val="000A0C55"/>
    <w:rsid w:val="000A1C86"/>
    <w:rsid w:val="000A1E5D"/>
    <w:rsid w:val="000A29D7"/>
    <w:rsid w:val="000A2C55"/>
    <w:rsid w:val="000A3154"/>
    <w:rsid w:val="000A3B9C"/>
    <w:rsid w:val="000A3CA5"/>
    <w:rsid w:val="000A50B4"/>
    <w:rsid w:val="000A682D"/>
    <w:rsid w:val="000A7961"/>
    <w:rsid w:val="000A79C4"/>
    <w:rsid w:val="000A7F33"/>
    <w:rsid w:val="000B0230"/>
    <w:rsid w:val="000B0427"/>
    <w:rsid w:val="000B068D"/>
    <w:rsid w:val="000B0799"/>
    <w:rsid w:val="000B0806"/>
    <w:rsid w:val="000B1AF2"/>
    <w:rsid w:val="000B3349"/>
    <w:rsid w:val="000B5852"/>
    <w:rsid w:val="000B5890"/>
    <w:rsid w:val="000B6792"/>
    <w:rsid w:val="000B6A3A"/>
    <w:rsid w:val="000B7630"/>
    <w:rsid w:val="000B76D5"/>
    <w:rsid w:val="000B7CC6"/>
    <w:rsid w:val="000C0BFC"/>
    <w:rsid w:val="000C1642"/>
    <w:rsid w:val="000C2673"/>
    <w:rsid w:val="000C3887"/>
    <w:rsid w:val="000C4657"/>
    <w:rsid w:val="000C709D"/>
    <w:rsid w:val="000C73CC"/>
    <w:rsid w:val="000C7EEB"/>
    <w:rsid w:val="000D08FD"/>
    <w:rsid w:val="000D0AD9"/>
    <w:rsid w:val="000D1606"/>
    <w:rsid w:val="000D1662"/>
    <w:rsid w:val="000D271A"/>
    <w:rsid w:val="000D279F"/>
    <w:rsid w:val="000D3B21"/>
    <w:rsid w:val="000D40D9"/>
    <w:rsid w:val="000D4652"/>
    <w:rsid w:val="000D48C7"/>
    <w:rsid w:val="000D49FD"/>
    <w:rsid w:val="000D5948"/>
    <w:rsid w:val="000D6B3C"/>
    <w:rsid w:val="000D7610"/>
    <w:rsid w:val="000D7BAF"/>
    <w:rsid w:val="000D7C8D"/>
    <w:rsid w:val="000E09E1"/>
    <w:rsid w:val="000E30AC"/>
    <w:rsid w:val="000E3BAE"/>
    <w:rsid w:val="000E42DA"/>
    <w:rsid w:val="000E44E0"/>
    <w:rsid w:val="000E4AC4"/>
    <w:rsid w:val="000E4EBA"/>
    <w:rsid w:val="000E4F23"/>
    <w:rsid w:val="000E50F1"/>
    <w:rsid w:val="000E5906"/>
    <w:rsid w:val="000E652E"/>
    <w:rsid w:val="000E65B8"/>
    <w:rsid w:val="000F3D8D"/>
    <w:rsid w:val="000F4316"/>
    <w:rsid w:val="000F4CAB"/>
    <w:rsid w:val="000F4DD5"/>
    <w:rsid w:val="000F5505"/>
    <w:rsid w:val="000F5B40"/>
    <w:rsid w:val="000F7A11"/>
    <w:rsid w:val="000F7A8B"/>
    <w:rsid w:val="00100492"/>
    <w:rsid w:val="00100AB1"/>
    <w:rsid w:val="00101B2E"/>
    <w:rsid w:val="00101E04"/>
    <w:rsid w:val="0010201D"/>
    <w:rsid w:val="0010277D"/>
    <w:rsid w:val="001027BF"/>
    <w:rsid w:val="00104034"/>
    <w:rsid w:val="00104725"/>
    <w:rsid w:val="00104C95"/>
    <w:rsid w:val="00105458"/>
    <w:rsid w:val="00107739"/>
    <w:rsid w:val="001108C5"/>
    <w:rsid w:val="001119A7"/>
    <w:rsid w:val="00111DF7"/>
    <w:rsid w:val="00114675"/>
    <w:rsid w:val="00114B4C"/>
    <w:rsid w:val="00115FFB"/>
    <w:rsid w:val="00116127"/>
    <w:rsid w:val="00116B95"/>
    <w:rsid w:val="00116DC0"/>
    <w:rsid w:val="001179B0"/>
    <w:rsid w:val="001201CA"/>
    <w:rsid w:val="0012170E"/>
    <w:rsid w:val="001217B8"/>
    <w:rsid w:val="001224A4"/>
    <w:rsid w:val="00122D72"/>
    <w:rsid w:val="00123472"/>
    <w:rsid w:val="001236E2"/>
    <w:rsid w:val="00123723"/>
    <w:rsid w:val="00123A5C"/>
    <w:rsid w:val="001243F7"/>
    <w:rsid w:val="00124C7B"/>
    <w:rsid w:val="00124E81"/>
    <w:rsid w:val="00125CC7"/>
    <w:rsid w:val="001277E3"/>
    <w:rsid w:val="001308C3"/>
    <w:rsid w:val="001314E2"/>
    <w:rsid w:val="0013170E"/>
    <w:rsid w:val="00131EB7"/>
    <w:rsid w:val="00132499"/>
    <w:rsid w:val="001354E1"/>
    <w:rsid w:val="001361B3"/>
    <w:rsid w:val="00136A36"/>
    <w:rsid w:val="00137F30"/>
    <w:rsid w:val="001405A1"/>
    <w:rsid w:val="00140855"/>
    <w:rsid w:val="00140FDD"/>
    <w:rsid w:val="00141060"/>
    <w:rsid w:val="001424A1"/>
    <w:rsid w:val="00142C28"/>
    <w:rsid w:val="00143AC7"/>
    <w:rsid w:val="00143E04"/>
    <w:rsid w:val="001440C5"/>
    <w:rsid w:val="001445C5"/>
    <w:rsid w:val="0014569A"/>
    <w:rsid w:val="00145A08"/>
    <w:rsid w:val="00145A0D"/>
    <w:rsid w:val="001510B1"/>
    <w:rsid w:val="00152B85"/>
    <w:rsid w:val="00152D7D"/>
    <w:rsid w:val="001539A4"/>
    <w:rsid w:val="001549E4"/>
    <w:rsid w:val="00155842"/>
    <w:rsid w:val="00156705"/>
    <w:rsid w:val="00156F00"/>
    <w:rsid w:val="00157BD3"/>
    <w:rsid w:val="00160A84"/>
    <w:rsid w:val="001625DE"/>
    <w:rsid w:val="00162AC9"/>
    <w:rsid w:val="00162BC7"/>
    <w:rsid w:val="001631D8"/>
    <w:rsid w:val="00163538"/>
    <w:rsid w:val="00163CE8"/>
    <w:rsid w:val="00163D16"/>
    <w:rsid w:val="00166945"/>
    <w:rsid w:val="00166B67"/>
    <w:rsid w:val="00170125"/>
    <w:rsid w:val="001720C2"/>
    <w:rsid w:val="001721BC"/>
    <w:rsid w:val="00173047"/>
    <w:rsid w:val="0017367E"/>
    <w:rsid w:val="00173A9C"/>
    <w:rsid w:val="0017459B"/>
    <w:rsid w:val="001748F9"/>
    <w:rsid w:val="00174974"/>
    <w:rsid w:val="00177E3D"/>
    <w:rsid w:val="001811EA"/>
    <w:rsid w:val="00181E62"/>
    <w:rsid w:val="001828FE"/>
    <w:rsid w:val="0018422A"/>
    <w:rsid w:val="001845D3"/>
    <w:rsid w:val="00185437"/>
    <w:rsid w:val="00185EA7"/>
    <w:rsid w:val="00185F0A"/>
    <w:rsid w:val="0018628B"/>
    <w:rsid w:val="00187C0E"/>
    <w:rsid w:val="00190F7E"/>
    <w:rsid w:val="001916A7"/>
    <w:rsid w:val="001919AD"/>
    <w:rsid w:val="00192908"/>
    <w:rsid w:val="00193189"/>
    <w:rsid w:val="0019404C"/>
    <w:rsid w:val="0019521F"/>
    <w:rsid w:val="001954CF"/>
    <w:rsid w:val="00196914"/>
    <w:rsid w:val="0019723F"/>
    <w:rsid w:val="001A235D"/>
    <w:rsid w:val="001A2B38"/>
    <w:rsid w:val="001A4191"/>
    <w:rsid w:val="001A5185"/>
    <w:rsid w:val="001B04A6"/>
    <w:rsid w:val="001B09F5"/>
    <w:rsid w:val="001B1B8D"/>
    <w:rsid w:val="001B232E"/>
    <w:rsid w:val="001B2499"/>
    <w:rsid w:val="001B273B"/>
    <w:rsid w:val="001B2DE0"/>
    <w:rsid w:val="001B31A9"/>
    <w:rsid w:val="001B5E5E"/>
    <w:rsid w:val="001C0A83"/>
    <w:rsid w:val="001C0DA2"/>
    <w:rsid w:val="001C0F85"/>
    <w:rsid w:val="001C1376"/>
    <w:rsid w:val="001C1748"/>
    <w:rsid w:val="001C186D"/>
    <w:rsid w:val="001C1D11"/>
    <w:rsid w:val="001C2D59"/>
    <w:rsid w:val="001C4F50"/>
    <w:rsid w:val="001C5447"/>
    <w:rsid w:val="001C5C5B"/>
    <w:rsid w:val="001C7087"/>
    <w:rsid w:val="001D0FD0"/>
    <w:rsid w:val="001D1689"/>
    <w:rsid w:val="001D2334"/>
    <w:rsid w:val="001D3FA1"/>
    <w:rsid w:val="001D4660"/>
    <w:rsid w:val="001D49D7"/>
    <w:rsid w:val="001D5B4D"/>
    <w:rsid w:val="001D6961"/>
    <w:rsid w:val="001D7FA3"/>
    <w:rsid w:val="001E101A"/>
    <w:rsid w:val="001E124C"/>
    <w:rsid w:val="001E1972"/>
    <w:rsid w:val="001E24E0"/>
    <w:rsid w:val="001E285C"/>
    <w:rsid w:val="001E5A03"/>
    <w:rsid w:val="001E630D"/>
    <w:rsid w:val="001E6D4F"/>
    <w:rsid w:val="001E733D"/>
    <w:rsid w:val="001F0D49"/>
    <w:rsid w:val="001F12C8"/>
    <w:rsid w:val="001F1951"/>
    <w:rsid w:val="001F26FE"/>
    <w:rsid w:val="001F3263"/>
    <w:rsid w:val="001F3907"/>
    <w:rsid w:val="001F3DC2"/>
    <w:rsid w:val="001F40EE"/>
    <w:rsid w:val="001F5E95"/>
    <w:rsid w:val="001F68BB"/>
    <w:rsid w:val="001F6AB1"/>
    <w:rsid w:val="001F6AF8"/>
    <w:rsid w:val="001F6E7E"/>
    <w:rsid w:val="00201185"/>
    <w:rsid w:val="002013BA"/>
    <w:rsid w:val="00201ED1"/>
    <w:rsid w:val="002021F2"/>
    <w:rsid w:val="002039A6"/>
    <w:rsid w:val="00204C1F"/>
    <w:rsid w:val="00207385"/>
    <w:rsid w:val="0021109F"/>
    <w:rsid w:val="002114FC"/>
    <w:rsid w:val="002136D9"/>
    <w:rsid w:val="00214BB6"/>
    <w:rsid w:val="00215B96"/>
    <w:rsid w:val="00216308"/>
    <w:rsid w:val="00216E74"/>
    <w:rsid w:val="002176B6"/>
    <w:rsid w:val="00217849"/>
    <w:rsid w:val="00223366"/>
    <w:rsid w:val="002247C9"/>
    <w:rsid w:val="00224D5F"/>
    <w:rsid w:val="00225604"/>
    <w:rsid w:val="002256F7"/>
    <w:rsid w:val="00225D30"/>
    <w:rsid w:val="00226C99"/>
    <w:rsid w:val="00227827"/>
    <w:rsid w:val="00227DC4"/>
    <w:rsid w:val="00230B18"/>
    <w:rsid w:val="00231BDD"/>
    <w:rsid w:val="00233355"/>
    <w:rsid w:val="00233357"/>
    <w:rsid w:val="00233763"/>
    <w:rsid w:val="00233F64"/>
    <w:rsid w:val="00235BCE"/>
    <w:rsid w:val="002373C8"/>
    <w:rsid w:val="00237986"/>
    <w:rsid w:val="00240256"/>
    <w:rsid w:val="00240BD2"/>
    <w:rsid w:val="00240CA9"/>
    <w:rsid w:val="00241C00"/>
    <w:rsid w:val="00242104"/>
    <w:rsid w:val="00242D4E"/>
    <w:rsid w:val="00244385"/>
    <w:rsid w:val="002454E4"/>
    <w:rsid w:val="002455A3"/>
    <w:rsid w:val="00245B16"/>
    <w:rsid w:val="00247A05"/>
    <w:rsid w:val="00250DF4"/>
    <w:rsid w:val="00251155"/>
    <w:rsid w:val="00252CB4"/>
    <w:rsid w:val="00256EC5"/>
    <w:rsid w:val="002576E2"/>
    <w:rsid w:val="00257F43"/>
    <w:rsid w:val="00260468"/>
    <w:rsid w:val="00260829"/>
    <w:rsid w:val="00260999"/>
    <w:rsid w:val="00260F7A"/>
    <w:rsid w:val="00262009"/>
    <w:rsid w:val="002625E2"/>
    <w:rsid w:val="0026394A"/>
    <w:rsid w:val="00263A2E"/>
    <w:rsid w:val="002640A2"/>
    <w:rsid w:val="0026519B"/>
    <w:rsid w:val="00265540"/>
    <w:rsid w:val="00266307"/>
    <w:rsid w:val="002708A6"/>
    <w:rsid w:val="002718D8"/>
    <w:rsid w:val="00271A73"/>
    <w:rsid w:val="00271ED2"/>
    <w:rsid w:val="0027222D"/>
    <w:rsid w:val="00273DD6"/>
    <w:rsid w:val="00275252"/>
    <w:rsid w:val="00276F62"/>
    <w:rsid w:val="00276FEA"/>
    <w:rsid w:val="00280067"/>
    <w:rsid w:val="0028127F"/>
    <w:rsid w:val="00282D9B"/>
    <w:rsid w:val="00283A81"/>
    <w:rsid w:val="002847CC"/>
    <w:rsid w:val="00284DC9"/>
    <w:rsid w:val="00285B99"/>
    <w:rsid w:val="00286419"/>
    <w:rsid w:val="00286F9F"/>
    <w:rsid w:val="002876B5"/>
    <w:rsid w:val="002879FA"/>
    <w:rsid w:val="00291DE7"/>
    <w:rsid w:val="00291E13"/>
    <w:rsid w:val="00292366"/>
    <w:rsid w:val="002930E2"/>
    <w:rsid w:val="0029327A"/>
    <w:rsid w:val="00293A1A"/>
    <w:rsid w:val="00293D2A"/>
    <w:rsid w:val="0029499D"/>
    <w:rsid w:val="00296A4F"/>
    <w:rsid w:val="00296D07"/>
    <w:rsid w:val="002972FE"/>
    <w:rsid w:val="00297CD6"/>
    <w:rsid w:val="002A08BD"/>
    <w:rsid w:val="002A2913"/>
    <w:rsid w:val="002A606E"/>
    <w:rsid w:val="002A69DF"/>
    <w:rsid w:val="002A7C54"/>
    <w:rsid w:val="002B0183"/>
    <w:rsid w:val="002B1563"/>
    <w:rsid w:val="002B24B7"/>
    <w:rsid w:val="002B2DEC"/>
    <w:rsid w:val="002B3A01"/>
    <w:rsid w:val="002B3D9A"/>
    <w:rsid w:val="002B5746"/>
    <w:rsid w:val="002B5919"/>
    <w:rsid w:val="002B68EF"/>
    <w:rsid w:val="002B6BFA"/>
    <w:rsid w:val="002B71B3"/>
    <w:rsid w:val="002B7410"/>
    <w:rsid w:val="002B762F"/>
    <w:rsid w:val="002B798C"/>
    <w:rsid w:val="002C0764"/>
    <w:rsid w:val="002C1C6B"/>
    <w:rsid w:val="002C3343"/>
    <w:rsid w:val="002C392F"/>
    <w:rsid w:val="002C4B71"/>
    <w:rsid w:val="002C4D47"/>
    <w:rsid w:val="002C5497"/>
    <w:rsid w:val="002C67FB"/>
    <w:rsid w:val="002C7FD1"/>
    <w:rsid w:val="002D14B8"/>
    <w:rsid w:val="002D26B5"/>
    <w:rsid w:val="002D2A61"/>
    <w:rsid w:val="002D34E8"/>
    <w:rsid w:val="002D4CDA"/>
    <w:rsid w:val="002D510D"/>
    <w:rsid w:val="002D77AB"/>
    <w:rsid w:val="002D79FB"/>
    <w:rsid w:val="002E2008"/>
    <w:rsid w:val="002E3336"/>
    <w:rsid w:val="002E466B"/>
    <w:rsid w:val="002E6735"/>
    <w:rsid w:val="002E67DE"/>
    <w:rsid w:val="002E6E99"/>
    <w:rsid w:val="002F29C1"/>
    <w:rsid w:val="002F55C2"/>
    <w:rsid w:val="002F5669"/>
    <w:rsid w:val="002F5BEE"/>
    <w:rsid w:val="002F5F8C"/>
    <w:rsid w:val="002F61CF"/>
    <w:rsid w:val="002F7D67"/>
    <w:rsid w:val="003007AB"/>
    <w:rsid w:val="00300B4E"/>
    <w:rsid w:val="00301628"/>
    <w:rsid w:val="00301FC9"/>
    <w:rsid w:val="0030217F"/>
    <w:rsid w:val="00302ED1"/>
    <w:rsid w:val="003033AA"/>
    <w:rsid w:val="00303C3C"/>
    <w:rsid w:val="0030448F"/>
    <w:rsid w:val="0030549C"/>
    <w:rsid w:val="003060A6"/>
    <w:rsid w:val="00307504"/>
    <w:rsid w:val="00310CF9"/>
    <w:rsid w:val="0031137F"/>
    <w:rsid w:val="00312C61"/>
    <w:rsid w:val="003132E8"/>
    <w:rsid w:val="00315420"/>
    <w:rsid w:val="003157B6"/>
    <w:rsid w:val="003162D5"/>
    <w:rsid w:val="00317BD2"/>
    <w:rsid w:val="003210F9"/>
    <w:rsid w:val="00321809"/>
    <w:rsid w:val="00321DB3"/>
    <w:rsid w:val="003224DF"/>
    <w:rsid w:val="00322E2C"/>
    <w:rsid w:val="0032337C"/>
    <w:rsid w:val="00324991"/>
    <w:rsid w:val="003263AB"/>
    <w:rsid w:val="00326F94"/>
    <w:rsid w:val="0033076A"/>
    <w:rsid w:val="00330881"/>
    <w:rsid w:val="00330C6C"/>
    <w:rsid w:val="00333DBE"/>
    <w:rsid w:val="00334BC9"/>
    <w:rsid w:val="00334F28"/>
    <w:rsid w:val="003350E5"/>
    <w:rsid w:val="00337499"/>
    <w:rsid w:val="00337F69"/>
    <w:rsid w:val="0034024A"/>
    <w:rsid w:val="0034124B"/>
    <w:rsid w:val="00341D7E"/>
    <w:rsid w:val="00342ABA"/>
    <w:rsid w:val="00343421"/>
    <w:rsid w:val="00343CCC"/>
    <w:rsid w:val="003457AD"/>
    <w:rsid w:val="00345E5A"/>
    <w:rsid w:val="00346858"/>
    <w:rsid w:val="00350C66"/>
    <w:rsid w:val="003514FB"/>
    <w:rsid w:val="00351B11"/>
    <w:rsid w:val="00352942"/>
    <w:rsid w:val="00352EE8"/>
    <w:rsid w:val="003544C7"/>
    <w:rsid w:val="00354BE4"/>
    <w:rsid w:val="00356011"/>
    <w:rsid w:val="0035616F"/>
    <w:rsid w:val="00356630"/>
    <w:rsid w:val="003574A5"/>
    <w:rsid w:val="003606DC"/>
    <w:rsid w:val="00360AE9"/>
    <w:rsid w:val="00362F9D"/>
    <w:rsid w:val="00363293"/>
    <w:rsid w:val="0036450D"/>
    <w:rsid w:val="0036591D"/>
    <w:rsid w:val="00365FA1"/>
    <w:rsid w:val="0036601C"/>
    <w:rsid w:val="003678A0"/>
    <w:rsid w:val="00367A47"/>
    <w:rsid w:val="00370156"/>
    <w:rsid w:val="00370BED"/>
    <w:rsid w:val="00371BCC"/>
    <w:rsid w:val="00371C80"/>
    <w:rsid w:val="003722C7"/>
    <w:rsid w:val="00372ABC"/>
    <w:rsid w:val="00374446"/>
    <w:rsid w:val="0037459B"/>
    <w:rsid w:val="00374F81"/>
    <w:rsid w:val="00375159"/>
    <w:rsid w:val="00376FD1"/>
    <w:rsid w:val="003772DA"/>
    <w:rsid w:val="003778E4"/>
    <w:rsid w:val="00377E73"/>
    <w:rsid w:val="0038081C"/>
    <w:rsid w:val="0038115A"/>
    <w:rsid w:val="00381563"/>
    <w:rsid w:val="0038288C"/>
    <w:rsid w:val="003843CA"/>
    <w:rsid w:val="00384901"/>
    <w:rsid w:val="00384970"/>
    <w:rsid w:val="00385505"/>
    <w:rsid w:val="00385717"/>
    <w:rsid w:val="00385C48"/>
    <w:rsid w:val="00386D03"/>
    <w:rsid w:val="00386E8E"/>
    <w:rsid w:val="00390151"/>
    <w:rsid w:val="0039195D"/>
    <w:rsid w:val="00392A94"/>
    <w:rsid w:val="00393034"/>
    <w:rsid w:val="00393F7E"/>
    <w:rsid w:val="00394146"/>
    <w:rsid w:val="003942C2"/>
    <w:rsid w:val="00394C1E"/>
    <w:rsid w:val="00395B8F"/>
    <w:rsid w:val="00396B2C"/>
    <w:rsid w:val="003A0510"/>
    <w:rsid w:val="003A0A30"/>
    <w:rsid w:val="003A200C"/>
    <w:rsid w:val="003A2098"/>
    <w:rsid w:val="003A22B3"/>
    <w:rsid w:val="003A3306"/>
    <w:rsid w:val="003A3A74"/>
    <w:rsid w:val="003A3B2A"/>
    <w:rsid w:val="003A4268"/>
    <w:rsid w:val="003A59B6"/>
    <w:rsid w:val="003A646B"/>
    <w:rsid w:val="003A7A78"/>
    <w:rsid w:val="003B06E5"/>
    <w:rsid w:val="003B1256"/>
    <w:rsid w:val="003B12DF"/>
    <w:rsid w:val="003B1F25"/>
    <w:rsid w:val="003B20A2"/>
    <w:rsid w:val="003B2BB8"/>
    <w:rsid w:val="003B3936"/>
    <w:rsid w:val="003B4547"/>
    <w:rsid w:val="003B4C18"/>
    <w:rsid w:val="003B4C6E"/>
    <w:rsid w:val="003B543E"/>
    <w:rsid w:val="003C0466"/>
    <w:rsid w:val="003C0732"/>
    <w:rsid w:val="003C08AE"/>
    <w:rsid w:val="003C236D"/>
    <w:rsid w:val="003C24C5"/>
    <w:rsid w:val="003C2DA2"/>
    <w:rsid w:val="003C313D"/>
    <w:rsid w:val="003C398C"/>
    <w:rsid w:val="003C3BBB"/>
    <w:rsid w:val="003C3C3C"/>
    <w:rsid w:val="003C741C"/>
    <w:rsid w:val="003D17DA"/>
    <w:rsid w:val="003D2F78"/>
    <w:rsid w:val="003D34FF"/>
    <w:rsid w:val="003D3694"/>
    <w:rsid w:val="003D3898"/>
    <w:rsid w:val="003E1B1B"/>
    <w:rsid w:val="003E1B75"/>
    <w:rsid w:val="003E4141"/>
    <w:rsid w:val="003E4502"/>
    <w:rsid w:val="003E5095"/>
    <w:rsid w:val="003E6785"/>
    <w:rsid w:val="003E75A0"/>
    <w:rsid w:val="003E781A"/>
    <w:rsid w:val="003E7BD0"/>
    <w:rsid w:val="003F021A"/>
    <w:rsid w:val="003F048C"/>
    <w:rsid w:val="003F17E8"/>
    <w:rsid w:val="003F28BB"/>
    <w:rsid w:val="003F3BCA"/>
    <w:rsid w:val="003F5C22"/>
    <w:rsid w:val="003F5DD0"/>
    <w:rsid w:val="003F7007"/>
    <w:rsid w:val="003F755F"/>
    <w:rsid w:val="003F7870"/>
    <w:rsid w:val="003F7DB4"/>
    <w:rsid w:val="003F7DDF"/>
    <w:rsid w:val="00400723"/>
    <w:rsid w:val="00401461"/>
    <w:rsid w:val="00401FC4"/>
    <w:rsid w:val="004043EA"/>
    <w:rsid w:val="00404E76"/>
    <w:rsid w:val="004055B8"/>
    <w:rsid w:val="004066E1"/>
    <w:rsid w:val="004067D7"/>
    <w:rsid w:val="004068E3"/>
    <w:rsid w:val="004071E9"/>
    <w:rsid w:val="004101A9"/>
    <w:rsid w:val="00410272"/>
    <w:rsid w:val="0041027E"/>
    <w:rsid w:val="00410585"/>
    <w:rsid w:val="0041134E"/>
    <w:rsid w:val="00411FCD"/>
    <w:rsid w:val="004120C5"/>
    <w:rsid w:val="00412BDF"/>
    <w:rsid w:val="0041378C"/>
    <w:rsid w:val="00413D98"/>
    <w:rsid w:val="0041621A"/>
    <w:rsid w:val="004171AE"/>
    <w:rsid w:val="00417601"/>
    <w:rsid w:val="00420801"/>
    <w:rsid w:val="00421FD9"/>
    <w:rsid w:val="004221CC"/>
    <w:rsid w:val="00423BEE"/>
    <w:rsid w:val="00423C0E"/>
    <w:rsid w:val="004243CE"/>
    <w:rsid w:val="00426E70"/>
    <w:rsid w:val="00426E72"/>
    <w:rsid w:val="00427164"/>
    <w:rsid w:val="004274A2"/>
    <w:rsid w:val="00427597"/>
    <w:rsid w:val="004310C1"/>
    <w:rsid w:val="00432C7A"/>
    <w:rsid w:val="0043460F"/>
    <w:rsid w:val="004348B6"/>
    <w:rsid w:val="00436862"/>
    <w:rsid w:val="0043691B"/>
    <w:rsid w:val="004370D4"/>
    <w:rsid w:val="004371CF"/>
    <w:rsid w:val="004403A9"/>
    <w:rsid w:val="004406E3"/>
    <w:rsid w:val="004407FE"/>
    <w:rsid w:val="004408EE"/>
    <w:rsid w:val="00440C28"/>
    <w:rsid w:val="00441438"/>
    <w:rsid w:val="00441A27"/>
    <w:rsid w:val="00441A8B"/>
    <w:rsid w:val="004422F1"/>
    <w:rsid w:val="00442C55"/>
    <w:rsid w:val="00442E51"/>
    <w:rsid w:val="00442ECC"/>
    <w:rsid w:val="0044357B"/>
    <w:rsid w:val="00445B49"/>
    <w:rsid w:val="00446462"/>
    <w:rsid w:val="00446B9F"/>
    <w:rsid w:val="00446EE6"/>
    <w:rsid w:val="00447C51"/>
    <w:rsid w:val="0045137A"/>
    <w:rsid w:val="00453073"/>
    <w:rsid w:val="0045516E"/>
    <w:rsid w:val="00455485"/>
    <w:rsid w:val="00455DC3"/>
    <w:rsid w:val="00456A4B"/>
    <w:rsid w:val="004571A6"/>
    <w:rsid w:val="0046210C"/>
    <w:rsid w:val="004627DF"/>
    <w:rsid w:val="00462C9C"/>
    <w:rsid w:val="0046300D"/>
    <w:rsid w:val="0046319F"/>
    <w:rsid w:val="0046325C"/>
    <w:rsid w:val="00465391"/>
    <w:rsid w:val="004665B2"/>
    <w:rsid w:val="004672E3"/>
    <w:rsid w:val="00467465"/>
    <w:rsid w:val="00470062"/>
    <w:rsid w:val="0047267A"/>
    <w:rsid w:val="00472FAF"/>
    <w:rsid w:val="00473FA9"/>
    <w:rsid w:val="00475447"/>
    <w:rsid w:val="0047566C"/>
    <w:rsid w:val="00477ABF"/>
    <w:rsid w:val="00477D81"/>
    <w:rsid w:val="00477E7B"/>
    <w:rsid w:val="00481853"/>
    <w:rsid w:val="00482665"/>
    <w:rsid w:val="0048269B"/>
    <w:rsid w:val="0048453C"/>
    <w:rsid w:val="0048551B"/>
    <w:rsid w:val="004866E5"/>
    <w:rsid w:val="00487698"/>
    <w:rsid w:val="0048780F"/>
    <w:rsid w:val="00487C5E"/>
    <w:rsid w:val="0049096A"/>
    <w:rsid w:val="00492CCF"/>
    <w:rsid w:val="00492F45"/>
    <w:rsid w:val="004949DE"/>
    <w:rsid w:val="00494B13"/>
    <w:rsid w:val="004956C9"/>
    <w:rsid w:val="004A00C2"/>
    <w:rsid w:val="004A0419"/>
    <w:rsid w:val="004A0919"/>
    <w:rsid w:val="004A2950"/>
    <w:rsid w:val="004A4082"/>
    <w:rsid w:val="004A4773"/>
    <w:rsid w:val="004A49F6"/>
    <w:rsid w:val="004A54BD"/>
    <w:rsid w:val="004A635B"/>
    <w:rsid w:val="004B03D7"/>
    <w:rsid w:val="004B0EF2"/>
    <w:rsid w:val="004B2388"/>
    <w:rsid w:val="004B2F38"/>
    <w:rsid w:val="004B30F7"/>
    <w:rsid w:val="004B3BC0"/>
    <w:rsid w:val="004B3E90"/>
    <w:rsid w:val="004B3F8D"/>
    <w:rsid w:val="004B54CA"/>
    <w:rsid w:val="004B6058"/>
    <w:rsid w:val="004B735A"/>
    <w:rsid w:val="004B7777"/>
    <w:rsid w:val="004C1463"/>
    <w:rsid w:val="004C1637"/>
    <w:rsid w:val="004C180D"/>
    <w:rsid w:val="004C2C7C"/>
    <w:rsid w:val="004C2E59"/>
    <w:rsid w:val="004C476C"/>
    <w:rsid w:val="004C6260"/>
    <w:rsid w:val="004C7FA3"/>
    <w:rsid w:val="004D052C"/>
    <w:rsid w:val="004D054F"/>
    <w:rsid w:val="004D0DFB"/>
    <w:rsid w:val="004D3377"/>
    <w:rsid w:val="004D3C9C"/>
    <w:rsid w:val="004D3DCB"/>
    <w:rsid w:val="004D513F"/>
    <w:rsid w:val="004D7C54"/>
    <w:rsid w:val="004E0232"/>
    <w:rsid w:val="004E0AC6"/>
    <w:rsid w:val="004E234A"/>
    <w:rsid w:val="004E2739"/>
    <w:rsid w:val="004E2D60"/>
    <w:rsid w:val="004E326D"/>
    <w:rsid w:val="004E47C8"/>
    <w:rsid w:val="004E495B"/>
    <w:rsid w:val="004E5268"/>
    <w:rsid w:val="004E567B"/>
    <w:rsid w:val="004E5C19"/>
    <w:rsid w:val="004E5CBF"/>
    <w:rsid w:val="004E5CDD"/>
    <w:rsid w:val="004E6516"/>
    <w:rsid w:val="004E745B"/>
    <w:rsid w:val="004F0E85"/>
    <w:rsid w:val="004F2CD0"/>
    <w:rsid w:val="004F3626"/>
    <w:rsid w:val="004F4BC5"/>
    <w:rsid w:val="004F4C37"/>
    <w:rsid w:val="004F52AD"/>
    <w:rsid w:val="004F6B7A"/>
    <w:rsid w:val="00500504"/>
    <w:rsid w:val="0050163C"/>
    <w:rsid w:val="00501A54"/>
    <w:rsid w:val="0050247D"/>
    <w:rsid w:val="005027E3"/>
    <w:rsid w:val="00503251"/>
    <w:rsid w:val="0050398C"/>
    <w:rsid w:val="00503A19"/>
    <w:rsid w:val="00505130"/>
    <w:rsid w:val="005055BC"/>
    <w:rsid w:val="00511BC2"/>
    <w:rsid w:val="00511DDC"/>
    <w:rsid w:val="00512273"/>
    <w:rsid w:val="00513178"/>
    <w:rsid w:val="00513186"/>
    <w:rsid w:val="0051370C"/>
    <w:rsid w:val="005141A6"/>
    <w:rsid w:val="0051476F"/>
    <w:rsid w:val="00516244"/>
    <w:rsid w:val="00516B12"/>
    <w:rsid w:val="005179EA"/>
    <w:rsid w:val="00522199"/>
    <w:rsid w:val="00522A33"/>
    <w:rsid w:val="00522EEA"/>
    <w:rsid w:val="00522F3C"/>
    <w:rsid w:val="00523057"/>
    <w:rsid w:val="005245D3"/>
    <w:rsid w:val="005250E4"/>
    <w:rsid w:val="0052548C"/>
    <w:rsid w:val="00526298"/>
    <w:rsid w:val="0052646B"/>
    <w:rsid w:val="005267B1"/>
    <w:rsid w:val="0053079D"/>
    <w:rsid w:val="00530FB7"/>
    <w:rsid w:val="0053136D"/>
    <w:rsid w:val="00532A54"/>
    <w:rsid w:val="00532B59"/>
    <w:rsid w:val="005337EE"/>
    <w:rsid w:val="00536400"/>
    <w:rsid w:val="0053712F"/>
    <w:rsid w:val="005410E0"/>
    <w:rsid w:val="0054126B"/>
    <w:rsid w:val="00541B7A"/>
    <w:rsid w:val="00542292"/>
    <w:rsid w:val="005422EE"/>
    <w:rsid w:val="00542974"/>
    <w:rsid w:val="005434F6"/>
    <w:rsid w:val="005445D8"/>
    <w:rsid w:val="00545393"/>
    <w:rsid w:val="00546915"/>
    <w:rsid w:val="00550BE0"/>
    <w:rsid w:val="00550D69"/>
    <w:rsid w:val="00551F1D"/>
    <w:rsid w:val="0055208A"/>
    <w:rsid w:val="0055231E"/>
    <w:rsid w:val="00554369"/>
    <w:rsid w:val="00554C7F"/>
    <w:rsid w:val="00555B31"/>
    <w:rsid w:val="00555C00"/>
    <w:rsid w:val="0055621A"/>
    <w:rsid w:val="00556721"/>
    <w:rsid w:val="00556A83"/>
    <w:rsid w:val="00556F84"/>
    <w:rsid w:val="00557A39"/>
    <w:rsid w:val="00560684"/>
    <w:rsid w:val="00561710"/>
    <w:rsid w:val="00563D5D"/>
    <w:rsid w:val="0056478A"/>
    <w:rsid w:val="00565F26"/>
    <w:rsid w:val="00566779"/>
    <w:rsid w:val="0057057F"/>
    <w:rsid w:val="00570623"/>
    <w:rsid w:val="00572CDA"/>
    <w:rsid w:val="0057346D"/>
    <w:rsid w:val="00574706"/>
    <w:rsid w:val="00574AFA"/>
    <w:rsid w:val="00577345"/>
    <w:rsid w:val="005778FD"/>
    <w:rsid w:val="0058119A"/>
    <w:rsid w:val="00582755"/>
    <w:rsid w:val="00583021"/>
    <w:rsid w:val="005830B5"/>
    <w:rsid w:val="00584AD8"/>
    <w:rsid w:val="00585134"/>
    <w:rsid w:val="005855F2"/>
    <w:rsid w:val="00586DD1"/>
    <w:rsid w:val="005902D8"/>
    <w:rsid w:val="00590CA8"/>
    <w:rsid w:val="00592B59"/>
    <w:rsid w:val="00592F53"/>
    <w:rsid w:val="00593C92"/>
    <w:rsid w:val="00594151"/>
    <w:rsid w:val="00594758"/>
    <w:rsid w:val="005948BE"/>
    <w:rsid w:val="005959EA"/>
    <w:rsid w:val="00595EF3"/>
    <w:rsid w:val="0059688B"/>
    <w:rsid w:val="00597572"/>
    <w:rsid w:val="005A0351"/>
    <w:rsid w:val="005A1866"/>
    <w:rsid w:val="005A1F80"/>
    <w:rsid w:val="005A214B"/>
    <w:rsid w:val="005A36F4"/>
    <w:rsid w:val="005A3A2C"/>
    <w:rsid w:val="005A3A54"/>
    <w:rsid w:val="005A46B6"/>
    <w:rsid w:val="005A58B4"/>
    <w:rsid w:val="005A5E26"/>
    <w:rsid w:val="005A6576"/>
    <w:rsid w:val="005A76DC"/>
    <w:rsid w:val="005A780B"/>
    <w:rsid w:val="005B0608"/>
    <w:rsid w:val="005B1A16"/>
    <w:rsid w:val="005B1A86"/>
    <w:rsid w:val="005B242F"/>
    <w:rsid w:val="005B29F7"/>
    <w:rsid w:val="005B36CD"/>
    <w:rsid w:val="005B6A00"/>
    <w:rsid w:val="005B7E1E"/>
    <w:rsid w:val="005C074E"/>
    <w:rsid w:val="005C2F95"/>
    <w:rsid w:val="005C352E"/>
    <w:rsid w:val="005C3A6A"/>
    <w:rsid w:val="005C3AA9"/>
    <w:rsid w:val="005C3B60"/>
    <w:rsid w:val="005C3F33"/>
    <w:rsid w:val="005C48CB"/>
    <w:rsid w:val="005C4C73"/>
    <w:rsid w:val="005D2E09"/>
    <w:rsid w:val="005D3121"/>
    <w:rsid w:val="005D34B6"/>
    <w:rsid w:val="005D48D6"/>
    <w:rsid w:val="005D4966"/>
    <w:rsid w:val="005D5370"/>
    <w:rsid w:val="005D6092"/>
    <w:rsid w:val="005D6960"/>
    <w:rsid w:val="005D6CC2"/>
    <w:rsid w:val="005E0457"/>
    <w:rsid w:val="005E0F11"/>
    <w:rsid w:val="005E15A2"/>
    <w:rsid w:val="005E2027"/>
    <w:rsid w:val="005E2271"/>
    <w:rsid w:val="005E2B42"/>
    <w:rsid w:val="005E34BB"/>
    <w:rsid w:val="005E3868"/>
    <w:rsid w:val="005E4597"/>
    <w:rsid w:val="005E4D4D"/>
    <w:rsid w:val="005E4FB8"/>
    <w:rsid w:val="005E6A90"/>
    <w:rsid w:val="005E79BE"/>
    <w:rsid w:val="005F1624"/>
    <w:rsid w:val="005F20A6"/>
    <w:rsid w:val="005F236C"/>
    <w:rsid w:val="005F3461"/>
    <w:rsid w:val="005F466D"/>
    <w:rsid w:val="005F481B"/>
    <w:rsid w:val="005F4FC7"/>
    <w:rsid w:val="005F5ABA"/>
    <w:rsid w:val="005F600D"/>
    <w:rsid w:val="005F7D38"/>
    <w:rsid w:val="006011F8"/>
    <w:rsid w:val="006015D1"/>
    <w:rsid w:val="006030A2"/>
    <w:rsid w:val="00603DA7"/>
    <w:rsid w:val="00604879"/>
    <w:rsid w:val="006051CC"/>
    <w:rsid w:val="006068C7"/>
    <w:rsid w:val="0060693D"/>
    <w:rsid w:val="00607159"/>
    <w:rsid w:val="00607177"/>
    <w:rsid w:val="006075C9"/>
    <w:rsid w:val="00610ABC"/>
    <w:rsid w:val="0061115F"/>
    <w:rsid w:val="0061299C"/>
    <w:rsid w:val="00614731"/>
    <w:rsid w:val="00616C88"/>
    <w:rsid w:val="0062069D"/>
    <w:rsid w:val="00620C62"/>
    <w:rsid w:val="0062171B"/>
    <w:rsid w:val="006217F6"/>
    <w:rsid w:val="00621FC5"/>
    <w:rsid w:val="0062222C"/>
    <w:rsid w:val="006226D4"/>
    <w:rsid w:val="00622791"/>
    <w:rsid w:val="006229C2"/>
    <w:rsid w:val="0062335D"/>
    <w:rsid w:val="006235EA"/>
    <w:rsid w:val="0062366E"/>
    <w:rsid w:val="00624CDD"/>
    <w:rsid w:val="0062564E"/>
    <w:rsid w:val="006258A2"/>
    <w:rsid w:val="00625FC4"/>
    <w:rsid w:val="00626FB8"/>
    <w:rsid w:val="006272F5"/>
    <w:rsid w:val="006275A7"/>
    <w:rsid w:val="00627811"/>
    <w:rsid w:val="006301F4"/>
    <w:rsid w:val="006303F0"/>
    <w:rsid w:val="00632A56"/>
    <w:rsid w:val="00632C1B"/>
    <w:rsid w:val="006340AE"/>
    <w:rsid w:val="0063484C"/>
    <w:rsid w:val="006348D4"/>
    <w:rsid w:val="00634C16"/>
    <w:rsid w:val="00634EF8"/>
    <w:rsid w:val="00637B02"/>
    <w:rsid w:val="00637D04"/>
    <w:rsid w:val="006400E0"/>
    <w:rsid w:val="00640972"/>
    <w:rsid w:val="00641E78"/>
    <w:rsid w:val="00643258"/>
    <w:rsid w:val="0064377C"/>
    <w:rsid w:val="00643D14"/>
    <w:rsid w:val="0064417F"/>
    <w:rsid w:val="00646727"/>
    <w:rsid w:val="006476CE"/>
    <w:rsid w:val="00647C52"/>
    <w:rsid w:val="0065039A"/>
    <w:rsid w:val="00650C24"/>
    <w:rsid w:val="006510A2"/>
    <w:rsid w:val="00651CE1"/>
    <w:rsid w:val="00652676"/>
    <w:rsid w:val="00652CE6"/>
    <w:rsid w:val="0065338F"/>
    <w:rsid w:val="0065398D"/>
    <w:rsid w:val="00654B89"/>
    <w:rsid w:val="00655954"/>
    <w:rsid w:val="0065640F"/>
    <w:rsid w:val="006577FA"/>
    <w:rsid w:val="00660A81"/>
    <w:rsid w:val="00660C48"/>
    <w:rsid w:val="00663CA4"/>
    <w:rsid w:val="0066496D"/>
    <w:rsid w:val="00666A12"/>
    <w:rsid w:val="00666C4C"/>
    <w:rsid w:val="00666D99"/>
    <w:rsid w:val="006677F0"/>
    <w:rsid w:val="006709B7"/>
    <w:rsid w:val="00670E90"/>
    <w:rsid w:val="00672FEE"/>
    <w:rsid w:val="00673E51"/>
    <w:rsid w:val="00673F9C"/>
    <w:rsid w:val="0067536B"/>
    <w:rsid w:val="0067624A"/>
    <w:rsid w:val="00680F7C"/>
    <w:rsid w:val="006827F7"/>
    <w:rsid w:val="00682CB8"/>
    <w:rsid w:val="00683453"/>
    <w:rsid w:val="00683A84"/>
    <w:rsid w:val="00684945"/>
    <w:rsid w:val="0068668F"/>
    <w:rsid w:val="006868E2"/>
    <w:rsid w:val="00686F29"/>
    <w:rsid w:val="00687DE9"/>
    <w:rsid w:val="00693DA0"/>
    <w:rsid w:val="00693F32"/>
    <w:rsid w:val="006943E3"/>
    <w:rsid w:val="00694F89"/>
    <w:rsid w:val="00695066"/>
    <w:rsid w:val="00695945"/>
    <w:rsid w:val="00696757"/>
    <w:rsid w:val="006967CE"/>
    <w:rsid w:val="00696BF2"/>
    <w:rsid w:val="00696EFA"/>
    <w:rsid w:val="00697174"/>
    <w:rsid w:val="006A06DB"/>
    <w:rsid w:val="006A08E6"/>
    <w:rsid w:val="006A1D40"/>
    <w:rsid w:val="006A23D5"/>
    <w:rsid w:val="006A32AF"/>
    <w:rsid w:val="006A3791"/>
    <w:rsid w:val="006A3A40"/>
    <w:rsid w:val="006A41DD"/>
    <w:rsid w:val="006A475C"/>
    <w:rsid w:val="006A4909"/>
    <w:rsid w:val="006A4CE7"/>
    <w:rsid w:val="006A59F4"/>
    <w:rsid w:val="006A5A20"/>
    <w:rsid w:val="006A5D0D"/>
    <w:rsid w:val="006A6697"/>
    <w:rsid w:val="006A6D36"/>
    <w:rsid w:val="006A7F53"/>
    <w:rsid w:val="006A7FBE"/>
    <w:rsid w:val="006B0FB5"/>
    <w:rsid w:val="006B256F"/>
    <w:rsid w:val="006B2F79"/>
    <w:rsid w:val="006B3E99"/>
    <w:rsid w:val="006B57F3"/>
    <w:rsid w:val="006B5993"/>
    <w:rsid w:val="006B7146"/>
    <w:rsid w:val="006C0638"/>
    <w:rsid w:val="006C0CB7"/>
    <w:rsid w:val="006C23DC"/>
    <w:rsid w:val="006C2D74"/>
    <w:rsid w:val="006C2F14"/>
    <w:rsid w:val="006C320A"/>
    <w:rsid w:val="006C3F12"/>
    <w:rsid w:val="006C3F17"/>
    <w:rsid w:val="006C455E"/>
    <w:rsid w:val="006C6890"/>
    <w:rsid w:val="006C7779"/>
    <w:rsid w:val="006D0A34"/>
    <w:rsid w:val="006D100A"/>
    <w:rsid w:val="006D2500"/>
    <w:rsid w:val="006D2543"/>
    <w:rsid w:val="006D658D"/>
    <w:rsid w:val="006D701C"/>
    <w:rsid w:val="006D780D"/>
    <w:rsid w:val="006E1651"/>
    <w:rsid w:val="006E230E"/>
    <w:rsid w:val="006E2427"/>
    <w:rsid w:val="006E2466"/>
    <w:rsid w:val="006E3450"/>
    <w:rsid w:val="006E381B"/>
    <w:rsid w:val="006E3ADB"/>
    <w:rsid w:val="006E4910"/>
    <w:rsid w:val="006E53B7"/>
    <w:rsid w:val="006E61DE"/>
    <w:rsid w:val="006E6561"/>
    <w:rsid w:val="006E681B"/>
    <w:rsid w:val="006E69AA"/>
    <w:rsid w:val="006E6E5C"/>
    <w:rsid w:val="006E72CD"/>
    <w:rsid w:val="006E7AE4"/>
    <w:rsid w:val="006F1C91"/>
    <w:rsid w:val="006F3334"/>
    <w:rsid w:val="006F37A0"/>
    <w:rsid w:val="006F3AF1"/>
    <w:rsid w:val="006F4793"/>
    <w:rsid w:val="006F4E93"/>
    <w:rsid w:val="006F5F08"/>
    <w:rsid w:val="006F6BB9"/>
    <w:rsid w:val="006F7049"/>
    <w:rsid w:val="006F77AF"/>
    <w:rsid w:val="00701994"/>
    <w:rsid w:val="00702B96"/>
    <w:rsid w:val="007044F8"/>
    <w:rsid w:val="00705038"/>
    <w:rsid w:val="00711A20"/>
    <w:rsid w:val="00712AA7"/>
    <w:rsid w:val="00712FD9"/>
    <w:rsid w:val="0071532C"/>
    <w:rsid w:val="007157FD"/>
    <w:rsid w:val="00720947"/>
    <w:rsid w:val="007230B8"/>
    <w:rsid w:val="0072342E"/>
    <w:rsid w:val="0072359A"/>
    <w:rsid w:val="00723DF2"/>
    <w:rsid w:val="007253CB"/>
    <w:rsid w:val="007253E3"/>
    <w:rsid w:val="007263FA"/>
    <w:rsid w:val="00727553"/>
    <w:rsid w:val="0073078B"/>
    <w:rsid w:val="007310F9"/>
    <w:rsid w:val="007319EB"/>
    <w:rsid w:val="00732D5F"/>
    <w:rsid w:val="0073412E"/>
    <w:rsid w:val="0073470C"/>
    <w:rsid w:val="00734EDA"/>
    <w:rsid w:val="007358F7"/>
    <w:rsid w:val="0073622C"/>
    <w:rsid w:val="00736C34"/>
    <w:rsid w:val="00737C02"/>
    <w:rsid w:val="00737CC4"/>
    <w:rsid w:val="00737EFE"/>
    <w:rsid w:val="00740503"/>
    <w:rsid w:val="007405E8"/>
    <w:rsid w:val="00742B09"/>
    <w:rsid w:val="00742F86"/>
    <w:rsid w:val="00744689"/>
    <w:rsid w:val="00744927"/>
    <w:rsid w:val="0074604F"/>
    <w:rsid w:val="00746A3F"/>
    <w:rsid w:val="00746F35"/>
    <w:rsid w:val="007470C6"/>
    <w:rsid w:val="007509DF"/>
    <w:rsid w:val="00752169"/>
    <w:rsid w:val="007528CC"/>
    <w:rsid w:val="00752E6A"/>
    <w:rsid w:val="007538BD"/>
    <w:rsid w:val="00756BE2"/>
    <w:rsid w:val="00760356"/>
    <w:rsid w:val="00760BD3"/>
    <w:rsid w:val="007611B2"/>
    <w:rsid w:val="00761A4D"/>
    <w:rsid w:val="00762238"/>
    <w:rsid w:val="007635B6"/>
    <w:rsid w:val="00764068"/>
    <w:rsid w:val="00764F18"/>
    <w:rsid w:val="00765118"/>
    <w:rsid w:val="0076576B"/>
    <w:rsid w:val="00766C22"/>
    <w:rsid w:val="007676FE"/>
    <w:rsid w:val="00767D96"/>
    <w:rsid w:val="007715CC"/>
    <w:rsid w:val="00771895"/>
    <w:rsid w:val="00771AAF"/>
    <w:rsid w:val="007741F4"/>
    <w:rsid w:val="00776F7F"/>
    <w:rsid w:val="007770F1"/>
    <w:rsid w:val="0077726A"/>
    <w:rsid w:val="00780361"/>
    <w:rsid w:val="007814F2"/>
    <w:rsid w:val="00781600"/>
    <w:rsid w:val="00783478"/>
    <w:rsid w:val="00783E27"/>
    <w:rsid w:val="0078419B"/>
    <w:rsid w:val="00784B52"/>
    <w:rsid w:val="00785261"/>
    <w:rsid w:val="007858B6"/>
    <w:rsid w:val="00787156"/>
    <w:rsid w:val="0078797A"/>
    <w:rsid w:val="00791981"/>
    <w:rsid w:val="00792C0F"/>
    <w:rsid w:val="00792F0E"/>
    <w:rsid w:val="00794372"/>
    <w:rsid w:val="00794378"/>
    <w:rsid w:val="00794532"/>
    <w:rsid w:val="00794F78"/>
    <w:rsid w:val="00796BF2"/>
    <w:rsid w:val="007A0A68"/>
    <w:rsid w:val="007A16FD"/>
    <w:rsid w:val="007A1E3B"/>
    <w:rsid w:val="007A2A9F"/>
    <w:rsid w:val="007A383C"/>
    <w:rsid w:val="007A4884"/>
    <w:rsid w:val="007A5EB8"/>
    <w:rsid w:val="007A6253"/>
    <w:rsid w:val="007A69CE"/>
    <w:rsid w:val="007A7012"/>
    <w:rsid w:val="007A72BA"/>
    <w:rsid w:val="007A7741"/>
    <w:rsid w:val="007B0256"/>
    <w:rsid w:val="007B026B"/>
    <w:rsid w:val="007B0A60"/>
    <w:rsid w:val="007B11D4"/>
    <w:rsid w:val="007B2466"/>
    <w:rsid w:val="007B42B7"/>
    <w:rsid w:val="007B472F"/>
    <w:rsid w:val="007B4732"/>
    <w:rsid w:val="007B5F27"/>
    <w:rsid w:val="007B5FDD"/>
    <w:rsid w:val="007B63C5"/>
    <w:rsid w:val="007B6D88"/>
    <w:rsid w:val="007C31A9"/>
    <w:rsid w:val="007C3330"/>
    <w:rsid w:val="007C484D"/>
    <w:rsid w:val="007C6081"/>
    <w:rsid w:val="007C7563"/>
    <w:rsid w:val="007C7789"/>
    <w:rsid w:val="007C7FD6"/>
    <w:rsid w:val="007D0093"/>
    <w:rsid w:val="007D3515"/>
    <w:rsid w:val="007D3583"/>
    <w:rsid w:val="007D4700"/>
    <w:rsid w:val="007D71CB"/>
    <w:rsid w:val="007E02B4"/>
    <w:rsid w:val="007E0E1A"/>
    <w:rsid w:val="007E188E"/>
    <w:rsid w:val="007E2610"/>
    <w:rsid w:val="007E3660"/>
    <w:rsid w:val="007E3728"/>
    <w:rsid w:val="007E3B86"/>
    <w:rsid w:val="007E3C1D"/>
    <w:rsid w:val="007E400D"/>
    <w:rsid w:val="007E4E1B"/>
    <w:rsid w:val="007E544C"/>
    <w:rsid w:val="007E5C7F"/>
    <w:rsid w:val="007E5F50"/>
    <w:rsid w:val="007E6435"/>
    <w:rsid w:val="007E67D5"/>
    <w:rsid w:val="007E7DC8"/>
    <w:rsid w:val="007F0CF1"/>
    <w:rsid w:val="007F0EDC"/>
    <w:rsid w:val="007F10A8"/>
    <w:rsid w:val="007F1CA9"/>
    <w:rsid w:val="007F261C"/>
    <w:rsid w:val="007F2D6C"/>
    <w:rsid w:val="007F3DBB"/>
    <w:rsid w:val="007F521D"/>
    <w:rsid w:val="007F58B8"/>
    <w:rsid w:val="007F6B46"/>
    <w:rsid w:val="007F7B8C"/>
    <w:rsid w:val="00800147"/>
    <w:rsid w:val="00801F86"/>
    <w:rsid w:val="00802408"/>
    <w:rsid w:val="00802DC4"/>
    <w:rsid w:val="00802F28"/>
    <w:rsid w:val="00804498"/>
    <w:rsid w:val="00804713"/>
    <w:rsid w:val="008049A4"/>
    <w:rsid w:val="00804DA9"/>
    <w:rsid w:val="00805D6B"/>
    <w:rsid w:val="008062C7"/>
    <w:rsid w:val="0080672E"/>
    <w:rsid w:val="008070CA"/>
    <w:rsid w:val="008079B3"/>
    <w:rsid w:val="008108DA"/>
    <w:rsid w:val="00811238"/>
    <w:rsid w:val="00811336"/>
    <w:rsid w:val="00811943"/>
    <w:rsid w:val="00811E70"/>
    <w:rsid w:val="0081252A"/>
    <w:rsid w:val="0081297B"/>
    <w:rsid w:val="00812E92"/>
    <w:rsid w:val="00813409"/>
    <w:rsid w:val="00813CE1"/>
    <w:rsid w:val="008146E9"/>
    <w:rsid w:val="00815AD0"/>
    <w:rsid w:val="00816463"/>
    <w:rsid w:val="00816546"/>
    <w:rsid w:val="0081662A"/>
    <w:rsid w:val="0081672B"/>
    <w:rsid w:val="00816F52"/>
    <w:rsid w:val="00816F56"/>
    <w:rsid w:val="008174C6"/>
    <w:rsid w:val="00817AF2"/>
    <w:rsid w:val="0082015B"/>
    <w:rsid w:val="008201D1"/>
    <w:rsid w:val="008202E8"/>
    <w:rsid w:val="00821EF4"/>
    <w:rsid w:val="00822C47"/>
    <w:rsid w:val="00823EA6"/>
    <w:rsid w:val="008262DC"/>
    <w:rsid w:val="00826757"/>
    <w:rsid w:val="00826E8E"/>
    <w:rsid w:val="00827257"/>
    <w:rsid w:val="00830D76"/>
    <w:rsid w:val="0083147D"/>
    <w:rsid w:val="0083177B"/>
    <w:rsid w:val="00831CF5"/>
    <w:rsid w:val="00833488"/>
    <w:rsid w:val="0083379E"/>
    <w:rsid w:val="00833B6D"/>
    <w:rsid w:val="00833C33"/>
    <w:rsid w:val="008354FE"/>
    <w:rsid w:val="008355AD"/>
    <w:rsid w:val="00835977"/>
    <w:rsid w:val="00835E38"/>
    <w:rsid w:val="00835E79"/>
    <w:rsid w:val="008365C7"/>
    <w:rsid w:val="0083721E"/>
    <w:rsid w:val="008379E4"/>
    <w:rsid w:val="0084004F"/>
    <w:rsid w:val="008406EF"/>
    <w:rsid w:val="00840D7C"/>
    <w:rsid w:val="00841830"/>
    <w:rsid w:val="00843A85"/>
    <w:rsid w:val="00844FFD"/>
    <w:rsid w:val="00847BE9"/>
    <w:rsid w:val="00847F1A"/>
    <w:rsid w:val="00850FDF"/>
    <w:rsid w:val="00851C8B"/>
    <w:rsid w:val="0085207E"/>
    <w:rsid w:val="0085212D"/>
    <w:rsid w:val="0085415B"/>
    <w:rsid w:val="008542AD"/>
    <w:rsid w:val="00854871"/>
    <w:rsid w:val="008549B8"/>
    <w:rsid w:val="00855B15"/>
    <w:rsid w:val="008562C2"/>
    <w:rsid w:val="00856700"/>
    <w:rsid w:val="00856872"/>
    <w:rsid w:val="00861C65"/>
    <w:rsid w:val="00861F38"/>
    <w:rsid w:val="00862DD5"/>
    <w:rsid w:val="0086301A"/>
    <w:rsid w:val="0086375A"/>
    <w:rsid w:val="00864044"/>
    <w:rsid w:val="00864ECE"/>
    <w:rsid w:val="00866716"/>
    <w:rsid w:val="00866E70"/>
    <w:rsid w:val="00867ADE"/>
    <w:rsid w:val="00867BB9"/>
    <w:rsid w:val="00867FAE"/>
    <w:rsid w:val="008706D7"/>
    <w:rsid w:val="008718F3"/>
    <w:rsid w:val="00871A92"/>
    <w:rsid w:val="0087312A"/>
    <w:rsid w:val="00874314"/>
    <w:rsid w:val="0087455E"/>
    <w:rsid w:val="0087501F"/>
    <w:rsid w:val="00875AFA"/>
    <w:rsid w:val="00876F41"/>
    <w:rsid w:val="00877D7A"/>
    <w:rsid w:val="00877EC2"/>
    <w:rsid w:val="0088030F"/>
    <w:rsid w:val="008806B2"/>
    <w:rsid w:val="00881175"/>
    <w:rsid w:val="00881EC9"/>
    <w:rsid w:val="00882D31"/>
    <w:rsid w:val="008835C9"/>
    <w:rsid w:val="00884110"/>
    <w:rsid w:val="00890537"/>
    <w:rsid w:val="00890F91"/>
    <w:rsid w:val="0089177B"/>
    <w:rsid w:val="008922ED"/>
    <w:rsid w:val="00896F3F"/>
    <w:rsid w:val="00897A48"/>
    <w:rsid w:val="008A00D1"/>
    <w:rsid w:val="008A0866"/>
    <w:rsid w:val="008A2AC0"/>
    <w:rsid w:val="008A392F"/>
    <w:rsid w:val="008A3B66"/>
    <w:rsid w:val="008A3B7F"/>
    <w:rsid w:val="008A52F5"/>
    <w:rsid w:val="008A5537"/>
    <w:rsid w:val="008A5992"/>
    <w:rsid w:val="008A5BA1"/>
    <w:rsid w:val="008A5FC1"/>
    <w:rsid w:val="008A609C"/>
    <w:rsid w:val="008A626C"/>
    <w:rsid w:val="008A6AC3"/>
    <w:rsid w:val="008A6BA9"/>
    <w:rsid w:val="008A74E5"/>
    <w:rsid w:val="008A7853"/>
    <w:rsid w:val="008B05C8"/>
    <w:rsid w:val="008B141E"/>
    <w:rsid w:val="008B1C3F"/>
    <w:rsid w:val="008B2772"/>
    <w:rsid w:val="008B2E18"/>
    <w:rsid w:val="008B3322"/>
    <w:rsid w:val="008B4966"/>
    <w:rsid w:val="008B538A"/>
    <w:rsid w:val="008B569B"/>
    <w:rsid w:val="008B5A4C"/>
    <w:rsid w:val="008B5FF1"/>
    <w:rsid w:val="008B6176"/>
    <w:rsid w:val="008B7DCE"/>
    <w:rsid w:val="008C2F8A"/>
    <w:rsid w:val="008C5268"/>
    <w:rsid w:val="008C6281"/>
    <w:rsid w:val="008C7001"/>
    <w:rsid w:val="008D0FDA"/>
    <w:rsid w:val="008D1318"/>
    <w:rsid w:val="008D1BB8"/>
    <w:rsid w:val="008D1E40"/>
    <w:rsid w:val="008D238F"/>
    <w:rsid w:val="008D276C"/>
    <w:rsid w:val="008D2ABA"/>
    <w:rsid w:val="008D2EE4"/>
    <w:rsid w:val="008D3882"/>
    <w:rsid w:val="008D486A"/>
    <w:rsid w:val="008D4FEA"/>
    <w:rsid w:val="008D5C39"/>
    <w:rsid w:val="008D6B51"/>
    <w:rsid w:val="008E0BED"/>
    <w:rsid w:val="008E17C5"/>
    <w:rsid w:val="008E1C03"/>
    <w:rsid w:val="008E1C60"/>
    <w:rsid w:val="008E2143"/>
    <w:rsid w:val="008E3E1F"/>
    <w:rsid w:val="008E45B5"/>
    <w:rsid w:val="008E47E2"/>
    <w:rsid w:val="008E5194"/>
    <w:rsid w:val="008E603D"/>
    <w:rsid w:val="008E7DDA"/>
    <w:rsid w:val="008E7EA3"/>
    <w:rsid w:val="008F0099"/>
    <w:rsid w:val="008F1519"/>
    <w:rsid w:val="008F2EE4"/>
    <w:rsid w:val="008F4981"/>
    <w:rsid w:val="008F4AB0"/>
    <w:rsid w:val="008F4E87"/>
    <w:rsid w:val="008F573F"/>
    <w:rsid w:val="0090016C"/>
    <w:rsid w:val="00900D27"/>
    <w:rsid w:val="0090175F"/>
    <w:rsid w:val="0090187E"/>
    <w:rsid w:val="00903973"/>
    <w:rsid w:val="00903E2C"/>
    <w:rsid w:val="00904BC1"/>
    <w:rsid w:val="0090542A"/>
    <w:rsid w:val="009069B8"/>
    <w:rsid w:val="00907821"/>
    <w:rsid w:val="00907E26"/>
    <w:rsid w:val="009113FE"/>
    <w:rsid w:val="00912751"/>
    <w:rsid w:val="009140B2"/>
    <w:rsid w:val="00914123"/>
    <w:rsid w:val="00915240"/>
    <w:rsid w:val="009161A1"/>
    <w:rsid w:val="009163CD"/>
    <w:rsid w:val="00916E9D"/>
    <w:rsid w:val="00920601"/>
    <w:rsid w:val="0092076D"/>
    <w:rsid w:val="00921B07"/>
    <w:rsid w:val="00921CF3"/>
    <w:rsid w:val="009225F0"/>
    <w:rsid w:val="00922F52"/>
    <w:rsid w:val="00923C35"/>
    <w:rsid w:val="00924BEC"/>
    <w:rsid w:val="00924DBC"/>
    <w:rsid w:val="00926331"/>
    <w:rsid w:val="00927164"/>
    <w:rsid w:val="009311FD"/>
    <w:rsid w:val="00931384"/>
    <w:rsid w:val="009322AD"/>
    <w:rsid w:val="0093462C"/>
    <w:rsid w:val="00934887"/>
    <w:rsid w:val="00934F50"/>
    <w:rsid w:val="0093766E"/>
    <w:rsid w:val="00940A24"/>
    <w:rsid w:val="00940B8A"/>
    <w:rsid w:val="00941E2B"/>
    <w:rsid w:val="009421C7"/>
    <w:rsid w:val="0094360A"/>
    <w:rsid w:val="0094390C"/>
    <w:rsid w:val="00943CC5"/>
    <w:rsid w:val="00944901"/>
    <w:rsid w:val="00946A8E"/>
    <w:rsid w:val="009509C9"/>
    <w:rsid w:val="00951AA4"/>
    <w:rsid w:val="00951E54"/>
    <w:rsid w:val="0095253A"/>
    <w:rsid w:val="009531C2"/>
    <w:rsid w:val="00953359"/>
    <w:rsid w:val="00953795"/>
    <w:rsid w:val="009537E5"/>
    <w:rsid w:val="00953F89"/>
    <w:rsid w:val="0095428C"/>
    <w:rsid w:val="0095496A"/>
    <w:rsid w:val="00954BF9"/>
    <w:rsid w:val="00954D8A"/>
    <w:rsid w:val="00954E05"/>
    <w:rsid w:val="0095500C"/>
    <w:rsid w:val="00955521"/>
    <w:rsid w:val="009569D9"/>
    <w:rsid w:val="009572B5"/>
    <w:rsid w:val="0096089C"/>
    <w:rsid w:val="00960A1F"/>
    <w:rsid w:val="0096190D"/>
    <w:rsid w:val="00961DE5"/>
    <w:rsid w:val="0096252F"/>
    <w:rsid w:val="009641BE"/>
    <w:rsid w:val="0096432A"/>
    <w:rsid w:val="009646E4"/>
    <w:rsid w:val="0096491B"/>
    <w:rsid w:val="00971F0E"/>
    <w:rsid w:val="00973312"/>
    <w:rsid w:val="009740F4"/>
    <w:rsid w:val="00974189"/>
    <w:rsid w:val="0097478D"/>
    <w:rsid w:val="00974ED9"/>
    <w:rsid w:val="00975C51"/>
    <w:rsid w:val="00977F4D"/>
    <w:rsid w:val="00980C4D"/>
    <w:rsid w:val="00980D34"/>
    <w:rsid w:val="00982484"/>
    <w:rsid w:val="009828B6"/>
    <w:rsid w:val="0098361A"/>
    <w:rsid w:val="00983A28"/>
    <w:rsid w:val="00983B80"/>
    <w:rsid w:val="00983F07"/>
    <w:rsid w:val="00984265"/>
    <w:rsid w:val="009849EC"/>
    <w:rsid w:val="0098572F"/>
    <w:rsid w:val="00986057"/>
    <w:rsid w:val="00987265"/>
    <w:rsid w:val="00990645"/>
    <w:rsid w:val="0099141F"/>
    <w:rsid w:val="00992309"/>
    <w:rsid w:val="009923CF"/>
    <w:rsid w:val="00993134"/>
    <w:rsid w:val="00993C3F"/>
    <w:rsid w:val="009953EF"/>
    <w:rsid w:val="009A1C12"/>
    <w:rsid w:val="009A1C9E"/>
    <w:rsid w:val="009A3068"/>
    <w:rsid w:val="009A3091"/>
    <w:rsid w:val="009A4160"/>
    <w:rsid w:val="009A4634"/>
    <w:rsid w:val="009A4692"/>
    <w:rsid w:val="009A4EE3"/>
    <w:rsid w:val="009A5877"/>
    <w:rsid w:val="009A63D9"/>
    <w:rsid w:val="009A717D"/>
    <w:rsid w:val="009B081F"/>
    <w:rsid w:val="009B12E6"/>
    <w:rsid w:val="009B192D"/>
    <w:rsid w:val="009B2455"/>
    <w:rsid w:val="009B3F22"/>
    <w:rsid w:val="009B41BC"/>
    <w:rsid w:val="009B4B3C"/>
    <w:rsid w:val="009B5399"/>
    <w:rsid w:val="009B5A58"/>
    <w:rsid w:val="009B5E6E"/>
    <w:rsid w:val="009B6B4C"/>
    <w:rsid w:val="009B73F6"/>
    <w:rsid w:val="009C293B"/>
    <w:rsid w:val="009C45D3"/>
    <w:rsid w:val="009C5683"/>
    <w:rsid w:val="009C7ED3"/>
    <w:rsid w:val="009D1FF9"/>
    <w:rsid w:val="009D63A5"/>
    <w:rsid w:val="009D6474"/>
    <w:rsid w:val="009E044F"/>
    <w:rsid w:val="009E08A8"/>
    <w:rsid w:val="009E1225"/>
    <w:rsid w:val="009E222C"/>
    <w:rsid w:val="009E2786"/>
    <w:rsid w:val="009E37AF"/>
    <w:rsid w:val="009E3C85"/>
    <w:rsid w:val="009E4E43"/>
    <w:rsid w:val="009E5A07"/>
    <w:rsid w:val="009E70DA"/>
    <w:rsid w:val="009E7726"/>
    <w:rsid w:val="009F04ED"/>
    <w:rsid w:val="009F0F11"/>
    <w:rsid w:val="009F101F"/>
    <w:rsid w:val="009F1902"/>
    <w:rsid w:val="009F3E34"/>
    <w:rsid w:val="009F44B5"/>
    <w:rsid w:val="009F4B0F"/>
    <w:rsid w:val="009F4E05"/>
    <w:rsid w:val="009F512A"/>
    <w:rsid w:val="009F59B1"/>
    <w:rsid w:val="009F631C"/>
    <w:rsid w:val="00A0236D"/>
    <w:rsid w:val="00A0263A"/>
    <w:rsid w:val="00A0392F"/>
    <w:rsid w:val="00A05C99"/>
    <w:rsid w:val="00A05D3C"/>
    <w:rsid w:val="00A0672D"/>
    <w:rsid w:val="00A06C44"/>
    <w:rsid w:val="00A07157"/>
    <w:rsid w:val="00A11C89"/>
    <w:rsid w:val="00A12FED"/>
    <w:rsid w:val="00A140FE"/>
    <w:rsid w:val="00A14C24"/>
    <w:rsid w:val="00A14CDE"/>
    <w:rsid w:val="00A159FB"/>
    <w:rsid w:val="00A15F5A"/>
    <w:rsid w:val="00A166A7"/>
    <w:rsid w:val="00A200A0"/>
    <w:rsid w:val="00A200EA"/>
    <w:rsid w:val="00A2074E"/>
    <w:rsid w:val="00A20B4A"/>
    <w:rsid w:val="00A21749"/>
    <w:rsid w:val="00A21CE3"/>
    <w:rsid w:val="00A23B5B"/>
    <w:rsid w:val="00A24AE6"/>
    <w:rsid w:val="00A25451"/>
    <w:rsid w:val="00A2570D"/>
    <w:rsid w:val="00A25C6C"/>
    <w:rsid w:val="00A2636D"/>
    <w:rsid w:val="00A26867"/>
    <w:rsid w:val="00A30A4F"/>
    <w:rsid w:val="00A31FCD"/>
    <w:rsid w:val="00A338D6"/>
    <w:rsid w:val="00A34CA6"/>
    <w:rsid w:val="00A35B20"/>
    <w:rsid w:val="00A35DAB"/>
    <w:rsid w:val="00A36391"/>
    <w:rsid w:val="00A364D8"/>
    <w:rsid w:val="00A3673A"/>
    <w:rsid w:val="00A37923"/>
    <w:rsid w:val="00A4042C"/>
    <w:rsid w:val="00A41AEE"/>
    <w:rsid w:val="00A42343"/>
    <w:rsid w:val="00A42EFA"/>
    <w:rsid w:val="00A44575"/>
    <w:rsid w:val="00A47775"/>
    <w:rsid w:val="00A5193D"/>
    <w:rsid w:val="00A53D96"/>
    <w:rsid w:val="00A54053"/>
    <w:rsid w:val="00A571DA"/>
    <w:rsid w:val="00A5748E"/>
    <w:rsid w:val="00A60365"/>
    <w:rsid w:val="00A603CB"/>
    <w:rsid w:val="00A60DE5"/>
    <w:rsid w:val="00A6140C"/>
    <w:rsid w:val="00A61B7A"/>
    <w:rsid w:val="00A646C8"/>
    <w:rsid w:val="00A64A02"/>
    <w:rsid w:val="00A6509A"/>
    <w:rsid w:val="00A650BD"/>
    <w:rsid w:val="00A668D1"/>
    <w:rsid w:val="00A6698D"/>
    <w:rsid w:val="00A70E9D"/>
    <w:rsid w:val="00A70EED"/>
    <w:rsid w:val="00A7258E"/>
    <w:rsid w:val="00A72E40"/>
    <w:rsid w:val="00A7320E"/>
    <w:rsid w:val="00A74BF6"/>
    <w:rsid w:val="00A76418"/>
    <w:rsid w:val="00A76B68"/>
    <w:rsid w:val="00A77EAE"/>
    <w:rsid w:val="00A80AAE"/>
    <w:rsid w:val="00A810A0"/>
    <w:rsid w:val="00A81560"/>
    <w:rsid w:val="00A81A4D"/>
    <w:rsid w:val="00A8248F"/>
    <w:rsid w:val="00A831A9"/>
    <w:rsid w:val="00A852D3"/>
    <w:rsid w:val="00A85C36"/>
    <w:rsid w:val="00A85C6E"/>
    <w:rsid w:val="00A861D9"/>
    <w:rsid w:val="00A86FAB"/>
    <w:rsid w:val="00A901AA"/>
    <w:rsid w:val="00A90357"/>
    <w:rsid w:val="00A907E4"/>
    <w:rsid w:val="00A91C84"/>
    <w:rsid w:val="00A91D4B"/>
    <w:rsid w:val="00A92E92"/>
    <w:rsid w:val="00A942CC"/>
    <w:rsid w:val="00A944D4"/>
    <w:rsid w:val="00A9682B"/>
    <w:rsid w:val="00A97586"/>
    <w:rsid w:val="00A979DE"/>
    <w:rsid w:val="00AA1A45"/>
    <w:rsid w:val="00AA2D45"/>
    <w:rsid w:val="00AA2D72"/>
    <w:rsid w:val="00AA441F"/>
    <w:rsid w:val="00AA47AA"/>
    <w:rsid w:val="00AA7235"/>
    <w:rsid w:val="00AA76E1"/>
    <w:rsid w:val="00AB0175"/>
    <w:rsid w:val="00AB0249"/>
    <w:rsid w:val="00AB162D"/>
    <w:rsid w:val="00AB196A"/>
    <w:rsid w:val="00AB2792"/>
    <w:rsid w:val="00AB2C36"/>
    <w:rsid w:val="00AB2E3B"/>
    <w:rsid w:val="00AB3D6E"/>
    <w:rsid w:val="00AB7A7B"/>
    <w:rsid w:val="00AC19CC"/>
    <w:rsid w:val="00AC28EA"/>
    <w:rsid w:val="00AC2C39"/>
    <w:rsid w:val="00AC2CEB"/>
    <w:rsid w:val="00AC39A1"/>
    <w:rsid w:val="00AC419D"/>
    <w:rsid w:val="00AC5075"/>
    <w:rsid w:val="00AC5F1E"/>
    <w:rsid w:val="00AC6891"/>
    <w:rsid w:val="00AC6E28"/>
    <w:rsid w:val="00AC70E0"/>
    <w:rsid w:val="00AD0665"/>
    <w:rsid w:val="00AD0F8A"/>
    <w:rsid w:val="00AD2493"/>
    <w:rsid w:val="00AD2503"/>
    <w:rsid w:val="00AD410D"/>
    <w:rsid w:val="00AD613B"/>
    <w:rsid w:val="00AD635C"/>
    <w:rsid w:val="00AD6A9F"/>
    <w:rsid w:val="00AD7EFE"/>
    <w:rsid w:val="00AE1A95"/>
    <w:rsid w:val="00AE214F"/>
    <w:rsid w:val="00AE3378"/>
    <w:rsid w:val="00AE3577"/>
    <w:rsid w:val="00AE3D21"/>
    <w:rsid w:val="00AE4D25"/>
    <w:rsid w:val="00AE6782"/>
    <w:rsid w:val="00AF1294"/>
    <w:rsid w:val="00AF1AAB"/>
    <w:rsid w:val="00AF1E4D"/>
    <w:rsid w:val="00AF37FD"/>
    <w:rsid w:val="00AF38F9"/>
    <w:rsid w:val="00AF3DAE"/>
    <w:rsid w:val="00AF5704"/>
    <w:rsid w:val="00AF5BA7"/>
    <w:rsid w:val="00AF5E57"/>
    <w:rsid w:val="00AF5F12"/>
    <w:rsid w:val="00AF6DE4"/>
    <w:rsid w:val="00AF755F"/>
    <w:rsid w:val="00AF7CDB"/>
    <w:rsid w:val="00B004C3"/>
    <w:rsid w:val="00B00BD5"/>
    <w:rsid w:val="00B01B6C"/>
    <w:rsid w:val="00B01D00"/>
    <w:rsid w:val="00B01E15"/>
    <w:rsid w:val="00B03114"/>
    <w:rsid w:val="00B04ED8"/>
    <w:rsid w:val="00B04EF3"/>
    <w:rsid w:val="00B053FD"/>
    <w:rsid w:val="00B05902"/>
    <w:rsid w:val="00B069A1"/>
    <w:rsid w:val="00B06A11"/>
    <w:rsid w:val="00B06D55"/>
    <w:rsid w:val="00B07726"/>
    <w:rsid w:val="00B07D11"/>
    <w:rsid w:val="00B07F24"/>
    <w:rsid w:val="00B11349"/>
    <w:rsid w:val="00B12538"/>
    <w:rsid w:val="00B14BB7"/>
    <w:rsid w:val="00B15542"/>
    <w:rsid w:val="00B16434"/>
    <w:rsid w:val="00B16C7E"/>
    <w:rsid w:val="00B16F1A"/>
    <w:rsid w:val="00B17911"/>
    <w:rsid w:val="00B17F70"/>
    <w:rsid w:val="00B20587"/>
    <w:rsid w:val="00B219B7"/>
    <w:rsid w:val="00B22B91"/>
    <w:rsid w:val="00B24CCF"/>
    <w:rsid w:val="00B25D0B"/>
    <w:rsid w:val="00B25DCC"/>
    <w:rsid w:val="00B25DED"/>
    <w:rsid w:val="00B2658E"/>
    <w:rsid w:val="00B275F2"/>
    <w:rsid w:val="00B2796F"/>
    <w:rsid w:val="00B30389"/>
    <w:rsid w:val="00B30A8D"/>
    <w:rsid w:val="00B321FF"/>
    <w:rsid w:val="00B32695"/>
    <w:rsid w:val="00B3309D"/>
    <w:rsid w:val="00B33368"/>
    <w:rsid w:val="00B33B80"/>
    <w:rsid w:val="00B3418F"/>
    <w:rsid w:val="00B34EAC"/>
    <w:rsid w:val="00B35923"/>
    <w:rsid w:val="00B368D8"/>
    <w:rsid w:val="00B40D48"/>
    <w:rsid w:val="00B4231A"/>
    <w:rsid w:val="00B425A2"/>
    <w:rsid w:val="00B42657"/>
    <w:rsid w:val="00B452A5"/>
    <w:rsid w:val="00B4599B"/>
    <w:rsid w:val="00B45FB0"/>
    <w:rsid w:val="00B466B1"/>
    <w:rsid w:val="00B46B3E"/>
    <w:rsid w:val="00B46CCC"/>
    <w:rsid w:val="00B475E7"/>
    <w:rsid w:val="00B50640"/>
    <w:rsid w:val="00B50A31"/>
    <w:rsid w:val="00B51074"/>
    <w:rsid w:val="00B52538"/>
    <w:rsid w:val="00B525D9"/>
    <w:rsid w:val="00B55CB0"/>
    <w:rsid w:val="00B55EA3"/>
    <w:rsid w:val="00B561D9"/>
    <w:rsid w:val="00B60F81"/>
    <w:rsid w:val="00B61621"/>
    <w:rsid w:val="00B6204B"/>
    <w:rsid w:val="00B6241D"/>
    <w:rsid w:val="00B62D50"/>
    <w:rsid w:val="00B654FC"/>
    <w:rsid w:val="00B65AF6"/>
    <w:rsid w:val="00B666C8"/>
    <w:rsid w:val="00B708E4"/>
    <w:rsid w:val="00B71180"/>
    <w:rsid w:val="00B714FB"/>
    <w:rsid w:val="00B71C12"/>
    <w:rsid w:val="00B725EB"/>
    <w:rsid w:val="00B73B2A"/>
    <w:rsid w:val="00B73F55"/>
    <w:rsid w:val="00B74F04"/>
    <w:rsid w:val="00B752BF"/>
    <w:rsid w:val="00B75EBD"/>
    <w:rsid w:val="00B761AE"/>
    <w:rsid w:val="00B76393"/>
    <w:rsid w:val="00B76700"/>
    <w:rsid w:val="00B77467"/>
    <w:rsid w:val="00B8184C"/>
    <w:rsid w:val="00B828AD"/>
    <w:rsid w:val="00B839BC"/>
    <w:rsid w:val="00B840B1"/>
    <w:rsid w:val="00B847D6"/>
    <w:rsid w:val="00B84B3B"/>
    <w:rsid w:val="00B85297"/>
    <w:rsid w:val="00B85B24"/>
    <w:rsid w:val="00B874F0"/>
    <w:rsid w:val="00B878B2"/>
    <w:rsid w:val="00B9053D"/>
    <w:rsid w:val="00B909DC"/>
    <w:rsid w:val="00B913D5"/>
    <w:rsid w:val="00B91B66"/>
    <w:rsid w:val="00B91E3E"/>
    <w:rsid w:val="00B934DB"/>
    <w:rsid w:val="00B94041"/>
    <w:rsid w:val="00B95E8F"/>
    <w:rsid w:val="00B97677"/>
    <w:rsid w:val="00B97876"/>
    <w:rsid w:val="00B97D59"/>
    <w:rsid w:val="00B97FB2"/>
    <w:rsid w:val="00B97FD5"/>
    <w:rsid w:val="00BA003A"/>
    <w:rsid w:val="00BA023F"/>
    <w:rsid w:val="00BA0DC5"/>
    <w:rsid w:val="00BA222B"/>
    <w:rsid w:val="00BA2A7C"/>
    <w:rsid w:val="00BA2DB9"/>
    <w:rsid w:val="00BA398D"/>
    <w:rsid w:val="00BA3A70"/>
    <w:rsid w:val="00BA5215"/>
    <w:rsid w:val="00BA5B73"/>
    <w:rsid w:val="00BA72EB"/>
    <w:rsid w:val="00BA78B3"/>
    <w:rsid w:val="00BA7C3C"/>
    <w:rsid w:val="00BB0409"/>
    <w:rsid w:val="00BB1104"/>
    <w:rsid w:val="00BB3041"/>
    <w:rsid w:val="00BB3670"/>
    <w:rsid w:val="00BB38FA"/>
    <w:rsid w:val="00BB3BDB"/>
    <w:rsid w:val="00BB4666"/>
    <w:rsid w:val="00BB468D"/>
    <w:rsid w:val="00BB54BA"/>
    <w:rsid w:val="00BB58B6"/>
    <w:rsid w:val="00BB5C9B"/>
    <w:rsid w:val="00BB5EC2"/>
    <w:rsid w:val="00BB60B1"/>
    <w:rsid w:val="00BB707C"/>
    <w:rsid w:val="00BB730F"/>
    <w:rsid w:val="00BC0117"/>
    <w:rsid w:val="00BC2A71"/>
    <w:rsid w:val="00BC509C"/>
    <w:rsid w:val="00BC543C"/>
    <w:rsid w:val="00BC60EA"/>
    <w:rsid w:val="00BC68AA"/>
    <w:rsid w:val="00BD0DED"/>
    <w:rsid w:val="00BD1FFC"/>
    <w:rsid w:val="00BD24C1"/>
    <w:rsid w:val="00BD263F"/>
    <w:rsid w:val="00BD29DE"/>
    <w:rsid w:val="00BD3846"/>
    <w:rsid w:val="00BD4D80"/>
    <w:rsid w:val="00BD6983"/>
    <w:rsid w:val="00BE037F"/>
    <w:rsid w:val="00BE12BE"/>
    <w:rsid w:val="00BE1743"/>
    <w:rsid w:val="00BE1A71"/>
    <w:rsid w:val="00BE21D8"/>
    <w:rsid w:val="00BE2AA1"/>
    <w:rsid w:val="00BE4AAB"/>
    <w:rsid w:val="00BE4EE1"/>
    <w:rsid w:val="00BE7003"/>
    <w:rsid w:val="00BE7148"/>
    <w:rsid w:val="00BE73C6"/>
    <w:rsid w:val="00BE7969"/>
    <w:rsid w:val="00BF0177"/>
    <w:rsid w:val="00BF09E6"/>
    <w:rsid w:val="00BF0DDB"/>
    <w:rsid w:val="00BF0DDE"/>
    <w:rsid w:val="00BF14CB"/>
    <w:rsid w:val="00BF19F7"/>
    <w:rsid w:val="00BF1A20"/>
    <w:rsid w:val="00BF3855"/>
    <w:rsid w:val="00BF52DD"/>
    <w:rsid w:val="00BF78A9"/>
    <w:rsid w:val="00C01EA3"/>
    <w:rsid w:val="00C026BE"/>
    <w:rsid w:val="00C028D0"/>
    <w:rsid w:val="00C03045"/>
    <w:rsid w:val="00C0311A"/>
    <w:rsid w:val="00C03428"/>
    <w:rsid w:val="00C03A23"/>
    <w:rsid w:val="00C04156"/>
    <w:rsid w:val="00C041C3"/>
    <w:rsid w:val="00C0420F"/>
    <w:rsid w:val="00C04DC4"/>
    <w:rsid w:val="00C04EF7"/>
    <w:rsid w:val="00C0752C"/>
    <w:rsid w:val="00C10B8C"/>
    <w:rsid w:val="00C1238B"/>
    <w:rsid w:val="00C1248C"/>
    <w:rsid w:val="00C12EF2"/>
    <w:rsid w:val="00C14E5A"/>
    <w:rsid w:val="00C14ECB"/>
    <w:rsid w:val="00C152EF"/>
    <w:rsid w:val="00C15607"/>
    <w:rsid w:val="00C15917"/>
    <w:rsid w:val="00C16232"/>
    <w:rsid w:val="00C17E11"/>
    <w:rsid w:val="00C20331"/>
    <w:rsid w:val="00C21B6F"/>
    <w:rsid w:val="00C22C77"/>
    <w:rsid w:val="00C23974"/>
    <w:rsid w:val="00C241C2"/>
    <w:rsid w:val="00C24806"/>
    <w:rsid w:val="00C252F9"/>
    <w:rsid w:val="00C2663D"/>
    <w:rsid w:val="00C277BD"/>
    <w:rsid w:val="00C31509"/>
    <w:rsid w:val="00C31656"/>
    <w:rsid w:val="00C342D8"/>
    <w:rsid w:val="00C35B5F"/>
    <w:rsid w:val="00C3602F"/>
    <w:rsid w:val="00C361E3"/>
    <w:rsid w:val="00C36BA9"/>
    <w:rsid w:val="00C36EE0"/>
    <w:rsid w:val="00C3717C"/>
    <w:rsid w:val="00C40550"/>
    <w:rsid w:val="00C41823"/>
    <w:rsid w:val="00C41BF0"/>
    <w:rsid w:val="00C41E58"/>
    <w:rsid w:val="00C433B6"/>
    <w:rsid w:val="00C471EF"/>
    <w:rsid w:val="00C50F62"/>
    <w:rsid w:val="00C519D2"/>
    <w:rsid w:val="00C52627"/>
    <w:rsid w:val="00C53E2B"/>
    <w:rsid w:val="00C55B59"/>
    <w:rsid w:val="00C56083"/>
    <w:rsid w:val="00C5625F"/>
    <w:rsid w:val="00C569D8"/>
    <w:rsid w:val="00C574F5"/>
    <w:rsid w:val="00C57B1C"/>
    <w:rsid w:val="00C6016A"/>
    <w:rsid w:val="00C61168"/>
    <w:rsid w:val="00C61AE7"/>
    <w:rsid w:val="00C62BEE"/>
    <w:rsid w:val="00C64787"/>
    <w:rsid w:val="00C7136F"/>
    <w:rsid w:val="00C72E03"/>
    <w:rsid w:val="00C74362"/>
    <w:rsid w:val="00C76157"/>
    <w:rsid w:val="00C775EB"/>
    <w:rsid w:val="00C80225"/>
    <w:rsid w:val="00C80A42"/>
    <w:rsid w:val="00C81A7D"/>
    <w:rsid w:val="00C81C86"/>
    <w:rsid w:val="00C81FE7"/>
    <w:rsid w:val="00C82F8E"/>
    <w:rsid w:val="00C82FDD"/>
    <w:rsid w:val="00C84323"/>
    <w:rsid w:val="00C849CB"/>
    <w:rsid w:val="00C84DD7"/>
    <w:rsid w:val="00C8587B"/>
    <w:rsid w:val="00C86478"/>
    <w:rsid w:val="00C8660F"/>
    <w:rsid w:val="00C870AB"/>
    <w:rsid w:val="00C877DE"/>
    <w:rsid w:val="00C94146"/>
    <w:rsid w:val="00C95B42"/>
    <w:rsid w:val="00C95D4E"/>
    <w:rsid w:val="00C9771E"/>
    <w:rsid w:val="00C97AAC"/>
    <w:rsid w:val="00C97EF1"/>
    <w:rsid w:val="00CA07BC"/>
    <w:rsid w:val="00CA0A88"/>
    <w:rsid w:val="00CA1187"/>
    <w:rsid w:val="00CA3905"/>
    <w:rsid w:val="00CA3B3F"/>
    <w:rsid w:val="00CA3F50"/>
    <w:rsid w:val="00CA449E"/>
    <w:rsid w:val="00CA44D1"/>
    <w:rsid w:val="00CA4C44"/>
    <w:rsid w:val="00CA5316"/>
    <w:rsid w:val="00CA56CD"/>
    <w:rsid w:val="00CA6304"/>
    <w:rsid w:val="00CA7421"/>
    <w:rsid w:val="00CB185F"/>
    <w:rsid w:val="00CB3345"/>
    <w:rsid w:val="00CB3CA7"/>
    <w:rsid w:val="00CB4171"/>
    <w:rsid w:val="00CB4890"/>
    <w:rsid w:val="00CB51B0"/>
    <w:rsid w:val="00CB5863"/>
    <w:rsid w:val="00CB591A"/>
    <w:rsid w:val="00CB6535"/>
    <w:rsid w:val="00CB6819"/>
    <w:rsid w:val="00CC094E"/>
    <w:rsid w:val="00CC131A"/>
    <w:rsid w:val="00CC1ECB"/>
    <w:rsid w:val="00CC2583"/>
    <w:rsid w:val="00CC5843"/>
    <w:rsid w:val="00CC6C2B"/>
    <w:rsid w:val="00CC789E"/>
    <w:rsid w:val="00CC7D66"/>
    <w:rsid w:val="00CD09F8"/>
    <w:rsid w:val="00CD1352"/>
    <w:rsid w:val="00CD3C46"/>
    <w:rsid w:val="00CD419A"/>
    <w:rsid w:val="00CD4977"/>
    <w:rsid w:val="00CD4B55"/>
    <w:rsid w:val="00CD50F5"/>
    <w:rsid w:val="00CD58D4"/>
    <w:rsid w:val="00CD5F58"/>
    <w:rsid w:val="00CD6F11"/>
    <w:rsid w:val="00CD76CA"/>
    <w:rsid w:val="00CD789D"/>
    <w:rsid w:val="00CD7F4D"/>
    <w:rsid w:val="00CE09B5"/>
    <w:rsid w:val="00CE09DC"/>
    <w:rsid w:val="00CE299E"/>
    <w:rsid w:val="00CE3224"/>
    <w:rsid w:val="00CE330E"/>
    <w:rsid w:val="00CE5BC0"/>
    <w:rsid w:val="00CE60FA"/>
    <w:rsid w:val="00CE6CA5"/>
    <w:rsid w:val="00CE6EB3"/>
    <w:rsid w:val="00CE6EF4"/>
    <w:rsid w:val="00CE7643"/>
    <w:rsid w:val="00CE7B13"/>
    <w:rsid w:val="00CE7E4E"/>
    <w:rsid w:val="00CF019B"/>
    <w:rsid w:val="00CF0876"/>
    <w:rsid w:val="00CF1759"/>
    <w:rsid w:val="00CF2F42"/>
    <w:rsid w:val="00CF3070"/>
    <w:rsid w:val="00CF31CA"/>
    <w:rsid w:val="00CF52BC"/>
    <w:rsid w:val="00CF5BDD"/>
    <w:rsid w:val="00CF6F1F"/>
    <w:rsid w:val="00D00086"/>
    <w:rsid w:val="00D02DA1"/>
    <w:rsid w:val="00D0380B"/>
    <w:rsid w:val="00D03A8F"/>
    <w:rsid w:val="00D04385"/>
    <w:rsid w:val="00D04640"/>
    <w:rsid w:val="00D053C7"/>
    <w:rsid w:val="00D06CD1"/>
    <w:rsid w:val="00D10870"/>
    <w:rsid w:val="00D11B7A"/>
    <w:rsid w:val="00D12FD5"/>
    <w:rsid w:val="00D1433C"/>
    <w:rsid w:val="00D157E1"/>
    <w:rsid w:val="00D1590E"/>
    <w:rsid w:val="00D15B94"/>
    <w:rsid w:val="00D16C8B"/>
    <w:rsid w:val="00D17F60"/>
    <w:rsid w:val="00D208B7"/>
    <w:rsid w:val="00D20C4D"/>
    <w:rsid w:val="00D212B9"/>
    <w:rsid w:val="00D21F3A"/>
    <w:rsid w:val="00D22A1F"/>
    <w:rsid w:val="00D241DB"/>
    <w:rsid w:val="00D24FF6"/>
    <w:rsid w:val="00D258F7"/>
    <w:rsid w:val="00D25A1A"/>
    <w:rsid w:val="00D27538"/>
    <w:rsid w:val="00D30A7D"/>
    <w:rsid w:val="00D3190E"/>
    <w:rsid w:val="00D31ABC"/>
    <w:rsid w:val="00D32AB9"/>
    <w:rsid w:val="00D34545"/>
    <w:rsid w:val="00D3534F"/>
    <w:rsid w:val="00D35583"/>
    <w:rsid w:val="00D358DD"/>
    <w:rsid w:val="00D35BA8"/>
    <w:rsid w:val="00D35F2B"/>
    <w:rsid w:val="00D36292"/>
    <w:rsid w:val="00D368CC"/>
    <w:rsid w:val="00D36A97"/>
    <w:rsid w:val="00D36CBB"/>
    <w:rsid w:val="00D37474"/>
    <w:rsid w:val="00D3759B"/>
    <w:rsid w:val="00D405C0"/>
    <w:rsid w:val="00D407FE"/>
    <w:rsid w:val="00D40FA1"/>
    <w:rsid w:val="00D411E2"/>
    <w:rsid w:val="00D413E8"/>
    <w:rsid w:val="00D415FB"/>
    <w:rsid w:val="00D41858"/>
    <w:rsid w:val="00D420B8"/>
    <w:rsid w:val="00D4282B"/>
    <w:rsid w:val="00D42DB2"/>
    <w:rsid w:val="00D42F29"/>
    <w:rsid w:val="00D43882"/>
    <w:rsid w:val="00D442C2"/>
    <w:rsid w:val="00D44441"/>
    <w:rsid w:val="00D44442"/>
    <w:rsid w:val="00D460E6"/>
    <w:rsid w:val="00D467BB"/>
    <w:rsid w:val="00D46C20"/>
    <w:rsid w:val="00D50E8F"/>
    <w:rsid w:val="00D5221B"/>
    <w:rsid w:val="00D52CC7"/>
    <w:rsid w:val="00D53403"/>
    <w:rsid w:val="00D54983"/>
    <w:rsid w:val="00D549C2"/>
    <w:rsid w:val="00D5517D"/>
    <w:rsid w:val="00D55CC8"/>
    <w:rsid w:val="00D562F9"/>
    <w:rsid w:val="00D57F21"/>
    <w:rsid w:val="00D615AA"/>
    <w:rsid w:val="00D61AA3"/>
    <w:rsid w:val="00D61CA0"/>
    <w:rsid w:val="00D61D2B"/>
    <w:rsid w:val="00D627C2"/>
    <w:rsid w:val="00D64037"/>
    <w:rsid w:val="00D643F6"/>
    <w:rsid w:val="00D64F59"/>
    <w:rsid w:val="00D657D2"/>
    <w:rsid w:val="00D66D12"/>
    <w:rsid w:val="00D670DE"/>
    <w:rsid w:val="00D7013A"/>
    <w:rsid w:val="00D71084"/>
    <w:rsid w:val="00D7209C"/>
    <w:rsid w:val="00D724BC"/>
    <w:rsid w:val="00D72C40"/>
    <w:rsid w:val="00D740B4"/>
    <w:rsid w:val="00D7600D"/>
    <w:rsid w:val="00D77E28"/>
    <w:rsid w:val="00D8095D"/>
    <w:rsid w:val="00D82AD1"/>
    <w:rsid w:val="00D83A48"/>
    <w:rsid w:val="00D84570"/>
    <w:rsid w:val="00D84F42"/>
    <w:rsid w:val="00D85355"/>
    <w:rsid w:val="00D91879"/>
    <w:rsid w:val="00D92493"/>
    <w:rsid w:val="00D93C37"/>
    <w:rsid w:val="00D94563"/>
    <w:rsid w:val="00D954BD"/>
    <w:rsid w:val="00D956AA"/>
    <w:rsid w:val="00D961E6"/>
    <w:rsid w:val="00D96ED6"/>
    <w:rsid w:val="00D97EFC"/>
    <w:rsid w:val="00DA134F"/>
    <w:rsid w:val="00DA18BE"/>
    <w:rsid w:val="00DA243A"/>
    <w:rsid w:val="00DA324D"/>
    <w:rsid w:val="00DA3C0D"/>
    <w:rsid w:val="00DA43AA"/>
    <w:rsid w:val="00DA43BD"/>
    <w:rsid w:val="00DA4608"/>
    <w:rsid w:val="00DA5594"/>
    <w:rsid w:val="00DA6435"/>
    <w:rsid w:val="00DA6A0C"/>
    <w:rsid w:val="00DA6BB0"/>
    <w:rsid w:val="00DA6F84"/>
    <w:rsid w:val="00DA7E97"/>
    <w:rsid w:val="00DB1590"/>
    <w:rsid w:val="00DB15C4"/>
    <w:rsid w:val="00DB1FE8"/>
    <w:rsid w:val="00DB2EDD"/>
    <w:rsid w:val="00DB4E69"/>
    <w:rsid w:val="00DB5769"/>
    <w:rsid w:val="00DB5DF5"/>
    <w:rsid w:val="00DB64F0"/>
    <w:rsid w:val="00DB698B"/>
    <w:rsid w:val="00DB7945"/>
    <w:rsid w:val="00DB7C54"/>
    <w:rsid w:val="00DC0998"/>
    <w:rsid w:val="00DC09A9"/>
    <w:rsid w:val="00DC0FC5"/>
    <w:rsid w:val="00DC1A20"/>
    <w:rsid w:val="00DC1B7D"/>
    <w:rsid w:val="00DC2F41"/>
    <w:rsid w:val="00DC3308"/>
    <w:rsid w:val="00DC5544"/>
    <w:rsid w:val="00DC558E"/>
    <w:rsid w:val="00DC5882"/>
    <w:rsid w:val="00DC5933"/>
    <w:rsid w:val="00DC6A8C"/>
    <w:rsid w:val="00DC7ABB"/>
    <w:rsid w:val="00DD0130"/>
    <w:rsid w:val="00DD048E"/>
    <w:rsid w:val="00DD2F4E"/>
    <w:rsid w:val="00DD2F8E"/>
    <w:rsid w:val="00DD3B83"/>
    <w:rsid w:val="00DD45E0"/>
    <w:rsid w:val="00DD4A41"/>
    <w:rsid w:val="00DD72E4"/>
    <w:rsid w:val="00DD7312"/>
    <w:rsid w:val="00DD737E"/>
    <w:rsid w:val="00DD7D09"/>
    <w:rsid w:val="00DE1E9F"/>
    <w:rsid w:val="00DE1FBC"/>
    <w:rsid w:val="00DE242A"/>
    <w:rsid w:val="00DE30A9"/>
    <w:rsid w:val="00DE3194"/>
    <w:rsid w:val="00DE3C7C"/>
    <w:rsid w:val="00DE3DC6"/>
    <w:rsid w:val="00DE6470"/>
    <w:rsid w:val="00DE7B30"/>
    <w:rsid w:val="00DE7C77"/>
    <w:rsid w:val="00DF10AB"/>
    <w:rsid w:val="00DF298A"/>
    <w:rsid w:val="00DF39DC"/>
    <w:rsid w:val="00DF42C3"/>
    <w:rsid w:val="00DF53CA"/>
    <w:rsid w:val="00DF55D5"/>
    <w:rsid w:val="00DF57C7"/>
    <w:rsid w:val="00DF5B97"/>
    <w:rsid w:val="00DF5FE5"/>
    <w:rsid w:val="00DF64B4"/>
    <w:rsid w:val="00E00233"/>
    <w:rsid w:val="00E00625"/>
    <w:rsid w:val="00E0148D"/>
    <w:rsid w:val="00E017CF"/>
    <w:rsid w:val="00E01FBC"/>
    <w:rsid w:val="00E03744"/>
    <w:rsid w:val="00E044BF"/>
    <w:rsid w:val="00E05228"/>
    <w:rsid w:val="00E05684"/>
    <w:rsid w:val="00E0586D"/>
    <w:rsid w:val="00E05B44"/>
    <w:rsid w:val="00E05D30"/>
    <w:rsid w:val="00E0642B"/>
    <w:rsid w:val="00E06F66"/>
    <w:rsid w:val="00E0779A"/>
    <w:rsid w:val="00E07D64"/>
    <w:rsid w:val="00E07F9E"/>
    <w:rsid w:val="00E10552"/>
    <w:rsid w:val="00E107B7"/>
    <w:rsid w:val="00E10839"/>
    <w:rsid w:val="00E13BB0"/>
    <w:rsid w:val="00E1416A"/>
    <w:rsid w:val="00E14FB5"/>
    <w:rsid w:val="00E17E10"/>
    <w:rsid w:val="00E22F91"/>
    <w:rsid w:val="00E24284"/>
    <w:rsid w:val="00E242A3"/>
    <w:rsid w:val="00E24702"/>
    <w:rsid w:val="00E25A1D"/>
    <w:rsid w:val="00E25CFA"/>
    <w:rsid w:val="00E26511"/>
    <w:rsid w:val="00E26A14"/>
    <w:rsid w:val="00E273E4"/>
    <w:rsid w:val="00E273F1"/>
    <w:rsid w:val="00E276F1"/>
    <w:rsid w:val="00E27FBE"/>
    <w:rsid w:val="00E3001F"/>
    <w:rsid w:val="00E3125E"/>
    <w:rsid w:val="00E3138A"/>
    <w:rsid w:val="00E318D4"/>
    <w:rsid w:val="00E32A35"/>
    <w:rsid w:val="00E32BB1"/>
    <w:rsid w:val="00E32C45"/>
    <w:rsid w:val="00E33DA7"/>
    <w:rsid w:val="00E34674"/>
    <w:rsid w:val="00E34E64"/>
    <w:rsid w:val="00E365DD"/>
    <w:rsid w:val="00E36A53"/>
    <w:rsid w:val="00E40D74"/>
    <w:rsid w:val="00E41DAD"/>
    <w:rsid w:val="00E42545"/>
    <w:rsid w:val="00E4531F"/>
    <w:rsid w:val="00E4550B"/>
    <w:rsid w:val="00E50395"/>
    <w:rsid w:val="00E5048A"/>
    <w:rsid w:val="00E50ADB"/>
    <w:rsid w:val="00E521A5"/>
    <w:rsid w:val="00E53176"/>
    <w:rsid w:val="00E531BC"/>
    <w:rsid w:val="00E53FFE"/>
    <w:rsid w:val="00E553BE"/>
    <w:rsid w:val="00E555FC"/>
    <w:rsid w:val="00E56014"/>
    <w:rsid w:val="00E56483"/>
    <w:rsid w:val="00E5656A"/>
    <w:rsid w:val="00E568F6"/>
    <w:rsid w:val="00E573D7"/>
    <w:rsid w:val="00E57DDA"/>
    <w:rsid w:val="00E57F5B"/>
    <w:rsid w:val="00E60974"/>
    <w:rsid w:val="00E614E9"/>
    <w:rsid w:val="00E62E30"/>
    <w:rsid w:val="00E635F8"/>
    <w:rsid w:val="00E639DB"/>
    <w:rsid w:val="00E644B9"/>
    <w:rsid w:val="00E64ED3"/>
    <w:rsid w:val="00E6626C"/>
    <w:rsid w:val="00E6767B"/>
    <w:rsid w:val="00E703E3"/>
    <w:rsid w:val="00E719BA"/>
    <w:rsid w:val="00E741BF"/>
    <w:rsid w:val="00E74485"/>
    <w:rsid w:val="00E74D29"/>
    <w:rsid w:val="00E75D3E"/>
    <w:rsid w:val="00E763A9"/>
    <w:rsid w:val="00E77738"/>
    <w:rsid w:val="00E7775C"/>
    <w:rsid w:val="00E80C85"/>
    <w:rsid w:val="00E80DA8"/>
    <w:rsid w:val="00E831E5"/>
    <w:rsid w:val="00E85974"/>
    <w:rsid w:val="00E86D89"/>
    <w:rsid w:val="00E87FFA"/>
    <w:rsid w:val="00E90FFB"/>
    <w:rsid w:val="00E910E2"/>
    <w:rsid w:val="00E91CD7"/>
    <w:rsid w:val="00E927A3"/>
    <w:rsid w:val="00E92AC1"/>
    <w:rsid w:val="00E9340B"/>
    <w:rsid w:val="00E93D8B"/>
    <w:rsid w:val="00E93E23"/>
    <w:rsid w:val="00E94145"/>
    <w:rsid w:val="00E94244"/>
    <w:rsid w:val="00E952AE"/>
    <w:rsid w:val="00EA02C1"/>
    <w:rsid w:val="00EA1B8A"/>
    <w:rsid w:val="00EA2569"/>
    <w:rsid w:val="00EA25EF"/>
    <w:rsid w:val="00EA42F8"/>
    <w:rsid w:val="00EA449E"/>
    <w:rsid w:val="00EA4E6F"/>
    <w:rsid w:val="00EA7654"/>
    <w:rsid w:val="00EA7F7F"/>
    <w:rsid w:val="00EB0215"/>
    <w:rsid w:val="00EB0247"/>
    <w:rsid w:val="00EB027E"/>
    <w:rsid w:val="00EB07C6"/>
    <w:rsid w:val="00EB0B07"/>
    <w:rsid w:val="00EB0C8D"/>
    <w:rsid w:val="00EB2F68"/>
    <w:rsid w:val="00EB3D6B"/>
    <w:rsid w:val="00EB4D8C"/>
    <w:rsid w:val="00EB67AD"/>
    <w:rsid w:val="00EB691C"/>
    <w:rsid w:val="00EB6BF2"/>
    <w:rsid w:val="00EB776A"/>
    <w:rsid w:val="00EC0186"/>
    <w:rsid w:val="00EC06F9"/>
    <w:rsid w:val="00EC084A"/>
    <w:rsid w:val="00EC2547"/>
    <w:rsid w:val="00EC353A"/>
    <w:rsid w:val="00EC41CC"/>
    <w:rsid w:val="00EC48E0"/>
    <w:rsid w:val="00EC5193"/>
    <w:rsid w:val="00ED0A3F"/>
    <w:rsid w:val="00ED149D"/>
    <w:rsid w:val="00ED2412"/>
    <w:rsid w:val="00ED41B8"/>
    <w:rsid w:val="00ED4D5B"/>
    <w:rsid w:val="00ED5CBB"/>
    <w:rsid w:val="00ED68A8"/>
    <w:rsid w:val="00ED7B39"/>
    <w:rsid w:val="00EE0EE4"/>
    <w:rsid w:val="00EE1E0E"/>
    <w:rsid w:val="00EE201D"/>
    <w:rsid w:val="00EE2783"/>
    <w:rsid w:val="00EE469D"/>
    <w:rsid w:val="00EE526B"/>
    <w:rsid w:val="00EE58DB"/>
    <w:rsid w:val="00EE6497"/>
    <w:rsid w:val="00EE702E"/>
    <w:rsid w:val="00EE720E"/>
    <w:rsid w:val="00EF2196"/>
    <w:rsid w:val="00EF2754"/>
    <w:rsid w:val="00EF2D48"/>
    <w:rsid w:val="00EF2F26"/>
    <w:rsid w:val="00EF38CE"/>
    <w:rsid w:val="00EF6379"/>
    <w:rsid w:val="00EF6D24"/>
    <w:rsid w:val="00EF7D4D"/>
    <w:rsid w:val="00F0000A"/>
    <w:rsid w:val="00F01041"/>
    <w:rsid w:val="00F022BF"/>
    <w:rsid w:val="00F04A62"/>
    <w:rsid w:val="00F04F85"/>
    <w:rsid w:val="00F10AB9"/>
    <w:rsid w:val="00F10F70"/>
    <w:rsid w:val="00F111E9"/>
    <w:rsid w:val="00F1151C"/>
    <w:rsid w:val="00F11832"/>
    <w:rsid w:val="00F11BF9"/>
    <w:rsid w:val="00F12D2E"/>
    <w:rsid w:val="00F13137"/>
    <w:rsid w:val="00F136FB"/>
    <w:rsid w:val="00F14591"/>
    <w:rsid w:val="00F145DE"/>
    <w:rsid w:val="00F1468F"/>
    <w:rsid w:val="00F14F5C"/>
    <w:rsid w:val="00F15F42"/>
    <w:rsid w:val="00F173C6"/>
    <w:rsid w:val="00F1754D"/>
    <w:rsid w:val="00F177EE"/>
    <w:rsid w:val="00F21990"/>
    <w:rsid w:val="00F21E13"/>
    <w:rsid w:val="00F222C9"/>
    <w:rsid w:val="00F223FF"/>
    <w:rsid w:val="00F22B41"/>
    <w:rsid w:val="00F22FE2"/>
    <w:rsid w:val="00F2306C"/>
    <w:rsid w:val="00F24216"/>
    <w:rsid w:val="00F249D4"/>
    <w:rsid w:val="00F252C0"/>
    <w:rsid w:val="00F25A4C"/>
    <w:rsid w:val="00F2631C"/>
    <w:rsid w:val="00F270D3"/>
    <w:rsid w:val="00F271CD"/>
    <w:rsid w:val="00F2745A"/>
    <w:rsid w:val="00F3028B"/>
    <w:rsid w:val="00F30AFE"/>
    <w:rsid w:val="00F32196"/>
    <w:rsid w:val="00F34AE7"/>
    <w:rsid w:val="00F34C81"/>
    <w:rsid w:val="00F34D56"/>
    <w:rsid w:val="00F34D5D"/>
    <w:rsid w:val="00F3597B"/>
    <w:rsid w:val="00F35D69"/>
    <w:rsid w:val="00F3693F"/>
    <w:rsid w:val="00F36CDA"/>
    <w:rsid w:val="00F412DD"/>
    <w:rsid w:val="00F42BEB"/>
    <w:rsid w:val="00F43185"/>
    <w:rsid w:val="00F43687"/>
    <w:rsid w:val="00F43E18"/>
    <w:rsid w:val="00F465AA"/>
    <w:rsid w:val="00F46929"/>
    <w:rsid w:val="00F46E32"/>
    <w:rsid w:val="00F47365"/>
    <w:rsid w:val="00F4796C"/>
    <w:rsid w:val="00F47CE4"/>
    <w:rsid w:val="00F47F1E"/>
    <w:rsid w:val="00F50512"/>
    <w:rsid w:val="00F5056A"/>
    <w:rsid w:val="00F510BE"/>
    <w:rsid w:val="00F51A5C"/>
    <w:rsid w:val="00F51E64"/>
    <w:rsid w:val="00F535B6"/>
    <w:rsid w:val="00F53D2A"/>
    <w:rsid w:val="00F54A40"/>
    <w:rsid w:val="00F552C8"/>
    <w:rsid w:val="00F55A9C"/>
    <w:rsid w:val="00F56EE0"/>
    <w:rsid w:val="00F56FA8"/>
    <w:rsid w:val="00F57B5A"/>
    <w:rsid w:val="00F6066E"/>
    <w:rsid w:val="00F60740"/>
    <w:rsid w:val="00F60DBA"/>
    <w:rsid w:val="00F6200A"/>
    <w:rsid w:val="00F6252E"/>
    <w:rsid w:val="00F635B6"/>
    <w:rsid w:val="00F63AA1"/>
    <w:rsid w:val="00F6495B"/>
    <w:rsid w:val="00F6560F"/>
    <w:rsid w:val="00F661CE"/>
    <w:rsid w:val="00F66E79"/>
    <w:rsid w:val="00F700AE"/>
    <w:rsid w:val="00F70CC1"/>
    <w:rsid w:val="00F72E93"/>
    <w:rsid w:val="00F74213"/>
    <w:rsid w:val="00F74354"/>
    <w:rsid w:val="00F75613"/>
    <w:rsid w:val="00F773DE"/>
    <w:rsid w:val="00F774B3"/>
    <w:rsid w:val="00F845E0"/>
    <w:rsid w:val="00F857E9"/>
    <w:rsid w:val="00F85CA7"/>
    <w:rsid w:val="00F866B1"/>
    <w:rsid w:val="00F87C39"/>
    <w:rsid w:val="00F908AB"/>
    <w:rsid w:val="00F90C25"/>
    <w:rsid w:val="00F92916"/>
    <w:rsid w:val="00F92C3B"/>
    <w:rsid w:val="00F93806"/>
    <w:rsid w:val="00F94EA4"/>
    <w:rsid w:val="00F966A5"/>
    <w:rsid w:val="00F9693F"/>
    <w:rsid w:val="00F97813"/>
    <w:rsid w:val="00FA1192"/>
    <w:rsid w:val="00FA2012"/>
    <w:rsid w:val="00FA26CA"/>
    <w:rsid w:val="00FA3062"/>
    <w:rsid w:val="00FA67DE"/>
    <w:rsid w:val="00FA7184"/>
    <w:rsid w:val="00FA7209"/>
    <w:rsid w:val="00FB354A"/>
    <w:rsid w:val="00FB4022"/>
    <w:rsid w:val="00FB6782"/>
    <w:rsid w:val="00FC0642"/>
    <w:rsid w:val="00FC0F9C"/>
    <w:rsid w:val="00FC25FC"/>
    <w:rsid w:val="00FC29EE"/>
    <w:rsid w:val="00FC30FE"/>
    <w:rsid w:val="00FC3BA7"/>
    <w:rsid w:val="00FC4E3D"/>
    <w:rsid w:val="00FC6172"/>
    <w:rsid w:val="00FC67D8"/>
    <w:rsid w:val="00FC7DF7"/>
    <w:rsid w:val="00FD01D6"/>
    <w:rsid w:val="00FD1FF9"/>
    <w:rsid w:val="00FD380E"/>
    <w:rsid w:val="00FD3B9B"/>
    <w:rsid w:val="00FD3EAB"/>
    <w:rsid w:val="00FE0309"/>
    <w:rsid w:val="00FE0636"/>
    <w:rsid w:val="00FE0893"/>
    <w:rsid w:val="00FE106C"/>
    <w:rsid w:val="00FE11DC"/>
    <w:rsid w:val="00FE1837"/>
    <w:rsid w:val="00FE18C4"/>
    <w:rsid w:val="00FE204E"/>
    <w:rsid w:val="00FE26A1"/>
    <w:rsid w:val="00FE2D10"/>
    <w:rsid w:val="00FE369C"/>
    <w:rsid w:val="00FE5125"/>
    <w:rsid w:val="00FE5241"/>
    <w:rsid w:val="00FE6929"/>
    <w:rsid w:val="00FE7421"/>
    <w:rsid w:val="00FF073B"/>
    <w:rsid w:val="00FF0B33"/>
    <w:rsid w:val="00FF2610"/>
    <w:rsid w:val="00FF2D6E"/>
    <w:rsid w:val="00FF38CC"/>
    <w:rsid w:val="00FF4D4E"/>
    <w:rsid w:val="00FF5598"/>
    <w:rsid w:val="00FF60B1"/>
    <w:rsid w:val="00FF6EB8"/>
    <w:rsid w:val="00FF6F59"/>
    <w:rsid w:val="00FF7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43FD"/>
  <w15:chartTrackingRefBased/>
  <w15:docId w15:val="{25ECE6A0-114A-428C-BC33-8963FB4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E4"/>
    <w:pPr>
      <w:spacing w:line="240" w:lineRule="auto"/>
    </w:pPr>
    <w:rPr>
      <w:rFonts w:ascii="Nunito" w:hAnsi="Nunito"/>
      <w:sz w:val="24"/>
    </w:rPr>
  </w:style>
  <w:style w:type="paragraph" w:styleId="Heading1">
    <w:name w:val="heading 1"/>
    <w:basedOn w:val="Normal"/>
    <w:next w:val="Normal"/>
    <w:link w:val="Heading1Char"/>
    <w:uiPriority w:val="9"/>
    <w:qFormat/>
    <w:rsid w:val="00EC06F9"/>
    <w:pPr>
      <w:spacing w:before="3240"/>
      <w:outlineLvl w:val="0"/>
    </w:pPr>
    <w:rPr>
      <w:rFonts w:ascii="Lora SemiBold" w:hAnsi="Lora SemiBold" w:cs="Arial"/>
      <w:b/>
      <w:bCs/>
      <w:sz w:val="72"/>
      <w:szCs w:val="72"/>
    </w:rPr>
  </w:style>
  <w:style w:type="paragraph" w:styleId="Heading2">
    <w:name w:val="heading 2"/>
    <w:basedOn w:val="Normal"/>
    <w:next w:val="Normal"/>
    <w:link w:val="Heading2Char"/>
    <w:uiPriority w:val="9"/>
    <w:unhideWhenUsed/>
    <w:qFormat/>
    <w:rsid w:val="00EC06F9"/>
    <w:pPr>
      <w:spacing w:before="120"/>
      <w:outlineLvl w:val="1"/>
    </w:pPr>
    <w:rPr>
      <w:rFonts w:ascii="Lora Medium" w:hAnsi="Lora Medium"/>
      <w:sz w:val="36"/>
      <w:szCs w:val="36"/>
    </w:rPr>
  </w:style>
  <w:style w:type="paragraph" w:styleId="Heading3">
    <w:name w:val="heading 3"/>
    <w:basedOn w:val="Normal"/>
    <w:next w:val="Normal"/>
    <w:link w:val="Heading3Char"/>
    <w:uiPriority w:val="9"/>
    <w:unhideWhenUsed/>
    <w:qFormat/>
    <w:rsid w:val="007470C6"/>
    <w:pPr>
      <w:outlineLvl w:val="2"/>
    </w:pPr>
    <w:rPr>
      <w:b/>
      <w:bCs/>
      <w:sz w:val="28"/>
      <w:szCs w:val="28"/>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F9"/>
    <w:rPr>
      <w:rFonts w:ascii="Lora SemiBold" w:hAnsi="Lora SemiBold" w:cs="Arial"/>
      <w:b/>
      <w:bCs/>
      <w:sz w:val="72"/>
      <w:szCs w:val="72"/>
    </w:rPr>
  </w:style>
  <w:style w:type="character" w:customStyle="1" w:styleId="Heading2Char">
    <w:name w:val="Heading 2 Char"/>
    <w:basedOn w:val="DefaultParagraphFont"/>
    <w:link w:val="Heading2"/>
    <w:uiPriority w:val="9"/>
    <w:rsid w:val="00EC06F9"/>
    <w:rPr>
      <w:rFonts w:ascii="Lora Medium" w:hAnsi="Lora Medium"/>
      <w:sz w:val="36"/>
      <w:szCs w:val="36"/>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7470C6"/>
    <w:rPr>
      <w:rFonts w:ascii="Nunito" w:hAnsi="Nunito"/>
      <w:b/>
      <w:bCs/>
      <w:sz w:val="28"/>
      <w:szCs w:val="28"/>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L,Bulleted Para,NFP GP Bulleted List,FooterText,numbered,Paragraphe de liste1,Bulletr List Paragraph,列出段落,列出段落1,List Paragraph2,List Paragraph21,Listeafsnit1,Parágrafo da Lista1,リスト段落1,CV t,Bullet point,列"/>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6400E0"/>
    <w:rPr>
      <w:rFonts w:ascii="Lora" w:hAnsi="Lora"/>
      <w:b w:val="0"/>
      <w:bCs/>
      <w:i w:val="0"/>
      <w:sz w:val="28"/>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2"/>
    <w:next w:val="Normal"/>
    <w:uiPriority w:val="39"/>
    <w:unhideWhenUsed/>
    <w:qFormat/>
    <w:rsid w:val="00EC06F9"/>
    <w:pPr>
      <w:spacing w:before="840"/>
    </w:p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pPr>
  </w:style>
  <w:style w:type="character" w:customStyle="1" w:styleId="FooterChar">
    <w:name w:val="Footer Char"/>
    <w:basedOn w:val="DefaultParagraphFont"/>
    <w:link w:val="Footer"/>
    <w:uiPriority w:val="99"/>
    <w:rsid w:val="00B04ED8"/>
    <w:rPr>
      <w:rFonts w:ascii="Arial" w:hAnsi="Arial"/>
    </w:rPr>
  </w:style>
  <w:style w:type="character" w:styleId="EndnoteReference">
    <w:name w:val="endnote reference"/>
    <w:basedOn w:val="DefaultParagraphFont"/>
    <w:unhideWhenUsed/>
    <w:qFormat/>
    <w:rsid w:val="009421C7"/>
    <w:rPr>
      <w:rFonts w:asciiTheme="majorHAnsi" w:hAnsiTheme="majorHAnsi"/>
      <w:b/>
      <w:i w:val="0"/>
      <w:caps w:val="0"/>
      <w:smallCaps w:val="0"/>
      <w:strike w:val="0"/>
      <w:dstrike w:val="0"/>
      <w:vanish w:val="0"/>
      <w:sz w:val="24"/>
      <w:vertAlign w:val="superscript"/>
    </w:rPr>
  </w:style>
  <w:style w:type="paragraph" w:customStyle="1" w:styleId="Bulletpoints">
    <w:name w:val="Bullet points"/>
    <w:basedOn w:val="ListParagraph"/>
    <w:link w:val="BulletpointsChar"/>
    <w:qFormat/>
    <w:rsid w:val="00455DC3"/>
    <w:pPr>
      <w:numPr>
        <w:numId w:val="1"/>
      </w:numPr>
      <w:spacing w:after="160"/>
      <w:contextualSpacing w:val="0"/>
    </w:pPr>
    <w:rPr>
      <w:rFonts w:eastAsiaTheme="minorEastAsia" w:cs="Arial"/>
    </w:rPr>
  </w:style>
  <w:style w:type="character" w:customStyle="1" w:styleId="BulletpointsChar">
    <w:name w:val="Bullet points Char"/>
    <w:basedOn w:val="DefaultParagraphFont"/>
    <w:link w:val="Bulletpoints"/>
    <w:rsid w:val="00455DC3"/>
    <w:rPr>
      <w:rFonts w:ascii="Nunito" w:eastAsiaTheme="minorEastAsia" w:hAnsi="Nunito" w:cs="Arial"/>
      <w:sz w:val="24"/>
    </w:rPr>
  </w:style>
  <w:style w:type="paragraph" w:customStyle="1" w:styleId="EndnoteStyle">
    <w:name w:val="Endnote Style"/>
    <w:basedOn w:val="Normal"/>
    <w:link w:val="EndnoteStyleChar"/>
    <w:qFormat/>
    <w:rsid w:val="009421C7"/>
    <w:pPr>
      <w:spacing w:after="80"/>
      <w:jc w:val="both"/>
    </w:pPr>
    <w:rPr>
      <w:rFonts w:asciiTheme="minorHAnsi" w:eastAsiaTheme="minorEastAsia" w:hAnsiTheme="minorHAnsi" w:cstheme="minorHAnsi"/>
      <w:sz w:val="20"/>
      <w:szCs w:val="20"/>
    </w:rPr>
  </w:style>
  <w:style w:type="character" w:customStyle="1" w:styleId="EndnoteStyleChar">
    <w:name w:val="Endnote Style Char"/>
    <w:basedOn w:val="DefaultParagraphFont"/>
    <w:link w:val="EndnoteStyle"/>
    <w:rsid w:val="009421C7"/>
    <w:rPr>
      <w:rFonts w:eastAsiaTheme="minorEastAsia" w:cstheme="minorHAnsi"/>
      <w:sz w:val="20"/>
      <w:szCs w:val="20"/>
    </w:rPr>
  </w:style>
  <w:style w:type="character" w:customStyle="1" w:styleId="s2">
    <w:name w:val="s2"/>
    <w:basedOn w:val="DefaultParagraphFont"/>
    <w:rsid w:val="000164F0"/>
  </w:style>
  <w:style w:type="paragraph" w:styleId="BalloonText">
    <w:name w:val="Balloon Text"/>
    <w:basedOn w:val="Normal"/>
    <w:link w:val="BalloonTextChar"/>
    <w:uiPriority w:val="99"/>
    <w:semiHidden/>
    <w:unhideWhenUsed/>
    <w:rsid w:val="000164F0"/>
    <w:pPr>
      <w:spacing w:after="0"/>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164F0"/>
    <w:rPr>
      <w:rFonts w:ascii="Segoe UI" w:eastAsiaTheme="minorEastAsia" w:hAnsi="Segoe UI" w:cs="Segoe UI"/>
      <w:sz w:val="18"/>
      <w:szCs w:val="18"/>
    </w:rPr>
  </w:style>
  <w:style w:type="character" w:customStyle="1" w:styleId="A5">
    <w:name w:val="A5"/>
    <w:uiPriority w:val="99"/>
    <w:rsid w:val="00F34D5D"/>
    <w:rPr>
      <w:rFonts w:cs="Helvetica 45 Light"/>
      <w:color w:val="000000"/>
      <w:sz w:val="18"/>
      <w:szCs w:val="18"/>
    </w:rPr>
  </w:style>
  <w:style w:type="character" w:styleId="CommentReference">
    <w:name w:val="annotation reference"/>
    <w:basedOn w:val="DefaultParagraphFont"/>
    <w:uiPriority w:val="99"/>
    <w:semiHidden/>
    <w:unhideWhenUsed/>
    <w:rsid w:val="00F34D5D"/>
    <w:rPr>
      <w:sz w:val="16"/>
      <w:szCs w:val="16"/>
    </w:rPr>
  </w:style>
  <w:style w:type="paragraph" w:styleId="CommentText">
    <w:name w:val="annotation text"/>
    <w:basedOn w:val="Normal"/>
    <w:link w:val="CommentTextChar"/>
    <w:uiPriority w:val="99"/>
    <w:unhideWhenUsed/>
    <w:rsid w:val="00F34D5D"/>
    <w:rPr>
      <w:sz w:val="20"/>
      <w:szCs w:val="20"/>
    </w:rPr>
  </w:style>
  <w:style w:type="character" w:customStyle="1" w:styleId="CommentTextChar">
    <w:name w:val="Comment Text Char"/>
    <w:basedOn w:val="DefaultParagraphFont"/>
    <w:link w:val="CommentText"/>
    <w:uiPriority w:val="99"/>
    <w:rsid w:val="00F34D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4D5D"/>
    <w:rPr>
      <w:b/>
      <w:bCs/>
    </w:rPr>
  </w:style>
  <w:style w:type="character" w:customStyle="1" w:styleId="CommentSubjectChar">
    <w:name w:val="Comment Subject Char"/>
    <w:basedOn w:val="CommentTextChar"/>
    <w:link w:val="CommentSubject"/>
    <w:uiPriority w:val="99"/>
    <w:semiHidden/>
    <w:rsid w:val="00F34D5D"/>
    <w:rPr>
      <w:rFonts w:ascii="Arial" w:hAnsi="Arial"/>
      <w:b/>
      <w:bCs/>
      <w:sz w:val="20"/>
      <w:szCs w:val="20"/>
    </w:rPr>
  </w:style>
  <w:style w:type="character" w:styleId="Hyperlink">
    <w:name w:val="Hyperlink"/>
    <w:basedOn w:val="DefaultParagraphFont"/>
    <w:uiPriority w:val="99"/>
    <w:unhideWhenUsed/>
    <w:rsid w:val="00BB3BDB"/>
    <w:rPr>
      <w:color w:val="0000FF" w:themeColor="hyperlink"/>
      <w:u w:val="single"/>
    </w:rPr>
  </w:style>
  <w:style w:type="character" w:customStyle="1" w:styleId="TalkingPointChar">
    <w:name w:val="TalkingPoint Char"/>
    <w:basedOn w:val="DefaultParagraphFont"/>
    <w:link w:val="TalkingPoint"/>
    <w:locked/>
    <w:rsid w:val="00B708E4"/>
    <w:rPr>
      <w:rFonts w:ascii="Calibri" w:hAnsi="Calibri" w:cs="Calibri"/>
      <w:color w:val="000000"/>
      <w:sz w:val="24"/>
    </w:rPr>
  </w:style>
  <w:style w:type="paragraph" w:customStyle="1" w:styleId="TalkingPoint">
    <w:name w:val="TalkingPoint"/>
    <w:basedOn w:val="Normal"/>
    <w:link w:val="TalkingPointChar"/>
    <w:rsid w:val="00B708E4"/>
    <w:pPr>
      <w:numPr>
        <w:numId w:val="2"/>
      </w:numPr>
      <w:spacing w:after="0"/>
    </w:pPr>
    <w:rPr>
      <w:rFonts w:ascii="Calibri" w:hAnsi="Calibri" w:cs="Calibri"/>
      <w:color w:val="000000"/>
    </w:rPr>
  </w:style>
  <w:style w:type="paragraph" w:styleId="BodyText">
    <w:name w:val="Body Text"/>
    <w:link w:val="BodyTextChar"/>
    <w:uiPriority w:val="99"/>
    <w:semiHidden/>
    <w:unhideWhenUsed/>
    <w:qFormat/>
    <w:rsid w:val="00BF0DDB"/>
    <w:pPr>
      <w:spacing w:before="120" w:after="120" w:line="244" w:lineRule="auto"/>
    </w:pPr>
    <w:rPr>
      <w:sz w:val="20"/>
    </w:rPr>
  </w:style>
  <w:style w:type="character" w:customStyle="1" w:styleId="BodyTextChar">
    <w:name w:val="Body Text Char"/>
    <w:basedOn w:val="DefaultParagraphFont"/>
    <w:link w:val="BodyText"/>
    <w:uiPriority w:val="99"/>
    <w:semiHidden/>
    <w:rsid w:val="00BF0DDB"/>
    <w:rPr>
      <w:sz w:val="20"/>
    </w:rPr>
  </w:style>
  <w:style w:type="paragraph" w:customStyle="1" w:styleId="Source">
    <w:name w:val="Source"/>
    <w:next w:val="BodyText"/>
    <w:rsid w:val="00BF0DDB"/>
    <w:pPr>
      <w:tabs>
        <w:tab w:val="left" w:pos="1554"/>
      </w:tabs>
      <w:spacing w:before="120" w:after="240" w:line="240" w:lineRule="auto"/>
    </w:pPr>
    <w:rPr>
      <w:rFonts w:cs="Arial"/>
      <w:iCs/>
      <w:sz w:val="18"/>
      <w:szCs w:val="18"/>
    </w:rPr>
  </w:style>
  <w:style w:type="paragraph" w:customStyle="1" w:styleId="Default">
    <w:name w:val="Default"/>
    <w:rsid w:val="00D34545"/>
    <w:pPr>
      <w:autoSpaceDE w:val="0"/>
      <w:autoSpaceDN w:val="0"/>
      <w:adjustRightInd w:val="0"/>
      <w:spacing w:after="0" w:line="240" w:lineRule="auto"/>
    </w:pPr>
    <w:rPr>
      <w:rFonts w:ascii="Nunito" w:hAnsi="Nunito" w:cs="Nunito"/>
      <w:color w:val="000000"/>
      <w:sz w:val="24"/>
      <w:szCs w:val="24"/>
    </w:rPr>
  </w:style>
  <w:style w:type="paragraph" w:customStyle="1" w:styleId="Pa3">
    <w:name w:val="Pa3"/>
    <w:basedOn w:val="Default"/>
    <w:next w:val="Default"/>
    <w:uiPriority w:val="99"/>
    <w:rsid w:val="00D34545"/>
    <w:pPr>
      <w:spacing w:line="181" w:lineRule="atLeast"/>
    </w:pPr>
    <w:rPr>
      <w:rFonts w:cstheme="minorBidi"/>
      <w:color w:val="auto"/>
    </w:rPr>
  </w:style>
  <w:style w:type="paragraph" w:styleId="ListBullet">
    <w:name w:val="List Bullet"/>
    <w:aliases w:val="TPs Lvl 1"/>
    <w:basedOn w:val="ListParagraph"/>
    <w:uiPriority w:val="1"/>
    <w:unhideWhenUsed/>
    <w:qFormat/>
    <w:rsid w:val="004403A9"/>
    <w:pPr>
      <w:tabs>
        <w:tab w:val="center" w:pos="4873"/>
      </w:tabs>
      <w:spacing w:after="160"/>
      <w:ind w:left="786" w:hanging="360"/>
      <w:contextualSpacing w:val="0"/>
    </w:pPr>
    <w:rPr>
      <w:rFonts w:cs="Arial"/>
    </w:rPr>
  </w:style>
  <w:style w:type="paragraph" w:styleId="Revision">
    <w:name w:val="Revision"/>
    <w:hidden/>
    <w:uiPriority w:val="99"/>
    <w:semiHidden/>
    <w:rsid w:val="00A91D4B"/>
    <w:pPr>
      <w:spacing w:after="0" w:line="240" w:lineRule="auto"/>
    </w:pPr>
    <w:rPr>
      <w:rFonts w:ascii="Arial" w:hAnsi="Arial"/>
    </w:rPr>
  </w:style>
  <w:style w:type="paragraph" w:styleId="NormalWeb">
    <w:name w:val="Normal (Web)"/>
    <w:basedOn w:val="Normal"/>
    <w:uiPriority w:val="99"/>
    <w:unhideWhenUsed/>
    <w:rsid w:val="00CF1759"/>
    <w:pPr>
      <w:spacing w:before="100" w:beforeAutospacing="1" w:after="100" w:afterAutospacing="1"/>
    </w:pPr>
    <w:rPr>
      <w:rFonts w:ascii="Times New Roman" w:hAnsi="Times New Roman" w:cs="Times New Roman"/>
      <w:szCs w:val="24"/>
      <w:lang w:eastAsia="en-AU"/>
    </w:rPr>
  </w:style>
  <w:style w:type="paragraph" w:styleId="FootnoteText">
    <w:name w:val="footnote text"/>
    <w:basedOn w:val="Normal"/>
    <w:link w:val="FootnoteTextChar"/>
    <w:uiPriority w:val="99"/>
    <w:semiHidden/>
    <w:unhideWhenUsed/>
    <w:rsid w:val="00C04156"/>
    <w:pPr>
      <w:tabs>
        <w:tab w:val="num" w:pos="850"/>
        <w:tab w:val="num" w:pos="993"/>
      </w:tabs>
      <w:spacing w:after="120"/>
      <w:ind w:left="284" w:hanging="284"/>
      <w:contextualSpacing/>
      <w:jc w:val="both"/>
    </w:pPr>
    <w:rPr>
      <w:rFonts w:ascii="Book Antiqua" w:hAnsi="Book Antiqua" w:cs="Times New Roman"/>
      <w:sz w:val="18"/>
      <w:szCs w:val="18"/>
      <w:lang w:eastAsia="en-AU"/>
    </w:rPr>
  </w:style>
  <w:style w:type="character" w:customStyle="1" w:styleId="FootnoteTextChar">
    <w:name w:val="Footnote Text Char"/>
    <w:basedOn w:val="DefaultParagraphFont"/>
    <w:link w:val="FootnoteText"/>
    <w:uiPriority w:val="99"/>
    <w:semiHidden/>
    <w:rsid w:val="00C04156"/>
    <w:rPr>
      <w:rFonts w:ascii="Book Antiqua" w:hAnsi="Book Antiqua" w:cs="Times New Roman"/>
      <w:sz w:val="18"/>
      <w:szCs w:val="18"/>
      <w:lang w:eastAsia="en-AU"/>
    </w:rPr>
  </w:style>
  <w:style w:type="character" w:customStyle="1" w:styleId="BulletChar">
    <w:name w:val="Bullet Char"/>
    <w:aliases w:val="Body Char,Bullet + line Char,Number Char,Recommendation Char,b + line Char,b + line Char Char,b Char,b Char Char,b1 Char,level 1 Char,List Paragraph Char,List Paragraph1 Char,List Paragraph11 Char,NFP GP Bulleted List Char,1 heading Char"/>
    <w:basedOn w:val="DefaultParagraphFont"/>
    <w:link w:val="Bullet"/>
    <w:qFormat/>
    <w:locked/>
    <w:rsid w:val="00C04156"/>
    <w:rPr>
      <w:rFonts w:ascii="Book Antiqua" w:hAnsi="Book Antiqua"/>
      <w:sz w:val="24"/>
    </w:rPr>
  </w:style>
  <w:style w:type="paragraph" w:customStyle="1" w:styleId="Bullet">
    <w:name w:val="Bullet"/>
    <w:aliases w:val="Body,Bullet + line,b,b + line,b1,level 1,BodyNum,Bullet Char1,Bullet Char1 Char Char Char,Bullet Char1 Char Char Char Char,Bullet Char1 Char Char Char Char Char,b1 Char Char Char"/>
    <w:basedOn w:val="Normal"/>
    <w:link w:val="BulletChar"/>
    <w:rsid w:val="00C04156"/>
    <w:pPr>
      <w:numPr>
        <w:numId w:val="3"/>
      </w:numPr>
      <w:spacing w:after="240" w:line="260" w:lineRule="exact"/>
      <w:jc w:val="both"/>
    </w:pPr>
    <w:rPr>
      <w:rFonts w:ascii="Book Antiqua" w:hAnsi="Book Antiqua"/>
    </w:rPr>
  </w:style>
  <w:style w:type="paragraph" w:customStyle="1" w:styleId="Dash">
    <w:name w:val="Dash"/>
    <w:basedOn w:val="Normal"/>
    <w:rsid w:val="00C04156"/>
    <w:pPr>
      <w:numPr>
        <w:ilvl w:val="1"/>
        <w:numId w:val="3"/>
      </w:numPr>
      <w:spacing w:after="240" w:line="260" w:lineRule="exact"/>
      <w:jc w:val="both"/>
    </w:pPr>
    <w:rPr>
      <w:rFonts w:ascii="Book Antiqua" w:hAnsi="Book Antiqua" w:cs="Times New Roman"/>
      <w:sz w:val="20"/>
      <w:szCs w:val="20"/>
      <w:lang w:eastAsia="en-AU"/>
    </w:rPr>
  </w:style>
  <w:style w:type="paragraph" w:customStyle="1" w:styleId="DoubleDot">
    <w:name w:val="Double Dot"/>
    <w:basedOn w:val="Normal"/>
    <w:rsid w:val="00C04156"/>
    <w:pPr>
      <w:numPr>
        <w:ilvl w:val="2"/>
        <w:numId w:val="3"/>
      </w:numPr>
      <w:spacing w:after="240" w:line="260" w:lineRule="exact"/>
      <w:jc w:val="both"/>
    </w:pPr>
    <w:rPr>
      <w:rFonts w:ascii="Book Antiqua" w:hAnsi="Book Antiqua" w:cs="Times New Roman"/>
      <w:sz w:val="20"/>
      <w:szCs w:val="20"/>
      <w:lang w:eastAsia="en-AU"/>
    </w:rPr>
  </w:style>
  <w:style w:type="character" w:styleId="FootnoteReference">
    <w:name w:val="footnote reference"/>
    <w:aliases w:val="fr"/>
    <w:basedOn w:val="DefaultParagraphFont"/>
    <w:uiPriority w:val="99"/>
    <w:semiHidden/>
    <w:unhideWhenUsed/>
    <w:rsid w:val="00C04156"/>
    <w:rPr>
      <w:vertAlign w:val="superscript"/>
    </w:rPr>
  </w:style>
  <w:style w:type="paragraph" w:customStyle="1" w:styleId="TalkingPoint-Subpoint">
    <w:name w:val="TalkingPoint - Subpoint"/>
    <w:basedOn w:val="Normal"/>
    <w:link w:val="TalkingPoint-SubpointChar"/>
    <w:qFormat/>
    <w:rsid w:val="00E6767B"/>
    <w:pPr>
      <w:spacing w:after="0"/>
    </w:pPr>
    <w:rPr>
      <w:rFonts w:ascii="Calibri" w:hAnsi="Calibri" w:cs="Calibri"/>
      <w:color w:val="000000" w:themeColor="text1"/>
      <w:sz w:val="32"/>
      <w:szCs w:val="32"/>
    </w:rPr>
  </w:style>
  <w:style w:type="character" w:customStyle="1" w:styleId="TalkingPoint-SubpointChar">
    <w:name w:val="TalkingPoint - Subpoint Char"/>
    <w:basedOn w:val="DefaultParagraphFont"/>
    <w:link w:val="TalkingPoint-Subpoint"/>
    <w:rsid w:val="00E6767B"/>
    <w:rPr>
      <w:rFonts w:ascii="Calibri" w:hAnsi="Calibri" w:cs="Calibri"/>
      <w:color w:val="000000" w:themeColor="text1"/>
      <w:sz w:val="32"/>
      <w:szCs w:val="32"/>
    </w:rPr>
  </w:style>
  <w:style w:type="paragraph" w:customStyle="1" w:styleId="p">
    <w:name w:val="p"/>
    <w:basedOn w:val="Normal"/>
    <w:uiPriority w:val="99"/>
    <w:rsid w:val="004408EE"/>
    <w:pPr>
      <w:suppressAutoHyphens/>
      <w:autoSpaceDE w:val="0"/>
      <w:autoSpaceDN w:val="0"/>
      <w:adjustRightInd w:val="0"/>
      <w:spacing w:after="113" w:line="300" w:lineRule="atLeast"/>
      <w:textAlignment w:val="center"/>
    </w:pPr>
    <w:rPr>
      <w:rFonts w:cs="Nunito"/>
      <w:color w:val="000000"/>
      <w:szCs w:val="24"/>
      <w:lang w:val="en-US"/>
    </w:rPr>
  </w:style>
  <w:style w:type="character" w:styleId="PageNumber">
    <w:name w:val="page number"/>
    <w:basedOn w:val="DefaultParagraphFont"/>
    <w:uiPriority w:val="99"/>
    <w:semiHidden/>
    <w:unhideWhenUsed/>
    <w:rsid w:val="00124C7B"/>
  </w:style>
  <w:style w:type="paragraph" w:customStyle="1" w:styleId="bullets">
    <w:name w:val="bullets"/>
    <w:basedOn w:val="p"/>
    <w:uiPriority w:val="99"/>
    <w:rsid w:val="00B07F24"/>
    <w:pPr>
      <w:spacing w:after="57"/>
      <w:ind w:left="360" w:hanging="360"/>
    </w:pPr>
  </w:style>
  <w:style w:type="paragraph" w:customStyle="1" w:styleId="bulletslast">
    <w:name w:val="bullets last"/>
    <w:basedOn w:val="bullets"/>
    <w:uiPriority w:val="99"/>
    <w:rsid w:val="00694F89"/>
    <w:pPr>
      <w:spacing w:after="113"/>
    </w:pPr>
  </w:style>
  <w:style w:type="paragraph" w:customStyle="1" w:styleId="Shadedtext">
    <w:name w:val="Shaded text"/>
    <w:basedOn w:val="p"/>
    <w:uiPriority w:val="99"/>
    <w:rsid w:val="002373C8"/>
    <w:pPr>
      <w:shd w:val="clear" w:color="auto" w:fill="5DC9E4"/>
      <w:spacing w:after="57" w:line="280" w:lineRule="atLeast"/>
      <w:ind w:left="170" w:right="283"/>
    </w:pPr>
    <w:rPr>
      <w:spacing w:val="-2"/>
    </w:rPr>
  </w:style>
  <w:style w:type="paragraph" w:customStyle="1" w:styleId="Shadedtext-bullet">
    <w:name w:val="Shaded text - bullet"/>
    <w:basedOn w:val="Shadedtext"/>
    <w:uiPriority w:val="99"/>
    <w:rsid w:val="002373C8"/>
    <w:pPr>
      <w:ind w:left="567" w:hanging="360"/>
    </w:pPr>
  </w:style>
  <w:style w:type="table" w:styleId="TableGrid">
    <w:name w:val="Table Grid"/>
    <w:basedOn w:val="TableNormal"/>
    <w:rsid w:val="0023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p"/>
    <w:uiPriority w:val="99"/>
    <w:rsid w:val="00072242"/>
    <w:pPr>
      <w:spacing w:after="283" w:line="360" w:lineRule="atLeast"/>
    </w:pPr>
    <w:rPr>
      <w:rFonts w:ascii="LoraRoman-Regular" w:hAnsi="LoraRoman-Regular" w:cs="LoraRoman-Regular"/>
      <w:sz w:val="28"/>
      <w:szCs w:val="28"/>
    </w:rPr>
  </w:style>
  <w:style w:type="paragraph" w:customStyle="1" w:styleId="bullets2">
    <w:name w:val="bullets 2"/>
    <w:basedOn w:val="bullets"/>
    <w:uiPriority w:val="99"/>
    <w:rsid w:val="00072242"/>
    <w:pPr>
      <w:ind w:left="737"/>
    </w:pPr>
  </w:style>
  <w:style w:type="character" w:styleId="UnresolvedMention">
    <w:name w:val="Unresolved Mention"/>
    <w:basedOn w:val="DefaultParagraphFont"/>
    <w:uiPriority w:val="99"/>
    <w:semiHidden/>
    <w:unhideWhenUsed/>
    <w:rsid w:val="00A92E92"/>
    <w:rPr>
      <w:color w:val="605E5C"/>
      <w:shd w:val="clear" w:color="auto" w:fill="E1DFDD"/>
    </w:rPr>
  </w:style>
  <w:style w:type="table" w:styleId="GridTable4-Accent1">
    <w:name w:val="Grid Table 4 Accent 1"/>
    <w:basedOn w:val="TableNormal"/>
    <w:uiPriority w:val="49"/>
    <w:rsid w:val="00E74D2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C95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73D7"/>
    <w:rPr>
      <w:color w:val="800080" w:themeColor="followedHyperlink"/>
      <w:u w:val="single"/>
    </w:rPr>
  </w:style>
  <w:style w:type="paragraph" w:styleId="TOC1">
    <w:name w:val="toc 1"/>
    <w:basedOn w:val="Normal"/>
    <w:next w:val="Normal"/>
    <w:autoRedefine/>
    <w:uiPriority w:val="39"/>
    <w:unhideWhenUsed/>
    <w:rsid w:val="00BF52DD"/>
    <w:pPr>
      <w:spacing w:after="100"/>
    </w:pPr>
  </w:style>
  <w:style w:type="paragraph" w:styleId="TOC2">
    <w:name w:val="toc 2"/>
    <w:basedOn w:val="Normal"/>
    <w:next w:val="Normal"/>
    <w:autoRedefine/>
    <w:uiPriority w:val="39"/>
    <w:unhideWhenUsed/>
    <w:rsid w:val="00ED0A3F"/>
    <w:pPr>
      <w:tabs>
        <w:tab w:val="right" w:leader="dot" w:pos="9016"/>
      </w:tabs>
      <w:spacing w:after="100"/>
      <w:ind w:left="240"/>
    </w:pPr>
    <w:rPr>
      <w:noProof/>
    </w:rPr>
  </w:style>
  <w:style w:type="paragraph" w:customStyle="1" w:styleId="Focus-teal">
    <w:name w:val="Focus - teal"/>
    <w:basedOn w:val="Normal"/>
    <w:uiPriority w:val="7"/>
    <w:qFormat/>
    <w:rsid w:val="007230B8"/>
    <w:pPr>
      <w:pBdr>
        <w:top w:val="single" w:sz="4" w:space="4" w:color="4F81BD" w:themeColor="accent1"/>
        <w:left w:val="single" w:sz="4" w:space="4" w:color="4F81BD" w:themeColor="accent1"/>
        <w:bottom w:val="single" w:sz="4" w:space="4" w:color="4F81BD" w:themeColor="accent1"/>
        <w:right w:val="single" w:sz="4" w:space="6" w:color="4F81BD" w:themeColor="accent1"/>
      </w:pBdr>
      <w:shd w:val="clear" w:color="auto" w:fill="EAF1DD" w:themeFill="accent3" w:themeFillTint="33"/>
      <w:spacing w:line="300" w:lineRule="auto"/>
    </w:pPr>
    <w:rPr>
      <w:rFonts w:asciiTheme="minorHAnsi" w:hAnsiTheme="minorHAnsi"/>
      <w:spacing w:val="3"/>
      <w:sz w:val="22"/>
      <w:szCs w:val="24"/>
    </w:rPr>
  </w:style>
  <w:style w:type="paragraph" w:styleId="ListNumber">
    <w:name w:val="List Number"/>
    <w:basedOn w:val="Normal"/>
    <w:uiPriority w:val="99"/>
    <w:qFormat/>
    <w:rsid w:val="0098572F"/>
    <w:pPr>
      <w:numPr>
        <w:numId w:val="9"/>
      </w:numPr>
      <w:spacing w:line="276" w:lineRule="auto"/>
    </w:pPr>
    <w:rPr>
      <w:rFonts w:ascii="Arial" w:eastAsia="Calibri" w:hAnsi="Arial" w:cs="Times New Roman"/>
      <w:sz w:val="22"/>
    </w:rPr>
  </w:style>
  <w:style w:type="paragraph" w:styleId="ListNumber2">
    <w:name w:val="List Number 2"/>
    <w:basedOn w:val="Normal"/>
    <w:uiPriority w:val="99"/>
    <w:rsid w:val="0098572F"/>
    <w:pPr>
      <w:numPr>
        <w:ilvl w:val="1"/>
        <w:numId w:val="9"/>
      </w:numPr>
      <w:spacing w:line="276" w:lineRule="auto"/>
    </w:pPr>
    <w:rPr>
      <w:rFonts w:ascii="Arial" w:eastAsia="Calibri" w:hAnsi="Arial" w:cs="Times New Roman"/>
      <w:sz w:val="22"/>
    </w:rPr>
  </w:style>
  <w:style w:type="paragraph" w:styleId="ListNumber3">
    <w:name w:val="List Number 3"/>
    <w:basedOn w:val="Normal"/>
    <w:uiPriority w:val="99"/>
    <w:rsid w:val="0098572F"/>
    <w:pPr>
      <w:numPr>
        <w:ilvl w:val="2"/>
        <w:numId w:val="9"/>
      </w:numPr>
      <w:spacing w:line="276" w:lineRule="auto"/>
    </w:pPr>
    <w:rPr>
      <w:rFonts w:ascii="Arial" w:eastAsia="Calibri" w:hAnsi="Arial" w:cs="Times New Roman"/>
      <w:sz w:val="22"/>
    </w:rPr>
  </w:style>
  <w:style w:type="paragraph" w:styleId="ListNumber4">
    <w:name w:val="List Number 4"/>
    <w:basedOn w:val="Normal"/>
    <w:uiPriority w:val="99"/>
    <w:rsid w:val="0098572F"/>
    <w:pPr>
      <w:numPr>
        <w:ilvl w:val="3"/>
        <w:numId w:val="9"/>
      </w:numPr>
      <w:spacing w:line="276" w:lineRule="auto"/>
    </w:pPr>
    <w:rPr>
      <w:rFonts w:ascii="Arial" w:eastAsia="Calibri" w:hAnsi="Arial" w:cs="Times New Roman"/>
      <w:sz w:val="22"/>
    </w:rPr>
  </w:style>
  <w:style w:type="paragraph" w:styleId="ListNumber5">
    <w:name w:val="List Number 5"/>
    <w:basedOn w:val="Normal"/>
    <w:uiPriority w:val="99"/>
    <w:rsid w:val="0098572F"/>
    <w:pPr>
      <w:numPr>
        <w:ilvl w:val="4"/>
        <w:numId w:val="9"/>
      </w:numPr>
      <w:spacing w:line="276" w:lineRule="auto"/>
    </w:pPr>
    <w:rPr>
      <w:rFonts w:ascii="Arial" w:eastAsia="Calibri" w:hAnsi="Arial" w:cs="Times New Roman"/>
      <w:sz w:val="22"/>
    </w:rPr>
  </w:style>
  <w:style w:type="table" w:styleId="ListTable4-Accent1">
    <w:name w:val="List Table 4 Accent 1"/>
    <w:basedOn w:val="TableNormal"/>
    <w:uiPriority w:val="49"/>
    <w:rsid w:val="0035294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F9693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85">
      <w:bodyDiv w:val="1"/>
      <w:marLeft w:val="0"/>
      <w:marRight w:val="0"/>
      <w:marTop w:val="0"/>
      <w:marBottom w:val="0"/>
      <w:divBdr>
        <w:top w:val="none" w:sz="0" w:space="0" w:color="auto"/>
        <w:left w:val="none" w:sz="0" w:space="0" w:color="auto"/>
        <w:bottom w:val="none" w:sz="0" w:space="0" w:color="auto"/>
        <w:right w:val="none" w:sz="0" w:space="0" w:color="auto"/>
      </w:divBdr>
    </w:div>
    <w:div w:id="43256917">
      <w:bodyDiv w:val="1"/>
      <w:marLeft w:val="0"/>
      <w:marRight w:val="0"/>
      <w:marTop w:val="0"/>
      <w:marBottom w:val="0"/>
      <w:divBdr>
        <w:top w:val="none" w:sz="0" w:space="0" w:color="auto"/>
        <w:left w:val="none" w:sz="0" w:space="0" w:color="auto"/>
        <w:bottom w:val="none" w:sz="0" w:space="0" w:color="auto"/>
        <w:right w:val="none" w:sz="0" w:space="0" w:color="auto"/>
      </w:divBdr>
    </w:div>
    <w:div w:id="44793594">
      <w:bodyDiv w:val="1"/>
      <w:marLeft w:val="0"/>
      <w:marRight w:val="0"/>
      <w:marTop w:val="0"/>
      <w:marBottom w:val="0"/>
      <w:divBdr>
        <w:top w:val="none" w:sz="0" w:space="0" w:color="auto"/>
        <w:left w:val="none" w:sz="0" w:space="0" w:color="auto"/>
        <w:bottom w:val="none" w:sz="0" w:space="0" w:color="auto"/>
        <w:right w:val="none" w:sz="0" w:space="0" w:color="auto"/>
      </w:divBdr>
    </w:div>
    <w:div w:id="47455532">
      <w:bodyDiv w:val="1"/>
      <w:marLeft w:val="0"/>
      <w:marRight w:val="0"/>
      <w:marTop w:val="0"/>
      <w:marBottom w:val="0"/>
      <w:divBdr>
        <w:top w:val="none" w:sz="0" w:space="0" w:color="auto"/>
        <w:left w:val="none" w:sz="0" w:space="0" w:color="auto"/>
        <w:bottom w:val="none" w:sz="0" w:space="0" w:color="auto"/>
        <w:right w:val="none" w:sz="0" w:space="0" w:color="auto"/>
      </w:divBdr>
      <w:divsChild>
        <w:div w:id="1969122151">
          <w:marLeft w:val="0"/>
          <w:marRight w:val="0"/>
          <w:marTop w:val="0"/>
          <w:marBottom w:val="0"/>
          <w:divBdr>
            <w:top w:val="none" w:sz="0" w:space="0" w:color="auto"/>
            <w:left w:val="none" w:sz="0" w:space="0" w:color="auto"/>
            <w:bottom w:val="single" w:sz="6" w:space="0" w:color="000000"/>
            <w:right w:val="none" w:sz="0" w:space="0" w:color="auto"/>
          </w:divBdr>
          <w:divsChild>
            <w:div w:id="907807601">
              <w:marLeft w:val="0"/>
              <w:marRight w:val="0"/>
              <w:marTop w:val="0"/>
              <w:marBottom w:val="0"/>
              <w:divBdr>
                <w:top w:val="none" w:sz="0" w:space="0" w:color="auto"/>
                <w:left w:val="none" w:sz="0" w:space="0" w:color="auto"/>
                <w:bottom w:val="none" w:sz="0" w:space="0" w:color="auto"/>
                <w:right w:val="none" w:sz="0" w:space="0" w:color="auto"/>
              </w:divBdr>
              <w:divsChild>
                <w:div w:id="548804941">
                  <w:marLeft w:val="-240"/>
                  <w:marRight w:val="-240"/>
                  <w:marTop w:val="0"/>
                  <w:marBottom w:val="0"/>
                  <w:divBdr>
                    <w:top w:val="none" w:sz="0" w:space="0" w:color="auto"/>
                    <w:left w:val="none" w:sz="0" w:space="0" w:color="auto"/>
                    <w:bottom w:val="none" w:sz="0" w:space="0" w:color="auto"/>
                    <w:right w:val="none" w:sz="0" w:space="0" w:color="auto"/>
                  </w:divBdr>
                  <w:divsChild>
                    <w:div w:id="1712807393">
                      <w:marLeft w:val="0"/>
                      <w:marRight w:val="0"/>
                      <w:marTop w:val="0"/>
                      <w:marBottom w:val="0"/>
                      <w:divBdr>
                        <w:top w:val="none" w:sz="0" w:space="0" w:color="auto"/>
                        <w:left w:val="none" w:sz="0" w:space="0" w:color="auto"/>
                        <w:bottom w:val="none" w:sz="0" w:space="0" w:color="auto"/>
                        <w:right w:val="none" w:sz="0" w:space="0" w:color="auto"/>
                      </w:divBdr>
                      <w:divsChild>
                        <w:div w:id="891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9137">
      <w:bodyDiv w:val="1"/>
      <w:marLeft w:val="0"/>
      <w:marRight w:val="0"/>
      <w:marTop w:val="0"/>
      <w:marBottom w:val="0"/>
      <w:divBdr>
        <w:top w:val="none" w:sz="0" w:space="0" w:color="auto"/>
        <w:left w:val="none" w:sz="0" w:space="0" w:color="auto"/>
        <w:bottom w:val="none" w:sz="0" w:space="0" w:color="auto"/>
        <w:right w:val="none" w:sz="0" w:space="0" w:color="auto"/>
      </w:divBdr>
    </w:div>
    <w:div w:id="54206455">
      <w:bodyDiv w:val="1"/>
      <w:marLeft w:val="0"/>
      <w:marRight w:val="0"/>
      <w:marTop w:val="0"/>
      <w:marBottom w:val="0"/>
      <w:divBdr>
        <w:top w:val="none" w:sz="0" w:space="0" w:color="auto"/>
        <w:left w:val="none" w:sz="0" w:space="0" w:color="auto"/>
        <w:bottom w:val="none" w:sz="0" w:space="0" w:color="auto"/>
        <w:right w:val="none" w:sz="0" w:space="0" w:color="auto"/>
      </w:divBdr>
    </w:div>
    <w:div w:id="68574475">
      <w:bodyDiv w:val="1"/>
      <w:marLeft w:val="0"/>
      <w:marRight w:val="0"/>
      <w:marTop w:val="0"/>
      <w:marBottom w:val="0"/>
      <w:divBdr>
        <w:top w:val="none" w:sz="0" w:space="0" w:color="auto"/>
        <w:left w:val="none" w:sz="0" w:space="0" w:color="auto"/>
        <w:bottom w:val="none" w:sz="0" w:space="0" w:color="auto"/>
        <w:right w:val="none" w:sz="0" w:space="0" w:color="auto"/>
      </w:divBdr>
      <w:divsChild>
        <w:div w:id="820193195">
          <w:marLeft w:val="0"/>
          <w:marRight w:val="0"/>
          <w:marTop w:val="0"/>
          <w:marBottom w:val="0"/>
          <w:divBdr>
            <w:top w:val="none" w:sz="0" w:space="0" w:color="auto"/>
            <w:left w:val="none" w:sz="0" w:space="0" w:color="auto"/>
            <w:bottom w:val="none" w:sz="0" w:space="0" w:color="auto"/>
            <w:right w:val="none" w:sz="0" w:space="0" w:color="auto"/>
          </w:divBdr>
          <w:divsChild>
            <w:div w:id="15884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8947">
      <w:bodyDiv w:val="1"/>
      <w:marLeft w:val="0"/>
      <w:marRight w:val="0"/>
      <w:marTop w:val="0"/>
      <w:marBottom w:val="0"/>
      <w:divBdr>
        <w:top w:val="none" w:sz="0" w:space="0" w:color="auto"/>
        <w:left w:val="none" w:sz="0" w:space="0" w:color="auto"/>
        <w:bottom w:val="none" w:sz="0" w:space="0" w:color="auto"/>
        <w:right w:val="none" w:sz="0" w:space="0" w:color="auto"/>
      </w:divBdr>
    </w:div>
    <w:div w:id="76899632">
      <w:bodyDiv w:val="1"/>
      <w:marLeft w:val="0"/>
      <w:marRight w:val="0"/>
      <w:marTop w:val="0"/>
      <w:marBottom w:val="0"/>
      <w:divBdr>
        <w:top w:val="none" w:sz="0" w:space="0" w:color="auto"/>
        <w:left w:val="none" w:sz="0" w:space="0" w:color="auto"/>
        <w:bottom w:val="none" w:sz="0" w:space="0" w:color="auto"/>
        <w:right w:val="none" w:sz="0" w:space="0" w:color="auto"/>
      </w:divBdr>
    </w:div>
    <w:div w:id="84886001">
      <w:bodyDiv w:val="1"/>
      <w:marLeft w:val="0"/>
      <w:marRight w:val="0"/>
      <w:marTop w:val="0"/>
      <w:marBottom w:val="0"/>
      <w:divBdr>
        <w:top w:val="none" w:sz="0" w:space="0" w:color="auto"/>
        <w:left w:val="none" w:sz="0" w:space="0" w:color="auto"/>
        <w:bottom w:val="none" w:sz="0" w:space="0" w:color="auto"/>
        <w:right w:val="none" w:sz="0" w:space="0" w:color="auto"/>
      </w:divBdr>
    </w:div>
    <w:div w:id="160121096">
      <w:bodyDiv w:val="1"/>
      <w:marLeft w:val="0"/>
      <w:marRight w:val="0"/>
      <w:marTop w:val="0"/>
      <w:marBottom w:val="0"/>
      <w:divBdr>
        <w:top w:val="none" w:sz="0" w:space="0" w:color="auto"/>
        <w:left w:val="none" w:sz="0" w:space="0" w:color="auto"/>
        <w:bottom w:val="none" w:sz="0" w:space="0" w:color="auto"/>
        <w:right w:val="none" w:sz="0" w:space="0" w:color="auto"/>
      </w:divBdr>
    </w:div>
    <w:div w:id="182090213">
      <w:bodyDiv w:val="1"/>
      <w:marLeft w:val="0"/>
      <w:marRight w:val="0"/>
      <w:marTop w:val="0"/>
      <w:marBottom w:val="0"/>
      <w:divBdr>
        <w:top w:val="none" w:sz="0" w:space="0" w:color="auto"/>
        <w:left w:val="none" w:sz="0" w:space="0" w:color="auto"/>
        <w:bottom w:val="none" w:sz="0" w:space="0" w:color="auto"/>
        <w:right w:val="none" w:sz="0" w:space="0" w:color="auto"/>
      </w:divBdr>
    </w:div>
    <w:div w:id="209152533">
      <w:bodyDiv w:val="1"/>
      <w:marLeft w:val="0"/>
      <w:marRight w:val="0"/>
      <w:marTop w:val="0"/>
      <w:marBottom w:val="0"/>
      <w:divBdr>
        <w:top w:val="none" w:sz="0" w:space="0" w:color="auto"/>
        <w:left w:val="none" w:sz="0" w:space="0" w:color="auto"/>
        <w:bottom w:val="none" w:sz="0" w:space="0" w:color="auto"/>
        <w:right w:val="none" w:sz="0" w:space="0" w:color="auto"/>
      </w:divBdr>
      <w:divsChild>
        <w:div w:id="423302758">
          <w:marLeft w:val="0"/>
          <w:marRight w:val="0"/>
          <w:marTop w:val="0"/>
          <w:marBottom w:val="0"/>
          <w:divBdr>
            <w:top w:val="none" w:sz="0" w:space="0" w:color="auto"/>
            <w:left w:val="none" w:sz="0" w:space="0" w:color="auto"/>
            <w:bottom w:val="none" w:sz="0" w:space="0" w:color="auto"/>
            <w:right w:val="none" w:sz="0" w:space="0" w:color="auto"/>
          </w:divBdr>
          <w:divsChild>
            <w:div w:id="1836337932">
              <w:marLeft w:val="0"/>
              <w:marRight w:val="0"/>
              <w:marTop w:val="0"/>
              <w:marBottom w:val="0"/>
              <w:divBdr>
                <w:top w:val="none" w:sz="0" w:space="0" w:color="auto"/>
                <w:left w:val="none" w:sz="0" w:space="0" w:color="auto"/>
                <w:bottom w:val="none" w:sz="0" w:space="0" w:color="auto"/>
                <w:right w:val="none" w:sz="0" w:space="0" w:color="auto"/>
              </w:divBdr>
              <w:divsChild>
                <w:div w:id="1344817957">
                  <w:marLeft w:val="0"/>
                  <w:marRight w:val="0"/>
                  <w:marTop w:val="0"/>
                  <w:marBottom w:val="0"/>
                  <w:divBdr>
                    <w:top w:val="none" w:sz="0" w:space="0" w:color="auto"/>
                    <w:left w:val="none" w:sz="0" w:space="0" w:color="auto"/>
                    <w:bottom w:val="none" w:sz="0" w:space="0" w:color="auto"/>
                    <w:right w:val="none" w:sz="0" w:space="0" w:color="auto"/>
                  </w:divBdr>
                  <w:divsChild>
                    <w:div w:id="857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02699">
      <w:bodyDiv w:val="1"/>
      <w:marLeft w:val="0"/>
      <w:marRight w:val="0"/>
      <w:marTop w:val="0"/>
      <w:marBottom w:val="0"/>
      <w:divBdr>
        <w:top w:val="none" w:sz="0" w:space="0" w:color="auto"/>
        <w:left w:val="none" w:sz="0" w:space="0" w:color="auto"/>
        <w:bottom w:val="none" w:sz="0" w:space="0" w:color="auto"/>
        <w:right w:val="none" w:sz="0" w:space="0" w:color="auto"/>
      </w:divBdr>
    </w:div>
    <w:div w:id="212431701">
      <w:bodyDiv w:val="1"/>
      <w:marLeft w:val="0"/>
      <w:marRight w:val="0"/>
      <w:marTop w:val="0"/>
      <w:marBottom w:val="0"/>
      <w:divBdr>
        <w:top w:val="none" w:sz="0" w:space="0" w:color="auto"/>
        <w:left w:val="none" w:sz="0" w:space="0" w:color="auto"/>
        <w:bottom w:val="none" w:sz="0" w:space="0" w:color="auto"/>
        <w:right w:val="none" w:sz="0" w:space="0" w:color="auto"/>
      </w:divBdr>
    </w:div>
    <w:div w:id="218326238">
      <w:bodyDiv w:val="1"/>
      <w:marLeft w:val="0"/>
      <w:marRight w:val="0"/>
      <w:marTop w:val="0"/>
      <w:marBottom w:val="0"/>
      <w:divBdr>
        <w:top w:val="none" w:sz="0" w:space="0" w:color="auto"/>
        <w:left w:val="none" w:sz="0" w:space="0" w:color="auto"/>
        <w:bottom w:val="none" w:sz="0" w:space="0" w:color="auto"/>
        <w:right w:val="none" w:sz="0" w:space="0" w:color="auto"/>
      </w:divBdr>
      <w:divsChild>
        <w:div w:id="699628820">
          <w:marLeft w:val="274"/>
          <w:marRight w:val="0"/>
          <w:marTop w:val="0"/>
          <w:marBottom w:val="240"/>
          <w:divBdr>
            <w:top w:val="none" w:sz="0" w:space="0" w:color="auto"/>
            <w:left w:val="none" w:sz="0" w:space="0" w:color="auto"/>
            <w:bottom w:val="none" w:sz="0" w:space="0" w:color="auto"/>
            <w:right w:val="none" w:sz="0" w:space="0" w:color="auto"/>
          </w:divBdr>
        </w:div>
        <w:div w:id="881750930">
          <w:marLeft w:val="274"/>
          <w:marRight w:val="0"/>
          <w:marTop w:val="0"/>
          <w:marBottom w:val="240"/>
          <w:divBdr>
            <w:top w:val="none" w:sz="0" w:space="0" w:color="auto"/>
            <w:left w:val="none" w:sz="0" w:space="0" w:color="auto"/>
            <w:bottom w:val="none" w:sz="0" w:space="0" w:color="auto"/>
            <w:right w:val="none" w:sz="0" w:space="0" w:color="auto"/>
          </w:divBdr>
        </w:div>
        <w:div w:id="1453281533">
          <w:marLeft w:val="274"/>
          <w:marRight w:val="0"/>
          <w:marTop w:val="0"/>
          <w:marBottom w:val="240"/>
          <w:divBdr>
            <w:top w:val="none" w:sz="0" w:space="0" w:color="auto"/>
            <w:left w:val="none" w:sz="0" w:space="0" w:color="auto"/>
            <w:bottom w:val="none" w:sz="0" w:space="0" w:color="auto"/>
            <w:right w:val="none" w:sz="0" w:space="0" w:color="auto"/>
          </w:divBdr>
        </w:div>
        <w:div w:id="1824814295">
          <w:marLeft w:val="274"/>
          <w:marRight w:val="0"/>
          <w:marTop w:val="0"/>
          <w:marBottom w:val="240"/>
          <w:divBdr>
            <w:top w:val="none" w:sz="0" w:space="0" w:color="auto"/>
            <w:left w:val="none" w:sz="0" w:space="0" w:color="auto"/>
            <w:bottom w:val="none" w:sz="0" w:space="0" w:color="auto"/>
            <w:right w:val="none" w:sz="0" w:space="0" w:color="auto"/>
          </w:divBdr>
        </w:div>
      </w:divsChild>
    </w:div>
    <w:div w:id="284503165">
      <w:bodyDiv w:val="1"/>
      <w:marLeft w:val="0"/>
      <w:marRight w:val="0"/>
      <w:marTop w:val="0"/>
      <w:marBottom w:val="0"/>
      <w:divBdr>
        <w:top w:val="none" w:sz="0" w:space="0" w:color="auto"/>
        <w:left w:val="none" w:sz="0" w:space="0" w:color="auto"/>
        <w:bottom w:val="none" w:sz="0" w:space="0" w:color="auto"/>
        <w:right w:val="none" w:sz="0" w:space="0" w:color="auto"/>
      </w:divBdr>
    </w:div>
    <w:div w:id="293482509">
      <w:bodyDiv w:val="1"/>
      <w:marLeft w:val="0"/>
      <w:marRight w:val="0"/>
      <w:marTop w:val="0"/>
      <w:marBottom w:val="0"/>
      <w:divBdr>
        <w:top w:val="none" w:sz="0" w:space="0" w:color="auto"/>
        <w:left w:val="none" w:sz="0" w:space="0" w:color="auto"/>
        <w:bottom w:val="none" w:sz="0" w:space="0" w:color="auto"/>
        <w:right w:val="none" w:sz="0" w:space="0" w:color="auto"/>
      </w:divBdr>
    </w:div>
    <w:div w:id="294605761">
      <w:bodyDiv w:val="1"/>
      <w:marLeft w:val="0"/>
      <w:marRight w:val="0"/>
      <w:marTop w:val="0"/>
      <w:marBottom w:val="0"/>
      <w:divBdr>
        <w:top w:val="none" w:sz="0" w:space="0" w:color="auto"/>
        <w:left w:val="none" w:sz="0" w:space="0" w:color="auto"/>
        <w:bottom w:val="none" w:sz="0" w:space="0" w:color="auto"/>
        <w:right w:val="none" w:sz="0" w:space="0" w:color="auto"/>
      </w:divBdr>
    </w:div>
    <w:div w:id="302854231">
      <w:bodyDiv w:val="1"/>
      <w:marLeft w:val="0"/>
      <w:marRight w:val="0"/>
      <w:marTop w:val="0"/>
      <w:marBottom w:val="0"/>
      <w:divBdr>
        <w:top w:val="none" w:sz="0" w:space="0" w:color="auto"/>
        <w:left w:val="none" w:sz="0" w:space="0" w:color="auto"/>
        <w:bottom w:val="none" w:sz="0" w:space="0" w:color="auto"/>
        <w:right w:val="none" w:sz="0" w:space="0" w:color="auto"/>
      </w:divBdr>
    </w:div>
    <w:div w:id="303435722">
      <w:bodyDiv w:val="1"/>
      <w:marLeft w:val="0"/>
      <w:marRight w:val="0"/>
      <w:marTop w:val="0"/>
      <w:marBottom w:val="0"/>
      <w:divBdr>
        <w:top w:val="none" w:sz="0" w:space="0" w:color="auto"/>
        <w:left w:val="none" w:sz="0" w:space="0" w:color="auto"/>
        <w:bottom w:val="none" w:sz="0" w:space="0" w:color="auto"/>
        <w:right w:val="none" w:sz="0" w:space="0" w:color="auto"/>
      </w:divBdr>
    </w:div>
    <w:div w:id="315915554">
      <w:bodyDiv w:val="1"/>
      <w:marLeft w:val="0"/>
      <w:marRight w:val="0"/>
      <w:marTop w:val="0"/>
      <w:marBottom w:val="0"/>
      <w:divBdr>
        <w:top w:val="none" w:sz="0" w:space="0" w:color="auto"/>
        <w:left w:val="none" w:sz="0" w:space="0" w:color="auto"/>
        <w:bottom w:val="none" w:sz="0" w:space="0" w:color="auto"/>
        <w:right w:val="none" w:sz="0" w:space="0" w:color="auto"/>
      </w:divBdr>
    </w:div>
    <w:div w:id="331106895">
      <w:bodyDiv w:val="1"/>
      <w:marLeft w:val="0"/>
      <w:marRight w:val="0"/>
      <w:marTop w:val="0"/>
      <w:marBottom w:val="0"/>
      <w:divBdr>
        <w:top w:val="none" w:sz="0" w:space="0" w:color="auto"/>
        <w:left w:val="none" w:sz="0" w:space="0" w:color="auto"/>
        <w:bottom w:val="none" w:sz="0" w:space="0" w:color="auto"/>
        <w:right w:val="none" w:sz="0" w:space="0" w:color="auto"/>
      </w:divBdr>
    </w:div>
    <w:div w:id="333538582">
      <w:bodyDiv w:val="1"/>
      <w:marLeft w:val="0"/>
      <w:marRight w:val="0"/>
      <w:marTop w:val="0"/>
      <w:marBottom w:val="0"/>
      <w:divBdr>
        <w:top w:val="none" w:sz="0" w:space="0" w:color="auto"/>
        <w:left w:val="none" w:sz="0" w:space="0" w:color="auto"/>
        <w:bottom w:val="none" w:sz="0" w:space="0" w:color="auto"/>
        <w:right w:val="none" w:sz="0" w:space="0" w:color="auto"/>
      </w:divBdr>
    </w:div>
    <w:div w:id="334457262">
      <w:bodyDiv w:val="1"/>
      <w:marLeft w:val="0"/>
      <w:marRight w:val="0"/>
      <w:marTop w:val="0"/>
      <w:marBottom w:val="0"/>
      <w:divBdr>
        <w:top w:val="none" w:sz="0" w:space="0" w:color="auto"/>
        <w:left w:val="none" w:sz="0" w:space="0" w:color="auto"/>
        <w:bottom w:val="none" w:sz="0" w:space="0" w:color="auto"/>
        <w:right w:val="none" w:sz="0" w:space="0" w:color="auto"/>
      </w:divBdr>
    </w:div>
    <w:div w:id="348995895">
      <w:bodyDiv w:val="1"/>
      <w:marLeft w:val="0"/>
      <w:marRight w:val="0"/>
      <w:marTop w:val="0"/>
      <w:marBottom w:val="0"/>
      <w:divBdr>
        <w:top w:val="none" w:sz="0" w:space="0" w:color="auto"/>
        <w:left w:val="none" w:sz="0" w:space="0" w:color="auto"/>
        <w:bottom w:val="none" w:sz="0" w:space="0" w:color="auto"/>
        <w:right w:val="none" w:sz="0" w:space="0" w:color="auto"/>
      </w:divBdr>
    </w:div>
    <w:div w:id="358972038">
      <w:bodyDiv w:val="1"/>
      <w:marLeft w:val="0"/>
      <w:marRight w:val="0"/>
      <w:marTop w:val="0"/>
      <w:marBottom w:val="0"/>
      <w:divBdr>
        <w:top w:val="none" w:sz="0" w:space="0" w:color="auto"/>
        <w:left w:val="none" w:sz="0" w:space="0" w:color="auto"/>
        <w:bottom w:val="none" w:sz="0" w:space="0" w:color="auto"/>
        <w:right w:val="none" w:sz="0" w:space="0" w:color="auto"/>
      </w:divBdr>
    </w:div>
    <w:div w:id="386149738">
      <w:bodyDiv w:val="1"/>
      <w:marLeft w:val="0"/>
      <w:marRight w:val="0"/>
      <w:marTop w:val="0"/>
      <w:marBottom w:val="0"/>
      <w:divBdr>
        <w:top w:val="none" w:sz="0" w:space="0" w:color="auto"/>
        <w:left w:val="none" w:sz="0" w:space="0" w:color="auto"/>
        <w:bottom w:val="none" w:sz="0" w:space="0" w:color="auto"/>
        <w:right w:val="none" w:sz="0" w:space="0" w:color="auto"/>
      </w:divBdr>
    </w:div>
    <w:div w:id="395279141">
      <w:bodyDiv w:val="1"/>
      <w:marLeft w:val="0"/>
      <w:marRight w:val="0"/>
      <w:marTop w:val="0"/>
      <w:marBottom w:val="0"/>
      <w:divBdr>
        <w:top w:val="none" w:sz="0" w:space="0" w:color="auto"/>
        <w:left w:val="none" w:sz="0" w:space="0" w:color="auto"/>
        <w:bottom w:val="none" w:sz="0" w:space="0" w:color="auto"/>
        <w:right w:val="none" w:sz="0" w:space="0" w:color="auto"/>
      </w:divBdr>
    </w:div>
    <w:div w:id="404685691">
      <w:bodyDiv w:val="1"/>
      <w:marLeft w:val="0"/>
      <w:marRight w:val="0"/>
      <w:marTop w:val="0"/>
      <w:marBottom w:val="0"/>
      <w:divBdr>
        <w:top w:val="none" w:sz="0" w:space="0" w:color="auto"/>
        <w:left w:val="none" w:sz="0" w:space="0" w:color="auto"/>
        <w:bottom w:val="none" w:sz="0" w:space="0" w:color="auto"/>
        <w:right w:val="none" w:sz="0" w:space="0" w:color="auto"/>
      </w:divBdr>
    </w:div>
    <w:div w:id="411397325">
      <w:bodyDiv w:val="1"/>
      <w:marLeft w:val="0"/>
      <w:marRight w:val="0"/>
      <w:marTop w:val="0"/>
      <w:marBottom w:val="0"/>
      <w:divBdr>
        <w:top w:val="none" w:sz="0" w:space="0" w:color="auto"/>
        <w:left w:val="none" w:sz="0" w:space="0" w:color="auto"/>
        <w:bottom w:val="none" w:sz="0" w:space="0" w:color="auto"/>
        <w:right w:val="none" w:sz="0" w:space="0" w:color="auto"/>
      </w:divBdr>
    </w:div>
    <w:div w:id="423961407">
      <w:bodyDiv w:val="1"/>
      <w:marLeft w:val="0"/>
      <w:marRight w:val="0"/>
      <w:marTop w:val="0"/>
      <w:marBottom w:val="0"/>
      <w:divBdr>
        <w:top w:val="none" w:sz="0" w:space="0" w:color="auto"/>
        <w:left w:val="none" w:sz="0" w:space="0" w:color="auto"/>
        <w:bottom w:val="none" w:sz="0" w:space="0" w:color="auto"/>
        <w:right w:val="none" w:sz="0" w:space="0" w:color="auto"/>
      </w:divBdr>
    </w:div>
    <w:div w:id="427048355">
      <w:bodyDiv w:val="1"/>
      <w:marLeft w:val="0"/>
      <w:marRight w:val="0"/>
      <w:marTop w:val="0"/>
      <w:marBottom w:val="0"/>
      <w:divBdr>
        <w:top w:val="none" w:sz="0" w:space="0" w:color="auto"/>
        <w:left w:val="none" w:sz="0" w:space="0" w:color="auto"/>
        <w:bottom w:val="none" w:sz="0" w:space="0" w:color="auto"/>
        <w:right w:val="none" w:sz="0" w:space="0" w:color="auto"/>
      </w:divBdr>
    </w:div>
    <w:div w:id="432627162">
      <w:bodyDiv w:val="1"/>
      <w:marLeft w:val="0"/>
      <w:marRight w:val="0"/>
      <w:marTop w:val="0"/>
      <w:marBottom w:val="0"/>
      <w:divBdr>
        <w:top w:val="none" w:sz="0" w:space="0" w:color="auto"/>
        <w:left w:val="none" w:sz="0" w:space="0" w:color="auto"/>
        <w:bottom w:val="none" w:sz="0" w:space="0" w:color="auto"/>
        <w:right w:val="none" w:sz="0" w:space="0" w:color="auto"/>
      </w:divBdr>
    </w:div>
    <w:div w:id="435684982">
      <w:bodyDiv w:val="1"/>
      <w:marLeft w:val="0"/>
      <w:marRight w:val="0"/>
      <w:marTop w:val="0"/>
      <w:marBottom w:val="0"/>
      <w:divBdr>
        <w:top w:val="none" w:sz="0" w:space="0" w:color="auto"/>
        <w:left w:val="none" w:sz="0" w:space="0" w:color="auto"/>
        <w:bottom w:val="none" w:sz="0" w:space="0" w:color="auto"/>
        <w:right w:val="none" w:sz="0" w:space="0" w:color="auto"/>
      </w:divBdr>
    </w:div>
    <w:div w:id="448473569">
      <w:bodyDiv w:val="1"/>
      <w:marLeft w:val="0"/>
      <w:marRight w:val="0"/>
      <w:marTop w:val="0"/>
      <w:marBottom w:val="0"/>
      <w:divBdr>
        <w:top w:val="none" w:sz="0" w:space="0" w:color="auto"/>
        <w:left w:val="none" w:sz="0" w:space="0" w:color="auto"/>
        <w:bottom w:val="none" w:sz="0" w:space="0" w:color="auto"/>
        <w:right w:val="none" w:sz="0" w:space="0" w:color="auto"/>
      </w:divBdr>
    </w:div>
    <w:div w:id="483349979">
      <w:bodyDiv w:val="1"/>
      <w:marLeft w:val="0"/>
      <w:marRight w:val="0"/>
      <w:marTop w:val="0"/>
      <w:marBottom w:val="0"/>
      <w:divBdr>
        <w:top w:val="none" w:sz="0" w:space="0" w:color="auto"/>
        <w:left w:val="none" w:sz="0" w:space="0" w:color="auto"/>
        <w:bottom w:val="none" w:sz="0" w:space="0" w:color="auto"/>
        <w:right w:val="none" w:sz="0" w:space="0" w:color="auto"/>
      </w:divBdr>
    </w:div>
    <w:div w:id="486823284">
      <w:bodyDiv w:val="1"/>
      <w:marLeft w:val="0"/>
      <w:marRight w:val="0"/>
      <w:marTop w:val="0"/>
      <w:marBottom w:val="0"/>
      <w:divBdr>
        <w:top w:val="none" w:sz="0" w:space="0" w:color="auto"/>
        <w:left w:val="none" w:sz="0" w:space="0" w:color="auto"/>
        <w:bottom w:val="none" w:sz="0" w:space="0" w:color="auto"/>
        <w:right w:val="none" w:sz="0" w:space="0" w:color="auto"/>
      </w:divBdr>
      <w:divsChild>
        <w:div w:id="29428462">
          <w:marLeft w:val="0"/>
          <w:marRight w:val="0"/>
          <w:marTop w:val="0"/>
          <w:marBottom w:val="0"/>
          <w:divBdr>
            <w:top w:val="none" w:sz="0" w:space="0" w:color="auto"/>
            <w:left w:val="none" w:sz="0" w:space="0" w:color="auto"/>
            <w:bottom w:val="none" w:sz="0" w:space="0" w:color="auto"/>
            <w:right w:val="none" w:sz="0" w:space="0" w:color="auto"/>
          </w:divBdr>
          <w:divsChild>
            <w:div w:id="59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4942">
      <w:bodyDiv w:val="1"/>
      <w:marLeft w:val="0"/>
      <w:marRight w:val="0"/>
      <w:marTop w:val="0"/>
      <w:marBottom w:val="0"/>
      <w:divBdr>
        <w:top w:val="none" w:sz="0" w:space="0" w:color="auto"/>
        <w:left w:val="none" w:sz="0" w:space="0" w:color="auto"/>
        <w:bottom w:val="none" w:sz="0" w:space="0" w:color="auto"/>
        <w:right w:val="none" w:sz="0" w:space="0" w:color="auto"/>
      </w:divBdr>
    </w:div>
    <w:div w:id="501361963">
      <w:bodyDiv w:val="1"/>
      <w:marLeft w:val="0"/>
      <w:marRight w:val="0"/>
      <w:marTop w:val="0"/>
      <w:marBottom w:val="0"/>
      <w:divBdr>
        <w:top w:val="none" w:sz="0" w:space="0" w:color="auto"/>
        <w:left w:val="none" w:sz="0" w:space="0" w:color="auto"/>
        <w:bottom w:val="none" w:sz="0" w:space="0" w:color="auto"/>
        <w:right w:val="none" w:sz="0" w:space="0" w:color="auto"/>
      </w:divBdr>
    </w:div>
    <w:div w:id="542253149">
      <w:bodyDiv w:val="1"/>
      <w:marLeft w:val="0"/>
      <w:marRight w:val="0"/>
      <w:marTop w:val="0"/>
      <w:marBottom w:val="0"/>
      <w:divBdr>
        <w:top w:val="none" w:sz="0" w:space="0" w:color="auto"/>
        <w:left w:val="none" w:sz="0" w:space="0" w:color="auto"/>
        <w:bottom w:val="none" w:sz="0" w:space="0" w:color="auto"/>
        <w:right w:val="none" w:sz="0" w:space="0" w:color="auto"/>
      </w:divBdr>
    </w:div>
    <w:div w:id="544022904">
      <w:bodyDiv w:val="1"/>
      <w:marLeft w:val="0"/>
      <w:marRight w:val="0"/>
      <w:marTop w:val="0"/>
      <w:marBottom w:val="0"/>
      <w:divBdr>
        <w:top w:val="none" w:sz="0" w:space="0" w:color="auto"/>
        <w:left w:val="none" w:sz="0" w:space="0" w:color="auto"/>
        <w:bottom w:val="none" w:sz="0" w:space="0" w:color="auto"/>
        <w:right w:val="none" w:sz="0" w:space="0" w:color="auto"/>
      </w:divBdr>
    </w:div>
    <w:div w:id="557017248">
      <w:bodyDiv w:val="1"/>
      <w:marLeft w:val="0"/>
      <w:marRight w:val="0"/>
      <w:marTop w:val="0"/>
      <w:marBottom w:val="0"/>
      <w:divBdr>
        <w:top w:val="none" w:sz="0" w:space="0" w:color="auto"/>
        <w:left w:val="none" w:sz="0" w:space="0" w:color="auto"/>
        <w:bottom w:val="none" w:sz="0" w:space="0" w:color="auto"/>
        <w:right w:val="none" w:sz="0" w:space="0" w:color="auto"/>
      </w:divBdr>
    </w:div>
    <w:div w:id="567764427">
      <w:bodyDiv w:val="1"/>
      <w:marLeft w:val="0"/>
      <w:marRight w:val="0"/>
      <w:marTop w:val="0"/>
      <w:marBottom w:val="0"/>
      <w:divBdr>
        <w:top w:val="none" w:sz="0" w:space="0" w:color="auto"/>
        <w:left w:val="none" w:sz="0" w:space="0" w:color="auto"/>
        <w:bottom w:val="none" w:sz="0" w:space="0" w:color="auto"/>
        <w:right w:val="none" w:sz="0" w:space="0" w:color="auto"/>
      </w:divBdr>
    </w:div>
    <w:div w:id="584218735">
      <w:bodyDiv w:val="1"/>
      <w:marLeft w:val="0"/>
      <w:marRight w:val="0"/>
      <w:marTop w:val="0"/>
      <w:marBottom w:val="0"/>
      <w:divBdr>
        <w:top w:val="none" w:sz="0" w:space="0" w:color="auto"/>
        <w:left w:val="none" w:sz="0" w:space="0" w:color="auto"/>
        <w:bottom w:val="none" w:sz="0" w:space="0" w:color="auto"/>
        <w:right w:val="none" w:sz="0" w:space="0" w:color="auto"/>
      </w:divBdr>
      <w:divsChild>
        <w:div w:id="426846064">
          <w:marLeft w:val="0"/>
          <w:marRight w:val="0"/>
          <w:marTop w:val="0"/>
          <w:marBottom w:val="0"/>
          <w:divBdr>
            <w:top w:val="none" w:sz="0" w:space="0" w:color="auto"/>
            <w:left w:val="none" w:sz="0" w:space="0" w:color="auto"/>
            <w:bottom w:val="none" w:sz="0" w:space="0" w:color="auto"/>
            <w:right w:val="none" w:sz="0" w:space="0" w:color="auto"/>
          </w:divBdr>
          <w:divsChild>
            <w:div w:id="16246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8464">
      <w:bodyDiv w:val="1"/>
      <w:marLeft w:val="0"/>
      <w:marRight w:val="0"/>
      <w:marTop w:val="0"/>
      <w:marBottom w:val="0"/>
      <w:divBdr>
        <w:top w:val="none" w:sz="0" w:space="0" w:color="auto"/>
        <w:left w:val="none" w:sz="0" w:space="0" w:color="auto"/>
        <w:bottom w:val="none" w:sz="0" w:space="0" w:color="auto"/>
        <w:right w:val="none" w:sz="0" w:space="0" w:color="auto"/>
      </w:divBdr>
    </w:div>
    <w:div w:id="606423577">
      <w:bodyDiv w:val="1"/>
      <w:marLeft w:val="0"/>
      <w:marRight w:val="0"/>
      <w:marTop w:val="0"/>
      <w:marBottom w:val="0"/>
      <w:divBdr>
        <w:top w:val="none" w:sz="0" w:space="0" w:color="auto"/>
        <w:left w:val="none" w:sz="0" w:space="0" w:color="auto"/>
        <w:bottom w:val="none" w:sz="0" w:space="0" w:color="auto"/>
        <w:right w:val="none" w:sz="0" w:space="0" w:color="auto"/>
      </w:divBdr>
    </w:div>
    <w:div w:id="609777763">
      <w:bodyDiv w:val="1"/>
      <w:marLeft w:val="0"/>
      <w:marRight w:val="0"/>
      <w:marTop w:val="0"/>
      <w:marBottom w:val="0"/>
      <w:divBdr>
        <w:top w:val="none" w:sz="0" w:space="0" w:color="auto"/>
        <w:left w:val="none" w:sz="0" w:space="0" w:color="auto"/>
        <w:bottom w:val="none" w:sz="0" w:space="0" w:color="auto"/>
        <w:right w:val="none" w:sz="0" w:space="0" w:color="auto"/>
      </w:divBdr>
    </w:div>
    <w:div w:id="621421147">
      <w:bodyDiv w:val="1"/>
      <w:marLeft w:val="0"/>
      <w:marRight w:val="0"/>
      <w:marTop w:val="0"/>
      <w:marBottom w:val="0"/>
      <w:divBdr>
        <w:top w:val="none" w:sz="0" w:space="0" w:color="auto"/>
        <w:left w:val="none" w:sz="0" w:space="0" w:color="auto"/>
        <w:bottom w:val="none" w:sz="0" w:space="0" w:color="auto"/>
        <w:right w:val="none" w:sz="0" w:space="0" w:color="auto"/>
      </w:divBdr>
    </w:div>
    <w:div w:id="649478251">
      <w:bodyDiv w:val="1"/>
      <w:marLeft w:val="0"/>
      <w:marRight w:val="0"/>
      <w:marTop w:val="0"/>
      <w:marBottom w:val="0"/>
      <w:divBdr>
        <w:top w:val="none" w:sz="0" w:space="0" w:color="auto"/>
        <w:left w:val="none" w:sz="0" w:space="0" w:color="auto"/>
        <w:bottom w:val="none" w:sz="0" w:space="0" w:color="auto"/>
        <w:right w:val="none" w:sz="0" w:space="0" w:color="auto"/>
      </w:divBdr>
      <w:divsChild>
        <w:div w:id="11539432">
          <w:marLeft w:val="-420"/>
          <w:marRight w:val="0"/>
          <w:marTop w:val="0"/>
          <w:marBottom w:val="0"/>
          <w:divBdr>
            <w:top w:val="none" w:sz="0" w:space="0" w:color="auto"/>
            <w:left w:val="none" w:sz="0" w:space="0" w:color="auto"/>
            <w:bottom w:val="none" w:sz="0" w:space="0" w:color="auto"/>
            <w:right w:val="none" w:sz="0" w:space="0" w:color="auto"/>
          </w:divBdr>
          <w:divsChild>
            <w:div w:id="448621232">
              <w:marLeft w:val="0"/>
              <w:marRight w:val="0"/>
              <w:marTop w:val="0"/>
              <w:marBottom w:val="0"/>
              <w:divBdr>
                <w:top w:val="none" w:sz="0" w:space="0" w:color="auto"/>
                <w:left w:val="none" w:sz="0" w:space="0" w:color="auto"/>
                <w:bottom w:val="none" w:sz="0" w:space="0" w:color="auto"/>
                <w:right w:val="none" w:sz="0" w:space="0" w:color="auto"/>
              </w:divBdr>
              <w:divsChild>
                <w:div w:id="693725405">
                  <w:marLeft w:val="0"/>
                  <w:marRight w:val="0"/>
                  <w:marTop w:val="0"/>
                  <w:marBottom w:val="0"/>
                  <w:divBdr>
                    <w:top w:val="none" w:sz="0" w:space="0" w:color="auto"/>
                    <w:left w:val="none" w:sz="0" w:space="0" w:color="auto"/>
                    <w:bottom w:val="none" w:sz="0" w:space="0" w:color="auto"/>
                    <w:right w:val="none" w:sz="0" w:space="0" w:color="auto"/>
                  </w:divBdr>
                  <w:divsChild>
                    <w:div w:id="20817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085">
          <w:marLeft w:val="-420"/>
          <w:marRight w:val="0"/>
          <w:marTop w:val="0"/>
          <w:marBottom w:val="0"/>
          <w:divBdr>
            <w:top w:val="none" w:sz="0" w:space="0" w:color="auto"/>
            <w:left w:val="none" w:sz="0" w:space="0" w:color="auto"/>
            <w:bottom w:val="none" w:sz="0" w:space="0" w:color="auto"/>
            <w:right w:val="none" w:sz="0" w:space="0" w:color="auto"/>
          </w:divBdr>
          <w:divsChild>
            <w:div w:id="535002004">
              <w:marLeft w:val="0"/>
              <w:marRight w:val="0"/>
              <w:marTop w:val="0"/>
              <w:marBottom w:val="0"/>
              <w:divBdr>
                <w:top w:val="none" w:sz="0" w:space="0" w:color="auto"/>
                <w:left w:val="none" w:sz="0" w:space="0" w:color="auto"/>
                <w:bottom w:val="none" w:sz="0" w:space="0" w:color="auto"/>
                <w:right w:val="none" w:sz="0" w:space="0" w:color="auto"/>
              </w:divBdr>
              <w:divsChild>
                <w:div w:id="108294621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56566">
      <w:bodyDiv w:val="1"/>
      <w:marLeft w:val="0"/>
      <w:marRight w:val="0"/>
      <w:marTop w:val="0"/>
      <w:marBottom w:val="0"/>
      <w:divBdr>
        <w:top w:val="none" w:sz="0" w:space="0" w:color="auto"/>
        <w:left w:val="none" w:sz="0" w:space="0" w:color="auto"/>
        <w:bottom w:val="none" w:sz="0" w:space="0" w:color="auto"/>
        <w:right w:val="none" w:sz="0" w:space="0" w:color="auto"/>
      </w:divBdr>
    </w:div>
    <w:div w:id="654457758">
      <w:bodyDiv w:val="1"/>
      <w:marLeft w:val="0"/>
      <w:marRight w:val="0"/>
      <w:marTop w:val="0"/>
      <w:marBottom w:val="0"/>
      <w:divBdr>
        <w:top w:val="none" w:sz="0" w:space="0" w:color="auto"/>
        <w:left w:val="none" w:sz="0" w:space="0" w:color="auto"/>
        <w:bottom w:val="none" w:sz="0" w:space="0" w:color="auto"/>
        <w:right w:val="none" w:sz="0" w:space="0" w:color="auto"/>
      </w:divBdr>
      <w:divsChild>
        <w:div w:id="342896297">
          <w:marLeft w:val="0"/>
          <w:marRight w:val="0"/>
          <w:marTop w:val="0"/>
          <w:marBottom w:val="0"/>
          <w:divBdr>
            <w:top w:val="none" w:sz="0" w:space="0" w:color="auto"/>
            <w:left w:val="none" w:sz="0" w:space="0" w:color="auto"/>
            <w:bottom w:val="none" w:sz="0" w:space="0" w:color="auto"/>
            <w:right w:val="none" w:sz="0" w:space="0" w:color="auto"/>
          </w:divBdr>
        </w:div>
      </w:divsChild>
    </w:div>
    <w:div w:id="661281431">
      <w:bodyDiv w:val="1"/>
      <w:marLeft w:val="0"/>
      <w:marRight w:val="0"/>
      <w:marTop w:val="0"/>
      <w:marBottom w:val="0"/>
      <w:divBdr>
        <w:top w:val="none" w:sz="0" w:space="0" w:color="auto"/>
        <w:left w:val="none" w:sz="0" w:space="0" w:color="auto"/>
        <w:bottom w:val="none" w:sz="0" w:space="0" w:color="auto"/>
        <w:right w:val="none" w:sz="0" w:space="0" w:color="auto"/>
      </w:divBdr>
    </w:div>
    <w:div w:id="677075775">
      <w:bodyDiv w:val="1"/>
      <w:marLeft w:val="0"/>
      <w:marRight w:val="0"/>
      <w:marTop w:val="0"/>
      <w:marBottom w:val="0"/>
      <w:divBdr>
        <w:top w:val="none" w:sz="0" w:space="0" w:color="auto"/>
        <w:left w:val="none" w:sz="0" w:space="0" w:color="auto"/>
        <w:bottom w:val="none" w:sz="0" w:space="0" w:color="auto"/>
        <w:right w:val="none" w:sz="0" w:space="0" w:color="auto"/>
      </w:divBdr>
      <w:divsChild>
        <w:div w:id="252396068">
          <w:marLeft w:val="-420"/>
          <w:marRight w:val="0"/>
          <w:marTop w:val="0"/>
          <w:marBottom w:val="0"/>
          <w:divBdr>
            <w:top w:val="none" w:sz="0" w:space="0" w:color="auto"/>
            <w:left w:val="none" w:sz="0" w:space="0" w:color="auto"/>
            <w:bottom w:val="none" w:sz="0" w:space="0" w:color="auto"/>
            <w:right w:val="none" w:sz="0" w:space="0" w:color="auto"/>
          </w:divBdr>
          <w:divsChild>
            <w:div w:id="1471897617">
              <w:marLeft w:val="0"/>
              <w:marRight w:val="0"/>
              <w:marTop w:val="0"/>
              <w:marBottom w:val="0"/>
              <w:divBdr>
                <w:top w:val="none" w:sz="0" w:space="0" w:color="auto"/>
                <w:left w:val="none" w:sz="0" w:space="0" w:color="auto"/>
                <w:bottom w:val="none" w:sz="0" w:space="0" w:color="auto"/>
                <w:right w:val="none" w:sz="0" w:space="0" w:color="auto"/>
              </w:divBdr>
              <w:divsChild>
                <w:div w:id="2130121131">
                  <w:marLeft w:val="0"/>
                  <w:marRight w:val="0"/>
                  <w:marTop w:val="0"/>
                  <w:marBottom w:val="0"/>
                  <w:divBdr>
                    <w:top w:val="none" w:sz="0" w:space="0" w:color="auto"/>
                    <w:left w:val="none" w:sz="0" w:space="0" w:color="auto"/>
                    <w:bottom w:val="none" w:sz="0" w:space="0" w:color="auto"/>
                    <w:right w:val="none" w:sz="0" w:space="0" w:color="auto"/>
                  </w:divBdr>
                  <w:divsChild>
                    <w:div w:id="862403993">
                      <w:marLeft w:val="0"/>
                      <w:marRight w:val="0"/>
                      <w:marTop w:val="0"/>
                      <w:marBottom w:val="0"/>
                      <w:divBdr>
                        <w:top w:val="none" w:sz="0" w:space="0" w:color="auto"/>
                        <w:left w:val="none" w:sz="0" w:space="0" w:color="auto"/>
                        <w:bottom w:val="none" w:sz="0" w:space="0" w:color="auto"/>
                        <w:right w:val="none" w:sz="0" w:space="0" w:color="auto"/>
                      </w:divBdr>
                    </w:div>
                    <w:div w:id="8677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81602">
          <w:marLeft w:val="-420"/>
          <w:marRight w:val="0"/>
          <w:marTop w:val="0"/>
          <w:marBottom w:val="0"/>
          <w:divBdr>
            <w:top w:val="none" w:sz="0" w:space="0" w:color="auto"/>
            <w:left w:val="none" w:sz="0" w:space="0" w:color="auto"/>
            <w:bottom w:val="none" w:sz="0" w:space="0" w:color="auto"/>
            <w:right w:val="none" w:sz="0" w:space="0" w:color="auto"/>
          </w:divBdr>
          <w:divsChild>
            <w:div w:id="1339700069">
              <w:marLeft w:val="0"/>
              <w:marRight w:val="0"/>
              <w:marTop w:val="0"/>
              <w:marBottom w:val="0"/>
              <w:divBdr>
                <w:top w:val="none" w:sz="0" w:space="0" w:color="auto"/>
                <w:left w:val="none" w:sz="0" w:space="0" w:color="auto"/>
                <w:bottom w:val="none" w:sz="0" w:space="0" w:color="auto"/>
                <w:right w:val="none" w:sz="0" w:space="0" w:color="auto"/>
              </w:divBdr>
              <w:divsChild>
                <w:div w:id="1999768215">
                  <w:marLeft w:val="0"/>
                  <w:marRight w:val="0"/>
                  <w:marTop w:val="0"/>
                  <w:marBottom w:val="0"/>
                  <w:divBdr>
                    <w:top w:val="none" w:sz="0" w:space="0" w:color="auto"/>
                    <w:left w:val="none" w:sz="0" w:space="0" w:color="auto"/>
                    <w:bottom w:val="none" w:sz="0" w:space="0" w:color="auto"/>
                    <w:right w:val="none" w:sz="0" w:space="0" w:color="auto"/>
                  </w:divBdr>
                  <w:divsChild>
                    <w:div w:id="231082023">
                      <w:marLeft w:val="0"/>
                      <w:marRight w:val="0"/>
                      <w:marTop w:val="0"/>
                      <w:marBottom w:val="0"/>
                      <w:divBdr>
                        <w:top w:val="none" w:sz="0" w:space="0" w:color="auto"/>
                        <w:left w:val="none" w:sz="0" w:space="0" w:color="auto"/>
                        <w:bottom w:val="none" w:sz="0" w:space="0" w:color="auto"/>
                        <w:right w:val="none" w:sz="0" w:space="0" w:color="auto"/>
                      </w:divBdr>
                    </w:div>
                    <w:div w:id="10250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1078">
          <w:marLeft w:val="-420"/>
          <w:marRight w:val="0"/>
          <w:marTop w:val="0"/>
          <w:marBottom w:val="0"/>
          <w:divBdr>
            <w:top w:val="none" w:sz="0" w:space="0" w:color="auto"/>
            <w:left w:val="none" w:sz="0" w:space="0" w:color="auto"/>
            <w:bottom w:val="none" w:sz="0" w:space="0" w:color="auto"/>
            <w:right w:val="none" w:sz="0" w:space="0" w:color="auto"/>
          </w:divBdr>
          <w:divsChild>
            <w:div w:id="511995006">
              <w:marLeft w:val="0"/>
              <w:marRight w:val="0"/>
              <w:marTop w:val="0"/>
              <w:marBottom w:val="0"/>
              <w:divBdr>
                <w:top w:val="none" w:sz="0" w:space="0" w:color="auto"/>
                <w:left w:val="none" w:sz="0" w:space="0" w:color="auto"/>
                <w:bottom w:val="none" w:sz="0" w:space="0" w:color="auto"/>
                <w:right w:val="none" w:sz="0" w:space="0" w:color="auto"/>
              </w:divBdr>
              <w:divsChild>
                <w:div w:id="1323121632">
                  <w:marLeft w:val="0"/>
                  <w:marRight w:val="0"/>
                  <w:marTop w:val="0"/>
                  <w:marBottom w:val="0"/>
                  <w:divBdr>
                    <w:top w:val="none" w:sz="0" w:space="0" w:color="auto"/>
                    <w:left w:val="none" w:sz="0" w:space="0" w:color="auto"/>
                    <w:bottom w:val="none" w:sz="0" w:space="0" w:color="auto"/>
                    <w:right w:val="none" w:sz="0" w:space="0" w:color="auto"/>
                  </w:divBdr>
                  <w:divsChild>
                    <w:div w:id="432701136">
                      <w:marLeft w:val="0"/>
                      <w:marRight w:val="0"/>
                      <w:marTop w:val="0"/>
                      <w:marBottom w:val="0"/>
                      <w:divBdr>
                        <w:top w:val="none" w:sz="0" w:space="0" w:color="auto"/>
                        <w:left w:val="none" w:sz="0" w:space="0" w:color="auto"/>
                        <w:bottom w:val="none" w:sz="0" w:space="0" w:color="auto"/>
                        <w:right w:val="none" w:sz="0" w:space="0" w:color="auto"/>
                      </w:divBdr>
                    </w:div>
                    <w:div w:id="5946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8286">
          <w:marLeft w:val="-420"/>
          <w:marRight w:val="0"/>
          <w:marTop w:val="0"/>
          <w:marBottom w:val="0"/>
          <w:divBdr>
            <w:top w:val="none" w:sz="0" w:space="0" w:color="auto"/>
            <w:left w:val="none" w:sz="0" w:space="0" w:color="auto"/>
            <w:bottom w:val="none" w:sz="0" w:space="0" w:color="auto"/>
            <w:right w:val="none" w:sz="0" w:space="0" w:color="auto"/>
          </w:divBdr>
          <w:divsChild>
            <w:div w:id="774787124">
              <w:marLeft w:val="0"/>
              <w:marRight w:val="0"/>
              <w:marTop w:val="0"/>
              <w:marBottom w:val="0"/>
              <w:divBdr>
                <w:top w:val="none" w:sz="0" w:space="0" w:color="auto"/>
                <w:left w:val="none" w:sz="0" w:space="0" w:color="auto"/>
                <w:bottom w:val="none" w:sz="0" w:space="0" w:color="auto"/>
                <w:right w:val="none" w:sz="0" w:space="0" w:color="auto"/>
              </w:divBdr>
              <w:divsChild>
                <w:div w:id="1089694495">
                  <w:marLeft w:val="0"/>
                  <w:marRight w:val="0"/>
                  <w:marTop w:val="0"/>
                  <w:marBottom w:val="0"/>
                  <w:divBdr>
                    <w:top w:val="none" w:sz="0" w:space="0" w:color="auto"/>
                    <w:left w:val="none" w:sz="0" w:space="0" w:color="auto"/>
                    <w:bottom w:val="none" w:sz="0" w:space="0" w:color="auto"/>
                    <w:right w:val="none" w:sz="0" w:space="0" w:color="auto"/>
                  </w:divBdr>
                  <w:divsChild>
                    <w:div w:id="828716771">
                      <w:marLeft w:val="0"/>
                      <w:marRight w:val="0"/>
                      <w:marTop w:val="0"/>
                      <w:marBottom w:val="0"/>
                      <w:divBdr>
                        <w:top w:val="none" w:sz="0" w:space="0" w:color="auto"/>
                        <w:left w:val="none" w:sz="0" w:space="0" w:color="auto"/>
                        <w:bottom w:val="none" w:sz="0" w:space="0" w:color="auto"/>
                        <w:right w:val="none" w:sz="0" w:space="0" w:color="auto"/>
                      </w:divBdr>
                    </w:div>
                    <w:div w:id="16302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1861">
          <w:marLeft w:val="-420"/>
          <w:marRight w:val="0"/>
          <w:marTop w:val="0"/>
          <w:marBottom w:val="0"/>
          <w:divBdr>
            <w:top w:val="none" w:sz="0" w:space="0" w:color="auto"/>
            <w:left w:val="none" w:sz="0" w:space="0" w:color="auto"/>
            <w:bottom w:val="none" w:sz="0" w:space="0" w:color="auto"/>
            <w:right w:val="none" w:sz="0" w:space="0" w:color="auto"/>
          </w:divBdr>
          <w:divsChild>
            <w:div w:id="1968777448">
              <w:marLeft w:val="0"/>
              <w:marRight w:val="0"/>
              <w:marTop w:val="0"/>
              <w:marBottom w:val="0"/>
              <w:divBdr>
                <w:top w:val="none" w:sz="0" w:space="0" w:color="auto"/>
                <w:left w:val="none" w:sz="0" w:space="0" w:color="auto"/>
                <w:bottom w:val="none" w:sz="0" w:space="0" w:color="auto"/>
                <w:right w:val="none" w:sz="0" w:space="0" w:color="auto"/>
              </w:divBdr>
              <w:divsChild>
                <w:div w:id="1768228397">
                  <w:marLeft w:val="0"/>
                  <w:marRight w:val="0"/>
                  <w:marTop w:val="0"/>
                  <w:marBottom w:val="0"/>
                  <w:divBdr>
                    <w:top w:val="none" w:sz="0" w:space="0" w:color="auto"/>
                    <w:left w:val="none" w:sz="0" w:space="0" w:color="auto"/>
                    <w:bottom w:val="none" w:sz="0" w:space="0" w:color="auto"/>
                    <w:right w:val="none" w:sz="0" w:space="0" w:color="auto"/>
                  </w:divBdr>
                  <w:divsChild>
                    <w:div w:id="1366369982">
                      <w:marLeft w:val="0"/>
                      <w:marRight w:val="0"/>
                      <w:marTop w:val="0"/>
                      <w:marBottom w:val="0"/>
                      <w:divBdr>
                        <w:top w:val="none" w:sz="0" w:space="0" w:color="auto"/>
                        <w:left w:val="none" w:sz="0" w:space="0" w:color="auto"/>
                        <w:bottom w:val="none" w:sz="0" w:space="0" w:color="auto"/>
                        <w:right w:val="none" w:sz="0" w:space="0" w:color="auto"/>
                      </w:divBdr>
                    </w:div>
                    <w:div w:id="16409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12353">
      <w:bodyDiv w:val="1"/>
      <w:marLeft w:val="0"/>
      <w:marRight w:val="0"/>
      <w:marTop w:val="0"/>
      <w:marBottom w:val="0"/>
      <w:divBdr>
        <w:top w:val="none" w:sz="0" w:space="0" w:color="auto"/>
        <w:left w:val="none" w:sz="0" w:space="0" w:color="auto"/>
        <w:bottom w:val="none" w:sz="0" w:space="0" w:color="auto"/>
        <w:right w:val="none" w:sz="0" w:space="0" w:color="auto"/>
      </w:divBdr>
    </w:div>
    <w:div w:id="717820617">
      <w:bodyDiv w:val="1"/>
      <w:marLeft w:val="0"/>
      <w:marRight w:val="0"/>
      <w:marTop w:val="0"/>
      <w:marBottom w:val="0"/>
      <w:divBdr>
        <w:top w:val="none" w:sz="0" w:space="0" w:color="auto"/>
        <w:left w:val="none" w:sz="0" w:space="0" w:color="auto"/>
        <w:bottom w:val="none" w:sz="0" w:space="0" w:color="auto"/>
        <w:right w:val="none" w:sz="0" w:space="0" w:color="auto"/>
      </w:divBdr>
    </w:div>
    <w:div w:id="725907735">
      <w:bodyDiv w:val="1"/>
      <w:marLeft w:val="0"/>
      <w:marRight w:val="0"/>
      <w:marTop w:val="0"/>
      <w:marBottom w:val="0"/>
      <w:divBdr>
        <w:top w:val="none" w:sz="0" w:space="0" w:color="auto"/>
        <w:left w:val="none" w:sz="0" w:space="0" w:color="auto"/>
        <w:bottom w:val="none" w:sz="0" w:space="0" w:color="auto"/>
        <w:right w:val="none" w:sz="0" w:space="0" w:color="auto"/>
      </w:divBdr>
    </w:div>
    <w:div w:id="732050503">
      <w:bodyDiv w:val="1"/>
      <w:marLeft w:val="0"/>
      <w:marRight w:val="0"/>
      <w:marTop w:val="0"/>
      <w:marBottom w:val="0"/>
      <w:divBdr>
        <w:top w:val="none" w:sz="0" w:space="0" w:color="auto"/>
        <w:left w:val="none" w:sz="0" w:space="0" w:color="auto"/>
        <w:bottom w:val="none" w:sz="0" w:space="0" w:color="auto"/>
        <w:right w:val="none" w:sz="0" w:space="0" w:color="auto"/>
      </w:divBdr>
      <w:divsChild>
        <w:div w:id="1033268225">
          <w:marLeft w:val="0"/>
          <w:marRight w:val="0"/>
          <w:marTop w:val="0"/>
          <w:marBottom w:val="0"/>
          <w:divBdr>
            <w:top w:val="none" w:sz="0" w:space="0" w:color="auto"/>
            <w:left w:val="none" w:sz="0" w:space="0" w:color="auto"/>
            <w:bottom w:val="none" w:sz="0" w:space="0" w:color="auto"/>
            <w:right w:val="none" w:sz="0" w:space="0" w:color="auto"/>
          </w:divBdr>
          <w:divsChild>
            <w:div w:id="1601335923">
              <w:marLeft w:val="0"/>
              <w:marRight w:val="0"/>
              <w:marTop w:val="360"/>
              <w:marBottom w:val="360"/>
              <w:divBdr>
                <w:top w:val="none" w:sz="0" w:space="0" w:color="auto"/>
                <w:left w:val="none" w:sz="0" w:space="0" w:color="auto"/>
                <w:bottom w:val="none" w:sz="0" w:space="0" w:color="auto"/>
                <w:right w:val="none" w:sz="0" w:space="0" w:color="auto"/>
              </w:divBdr>
              <w:divsChild>
                <w:div w:id="143083878">
                  <w:marLeft w:val="0"/>
                  <w:marRight w:val="0"/>
                  <w:marTop w:val="0"/>
                  <w:marBottom w:val="0"/>
                  <w:divBdr>
                    <w:top w:val="none" w:sz="0" w:space="0" w:color="auto"/>
                    <w:left w:val="none" w:sz="0" w:space="0" w:color="auto"/>
                    <w:bottom w:val="none" w:sz="0" w:space="0" w:color="auto"/>
                    <w:right w:val="none" w:sz="0" w:space="0" w:color="auto"/>
                  </w:divBdr>
                  <w:divsChild>
                    <w:div w:id="618998877">
                      <w:marLeft w:val="0"/>
                      <w:marRight w:val="0"/>
                      <w:marTop w:val="0"/>
                      <w:marBottom w:val="0"/>
                      <w:divBdr>
                        <w:top w:val="none" w:sz="0" w:space="0" w:color="auto"/>
                        <w:left w:val="none" w:sz="0" w:space="0" w:color="auto"/>
                        <w:bottom w:val="none" w:sz="0" w:space="0" w:color="auto"/>
                        <w:right w:val="none" w:sz="0" w:space="0" w:color="auto"/>
                      </w:divBdr>
                      <w:divsChild>
                        <w:div w:id="8122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456083">
      <w:bodyDiv w:val="1"/>
      <w:marLeft w:val="0"/>
      <w:marRight w:val="0"/>
      <w:marTop w:val="0"/>
      <w:marBottom w:val="0"/>
      <w:divBdr>
        <w:top w:val="none" w:sz="0" w:space="0" w:color="auto"/>
        <w:left w:val="none" w:sz="0" w:space="0" w:color="auto"/>
        <w:bottom w:val="none" w:sz="0" w:space="0" w:color="auto"/>
        <w:right w:val="none" w:sz="0" w:space="0" w:color="auto"/>
      </w:divBdr>
    </w:div>
    <w:div w:id="784276772">
      <w:bodyDiv w:val="1"/>
      <w:marLeft w:val="0"/>
      <w:marRight w:val="0"/>
      <w:marTop w:val="0"/>
      <w:marBottom w:val="0"/>
      <w:divBdr>
        <w:top w:val="none" w:sz="0" w:space="0" w:color="auto"/>
        <w:left w:val="none" w:sz="0" w:space="0" w:color="auto"/>
        <w:bottom w:val="none" w:sz="0" w:space="0" w:color="auto"/>
        <w:right w:val="none" w:sz="0" w:space="0" w:color="auto"/>
      </w:divBdr>
    </w:div>
    <w:div w:id="795761658">
      <w:bodyDiv w:val="1"/>
      <w:marLeft w:val="0"/>
      <w:marRight w:val="0"/>
      <w:marTop w:val="0"/>
      <w:marBottom w:val="0"/>
      <w:divBdr>
        <w:top w:val="none" w:sz="0" w:space="0" w:color="auto"/>
        <w:left w:val="none" w:sz="0" w:space="0" w:color="auto"/>
        <w:bottom w:val="none" w:sz="0" w:space="0" w:color="auto"/>
        <w:right w:val="none" w:sz="0" w:space="0" w:color="auto"/>
      </w:divBdr>
    </w:div>
    <w:div w:id="802431902">
      <w:bodyDiv w:val="1"/>
      <w:marLeft w:val="0"/>
      <w:marRight w:val="0"/>
      <w:marTop w:val="0"/>
      <w:marBottom w:val="0"/>
      <w:divBdr>
        <w:top w:val="none" w:sz="0" w:space="0" w:color="auto"/>
        <w:left w:val="none" w:sz="0" w:space="0" w:color="auto"/>
        <w:bottom w:val="none" w:sz="0" w:space="0" w:color="auto"/>
        <w:right w:val="none" w:sz="0" w:space="0" w:color="auto"/>
      </w:divBdr>
    </w:div>
    <w:div w:id="816920310">
      <w:bodyDiv w:val="1"/>
      <w:marLeft w:val="0"/>
      <w:marRight w:val="0"/>
      <w:marTop w:val="0"/>
      <w:marBottom w:val="0"/>
      <w:divBdr>
        <w:top w:val="none" w:sz="0" w:space="0" w:color="auto"/>
        <w:left w:val="none" w:sz="0" w:space="0" w:color="auto"/>
        <w:bottom w:val="none" w:sz="0" w:space="0" w:color="auto"/>
        <w:right w:val="none" w:sz="0" w:space="0" w:color="auto"/>
      </w:divBdr>
    </w:div>
    <w:div w:id="831412468">
      <w:bodyDiv w:val="1"/>
      <w:marLeft w:val="0"/>
      <w:marRight w:val="0"/>
      <w:marTop w:val="0"/>
      <w:marBottom w:val="0"/>
      <w:divBdr>
        <w:top w:val="none" w:sz="0" w:space="0" w:color="auto"/>
        <w:left w:val="none" w:sz="0" w:space="0" w:color="auto"/>
        <w:bottom w:val="none" w:sz="0" w:space="0" w:color="auto"/>
        <w:right w:val="none" w:sz="0" w:space="0" w:color="auto"/>
      </w:divBdr>
    </w:div>
    <w:div w:id="838080759">
      <w:bodyDiv w:val="1"/>
      <w:marLeft w:val="0"/>
      <w:marRight w:val="0"/>
      <w:marTop w:val="0"/>
      <w:marBottom w:val="0"/>
      <w:divBdr>
        <w:top w:val="none" w:sz="0" w:space="0" w:color="auto"/>
        <w:left w:val="none" w:sz="0" w:space="0" w:color="auto"/>
        <w:bottom w:val="none" w:sz="0" w:space="0" w:color="auto"/>
        <w:right w:val="none" w:sz="0" w:space="0" w:color="auto"/>
      </w:divBdr>
    </w:div>
    <w:div w:id="859120484">
      <w:bodyDiv w:val="1"/>
      <w:marLeft w:val="0"/>
      <w:marRight w:val="0"/>
      <w:marTop w:val="0"/>
      <w:marBottom w:val="0"/>
      <w:divBdr>
        <w:top w:val="none" w:sz="0" w:space="0" w:color="auto"/>
        <w:left w:val="none" w:sz="0" w:space="0" w:color="auto"/>
        <w:bottom w:val="none" w:sz="0" w:space="0" w:color="auto"/>
        <w:right w:val="none" w:sz="0" w:space="0" w:color="auto"/>
      </w:divBdr>
    </w:div>
    <w:div w:id="865097461">
      <w:bodyDiv w:val="1"/>
      <w:marLeft w:val="0"/>
      <w:marRight w:val="0"/>
      <w:marTop w:val="0"/>
      <w:marBottom w:val="0"/>
      <w:divBdr>
        <w:top w:val="none" w:sz="0" w:space="0" w:color="auto"/>
        <w:left w:val="none" w:sz="0" w:space="0" w:color="auto"/>
        <w:bottom w:val="none" w:sz="0" w:space="0" w:color="auto"/>
        <w:right w:val="none" w:sz="0" w:space="0" w:color="auto"/>
      </w:divBdr>
    </w:div>
    <w:div w:id="869999859">
      <w:bodyDiv w:val="1"/>
      <w:marLeft w:val="0"/>
      <w:marRight w:val="0"/>
      <w:marTop w:val="0"/>
      <w:marBottom w:val="0"/>
      <w:divBdr>
        <w:top w:val="none" w:sz="0" w:space="0" w:color="auto"/>
        <w:left w:val="none" w:sz="0" w:space="0" w:color="auto"/>
        <w:bottom w:val="none" w:sz="0" w:space="0" w:color="auto"/>
        <w:right w:val="none" w:sz="0" w:space="0" w:color="auto"/>
      </w:divBdr>
      <w:divsChild>
        <w:div w:id="563836839">
          <w:marLeft w:val="0"/>
          <w:marRight w:val="0"/>
          <w:marTop w:val="0"/>
          <w:marBottom w:val="0"/>
          <w:divBdr>
            <w:top w:val="none" w:sz="0" w:space="0" w:color="auto"/>
            <w:left w:val="none" w:sz="0" w:space="0" w:color="auto"/>
            <w:bottom w:val="none" w:sz="0" w:space="0" w:color="auto"/>
            <w:right w:val="none" w:sz="0" w:space="0" w:color="auto"/>
          </w:divBdr>
          <w:divsChild>
            <w:div w:id="7192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655">
      <w:bodyDiv w:val="1"/>
      <w:marLeft w:val="0"/>
      <w:marRight w:val="0"/>
      <w:marTop w:val="0"/>
      <w:marBottom w:val="0"/>
      <w:divBdr>
        <w:top w:val="none" w:sz="0" w:space="0" w:color="auto"/>
        <w:left w:val="none" w:sz="0" w:space="0" w:color="auto"/>
        <w:bottom w:val="none" w:sz="0" w:space="0" w:color="auto"/>
        <w:right w:val="none" w:sz="0" w:space="0" w:color="auto"/>
      </w:divBdr>
    </w:div>
    <w:div w:id="903301242">
      <w:bodyDiv w:val="1"/>
      <w:marLeft w:val="0"/>
      <w:marRight w:val="0"/>
      <w:marTop w:val="0"/>
      <w:marBottom w:val="0"/>
      <w:divBdr>
        <w:top w:val="none" w:sz="0" w:space="0" w:color="auto"/>
        <w:left w:val="none" w:sz="0" w:space="0" w:color="auto"/>
        <w:bottom w:val="none" w:sz="0" w:space="0" w:color="auto"/>
        <w:right w:val="none" w:sz="0" w:space="0" w:color="auto"/>
      </w:divBdr>
    </w:div>
    <w:div w:id="925963680">
      <w:bodyDiv w:val="1"/>
      <w:marLeft w:val="0"/>
      <w:marRight w:val="0"/>
      <w:marTop w:val="0"/>
      <w:marBottom w:val="0"/>
      <w:divBdr>
        <w:top w:val="none" w:sz="0" w:space="0" w:color="auto"/>
        <w:left w:val="none" w:sz="0" w:space="0" w:color="auto"/>
        <w:bottom w:val="none" w:sz="0" w:space="0" w:color="auto"/>
        <w:right w:val="none" w:sz="0" w:space="0" w:color="auto"/>
      </w:divBdr>
    </w:div>
    <w:div w:id="943535970">
      <w:bodyDiv w:val="1"/>
      <w:marLeft w:val="0"/>
      <w:marRight w:val="0"/>
      <w:marTop w:val="0"/>
      <w:marBottom w:val="0"/>
      <w:divBdr>
        <w:top w:val="none" w:sz="0" w:space="0" w:color="auto"/>
        <w:left w:val="none" w:sz="0" w:space="0" w:color="auto"/>
        <w:bottom w:val="none" w:sz="0" w:space="0" w:color="auto"/>
        <w:right w:val="none" w:sz="0" w:space="0" w:color="auto"/>
      </w:divBdr>
    </w:div>
    <w:div w:id="964115460">
      <w:bodyDiv w:val="1"/>
      <w:marLeft w:val="0"/>
      <w:marRight w:val="0"/>
      <w:marTop w:val="0"/>
      <w:marBottom w:val="0"/>
      <w:divBdr>
        <w:top w:val="none" w:sz="0" w:space="0" w:color="auto"/>
        <w:left w:val="none" w:sz="0" w:space="0" w:color="auto"/>
        <w:bottom w:val="none" w:sz="0" w:space="0" w:color="auto"/>
        <w:right w:val="none" w:sz="0" w:space="0" w:color="auto"/>
      </w:divBdr>
    </w:div>
    <w:div w:id="964308169">
      <w:bodyDiv w:val="1"/>
      <w:marLeft w:val="0"/>
      <w:marRight w:val="0"/>
      <w:marTop w:val="0"/>
      <w:marBottom w:val="0"/>
      <w:divBdr>
        <w:top w:val="none" w:sz="0" w:space="0" w:color="auto"/>
        <w:left w:val="none" w:sz="0" w:space="0" w:color="auto"/>
        <w:bottom w:val="none" w:sz="0" w:space="0" w:color="auto"/>
        <w:right w:val="none" w:sz="0" w:space="0" w:color="auto"/>
      </w:divBdr>
    </w:div>
    <w:div w:id="972103337">
      <w:bodyDiv w:val="1"/>
      <w:marLeft w:val="0"/>
      <w:marRight w:val="0"/>
      <w:marTop w:val="0"/>
      <w:marBottom w:val="0"/>
      <w:divBdr>
        <w:top w:val="none" w:sz="0" w:space="0" w:color="auto"/>
        <w:left w:val="none" w:sz="0" w:space="0" w:color="auto"/>
        <w:bottom w:val="none" w:sz="0" w:space="0" w:color="auto"/>
        <w:right w:val="none" w:sz="0" w:space="0" w:color="auto"/>
      </w:divBdr>
    </w:div>
    <w:div w:id="973287925">
      <w:bodyDiv w:val="1"/>
      <w:marLeft w:val="0"/>
      <w:marRight w:val="0"/>
      <w:marTop w:val="0"/>
      <w:marBottom w:val="0"/>
      <w:divBdr>
        <w:top w:val="none" w:sz="0" w:space="0" w:color="auto"/>
        <w:left w:val="none" w:sz="0" w:space="0" w:color="auto"/>
        <w:bottom w:val="none" w:sz="0" w:space="0" w:color="auto"/>
        <w:right w:val="none" w:sz="0" w:space="0" w:color="auto"/>
      </w:divBdr>
    </w:div>
    <w:div w:id="981470965">
      <w:bodyDiv w:val="1"/>
      <w:marLeft w:val="0"/>
      <w:marRight w:val="0"/>
      <w:marTop w:val="0"/>
      <w:marBottom w:val="0"/>
      <w:divBdr>
        <w:top w:val="none" w:sz="0" w:space="0" w:color="auto"/>
        <w:left w:val="none" w:sz="0" w:space="0" w:color="auto"/>
        <w:bottom w:val="none" w:sz="0" w:space="0" w:color="auto"/>
        <w:right w:val="none" w:sz="0" w:space="0" w:color="auto"/>
      </w:divBdr>
    </w:div>
    <w:div w:id="992299326">
      <w:bodyDiv w:val="1"/>
      <w:marLeft w:val="0"/>
      <w:marRight w:val="0"/>
      <w:marTop w:val="0"/>
      <w:marBottom w:val="0"/>
      <w:divBdr>
        <w:top w:val="none" w:sz="0" w:space="0" w:color="auto"/>
        <w:left w:val="none" w:sz="0" w:space="0" w:color="auto"/>
        <w:bottom w:val="none" w:sz="0" w:space="0" w:color="auto"/>
        <w:right w:val="none" w:sz="0" w:space="0" w:color="auto"/>
      </w:divBdr>
    </w:div>
    <w:div w:id="1002392033">
      <w:bodyDiv w:val="1"/>
      <w:marLeft w:val="0"/>
      <w:marRight w:val="0"/>
      <w:marTop w:val="0"/>
      <w:marBottom w:val="0"/>
      <w:divBdr>
        <w:top w:val="none" w:sz="0" w:space="0" w:color="auto"/>
        <w:left w:val="none" w:sz="0" w:space="0" w:color="auto"/>
        <w:bottom w:val="none" w:sz="0" w:space="0" w:color="auto"/>
        <w:right w:val="none" w:sz="0" w:space="0" w:color="auto"/>
      </w:divBdr>
    </w:div>
    <w:div w:id="1037270111">
      <w:bodyDiv w:val="1"/>
      <w:marLeft w:val="0"/>
      <w:marRight w:val="0"/>
      <w:marTop w:val="0"/>
      <w:marBottom w:val="0"/>
      <w:divBdr>
        <w:top w:val="none" w:sz="0" w:space="0" w:color="auto"/>
        <w:left w:val="none" w:sz="0" w:space="0" w:color="auto"/>
        <w:bottom w:val="none" w:sz="0" w:space="0" w:color="auto"/>
        <w:right w:val="none" w:sz="0" w:space="0" w:color="auto"/>
      </w:divBdr>
      <w:divsChild>
        <w:div w:id="1530413993">
          <w:marLeft w:val="0"/>
          <w:marRight w:val="0"/>
          <w:marTop w:val="0"/>
          <w:marBottom w:val="0"/>
          <w:divBdr>
            <w:top w:val="none" w:sz="0" w:space="0" w:color="auto"/>
            <w:left w:val="none" w:sz="0" w:space="0" w:color="auto"/>
            <w:bottom w:val="none" w:sz="0" w:space="0" w:color="auto"/>
            <w:right w:val="none" w:sz="0" w:space="0" w:color="auto"/>
          </w:divBdr>
          <w:divsChild>
            <w:div w:id="920413113">
              <w:marLeft w:val="0"/>
              <w:marRight w:val="0"/>
              <w:marTop w:val="360"/>
              <w:marBottom w:val="360"/>
              <w:divBdr>
                <w:top w:val="none" w:sz="0" w:space="0" w:color="auto"/>
                <w:left w:val="none" w:sz="0" w:space="0" w:color="auto"/>
                <w:bottom w:val="none" w:sz="0" w:space="0" w:color="auto"/>
                <w:right w:val="none" w:sz="0" w:space="0" w:color="auto"/>
              </w:divBdr>
              <w:divsChild>
                <w:div w:id="732314466">
                  <w:marLeft w:val="0"/>
                  <w:marRight w:val="0"/>
                  <w:marTop w:val="0"/>
                  <w:marBottom w:val="0"/>
                  <w:divBdr>
                    <w:top w:val="none" w:sz="0" w:space="0" w:color="auto"/>
                    <w:left w:val="none" w:sz="0" w:space="0" w:color="auto"/>
                    <w:bottom w:val="none" w:sz="0" w:space="0" w:color="auto"/>
                    <w:right w:val="none" w:sz="0" w:space="0" w:color="auto"/>
                  </w:divBdr>
                  <w:divsChild>
                    <w:div w:id="1573193449">
                      <w:marLeft w:val="0"/>
                      <w:marRight w:val="0"/>
                      <w:marTop w:val="0"/>
                      <w:marBottom w:val="0"/>
                      <w:divBdr>
                        <w:top w:val="none" w:sz="0" w:space="0" w:color="auto"/>
                        <w:left w:val="none" w:sz="0" w:space="0" w:color="auto"/>
                        <w:bottom w:val="none" w:sz="0" w:space="0" w:color="auto"/>
                        <w:right w:val="none" w:sz="0" w:space="0" w:color="auto"/>
                      </w:divBdr>
                      <w:divsChild>
                        <w:div w:id="19972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847417">
      <w:bodyDiv w:val="1"/>
      <w:marLeft w:val="0"/>
      <w:marRight w:val="0"/>
      <w:marTop w:val="0"/>
      <w:marBottom w:val="0"/>
      <w:divBdr>
        <w:top w:val="none" w:sz="0" w:space="0" w:color="auto"/>
        <w:left w:val="none" w:sz="0" w:space="0" w:color="auto"/>
        <w:bottom w:val="none" w:sz="0" w:space="0" w:color="auto"/>
        <w:right w:val="none" w:sz="0" w:space="0" w:color="auto"/>
      </w:divBdr>
    </w:div>
    <w:div w:id="1070419200">
      <w:bodyDiv w:val="1"/>
      <w:marLeft w:val="0"/>
      <w:marRight w:val="0"/>
      <w:marTop w:val="0"/>
      <w:marBottom w:val="0"/>
      <w:divBdr>
        <w:top w:val="none" w:sz="0" w:space="0" w:color="auto"/>
        <w:left w:val="none" w:sz="0" w:space="0" w:color="auto"/>
        <w:bottom w:val="none" w:sz="0" w:space="0" w:color="auto"/>
        <w:right w:val="none" w:sz="0" w:space="0" w:color="auto"/>
      </w:divBdr>
    </w:div>
    <w:div w:id="1074624211">
      <w:bodyDiv w:val="1"/>
      <w:marLeft w:val="0"/>
      <w:marRight w:val="0"/>
      <w:marTop w:val="0"/>
      <w:marBottom w:val="0"/>
      <w:divBdr>
        <w:top w:val="none" w:sz="0" w:space="0" w:color="auto"/>
        <w:left w:val="none" w:sz="0" w:space="0" w:color="auto"/>
        <w:bottom w:val="none" w:sz="0" w:space="0" w:color="auto"/>
        <w:right w:val="none" w:sz="0" w:space="0" w:color="auto"/>
      </w:divBdr>
      <w:divsChild>
        <w:div w:id="364139627">
          <w:marLeft w:val="0"/>
          <w:marRight w:val="0"/>
          <w:marTop w:val="0"/>
          <w:marBottom w:val="0"/>
          <w:divBdr>
            <w:top w:val="none" w:sz="0" w:space="0" w:color="auto"/>
            <w:left w:val="none" w:sz="0" w:space="0" w:color="auto"/>
            <w:bottom w:val="none" w:sz="0" w:space="0" w:color="auto"/>
            <w:right w:val="none" w:sz="0" w:space="0" w:color="auto"/>
          </w:divBdr>
        </w:div>
      </w:divsChild>
    </w:div>
    <w:div w:id="1076391329">
      <w:bodyDiv w:val="1"/>
      <w:marLeft w:val="0"/>
      <w:marRight w:val="0"/>
      <w:marTop w:val="0"/>
      <w:marBottom w:val="0"/>
      <w:divBdr>
        <w:top w:val="none" w:sz="0" w:space="0" w:color="auto"/>
        <w:left w:val="none" w:sz="0" w:space="0" w:color="auto"/>
        <w:bottom w:val="none" w:sz="0" w:space="0" w:color="auto"/>
        <w:right w:val="none" w:sz="0" w:space="0" w:color="auto"/>
      </w:divBdr>
    </w:div>
    <w:div w:id="1087732964">
      <w:bodyDiv w:val="1"/>
      <w:marLeft w:val="0"/>
      <w:marRight w:val="0"/>
      <w:marTop w:val="0"/>
      <w:marBottom w:val="0"/>
      <w:divBdr>
        <w:top w:val="none" w:sz="0" w:space="0" w:color="auto"/>
        <w:left w:val="none" w:sz="0" w:space="0" w:color="auto"/>
        <w:bottom w:val="none" w:sz="0" w:space="0" w:color="auto"/>
        <w:right w:val="none" w:sz="0" w:space="0" w:color="auto"/>
      </w:divBdr>
    </w:div>
    <w:div w:id="1088619520">
      <w:bodyDiv w:val="1"/>
      <w:marLeft w:val="0"/>
      <w:marRight w:val="0"/>
      <w:marTop w:val="0"/>
      <w:marBottom w:val="0"/>
      <w:divBdr>
        <w:top w:val="none" w:sz="0" w:space="0" w:color="auto"/>
        <w:left w:val="none" w:sz="0" w:space="0" w:color="auto"/>
        <w:bottom w:val="none" w:sz="0" w:space="0" w:color="auto"/>
        <w:right w:val="none" w:sz="0" w:space="0" w:color="auto"/>
      </w:divBdr>
    </w:div>
    <w:div w:id="1092823967">
      <w:bodyDiv w:val="1"/>
      <w:marLeft w:val="0"/>
      <w:marRight w:val="0"/>
      <w:marTop w:val="0"/>
      <w:marBottom w:val="0"/>
      <w:divBdr>
        <w:top w:val="none" w:sz="0" w:space="0" w:color="auto"/>
        <w:left w:val="none" w:sz="0" w:space="0" w:color="auto"/>
        <w:bottom w:val="none" w:sz="0" w:space="0" w:color="auto"/>
        <w:right w:val="none" w:sz="0" w:space="0" w:color="auto"/>
      </w:divBdr>
    </w:div>
    <w:div w:id="1114712314">
      <w:bodyDiv w:val="1"/>
      <w:marLeft w:val="0"/>
      <w:marRight w:val="0"/>
      <w:marTop w:val="0"/>
      <w:marBottom w:val="0"/>
      <w:divBdr>
        <w:top w:val="none" w:sz="0" w:space="0" w:color="auto"/>
        <w:left w:val="none" w:sz="0" w:space="0" w:color="auto"/>
        <w:bottom w:val="none" w:sz="0" w:space="0" w:color="auto"/>
        <w:right w:val="none" w:sz="0" w:space="0" w:color="auto"/>
      </w:divBdr>
    </w:div>
    <w:div w:id="1116294225">
      <w:bodyDiv w:val="1"/>
      <w:marLeft w:val="0"/>
      <w:marRight w:val="0"/>
      <w:marTop w:val="0"/>
      <w:marBottom w:val="0"/>
      <w:divBdr>
        <w:top w:val="none" w:sz="0" w:space="0" w:color="auto"/>
        <w:left w:val="none" w:sz="0" w:space="0" w:color="auto"/>
        <w:bottom w:val="none" w:sz="0" w:space="0" w:color="auto"/>
        <w:right w:val="none" w:sz="0" w:space="0" w:color="auto"/>
      </w:divBdr>
    </w:div>
    <w:div w:id="1119686078">
      <w:bodyDiv w:val="1"/>
      <w:marLeft w:val="0"/>
      <w:marRight w:val="0"/>
      <w:marTop w:val="0"/>
      <w:marBottom w:val="0"/>
      <w:divBdr>
        <w:top w:val="none" w:sz="0" w:space="0" w:color="auto"/>
        <w:left w:val="none" w:sz="0" w:space="0" w:color="auto"/>
        <w:bottom w:val="none" w:sz="0" w:space="0" w:color="auto"/>
        <w:right w:val="none" w:sz="0" w:space="0" w:color="auto"/>
      </w:divBdr>
    </w:div>
    <w:div w:id="1126309625">
      <w:bodyDiv w:val="1"/>
      <w:marLeft w:val="0"/>
      <w:marRight w:val="0"/>
      <w:marTop w:val="0"/>
      <w:marBottom w:val="0"/>
      <w:divBdr>
        <w:top w:val="none" w:sz="0" w:space="0" w:color="auto"/>
        <w:left w:val="none" w:sz="0" w:space="0" w:color="auto"/>
        <w:bottom w:val="none" w:sz="0" w:space="0" w:color="auto"/>
        <w:right w:val="none" w:sz="0" w:space="0" w:color="auto"/>
      </w:divBdr>
    </w:div>
    <w:div w:id="1147474563">
      <w:bodyDiv w:val="1"/>
      <w:marLeft w:val="0"/>
      <w:marRight w:val="0"/>
      <w:marTop w:val="0"/>
      <w:marBottom w:val="0"/>
      <w:divBdr>
        <w:top w:val="none" w:sz="0" w:space="0" w:color="auto"/>
        <w:left w:val="none" w:sz="0" w:space="0" w:color="auto"/>
        <w:bottom w:val="none" w:sz="0" w:space="0" w:color="auto"/>
        <w:right w:val="none" w:sz="0" w:space="0" w:color="auto"/>
      </w:divBdr>
    </w:div>
    <w:div w:id="1147749212">
      <w:bodyDiv w:val="1"/>
      <w:marLeft w:val="0"/>
      <w:marRight w:val="0"/>
      <w:marTop w:val="0"/>
      <w:marBottom w:val="0"/>
      <w:divBdr>
        <w:top w:val="none" w:sz="0" w:space="0" w:color="auto"/>
        <w:left w:val="none" w:sz="0" w:space="0" w:color="auto"/>
        <w:bottom w:val="none" w:sz="0" w:space="0" w:color="auto"/>
        <w:right w:val="none" w:sz="0" w:space="0" w:color="auto"/>
      </w:divBdr>
      <w:divsChild>
        <w:div w:id="91902583">
          <w:marLeft w:val="-420"/>
          <w:marRight w:val="0"/>
          <w:marTop w:val="0"/>
          <w:marBottom w:val="0"/>
          <w:divBdr>
            <w:top w:val="none" w:sz="0" w:space="0" w:color="auto"/>
            <w:left w:val="none" w:sz="0" w:space="0" w:color="auto"/>
            <w:bottom w:val="none" w:sz="0" w:space="0" w:color="auto"/>
            <w:right w:val="none" w:sz="0" w:space="0" w:color="auto"/>
          </w:divBdr>
          <w:divsChild>
            <w:div w:id="858547891">
              <w:marLeft w:val="0"/>
              <w:marRight w:val="0"/>
              <w:marTop w:val="0"/>
              <w:marBottom w:val="0"/>
              <w:divBdr>
                <w:top w:val="none" w:sz="0" w:space="0" w:color="auto"/>
                <w:left w:val="none" w:sz="0" w:space="0" w:color="auto"/>
                <w:bottom w:val="none" w:sz="0" w:space="0" w:color="auto"/>
                <w:right w:val="none" w:sz="0" w:space="0" w:color="auto"/>
              </w:divBdr>
              <w:divsChild>
                <w:div w:id="1202473173">
                  <w:marLeft w:val="0"/>
                  <w:marRight w:val="0"/>
                  <w:marTop w:val="0"/>
                  <w:marBottom w:val="0"/>
                  <w:divBdr>
                    <w:top w:val="none" w:sz="0" w:space="0" w:color="auto"/>
                    <w:left w:val="none" w:sz="0" w:space="0" w:color="auto"/>
                    <w:bottom w:val="none" w:sz="0" w:space="0" w:color="auto"/>
                    <w:right w:val="none" w:sz="0" w:space="0" w:color="auto"/>
                  </w:divBdr>
                  <w:divsChild>
                    <w:div w:id="654072074">
                      <w:marLeft w:val="0"/>
                      <w:marRight w:val="0"/>
                      <w:marTop w:val="0"/>
                      <w:marBottom w:val="0"/>
                      <w:divBdr>
                        <w:top w:val="none" w:sz="0" w:space="0" w:color="auto"/>
                        <w:left w:val="none" w:sz="0" w:space="0" w:color="auto"/>
                        <w:bottom w:val="none" w:sz="0" w:space="0" w:color="auto"/>
                        <w:right w:val="none" w:sz="0" w:space="0" w:color="auto"/>
                      </w:divBdr>
                    </w:div>
                    <w:div w:id="1903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2511">
          <w:marLeft w:val="-420"/>
          <w:marRight w:val="0"/>
          <w:marTop w:val="0"/>
          <w:marBottom w:val="0"/>
          <w:divBdr>
            <w:top w:val="none" w:sz="0" w:space="0" w:color="auto"/>
            <w:left w:val="none" w:sz="0" w:space="0" w:color="auto"/>
            <w:bottom w:val="none" w:sz="0" w:space="0" w:color="auto"/>
            <w:right w:val="none" w:sz="0" w:space="0" w:color="auto"/>
          </w:divBdr>
          <w:divsChild>
            <w:div w:id="1058823832">
              <w:marLeft w:val="0"/>
              <w:marRight w:val="0"/>
              <w:marTop w:val="0"/>
              <w:marBottom w:val="0"/>
              <w:divBdr>
                <w:top w:val="none" w:sz="0" w:space="0" w:color="auto"/>
                <w:left w:val="none" w:sz="0" w:space="0" w:color="auto"/>
                <w:bottom w:val="none" w:sz="0" w:space="0" w:color="auto"/>
                <w:right w:val="none" w:sz="0" w:space="0" w:color="auto"/>
              </w:divBdr>
              <w:divsChild>
                <w:div w:id="1013260288">
                  <w:marLeft w:val="0"/>
                  <w:marRight w:val="0"/>
                  <w:marTop w:val="0"/>
                  <w:marBottom w:val="0"/>
                  <w:divBdr>
                    <w:top w:val="none" w:sz="0" w:space="0" w:color="auto"/>
                    <w:left w:val="none" w:sz="0" w:space="0" w:color="auto"/>
                    <w:bottom w:val="none" w:sz="0" w:space="0" w:color="auto"/>
                    <w:right w:val="none" w:sz="0" w:space="0" w:color="auto"/>
                  </w:divBdr>
                  <w:divsChild>
                    <w:div w:id="1032457589">
                      <w:marLeft w:val="0"/>
                      <w:marRight w:val="0"/>
                      <w:marTop w:val="0"/>
                      <w:marBottom w:val="0"/>
                      <w:divBdr>
                        <w:top w:val="none" w:sz="0" w:space="0" w:color="auto"/>
                        <w:left w:val="none" w:sz="0" w:space="0" w:color="auto"/>
                        <w:bottom w:val="none" w:sz="0" w:space="0" w:color="auto"/>
                        <w:right w:val="none" w:sz="0" w:space="0" w:color="auto"/>
                      </w:divBdr>
                    </w:div>
                    <w:div w:id="12947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2421">
          <w:marLeft w:val="-420"/>
          <w:marRight w:val="0"/>
          <w:marTop w:val="0"/>
          <w:marBottom w:val="0"/>
          <w:divBdr>
            <w:top w:val="none" w:sz="0" w:space="0" w:color="auto"/>
            <w:left w:val="none" w:sz="0" w:space="0" w:color="auto"/>
            <w:bottom w:val="none" w:sz="0" w:space="0" w:color="auto"/>
            <w:right w:val="none" w:sz="0" w:space="0" w:color="auto"/>
          </w:divBdr>
          <w:divsChild>
            <w:div w:id="390537512">
              <w:marLeft w:val="0"/>
              <w:marRight w:val="0"/>
              <w:marTop w:val="0"/>
              <w:marBottom w:val="0"/>
              <w:divBdr>
                <w:top w:val="none" w:sz="0" w:space="0" w:color="auto"/>
                <w:left w:val="none" w:sz="0" w:space="0" w:color="auto"/>
                <w:bottom w:val="none" w:sz="0" w:space="0" w:color="auto"/>
                <w:right w:val="none" w:sz="0" w:space="0" w:color="auto"/>
              </w:divBdr>
              <w:divsChild>
                <w:div w:id="1751808526">
                  <w:marLeft w:val="0"/>
                  <w:marRight w:val="0"/>
                  <w:marTop w:val="0"/>
                  <w:marBottom w:val="0"/>
                  <w:divBdr>
                    <w:top w:val="none" w:sz="0" w:space="0" w:color="auto"/>
                    <w:left w:val="none" w:sz="0" w:space="0" w:color="auto"/>
                    <w:bottom w:val="none" w:sz="0" w:space="0" w:color="auto"/>
                    <w:right w:val="none" w:sz="0" w:space="0" w:color="auto"/>
                  </w:divBdr>
                  <w:divsChild>
                    <w:div w:id="1304700650">
                      <w:marLeft w:val="0"/>
                      <w:marRight w:val="0"/>
                      <w:marTop w:val="0"/>
                      <w:marBottom w:val="0"/>
                      <w:divBdr>
                        <w:top w:val="none" w:sz="0" w:space="0" w:color="auto"/>
                        <w:left w:val="none" w:sz="0" w:space="0" w:color="auto"/>
                        <w:bottom w:val="none" w:sz="0" w:space="0" w:color="auto"/>
                        <w:right w:val="none" w:sz="0" w:space="0" w:color="auto"/>
                      </w:divBdr>
                    </w:div>
                    <w:div w:id="16132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7347">
          <w:marLeft w:val="-420"/>
          <w:marRight w:val="0"/>
          <w:marTop w:val="0"/>
          <w:marBottom w:val="0"/>
          <w:divBdr>
            <w:top w:val="none" w:sz="0" w:space="0" w:color="auto"/>
            <w:left w:val="none" w:sz="0" w:space="0" w:color="auto"/>
            <w:bottom w:val="none" w:sz="0" w:space="0" w:color="auto"/>
            <w:right w:val="none" w:sz="0" w:space="0" w:color="auto"/>
          </w:divBdr>
          <w:divsChild>
            <w:div w:id="624773110">
              <w:marLeft w:val="0"/>
              <w:marRight w:val="0"/>
              <w:marTop w:val="0"/>
              <w:marBottom w:val="0"/>
              <w:divBdr>
                <w:top w:val="none" w:sz="0" w:space="0" w:color="auto"/>
                <w:left w:val="none" w:sz="0" w:space="0" w:color="auto"/>
                <w:bottom w:val="none" w:sz="0" w:space="0" w:color="auto"/>
                <w:right w:val="none" w:sz="0" w:space="0" w:color="auto"/>
              </w:divBdr>
              <w:divsChild>
                <w:div w:id="1459882226">
                  <w:marLeft w:val="0"/>
                  <w:marRight w:val="0"/>
                  <w:marTop w:val="0"/>
                  <w:marBottom w:val="0"/>
                  <w:divBdr>
                    <w:top w:val="none" w:sz="0" w:space="0" w:color="auto"/>
                    <w:left w:val="none" w:sz="0" w:space="0" w:color="auto"/>
                    <w:bottom w:val="none" w:sz="0" w:space="0" w:color="auto"/>
                    <w:right w:val="none" w:sz="0" w:space="0" w:color="auto"/>
                  </w:divBdr>
                  <w:divsChild>
                    <w:div w:id="758674712">
                      <w:marLeft w:val="0"/>
                      <w:marRight w:val="0"/>
                      <w:marTop w:val="0"/>
                      <w:marBottom w:val="0"/>
                      <w:divBdr>
                        <w:top w:val="none" w:sz="0" w:space="0" w:color="auto"/>
                        <w:left w:val="none" w:sz="0" w:space="0" w:color="auto"/>
                        <w:bottom w:val="none" w:sz="0" w:space="0" w:color="auto"/>
                        <w:right w:val="none" w:sz="0" w:space="0" w:color="auto"/>
                      </w:divBdr>
                    </w:div>
                    <w:div w:id="11237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5133">
          <w:marLeft w:val="-420"/>
          <w:marRight w:val="0"/>
          <w:marTop w:val="0"/>
          <w:marBottom w:val="0"/>
          <w:divBdr>
            <w:top w:val="none" w:sz="0" w:space="0" w:color="auto"/>
            <w:left w:val="none" w:sz="0" w:space="0" w:color="auto"/>
            <w:bottom w:val="none" w:sz="0" w:space="0" w:color="auto"/>
            <w:right w:val="none" w:sz="0" w:space="0" w:color="auto"/>
          </w:divBdr>
          <w:divsChild>
            <w:div w:id="1462923027">
              <w:marLeft w:val="0"/>
              <w:marRight w:val="0"/>
              <w:marTop w:val="0"/>
              <w:marBottom w:val="0"/>
              <w:divBdr>
                <w:top w:val="none" w:sz="0" w:space="0" w:color="auto"/>
                <w:left w:val="none" w:sz="0" w:space="0" w:color="auto"/>
                <w:bottom w:val="none" w:sz="0" w:space="0" w:color="auto"/>
                <w:right w:val="none" w:sz="0" w:space="0" w:color="auto"/>
              </w:divBdr>
              <w:divsChild>
                <w:div w:id="1968000381">
                  <w:marLeft w:val="0"/>
                  <w:marRight w:val="0"/>
                  <w:marTop w:val="0"/>
                  <w:marBottom w:val="0"/>
                  <w:divBdr>
                    <w:top w:val="none" w:sz="0" w:space="0" w:color="auto"/>
                    <w:left w:val="none" w:sz="0" w:space="0" w:color="auto"/>
                    <w:bottom w:val="none" w:sz="0" w:space="0" w:color="auto"/>
                    <w:right w:val="none" w:sz="0" w:space="0" w:color="auto"/>
                  </w:divBdr>
                  <w:divsChild>
                    <w:div w:id="1937473294">
                      <w:marLeft w:val="0"/>
                      <w:marRight w:val="0"/>
                      <w:marTop w:val="0"/>
                      <w:marBottom w:val="0"/>
                      <w:divBdr>
                        <w:top w:val="none" w:sz="0" w:space="0" w:color="auto"/>
                        <w:left w:val="none" w:sz="0" w:space="0" w:color="auto"/>
                        <w:bottom w:val="none" w:sz="0" w:space="0" w:color="auto"/>
                        <w:right w:val="none" w:sz="0" w:space="0" w:color="auto"/>
                      </w:divBdr>
                    </w:div>
                    <w:div w:id="20750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677521">
      <w:bodyDiv w:val="1"/>
      <w:marLeft w:val="0"/>
      <w:marRight w:val="0"/>
      <w:marTop w:val="0"/>
      <w:marBottom w:val="0"/>
      <w:divBdr>
        <w:top w:val="none" w:sz="0" w:space="0" w:color="auto"/>
        <w:left w:val="none" w:sz="0" w:space="0" w:color="auto"/>
        <w:bottom w:val="none" w:sz="0" w:space="0" w:color="auto"/>
        <w:right w:val="none" w:sz="0" w:space="0" w:color="auto"/>
      </w:divBdr>
    </w:div>
    <w:div w:id="1153374463">
      <w:bodyDiv w:val="1"/>
      <w:marLeft w:val="0"/>
      <w:marRight w:val="0"/>
      <w:marTop w:val="0"/>
      <w:marBottom w:val="0"/>
      <w:divBdr>
        <w:top w:val="none" w:sz="0" w:space="0" w:color="auto"/>
        <w:left w:val="none" w:sz="0" w:space="0" w:color="auto"/>
        <w:bottom w:val="none" w:sz="0" w:space="0" w:color="auto"/>
        <w:right w:val="none" w:sz="0" w:space="0" w:color="auto"/>
      </w:divBdr>
    </w:div>
    <w:div w:id="1177187357">
      <w:bodyDiv w:val="1"/>
      <w:marLeft w:val="0"/>
      <w:marRight w:val="0"/>
      <w:marTop w:val="0"/>
      <w:marBottom w:val="0"/>
      <w:divBdr>
        <w:top w:val="none" w:sz="0" w:space="0" w:color="auto"/>
        <w:left w:val="none" w:sz="0" w:space="0" w:color="auto"/>
        <w:bottom w:val="none" w:sz="0" w:space="0" w:color="auto"/>
        <w:right w:val="none" w:sz="0" w:space="0" w:color="auto"/>
      </w:divBdr>
    </w:div>
    <w:div w:id="1178619686">
      <w:bodyDiv w:val="1"/>
      <w:marLeft w:val="0"/>
      <w:marRight w:val="0"/>
      <w:marTop w:val="0"/>
      <w:marBottom w:val="0"/>
      <w:divBdr>
        <w:top w:val="none" w:sz="0" w:space="0" w:color="auto"/>
        <w:left w:val="none" w:sz="0" w:space="0" w:color="auto"/>
        <w:bottom w:val="none" w:sz="0" w:space="0" w:color="auto"/>
        <w:right w:val="none" w:sz="0" w:space="0" w:color="auto"/>
      </w:divBdr>
      <w:divsChild>
        <w:div w:id="910388677">
          <w:marLeft w:val="-420"/>
          <w:marRight w:val="0"/>
          <w:marTop w:val="0"/>
          <w:marBottom w:val="0"/>
          <w:divBdr>
            <w:top w:val="none" w:sz="0" w:space="0" w:color="auto"/>
            <w:left w:val="none" w:sz="0" w:space="0" w:color="auto"/>
            <w:bottom w:val="none" w:sz="0" w:space="0" w:color="auto"/>
            <w:right w:val="none" w:sz="0" w:space="0" w:color="auto"/>
          </w:divBdr>
          <w:divsChild>
            <w:div w:id="339428608">
              <w:marLeft w:val="0"/>
              <w:marRight w:val="0"/>
              <w:marTop w:val="0"/>
              <w:marBottom w:val="0"/>
              <w:divBdr>
                <w:top w:val="none" w:sz="0" w:space="0" w:color="auto"/>
                <w:left w:val="none" w:sz="0" w:space="0" w:color="auto"/>
                <w:bottom w:val="none" w:sz="0" w:space="0" w:color="auto"/>
                <w:right w:val="none" w:sz="0" w:space="0" w:color="auto"/>
              </w:divBdr>
              <w:divsChild>
                <w:div w:id="56638194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093624339">
          <w:marLeft w:val="-420"/>
          <w:marRight w:val="0"/>
          <w:marTop w:val="0"/>
          <w:marBottom w:val="0"/>
          <w:divBdr>
            <w:top w:val="none" w:sz="0" w:space="0" w:color="auto"/>
            <w:left w:val="none" w:sz="0" w:space="0" w:color="auto"/>
            <w:bottom w:val="none" w:sz="0" w:space="0" w:color="auto"/>
            <w:right w:val="none" w:sz="0" w:space="0" w:color="auto"/>
          </w:divBdr>
          <w:divsChild>
            <w:div w:id="176770415">
              <w:marLeft w:val="0"/>
              <w:marRight w:val="0"/>
              <w:marTop w:val="0"/>
              <w:marBottom w:val="0"/>
              <w:divBdr>
                <w:top w:val="none" w:sz="0" w:space="0" w:color="auto"/>
                <w:left w:val="none" w:sz="0" w:space="0" w:color="auto"/>
                <w:bottom w:val="none" w:sz="0" w:space="0" w:color="auto"/>
                <w:right w:val="none" w:sz="0" w:space="0" w:color="auto"/>
              </w:divBdr>
              <w:divsChild>
                <w:div w:id="618337221">
                  <w:marLeft w:val="0"/>
                  <w:marRight w:val="0"/>
                  <w:marTop w:val="0"/>
                  <w:marBottom w:val="0"/>
                  <w:divBdr>
                    <w:top w:val="none" w:sz="0" w:space="0" w:color="auto"/>
                    <w:left w:val="none" w:sz="0" w:space="0" w:color="auto"/>
                    <w:bottom w:val="none" w:sz="0" w:space="0" w:color="auto"/>
                    <w:right w:val="none" w:sz="0" w:space="0" w:color="auto"/>
                  </w:divBdr>
                  <w:divsChild>
                    <w:div w:id="1812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7371">
      <w:bodyDiv w:val="1"/>
      <w:marLeft w:val="0"/>
      <w:marRight w:val="0"/>
      <w:marTop w:val="0"/>
      <w:marBottom w:val="0"/>
      <w:divBdr>
        <w:top w:val="none" w:sz="0" w:space="0" w:color="auto"/>
        <w:left w:val="none" w:sz="0" w:space="0" w:color="auto"/>
        <w:bottom w:val="none" w:sz="0" w:space="0" w:color="auto"/>
        <w:right w:val="none" w:sz="0" w:space="0" w:color="auto"/>
      </w:divBdr>
    </w:div>
    <w:div w:id="1183474115">
      <w:bodyDiv w:val="1"/>
      <w:marLeft w:val="0"/>
      <w:marRight w:val="0"/>
      <w:marTop w:val="0"/>
      <w:marBottom w:val="0"/>
      <w:divBdr>
        <w:top w:val="none" w:sz="0" w:space="0" w:color="auto"/>
        <w:left w:val="none" w:sz="0" w:space="0" w:color="auto"/>
        <w:bottom w:val="none" w:sz="0" w:space="0" w:color="auto"/>
        <w:right w:val="none" w:sz="0" w:space="0" w:color="auto"/>
      </w:divBdr>
    </w:div>
    <w:div w:id="1203664463">
      <w:bodyDiv w:val="1"/>
      <w:marLeft w:val="0"/>
      <w:marRight w:val="0"/>
      <w:marTop w:val="0"/>
      <w:marBottom w:val="0"/>
      <w:divBdr>
        <w:top w:val="none" w:sz="0" w:space="0" w:color="auto"/>
        <w:left w:val="none" w:sz="0" w:space="0" w:color="auto"/>
        <w:bottom w:val="none" w:sz="0" w:space="0" w:color="auto"/>
        <w:right w:val="none" w:sz="0" w:space="0" w:color="auto"/>
      </w:divBdr>
    </w:div>
    <w:div w:id="1210536905">
      <w:bodyDiv w:val="1"/>
      <w:marLeft w:val="0"/>
      <w:marRight w:val="0"/>
      <w:marTop w:val="0"/>
      <w:marBottom w:val="0"/>
      <w:divBdr>
        <w:top w:val="none" w:sz="0" w:space="0" w:color="auto"/>
        <w:left w:val="none" w:sz="0" w:space="0" w:color="auto"/>
        <w:bottom w:val="none" w:sz="0" w:space="0" w:color="auto"/>
        <w:right w:val="none" w:sz="0" w:space="0" w:color="auto"/>
      </w:divBdr>
    </w:div>
    <w:div w:id="1210647599">
      <w:bodyDiv w:val="1"/>
      <w:marLeft w:val="0"/>
      <w:marRight w:val="0"/>
      <w:marTop w:val="0"/>
      <w:marBottom w:val="0"/>
      <w:divBdr>
        <w:top w:val="none" w:sz="0" w:space="0" w:color="auto"/>
        <w:left w:val="none" w:sz="0" w:space="0" w:color="auto"/>
        <w:bottom w:val="none" w:sz="0" w:space="0" w:color="auto"/>
        <w:right w:val="none" w:sz="0" w:space="0" w:color="auto"/>
      </w:divBdr>
    </w:div>
    <w:div w:id="1211304930">
      <w:bodyDiv w:val="1"/>
      <w:marLeft w:val="0"/>
      <w:marRight w:val="0"/>
      <w:marTop w:val="0"/>
      <w:marBottom w:val="0"/>
      <w:divBdr>
        <w:top w:val="none" w:sz="0" w:space="0" w:color="auto"/>
        <w:left w:val="none" w:sz="0" w:space="0" w:color="auto"/>
        <w:bottom w:val="none" w:sz="0" w:space="0" w:color="auto"/>
        <w:right w:val="none" w:sz="0" w:space="0" w:color="auto"/>
      </w:divBdr>
    </w:div>
    <w:div w:id="1223829901">
      <w:bodyDiv w:val="1"/>
      <w:marLeft w:val="0"/>
      <w:marRight w:val="0"/>
      <w:marTop w:val="0"/>
      <w:marBottom w:val="0"/>
      <w:divBdr>
        <w:top w:val="none" w:sz="0" w:space="0" w:color="auto"/>
        <w:left w:val="none" w:sz="0" w:space="0" w:color="auto"/>
        <w:bottom w:val="none" w:sz="0" w:space="0" w:color="auto"/>
        <w:right w:val="none" w:sz="0" w:space="0" w:color="auto"/>
      </w:divBdr>
    </w:div>
    <w:div w:id="1233852514">
      <w:bodyDiv w:val="1"/>
      <w:marLeft w:val="0"/>
      <w:marRight w:val="0"/>
      <w:marTop w:val="0"/>
      <w:marBottom w:val="0"/>
      <w:divBdr>
        <w:top w:val="none" w:sz="0" w:space="0" w:color="auto"/>
        <w:left w:val="none" w:sz="0" w:space="0" w:color="auto"/>
        <w:bottom w:val="none" w:sz="0" w:space="0" w:color="auto"/>
        <w:right w:val="none" w:sz="0" w:space="0" w:color="auto"/>
      </w:divBdr>
    </w:div>
    <w:div w:id="1237133412">
      <w:bodyDiv w:val="1"/>
      <w:marLeft w:val="0"/>
      <w:marRight w:val="0"/>
      <w:marTop w:val="0"/>
      <w:marBottom w:val="0"/>
      <w:divBdr>
        <w:top w:val="none" w:sz="0" w:space="0" w:color="auto"/>
        <w:left w:val="none" w:sz="0" w:space="0" w:color="auto"/>
        <w:bottom w:val="none" w:sz="0" w:space="0" w:color="auto"/>
        <w:right w:val="none" w:sz="0" w:space="0" w:color="auto"/>
      </w:divBdr>
    </w:div>
    <w:div w:id="1297299777">
      <w:bodyDiv w:val="1"/>
      <w:marLeft w:val="0"/>
      <w:marRight w:val="0"/>
      <w:marTop w:val="0"/>
      <w:marBottom w:val="0"/>
      <w:divBdr>
        <w:top w:val="none" w:sz="0" w:space="0" w:color="auto"/>
        <w:left w:val="none" w:sz="0" w:space="0" w:color="auto"/>
        <w:bottom w:val="none" w:sz="0" w:space="0" w:color="auto"/>
        <w:right w:val="none" w:sz="0" w:space="0" w:color="auto"/>
      </w:divBdr>
    </w:div>
    <w:div w:id="1301181323">
      <w:bodyDiv w:val="1"/>
      <w:marLeft w:val="0"/>
      <w:marRight w:val="0"/>
      <w:marTop w:val="0"/>
      <w:marBottom w:val="0"/>
      <w:divBdr>
        <w:top w:val="none" w:sz="0" w:space="0" w:color="auto"/>
        <w:left w:val="none" w:sz="0" w:space="0" w:color="auto"/>
        <w:bottom w:val="none" w:sz="0" w:space="0" w:color="auto"/>
        <w:right w:val="none" w:sz="0" w:space="0" w:color="auto"/>
      </w:divBdr>
    </w:div>
    <w:div w:id="1310595811">
      <w:bodyDiv w:val="1"/>
      <w:marLeft w:val="0"/>
      <w:marRight w:val="0"/>
      <w:marTop w:val="0"/>
      <w:marBottom w:val="0"/>
      <w:divBdr>
        <w:top w:val="none" w:sz="0" w:space="0" w:color="auto"/>
        <w:left w:val="none" w:sz="0" w:space="0" w:color="auto"/>
        <w:bottom w:val="none" w:sz="0" w:space="0" w:color="auto"/>
        <w:right w:val="none" w:sz="0" w:space="0" w:color="auto"/>
      </w:divBdr>
    </w:div>
    <w:div w:id="1312128800">
      <w:bodyDiv w:val="1"/>
      <w:marLeft w:val="0"/>
      <w:marRight w:val="0"/>
      <w:marTop w:val="0"/>
      <w:marBottom w:val="0"/>
      <w:divBdr>
        <w:top w:val="none" w:sz="0" w:space="0" w:color="auto"/>
        <w:left w:val="none" w:sz="0" w:space="0" w:color="auto"/>
        <w:bottom w:val="none" w:sz="0" w:space="0" w:color="auto"/>
        <w:right w:val="none" w:sz="0" w:space="0" w:color="auto"/>
      </w:divBdr>
    </w:div>
    <w:div w:id="1338966239">
      <w:bodyDiv w:val="1"/>
      <w:marLeft w:val="0"/>
      <w:marRight w:val="0"/>
      <w:marTop w:val="0"/>
      <w:marBottom w:val="0"/>
      <w:divBdr>
        <w:top w:val="none" w:sz="0" w:space="0" w:color="auto"/>
        <w:left w:val="none" w:sz="0" w:space="0" w:color="auto"/>
        <w:bottom w:val="none" w:sz="0" w:space="0" w:color="auto"/>
        <w:right w:val="none" w:sz="0" w:space="0" w:color="auto"/>
      </w:divBdr>
    </w:div>
    <w:div w:id="1344239829">
      <w:bodyDiv w:val="1"/>
      <w:marLeft w:val="0"/>
      <w:marRight w:val="0"/>
      <w:marTop w:val="0"/>
      <w:marBottom w:val="0"/>
      <w:divBdr>
        <w:top w:val="none" w:sz="0" w:space="0" w:color="auto"/>
        <w:left w:val="none" w:sz="0" w:space="0" w:color="auto"/>
        <w:bottom w:val="none" w:sz="0" w:space="0" w:color="auto"/>
        <w:right w:val="none" w:sz="0" w:space="0" w:color="auto"/>
      </w:divBdr>
    </w:div>
    <w:div w:id="1346707979">
      <w:bodyDiv w:val="1"/>
      <w:marLeft w:val="0"/>
      <w:marRight w:val="0"/>
      <w:marTop w:val="0"/>
      <w:marBottom w:val="0"/>
      <w:divBdr>
        <w:top w:val="none" w:sz="0" w:space="0" w:color="auto"/>
        <w:left w:val="none" w:sz="0" w:space="0" w:color="auto"/>
        <w:bottom w:val="none" w:sz="0" w:space="0" w:color="auto"/>
        <w:right w:val="none" w:sz="0" w:space="0" w:color="auto"/>
      </w:divBdr>
    </w:div>
    <w:div w:id="1359966862">
      <w:bodyDiv w:val="1"/>
      <w:marLeft w:val="0"/>
      <w:marRight w:val="0"/>
      <w:marTop w:val="0"/>
      <w:marBottom w:val="0"/>
      <w:divBdr>
        <w:top w:val="none" w:sz="0" w:space="0" w:color="auto"/>
        <w:left w:val="none" w:sz="0" w:space="0" w:color="auto"/>
        <w:bottom w:val="none" w:sz="0" w:space="0" w:color="auto"/>
        <w:right w:val="none" w:sz="0" w:space="0" w:color="auto"/>
      </w:divBdr>
    </w:div>
    <w:div w:id="1360862696">
      <w:bodyDiv w:val="1"/>
      <w:marLeft w:val="0"/>
      <w:marRight w:val="0"/>
      <w:marTop w:val="0"/>
      <w:marBottom w:val="0"/>
      <w:divBdr>
        <w:top w:val="none" w:sz="0" w:space="0" w:color="auto"/>
        <w:left w:val="none" w:sz="0" w:space="0" w:color="auto"/>
        <w:bottom w:val="none" w:sz="0" w:space="0" w:color="auto"/>
        <w:right w:val="none" w:sz="0" w:space="0" w:color="auto"/>
      </w:divBdr>
    </w:div>
    <w:div w:id="1399355665">
      <w:bodyDiv w:val="1"/>
      <w:marLeft w:val="0"/>
      <w:marRight w:val="0"/>
      <w:marTop w:val="0"/>
      <w:marBottom w:val="0"/>
      <w:divBdr>
        <w:top w:val="none" w:sz="0" w:space="0" w:color="auto"/>
        <w:left w:val="none" w:sz="0" w:space="0" w:color="auto"/>
        <w:bottom w:val="none" w:sz="0" w:space="0" w:color="auto"/>
        <w:right w:val="none" w:sz="0" w:space="0" w:color="auto"/>
      </w:divBdr>
    </w:div>
    <w:div w:id="1411153022">
      <w:bodyDiv w:val="1"/>
      <w:marLeft w:val="0"/>
      <w:marRight w:val="0"/>
      <w:marTop w:val="0"/>
      <w:marBottom w:val="0"/>
      <w:divBdr>
        <w:top w:val="none" w:sz="0" w:space="0" w:color="auto"/>
        <w:left w:val="none" w:sz="0" w:space="0" w:color="auto"/>
        <w:bottom w:val="none" w:sz="0" w:space="0" w:color="auto"/>
        <w:right w:val="none" w:sz="0" w:space="0" w:color="auto"/>
      </w:divBdr>
    </w:div>
    <w:div w:id="1420328410">
      <w:bodyDiv w:val="1"/>
      <w:marLeft w:val="0"/>
      <w:marRight w:val="0"/>
      <w:marTop w:val="0"/>
      <w:marBottom w:val="0"/>
      <w:divBdr>
        <w:top w:val="none" w:sz="0" w:space="0" w:color="auto"/>
        <w:left w:val="none" w:sz="0" w:space="0" w:color="auto"/>
        <w:bottom w:val="none" w:sz="0" w:space="0" w:color="auto"/>
        <w:right w:val="none" w:sz="0" w:space="0" w:color="auto"/>
      </w:divBdr>
    </w:div>
    <w:div w:id="1432355607">
      <w:bodyDiv w:val="1"/>
      <w:marLeft w:val="0"/>
      <w:marRight w:val="0"/>
      <w:marTop w:val="0"/>
      <w:marBottom w:val="0"/>
      <w:divBdr>
        <w:top w:val="none" w:sz="0" w:space="0" w:color="auto"/>
        <w:left w:val="none" w:sz="0" w:space="0" w:color="auto"/>
        <w:bottom w:val="none" w:sz="0" w:space="0" w:color="auto"/>
        <w:right w:val="none" w:sz="0" w:space="0" w:color="auto"/>
      </w:divBdr>
    </w:div>
    <w:div w:id="1448504237">
      <w:bodyDiv w:val="1"/>
      <w:marLeft w:val="0"/>
      <w:marRight w:val="0"/>
      <w:marTop w:val="0"/>
      <w:marBottom w:val="0"/>
      <w:divBdr>
        <w:top w:val="none" w:sz="0" w:space="0" w:color="auto"/>
        <w:left w:val="none" w:sz="0" w:space="0" w:color="auto"/>
        <w:bottom w:val="none" w:sz="0" w:space="0" w:color="auto"/>
        <w:right w:val="none" w:sz="0" w:space="0" w:color="auto"/>
      </w:divBdr>
    </w:div>
    <w:div w:id="1459956688">
      <w:bodyDiv w:val="1"/>
      <w:marLeft w:val="0"/>
      <w:marRight w:val="0"/>
      <w:marTop w:val="0"/>
      <w:marBottom w:val="0"/>
      <w:divBdr>
        <w:top w:val="none" w:sz="0" w:space="0" w:color="auto"/>
        <w:left w:val="none" w:sz="0" w:space="0" w:color="auto"/>
        <w:bottom w:val="none" w:sz="0" w:space="0" w:color="auto"/>
        <w:right w:val="none" w:sz="0" w:space="0" w:color="auto"/>
      </w:divBdr>
    </w:div>
    <w:div w:id="1479807502">
      <w:bodyDiv w:val="1"/>
      <w:marLeft w:val="0"/>
      <w:marRight w:val="0"/>
      <w:marTop w:val="0"/>
      <w:marBottom w:val="0"/>
      <w:divBdr>
        <w:top w:val="none" w:sz="0" w:space="0" w:color="auto"/>
        <w:left w:val="none" w:sz="0" w:space="0" w:color="auto"/>
        <w:bottom w:val="none" w:sz="0" w:space="0" w:color="auto"/>
        <w:right w:val="none" w:sz="0" w:space="0" w:color="auto"/>
      </w:divBdr>
    </w:div>
    <w:div w:id="1479959110">
      <w:bodyDiv w:val="1"/>
      <w:marLeft w:val="0"/>
      <w:marRight w:val="0"/>
      <w:marTop w:val="0"/>
      <w:marBottom w:val="0"/>
      <w:divBdr>
        <w:top w:val="none" w:sz="0" w:space="0" w:color="auto"/>
        <w:left w:val="none" w:sz="0" w:space="0" w:color="auto"/>
        <w:bottom w:val="none" w:sz="0" w:space="0" w:color="auto"/>
        <w:right w:val="none" w:sz="0" w:space="0" w:color="auto"/>
      </w:divBdr>
    </w:div>
    <w:div w:id="1495484862">
      <w:bodyDiv w:val="1"/>
      <w:marLeft w:val="0"/>
      <w:marRight w:val="0"/>
      <w:marTop w:val="0"/>
      <w:marBottom w:val="0"/>
      <w:divBdr>
        <w:top w:val="none" w:sz="0" w:space="0" w:color="auto"/>
        <w:left w:val="none" w:sz="0" w:space="0" w:color="auto"/>
        <w:bottom w:val="none" w:sz="0" w:space="0" w:color="auto"/>
        <w:right w:val="none" w:sz="0" w:space="0" w:color="auto"/>
      </w:divBdr>
    </w:div>
    <w:div w:id="1495877042">
      <w:bodyDiv w:val="1"/>
      <w:marLeft w:val="0"/>
      <w:marRight w:val="0"/>
      <w:marTop w:val="0"/>
      <w:marBottom w:val="0"/>
      <w:divBdr>
        <w:top w:val="none" w:sz="0" w:space="0" w:color="auto"/>
        <w:left w:val="none" w:sz="0" w:space="0" w:color="auto"/>
        <w:bottom w:val="none" w:sz="0" w:space="0" w:color="auto"/>
        <w:right w:val="none" w:sz="0" w:space="0" w:color="auto"/>
      </w:divBdr>
    </w:div>
    <w:div w:id="1496385098">
      <w:bodyDiv w:val="1"/>
      <w:marLeft w:val="0"/>
      <w:marRight w:val="0"/>
      <w:marTop w:val="0"/>
      <w:marBottom w:val="0"/>
      <w:divBdr>
        <w:top w:val="none" w:sz="0" w:space="0" w:color="auto"/>
        <w:left w:val="none" w:sz="0" w:space="0" w:color="auto"/>
        <w:bottom w:val="none" w:sz="0" w:space="0" w:color="auto"/>
        <w:right w:val="none" w:sz="0" w:space="0" w:color="auto"/>
      </w:divBdr>
      <w:divsChild>
        <w:div w:id="478111230">
          <w:marLeft w:val="0"/>
          <w:marRight w:val="0"/>
          <w:marTop w:val="0"/>
          <w:marBottom w:val="0"/>
          <w:divBdr>
            <w:top w:val="none" w:sz="0" w:space="0" w:color="auto"/>
            <w:left w:val="none" w:sz="0" w:space="0" w:color="auto"/>
            <w:bottom w:val="none" w:sz="0" w:space="0" w:color="auto"/>
            <w:right w:val="none" w:sz="0" w:space="0" w:color="auto"/>
          </w:divBdr>
          <w:divsChild>
            <w:div w:id="1862695608">
              <w:marLeft w:val="0"/>
              <w:marRight w:val="0"/>
              <w:marTop w:val="0"/>
              <w:marBottom w:val="0"/>
              <w:divBdr>
                <w:top w:val="none" w:sz="0" w:space="0" w:color="auto"/>
                <w:left w:val="none" w:sz="0" w:space="0" w:color="auto"/>
                <w:bottom w:val="none" w:sz="0" w:space="0" w:color="auto"/>
                <w:right w:val="none" w:sz="0" w:space="0" w:color="auto"/>
              </w:divBdr>
              <w:divsChild>
                <w:div w:id="2062316772">
                  <w:marLeft w:val="0"/>
                  <w:marRight w:val="0"/>
                  <w:marTop w:val="0"/>
                  <w:marBottom w:val="0"/>
                  <w:divBdr>
                    <w:top w:val="none" w:sz="0" w:space="0" w:color="auto"/>
                    <w:left w:val="none" w:sz="0" w:space="0" w:color="auto"/>
                    <w:bottom w:val="none" w:sz="0" w:space="0" w:color="auto"/>
                    <w:right w:val="none" w:sz="0" w:space="0" w:color="auto"/>
                  </w:divBdr>
                  <w:divsChild>
                    <w:div w:id="2023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6736">
      <w:bodyDiv w:val="1"/>
      <w:marLeft w:val="0"/>
      <w:marRight w:val="0"/>
      <w:marTop w:val="0"/>
      <w:marBottom w:val="0"/>
      <w:divBdr>
        <w:top w:val="none" w:sz="0" w:space="0" w:color="auto"/>
        <w:left w:val="none" w:sz="0" w:space="0" w:color="auto"/>
        <w:bottom w:val="none" w:sz="0" w:space="0" w:color="auto"/>
        <w:right w:val="none" w:sz="0" w:space="0" w:color="auto"/>
      </w:divBdr>
    </w:div>
    <w:div w:id="1506283862">
      <w:bodyDiv w:val="1"/>
      <w:marLeft w:val="0"/>
      <w:marRight w:val="0"/>
      <w:marTop w:val="0"/>
      <w:marBottom w:val="0"/>
      <w:divBdr>
        <w:top w:val="none" w:sz="0" w:space="0" w:color="auto"/>
        <w:left w:val="none" w:sz="0" w:space="0" w:color="auto"/>
        <w:bottom w:val="none" w:sz="0" w:space="0" w:color="auto"/>
        <w:right w:val="none" w:sz="0" w:space="0" w:color="auto"/>
      </w:divBdr>
    </w:div>
    <w:div w:id="1514608407">
      <w:bodyDiv w:val="1"/>
      <w:marLeft w:val="0"/>
      <w:marRight w:val="0"/>
      <w:marTop w:val="0"/>
      <w:marBottom w:val="0"/>
      <w:divBdr>
        <w:top w:val="none" w:sz="0" w:space="0" w:color="auto"/>
        <w:left w:val="none" w:sz="0" w:space="0" w:color="auto"/>
        <w:bottom w:val="none" w:sz="0" w:space="0" w:color="auto"/>
        <w:right w:val="none" w:sz="0" w:space="0" w:color="auto"/>
      </w:divBdr>
    </w:div>
    <w:div w:id="1530683821">
      <w:bodyDiv w:val="1"/>
      <w:marLeft w:val="0"/>
      <w:marRight w:val="0"/>
      <w:marTop w:val="0"/>
      <w:marBottom w:val="0"/>
      <w:divBdr>
        <w:top w:val="none" w:sz="0" w:space="0" w:color="auto"/>
        <w:left w:val="none" w:sz="0" w:space="0" w:color="auto"/>
        <w:bottom w:val="none" w:sz="0" w:space="0" w:color="auto"/>
        <w:right w:val="none" w:sz="0" w:space="0" w:color="auto"/>
      </w:divBdr>
    </w:div>
    <w:div w:id="1543442213">
      <w:bodyDiv w:val="1"/>
      <w:marLeft w:val="0"/>
      <w:marRight w:val="0"/>
      <w:marTop w:val="0"/>
      <w:marBottom w:val="0"/>
      <w:divBdr>
        <w:top w:val="none" w:sz="0" w:space="0" w:color="auto"/>
        <w:left w:val="none" w:sz="0" w:space="0" w:color="auto"/>
        <w:bottom w:val="none" w:sz="0" w:space="0" w:color="auto"/>
        <w:right w:val="none" w:sz="0" w:space="0" w:color="auto"/>
      </w:divBdr>
    </w:div>
    <w:div w:id="1551575487">
      <w:bodyDiv w:val="1"/>
      <w:marLeft w:val="0"/>
      <w:marRight w:val="0"/>
      <w:marTop w:val="0"/>
      <w:marBottom w:val="0"/>
      <w:divBdr>
        <w:top w:val="none" w:sz="0" w:space="0" w:color="auto"/>
        <w:left w:val="none" w:sz="0" w:space="0" w:color="auto"/>
        <w:bottom w:val="none" w:sz="0" w:space="0" w:color="auto"/>
        <w:right w:val="none" w:sz="0" w:space="0" w:color="auto"/>
      </w:divBdr>
    </w:div>
    <w:div w:id="1616135710">
      <w:bodyDiv w:val="1"/>
      <w:marLeft w:val="0"/>
      <w:marRight w:val="0"/>
      <w:marTop w:val="0"/>
      <w:marBottom w:val="0"/>
      <w:divBdr>
        <w:top w:val="none" w:sz="0" w:space="0" w:color="auto"/>
        <w:left w:val="none" w:sz="0" w:space="0" w:color="auto"/>
        <w:bottom w:val="none" w:sz="0" w:space="0" w:color="auto"/>
        <w:right w:val="none" w:sz="0" w:space="0" w:color="auto"/>
      </w:divBdr>
    </w:div>
    <w:div w:id="1630698980">
      <w:bodyDiv w:val="1"/>
      <w:marLeft w:val="0"/>
      <w:marRight w:val="0"/>
      <w:marTop w:val="0"/>
      <w:marBottom w:val="0"/>
      <w:divBdr>
        <w:top w:val="none" w:sz="0" w:space="0" w:color="auto"/>
        <w:left w:val="none" w:sz="0" w:space="0" w:color="auto"/>
        <w:bottom w:val="none" w:sz="0" w:space="0" w:color="auto"/>
        <w:right w:val="none" w:sz="0" w:space="0" w:color="auto"/>
      </w:divBdr>
    </w:div>
    <w:div w:id="1656030753">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83699372">
      <w:bodyDiv w:val="1"/>
      <w:marLeft w:val="0"/>
      <w:marRight w:val="0"/>
      <w:marTop w:val="0"/>
      <w:marBottom w:val="0"/>
      <w:divBdr>
        <w:top w:val="none" w:sz="0" w:space="0" w:color="auto"/>
        <w:left w:val="none" w:sz="0" w:space="0" w:color="auto"/>
        <w:bottom w:val="none" w:sz="0" w:space="0" w:color="auto"/>
        <w:right w:val="none" w:sz="0" w:space="0" w:color="auto"/>
      </w:divBdr>
    </w:div>
    <w:div w:id="1733381458">
      <w:bodyDiv w:val="1"/>
      <w:marLeft w:val="0"/>
      <w:marRight w:val="0"/>
      <w:marTop w:val="0"/>
      <w:marBottom w:val="0"/>
      <w:divBdr>
        <w:top w:val="none" w:sz="0" w:space="0" w:color="auto"/>
        <w:left w:val="none" w:sz="0" w:space="0" w:color="auto"/>
        <w:bottom w:val="none" w:sz="0" w:space="0" w:color="auto"/>
        <w:right w:val="none" w:sz="0" w:space="0" w:color="auto"/>
      </w:divBdr>
    </w:div>
    <w:div w:id="1745492959">
      <w:bodyDiv w:val="1"/>
      <w:marLeft w:val="0"/>
      <w:marRight w:val="0"/>
      <w:marTop w:val="0"/>
      <w:marBottom w:val="0"/>
      <w:divBdr>
        <w:top w:val="none" w:sz="0" w:space="0" w:color="auto"/>
        <w:left w:val="none" w:sz="0" w:space="0" w:color="auto"/>
        <w:bottom w:val="none" w:sz="0" w:space="0" w:color="auto"/>
        <w:right w:val="none" w:sz="0" w:space="0" w:color="auto"/>
      </w:divBdr>
      <w:divsChild>
        <w:div w:id="163858179">
          <w:marLeft w:val="0"/>
          <w:marRight w:val="0"/>
          <w:marTop w:val="0"/>
          <w:marBottom w:val="0"/>
          <w:divBdr>
            <w:top w:val="none" w:sz="0" w:space="0" w:color="auto"/>
            <w:left w:val="none" w:sz="0" w:space="0" w:color="auto"/>
            <w:bottom w:val="none" w:sz="0" w:space="0" w:color="auto"/>
            <w:right w:val="none" w:sz="0" w:space="0" w:color="auto"/>
          </w:divBdr>
        </w:div>
        <w:div w:id="900869013">
          <w:marLeft w:val="0"/>
          <w:marRight w:val="0"/>
          <w:marTop w:val="0"/>
          <w:marBottom w:val="0"/>
          <w:divBdr>
            <w:top w:val="none" w:sz="0" w:space="0" w:color="auto"/>
            <w:left w:val="none" w:sz="0" w:space="0" w:color="auto"/>
            <w:bottom w:val="none" w:sz="0" w:space="0" w:color="auto"/>
            <w:right w:val="none" w:sz="0" w:space="0" w:color="auto"/>
          </w:divBdr>
          <w:divsChild>
            <w:div w:id="21241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6986">
      <w:bodyDiv w:val="1"/>
      <w:marLeft w:val="0"/>
      <w:marRight w:val="0"/>
      <w:marTop w:val="0"/>
      <w:marBottom w:val="0"/>
      <w:divBdr>
        <w:top w:val="none" w:sz="0" w:space="0" w:color="auto"/>
        <w:left w:val="none" w:sz="0" w:space="0" w:color="auto"/>
        <w:bottom w:val="none" w:sz="0" w:space="0" w:color="auto"/>
        <w:right w:val="none" w:sz="0" w:space="0" w:color="auto"/>
      </w:divBdr>
    </w:div>
    <w:div w:id="1773818773">
      <w:bodyDiv w:val="1"/>
      <w:marLeft w:val="0"/>
      <w:marRight w:val="0"/>
      <w:marTop w:val="0"/>
      <w:marBottom w:val="0"/>
      <w:divBdr>
        <w:top w:val="none" w:sz="0" w:space="0" w:color="auto"/>
        <w:left w:val="none" w:sz="0" w:space="0" w:color="auto"/>
        <w:bottom w:val="none" w:sz="0" w:space="0" w:color="auto"/>
        <w:right w:val="none" w:sz="0" w:space="0" w:color="auto"/>
      </w:divBdr>
    </w:div>
    <w:div w:id="1789541691">
      <w:bodyDiv w:val="1"/>
      <w:marLeft w:val="0"/>
      <w:marRight w:val="0"/>
      <w:marTop w:val="0"/>
      <w:marBottom w:val="0"/>
      <w:divBdr>
        <w:top w:val="none" w:sz="0" w:space="0" w:color="auto"/>
        <w:left w:val="none" w:sz="0" w:space="0" w:color="auto"/>
        <w:bottom w:val="none" w:sz="0" w:space="0" w:color="auto"/>
        <w:right w:val="none" w:sz="0" w:space="0" w:color="auto"/>
      </w:divBdr>
    </w:div>
    <w:div w:id="1813016478">
      <w:bodyDiv w:val="1"/>
      <w:marLeft w:val="0"/>
      <w:marRight w:val="0"/>
      <w:marTop w:val="0"/>
      <w:marBottom w:val="0"/>
      <w:divBdr>
        <w:top w:val="none" w:sz="0" w:space="0" w:color="auto"/>
        <w:left w:val="none" w:sz="0" w:space="0" w:color="auto"/>
        <w:bottom w:val="none" w:sz="0" w:space="0" w:color="auto"/>
        <w:right w:val="none" w:sz="0" w:space="0" w:color="auto"/>
      </w:divBdr>
    </w:div>
    <w:div w:id="1825659775">
      <w:bodyDiv w:val="1"/>
      <w:marLeft w:val="0"/>
      <w:marRight w:val="0"/>
      <w:marTop w:val="0"/>
      <w:marBottom w:val="0"/>
      <w:divBdr>
        <w:top w:val="none" w:sz="0" w:space="0" w:color="auto"/>
        <w:left w:val="none" w:sz="0" w:space="0" w:color="auto"/>
        <w:bottom w:val="none" w:sz="0" w:space="0" w:color="auto"/>
        <w:right w:val="none" w:sz="0" w:space="0" w:color="auto"/>
      </w:divBdr>
    </w:div>
    <w:div w:id="1844052310">
      <w:bodyDiv w:val="1"/>
      <w:marLeft w:val="0"/>
      <w:marRight w:val="0"/>
      <w:marTop w:val="0"/>
      <w:marBottom w:val="0"/>
      <w:divBdr>
        <w:top w:val="none" w:sz="0" w:space="0" w:color="auto"/>
        <w:left w:val="none" w:sz="0" w:space="0" w:color="auto"/>
        <w:bottom w:val="none" w:sz="0" w:space="0" w:color="auto"/>
        <w:right w:val="none" w:sz="0" w:space="0" w:color="auto"/>
      </w:divBdr>
    </w:div>
    <w:div w:id="1853643414">
      <w:bodyDiv w:val="1"/>
      <w:marLeft w:val="0"/>
      <w:marRight w:val="0"/>
      <w:marTop w:val="0"/>
      <w:marBottom w:val="0"/>
      <w:divBdr>
        <w:top w:val="none" w:sz="0" w:space="0" w:color="auto"/>
        <w:left w:val="none" w:sz="0" w:space="0" w:color="auto"/>
        <w:bottom w:val="none" w:sz="0" w:space="0" w:color="auto"/>
        <w:right w:val="none" w:sz="0" w:space="0" w:color="auto"/>
      </w:divBdr>
    </w:div>
    <w:div w:id="1853914678">
      <w:bodyDiv w:val="1"/>
      <w:marLeft w:val="0"/>
      <w:marRight w:val="0"/>
      <w:marTop w:val="0"/>
      <w:marBottom w:val="0"/>
      <w:divBdr>
        <w:top w:val="none" w:sz="0" w:space="0" w:color="auto"/>
        <w:left w:val="none" w:sz="0" w:space="0" w:color="auto"/>
        <w:bottom w:val="none" w:sz="0" w:space="0" w:color="auto"/>
        <w:right w:val="none" w:sz="0" w:space="0" w:color="auto"/>
      </w:divBdr>
    </w:div>
    <w:div w:id="1868984403">
      <w:bodyDiv w:val="1"/>
      <w:marLeft w:val="0"/>
      <w:marRight w:val="0"/>
      <w:marTop w:val="0"/>
      <w:marBottom w:val="0"/>
      <w:divBdr>
        <w:top w:val="none" w:sz="0" w:space="0" w:color="auto"/>
        <w:left w:val="none" w:sz="0" w:space="0" w:color="auto"/>
        <w:bottom w:val="none" w:sz="0" w:space="0" w:color="auto"/>
        <w:right w:val="none" w:sz="0" w:space="0" w:color="auto"/>
      </w:divBdr>
    </w:div>
    <w:div w:id="1879507538">
      <w:bodyDiv w:val="1"/>
      <w:marLeft w:val="0"/>
      <w:marRight w:val="0"/>
      <w:marTop w:val="0"/>
      <w:marBottom w:val="0"/>
      <w:divBdr>
        <w:top w:val="none" w:sz="0" w:space="0" w:color="auto"/>
        <w:left w:val="none" w:sz="0" w:space="0" w:color="auto"/>
        <w:bottom w:val="none" w:sz="0" w:space="0" w:color="auto"/>
        <w:right w:val="none" w:sz="0" w:space="0" w:color="auto"/>
      </w:divBdr>
    </w:div>
    <w:div w:id="1929270705">
      <w:bodyDiv w:val="1"/>
      <w:marLeft w:val="0"/>
      <w:marRight w:val="0"/>
      <w:marTop w:val="0"/>
      <w:marBottom w:val="0"/>
      <w:divBdr>
        <w:top w:val="none" w:sz="0" w:space="0" w:color="auto"/>
        <w:left w:val="none" w:sz="0" w:space="0" w:color="auto"/>
        <w:bottom w:val="none" w:sz="0" w:space="0" w:color="auto"/>
        <w:right w:val="none" w:sz="0" w:space="0" w:color="auto"/>
      </w:divBdr>
    </w:div>
    <w:div w:id="1941715642">
      <w:bodyDiv w:val="1"/>
      <w:marLeft w:val="0"/>
      <w:marRight w:val="0"/>
      <w:marTop w:val="0"/>
      <w:marBottom w:val="0"/>
      <w:divBdr>
        <w:top w:val="none" w:sz="0" w:space="0" w:color="auto"/>
        <w:left w:val="none" w:sz="0" w:space="0" w:color="auto"/>
        <w:bottom w:val="none" w:sz="0" w:space="0" w:color="auto"/>
        <w:right w:val="none" w:sz="0" w:space="0" w:color="auto"/>
      </w:divBdr>
    </w:div>
    <w:div w:id="1949196638">
      <w:bodyDiv w:val="1"/>
      <w:marLeft w:val="0"/>
      <w:marRight w:val="0"/>
      <w:marTop w:val="0"/>
      <w:marBottom w:val="0"/>
      <w:divBdr>
        <w:top w:val="none" w:sz="0" w:space="0" w:color="auto"/>
        <w:left w:val="none" w:sz="0" w:space="0" w:color="auto"/>
        <w:bottom w:val="none" w:sz="0" w:space="0" w:color="auto"/>
        <w:right w:val="none" w:sz="0" w:space="0" w:color="auto"/>
      </w:divBdr>
    </w:div>
    <w:div w:id="1959482988">
      <w:bodyDiv w:val="1"/>
      <w:marLeft w:val="0"/>
      <w:marRight w:val="0"/>
      <w:marTop w:val="0"/>
      <w:marBottom w:val="0"/>
      <w:divBdr>
        <w:top w:val="none" w:sz="0" w:space="0" w:color="auto"/>
        <w:left w:val="none" w:sz="0" w:space="0" w:color="auto"/>
        <w:bottom w:val="none" w:sz="0" w:space="0" w:color="auto"/>
        <w:right w:val="none" w:sz="0" w:space="0" w:color="auto"/>
      </w:divBdr>
    </w:div>
    <w:div w:id="1970738631">
      <w:bodyDiv w:val="1"/>
      <w:marLeft w:val="0"/>
      <w:marRight w:val="0"/>
      <w:marTop w:val="0"/>
      <w:marBottom w:val="0"/>
      <w:divBdr>
        <w:top w:val="none" w:sz="0" w:space="0" w:color="auto"/>
        <w:left w:val="none" w:sz="0" w:space="0" w:color="auto"/>
        <w:bottom w:val="none" w:sz="0" w:space="0" w:color="auto"/>
        <w:right w:val="none" w:sz="0" w:space="0" w:color="auto"/>
      </w:divBdr>
    </w:div>
    <w:div w:id="1971978310">
      <w:bodyDiv w:val="1"/>
      <w:marLeft w:val="0"/>
      <w:marRight w:val="0"/>
      <w:marTop w:val="0"/>
      <w:marBottom w:val="0"/>
      <w:divBdr>
        <w:top w:val="none" w:sz="0" w:space="0" w:color="auto"/>
        <w:left w:val="none" w:sz="0" w:space="0" w:color="auto"/>
        <w:bottom w:val="none" w:sz="0" w:space="0" w:color="auto"/>
        <w:right w:val="none" w:sz="0" w:space="0" w:color="auto"/>
      </w:divBdr>
    </w:div>
    <w:div w:id="1989939130">
      <w:bodyDiv w:val="1"/>
      <w:marLeft w:val="0"/>
      <w:marRight w:val="0"/>
      <w:marTop w:val="0"/>
      <w:marBottom w:val="0"/>
      <w:divBdr>
        <w:top w:val="none" w:sz="0" w:space="0" w:color="auto"/>
        <w:left w:val="none" w:sz="0" w:space="0" w:color="auto"/>
        <w:bottom w:val="none" w:sz="0" w:space="0" w:color="auto"/>
        <w:right w:val="none" w:sz="0" w:space="0" w:color="auto"/>
      </w:divBdr>
    </w:div>
    <w:div w:id="2014912028">
      <w:bodyDiv w:val="1"/>
      <w:marLeft w:val="0"/>
      <w:marRight w:val="0"/>
      <w:marTop w:val="0"/>
      <w:marBottom w:val="0"/>
      <w:divBdr>
        <w:top w:val="none" w:sz="0" w:space="0" w:color="auto"/>
        <w:left w:val="none" w:sz="0" w:space="0" w:color="auto"/>
        <w:bottom w:val="none" w:sz="0" w:space="0" w:color="auto"/>
        <w:right w:val="none" w:sz="0" w:space="0" w:color="auto"/>
      </w:divBdr>
    </w:div>
    <w:div w:id="2021617849">
      <w:bodyDiv w:val="1"/>
      <w:marLeft w:val="0"/>
      <w:marRight w:val="0"/>
      <w:marTop w:val="0"/>
      <w:marBottom w:val="0"/>
      <w:divBdr>
        <w:top w:val="none" w:sz="0" w:space="0" w:color="auto"/>
        <w:left w:val="none" w:sz="0" w:space="0" w:color="auto"/>
        <w:bottom w:val="none" w:sz="0" w:space="0" w:color="auto"/>
        <w:right w:val="none" w:sz="0" w:space="0" w:color="auto"/>
      </w:divBdr>
    </w:div>
    <w:div w:id="2031098850">
      <w:bodyDiv w:val="1"/>
      <w:marLeft w:val="0"/>
      <w:marRight w:val="0"/>
      <w:marTop w:val="0"/>
      <w:marBottom w:val="0"/>
      <w:divBdr>
        <w:top w:val="none" w:sz="0" w:space="0" w:color="auto"/>
        <w:left w:val="none" w:sz="0" w:space="0" w:color="auto"/>
        <w:bottom w:val="none" w:sz="0" w:space="0" w:color="auto"/>
        <w:right w:val="none" w:sz="0" w:space="0" w:color="auto"/>
      </w:divBdr>
    </w:div>
    <w:div w:id="2045253575">
      <w:bodyDiv w:val="1"/>
      <w:marLeft w:val="0"/>
      <w:marRight w:val="0"/>
      <w:marTop w:val="0"/>
      <w:marBottom w:val="0"/>
      <w:divBdr>
        <w:top w:val="none" w:sz="0" w:space="0" w:color="auto"/>
        <w:left w:val="none" w:sz="0" w:space="0" w:color="auto"/>
        <w:bottom w:val="none" w:sz="0" w:space="0" w:color="auto"/>
        <w:right w:val="none" w:sz="0" w:space="0" w:color="auto"/>
      </w:divBdr>
      <w:divsChild>
        <w:div w:id="408230343">
          <w:marLeft w:val="0"/>
          <w:marRight w:val="0"/>
          <w:marTop w:val="0"/>
          <w:marBottom w:val="0"/>
          <w:divBdr>
            <w:top w:val="none" w:sz="0" w:space="0" w:color="auto"/>
            <w:left w:val="none" w:sz="0" w:space="0" w:color="auto"/>
            <w:bottom w:val="none" w:sz="0" w:space="0" w:color="auto"/>
            <w:right w:val="none" w:sz="0" w:space="0" w:color="auto"/>
          </w:divBdr>
        </w:div>
        <w:div w:id="1233928297">
          <w:marLeft w:val="0"/>
          <w:marRight w:val="0"/>
          <w:marTop w:val="0"/>
          <w:marBottom w:val="0"/>
          <w:divBdr>
            <w:top w:val="none" w:sz="0" w:space="0" w:color="auto"/>
            <w:left w:val="none" w:sz="0" w:space="0" w:color="auto"/>
            <w:bottom w:val="none" w:sz="0" w:space="0" w:color="auto"/>
            <w:right w:val="none" w:sz="0" w:space="0" w:color="auto"/>
          </w:divBdr>
          <w:divsChild>
            <w:div w:id="306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9720">
      <w:bodyDiv w:val="1"/>
      <w:marLeft w:val="0"/>
      <w:marRight w:val="0"/>
      <w:marTop w:val="0"/>
      <w:marBottom w:val="0"/>
      <w:divBdr>
        <w:top w:val="none" w:sz="0" w:space="0" w:color="auto"/>
        <w:left w:val="none" w:sz="0" w:space="0" w:color="auto"/>
        <w:bottom w:val="none" w:sz="0" w:space="0" w:color="auto"/>
        <w:right w:val="none" w:sz="0" w:space="0" w:color="auto"/>
      </w:divBdr>
    </w:div>
    <w:div w:id="2092699083">
      <w:bodyDiv w:val="1"/>
      <w:marLeft w:val="0"/>
      <w:marRight w:val="0"/>
      <w:marTop w:val="0"/>
      <w:marBottom w:val="0"/>
      <w:divBdr>
        <w:top w:val="none" w:sz="0" w:space="0" w:color="auto"/>
        <w:left w:val="none" w:sz="0" w:space="0" w:color="auto"/>
        <w:bottom w:val="none" w:sz="0" w:space="0" w:color="auto"/>
        <w:right w:val="none" w:sz="0" w:space="0" w:color="auto"/>
      </w:divBdr>
    </w:div>
    <w:div w:id="2099129409">
      <w:bodyDiv w:val="1"/>
      <w:marLeft w:val="0"/>
      <w:marRight w:val="0"/>
      <w:marTop w:val="0"/>
      <w:marBottom w:val="0"/>
      <w:divBdr>
        <w:top w:val="none" w:sz="0" w:space="0" w:color="auto"/>
        <w:left w:val="none" w:sz="0" w:space="0" w:color="auto"/>
        <w:bottom w:val="none" w:sz="0" w:space="0" w:color="auto"/>
        <w:right w:val="none" w:sz="0" w:space="0" w:color="auto"/>
      </w:divBdr>
    </w:div>
    <w:div w:id="2116289319">
      <w:bodyDiv w:val="1"/>
      <w:marLeft w:val="0"/>
      <w:marRight w:val="0"/>
      <w:marTop w:val="0"/>
      <w:marBottom w:val="0"/>
      <w:divBdr>
        <w:top w:val="none" w:sz="0" w:space="0" w:color="auto"/>
        <w:left w:val="none" w:sz="0" w:space="0" w:color="auto"/>
        <w:bottom w:val="none" w:sz="0" w:space="0" w:color="auto"/>
        <w:right w:val="none" w:sz="0" w:space="0" w:color="auto"/>
      </w:divBdr>
      <w:divsChild>
        <w:div w:id="59905532">
          <w:marLeft w:val="562"/>
          <w:marRight w:val="0"/>
          <w:marTop w:val="0"/>
          <w:marBottom w:val="126"/>
          <w:divBdr>
            <w:top w:val="none" w:sz="0" w:space="0" w:color="auto"/>
            <w:left w:val="none" w:sz="0" w:space="0" w:color="auto"/>
            <w:bottom w:val="none" w:sz="0" w:space="0" w:color="auto"/>
            <w:right w:val="none" w:sz="0" w:space="0" w:color="auto"/>
          </w:divBdr>
        </w:div>
      </w:divsChild>
    </w:div>
    <w:div w:id="2126851145">
      <w:bodyDiv w:val="1"/>
      <w:marLeft w:val="0"/>
      <w:marRight w:val="0"/>
      <w:marTop w:val="0"/>
      <w:marBottom w:val="0"/>
      <w:divBdr>
        <w:top w:val="none" w:sz="0" w:space="0" w:color="auto"/>
        <w:left w:val="none" w:sz="0" w:space="0" w:color="auto"/>
        <w:bottom w:val="none" w:sz="0" w:space="0" w:color="auto"/>
        <w:right w:val="none" w:sz="0" w:space="0" w:color="auto"/>
      </w:divBdr>
    </w:div>
    <w:div w:id="21396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pm.gov.au/media/meeting-national-cabinet-7" TargetMode="External"/><Relationship Id="rId26" Type="http://schemas.openxmlformats.org/officeDocument/2006/relationships/hyperlink" Target="https://www.ag.gov.au/about-us/who-we-are/committees-and-councils/standing-council-attorneys-general" TargetMode="External"/><Relationship Id="rId39" Type="http://schemas.openxmlformats.org/officeDocument/2006/relationships/image" Target="media/image12.png"/><Relationship Id="rId21" Type="http://schemas.openxmlformats.org/officeDocument/2006/relationships/image" Target="media/image3.png"/><Relationship Id="rId34" Type="http://schemas.openxmlformats.org/officeDocument/2006/relationships/image" Target="media/image7.png"/><Relationship Id="rId42" Type="http://schemas.openxmlformats.org/officeDocument/2006/relationships/image" Target="media/image14.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fsvc.gov.au/" TargetMode="External"/><Relationship Id="rId29" Type="http://schemas.openxmlformats.org/officeDocument/2006/relationships/hyperlink" Target="https://www.closingthegap.gov.au/joint-council-closing-g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ss.gov.au/system/files/resources/national-plan-end-violence-against-women-and-children-2022-2032.pdf"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hyperlink" Target="https://ntv.org.au/" TargetMode="External"/><Relationship Id="rId23" Type="http://schemas.openxmlformats.org/officeDocument/2006/relationships/hyperlink" Target="https://www.pmc.gov.au/office-women/working-for-women-program/national-womens-alliances" TargetMode="External"/><Relationship Id="rId28" Type="http://schemas.openxmlformats.org/officeDocument/2006/relationships/hyperlink" Target="https://www.health.gov.au/committees-and-groups/health-ministers-meeting-hmm"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pmc.gov.au/office-women/womens-safety/rapid-review-prevention-approaches" TargetMode="External"/><Relationship Id="rId31" Type="http://schemas.openxmlformats.org/officeDocument/2006/relationships/image" Target="media/image4.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mc.gov.au/office-women/womens-safety/women-and-womens-safety-ministerial-council" TargetMode="External"/><Relationship Id="rId27" Type="http://schemas.openxmlformats.org/officeDocument/2006/relationships/hyperlink" Target="https://www.homeaffairs.gov.au/help-and-support/how-to-engage-us/committees-and-fora/police-ministers-council" TargetMode="External"/><Relationship Id="rId30" Type="http://schemas.openxmlformats.org/officeDocument/2006/relationships/hyperlink" Target="https://www.closingthegap.gov.au/national-agreement" TargetMode="External"/><Relationship Id="rId35" Type="http://schemas.openxmlformats.org/officeDocument/2006/relationships/image" Target="media/image8.png"/><Relationship Id="rId43" Type="http://schemas.openxmlformats.org/officeDocument/2006/relationships/image" Target="media/image15.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pm.gov.au/media/meeting-national-cabinet-gender-based-violence" TargetMode="External"/><Relationship Id="rId25" Type="http://schemas.openxmlformats.org/officeDocument/2006/relationships/hyperlink" Target="https://federation.gov.au/national-cabinet"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image" Target="media/image18.jpg"/><Relationship Id="rId20" Type="http://schemas.openxmlformats.org/officeDocument/2006/relationships/hyperlink" Target="https://www.dss.gov.au/national-plan-end-gender-based-violence/resource/structure-governance-arrangements" TargetMode="External"/><Relationship Id="rId41" Type="http://schemas.openxmlformats.org/officeDocument/2006/relationships/hyperlink" Target="https://www.disabilitygateway.gov.au/ads/strategy/good-practic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BDC25DC4290408219839857B0368A" ma:contentTypeVersion="15" ma:contentTypeDescription="Create a new document." ma:contentTypeScope="" ma:versionID="f76763b75e077f712eb7e8a0483b154a">
  <xsd:schema xmlns:xsd="http://www.w3.org/2001/XMLSchema" xmlns:xs="http://www.w3.org/2001/XMLSchema" xmlns:p="http://schemas.microsoft.com/office/2006/metadata/properties" xmlns:ns2="ddc7f789-5dbf-4126-8d91-62ddb5bd456f" xmlns:ns3="0540187c-9613-41dd-a559-2c1fb6ee1869" targetNamespace="http://schemas.microsoft.com/office/2006/metadata/properties" ma:root="true" ma:fieldsID="11abd2bcfcdf46a51d209e60087127da" ns2:_="" ns3:_="">
    <xsd:import namespace="ddc7f789-5dbf-4126-8d91-62ddb5bd456f"/>
    <xsd:import namespace="0540187c-9613-41dd-a559-2c1fb6ee1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ontentte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7f789-5dbf-4126-8d91-62ddb5bd4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team" ma:index="14" nillable="true" ma:displayName="Content team" ma:format="Dropdown" ma:list="UserInfo" ma:SharePointGroup="0" ma:internalName="Content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0187c-9613-41dd-a559-2c1fb6ee18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873f7d-4706-41ab-9442-39b2636f78fd}" ma:internalName="TaxCatchAll" ma:showField="CatchAllData" ma:web="0540187c-9613-41dd-a559-2c1fb6ee1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eam xmlns="ddc7f789-5dbf-4126-8d91-62ddb5bd456f">
      <UserInfo>
        <DisplayName/>
        <AccountId xsi:nil="true"/>
        <AccountType/>
      </UserInfo>
    </Contentteam>
    <lcf76f155ced4ddcb4097134ff3c332f xmlns="ddc7f789-5dbf-4126-8d91-62ddb5bd456f">
      <Terms xmlns="http://schemas.microsoft.com/office/infopath/2007/PartnerControls"/>
    </lcf76f155ced4ddcb4097134ff3c332f>
    <TaxCatchAll xmlns="0540187c-9613-41dd-a559-2c1fb6ee1869" xsi:nil="true"/>
  </documentManagement>
</p:properties>
</file>

<file path=customXml/itemProps1.xml><?xml version="1.0" encoding="utf-8"?>
<ds:datastoreItem xmlns:ds="http://schemas.openxmlformats.org/officeDocument/2006/customXml" ds:itemID="{9932EA05-CFE8-41AB-9F48-3956CA061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7f789-5dbf-4126-8d91-62ddb5bd456f"/>
    <ds:schemaRef ds:uri="0540187c-9613-41dd-a559-2c1fb6ee1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4D33F-1A1E-4459-8CCA-3C788A6D0835}">
  <ds:schemaRefs>
    <ds:schemaRef ds:uri="http://schemas.openxmlformats.org/officeDocument/2006/bibliography"/>
  </ds:schemaRefs>
</ds:datastoreItem>
</file>

<file path=customXml/itemProps3.xml><?xml version="1.0" encoding="utf-8"?>
<ds:datastoreItem xmlns:ds="http://schemas.openxmlformats.org/officeDocument/2006/customXml" ds:itemID="{CD502A1D-96BD-417C-9803-9DD068E26722}">
  <ds:schemaRefs>
    <ds:schemaRef ds:uri="http://schemas.microsoft.com/sharepoint/v3/contenttype/forms"/>
  </ds:schemaRefs>
</ds:datastoreItem>
</file>

<file path=customXml/itemProps4.xml><?xml version="1.0" encoding="utf-8"?>
<ds:datastoreItem xmlns:ds="http://schemas.openxmlformats.org/officeDocument/2006/customXml" ds:itemID="{FA4313CF-1378-4DE4-9E36-534509C867E7}">
  <ds:schemaRefs>
    <ds:schemaRef ds:uri="http://schemas.microsoft.com/office/2006/metadata/properties"/>
    <ds:schemaRef ds:uri="http://schemas.microsoft.com/office/infopath/2007/PartnerControls"/>
    <ds:schemaRef ds:uri="ddc7f789-5dbf-4126-8d91-62ddb5bd456f"/>
    <ds:schemaRef ds:uri="0540187c-9613-41dd-a559-2c1fb6ee1869"/>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21</Pages>
  <Words>4826</Words>
  <Characters>30182</Characters>
  <Application>Microsoft Office Word</Application>
  <DocSecurity>0</DocSecurity>
  <Lines>596</Lines>
  <Paragraphs>222</Paragraphs>
  <ScaleCrop>false</ScaleCrop>
  <HeadingPairs>
    <vt:vector size="2" baseType="variant">
      <vt:variant>
        <vt:lpstr>Title</vt:lpstr>
      </vt:variant>
      <vt:variant>
        <vt:i4>1</vt:i4>
      </vt:variant>
    </vt:vector>
  </HeadingPairs>
  <TitlesOfParts>
    <vt:vector size="1" baseType="lpstr">
      <vt:lpstr>Working together to achieve change: governance arrangements: Appendix to the National Plan to End Violence against Women and Children 2022-2032</vt:lpstr>
    </vt:vector>
  </TitlesOfParts>
  <Company>Department of Social Services</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to achieve change: governance arrangements: Appendix to the National Plan to End Violence against Women and Children 2022-2032</dc:title>
  <dc:subject/>
  <dc:creator>LYNCH, Jason</dc:creator>
  <cp:keywords>[SEC=OFFICIAL]</cp:keywords>
  <dc:description/>
  <cp:lastModifiedBy>WILSON, Andrew</cp:lastModifiedBy>
  <cp:revision>45</cp:revision>
  <cp:lastPrinted>2025-07-08T02:00:00Z</cp:lastPrinted>
  <dcterms:created xsi:type="dcterms:W3CDTF">2025-12-01T01:22:00Z</dcterms:created>
  <dcterms:modified xsi:type="dcterms:W3CDTF">2025-12-03T23:09:00Z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822F83A0A422487DBC48036EE974CE2E</vt:lpwstr>
  </property>
  <property fmtid="{D5CDD505-2E9C-101B-9397-08002B2CF9AE}" pid="9" name="PM_ProtectiveMarkingValue_Footer">
    <vt:lpwstr>OFFICIAL</vt:lpwstr>
  </property>
  <property fmtid="{D5CDD505-2E9C-101B-9397-08002B2CF9AE}" pid="10" name="PM_OriginationTimeStamp">
    <vt:lpwstr>2022-09-06T23:34:38Z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0x010100D13BDC25DC4290408219839857B0368A</vt:lpwstr>
  </property>
  <property fmtid="{D5CDD505-2E9C-101B-9397-08002B2CF9AE}" pid="23" name="MSIP_Label_eb34d90b-fc41-464d-af60-f74d721d0790_SetDate">
    <vt:lpwstr>2022-09-06T23:34:38Z</vt:lpwstr>
  </property>
  <property fmtid="{D5CDD505-2E9C-101B-9397-08002B2CF9AE}" pid="24" name="MSIP_Label_eb34d90b-fc41-464d-af60-f74d721d0790_Name">
    <vt:lpwstr>OFFICIAL</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PMUuid">
    <vt:lpwstr>v=2022.2;d=gov.au;g=46DD6D7C-8107-577B-BC6E-F348953B2E44</vt:lpwstr>
  </property>
  <property fmtid="{D5CDD505-2E9C-101B-9397-08002B2CF9AE}" pid="30" name="PM_Expires">
    <vt:lpwstr/>
  </property>
  <property fmtid="{D5CDD505-2E9C-101B-9397-08002B2CF9AE}" pid="31" name="PM_DownTo">
    <vt:lpwstr/>
  </property>
  <property fmtid="{D5CDD505-2E9C-101B-9397-08002B2CF9AE}" pid="32" name="PM_DowngradeTo">
    <vt:lpwstr/>
  </property>
  <property fmtid="{D5CDD505-2E9C-101B-9397-08002B2CF9AE}" pid="33" name="PM_Hash_Salt_Prev">
    <vt:lpwstr>6FFE686FD12FCB29ABA68F973A291427</vt:lpwstr>
  </property>
  <property fmtid="{D5CDD505-2E9C-101B-9397-08002B2CF9AE}" pid="34" name="PM_Hash_Salt">
    <vt:lpwstr>45CCC5E1F2143E1EDE2564B8E790EFF0</vt:lpwstr>
  </property>
  <property fmtid="{D5CDD505-2E9C-101B-9397-08002B2CF9AE}" pid="35" name="PM_Hash_SHA1">
    <vt:lpwstr>B28788357FACE3273ECBF3F1B559F269BE9D3DC2</vt:lpwstr>
  </property>
  <property fmtid="{D5CDD505-2E9C-101B-9397-08002B2CF9AE}" pid="36" name="PMHMAC">
    <vt:lpwstr>v=2024.1;a=SHA256;h=81A1E10EEE84CB84A8F9A4331AFC80409E51163E43DBFFBC3052AB626ECEE509</vt:lpwstr>
  </property>
  <property fmtid="{D5CDD505-2E9C-101B-9397-08002B2CF9AE}" pid="37" name="MSIP_Label_eb34d90b-fc41-464d-af60-f74d721d0790_ActionId">
    <vt:lpwstr>3961407522ed4e28b86d71d8ed918eb8</vt:lpwstr>
  </property>
  <property fmtid="{D5CDD505-2E9C-101B-9397-08002B2CF9AE}" pid="38" name="PM_Originator_Hash_SHA1">
    <vt:lpwstr>37D90E4431723842D2FF5A258BF10A6779E9EEF0</vt:lpwstr>
  </property>
  <property fmtid="{D5CDD505-2E9C-101B-9397-08002B2CF9AE}" pid="39" name="PM_OriginatorUserAccountName_SHA256">
    <vt:lpwstr>7E07CB0614E940D71A8F974C7301C9EE655E3E6FBE6392196CF0945ABE14DA64</vt:lpwstr>
  </property>
</Properties>
</file>