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28F3" w14:textId="68FD8056" w:rsidR="001D0F6D" w:rsidRDefault="009461CB" w:rsidP="00DB145C">
      <w:pPr>
        <w:pStyle w:val="Crestwithrule"/>
      </w:pPr>
      <w:r w:rsidRPr="009461CB">
        <w:rPr>
          <w:rFonts w:ascii="Tahoma" w:eastAsia="Tahoma" w:hAnsi="Tahoma" w:cs="Times New Roman"/>
        </w:rPr>
        <w:drawing>
          <wp:inline distT="0" distB="0" distL="0" distR="0" wp14:anchorId="60315A27" wp14:editId="4016539B">
            <wp:extent cx="3277589" cy="1042170"/>
            <wp:effectExtent l="0" t="0" r="0" b="5715"/>
            <wp:docPr id="89248831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8315" name="Picture 892488315" descr="A black and white logo&#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299195" cy="1049040"/>
                    </a:xfrm>
                    <a:prstGeom prst="rect">
                      <a:avLst/>
                    </a:prstGeom>
                  </pic:spPr>
                </pic:pic>
              </a:graphicData>
            </a:graphic>
          </wp:inline>
        </w:drawing>
      </w:r>
    </w:p>
    <w:p w14:paraId="5F5BF03B" w14:textId="77777777" w:rsidR="00FA7485" w:rsidRDefault="00FA7485" w:rsidP="00DB145C">
      <w:pPr>
        <w:pStyle w:val="Crestwithrule"/>
      </w:pPr>
    </w:p>
    <w:p w14:paraId="651BEE4F" w14:textId="77777777" w:rsidR="00FA7485" w:rsidRDefault="00FA7485" w:rsidP="00DB145C">
      <w:pPr>
        <w:pStyle w:val="Crestwithrule"/>
        <w:sectPr w:rsidR="00FA7485" w:rsidSect="00DE24F6">
          <w:headerReference w:type="default" r:id="rId12"/>
          <w:footerReference w:type="default" r:id="rId13"/>
          <w:footerReference w:type="first" r:id="rId14"/>
          <w:pgSz w:w="11906" w:h="16838"/>
          <w:pgMar w:top="851" w:right="851" w:bottom="1134" w:left="851" w:header="0" w:footer="0" w:gutter="0"/>
          <w:pgNumType w:start="1"/>
          <w:cols w:space="708"/>
          <w:titlePg/>
          <w:docGrid w:linePitch="360"/>
        </w:sectPr>
      </w:pPr>
    </w:p>
    <w:p w14:paraId="19733126" w14:textId="4902C820" w:rsidR="003A7A12" w:rsidRDefault="003A7A12" w:rsidP="003A7A12">
      <w:pPr>
        <w:pStyle w:val="Heading1"/>
      </w:pPr>
      <w:bookmarkStart w:id="0" w:name="_Toc215495722"/>
      <w:bookmarkStart w:id="1" w:name="_Toc215495942"/>
      <w:bookmarkStart w:id="2" w:name="_Toc215655439"/>
      <w:r>
        <w:t>National Plan to End Violence against Women and Children 2022-2032</w:t>
      </w:r>
      <w:bookmarkEnd w:id="0"/>
      <w:bookmarkEnd w:id="1"/>
      <w:bookmarkEnd w:id="2"/>
    </w:p>
    <w:p w14:paraId="4F7915C3" w14:textId="77777777" w:rsidR="003A7A12" w:rsidRPr="003A7A12" w:rsidRDefault="003A7A12" w:rsidP="003A7A12"/>
    <w:bookmarkStart w:id="3" w:name="_Toc215655440" w:displacedByCustomXml="next"/>
    <w:bookmarkStart w:id="4" w:name="_Toc215495723" w:displacedByCustomXml="next"/>
    <w:bookmarkStart w:id="5" w:name="_Toc215495943" w:displacedByCustomXml="next"/>
    <w:sdt>
      <w:sdtPr>
        <w:rPr>
          <w:rFonts w:asciiTheme="minorHAnsi" w:eastAsiaTheme="minorHAnsi" w:hAnsiTheme="minorHAnsi" w:cstheme="minorBidi"/>
          <w:bCs w:val="0"/>
          <w:color w:val="auto"/>
          <w:sz w:val="22"/>
          <w:szCs w:val="24"/>
        </w:rPr>
        <w:id w:val="-256754666"/>
        <w:docPartObj>
          <w:docPartGallery w:val="Table of Contents"/>
          <w:docPartUnique/>
        </w:docPartObj>
      </w:sdtPr>
      <w:sdtEndPr>
        <w:rPr>
          <w:b/>
          <w:noProof/>
        </w:rPr>
      </w:sdtEndPr>
      <w:sdtContent>
        <w:p w14:paraId="41C75417" w14:textId="10E6911C" w:rsidR="003A7A12" w:rsidRDefault="003A7A12">
          <w:pPr>
            <w:pStyle w:val="TOCHeading"/>
          </w:pPr>
          <w:r>
            <w:t>Table of Contents</w:t>
          </w:r>
          <w:bookmarkEnd w:id="5"/>
          <w:bookmarkEnd w:id="4"/>
          <w:bookmarkEnd w:id="3"/>
        </w:p>
        <w:p w14:paraId="1687CA13" w14:textId="7E865911" w:rsidR="00B84871" w:rsidRDefault="003A7A12" w:rsidP="00B84871">
          <w:pPr>
            <w:pStyle w:val="TOC1"/>
            <w:tabs>
              <w:tab w:val="right" w:leader="dot" w:pos="10194"/>
            </w:tabs>
            <w:rPr>
              <w:rFonts w:eastAsiaTheme="minorEastAsia"/>
              <w:noProof/>
              <w:spacing w:val="0"/>
              <w:kern w:val="2"/>
              <w:sz w:val="24"/>
              <w:lang w:eastAsia="en-AU"/>
              <w14:ligatures w14:val="standardContextual"/>
            </w:rPr>
          </w:pPr>
          <w:r>
            <w:fldChar w:fldCharType="begin"/>
          </w:r>
          <w:r>
            <w:instrText xml:space="preserve"> TOC \o "1-3" \h \z \u </w:instrText>
          </w:r>
          <w:r>
            <w:fldChar w:fldCharType="separate"/>
          </w:r>
        </w:p>
        <w:p w14:paraId="725FF1D2" w14:textId="28F3EF1A" w:rsidR="00B84871" w:rsidRDefault="00B84871" w:rsidP="00B84871">
          <w:pPr>
            <w:pStyle w:val="TOC2"/>
            <w:tabs>
              <w:tab w:val="right" w:leader="dot" w:pos="10194"/>
            </w:tabs>
            <w:ind w:left="0"/>
            <w:rPr>
              <w:rFonts w:eastAsiaTheme="minorEastAsia"/>
              <w:noProof/>
              <w:spacing w:val="0"/>
              <w:kern w:val="2"/>
              <w:sz w:val="24"/>
              <w:lang w:eastAsia="en-AU"/>
              <w14:ligatures w14:val="standardContextual"/>
            </w:rPr>
          </w:pPr>
          <w:hyperlink w:anchor="_Toc215655441" w:history="1">
            <w:r w:rsidRPr="000A19AD">
              <w:rPr>
                <w:rStyle w:val="Hyperlink"/>
                <w:noProof/>
              </w:rPr>
              <w:t>Governance Arrangements: Core</w:t>
            </w:r>
            <w:r>
              <w:rPr>
                <w:noProof/>
                <w:webHidden/>
              </w:rPr>
              <w:tab/>
            </w:r>
            <w:r>
              <w:rPr>
                <w:noProof/>
                <w:webHidden/>
              </w:rPr>
              <w:fldChar w:fldCharType="begin"/>
            </w:r>
            <w:r>
              <w:rPr>
                <w:noProof/>
                <w:webHidden/>
              </w:rPr>
              <w:instrText xml:space="preserve"> PAGEREF _Toc215655441 \h </w:instrText>
            </w:r>
            <w:r>
              <w:rPr>
                <w:noProof/>
                <w:webHidden/>
              </w:rPr>
            </w:r>
            <w:r>
              <w:rPr>
                <w:noProof/>
                <w:webHidden/>
              </w:rPr>
              <w:fldChar w:fldCharType="separate"/>
            </w:r>
            <w:r w:rsidR="00D24FF8">
              <w:rPr>
                <w:noProof/>
                <w:webHidden/>
              </w:rPr>
              <w:t>2</w:t>
            </w:r>
            <w:r>
              <w:rPr>
                <w:noProof/>
                <w:webHidden/>
              </w:rPr>
              <w:fldChar w:fldCharType="end"/>
            </w:r>
          </w:hyperlink>
        </w:p>
        <w:p w14:paraId="65CD0AF6" w14:textId="7A5EA4C3" w:rsidR="00B84871" w:rsidRDefault="00B84871" w:rsidP="00B84871">
          <w:pPr>
            <w:pStyle w:val="TOC3"/>
            <w:tabs>
              <w:tab w:val="right" w:leader="dot" w:pos="10194"/>
            </w:tabs>
            <w:ind w:left="200"/>
            <w:rPr>
              <w:rFonts w:eastAsiaTheme="minorEastAsia"/>
              <w:noProof/>
              <w:spacing w:val="0"/>
              <w:kern w:val="2"/>
              <w:sz w:val="24"/>
              <w:lang w:eastAsia="en-AU"/>
              <w14:ligatures w14:val="standardContextual"/>
            </w:rPr>
          </w:pPr>
          <w:hyperlink w:anchor="_Toc215655442" w:history="1">
            <w:r w:rsidRPr="000A19AD">
              <w:rPr>
                <w:rStyle w:val="Hyperlink"/>
                <w:noProof/>
              </w:rPr>
              <w:t>Organisations</w:t>
            </w:r>
            <w:r>
              <w:rPr>
                <w:noProof/>
                <w:webHidden/>
              </w:rPr>
              <w:tab/>
            </w:r>
            <w:r>
              <w:rPr>
                <w:noProof/>
                <w:webHidden/>
              </w:rPr>
              <w:fldChar w:fldCharType="begin"/>
            </w:r>
            <w:r>
              <w:rPr>
                <w:noProof/>
                <w:webHidden/>
              </w:rPr>
              <w:instrText xml:space="preserve"> PAGEREF _Toc215655442 \h </w:instrText>
            </w:r>
            <w:r>
              <w:rPr>
                <w:noProof/>
                <w:webHidden/>
              </w:rPr>
            </w:r>
            <w:r>
              <w:rPr>
                <w:noProof/>
                <w:webHidden/>
              </w:rPr>
              <w:fldChar w:fldCharType="separate"/>
            </w:r>
            <w:r w:rsidR="00D24FF8">
              <w:rPr>
                <w:noProof/>
                <w:webHidden/>
              </w:rPr>
              <w:t>3</w:t>
            </w:r>
            <w:r>
              <w:rPr>
                <w:noProof/>
                <w:webHidden/>
              </w:rPr>
              <w:fldChar w:fldCharType="end"/>
            </w:r>
          </w:hyperlink>
        </w:p>
        <w:p w14:paraId="062A5B02" w14:textId="09C89894" w:rsidR="00B84871" w:rsidRDefault="00B84871" w:rsidP="00B84871">
          <w:pPr>
            <w:pStyle w:val="TOC2"/>
            <w:tabs>
              <w:tab w:val="right" w:leader="dot" w:pos="10194"/>
            </w:tabs>
            <w:ind w:left="0"/>
            <w:rPr>
              <w:rFonts w:eastAsiaTheme="minorEastAsia"/>
              <w:noProof/>
              <w:spacing w:val="0"/>
              <w:kern w:val="2"/>
              <w:sz w:val="24"/>
              <w:lang w:eastAsia="en-AU"/>
              <w14:ligatures w14:val="standardContextual"/>
            </w:rPr>
          </w:pPr>
          <w:hyperlink w:anchor="_Toc215655443" w:history="1">
            <w:r w:rsidRPr="000A19AD">
              <w:rPr>
                <w:rStyle w:val="Hyperlink"/>
                <w:noProof/>
              </w:rPr>
              <w:t>Governance Arrangements: Support</w:t>
            </w:r>
            <w:r>
              <w:rPr>
                <w:noProof/>
                <w:webHidden/>
              </w:rPr>
              <w:tab/>
            </w:r>
            <w:r>
              <w:rPr>
                <w:noProof/>
                <w:webHidden/>
              </w:rPr>
              <w:fldChar w:fldCharType="begin"/>
            </w:r>
            <w:r>
              <w:rPr>
                <w:noProof/>
                <w:webHidden/>
              </w:rPr>
              <w:instrText xml:space="preserve"> PAGEREF _Toc215655443 \h </w:instrText>
            </w:r>
            <w:r>
              <w:rPr>
                <w:noProof/>
                <w:webHidden/>
              </w:rPr>
            </w:r>
            <w:r>
              <w:rPr>
                <w:noProof/>
                <w:webHidden/>
              </w:rPr>
              <w:fldChar w:fldCharType="separate"/>
            </w:r>
            <w:r w:rsidR="00D24FF8">
              <w:rPr>
                <w:noProof/>
                <w:webHidden/>
              </w:rPr>
              <w:t>6</w:t>
            </w:r>
            <w:r>
              <w:rPr>
                <w:noProof/>
                <w:webHidden/>
              </w:rPr>
              <w:fldChar w:fldCharType="end"/>
            </w:r>
          </w:hyperlink>
        </w:p>
        <w:p w14:paraId="21F214D3" w14:textId="5457C041" w:rsidR="00B84871" w:rsidRDefault="00B84871" w:rsidP="00B84871">
          <w:pPr>
            <w:pStyle w:val="TOC3"/>
            <w:tabs>
              <w:tab w:val="right" w:leader="dot" w:pos="10194"/>
            </w:tabs>
            <w:ind w:left="200"/>
            <w:rPr>
              <w:rFonts w:eastAsiaTheme="minorEastAsia"/>
              <w:noProof/>
              <w:spacing w:val="0"/>
              <w:kern w:val="2"/>
              <w:sz w:val="24"/>
              <w:lang w:eastAsia="en-AU"/>
              <w14:ligatures w14:val="standardContextual"/>
            </w:rPr>
          </w:pPr>
          <w:hyperlink w:anchor="_Toc215655444" w:history="1">
            <w:r w:rsidRPr="000A19AD">
              <w:rPr>
                <w:rStyle w:val="Hyperlink"/>
                <w:noProof/>
              </w:rPr>
              <w:t>Stakeholder Expertise</w:t>
            </w:r>
            <w:r>
              <w:rPr>
                <w:noProof/>
                <w:webHidden/>
              </w:rPr>
              <w:tab/>
            </w:r>
            <w:r>
              <w:rPr>
                <w:noProof/>
                <w:webHidden/>
              </w:rPr>
              <w:fldChar w:fldCharType="begin"/>
            </w:r>
            <w:r>
              <w:rPr>
                <w:noProof/>
                <w:webHidden/>
              </w:rPr>
              <w:instrText xml:space="preserve"> PAGEREF _Toc215655444 \h </w:instrText>
            </w:r>
            <w:r>
              <w:rPr>
                <w:noProof/>
                <w:webHidden/>
              </w:rPr>
            </w:r>
            <w:r>
              <w:rPr>
                <w:noProof/>
                <w:webHidden/>
              </w:rPr>
              <w:fldChar w:fldCharType="separate"/>
            </w:r>
            <w:r w:rsidR="00D24FF8">
              <w:rPr>
                <w:noProof/>
                <w:webHidden/>
              </w:rPr>
              <w:t>6</w:t>
            </w:r>
            <w:r>
              <w:rPr>
                <w:noProof/>
                <w:webHidden/>
              </w:rPr>
              <w:fldChar w:fldCharType="end"/>
            </w:r>
          </w:hyperlink>
        </w:p>
        <w:p w14:paraId="5F15A5DD" w14:textId="0DEA143F" w:rsidR="00B84871" w:rsidRDefault="00B84871" w:rsidP="00B84871">
          <w:pPr>
            <w:pStyle w:val="TOC3"/>
            <w:tabs>
              <w:tab w:val="right" w:leader="dot" w:pos="10194"/>
            </w:tabs>
            <w:ind w:left="200"/>
            <w:rPr>
              <w:rFonts w:eastAsiaTheme="minorEastAsia"/>
              <w:noProof/>
              <w:spacing w:val="0"/>
              <w:kern w:val="2"/>
              <w:sz w:val="24"/>
              <w:lang w:eastAsia="en-AU"/>
              <w14:ligatures w14:val="standardContextual"/>
            </w:rPr>
          </w:pPr>
          <w:hyperlink w:anchor="_Toc215655445" w:history="1">
            <w:r w:rsidRPr="000A19AD">
              <w:rPr>
                <w:rStyle w:val="Hyperlink"/>
                <w:noProof/>
              </w:rPr>
              <w:t>Evidence, Monitoring and Reporting</w:t>
            </w:r>
            <w:r>
              <w:rPr>
                <w:noProof/>
                <w:webHidden/>
              </w:rPr>
              <w:tab/>
            </w:r>
            <w:r>
              <w:rPr>
                <w:noProof/>
                <w:webHidden/>
              </w:rPr>
              <w:fldChar w:fldCharType="begin"/>
            </w:r>
            <w:r>
              <w:rPr>
                <w:noProof/>
                <w:webHidden/>
              </w:rPr>
              <w:instrText xml:space="preserve"> PAGEREF _Toc215655445 \h </w:instrText>
            </w:r>
            <w:r>
              <w:rPr>
                <w:noProof/>
                <w:webHidden/>
              </w:rPr>
            </w:r>
            <w:r>
              <w:rPr>
                <w:noProof/>
                <w:webHidden/>
              </w:rPr>
              <w:fldChar w:fldCharType="separate"/>
            </w:r>
            <w:r w:rsidR="00D24FF8">
              <w:rPr>
                <w:noProof/>
                <w:webHidden/>
              </w:rPr>
              <w:t>6</w:t>
            </w:r>
            <w:r>
              <w:rPr>
                <w:noProof/>
                <w:webHidden/>
              </w:rPr>
              <w:fldChar w:fldCharType="end"/>
            </w:r>
          </w:hyperlink>
        </w:p>
        <w:p w14:paraId="16F1CCE7" w14:textId="5C88E680" w:rsidR="003A7A12" w:rsidRDefault="003A7A12">
          <w:r>
            <w:rPr>
              <w:b/>
              <w:bCs/>
              <w:noProof/>
            </w:rPr>
            <w:fldChar w:fldCharType="end"/>
          </w:r>
        </w:p>
      </w:sdtContent>
    </w:sdt>
    <w:p w14:paraId="45175B27" w14:textId="77777777" w:rsidR="003A7A12" w:rsidRDefault="003A7A12" w:rsidP="00146AE8">
      <w:pPr>
        <w:pStyle w:val="Heading1withsubtitle"/>
      </w:pPr>
    </w:p>
    <w:p w14:paraId="467834E6" w14:textId="77777777" w:rsidR="00A97794" w:rsidRDefault="00A97794">
      <w:pPr>
        <w:spacing w:after="240"/>
        <w:rPr>
          <w:rFonts w:asciiTheme="majorHAnsi" w:eastAsiaTheme="majorEastAsia" w:hAnsiTheme="majorHAnsi" w:cstheme="majorBidi"/>
          <w:bCs/>
          <w:color w:val="005A70" w:themeColor="accent1"/>
          <w:sz w:val="40"/>
          <w:szCs w:val="26"/>
        </w:rPr>
      </w:pPr>
      <w:r>
        <w:br w:type="page"/>
      </w:r>
    </w:p>
    <w:p w14:paraId="20F8F5A3" w14:textId="21FB7304" w:rsidR="00146AE8" w:rsidRPr="00B84871" w:rsidRDefault="00146AE8" w:rsidP="00B84871">
      <w:pPr>
        <w:pStyle w:val="Heading2"/>
      </w:pPr>
      <w:bookmarkStart w:id="6" w:name="_Toc215655441"/>
      <w:r w:rsidRPr="00B84871">
        <w:lastRenderedPageBreak/>
        <w:t>Governance Arrangements: Core</w:t>
      </w:r>
      <w:bookmarkEnd w:id="6"/>
    </w:p>
    <w:p w14:paraId="164F1FCB" w14:textId="645D1FBF" w:rsidR="00146AE8" w:rsidRDefault="009F3EC2" w:rsidP="009F3EC2">
      <w:pPr>
        <w:rPr>
          <w:rFonts w:ascii="Sans Serif Collection" w:hAnsi="Sans Serif Collection" w:cs="Sans Serif Collection"/>
        </w:rPr>
      </w:pPr>
      <w:r>
        <w:rPr>
          <w:rFonts w:ascii="Sans Serif Collection" w:hAnsi="Sans Serif Collection" w:cs="Sans Serif Collection"/>
        </w:rPr>
        <w:t xml:space="preserve">The </w:t>
      </w:r>
      <w:r w:rsidR="00146AE8" w:rsidRPr="009F3EC2">
        <w:rPr>
          <w:rFonts w:ascii="Sans Serif Collection" w:hAnsi="Sans Serif Collection" w:cs="Sans Serif Collection"/>
        </w:rPr>
        <w:t>Minister</w:t>
      </w:r>
      <w:r>
        <w:rPr>
          <w:rFonts w:ascii="Sans Serif Collection" w:hAnsi="Sans Serif Collection" w:cs="Sans Serif Collection"/>
        </w:rPr>
        <w:t xml:space="preserve"> for Social Services is</w:t>
      </w:r>
      <w:r w:rsidR="00146AE8" w:rsidRPr="009F3EC2">
        <w:rPr>
          <w:rFonts w:ascii="Sans Serif Collection" w:hAnsi="Sans Serif Collection" w:cs="Sans Serif Collection"/>
        </w:rPr>
        <w:t xml:space="preserve"> responsible for the </w:t>
      </w:r>
      <w:r w:rsidR="00146AE8" w:rsidRPr="004561A1">
        <w:rPr>
          <w:rFonts w:ascii="Sans Serif Collection" w:hAnsi="Sans Serif Collection" w:cs="Sans Serif Collection"/>
          <w:i/>
          <w:iCs/>
        </w:rPr>
        <w:t>National Plan to End Violence against Women and Children 2022-2032</w:t>
      </w:r>
      <w:r w:rsidR="00146AE8" w:rsidRPr="009F3EC2">
        <w:rPr>
          <w:rFonts w:ascii="Sans Serif Collection" w:hAnsi="Sans Serif Collection" w:cs="Sans Serif Collection"/>
        </w:rPr>
        <w:t xml:space="preserve"> (the National Plan).</w:t>
      </w:r>
    </w:p>
    <w:p w14:paraId="014E5719" w14:textId="69FDEBAE" w:rsidR="009F3EC2" w:rsidRDefault="009F3EC2" w:rsidP="009F3EC2">
      <w:pPr>
        <w:rPr>
          <w:rFonts w:ascii="Sans Serif Collection" w:hAnsi="Sans Serif Collection" w:cs="Sans Serif Collection"/>
        </w:rPr>
      </w:pPr>
      <w:r>
        <w:rPr>
          <w:rFonts w:ascii="Sans Serif Collection" w:hAnsi="Sans Serif Collection" w:cs="Sans Serif Collection"/>
        </w:rPr>
        <w:t>Reporting to the Minister are:</w:t>
      </w:r>
    </w:p>
    <w:p w14:paraId="1E552AF4" w14:textId="71991DBC" w:rsidR="00E90FA4" w:rsidRPr="002A06A6" w:rsidRDefault="009F3EC2" w:rsidP="00E90FA4">
      <w:pPr>
        <w:pStyle w:val="ListParagraph"/>
        <w:numPr>
          <w:ilvl w:val="0"/>
          <w:numId w:val="24"/>
        </w:numPr>
        <w:rPr>
          <w:rFonts w:ascii="Sans Serif Collection" w:hAnsi="Sans Serif Collection" w:cs="Sans Serif Collection"/>
          <w:b/>
          <w:bCs/>
        </w:rPr>
      </w:pPr>
      <w:r w:rsidRPr="002A06A6">
        <w:rPr>
          <w:rFonts w:ascii="Sans Serif Collection" w:hAnsi="Sans Serif Collection" w:cs="Sans Serif Collection"/>
          <w:b/>
          <w:bCs/>
        </w:rPr>
        <w:t>Women and Women’s Safety Ministerial Council</w:t>
      </w:r>
    </w:p>
    <w:p w14:paraId="28190F77" w14:textId="6B25015A" w:rsidR="009F3EC2" w:rsidRPr="00E90FA4" w:rsidRDefault="00E90FA4" w:rsidP="00E90FA4">
      <w:pPr>
        <w:pStyle w:val="ListParagraph"/>
        <w:numPr>
          <w:ilvl w:val="2"/>
          <w:numId w:val="24"/>
        </w:numPr>
        <w:rPr>
          <w:rFonts w:ascii="Sans Serif Collection" w:hAnsi="Sans Serif Collection" w:cs="Sans Serif Collection"/>
        </w:rPr>
      </w:pPr>
      <w:r>
        <w:rPr>
          <w:rFonts w:ascii="Sans Serif Collection" w:hAnsi="Sans Serif Collection" w:cs="Sans Serif Collection"/>
        </w:rPr>
        <w:t xml:space="preserve">This decision-making body consists of representatives from all jurisdictions and is </w:t>
      </w:r>
      <w:r>
        <w:rPr>
          <w:rFonts w:ascii="Sans Serif Collection" w:hAnsi="Sans Serif Collection" w:cs="Sans Serif Collection"/>
        </w:rPr>
        <w:br/>
      </w:r>
      <w:r w:rsidR="009F3EC2" w:rsidRPr="00E90FA4">
        <w:rPr>
          <w:rFonts w:ascii="Sans Serif Collection" w:hAnsi="Sans Serif Collection" w:cs="Sans Serif Collection"/>
        </w:rPr>
        <w:t>co-chaired by the Minister for Women and the Minister for Social Services</w:t>
      </w:r>
      <w:r>
        <w:rPr>
          <w:rFonts w:ascii="Sans Serif Collection" w:hAnsi="Sans Serif Collection" w:cs="Sans Serif Collection"/>
        </w:rPr>
        <w:t>.</w:t>
      </w:r>
    </w:p>
    <w:p w14:paraId="30305193" w14:textId="77777777" w:rsidR="00E90FA4" w:rsidRPr="002A06A6" w:rsidRDefault="009F3EC2" w:rsidP="009F3EC2">
      <w:pPr>
        <w:pStyle w:val="ListParagraph"/>
        <w:numPr>
          <w:ilvl w:val="0"/>
          <w:numId w:val="24"/>
        </w:numPr>
        <w:rPr>
          <w:rFonts w:ascii="Sans Serif Collection" w:hAnsi="Sans Serif Collection" w:cs="Sans Serif Collection"/>
          <w:b/>
          <w:bCs/>
        </w:rPr>
      </w:pPr>
      <w:r w:rsidRPr="002A06A6">
        <w:rPr>
          <w:rFonts w:ascii="Sans Serif Collection" w:hAnsi="Sans Serif Collection" w:cs="Sans Serif Collection"/>
          <w:b/>
          <w:bCs/>
        </w:rPr>
        <w:t xml:space="preserve">Commonwealth National Plan Implementation Committee </w:t>
      </w:r>
    </w:p>
    <w:p w14:paraId="6472FF4D" w14:textId="284984A2" w:rsidR="009F3EC2" w:rsidRPr="009F3EC2" w:rsidRDefault="00E90FA4" w:rsidP="00E90FA4">
      <w:pPr>
        <w:pStyle w:val="ListParagraph"/>
        <w:numPr>
          <w:ilvl w:val="2"/>
          <w:numId w:val="24"/>
        </w:numPr>
        <w:rPr>
          <w:rFonts w:ascii="Sans Serif Collection" w:hAnsi="Sans Serif Collection" w:cs="Sans Serif Collection"/>
        </w:rPr>
      </w:pPr>
      <w:r>
        <w:rPr>
          <w:rFonts w:ascii="Sans Serif Collection" w:hAnsi="Sans Serif Collection" w:cs="Sans Serif Collection"/>
        </w:rPr>
        <w:t xml:space="preserve">This Commonwealth body is </w:t>
      </w:r>
      <w:r w:rsidR="009F3EC2">
        <w:rPr>
          <w:rFonts w:ascii="Sans Serif Collection" w:hAnsi="Sans Serif Collection" w:cs="Sans Serif Collection"/>
        </w:rPr>
        <w:t xml:space="preserve">chaired by </w:t>
      </w:r>
      <w:r w:rsidR="00B84871">
        <w:rPr>
          <w:rFonts w:ascii="Sans Serif Collection" w:hAnsi="Sans Serif Collection" w:cs="Sans Serif Collection"/>
        </w:rPr>
        <w:t>a Deputy Secretary</w:t>
      </w:r>
      <w:r w:rsidR="009F3EC2">
        <w:rPr>
          <w:rFonts w:ascii="Sans Serif Collection" w:hAnsi="Sans Serif Collection" w:cs="Sans Serif Collection"/>
        </w:rPr>
        <w:t xml:space="preserve"> from the </w:t>
      </w:r>
      <w:r w:rsidR="009F3EC2" w:rsidRPr="009F3EC2">
        <w:rPr>
          <w:rFonts w:ascii="Sans Serif Collection" w:hAnsi="Sans Serif Collection" w:cs="Sans Serif Collection"/>
        </w:rPr>
        <w:t>Department of Social Services</w:t>
      </w:r>
      <w:r w:rsidR="009F3EC2">
        <w:rPr>
          <w:rFonts w:ascii="Sans Serif Collection" w:hAnsi="Sans Serif Collection" w:cs="Sans Serif Collection"/>
        </w:rPr>
        <w:t xml:space="preserve"> and Senior Executives from the Office for Women</w:t>
      </w:r>
      <w:r>
        <w:rPr>
          <w:rFonts w:ascii="Sans Serif Collection" w:hAnsi="Sans Serif Collection" w:cs="Sans Serif Collection"/>
        </w:rPr>
        <w:t>.</w:t>
      </w:r>
    </w:p>
    <w:p w14:paraId="6C998FF6" w14:textId="2670A4D3" w:rsidR="00E90FA4" w:rsidRPr="002A06A6" w:rsidRDefault="0084328C" w:rsidP="009F3EC2">
      <w:pPr>
        <w:pStyle w:val="ListParagraph"/>
        <w:numPr>
          <w:ilvl w:val="0"/>
          <w:numId w:val="24"/>
        </w:numPr>
        <w:rPr>
          <w:rFonts w:ascii="Sans Serif Collection" w:hAnsi="Sans Serif Collection" w:cs="Sans Serif Collection"/>
          <w:b/>
          <w:bCs/>
        </w:rPr>
      </w:pPr>
      <w:r>
        <w:rPr>
          <w:rFonts w:ascii="Sans Serif Collection" w:hAnsi="Sans Serif Collection" w:cs="Sans Serif Collection"/>
          <w:b/>
          <w:bCs/>
        </w:rPr>
        <w:t xml:space="preserve">Domestic, Family and Sexual Violence </w:t>
      </w:r>
      <w:r w:rsidR="009F3EC2" w:rsidRPr="002A06A6">
        <w:rPr>
          <w:rFonts w:ascii="Sans Serif Collection" w:hAnsi="Sans Serif Collection" w:cs="Sans Serif Collection"/>
          <w:b/>
          <w:bCs/>
        </w:rPr>
        <w:t xml:space="preserve">Commission </w:t>
      </w:r>
    </w:p>
    <w:p w14:paraId="2AB91A38" w14:textId="7718374E" w:rsidR="009F3EC2" w:rsidRPr="009F3EC2" w:rsidRDefault="00E90FA4" w:rsidP="00E90FA4">
      <w:pPr>
        <w:pStyle w:val="ListParagraph"/>
        <w:numPr>
          <w:ilvl w:val="2"/>
          <w:numId w:val="24"/>
        </w:numPr>
        <w:rPr>
          <w:rFonts w:ascii="Sans Serif Collection" w:hAnsi="Sans Serif Collection" w:cs="Sans Serif Collection"/>
        </w:rPr>
      </w:pPr>
      <w:r>
        <w:rPr>
          <w:rFonts w:ascii="Sans Serif Collection" w:hAnsi="Sans Serif Collection" w:cs="Sans Serif Collection"/>
        </w:rPr>
        <w:t xml:space="preserve">This is </w:t>
      </w:r>
      <w:r w:rsidR="009F3EC2">
        <w:rPr>
          <w:rFonts w:ascii="Sans Serif Collection" w:hAnsi="Sans Serif Collection" w:cs="Sans Serif Collection"/>
        </w:rPr>
        <w:t>a</w:t>
      </w:r>
      <w:r>
        <w:rPr>
          <w:rFonts w:ascii="Sans Serif Collection" w:hAnsi="Sans Serif Collection" w:cs="Sans Serif Collection"/>
        </w:rPr>
        <w:t xml:space="preserve"> national</w:t>
      </w:r>
      <w:r w:rsidR="009F3EC2">
        <w:rPr>
          <w:rFonts w:ascii="Sans Serif Collection" w:hAnsi="Sans Serif Collection" w:cs="Sans Serif Collection"/>
        </w:rPr>
        <w:t xml:space="preserve"> </w:t>
      </w:r>
      <w:r w:rsidR="009F3EC2" w:rsidRPr="009F3EC2">
        <w:rPr>
          <w:rFonts w:ascii="Sans Serif Collection" w:hAnsi="Sans Serif Collection" w:cs="Sans Serif Collection"/>
        </w:rPr>
        <w:t xml:space="preserve">independent agency responsible for providing strategic policy advice </w:t>
      </w:r>
      <w:r w:rsidR="009F3EC2">
        <w:rPr>
          <w:rFonts w:ascii="Sans Serif Collection" w:hAnsi="Sans Serif Collection" w:cs="Sans Serif Collection"/>
        </w:rPr>
        <w:t>and</w:t>
      </w:r>
      <w:r w:rsidR="009F3EC2" w:rsidRPr="009F3EC2">
        <w:rPr>
          <w:rFonts w:ascii="Sans Serif Collection" w:hAnsi="Sans Serif Collection" w:cs="Sans Serif Collection"/>
        </w:rPr>
        <w:t xml:space="preserve"> developing consistent frameworks to measure progress of the National Plan</w:t>
      </w:r>
      <w:r>
        <w:rPr>
          <w:rFonts w:ascii="Sans Serif Collection" w:hAnsi="Sans Serif Collection" w:cs="Sans Serif Collection"/>
        </w:rPr>
        <w:t>.</w:t>
      </w:r>
    </w:p>
    <w:p w14:paraId="5CB7ACB4" w14:textId="77777777" w:rsidR="00E90FA4" w:rsidRPr="002A06A6" w:rsidRDefault="009F3EC2" w:rsidP="009F3EC2">
      <w:pPr>
        <w:pStyle w:val="ListParagraph"/>
        <w:numPr>
          <w:ilvl w:val="0"/>
          <w:numId w:val="24"/>
        </w:numPr>
        <w:rPr>
          <w:rFonts w:ascii="Sans Serif Collection" w:hAnsi="Sans Serif Collection" w:cs="Sans Serif Collection"/>
          <w:b/>
          <w:bCs/>
        </w:rPr>
      </w:pPr>
      <w:r w:rsidRPr="002A06A6">
        <w:rPr>
          <w:rFonts w:ascii="Sans Serif Collection" w:hAnsi="Sans Serif Collection" w:cs="Sans Serif Collection"/>
          <w:b/>
          <w:bCs/>
        </w:rPr>
        <w:t xml:space="preserve">Domestic, Family and Sexual Violence Advisory Council </w:t>
      </w:r>
    </w:p>
    <w:p w14:paraId="3A50DBDB" w14:textId="6DCF704F" w:rsidR="009F3EC2" w:rsidRDefault="00E90FA4" w:rsidP="00E90FA4">
      <w:pPr>
        <w:pStyle w:val="ListParagraph"/>
        <w:numPr>
          <w:ilvl w:val="2"/>
          <w:numId w:val="24"/>
        </w:numPr>
        <w:rPr>
          <w:rFonts w:ascii="Sans Serif Collection" w:hAnsi="Sans Serif Collection" w:cs="Sans Serif Collection"/>
        </w:rPr>
      </w:pPr>
      <w:r>
        <w:rPr>
          <w:rFonts w:ascii="Sans Serif Collection" w:hAnsi="Sans Serif Collection" w:cs="Sans Serif Collection"/>
        </w:rPr>
        <w:t xml:space="preserve">This council provides independent advice and is </w:t>
      </w:r>
      <w:r w:rsidR="009F3EC2">
        <w:rPr>
          <w:rFonts w:ascii="Sans Serif Collection" w:hAnsi="Sans Serif Collection" w:cs="Sans Serif Collection"/>
        </w:rPr>
        <w:t>chaired by the Minister for Social Services.</w:t>
      </w:r>
    </w:p>
    <w:p w14:paraId="10ADB16B" w14:textId="329C4909" w:rsidR="009F3EC2" w:rsidRPr="004561A1" w:rsidRDefault="00E90FA4" w:rsidP="009F3EC2">
      <w:pPr>
        <w:rPr>
          <w:rFonts w:ascii="Sans Serif Collection" w:hAnsi="Sans Serif Collection" w:cs="Sans Serif Collection"/>
        </w:rPr>
      </w:pPr>
      <w:r w:rsidRPr="004561A1">
        <w:rPr>
          <w:rFonts w:ascii="Sans Serif Collection" w:hAnsi="Sans Serif Collection" w:cs="Sans Serif Collection"/>
        </w:rPr>
        <w:t xml:space="preserve">The </w:t>
      </w:r>
      <w:r w:rsidR="009F3EC2" w:rsidRPr="004561A1">
        <w:rPr>
          <w:rFonts w:ascii="Sans Serif Collection" w:hAnsi="Sans Serif Collection" w:cs="Sans Serif Collection"/>
          <w:b/>
          <w:bCs/>
        </w:rPr>
        <w:t xml:space="preserve">Women and Women’s Safety </w:t>
      </w:r>
      <w:r w:rsidRPr="004561A1">
        <w:rPr>
          <w:rFonts w:ascii="Sans Serif Collection" w:hAnsi="Sans Serif Collection" w:cs="Sans Serif Collection"/>
          <w:b/>
          <w:bCs/>
        </w:rPr>
        <w:t>S</w:t>
      </w:r>
      <w:r w:rsidR="009F3EC2" w:rsidRPr="004561A1">
        <w:rPr>
          <w:rFonts w:ascii="Sans Serif Collection" w:hAnsi="Sans Serif Collection" w:cs="Sans Serif Collection"/>
          <w:b/>
          <w:bCs/>
        </w:rPr>
        <w:t xml:space="preserve">enior </w:t>
      </w:r>
      <w:r w:rsidRPr="004561A1">
        <w:rPr>
          <w:rFonts w:ascii="Sans Serif Collection" w:hAnsi="Sans Serif Collection" w:cs="Sans Serif Collection"/>
          <w:b/>
          <w:bCs/>
        </w:rPr>
        <w:t>O</w:t>
      </w:r>
      <w:r w:rsidR="009F3EC2" w:rsidRPr="004561A1">
        <w:rPr>
          <w:rFonts w:ascii="Sans Serif Collection" w:hAnsi="Sans Serif Collection" w:cs="Sans Serif Collection"/>
          <w:b/>
          <w:bCs/>
        </w:rPr>
        <w:t>fficials</w:t>
      </w:r>
      <w:r w:rsidR="009F3EC2" w:rsidRPr="004561A1">
        <w:rPr>
          <w:rFonts w:ascii="Sans Serif Collection" w:hAnsi="Sans Serif Collection" w:cs="Sans Serif Collection"/>
        </w:rPr>
        <w:t xml:space="preserve"> </w:t>
      </w:r>
      <w:r w:rsidRPr="004561A1">
        <w:rPr>
          <w:rFonts w:ascii="Sans Serif Collection" w:hAnsi="Sans Serif Collection" w:cs="Sans Serif Collection"/>
        </w:rPr>
        <w:t>group</w:t>
      </w:r>
      <w:r w:rsidRPr="004561A1">
        <w:t xml:space="preserve"> (c</w:t>
      </w:r>
      <w:r w:rsidRPr="004561A1">
        <w:rPr>
          <w:rFonts w:ascii="Sans Serif Collection" w:hAnsi="Sans Serif Collection" w:cs="Sans Serif Collection"/>
        </w:rPr>
        <w:t>o-chaired by Senior Executives from the Office for Women and the Department of Social Services)</w:t>
      </w:r>
      <w:r w:rsidR="009F3EC2" w:rsidRPr="004561A1">
        <w:rPr>
          <w:rFonts w:ascii="Sans Serif Collection" w:hAnsi="Sans Serif Collection" w:cs="Sans Serif Collection"/>
        </w:rPr>
        <w:t xml:space="preserve"> report</w:t>
      </w:r>
      <w:r w:rsidRPr="004561A1">
        <w:rPr>
          <w:rFonts w:ascii="Sans Serif Collection" w:hAnsi="Sans Serif Collection" w:cs="Sans Serif Collection"/>
        </w:rPr>
        <w:t>s</w:t>
      </w:r>
      <w:r w:rsidR="009F3EC2" w:rsidRPr="004561A1">
        <w:rPr>
          <w:rFonts w:ascii="Sans Serif Collection" w:hAnsi="Sans Serif Collection" w:cs="Sans Serif Collection"/>
        </w:rPr>
        <w:t xml:space="preserve"> to the:</w:t>
      </w:r>
    </w:p>
    <w:p w14:paraId="727C0F1D" w14:textId="00BD7D0B" w:rsidR="009F3EC2" w:rsidRPr="004561A1" w:rsidRDefault="009F3EC2" w:rsidP="00E90FA4">
      <w:pPr>
        <w:pStyle w:val="ListParagraph"/>
        <w:numPr>
          <w:ilvl w:val="0"/>
          <w:numId w:val="24"/>
        </w:numPr>
        <w:rPr>
          <w:rFonts w:ascii="Sans Serif Collection" w:hAnsi="Sans Serif Collection" w:cs="Sans Serif Collection"/>
        </w:rPr>
      </w:pPr>
      <w:r w:rsidRPr="004561A1">
        <w:rPr>
          <w:rFonts w:ascii="Sans Serif Collection" w:hAnsi="Sans Serif Collection" w:cs="Sans Serif Collection"/>
        </w:rPr>
        <w:t>Women and Women’s Safety Ministerial Council</w:t>
      </w:r>
    </w:p>
    <w:p w14:paraId="1C5CC30C" w14:textId="701FDD96" w:rsidR="009F3EC2" w:rsidRPr="004561A1" w:rsidRDefault="00E90FA4" w:rsidP="00E90FA4">
      <w:pPr>
        <w:pStyle w:val="ListParagraph"/>
        <w:numPr>
          <w:ilvl w:val="0"/>
          <w:numId w:val="24"/>
        </w:numPr>
        <w:rPr>
          <w:rFonts w:ascii="Sans Serif Collection" w:hAnsi="Sans Serif Collection" w:cs="Sans Serif Collection"/>
        </w:rPr>
      </w:pPr>
      <w:r w:rsidRPr="004561A1">
        <w:rPr>
          <w:rFonts w:ascii="Sans Serif Collection" w:hAnsi="Sans Serif Collection" w:cs="Sans Serif Collection"/>
        </w:rPr>
        <w:lastRenderedPageBreak/>
        <w:t>C</w:t>
      </w:r>
      <w:r w:rsidR="009F3EC2" w:rsidRPr="004561A1">
        <w:rPr>
          <w:rFonts w:ascii="Sans Serif Collection" w:hAnsi="Sans Serif Collection" w:cs="Sans Serif Collection"/>
        </w:rPr>
        <w:t>ommonwealth National Plan Implementation Committee.</w:t>
      </w:r>
    </w:p>
    <w:p w14:paraId="450BA5A2" w14:textId="56802539" w:rsidR="009F3EC2" w:rsidRPr="004561A1" w:rsidRDefault="009F3EC2" w:rsidP="009F3EC2">
      <w:pPr>
        <w:rPr>
          <w:rFonts w:ascii="Sans Serif Collection" w:hAnsi="Sans Serif Collection" w:cs="Sans Serif Collection"/>
        </w:rPr>
      </w:pPr>
      <w:r w:rsidRPr="004561A1">
        <w:rPr>
          <w:rFonts w:ascii="Sans Serif Collection" w:hAnsi="Sans Serif Collection" w:cs="Sans Serif Collection"/>
        </w:rPr>
        <w:t xml:space="preserve">The </w:t>
      </w:r>
      <w:r w:rsidRPr="004561A1">
        <w:rPr>
          <w:rFonts w:ascii="Sans Serif Collection" w:hAnsi="Sans Serif Collection" w:cs="Sans Serif Collection"/>
          <w:b/>
          <w:bCs/>
        </w:rPr>
        <w:t>Commonwealth Ending Gender-based Violence Inter-Departmental Committee</w:t>
      </w:r>
      <w:r w:rsidRPr="004561A1">
        <w:rPr>
          <w:rFonts w:ascii="Sans Serif Collection" w:hAnsi="Sans Serif Collection" w:cs="Sans Serif Collection"/>
        </w:rPr>
        <w:t xml:space="preserve"> (</w:t>
      </w:r>
      <w:r w:rsidR="00E90FA4" w:rsidRPr="004561A1">
        <w:rPr>
          <w:rFonts w:ascii="Sans Serif Collection" w:hAnsi="Sans Serif Collection" w:cs="Sans Serif Collection"/>
        </w:rPr>
        <w:t xml:space="preserve">chaired by Senior Executives from the Office for Women, </w:t>
      </w:r>
      <w:r w:rsidRPr="004561A1">
        <w:rPr>
          <w:rFonts w:ascii="Sans Serif Collection" w:hAnsi="Sans Serif Collection" w:cs="Sans Serif Collection"/>
        </w:rPr>
        <w:t>Department of</w:t>
      </w:r>
      <w:r w:rsidR="00E90FA4" w:rsidRPr="004561A1">
        <w:rPr>
          <w:rFonts w:ascii="Sans Serif Collection" w:hAnsi="Sans Serif Collection" w:cs="Sans Serif Collection"/>
        </w:rPr>
        <w:t xml:space="preserve"> the</w:t>
      </w:r>
      <w:r w:rsidRPr="004561A1">
        <w:rPr>
          <w:rFonts w:ascii="Sans Serif Collection" w:hAnsi="Sans Serif Collection" w:cs="Sans Serif Collection"/>
        </w:rPr>
        <w:t xml:space="preserve"> Prime Minister and Cabinet) reports to the Commonwealth National Plan Implementation Committee.</w:t>
      </w:r>
    </w:p>
    <w:p w14:paraId="716A4CE7" w14:textId="77777777" w:rsidR="00E90FA4" w:rsidRDefault="00E90FA4" w:rsidP="009F3EC2">
      <w:pPr>
        <w:rPr>
          <w:rFonts w:ascii="Sans Serif Collection" w:hAnsi="Sans Serif Collection" w:cs="Sans Serif Collection"/>
        </w:rPr>
      </w:pPr>
    </w:p>
    <w:p w14:paraId="54990EA0" w14:textId="7251F184" w:rsidR="00E90FA4" w:rsidRPr="003A7A12" w:rsidRDefault="00E90FA4" w:rsidP="003A7A12">
      <w:pPr>
        <w:pStyle w:val="Heading3"/>
      </w:pPr>
      <w:bookmarkStart w:id="7" w:name="_Toc215655442"/>
      <w:r w:rsidRPr="003A7A12">
        <w:t>Organisations</w:t>
      </w:r>
      <w:bookmarkEnd w:id="7"/>
    </w:p>
    <w:p w14:paraId="12E58F57" w14:textId="0005E4EA" w:rsidR="003A7A12" w:rsidRPr="003A7A12" w:rsidRDefault="003A7A12" w:rsidP="003A7A12">
      <w:pPr>
        <w:pStyle w:val="Heading4"/>
      </w:pPr>
      <w:r w:rsidRPr="003A7A12">
        <w:t>Women and Women’s Safety Ministerial Council (WWSMC)</w:t>
      </w:r>
    </w:p>
    <w:p w14:paraId="0F5359C4" w14:textId="347A014D" w:rsidR="00890CDA" w:rsidRPr="00890CDA" w:rsidRDefault="008126CE" w:rsidP="00890CDA">
      <w:pPr>
        <w:rPr>
          <w:rFonts w:ascii="Sans Serif Collection" w:hAnsi="Sans Serif Collection" w:cs="Sans Serif Collection"/>
          <w:bCs/>
        </w:rPr>
      </w:pPr>
      <w:r>
        <w:rPr>
          <w:rFonts w:ascii="Sans Serif Collection" w:hAnsi="Sans Serif Collection" w:cs="Sans Serif Collection"/>
          <w:bCs/>
        </w:rPr>
        <w:t>This is a d</w:t>
      </w:r>
      <w:r w:rsidR="00890CDA" w:rsidRPr="00890CDA">
        <w:rPr>
          <w:rFonts w:ascii="Sans Serif Collection" w:hAnsi="Sans Serif Collection" w:cs="Sans Serif Collection"/>
          <w:bCs/>
        </w:rPr>
        <w:t>ecision-making body that has oversight of the women’s safety environment, driving cross-jurisdictional efforts and ensuring activities achieve intended outcomes. Reports into National Cabinet on their ending-gender based priority and consists of Commonwealth, state and territory ministers responsible for women and women’s safety.</w:t>
      </w:r>
    </w:p>
    <w:p w14:paraId="31862145" w14:textId="4472FF4D" w:rsidR="00890CDA" w:rsidRPr="00890CDA" w:rsidRDefault="00890CDA" w:rsidP="00890CDA">
      <w:pPr>
        <w:rPr>
          <w:rFonts w:ascii="Sans Serif Collection" w:hAnsi="Sans Serif Collection" w:cs="Sans Serif Collection"/>
          <w:b/>
        </w:rPr>
      </w:pPr>
      <w:r w:rsidRPr="00890CDA">
        <w:rPr>
          <w:rFonts w:ascii="Sans Serif Collection" w:hAnsi="Sans Serif Collection" w:cs="Sans Serif Collection"/>
          <w:b/>
        </w:rPr>
        <w:t xml:space="preserve">Chair: </w:t>
      </w:r>
      <w:r w:rsidRPr="00890CDA">
        <w:rPr>
          <w:rFonts w:ascii="Sans Serif Collection" w:hAnsi="Sans Serif Collection" w:cs="Sans Serif Collection"/>
          <w:bCs/>
        </w:rPr>
        <w:t>Co-chaired by the Minister for Women and the Minister for Social Services.</w:t>
      </w:r>
    </w:p>
    <w:p w14:paraId="74646C78" w14:textId="77777777" w:rsidR="00890CDA" w:rsidRDefault="00890CDA" w:rsidP="00890CDA">
      <w:pPr>
        <w:rPr>
          <w:rFonts w:ascii="Sans Serif Collection" w:hAnsi="Sans Serif Collection" w:cs="Sans Serif Collection"/>
          <w:b/>
        </w:rPr>
      </w:pPr>
      <w:r w:rsidRPr="00890CDA">
        <w:rPr>
          <w:rFonts w:ascii="Sans Serif Collection" w:hAnsi="Sans Serif Collection" w:cs="Sans Serif Collection"/>
          <w:b/>
        </w:rPr>
        <w:t xml:space="preserve">Ex-officio member: </w:t>
      </w:r>
      <w:r w:rsidRPr="00890CDA">
        <w:rPr>
          <w:rFonts w:ascii="Sans Serif Collection" w:hAnsi="Sans Serif Collection" w:cs="Sans Serif Collection"/>
          <w:bCs/>
        </w:rPr>
        <w:t>DFSV Commissioner</w:t>
      </w:r>
    </w:p>
    <w:p w14:paraId="430E775F" w14:textId="167F14BB" w:rsidR="003A7A12" w:rsidRDefault="003A7A12" w:rsidP="00890CDA">
      <w:pPr>
        <w:rPr>
          <w:rFonts w:ascii="Sans Serif Collection" w:hAnsi="Sans Serif Collection" w:cs="Sans Serif Collection"/>
        </w:rPr>
      </w:pPr>
      <w:r w:rsidRPr="003A7A12">
        <w:rPr>
          <w:rFonts w:ascii="Sans Serif Collection" w:hAnsi="Sans Serif Collection" w:cs="Sans Serif Collection"/>
          <w:b/>
        </w:rPr>
        <w:t xml:space="preserve">Membership: </w:t>
      </w:r>
      <w:r w:rsidR="00AA6335">
        <w:rPr>
          <w:rFonts w:ascii="Sans Serif Collection" w:hAnsi="Sans Serif Collection" w:cs="Sans Serif Collection"/>
        </w:rPr>
        <w:t>All jurisdictions</w:t>
      </w:r>
      <w:r w:rsidRPr="003A7A12">
        <w:rPr>
          <w:rFonts w:ascii="Sans Serif Collection" w:hAnsi="Sans Serif Collection" w:cs="Sans Serif Collection"/>
        </w:rPr>
        <w:t>.</w:t>
      </w:r>
    </w:p>
    <w:p w14:paraId="74FAFCB8" w14:textId="77777777" w:rsidR="00346658" w:rsidRPr="003A7A12" w:rsidRDefault="00346658" w:rsidP="00890CDA">
      <w:pPr>
        <w:rPr>
          <w:rFonts w:ascii="Sans Serif Collection" w:hAnsi="Sans Serif Collection" w:cs="Sans Serif Collection"/>
        </w:rPr>
      </w:pPr>
    </w:p>
    <w:p w14:paraId="1398749E" w14:textId="77777777" w:rsidR="003A7A12" w:rsidRPr="00555B31" w:rsidRDefault="003A7A12" w:rsidP="003A7A12">
      <w:pPr>
        <w:pStyle w:val="Heading4"/>
      </w:pPr>
      <w:bookmarkStart w:id="8" w:name="_Toc214473059"/>
      <w:r w:rsidRPr="00555B31">
        <w:t>Women and Women’s Safety Senior Officials</w:t>
      </w:r>
      <w:bookmarkEnd w:id="8"/>
    </w:p>
    <w:p w14:paraId="7F0B8E18" w14:textId="6118F55F" w:rsidR="00541521" w:rsidRPr="00541521" w:rsidRDefault="008126CE" w:rsidP="003A7A12">
      <w:pPr>
        <w:spacing w:before="120"/>
        <w:rPr>
          <w:rFonts w:ascii="Sans Serif Collection" w:hAnsi="Sans Serif Collection" w:cs="Sans Serif Collection"/>
          <w:color w:val="000000" w:themeColor="text1"/>
        </w:rPr>
      </w:pPr>
      <w:r>
        <w:rPr>
          <w:rFonts w:ascii="Sans Serif Collection" w:hAnsi="Sans Serif Collection" w:cs="Sans Serif Collection"/>
          <w:color w:val="000000" w:themeColor="text1"/>
        </w:rPr>
        <w:t>This is d</w:t>
      </w:r>
      <w:r w:rsidR="00541521" w:rsidRPr="00541521">
        <w:rPr>
          <w:rFonts w:ascii="Sans Serif Collection" w:hAnsi="Sans Serif Collection" w:cs="Sans Serif Collection"/>
          <w:color w:val="000000" w:themeColor="text1"/>
        </w:rPr>
        <w:t>ecision-making body responsible for policy advice to support the National Plan consisting of senior jurisdictional representatives from departments and agencies.</w:t>
      </w:r>
    </w:p>
    <w:p w14:paraId="5ABE992E" w14:textId="1FBE3AFB" w:rsidR="003A7A12" w:rsidRPr="003A7A12" w:rsidRDefault="003A7A12" w:rsidP="003A7A12">
      <w:pPr>
        <w:spacing w:before="120"/>
        <w:rPr>
          <w:rFonts w:ascii="Sans Serif Collection" w:hAnsi="Sans Serif Collection" w:cs="Sans Serif Collection"/>
          <w:color w:val="000000" w:themeColor="text1"/>
        </w:rPr>
      </w:pPr>
      <w:r w:rsidRPr="003A7A12">
        <w:rPr>
          <w:rFonts w:ascii="Sans Serif Collection" w:hAnsi="Sans Serif Collection" w:cs="Sans Serif Collection"/>
          <w:b/>
          <w:bCs/>
          <w:color w:val="000000" w:themeColor="text1"/>
        </w:rPr>
        <w:lastRenderedPageBreak/>
        <w:t>Chair:</w:t>
      </w:r>
      <w:r w:rsidRPr="003A7A12">
        <w:rPr>
          <w:rFonts w:ascii="Sans Serif Collection" w:hAnsi="Sans Serif Collection" w:cs="Sans Serif Collection"/>
          <w:color w:val="000000" w:themeColor="text1"/>
        </w:rPr>
        <w:t xml:space="preserve"> </w:t>
      </w:r>
      <w:r w:rsidR="00D11BAA" w:rsidRPr="00D11BAA">
        <w:rPr>
          <w:rFonts w:ascii="Sans Serif Collection" w:hAnsi="Sans Serif Collection" w:cs="Sans Serif Collection"/>
          <w:color w:val="000000" w:themeColor="text1"/>
        </w:rPr>
        <w:t>Co-chaired by Senior Executives from the Office for Women and the Department of Social Services.</w:t>
      </w:r>
    </w:p>
    <w:p w14:paraId="761DBAEC" w14:textId="114F89DE" w:rsidR="003A7A12" w:rsidRDefault="003A7A12" w:rsidP="003A7A12">
      <w:pPr>
        <w:spacing w:before="120"/>
        <w:rPr>
          <w:rFonts w:ascii="Sans Serif Collection" w:hAnsi="Sans Serif Collection" w:cs="Sans Serif Collection"/>
          <w:color w:val="000000" w:themeColor="text1"/>
        </w:rPr>
      </w:pPr>
      <w:r w:rsidRPr="003A7A12">
        <w:rPr>
          <w:rFonts w:ascii="Sans Serif Collection" w:hAnsi="Sans Serif Collection" w:cs="Sans Serif Collection"/>
          <w:b/>
          <w:bCs/>
          <w:color w:val="000000" w:themeColor="text1"/>
        </w:rPr>
        <w:t>Membership:</w:t>
      </w:r>
      <w:r w:rsidRPr="003A7A12">
        <w:rPr>
          <w:rFonts w:ascii="Sans Serif Collection" w:hAnsi="Sans Serif Collection" w:cs="Sans Serif Collection"/>
          <w:color w:val="000000" w:themeColor="text1"/>
        </w:rPr>
        <w:t xml:space="preserve"> </w:t>
      </w:r>
      <w:r w:rsidR="00541521">
        <w:rPr>
          <w:rFonts w:ascii="Sans Serif Collection" w:hAnsi="Sans Serif Collection" w:cs="Sans Serif Collection"/>
          <w:color w:val="000000" w:themeColor="text1"/>
        </w:rPr>
        <w:t>All jurisdictions</w:t>
      </w:r>
      <w:r w:rsidRPr="003A7A12">
        <w:rPr>
          <w:rFonts w:ascii="Sans Serif Collection" w:hAnsi="Sans Serif Collection" w:cs="Sans Serif Collection"/>
          <w:color w:val="000000" w:themeColor="text1"/>
        </w:rPr>
        <w:t>.</w:t>
      </w:r>
    </w:p>
    <w:p w14:paraId="445164BF" w14:textId="77777777" w:rsidR="00346658" w:rsidRPr="003A7A12" w:rsidRDefault="00346658" w:rsidP="003A7A12">
      <w:pPr>
        <w:spacing w:before="120"/>
        <w:rPr>
          <w:rFonts w:ascii="Sans Serif Collection" w:hAnsi="Sans Serif Collection" w:cs="Sans Serif Collection"/>
          <w:color w:val="000000" w:themeColor="text1"/>
        </w:rPr>
      </w:pPr>
    </w:p>
    <w:p w14:paraId="2691F3C7" w14:textId="77777777" w:rsidR="003A7A12" w:rsidRPr="00555B31" w:rsidRDefault="003A7A12" w:rsidP="003A7A12">
      <w:pPr>
        <w:pStyle w:val="Heading4"/>
      </w:pPr>
      <w:bookmarkStart w:id="9" w:name="_Toc214473060"/>
      <w:r w:rsidRPr="00555B31">
        <w:t xml:space="preserve">Commonwealth </w:t>
      </w:r>
      <w:r>
        <w:t>National Plan Implementation</w:t>
      </w:r>
      <w:r w:rsidRPr="00555B31">
        <w:t xml:space="preserve"> </w:t>
      </w:r>
      <w:r>
        <w:t>Committee</w:t>
      </w:r>
      <w:bookmarkEnd w:id="9"/>
      <w:r w:rsidRPr="00555B31">
        <w:t xml:space="preserve"> </w:t>
      </w:r>
    </w:p>
    <w:p w14:paraId="4C38347E" w14:textId="09B6E8F1" w:rsidR="007630AE" w:rsidRPr="007630AE" w:rsidRDefault="008126CE" w:rsidP="003A7A12">
      <w:pPr>
        <w:spacing w:before="120"/>
        <w:rPr>
          <w:rFonts w:ascii="Sans Serif Collection" w:hAnsi="Sans Serif Collection" w:cs="Sans Serif Collection"/>
          <w:color w:val="000000" w:themeColor="text1"/>
        </w:rPr>
      </w:pPr>
      <w:r>
        <w:rPr>
          <w:rFonts w:ascii="Sans Serif Collection" w:hAnsi="Sans Serif Collection" w:cs="Sans Serif Collection"/>
          <w:color w:val="000000" w:themeColor="text1"/>
        </w:rPr>
        <w:t xml:space="preserve">This </w:t>
      </w:r>
      <w:r w:rsidR="007630AE" w:rsidRPr="007630AE">
        <w:rPr>
          <w:rFonts w:ascii="Sans Serif Collection" w:hAnsi="Sans Serif Collection" w:cs="Sans Serif Collection"/>
          <w:color w:val="000000" w:themeColor="text1"/>
        </w:rPr>
        <w:t xml:space="preserve">Commonwealth body </w:t>
      </w:r>
      <w:r>
        <w:rPr>
          <w:rFonts w:ascii="Sans Serif Collection" w:hAnsi="Sans Serif Collection" w:cs="Sans Serif Collection"/>
          <w:color w:val="000000" w:themeColor="text1"/>
        </w:rPr>
        <w:t>directs</w:t>
      </w:r>
      <w:r w:rsidR="007630AE" w:rsidRPr="007630AE">
        <w:rPr>
          <w:rFonts w:ascii="Sans Serif Collection" w:hAnsi="Sans Serif Collection" w:cs="Sans Serif Collection"/>
          <w:color w:val="000000" w:themeColor="text1"/>
        </w:rPr>
        <w:t xml:space="preserve"> work and priorities across Commonwealth government agencies, focused on collaboration and delivery of the National Plan.</w:t>
      </w:r>
    </w:p>
    <w:p w14:paraId="4841CF9E" w14:textId="7E7B3B35" w:rsidR="003A7A12" w:rsidRPr="003A7A12" w:rsidRDefault="003A7A12" w:rsidP="003A7A12">
      <w:pPr>
        <w:spacing w:before="120"/>
        <w:rPr>
          <w:rFonts w:ascii="Sans Serif Collection" w:hAnsi="Sans Serif Collection" w:cs="Sans Serif Collection"/>
          <w:b/>
          <w:bCs/>
          <w:color w:val="000000" w:themeColor="text1"/>
        </w:rPr>
      </w:pPr>
      <w:r w:rsidRPr="003A7A12">
        <w:rPr>
          <w:rFonts w:ascii="Sans Serif Collection" w:hAnsi="Sans Serif Collection" w:cs="Sans Serif Collection"/>
          <w:b/>
          <w:bCs/>
          <w:color w:val="000000" w:themeColor="text1"/>
        </w:rPr>
        <w:t xml:space="preserve">Chair: </w:t>
      </w:r>
      <w:r w:rsidRPr="003A7A12">
        <w:rPr>
          <w:rFonts w:ascii="Sans Serif Collection" w:hAnsi="Sans Serif Collection" w:cs="Sans Serif Collection"/>
          <w:color w:val="000000" w:themeColor="text1"/>
        </w:rPr>
        <w:t xml:space="preserve">Chaired by </w:t>
      </w:r>
      <w:r w:rsidR="00645FEF">
        <w:rPr>
          <w:rFonts w:ascii="Sans Serif Collection" w:hAnsi="Sans Serif Collection" w:cs="Sans Serif Collection"/>
          <w:color w:val="000000" w:themeColor="text1"/>
        </w:rPr>
        <w:t>a Deputy Secretary</w:t>
      </w:r>
      <w:r w:rsidRPr="003A7A12">
        <w:rPr>
          <w:rFonts w:ascii="Sans Serif Collection" w:hAnsi="Sans Serif Collection" w:cs="Sans Serif Collection"/>
          <w:color w:val="000000" w:themeColor="text1"/>
        </w:rPr>
        <w:t xml:space="preserve"> from the Department of Social Services, with Senior Executives from the Office for Women as Deputy Chair.</w:t>
      </w:r>
      <w:r w:rsidRPr="003A7A12">
        <w:rPr>
          <w:rFonts w:ascii="Sans Serif Collection" w:hAnsi="Sans Serif Collection" w:cs="Sans Serif Collection"/>
          <w:b/>
          <w:bCs/>
          <w:color w:val="000000" w:themeColor="text1"/>
        </w:rPr>
        <w:t xml:space="preserve"> </w:t>
      </w:r>
    </w:p>
    <w:p w14:paraId="27230B28" w14:textId="62DB4089" w:rsidR="003A7A12" w:rsidRDefault="003A7A12" w:rsidP="003A7A12">
      <w:pPr>
        <w:spacing w:before="120"/>
        <w:rPr>
          <w:rFonts w:ascii="Sans Serif Collection" w:hAnsi="Sans Serif Collection" w:cs="Sans Serif Collection"/>
          <w:color w:val="000000" w:themeColor="text1"/>
        </w:rPr>
      </w:pPr>
      <w:r w:rsidRPr="003A7A12">
        <w:rPr>
          <w:rFonts w:ascii="Sans Serif Collection" w:hAnsi="Sans Serif Collection" w:cs="Sans Serif Collection"/>
          <w:b/>
          <w:bCs/>
          <w:color w:val="000000" w:themeColor="text1"/>
        </w:rPr>
        <w:t xml:space="preserve">Membership: </w:t>
      </w:r>
      <w:r w:rsidR="00E90D54" w:rsidRPr="00E90D54">
        <w:rPr>
          <w:rFonts w:ascii="Sans Serif Collection" w:hAnsi="Sans Serif Collection" w:cs="Sans Serif Collection"/>
          <w:color w:val="000000" w:themeColor="text1"/>
        </w:rPr>
        <w:t>Relevant C</w:t>
      </w:r>
      <w:r w:rsidR="007630AE" w:rsidRPr="00E90D54">
        <w:rPr>
          <w:rFonts w:ascii="Sans Serif Collection" w:hAnsi="Sans Serif Collection" w:cs="Sans Serif Collection"/>
          <w:color w:val="000000" w:themeColor="text1"/>
        </w:rPr>
        <w:t>ommonwealth</w:t>
      </w:r>
      <w:r w:rsidR="007630AE">
        <w:rPr>
          <w:rFonts w:ascii="Sans Serif Collection" w:hAnsi="Sans Serif Collection" w:cs="Sans Serif Collection"/>
          <w:color w:val="000000" w:themeColor="text1"/>
        </w:rPr>
        <w:t xml:space="preserve"> agencies</w:t>
      </w:r>
      <w:r w:rsidRPr="003A7A12">
        <w:rPr>
          <w:rFonts w:ascii="Sans Serif Collection" w:hAnsi="Sans Serif Collection" w:cs="Sans Serif Collection"/>
          <w:color w:val="000000" w:themeColor="text1"/>
        </w:rPr>
        <w:t>.</w:t>
      </w:r>
    </w:p>
    <w:p w14:paraId="53E7F520" w14:textId="77777777" w:rsidR="00346658" w:rsidRPr="003A7A12" w:rsidRDefault="00346658" w:rsidP="003A7A12">
      <w:pPr>
        <w:spacing w:before="120"/>
        <w:rPr>
          <w:rFonts w:ascii="Sans Serif Collection" w:hAnsi="Sans Serif Collection" w:cs="Sans Serif Collection"/>
          <w:b/>
          <w:bCs/>
          <w:color w:val="000000" w:themeColor="text1"/>
        </w:rPr>
      </w:pPr>
    </w:p>
    <w:p w14:paraId="1D7A877A" w14:textId="77777777" w:rsidR="003A7A12" w:rsidRPr="003A7A12" w:rsidRDefault="003A7A12" w:rsidP="003A7A12">
      <w:pPr>
        <w:pStyle w:val="Heading4"/>
      </w:pPr>
      <w:bookmarkStart w:id="10" w:name="_Toc214473062"/>
      <w:r w:rsidRPr="003A7A12">
        <w:t>Commonwealth Ending Gender-based Violence Inter-Departmental Committee</w:t>
      </w:r>
      <w:bookmarkEnd w:id="10"/>
      <w:r w:rsidRPr="003A7A12">
        <w:t xml:space="preserve"> </w:t>
      </w:r>
    </w:p>
    <w:p w14:paraId="124D7745" w14:textId="440ECAFC" w:rsidR="00E90D54" w:rsidRPr="00E90D54" w:rsidRDefault="008126CE" w:rsidP="00E90D54">
      <w:pPr>
        <w:spacing w:before="120" w:line="240" w:lineRule="auto"/>
        <w:rPr>
          <w:rFonts w:ascii="Sans Serif Collection" w:eastAsia="Calibri" w:hAnsi="Sans Serif Collection" w:cs="Sans Serif Collection"/>
          <w:color w:val="000000"/>
          <w:spacing w:val="0"/>
          <w:sz w:val="24"/>
          <w:szCs w:val="22"/>
        </w:rPr>
      </w:pPr>
      <w:r>
        <w:rPr>
          <w:rFonts w:ascii="Sans Serif Collection" w:eastAsia="Calibri" w:hAnsi="Sans Serif Collection" w:cs="Sans Serif Collection"/>
          <w:color w:val="000000"/>
          <w:spacing w:val="0"/>
          <w:sz w:val="24"/>
          <w:szCs w:val="22"/>
        </w:rPr>
        <w:t xml:space="preserve">This group consists of </w:t>
      </w:r>
      <w:r w:rsidR="00E90D54" w:rsidRPr="00E90D54">
        <w:rPr>
          <w:rFonts w:ascii="Sans Serif Collection" w:eastAsia="Calibri" w:hAnsi="Sans Serif Collection" w:cs="Sans Serif Collection"/>
          <w:color w:val="000000"/>
          <w:spacing w:val="0"/>
          <w:sz w:val="24"/>
          <w:szCs w:val="22"/>
        </w:rPr>
        <w:t>Commonwealth government executives supporting FDSV policy development and initiatives.</w:t>
      </w:r>
    </w:p>
    <w:p w14:paraId="21593C02" w14:textId="77777777" w:rsidR="00346658" w:rsidRPr="00346658" w:rsidRDefault="00346658" w:rsidP="003A7A12">
      <w:pPr>
        <w:spacing w:before="120" w:line="240" w:lineRule="auto"/>
        <w:rPr>
          <w:rFonts w:ascii="Sans Serif Collection" w:eastAsia="Calibri" w:hAnsi="Sans Serif Collection" w:cs="Sans Serif Collection"/>
          <w:color w:val="000000"/>
          <w:spacing w:val="0"/>
          <w:sz w:val="24"/>
          <w:szCs w:val="22"/>
        </w:rPr>
      </w:pPr>
      <w:r w:rsidRPr="00346658">
        <w:rPr>
          <w:rFonts w:ascii="Sans Serif Collection" w:eastAsia="Calibri" w:hAnsi="Sans Serif Collection" w:cs="Sans Serif Collection"/>
          <w:b/>
          <w:bCs/>
          <w:color w:val="000000"/>
          <w:spacing w:val="0"/>
          <w:sz w:val="24"/>
          <w:szCs w:val="22"/>
        </w:rPr>
        <w:t xml:space="preserve">Chair: </w:t>
      </w:r>
      <w:r w:rsidRPr="00346658">
        <w:rPr>
          <w:rFonts w:ascii="Sans Serif Collection" w:eastAsia="Calibri" w:hAnsi="Sans Serif Collection" w:cs="Sans Serif Collection"/>
          <w:color w:val="000000"/>
          <w:spacing w:val="0"/>
          <w:sz w:val="24"/>
          <w:szCs w:val="22"/>
        </w:rPr>
        <w:t>Chaired by Senior Executives from the Office for Women.</w:t>
      </w:r>
    </w:p>
    <w:p w14:paraId="6CBE187E" w14:textId="552902B2" w:rsidR="003A7A12" w:rsidRDefault="003A7A12" w:rsidP="003A7A12">
      <w:pPr>
        <w:spacing w:before="120" w:line="240" w:lineRule="auto"/>
        <w:rPr>
          <w:rFonts w:ascii="Sans Serif Collection" w:eastAsia="Calibri" w:hAnsi="Sans Serif Collection" w:cs="Sans Serif Collection"/>
          <w:color w:val="000000"/>
          <w:spacing w:val="0"/>
          <w:sz w:val="24"/>
          <w:szCs w:val="22"/>
        </w:rPr>
      </w:pPr>
      <w:r w:rsidRPr="003A7A12">
        <w:rPr>
          <w:rFonts w:ascii="Sans Serif Collection" w:eastAsia="Calibri" w:hAnsi="Sans Serif Collection" w:cs="Sans Serif Collection"/>
          <w:b/>
          <w:bCs/>
          <w:color w:val="000000"/>
          <w:spacing w:val="0"/>
          <w:sz w:val="24"/>
          <w:szCs w:val="22"/>
        </w:rPr>
        <w:t>Membership:</w:t>
      </w:r>
      <w:r w:rsidRPr="003A7A12">
        <w:rPr>
          <w:rFonts w:ascii="Sans Serif Collection" w:eastAsia="Calibri" w:hAnsi="Sans Serif Collection" w:cs="Sans Serif Collection"/>
          <w:color w:val="000000"/>
          <w:spacing w:val="0"/>
          <w:sz w:val="24"/>
          <w:szCs w:val="22"/>
        </w:rPr>
        <w:t xml:space="preserve"> Executives from relevant Commonwealth agencies. </w:t>
      </w:r>
    </w:p>
    <w:p w14:paraId="5E949483" w14:textId="77777777" w:rsidR="00346658" w:rsidRPr="003A7A12" w:rsidRDefault="00346658" w:rsidP="003A7A12">
      <w:pPr>
        <w:spacing w:before="120" w:line="240" w:lineRule="auto"/>
        <w:rPr>
          <w:rFonts w:ascii="Sans Serif Collection" w:eastAsia="Calibri" w:hAnsi="Sans Serif Collection" w:cs="Sans Serif Collection"/>
          <w:color w:val="000000"/>
          <w:spacing w:val="0"/>
          <w:sz w:val="24"/>
          <w:szCs w:val="22"/>
        </w:rPr>
      </w:pPr>
    </w:p>
    <w:p w14:paraId="65EFEBD1" w14:textId="77777777" w:rsidR="00357735" w:rsidRDefault="00357735">
      <w:pPr>
        <w:spacing w:after="240"/>
        <w:rPr>
          <w:rFonts w:asciiTheme="majorHAnsi" w:eastAsiaTheme="majorEastAsia" w:hAnsiTheme="majorHAnsi" w:cstheme="majorBidi"/>
          <w:b/>
          <w:bCs/>
          <w:iCs/>
          <w:color w:val="005A70" w:themeColor="accent1"/>
          <w:sz w:val="28"/>
        </w:rPr>
      </w:pPr>
      <w:r>
        <w:br w:type="page"/>
      </w:r>
    </w:p>
    <w:p w14:paraId="4B186C53" w14:textId="05248ADD" w:rsidR="003A7A12" w:rsidRPr="0016199B" w:rsidRDefault="003A7A12" w:rsidP="003A7A12">
      <w:pPr>
        <w:pStyle w:val="Heading4"/>
      </w:pPr>
      <w:r w:rsidRPr="004F4BC5">
        <w:lastRenderedPageBreak/>
        <w:t>Domestic, Family and Sexual Violence Commission</w:t>
      </w:r>
      <w:r w:rsidR="0084328C">
        <w:t xml:space="preserve"> (The Commission)</w:t>
      </w:r>
    </w:p>
    <w:p w14:paraId="162FE48E" w14:textId="77777777" w:rsidR="00346658" w:rsidRDefault="003A7A12" w:rsidP="003A7A12">
      <w:pPr>
        <w:rPr>
          <w:rFonts w:ascii="Sans Serif Collection" w:hAnsi="Sans Serif Collection" w:cs="Sans Serif Collection"/>
        </w:rPr>
      </w:pPr>
      <w:r w:rsidRPr="003A7A12">
        <w:rPr>
          <w:rFonts w:ascii="Sans Serif Collection" w:hAnsi="Sans Serif Collection" w:cs="Sans Serif Collection"/>
        </w:rPr>
        <w:t xml:space="preserve">The Commission is an independent agency responsible for providing strategic policy advice to governments, developing consistent frameworks to measure progress and impact of the National Plan, and providing a yearly report to the Australian Parliament. </w:t>
      </w:r>
    </w:p>
    <w:p w14:paraId="68F9C99E" w14:textId="70AC1F0B" w:rsidR="003A7A12" w:rsidRDefault="00346658" w:rsidP="003A7A12">
      <w:pPr>
        <w:rPr>
          <w:rFonts w:ascii="Sans Serif Collection" w:hAnsi="Sans Serif Collection" w:cs="Sans Serif Collection"/>
        </w:rPr>
      </w:pPr>
      <w:r>
        <w:rPr>
          <w:rFonts w:ascii="Sans Serif Collection" w:hAnsi="Sans Serif Collection" w:cs="Sans Serif Collection"/>
        </w:rPr>
        <w:t>T</w:t>
      </w:r>
      <w:r w:rsidR="003A7A12" w:rsidRPr="003A7A12">
        <w:rPr>
          <w:rFonts w:ascii="Sans Serif Collection" w:hAnsi="Sans Serif Collection" w:cs="Sans Serif Collection"/>
        </w:rPr>
        <w:t>he Commission also amplifies the voices of people with lived experience of domestic, family and sexual violence by convening the Lived Experience Advisory Council. The Lived Experience Advisory Council undertakes engagement with people with lived and living experience of domestic, family and sexual violence to influence policy and service development.</w:t>
      </w:r>
    </w:p>
    <w:p w14:paraId="45D56791" w14:textId="77777777" w:rsidR="00346658" w:rsidRPr="003A7A12" w:rsidRDefault="00346658" w:rsidP="003A7A12">
      <w:pPr>
        <w:rPr>
          <w:rFonts w:ascii="Sans Serif Collection" w:hAnsi="Sans Serif Collection" w:cs="Sans Serif Collection"/>
        </w:rPr>
      </w:pPr>
    </w:p>
    <w:p w14:paraId="0C1A185D" w14:textId="77777777" w:rsidR="003A7A12" w:rsidRPr="003A7A12" w:rsidRDefault="003A7A12" w:rsidP="003A7A12">
      <w:pPr>
        <w:pStyle w:val="Heading4"/>
      </w:pPr>
      <w:r w:rsidRPr="003A7A12">
        <w:t>Domestic, Family and Sexual Violence Advisory Council</w:t>
      </w:r>
    </w:p>
    <w:p w14:paraId="3810CC82" w14:textId="79B15B84" w:rsidR="00231FCA" w:rsidRPr="009B5258" w:rsidRDefault="008126CE" w:rsidP="00231FCA">
      <w:pPr>
        <w:autoSpaceDE w:val="0"/>
        <w:autoSpaceDN w:val="0"/>
        <w:adjustRightInd w:val="0"/>
        <w:spacing w:before="120" w:line="240" w:lineRule="auto"/>
        <w:rPr>
          <w:rFonts w:ascii="Sans Serif Collection" w:eastAsia="Calibri" w:hAnsi="Sans Serif Collection" w:cs="Sans Serif Collection"/>
          <w:color w:val="000000"/>
          <w:spacing w:val="0"/>
          <w:szCs w:val="20"/>
        </w:rPr>
      </w:pPr>
      <w:r>
        <w:rPr>
          <w:rFonts w:ascii="Sans Serif Collection" w:eastAsia="Calibri" w:hAnsi="Sans Serif Collection" w:cs="Sans Serif Collection"/>
          <w:color w:val="000000"/>
          <w:spacing w:val="0"/>
          <w:szCs w:val="20"/>
        </w:rPr>
        <w:t>This is an i</w:t>
      </w:r>
      <w:r w:rsidR="00231FCA" w:rsidRPr="009B5258">
        <w:rPr>
          <w:rFonts w:ascii="Sans Serif Collection" w:eastAsia="Calibri" w:hAnsi="Sans Serif Collection" w:cs="Sans Serif Collection"/>
          <w:color w:val="000000"/>
          <w:spacing w:val="0"/>
          <w:szCs w:val="20"/>
        </w:rPr>
        <w:t>ndependent council providing advice to the Minister for Social Services on effective delivery of the National Plan to drive down rates of violence. The Council will provide advice on new and emerging evidence, progress, and national system and service delivery implementation.</w:t>
      </w:r>
    </w:p>
    <w:p w14:paraId="60256394" w14:textId="77777777" w:rsidR="003A7A12" w:rsidRPr="003A7A12" w:rsidRDefault="003A7A12" w:rsidP="003A7A12">
      <w:pPr>
        <w:spacing w:before="120" w:line="240" w:lineRule="auto"/>
        <w:rPr>
          <w:rFonts w:ascii="Sans Serif Collection" w:eastAsia="Calibri" w:hAnsi="Sans Serif Collection" w:cs="Sans Serif Collection"/>
          <w:b/>
          <w:bCs/>
          <w:color w:val="000000"/>
          <w:spacing w:val="0"/>
          <w:szCs w:val="20"/>
        </w:rPr>
      </w:pPr>
      <w:r w:rsidRPr="003A7A12">
        <w:rPr>
          <w:rFonts w:ascii="Sans Serif Collection" w:eastAsia="Calibri" w:hAnsi="Sans Serif Collection" w:cs="Sans Serif Collection"/>
          <w:b/>
          <w:bCs/>
          <w:color w:val="000000"/>
          <w:spacing w:val="0"/>
          <w:szCs w:val="20"/>
        </w:rPr>
        <w:t xml:space="preserve">Chair: </w:t>
      </w:r>
      <w:r w:rsidRPr="003A7A12">
        <w:rPr>
          <w:rFonts w:ascii="Sans Serif Collection" w:eastAsia="Calibri" w:hAnsi="Sans Serif Collection" w:cs="Sans Serif Collection"/>
          <w:color w:val="000000"/>
          <w:spacing w:val="0"/>
          <w:szCs w:val="20"/>
        </w:rPr>
        <w:t>Minister for Social Services.</w:t>
      </w:r>
    </w:p>
    <w:p w14:paraId="1DC1CF73" w14:textId="52C05C98" w:rsidR="00FE269A" w:rsidRPr="009B5258" w:rsidRDefault="003A7A12" w:rsidP="0064607C">
      <w:pPr>
        <w:autoSpaceDE w:val="0"/>
        <w:autoSpaceDN w:val="0"/>
        <w:adjustRightInd w:val="0"/>
        <w:spacing w:before="120" w:line="240" w:lineRule="auto"/>
        <w:rPr>
          <w:rFonts w:ascii="Sans Serif Collection" w:eastAsia="Calibri" w:hAnsi="Sans Serif Collection" w:cs="Sans Serif Collection"/>
          <w:color w:val="000000"/>
          <w:spacing w:val="0"/>
          <w:szCs w:val="20"/>
        </w:rPr>
      </w:pPr>
      <w:r w:rsidRPr="003A7A12">
        <w:rPr>
          <w:rFonts w:ascii="Sans Serif Collection" w:eastAsia="Calibri" w:hAnsi="Sans Serif Collection" w:cs="Sans Serif Collection"/>
          <w:b/>
          <w:bCs/>
          <w:color w:val="000000"/>
          <w:spacing w:val="0"/>
          <w:szCs w:val="20"/>
        </w:rPr>
        <w:t xml:space="preserve">Membership: </w:t>
      </w:r>
      <w:r w:rsidRPr="003A7A12">
        <w:rPr>
          <w:rFonts w:ascii="Sans Serif Collection" w:eastAsia="Calibri" w:hAnsi="Sans Serif Collection" w:cs="Sans Serif Collection"/>
          <w:color w:val="000000"/>
          <w:spacing w:val="0"/>
          <w:szCs w:val="20"/>
        </w:rPr>
        <w:t>Minister for Social Services and up to 10 independent subject matter experts.</w:t>
      </w:r>
      <w:r w:rsidR="0064607C" w:rsidRPr="009B5258">
        <w:rPr>
          <w:rFonts w:ascii="Sans Serif Collection" w:eastAsia="Calibri" w:hAnsi="Sans Serif Collection" w:cs="Sans Serif Collection"/>
          <w:color w:val="000000"/>
          <w:spacing w:val="0"/>
          <w:szCs w:val="20"/>
        </w:rPr>
        <w:t xml:space="preserve"> </w:t>
      </w:r>
      <w:r w:rsidRPr="003A7A12">
        <w:rPr>
          <w:rFonts w:ascii="Sans Serif Collection" w:eastAsia="Calibri" w:hAnsi="Sans Serif Collection" w:cs="Sans Serif Collection"/>
          <w:color w:val="000000"/>
          <w:spacing w:val="0"/>
          <w:szCs w:val="20"/>
        </w:rPr>
        <w:t>The Advisory Council will also be supported by ex-officio members including Senior Executives from the Department of Social Services and the Office for Women, the DFSV Commissioner</w:t>
      </w:r>
      <w:r w:rsidR="00645FEF">
        <w:rPr>
          <w:rFonts w:ascii="Sans Serif Collection" w:eastAsia="Calibri" w:hAnsi="Sans Serif Collection" w:cs="Sans Serif Collection"/>
          <w:color w:val="000000"/>
          <w:spacing w:val="0"/>
          <w:szCs w:val="20"/>
        </w:rPr>
        <w:t xml:space="preserve">, the </w:t>
      </w:r>
      <w:proofErr w:type="spellStart"/>
      <w:r w:rsidR="00645FEF">
        <w:rPr>
          <w:rFonts w:ascii="Sans Serif Collection" w:eastAsia="Calibri" w:hAnsi="Sans Serif Collection" w:cs="Sans Serif Collection"/>
          <w:color w:val="000000"/>
          <w:spacing w:val="0"/>
          <w:szCs w:val="20"/>
        </w:rPr>
        <w:t>eSafety</w:t>
      </w:r>
      <w:proofErr w:type="spellEnd"/>
      <w:r w:rsidR="00645FEF">
        <w:rPr>
          <w:rFonts w:ascii="Sans Serif Collection" w:eastAsia="Calibri" w:hAnsi="Sans Serif Collection" w:cs="Sans Serif Collection"/>
          <w:color w:val="000000"/>
          <w:spacing w:val="0"/>
          <w:szCs w:val="20"/>
        </w:rPr>
        <w:t xml:space="preserve"> Commissioner, </w:t>
      </w:r>
      <w:r w:rsidR="00645FEF" w:rsidRPr="00645FEF">
        <w:rPr>
          <w:rFonts w:ascii="Sans Serif Collection" w:eastAsia="Calibri" w:hAnsi="Sans Serif Collection" w:cs="Sans Serif Collection"/>
          <w:color w:val="000000"/>
          <w:spacing w:val="0"/>
          <w:szCs w:val="20"/>
        </w:rPr>
        <w:t>Australia’s National Research Organisation for Women’s Safety (ANROWS)</w:t>
      </w:r>
      <w:r w:rsidR="00645FEF">
        <w:rPr>
          <w:rFonts w:ascii="Sans Serif Collection" w:eastAsia="Calibri" w:hAnsi="Sans Serif Collection" w:cs="Sans Serif Collection"/>
          <w:color w:val="000000"/>
          <w:spacing w:val="0"/>
          <w:szCs w:val="20"/>
        </w:rPr>
        <w:t>,</w:t>
      </w:r>
      <w:r w:rsidRPr="003A7A12">
        <w:rPr>
          <w:rFonts w:ascii="Sans Serif Collection" w:eastAsia="Calibri" w:hAnsi="Sans Serif Collection" w:cs="Sans Serif Collection"/>
          <w:color w:val="000000"/>
          <w:spacing w:val="0"/>
          <w:szCs w:val="20"/>
        </w:rPr>
        <w:t xml:space="preserve"> and a member of the </w:t>
      </w:r>
      <w:r w:rsidRPr="003A7A12">
        <w:rPr>
          <w:rFonts w:ascii="Sans Serif Collection" w:eastAsia="Calibri" w:hAnsi="Sans Serif Collection" w:cs="Sans Serif Collection"/>
          <w:color w:val="000000"/>
          <w:spacing w:val="0"/>
          <w:szCs w:val="20"/>
          <w:lang w:val="en-US"/>
        </w:rPr>
        <w:t>National Aboriginal and Torres Strait Islander Peak Body to address Domestic, Family and Sexual Violence</w:t>
      </w:r>
      <w:r w:rsidRPr="003A7A12">
        <w:rPr>
          <w:rFonts w:ascii="Sans Serif Collection" w:eastAsia="Calibri" w:hAnsi="Sans Serif Collection" w:cs="Sans Serif Collection"/>
          <w:color w:val="000000"/>
          <w:spacing w:val="0"/>
          <w:szCs w:val="20"/>
        </w:rPr>
        <w:t>.</w:t>
      </w:r>
    </w:p>
    <w:p w14:paraId="0352447B" w14:textId="77777777" w:rsidR="0064607C" w:rsidRDefault="0064607C">
      <w:pPr>
        <w:spacing w:after="240"/>
        <w:rPr>
          <w:rFonts w:asciiTheme="majorHAnsi" w:eastAsiaTheme="majorEastAsia" w:hAnsiTheme="majorHAnsi" w:cstheme="majorBidi"/>
          <w:bCs/>
          <w:color w:val="005A70" w:themeColor="accent1"/>
          <w:sz w:val="40"/>
          <w:szCs w:val="26"/>
        </w:rPr>
      </w:pPr>
      <w:r>
        <w:br w:type="page"/>
      </w:r>
    </w:p>
    <w:p w14:paraId="00A71392" w14:textId="2AEDE40B" w:rsidR="00FE269A" w:rsidRPr="00B84871" w:rsidRDefault="00FE269A" w:rsidP="00B84871">
      <w:pPr>
        <w:pStyle w:val="Heading2"/>
      </w:pPr>
      <w:bookmarkStart w:id="11" w:name="_Toc215655443"/>
      <w:r w:rsidRPr="00B84871">
        <w:lastRenderedPageBreak/>
        <w:t>Governance Arrangements: Support</w:t>
      </w:r>
      <w:bookmarkEnd w:id="11"/>
    </w:p>
    <w:p w14:paraId="1BFDBC76" w14:textId="1B3BBA4E" w:rsidR="006305C0" w:rsidRPr="006305C0" w:rsidRDefault="00FA3E78" w:rsidP="006305C0">
      <w:pPr>
        <w:rPr>
          <w:rFonts w:ascii="Sans Serif Collection" w:hAnsi="Sans Serif Collection" w:cs="Sans Serif Collection"/>
        </w:rPr>
      </w:pPr>
      <w:r>
        <w:rPr>
          <w:rFonts w:ascii="Sans Serif Collection" w:hAnsi="Sans Serif Collection" w:cs="Sans Serif Collection"/>
        </w:rPr>
        <w:t>A</w:t>
      </w:r>
      <w:r w:rsidRPr="00FA3E78">
        <w:rPr>
          <w:rFonts w:ascii="Sans Serif Collection" w:hAnsi="Sans Serif Collection" w:cs="Sans Serif Collection"/>
        </w:rPr>
        <w:t xml:space="preserve"> range of critical expertise and evidence </w:t>
      </w:r>
      <w:r>
        <w:rPr>
          <w:rFonts w:ascii="Sans Serif Collection" w:hAnsi="Sans Serif Collection" w:cs="Sans Serif Collection"/>
        </w:rPr>
        <w:t>is also required</w:t>
      </w:r>
      <w:r w:rsidRPr="00FA3E78">
        <w:rPr>
          <w:rFonts w:ascii="Sans Serif Collection" w:hAnsi="Sans Serif Collection" w:cs="Sans Serif Collection"/>
        </w:rPr>
        <w:t xml:space="preserve"> to support and inform effective governance functions and delivery of the National Plan.</w:t>
      </w:r>
    </w:p>
    <w:p w14:paraId="4E8DD9D2" w14:textId="64CC5DED" w:rsidR="00FE269A" w:rsidRPr="009461CB" w:rsidRDefault="00FE269A" w:rsidP="003A7A12">
      <w:pPr>
        <w:pStyle w:val="Heading3"/>
      </w:pPr>
      <w:bookmarkStart w:id="12" w:name="_Toc215655444"/>
      <w:r w:rsidRPr="009461CB">
        <w:t>Stakeholder Expertise</w:t>
      </w:r>
      <w:bookmarkEnd w:id="12"/>
    </w:p>
    <w:p w14:paraId="5F2AA949" w14:textId="1777EB79" w:rsidR="00FE269A" w:rsidRPr="009461CB" w:rsidRDefault="00FE269A" w:rsidP="00FA3E78">
      <w:pPr>
        <w:pStyle w:val="Heading4"/>
      </w:pPr>
      <w:r w:rsidRPr="009461CB">
        <w:t>National Women’s Alliance</w:t>
      </w:r>
    </w:p>
    <w:p w14:paraId="55EB3D18" w14:textId="5E96C08A" w:rsidR="00FE269A" w:rsidRPr="009461CB" w:rsidRDefault="00265844" w:rsidP="00C32437">
      <w:pPr>
        <w:rPr>
          <w:rFonts w:ascii="Sans Serif Collection" w:hAnsi="Sans Serif Collection" w:cs="Sans Serif Collection"/>
        </w:rPr>
      </w:pPr>
      <w:r w:rsidRPr="00265844">
        <w:rPr>
          <w:rFonts w:ascii="Sans Serif Collection" w:hAnsi="Sans Serif Collection" w:cs="Sans Serif Collection"/>
        </w:rPr>
        <w:t xml:space="preserve">The National Women’s Alliances play a key role in ensuring women’s voices are central in the policy development </w:t>
      </w:r>
      <w:r>
        <w:rPr>
          <w:rFonts w:ascii="Sans Serif Collection" w:hAnsi="Sans Serif Collection" w:cs="Sans Serif Collection"/>
        </w:rPr>
        <w:t xml:space="preserve">and decision-making </w:t>
      </w:r>
      <w:r w:rsidRPr="00265844">
        <w:rPr>
          <w:rFonts w:ascii="Sans Serif Collection" w:hAnsi="Sans Serif Collection" w:cs="Sans Serif Collection"/>
        </w:rPr>
        <w:t>process</w:t>
      </w:r>
      <w:r>
        <w:rPr>
          <w:rFonts w:ascii="Sans Serif Collection" w:hAnsi="Sans Serif Collection" w:cs="Sans Serif Collection"/>
        </w:rPr>
        <w:t>.</w:t>
      </w:r>
    </w:p>
    <w:p w14:paraId="097DE3B0" w14:textId="6E5F616B" w:rsidR="00FE269A" w:rsidRPr="009461CB" w:rsidRDefault="00FE269A" w:rsidP="00FA3E78">
      <w:pPr>
        <w:pStyle w:val="Heading4"/>
      </w:pPr>
      <w:r w:rsidRPr="009461CB">
        <w:t>National Organisations</w:t>
      </w:r>
    </w:p>
    <w:p w14:paraId="3535E6E0" w14:textId="71B5016F" w:rsidR="00FE269A" w:rsidRPr="009461CB" w:rsidRDefault="0098500D" w:rsidP="00C32437">
      <w:pPr>
        <w:rPr>
          <w:rFonts w:ascii="Sans Serif Collection" w:hAnsi="Sans Serif Collection" w:cs="Sans Serif Collection"/>
        </w:rPr>
      </w:pPr>
      <w:r>
        <w:rPr>
          <w:rFonts w:ascii="Sans Serif Collection" w:hAnsi="Sans Serif Collection" w:cs="Sans Serif Collection"/>
        </w:rPr>
        <w:t>These are k</w:t>
      </w:r>
      <w:r w:rsidR="00FE269A" w:rsidRPr="009461CB">
        <w:rPr>
          <w:rFonts w:ascii="Sans Serif Collection" w:hAnsi="Sans Serif Collection" w:cs="Sans Serif Collection"/>
        </w:rPr>
        <w:t>ey national organisations delivering</w:t>
      </w:r>
      <w:r w:rsidR="007D469B">
        <w:rPr>
          <w:rFonts w:ascii="Sans Serif Collection" w:hAnsi="Sans Serif Collection" w:cs="Sans Serif Collection"/>
        </w:rPr>
        <w:t xml:space="preserve"> </w:t>
      </w:r>
      <w:r w:rsidR="00FE269A" w:rsidRPr="009461CB">
        <w:rPr>
          <w:rFonts w:ascii="Sans Serif Collection" w:hAnsi="Sans Serif Collection" w:cs="Sans Serif Collection"/>
        </w:rPr>
        <w:t>national responses</w:t>
      </w:r>
      <w:r w:rsidR="007D469B">
        <w:rPr>
          <w:rFonts w:ascii="Sans Serif Collection" w:hAnsi="Sans Serif Collection" w:cs="Sans Serif Collection"/>
        </w:rPr>
        <w:t xml:space="preserve"> </w:t>
      </w:r>
      <w:r w:rsidR="00FE269A" w:rsidRPr="009461CB">
        <w:rPr>
          <w:rFonts w:ascii="Sans Serif Collection" w:hAnsi="Sans Serif Collection" w:cs="Sans Serif Collection"/>
        </w:rPr>
        <w:t>to DFSV</w:t>
      </w:r>
      <w:r w:rsidR="008126CE">
        <w:rPr>
          <w:rFonts w:ascii="Sans Serif Collection" w:hAnsi="Sans Serif Collection" w:cs="Sans Serif Collection"/>
        </w:rPr>
        <w:t xml:space="preserve"> and </w:t>
      </w:r>
      <w:r w:rsidR="007D469B">
        <w:rPr>
          <w:rFonts w:ascii="Sans Serif Collection" w:hAnsi="Sans Serif Collection" w:cs="Sans Serif Collection"/>
        </w:rPr>
        <w:t xml:space="preserve">key outcomes to </w:t>
      </w:r>
      <w:r w:rsidR="008126CE">
        <w:rPr>
          <w:rFonts w:ascii="Sans Serif Collection" w:hAnsi="Sans Serif Collection" w:cs="Sans Serif Collection"/>
        </w:rPr>
        <w:t xml:space="preserve">support the </w:t>
      </w:r>
      <w:r w:rsidR="007D469B">
        <w:rPr>
          <w:rFonts w:ascii="Sans Serif Collection" w:hAnsi="Sans Serif Collection" w:cs="Sans Serif Collection"/>
        </w:rPr>
        <w:t>National Plan</w:t>
      </w:r>
      <w:r w:rsidR="00420195">
        <w:rPr>
          <w:rFonts w:ascii="Sans Serif Collection" w:hAnsi="Sans Serif Collection" w:cs="Sans Serif Collection"/>
        </w:rPr>
        <w:t xml:space="preserve">. These </w:t>
      </w:r>
      <w:r>
        <w:rPr>
          <w:rFonts w:ascii="Sans Serif Collection" w:hAnsi="Sans Serif Collection" w:cs="Sans Serif Collection"/>
        </w:rPr>
        <w:t>include ANROWS and Our Watch.</w:t>
      </w:r>
    </w:p>
    <w:p w14:paraId="5DA4C020" w14:textId="6B5D4D5E" w:rsidR="00FE269A" w:rsidRPr="009461CB" w:rsidRDefault="00FE269A" w:rsidP="00FA3E78">
      <w:pPr>
        <w:pStyle w:val="Heading4"/>
      </w:pPr>
      <w:r w:rsidRPr="009461CB">
        <w:t>National Peak Bodies</w:t>
      </w:r>
    </w:p>
    <w:p w14:paraId="4710C154" w14:textId="7EF36ADB" w:rsidR="00FE269A" w:rsidRPr="009461CB" w:rsidRDefault="008126CE" w:rsidP="00C32437">
      <w:pPr>
        <w:rPr>
          <w:rFonts w:ascii="Sans Serif Collection" w:hAnsi="Sans Serif Collection" w:cs="Sans Serif Collection"/>
        </w:rPr>
      </w:pPr>
      <w:r>
        <w:rPr>
          <w:rFonts w:ascii="Sans Serif Collection" w:hAnsi="Sans Serif Collection" w:cs="Sans Serif Collection"/>
        </w:rPr>
        <w:t>These are o</w:t>
      </w:r>
      <w:r w:rsidR="00FE269A" w:rsidRPr="009461CB">
        <w:rPr>
          <w:rFonts w:ascii="Sans Serif Collection" w:hAnsi="Sans Serif Collection" w:cs="Sans Serif Collection"/>
        </w:rPr>
        <w:t>rganisations representing members and communities working with government to inform policy and delivery</w:t>
      </w:r>
      <w:r w:rsidR="00A004BD">
        <w:rPr>
          <w:rFonts w:ascii="Sans Serif Collection" w:hAnsi="Sans Serif Collection" w:cs="Sans Serif Collection"/>
        </w:rPr>
        <w:t xml:space="preserve">. </w:t>
      </w:r>
      <w:r w:rsidR="00FE269A" w:rsidRPr="009461CB">
        <w:rPr>
          <w:rFonts w:ascii="Sans Serif Collection" w:hAnsi="Sans Serif Collection" w:cs="Sans Serif Collection"/>
        </w:rPr>
        <w:t>This includes the new National Aboriginal and Torres Strait Islander Peak Body to address Domestic, Family and Sexual Violence</w:t>
      </w:r>
      <w:r w:rsidR="009461CB" w:rsidRPr="009461CB">
        <w:rPr>
          <w:rFonts w:ascii="Sans Serif Collection" w:hAnsi="Sans Serif Collection" w:cs="Sans Serif Collection"/>
        </w:rPr>
        <w:t>.</w:t>
      </w:r>
    </w:p>
    <w:p w14:paraId="7D4E28CC" w14:textId="77777777" w:rsidR="009461CB" w:rsidRPr="009461CB" w:rsidRDefault="009461CB" w:rsidP="00FE269A">
      <w:pPr>
        <w:rPr>
          <w:rFonts w:ascii="Sans Serif Collection" w:hAnsi="Sans Serif Collection" w:cs="Sans Serif Collection"/>
        </w:rPr>
      </w:pPr>
    </w:p>
    <w:p w14:paraId="5E14111A" w14:textId="4645BCAE" w:rsidR="009461CB" w:rsidRPr="009461CB" w:rsidRDefault="009461CB" w:rsidP="00FA3E78">
      <w:pPr>
        <w:pStyle w:val="Heading3"/>
      </w:pPr>
      <w:bookmarkStart w:id="13" w:name="_Toc215655445"/>
      <w:r w:rsidRPr="009461CB">
        <w:t>Evidence, Monitoring and Reporting</w:t>
      </w:r>
      <w:bookmarkEnd w:id="13"/>
    </w:p>
    <w:p w14:paraId="2E184070" w14:textId="059F2BB2" w:rsidR="009461CB" w:rsidRDefault="009461CB" w:rsidP="00FA3E78">
      <w:pPr>
        <w:pStyle w:val="Heading4"/>
      </w:pPr>
      <w:r w:rsidRPr="009461CB">
        <w:t>National Evidence Technical Working Group</w:t>
      </w:r>
    </w:p>
    <w:p w14:paraId="3512EA30" w14:textId="0DFF697A" w:rsidR="009461CB" w:rsidRDefault="008126CE" w:rsidP="00C32437">
      <w:pPr>
        <w:rPr>
          <w:rFonts w:ascii="Sans Serif Collection" w:hAnsi="Sans Serif Collection" w:cs="Sans Serif Collection"/>
        </w:rPr>
      </w:pPr>
      <w:r>
        <w:rPr>
          <w:rFonts w:ascii="Sans Serif Collection" w:hAnsi="Sans Serif Collection" w:cs="Sans Serif Collection"/>
        </w:rPr>
        <w:t>These are s</w:t>
      </w:r>
      <w:r w:rsidR="009461CB" w:rsidRPr="009461CB">
        <w:rPr>
          <w:rFonts w:ascii="Sans Serif Collection" w:hAnsi="Sans Serif Collection" w:cs="Sans Serif Collection"/>
        </w:rPr>
        <w:t>ubject matter experts focused on guiding Commonwealth-led family and domestic violence data initiatives</w:t>
      </w:r>
      <w:r w:rsidR="00144B39" w:rsidRPr="00144B39">
        <w:rPr>
          <w:rFonts w:ascii="Sans Serif Collection" w:hAnsi="Sans Serif Collection" w:cs="Sans Serif Collection"/>
        </w:rPr>
        <w:t>, until at least the end of the First Action Plan 2023–2027.</w:t>
      </w:r>
    </w:p>
    <w:p w14:paraId="17E8E8E9" w14:textId="7EC3B565" w:rsidR="009461CB" w:rsidRDefault="009461CB" w:rsidP="009461CB">
      <w:pPr>
        <w:rPr>
          <w:rFonts w:ascii="Sans Serif Collection" w:hAnsi="Sans Serif Collection" w:cs="Sans Serif Collection"/>
        </w:rPr>
      </w:pPr>
      <w:r w:rsidRPr="009461CB">
        <w:rPr>
          <w:rFonts w:ascii="Sans Serif Collection" w:hAnsi="Sans Serif Collection" w:cs="Sans Serif Collection"/>
          <w:b/>
          <w:bCs/>
        </w:rPr>
        <w:t>Chair</w:t>
      </w:r>
      <w:r w:rsidRPr="009461CB">
        <w:rPr>
          <w:rFonts w:ascii="Sans Serif Collection" w:hAnsi="Sans Serif Collection" w:cs="Sans Serif Collection"/>
        </w:rPr>
        <w:t>: Australian Institute of Health and Welfare.</w:t>
      </w:r>
    </w:p>
    <w:p w14:paraId="1EDF0C39" w14:textId="77777777" w:rsidR="00A004BD" w:rsidRPr="00A004BD" w:rsidRDefault="00A004BD" w:rsidP="00A004BD">
      <w:pPr>
        <w:spacing w:before="120" w:line="240" w:lineRule="auto"/>
        <w:rPr>
          <w:rFonts w:ascii="Nunito" w:eastAsia="Calibri" w:hAnsi="Nunito" w:cs="Times New Roman"/>
          <w:color w:val="000000"/>
          <w:spacing w:val="0"/>
          <w:sz w:val="24"/>
          <w:szCs w:val="22"/>
        </w:rPr>
      </w:pPr>
      <w:r w:rsidRPr="00A004BD">
        <w:rPr>
          <w:rFonts w:ascii="Nunito" w:eastAsia="Calibri" w:hAnsi="Nunito" w:cs="Times New Roman"/>
          <w:b/>
          <w:bCs/>
          <w:color w:val="000000"/>
          <w:spacing w:val="0"/>
          <w:sz w:val="24"/>
          <w:szCs w:val="22"/>
        </w:rPr>
        <w:t>Membership:</w:t>
      </w:r>
      <w:r w:rsidRPr="00A004BD">
        <w:rPr>
          <w:rFonts w:ascii="Nunito" w:eastAsia="Calibri" w:hAnsi="Nunito" w:cs="Times New Roman"/>
          <w:color w:val="000000"/>
          <w:spacing w:val="0"/>
          <w:sz w:val="24"/>
          <w:szCs w:val="22"/>
        </w:rPr>
        <w:t xml:space="preserve"> Commonwealth, state and territory representatives.</w:t>
      </w:r>
    </w:p>
    <w:p w14:paraId="75DD57E4" w14:textId="77777777" w:rsidR="00A004BD" w:rsidRPr="009461CB" w:rsidRDefault="00A004BD" w:rsidP="009461CB">
      <w:pPr>
        <w:rPr>
          <w:rFonts w:ascii="Sans Serif Collection" w:hAnsi="Sans Serif Collection" w:cs="Sans Serif Collection"/>
        </w:rPr>
      </w:pPr>
    </w:p>
    <w:p w14:paraId="513586D0" w14:textId="3C08FE20" w:rsidR="009461CB" w:rsidRDefault="009461CB" w:rsidP="00FA3E78">
      <w:pPr>
        <w:pStyle w:val="Heading4"/>
      </w:pPr>
      <w:r w:rsidRPr="009461CB">
        <w:t>ANROWS</w:t>
      </w:r>
    </w:p>
    <w:p w14:paraId="783CB291" w14:textId="77777777" w:rsidR="00837FEB" w:rsidRPr="00837FEB" w:rsidRDefault="00837FEB" w:rsidP="00396948">
      <w:pPr>
        <w:rPr>
          <w:rFonts w:ascii="Sans Serif Collection" w:hAnsi="Sans Serif Collection" w:cs="Sans Serif Collection"/>
        </w:rPr>
      </w:pPr>
      <w:bookmarkStart w:id="14" w:name="_Hlk215645234"/>
      <w:r w:rsidRPr="00837FEB">
        <w:rPr>
          <w:rFonts w:ascii="Sans Serif Collection" w:hAnsi="Sans Serif Collection" w:cs="Sans Serif Collection"/>
        </w:rPr>
        <w:t xml:space="preserve">Australia’s National Research Organisation for Women’s Safety (ANROWS) </w:t>
      </w:r>
      <w:bookmarkEnd w:id="14"/>
      <w:r w:rsidRPr="00837FEB">
        <w:rPr>
          <w:rFonts w:ascii="Sans Serif Collection" w:hAnsi="Sans Serif Collection" w:cs="Sans Serif Collection"/>
        </w:rPr>
        <w:t xml:space="preserve">delivers research and associated reports, research synthesis papers, tools and resources across all priority areas of the National Plan. </w:t>
      </w:r>
    </w:p>
    <w:p w14:paraId="585E7D1B" w14:textId="18474B4A" w:rsidR="009461CB" w:rsidRPr="009461CB" w:rsidRDefault="009461CB" w:rsidP="00227349">
      <w:pPr>
        <w:pStyle w:val="Heading4"/>
      </w:pPr>
      <w:r w:rsidRPr="009461CB">
        <w:t>Reporting</w:t>
      </w:r>
      <w:r w:rsidR="00A42E44">
        <w:t xml:space="preserve"> and Evaluation</w:t>
      </w:r>
    </w:p>
    <w:p w14:paraId="6DE8EFA2" w14:textId="5131A486" w:rsidR="009461CB" w:rsidRPr="00F25FA3" w:rsidRDefault="003018B3" w:rsidP="00FE269A">
      <w:pPr>
        <w:rPr>
          <w:rFonts w:ascii="Sans Serif Collection" w:hAnsi="Sans Serif Collection" w:cs="Sans Serif Collection"/>
        </w:rPr>
      </w:pPr>
      <w:r w:rsidRPr="00396948">
        <w:rPr>
          <w:rFonts w:ascii="Sans Serif Collection" w:hAnsi="Sans Serif Collection" w:cs="Sans Serif Collection"/>
        </w:rPr>
        <w:t>R</w:t>
      </w:r>
      <w:r w:rsidR="00AC2B46" w:rsidRPr="00396948">
        <w:rPr>
          <w:rFonts w:ascii="Sans Serif Collection" w:hAnsi="Sans Serif Collection" w:cs="Sans Serif Collection"/>
        </w:rPr>
        <w:t>eporting</w:t>
      </w:r>
      <w:r w:rsidR="00AC2B46" w:rsidRPr="00F70A74">
        <w:rPr>
          <w:rFonts w:ascii="Sans Serif Collection" w:hAnsi="Sans Serif Collection" w:cs="Sans Serif Collection"/>
        </w:rPr>
        <w:t xml:space="preserve"> that informs </w:t>
      </w:r>
      <w:r w:rsidRPr="00F70A74">
        <w:rPr>
          <w:rFonts w:ascii="Sans Serif Collection" w:hAnsi="Sans Serif Collection" w:cs="Sans Serif Collection"/>
        </w:rPr>
        <w:t xml:space="preserve">our assessment of the National Plan </w:t>
      </w:r>
      <w:r w:rsidR="00396948" w:rsidRPr="00F70A74">
        <w:rPr>
          <w:rFonts w:ascii="Sans Serif Collection" w:hAnsi="Sans Serif Collection" w:cs="Sans Serif Collection"/>
        </w:rPr>
        <w:t xml:space="preserve">is underpinned by such </w:t>
      </w:r>
      <w:r w:rsidR="004F5E34" w:rsidRPr="00F70A74">
        <w:rPr>
          <w:rFonts w:ascii="Sans Serif Collection" w:hAnsi="Sans Serif Collection" w:cs="Sans Serif Collection"/>
        </w:rPr>
        <w:t xml:space="preserve">key </w:t>
      </w:r>
      <w:r w:rsidR="00396948" w:rsidRPr="00F70A74">
        <w:rPr>
          <w:rFonts w:ascii="Sans Serif Collection" w:hAnsi="Sans Serif Collection" w:cs="Sans Serif Collection"/>
        </w:rPr>
        <w:t>products as</w:t>
      </w:r>
      <w:r w:rsidRPr="00F70A74">
        <w:rPr>
          <w:rFonts w:ascii="Sans Serif Collection" w:hAnsi="Sans Serif Collection" w:cs="Sans Serif Collection"/>
        </w:rPr>
        <w:t xml:space="preserve"> the </w:t>
      </w:r>
      <w:r w:rsidR="009461CB" w:rsidRPr="00F70A74">
        <w:rPr>
          <w:rFonts w:ascii="Sans Serif Collection" w:hAnsi="Sans Serif Collection" w:cs="Sans Serif Collection"/>
        </w:rPr>
        <w:t>Activities Addendum</w:t>
      </w:r>
      <w:r w:rsidRPr="00F70A74">
        <w:rPr>
          <w:rFonts w:ascii="Sans Serif Collection" w:hAnsi="Sans Serif Collection" w:cs="Sans Serif Collection"/>
        </w:rPr>
        <w:t xml:space="preserve"> </w:t>
      </w:r>
      <w:r w:rsidR="00396948" w:rsidRPr="00F70A74">
        <w:rPr>
          <w:rFonts w:ascii="Sans Serif Collection" w:hAnsi="Sans Serif Collection" w:cs="Sans Serif Collection"/>
        </w:rPr>
        <w:t>update</w:t>
      </w:r>
      <w:r w:rsidR="00A42E44" w:rsidRPr="00F70A74">
        <w:rPr>
          <w:rFonts w:ascii="Sans Serif Collection" w:hAnsi="Sans Serif Collection" w:cs="Sans Serif Collection"/>
        </w:rPr>
        <w:t xml:space="preserve">, </w:t>
      </w:r>
      <w:r w:rsidRPr="00F70A74">
        <w:rPr>
          <w:rFonts w:ascii="Sans Serif Collection" w:hAnsi="Sans Serif Collection" w:cs="Sans Serif Collection"/>
        </w:rPr>
        <w:t>the</w:t>
      </w:r>
      <w:r w:rsidR="00396948" w:rsidRPr="00F70A74">
        <w:rPr>
          <w:rFonts w:ascii="Sans Serif Collection" w:hAnsi="Sans Serif Collection" w:cs="Sans Serif Collection"/>
        </w:rPr>
        <w:t xml:space="preserve"> National Plan’s</w:t>
      </w:r>
      <w:r w:rsidRPr="00F70A74">
        <w:rPr>
          <w:rFonts w:ascii="Sans Serif Collection" w:hAnsi="Sans Serif Collection" w:cs="Sans Serif Collection"/>
        </w:rPr>
        <w:t xml:space="preserve"> </w:t>
      </w:r>
      <w:r w:rsidR="009461CB" w:rsidRPr="00F70A74">
        <w:rPr>
          <w:rFonts w:ascii="Sans Serif Collection" w:hAnsi="Sans Serif Collection" w:cs="Sans Serif Collection"/>
        </w:rPr>
        <w:t>Outcomes Framewor</w:t>
      </w:r>
      <w:r w:rsidR="00A42E44" w:rsidRPr="00F70A74">
        <w:rPr>
          <w:rFonts w:ascii="Sans Serif Collection" w:hAnsi="Sans Serif Collection" w:cs="Sans Serif Collection"/>
        </w:rPr>
        <w:t>k</w:t>
      </w:r>
      <w:r w:rsidR="004F5E34" w:rsidRPr="00F70A74">
        <w:rPr>
          <w:rFonts w:ascii="Sans Serif Collection" w:hAnsi="Sans Serif Collection" w:cs="Sans Serif Collection"/>
        </w:rPr>
        <w:t>,</w:t>
      </w:r>
      <w:r w:rsidR="00A42E44" w:rsidRPr="00F70A74">
        <w:rPr>
          <w:rFonts w:ascii="Sans Serif Collection" w:hAnsi="Sans Serif Collection" w:cs="Sans Serif Collection"/>
        </w:rPr>
        <w:t xml:space="preserve"> and Impact Evaluations.</w:t>
      </w:r>
    </w:p>
    <w:sectPr w:rsidR="009461CB" w:rsidRPr="00F25FA3" w:rsidSect="00D24FF8">
      <w:type w:val="continuous"/>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7F76" w14:textId="77777777" w:rsidR="00F16B15" w:rsidRDefault="00F16B15" w:rsidP="008F3023">
      <w:pPr>
        <w:spacing w:after="0" w:line="240" w:lineRule="auto"/>
      </w:pPr>
      <w:r>
        <w:separator/>
      </w:r>
    </w:p>
  </w:endnote>
  <w:endnote w:type="continuationSeparator" w:id="0">
    <w:p w14:paraId="0760C3F2" w14:textId="77777777" w:rsidR="00F16B15" w:rsidRDefault="00F16B15" w:rsidP="008F3023">
      <w:pPr>
        <w:spacing w:after="0" w:line="240" w:lineRule="auto"/>
      </w:pPr>
      <w:r>
        <w:continuationSeparator/>
      </w:r>
    </w:p>
  </w:endnote>
  <w:endnote w:type="continuationNotice" w:id="1">
    <w:p w14:paraId="7612BFEE" w14:textId="77777777" w:rsidR="00F16B15" w:rsidRDefault="00F16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 Serif Collection">
    <w:panose1 w:val="020B0502040504020204"/>
    <w:charset w:val="00"/>
    <w:family w:val="swiss"/>
    <w:pitch w:val="variable"/>
    <w:sig w:usb0="E057A3FF" w:usb1="4200605F" w:usb2="29100029" w:usb3="00000000" w:csb0="000001D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83629"/>
      <w:docPartObj>
        <w:docPartGallery w:val="Page Numbers (Bottom of Page)"/>
        <w:docPartUnique/>
      </w:docPartObj>
    </w:sdtPr>
    <w:sdtEndPr>
      <w:rPr>
        <w:noProof/>
      </w:rPr>
    </w:sdtEndPr>
    <w:sdtContent>
      <w:p w14:paraId="25908F4C" w14:textId="658040C3" w:rsidR="00D24FF8" w:rsidRDefault="00D24F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BB9AFB" w14:textId="77777777" w:rsidR="00D24FF8" w:rsidRDefault="00D24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570129"/>
      <w:docPartObj>
        <w:docPartGallery w:val="Page Numbers (Bottom of Page)"/>
        <w:docPartUnique/>
      </w:docPartObj>
    </w:sdtPr>
    <w:sdtEndPr>
      <w:rPr>
        <w:noProof/>
      </w:rPr>
    </w:sdtEndPr>
    <w:sdtContent>
      <w:p w14:paraId="0A60F2BE" w14:textId="74BD26C1" w:rsidR="00DE24F6" w:rsidRDefault="00DE24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E29A3"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DF4E" w14:textId="77777777" w:rsidR="00F16B15" w:rsidRDefault="00F16B15" w:rsidP="008F3023">
      <w:pPr>
        <w:spacing w:after="0" w:line="240" w:lineRule="auto"/>
      </w:pPr>
      <w:r>
        <w:separator/>
      </w:r>
    </w:p>
  </w:footnote>
  <w:footnote w:type="continuationSeparator" w:id="0">
    <w:p w14:paraId="38A2910A" w14:textId="77777777" w:rsidR="00F16B15" w:rsidRDefault="00F16B15" w:rsidP="008F3023">
      <w:pPr>
        <w:spacing w:after="0" w:line="240" w:lineRule="auto"/>
      </w:pPr>
      <w:r>
        <w:continuationSeparator/>
      </w:r>
    </w:p>
  </w:footnote>
  <w:footnote w:type="continuationNotice" w:id="1">
    <w:p w14:paraId="3A36B8E9" w14:textId="77777777" w:rsidR="00F16B15" w:rsidRDefault="00F16B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BCE6" w14:textId="77777777" w:rsidR="008009CA" w:rsidRDefault="008009CA" w:rsidP="000E29D7">
    <w:pPr>
      <w:pStyle w:val="Header"/>
    </w:pPr>
    <w:r>
      <w:rPr>
        <w:noProof/>
        <w:shd w:val="clear" w:color="auto" w:fill="E6E6E6"/>
        <w:lang w:eastAsia="en-AU"/>
      </w:rPr>
      <w:drawing>
        <wp:anchor distT="0" distB="0" distL="114300" distR="114300" simplePos="0" relativeHeight="251658241" behindDoc="1" locked="0" layoutInCell="1" allowOverlap="1" wp14:anchorId="381E1B99" wp14:editId="761582A3">
          <wp:simplePos x="0" y="0"/>
          <wp:positionH relativeFrom="page">
            <wp:align>left</wp:align>
          </wp:positionH>
          <wp:positionV relativeFrom="page">
            <wp:align>bottom</wp:align>
          </wp:positionV>
          <wp:extent cx="7563600" cy="1184400"/>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1333B46"/>
    <w:multiLevelType w:val="hybridMultilevel"/>
    <w:tmpl w:val="6D5841B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3" w15:restartNumberingAfterBreak="0">
    <w:nsid w:val="0DF057C3"/>
    <w:multiLevelType w:val="multilevel"/>
    <w:tmpl w:val="D72EA3AC"/>
    <w:numStyleLink w:val="DSSBulletList"/>
  </w:abstractNum>
  <w:abstractNum w:abstractNumId="4" w15:restartNumberingAfterBreak="0">
    <w:nsid w:val="10245F64"/>
    <w:multiLevelType w:val="hybridMultilevel"/>
    <w:tmpl w:val="385C91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C17801"/>
    <w:multiLevelType w:val="hybridMultilevel"/>
    <w:tmpl w:val="054C9FA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6"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E56363"/>
    <w:multiLevelType w:val="multilevel"/>
    <w:tmpl w:val="D72EA3AC"/>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884B18"/>
    <w:multiLevelType w:val="hybridMultilevel"/>
    <w:tmpl w:val="4EDA67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9267F1"/>
    <w:multiLevelType w:val="hybridMultilevel"/>
    <w:tmpl w:val="A53C972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7223805"/>
    <w:multiLevelType w:val="multilevel"/>
    <w:tmpl w:val="D72EA3AC"/>
    <w:numStyleLink w:val="DSSBulletList"/>
  </w:abstractNum>
  <w:abstractNum w:abstractNumId="15" w15:restartNumberingAfterBreak="0">
    <w:nsid w:val="49824738"/>
    <w:multiLevelType w:val="multilevel"/>
    <w:tmpl w:val="D72EA3AC"/>
    <w:numStyleLink w:val="DSSBulletList"/>
  </w:abstractNum>
  <w:abstractNum w:abstractNumId="16"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8E6496E"/>
    <w:multiLevelType w:val="hybridMultilevel"/>
    <w:tmpl w:val="9B4E7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673C11"/>
    <w:multiLevelType w:val="hybridMultilevel"/>
    <w:tmpl w:val="30385B6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0"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1" w15:restartNumberingAfterBreak="0">
    <w:nsid w:val="76074ECA"/>
    <w:multiLevelType w:val="multilevel"/>
    <w:tmpl w:val="D72EA3AC"/>
    <w:numStyleLink w:val="DSSBulletList"/>
  </w:abstractNum>
  <w:abstractNum w:abstractNumId="22" w15:restartNumberingAfterBreak="0">
    <w:nsid w:val="760E3711"/>
    <w:multiLevelType w:val="hybridMultilevel"/>
    <w:tmpl w:val="152C8462"/>
    <w:lvl w:ilvl="0" w:tplc="2C88C806">
      <w:numFmt w:val="bullet"/>
      <w:lvlText w:val="•"/>
      <w:lvlJc w:val="left"/>
      <w:pPr>
        <w:ind w:left="1080" w:hanging="720"/>
      </w:pPr>
      <w:rPr>
        <w:rFonts w:ascii="Sans Serif Collection" w:eastAsiaTheme="minorHAnsi" w:hAnsi="Sans Serif Collection" w:cs="Sans Serif Collectio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5C1667"/>
    <w:multiLevelType w:val="hybridMultilevel"/>
    <w:tmpl w:val="2FA67BD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4"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24"/>
  </w:num>
  <w:num w:numId="2" w16cid:durableId="603616384">
    <w:abstractNumId w:val="20"/>
  </w:num>
  <w:num w:numId="3" w16cid:durableId="1776898335">
    <w:abstractNumId w:val="2"/>
  </w:num>
  <w:num w:numId="4" w16cid:durableId="2095198095">
    <w:abstractNumId w:val="10"/>
  </w:num>
  <w:num w:numId="5" w16cid:durableId="1272399657">
    <w:abstractNumId w:val="18"/>
  </w:num>
  <w:num w:numId="6" w16cid:durableId="49574427">
    <w:abstractNumId w:val="9"/>
  </w:num>
  <w:num w:numId="7" w16cid:durableId="1516722866">
    <w:abstractNumId w:val="6"/>
  </w:num>
  <w:num w:numId="8" w16cid:durableId="164823704">
    <w:abstractNumId w:val="8"/>
  </w:num>
  <w:num w:numId="9" w16cid:durableId="1422482963">
    <w:abstractNumId w:val="16"/>
  </w:num>
  <w:num w:numId="10" w16cid:durableId="256401319">
    <w:abstractNumId w:val="0"/>
  </w:num>
  <w:num w:numId="11" w16cid:durableId="1486626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5"/>
  </w:num>
  <w:num w:numId="13" w16cid:durableId="1936858350">
    <w:abstractNumId w:val="7"/>
  </w:num>
  <w:num w:numId="14" w16cid:durableId="1314525174">
    <w:abstractNumId w:val="11"/>
  </w:num>
  <w:num w:numId="15" w16cid:durableId="843473068">
    <w:abstractNumId w:val="21"/>
  </w:num>
  <w:num w:numId="16" w16cid:durableId="287008484">
    <w:abstractNumId w:val="3"/>
  </w:num>
  <w:num w:numId="17" w16cid:durableId="2046100428">
    <w:abstractNumId w:val="14"/>
  </w:num>
  <w:num w:numId="18" w16cid:durableId="1768426067">
    <w:abstractNumId w:val="12"/>
  </w:num>
  <w:num w:numId="19" w16cid:durableId="126701319">
    <w:abstractNumId w:val="4"/>
  </w:num>
  <w:num w:numId="20" w16cid:durableId="392891665">
    <w:abstractNumId w:val="1"/>
  </w:num>
  <w:num w:numId="21" w16cid:durableId="833106757">
    <w:abstractNumId w:val="22"/>
  </w:num>
  <w:num w:numId="22" w16cid:durableId="1050766979">
    <w:abstractNumId w:val="19"/>
  </w:num>
  <w:num w:numId="23" w16cid:durableId="1100759828">
    <w:abstractNumId w:val="5"/>
  </w:num>
  <w:num w:numId="24" w16cid:durableId="387610735">
    <w:abstractNumId w:val="23"/>
  </w:num>
  <w:num w:numId="25" w16cid:durableId="1206991740">
    <w:abstractNumId w:val="14"/>
  </w:num>
  <w:num w:numId="26" w16cid:durableId="1029187194">
    <w:abstractNumId w:val="14"/>
  </w:num>
  <w:num w:numId="27" w16cid:durableId="900023866">
    <w:abstractNumId w:val="17"/>
  </w:num>
  <w:num w:numId="28" w16cid:durableId="897059324">
    <w:abstractNumId w:val="13"/>
  </w:num>
  <w:num w:numId="29" w16cid:durableId="191392367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E8"/>
    <w:rsid w:val="00003F94"/>
    <w:rsid w:val="000140B8"/>
    <w:rsid w:val="000317E3"/>
    <w:rsid w:val="00044684"/>
    <w:rsid w:val="00046C31"/>
    <w:rsid w:val="00054F5F"/>
    <w:rsid w:val="00064140"/>
    <w:rsid w:val="00065DCF"/>
    <w:rsid w:val="000750D2"/>
    <w:rsid w:val="00081610"/>
    <w:rsid w:val="00091ABE"/>
    <w:rsid w:val="000B5EF5"/>
    <w:rsid w:val="000B7D80"/>
    <w:rsid w:val="000C4A0F"/>
    <w:rsid w:val="000D0755"/>
    <w:rsid w:val="000D5965"/>
    <w:rsid w:val="000E29D7"/>
    <w:rsid w:val="000E6227"/>
    <w:rsid w:val="000F5B57"/>
    <w:rsid w:val="000F7266"/>
    <w:rsid w:val="000F75FC"/>
    <w:rsid w:val="00101D7C"/>
    <w:rsid w:val="00144B39"/>
    <w:rsid w:val="00146AE8"/>
    <w:rsid w:val="001510D7"/>
    <w:rsid w:val="00157A93"/>
    <w:rsid w:val="00161696"/>
    <w:rsid w:val="001855EB"/>
    <w:rsid w:val="001900B2"/>
    <w:rsid w:val="001A7461"/>
    <w:rsid w:val="001C4603"/>
    <w:rsid w:val="001C64F8"/>
    <w:rsid w:val="001D0F6D"/>
    <w:rsid w:val="001E39FC"/>
    <w:rsid w:val="001E630D"/>
    <w:rsid w:val="001F6546"/>
    <w:rsid w:val="00201C6D"/>
    <w:rsid w:val="00214210"/>
    <w:rsid w:val="0022162B"/>
    <w:rsid w:val="00227349"/>
    <w:rsid w:val="00231FCA"/>
    <w:rsid w:val="002346B5"/>
    <w:rsid w:val="002408DC"/>
    <w:rsid w:val="00240A6E"/>
    <w:rsid w:val="00240F02"/>
    <w:rsid w:val="00242D59"/>
    <w:rsid w:val="002532C0"/>
    <w:rsid w:val="00262CDD"/>
    <w:rsid w:val="002642B1"/>
    <w:rsid w:val="00265257"/>
    <w:rsid w:val="00265844"/>
    <w:rsid w:val="00266B26"/>
    <w:rsid w:val="00267A25"/>
    <w:rsid w:val="0027075A"/>
    <w:rsid w:val="002755A4"/>
    <w:rsid w:val="00275EA9"/>
    <w:rsid w:val="00276F8D"/>
    <w:rsid w:val="00281DFB"/>
    <w:rsid w:val="00282835"/>
    <w:rsid w:val="00295934"/>
    <w:rsid w:val="002A06A6"/>
    <w:rsid w:val="002B3CC6"/>
    <w:rsid w:val="002B7002"/>
    <w:rsid w:val="002E0DD3"/>
    <w:rsid w:val="002F2AD3"/>
    <w:rsid w:val="003018B3"/>
    <w:rsid w:val="003021F2"/>
    <w:rsid w:val="003042A4"/>
    <w:rsid w:val="00311FC7"/>
    <w:rsid w:val="00314451"/>
    <w:rsid w:val="00331DEA"/>
    <w:rsid w:val="00335A14"/>
    <w:rsid w:val="00337926"/>
    <w:rsid w:val="00346658"/>
    <w:rsid w:val="00347FE0"/>
    <w:rsid w:val="00357735"/>
    <w:rsid w:val="00360364"/>
    <w:rsid w:val="00363FD6"/>
    <w:rsid w:val="0038044C"/>
    <w:rsid w:val="00396948"/>
    <w:rsid w:val="003978F7"/>
    <w:rsid w:val="003A70C3"/>
    <w:rsid w:val="003A7612"/>
    <w:rsid w:val="003A7A12"/>
    <w:rsid w:val="003B0D19"/>
    <w:rsid w:val="003B2BB8"/>
    <w:rsid w:val="003B6F90"/>
    <w:rsid w:val="003B7424"/>
    <w:rsid w:val="003C7303"/>
    <w:rsid w:val="003D34FF"/>
    <w:rsid w:val="003E0A57"/>
    <w:rsid w:val="003E10A6"/>
    <w:rsid w:val="003E2B62"/>
    <w:rsid w:val="0040002F"/>
    <w:rsid w:val="00401F77"/>
    <w:rsid w:val="00403055"/>
    <w:rsid w:val="00415B6C"/>
    <w:rsid w:val="00420195"/>
    <w:rsid w:val="004220FC"/>
    <w:rsid w:val="004243F2"/>
    <w:rsid w:val="00431278"/>
    <w:rsid w:val="004354E6"/>
    <w:rsid w:val="0043704D"/>
    <w:rsid w:val="00440CB8"/>
    <w:rsid w:val="0044135E"/>
    <w:rsid w:val="00441FD7"/>
    <w:rsid w:val="0045365D"/>
    <w:rsid w:val="004561A1"/>
    <w:rsid w:val="00471456"/>
    <w:rsid w:val="0047261D"/>
    <w:rsid w:val="00480D3E"/>
    <w:rsid w:val="00481EAA"/>
    <w:rsid w:val="004837A4"/>
    <w:rsid w:val="00484554"/>
    <w:rsid w:val="00490F3B"/>
    <w:rsid w:val="00491310"/>
    <w:rsid w:val="004A2151"/>
    <w:rsid w:val="004B54CA"/>
    <w:rsid w:val="004B653B"/>
    <w:rsid w:val="004D7310"/>
    <w:rsid w:val="004E019F"/>
    <w:rsid w:val="004E5CBF"/>
    <w:rsid w:val="004F5E34"/>
    <w:rsid w:val="004F77F4"/>
    <w:rsid w:val="0050098E"/>
    <w:rsid w:val="0050168B"/>
    <w:rsid w:val="005072B0"/>
    <w:rsid w:val="00511DDC"/>
    <w:rsid w:val="00515ED5"/>
    <w:rsid w:val="0051729F"/>
    <w:rsid w:val="00517AE4"/>
    <w:rsid w:val="00522101"/>
    <w:rsid w:val="005312DA"/>
    <w:rsid w:val="00541521"/>
    <w:rsid w:val="0054621C"/>
    <w:rsid w:val="0054713E"/>
    <w:rsid w:val="005543A8"/>
    <w:rsid w:val="00567053"/>
    <w:rsid w:val="00584FC1"/>
    <w:rsid w:val="00586246"/>
    <w:rsid w:val="005877DC"/>
    <w:rsid w:val="0059023E"/>
    <w:rsid w:val="00597852"/>
    <w:rsid w:val="005A7503"/>
    <w:rsid w:val="005A7CD2"/>
    <w:rsid w:val="005B06DE"/>
    <w:rsid w:val="005B2DCB"/>
    <w:rsid w:val="005C3AA9"/>
    <w:rsid w:val="005C5644"/>
    <w:rsid w:val="005D30A1"/>
    <w:rsid w:val="005D3455"/>
    <w:rsid w:val="005D6069"/>
    <w:rsid w:val="005E4DAE"/>
    <w:rsid w:val="005E6F55"/>
    <w:rsid w:val="005F2041"/>
    <w:rsid w:val="005F5EEF"/>
    <w:rsid w:val="00613437"/>
    <w:rsid w:val="00626821"/>
    <w:rsid w:val="006305C0"/>
    <w:rsid w:val="00631A2C"/>
    <w:rsid w:val="0063297E"/>
    <w:rsid w:val="00643CDC"/>
    <w:rsid w:val="00645FEF"/>
    <w:rsid w:val="0064607C"/>
    <w:rsid w:val="006555B8"/>
    <w:rsid w:val="00655B3F"/>
    <w:rsid w:val="00683BC0"/>
    <w:rsid w:val="00686716"/>
    <w:rsid w:val="00693D27"/>
    <w:rsid w:val="006A0A46"/>
    <w:rsid w:val="006A4CE7"/>
    <w:rsid w:val="006A7DD3"/>
    <w:rsid w:val="006B2D84"/>
    <w:rsid w:val="006C3D8F"/>
    <w:rsid w:val="006C574D"/>
    <w:rsid w:val="006D161A"/>
    <w:rsid w:val="006D2DA3"/>
    <w:rsid w:val="006D622A"/>
    <w:rsid w:val="006F3D9C"/>
    <w:rsid w:val="007065F3"/>
    <w:rsid w:val="00707B0F"/>
    <w:rsid w:val="0073320E"/>
    <w:rsid w:val="00746215"/>
    <w:rsid w:val="0076038E"/>
    <w:rsid w:val="007630AE"/>
    <w:rsid w:val="00765A7C"/>
    <w:rsid w:val="00785261"/>
    <w:rsid w:val="007929FE"/>
    <w:rsid w:val="00795CEA"/>
    <w:rsid w:val="007B0256"/>
    <w:rsid w:val="007C3D2E"/>
    <w:rsid w:val="007D1C2F"/>
    <w:rsid w:val="007D30A2"/>
    <w:rsid w:val="007D469B"/>
    <w:rsid w:val="007E007C"/>
    <w:rsid w:val="007E3959"/>
    <w:rsid w:val="007E3B8B"/>
    <w:rsid w:val="008006FC"/>
    <w:rsid w:val="008009CA"/>
    <w:rsid w:val="0080363D"/>
    <w:rsid w:val="008063AF"/>
    <w:rsid w:val="008126CE"/>
    <w:rsid w:val="00813D63"/>
    <w:rsid w:val="00815A31"/>
    <w:rsid w:val="0082068B"/>
    <w:rsid w:val="00831FDD"/>
    <w:rsid w:val="00837F4E"/>
    <w:rsid w:val="00837FEB"/>
    <w:rsid w:val="0084227C"/>
    <w:rsid w:val="0084328C"/>
    <w:rsid w:val="0084343F"/>
    <w:rsid w:val="0085088E"/>
    <w:rsid w:val="00850C04"/>
    <w:rsid w:val="008565DF"/>
    <w:rsid w:val="0085710F"/>
    <w:rsid w:val="00862EAA"/>
    <w:rsid w:val="00871AEF"/>
    <w:rsid w:val="00874643"/>
    <w:rsid w:val="00876CA6"/>
    <w:rsid w:val="00877018"/>
    <w:rsid w:val="00890CDA"/>
    <w:rsid w:val="008916D6"/>
    <w:rsid w:val="00891E2F"/>
    <w:rsid w:val="008B210B"/>
    <w:rsid w:val="008C3726"/>
    <w:rsid w:val="008D3758"/>
    <w:rsid w:val="008E0C72"/>
    <w:rsid w:val="008E5672"/>
    <w:rsid w:val="008F1038"/>
    <w:rsid w:val="008F3023"/>
    <w:rsid w:val="009225F0"/>
    <w:rsid w:val="0094563F"/>
    <w:rsid w:val="009461CB"/>
    <w:rsid w:val="00946B15"/>
    <w:rsid w:val="00961C2B"/>
    <w:rsid w:val="0098480E"/>
    <w:rsid w:val="0098500D"/>
    <w:rsid w:val="00987714"/>
    <w:rsid w:val="00996415"/>
    <w:rsid w:val="009B26D3"/>
    <w:rsid w:val="009B5258"/>
    <w:rsid w:val="009B5AB3"/>
    <w:rsid w:val="009B717B"/>
    <w:rsid w:val="009D2DF8"/>
    <w:rsid w:val="009D3CCB"/>
    <w:rsid w:val="009D4AC2"/>
    <w:rsid w:val="009F3EC2"/>
    <w:rsid w:val="009F6D01"/>
    <w:rsid w:val="00A004BD"/>
    <w:rsid w:val="00A13549"/>
    <w:rsid w:val="00A42E44"/>
    <w:rsid w:val="00A43E66"/>
    <w:rsid w:val="00A4462B"/>
    <w:rsid w:val="00A51123"/>
    <w:rsid w:val="00A6317F"/>
    <w:rsid w:val="00A74769"/>
    <w:rsid w:val="00A80DE0"/>
    <w:rsid w:val="00A85365"/>
    <w:rsid w:val="00A97794"/>
    <w:rsid w:val="00AA6335"/>
    <w:rsid w:val="00AA7226"/>
    <w:rsid w:val="00AB1B09"/>
    <w:rsid w:val="00AB62CC"/>
    <w:rsid w:val="00AC2B46"/>
    <w:rsid w:val="00AD01EF"/>
    <w:rsid w:val="00AD627F"/>
    <w:rsid w:val="00AD6700"/>
    <w:rsid w:val="00AF77F3"/>
    <w:rsid w:val="00B023DA"/>
    <w:rsid w:val="00B10EA9"/>
    <w:rsid w:val="00B10EB1"/>
    <w:rsid w:val="00B246E8"/>
    <w:rsid w:val="00B25125"/>
    <w:rsid w:val="00B27B13"/>
    <w:rsid w:val="00B31D33"/>
    <w:rsid w:val="00B36B86"/>
    <w:rsid w:val="00B37603"/>
    <w:rsid w:val="00B413E1"/>
    <w:rsid w:val="00B44F9B"/>
    <w:rsid w:val="00B6576E"/>
    <w:rsid w:val="00B71EDF"/>
    <w:rsid w:val="00B760FC"/>
    <w:rsid w:val="00B772ED"/>
    <w:rsid w:val="00B820CD"/>
    <w:rsid w:val="00B84871"/>
    <w:rsid w:val="00B85379"/>
    <w:rsid w:val="00B8586C"/>
    <w:rsid w:val="00BA2DB9"/>
    <w:rsid w:val="00BA5842"/>
    <w:rsid w:val="00BA6A09"/>
    <w:rsid w:val="00BB03A8"/>
    <w:rsid w:val="00BC04D2"/>
    <w:rsid w:val="00BC0A30"/>
    <w:rsid w:val="00BC5AB7"/>
    <w:rsid w:val="00BC79CD"/>
    <w:rsid w:val="00BE0F6F"/>
    <w:rsid w:val="00BE32B9"/>
    <w:rsid w:val="00BE7148"/>
    <w:rsid w:val="00C027B8"/>
    <w:rsid w:val="00C175D2"/>
    <w:rsid w:val="00C27ABB"/>
    <w:rsid w:val="00C32437"/>
    <w:rsid w:val="00C36523"/>
    <w:rsid w:val="00C4058D"/>
    <w:rsid w:val="00C438A6"/>
    <w:rsid w:val="00C53EA0"/>
    <w:rsid w:val="00C55DE7"/>
    <w:rsid w:val="00C57001"/>
    <w:rsid w:val="00C7347B"/>
    <w:rsid w:val="00C76B3D"/>
    <w:rsid w:val="00CA5D88"/>
    <w:rsid w:val="00CB02E1"/>
    <w:rsid w:val="00CB718C"/>
    <w:rsid w:val="00CB74B3"/>
    <w:rsid w:val="00CC58D6"/>
    <w:rsid w:val="00CE0B04"/>
    <w:rsid w:val="00CE1CB4"/>
    <w:rsid w:val="00CE381E"/>
    <w:rsid w:val="00CE4A1F"/>
    <w:rsid w:val="00CF77DE"/>
    <w:rsid w:val="00D066BF"/>
    <w:rsid w:val="00D11BAA"/>
    <w:rsid w:val="00D22A8A"/>
    <w:rsid w:val="00D24FF8"/>
    <w:rsid w:val="00D2619A"/>
    <w:rsid w:val="00D40593"/>
    <w:rsid w:val="00D71C54"/>
    <w:rsid w:val="00D83A7C"/>
    <w:rsid w:val="00D86E50"/>
    <w:rsid w:val="00D90D3C"/>
    <w:rsid w:val="00D91F38"/>
    <w:rsid w:val="00DA1B31"/>
    <w:rsid w:val="00DA33DB"/>
    <w:rsid w:val="00DA66C1"/>
    <w:rsid w:val="00DA7B4A"/>
    <w:rsid w:val="00DB012A"/>
    <w:rsid w:val="00DB145C"/>
    <w:rsid w:val="00DB33E4"/>
    <w:rsid w:val="00DC61A0"/>
    <w:rsid w:val="00DD6202"/>
    <w:rsid w:val="00DD68AB"/>
    <w:rsid w:val="00DE24F6"/>
    <w:rsid w:val="00DF6274"/>
    <w:rsid w:val="00E20E23"/>
    <w:rsid w:val="00E30C3C"/>
    <w:rsid w:val="00E312EE"/>
    <w:rsid w:val="00E51EF1"/>
    <w:rsid w:val="00E643E0"/>
    <w:rsid w:val="00E708BB"/>
    <w:rsid w:val="00E761A2"/>
    <w:rsid w:val="00E82B90"/>
    <w:rsid w:val="00E858A7"/>
    <w:rsid w:val="00E86439"/>
    <w:rsid w:val="00E90D54"/>
    <w:rsid w:val="00E90FA4"/>
    <w:rsid w:val="00E9285A"/>
    <w:rsid w:val="00E943B5"/>
    <w:rsid w:val="00E956B6"/>
    <w:rsid w:val="00E975C4"/>
    <w:rsid w:val="00EA550A"/>
    <w:rsid w:val="00EA66F0"/>
    <w:rsid w:val="00EB24CC"/>
    <w:rsid w:val="00EB268B"/>
    <w:rsid w:val="00EB7949"/>
    <w:rsid w:val="00EC7AD6"/>
    <w:rsid w:val="00ED16C5"/>
    <w:rsid w:val="00ED3F6A"/>
    <w:rsid w:val="00EE3834"/>
    <w:rsid w:val="00EE5D6C"/>
    <w:rsid w:val="00EE67D9"/>
    <w:rsid w:val="00EE68BA"/>
    <w:rsid w:val="00EF3823"/>
    <w:rsid w:val="00F00217"/>
    <w:rsid w:val="00F047F4"/>
    <w:rsid w:val="00F065E9"/>
    <w:rsid w:val="00F07D2D"/>
    <w:rsid w:val="00F12BA1"/>
    <w:rsid w:val="00F148C2"/>
    <w:rsid w:val="00F15211"/>
    <w:rsid w:val="00F16B15"/>
    <w:rsid w:val="00F212CF"/>
    <w:rsid w:val="00F25FA3"/>
    <w:rsid w:val="00F30908"/>
    <w:rsid w:val="00F32AAD"/>
    <w:rsid w:val="00F37C38"/>
    <w:rsid w:val="00F42CAA"/>
    <w:rsid w:val="00F44F79"/>
    <w:rsid w:val="00F47F8D"/>
    <w:rsid w:val="00F67E30"/>
    <w:rsid w:val="00F70A74"/>
    <w:rsid w:val="00F85669"/>
    <w:rsid w:val="00F90893"/>
    <w:rsid w:val="00F95B97"/>
    <w:rsid w:val="00FA1012"/>
    <w:rsid w:val="00FA3E78"/>
    <w:rsid w:val="00FA7485"/>
    <w:rsid w:val="00FC143A"/>
    <w:rsid w:val="00FC3918"/>
    <w:rsid w:val="00FD2261"/>
    <w:rsid w:val="00FE269A"/>
    <w:rsid w:val="00FF1799"/>
    <w:rsid w:val="00FF725E"/>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DFEC2"/>
  <w15:docId w15:val="{56CEA771-9354-4DE7-BA0C-C5C822D4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numPr>
        <w:numId w:val="0"/>
      </w:numPr>
    </w:pPr>
  </w:style>
  <w:style w:type="paragraph" w:styleId="ListParagraph">
    <w:name w:val="List Paragraph"/>
    <w:basedOn w:val="Normal"/>
    <w:uiPriority w:val="34"/>
    <w:qFormat/>
    <w:rsid w:val="00996415"/>
    <w:pPr>
      <w:numPr>
        <w:numId w:val="26"/>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paragraph" w:styleId="ListNumber2">
    <w:name w:val="List Number 2"/>
    <w:basedOn w:val="Normal"/>
    <w:uiPriority w:val="99"/>
    <w:rsid w:val="003A7A12"/>
    <w:pPr>
      <w:spacing w:line="276" w:lineRule="auto"/>
    </w:pPr>
    <w:rPr>
      <w:rFonts w:ascii="Arial" w:eastAsia="Calibri" w:hAnsi="Arial" w:cs="Times New Roman"/>
      <w:spacing w:val="0"/>
      <w:szCs w:val="22"/>
    </w:rPr>
  </w:style>
  <w:style w:type="paragraph" w:styleId="ListNumber3">
    <w:name w:val="List Number 3"/>
    <w:basedOn w:val="Normal"/>
    <w:uiPriority w:val="99"/>
    <w:rsid w:val="003A7A12"/>
    <w:pPr>
      <w:spacing w:line="276" w:lineRule="auto"/>
    </w:pPr>
    <w:rPr>
      <w:rFonts w:ascii="Arial" w:eastAsia="Calibri" w:hAnsi="Arial" w:cs="Times New Roman"/>
      <w:spacing w:val="0"/>
      <w:szCs w:val="22"/>
    </w:rPr>
  </w:style>
  <w:style w:type="paragraph" w:styleId="ListNumber4">
    <w:name w:val="List Number 4"/>
    <w:basedOn w:val="Normal"/>
    <w:uiPriority w:val="99"/>
    <w:rsid w:val="003A7A12"/>
    <w:pPr>
      <w:spacing w:line="276" w:lineRule="auto"/>
    </w:pPr>
    <w:rPr>
      <w:rFonts w:ascii="Arial" w:eastAsia="Calibri" w:hAnsi="Arial" w:cs="Times New Roman"/>
      <w:spacing w:val="0"/>
      <w:szCs w:val="22"/>
    </w:rPr>
  </w:style>
  <w:style w:type="paragraph" w:styleId="ListNumber5">
    <w:name w:val="List Number 5"/>
    <w:basedOn w:val="Normal"/>
    <w:uiPriority w:val="99"/>
    <w:rsid w:val="003A7A12"/>
    <w:pPr>
      <w:spacing w:line="276" w:lineRule="auto"/>
    </w:pPr>
    <w:rPr>
      <w:rFonts w:ascii="Arial" w:eastAsia="Calibri" w:hAnsi="Arial" w:cs="Times New Roman"/>
      <w:spacing w:val="0"/>
      <w:szCs w:val="22"/>
    </w:rPr>
  </w:style>
  <w:style w:type="table" w:customStyle="1" w:styleId="ListTable4-Accent11">
    <w:name w:val="List Table 4 - Accent 11"/>
    <w:basedOn w:val="TableNormal"/>
    <w:next w:val="ListTable4-Accent1"/>
    <w:uiPriority w:val="49"/>
    <w:rsid w:val="003A7A12"/>
    <w:pPr>
      <w:spacing w:after="0" w:line="240" w:lineRule="auto"/>
    </w:pPr>
    <w:rPr>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1">
    <w:name w:val="List Table 4 Accent 1"/>
    <w:basedOn w:val="TableNormal"/>
    <w:uiPriority w:val="49"/>
    <w:rsid w:val="003A7A12"/>
    <w:pPr>
      <w:spacing w:after="0" w:line="240" w:lineRule="auto"/>
    </w:p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tcBorders>
        <w:shd w:val="clear" w:color="auto" w:fill="005A70" w:themeFill="accent1"/>
      </w:tcPr>
    </w:tblStylePr>
    <w:tblStylePr w:type="lastRow">
      <w:rPr>
        <w:b/>
        <w:bCs/>
      </w:rPr>
      <w:tblPr/>
      <w:tcPr>
        <w:tcBorders>
          <w:top w:val="doub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Fact%20Sheet%20Template.dotx" TargetMode="External"/></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F3293-3212-4711-AD78-69980025FAC2}">
  <ds:schemaRefs>
    <ds:schemaRef ds:uri="http://www.w3.org/XML/1998/namespace"/>
    <ds:schemaRef ds:uri="http://purl.org/dc/elements/1.1/"/>
    <ds:schemaRef ds:uri="http://purl.org/dc/terms/"/>
    <ds:schemaRef ds:uri="http://schemas.microsoft.com/office/2006/documentManagement/types"/>
    <ds:schemaRef ds:uri="7407170d-51d3-4300-86b5-46709795e4a7"/>
    <ds:schemaRef ds:uri="http://schemas.microsoft.com/office/infopath/2007/PartnerControls"/>
    <ds:schemaRef ds:uri="http://schemas.openxmlformats.org/package/2006/metadata/core-properties"/>
    <ds:schemaRef ds:uri="a7de5a0c-838e-4fa2-b328-8d94eb1863f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3.xml><?xml version="1.0" encoding="utf-8"?>
<ds:datastoreItem xmlns:ds="http://schemas.openxmlformats.org/officeDocument/2006/customXml" ds:itemID="{AE838300-2A56-4942-84D4-233154DE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DSS%20-%20A4%20Fact%20Sheet%20Template.dotx</Template>
  <TotalTime>22</TotalTime>
  <Pages>7</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DSS A4 Fact Sheet Template</vt:lpstr>
    </vt:vector>
  </TitlesOfParts>
  <Company>Department of Social Services</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 to End Violence against Women and Children 2022-2032</dc:title>
  <dc:subject/>
  <cp:keywords>[SEC=OFFICIAL]</cp:keywords>
  <cp:revision>14</cp:revision>
  <cp:lastPrinted>2014-10-25T23:51:00Z</cp:lastPrinted>
  <dcterms:created xsi:type="dcterms:W3CDTF">2025-12-01T05:07:00Z</dcterms:created>
  <dcterms:modified xsi:type="dcterms:W3CDTF">2025-12-03T23:50:00Z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37D90E4431723842D2FF5A258BF10A6779E9EEF0</vt:lpwstr>
  </property>
  <property fmtid="{D5CDD505-2E9C-101B-9397-08002B2CF9AE}" pid="11" name="PM_OriginationTimeStamp">
    <vt:lpwstr>2024-03-06T03:06:25Z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DD3483C01D338C6D050C292EC978363F</vt:lpwstr>
  </property>
  <property fmtid="{D5CDD505-2E9C-101B-9397-08002B2CF9AE}" pid="21" name="PM_Hash_Salt">
    <vt:lpwstr>CA298769EFFD4D15E2E0F79ADFC45B51</vt:lpwstr>
  </property>
  <property fmtid="{D5CDD505-2E9C-101B-9397-08002B2CF9AE}" pid="22" name="PM_Hash_SHA1">
    <vt:lpwstr>BC11F4B7F4557A5EF416F30B4C539E92B2B1AD69</vt:lpwstr>
  </property>
  <property fmtid="{D5CDD505-2E9C-101B-9397-08002B2CF9AE}" pid="23" name="PM_OriginatorUserAccountName_SHA256">
    <vt:lpwstr>7E07CB0614E940D71A8F974C7301C9EE655E3E6FBE6392196CF0945ABE14DA64</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0x0101009E46FF65C11D434B849394B55C1749B3</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2024-03-06T03:06:25Z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e228224a298342f79bcc4875f7f47009</vt:lpwstr>
  </property>
  <property fmtid="{D5CDD505-2E9C-101B-9397-08002B2CF9AE}" pid="35" name="MSIP_Label_eb34d90b-fc41-464d-af60-f74d721d0790_ContentBits">
    <vt:lpwstr>3</vt:lpwstr>
  </property>
  <property fmtid="{D5CDD505-2E9C-101B-9397-08002B2CF9AE}" pid="36" name="PMHMAC">
    <vt:lpwstr>v=2024.1;a=SHA256;h=11B0BDAB4C286B1B06C375CA905EE2E183D0CD1E2B6E9DD621D2CE848045B821</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