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2672C660" w:rsidR="00220EA5" w:rsidRPr="00AE5FC1" w:rsidRDefault="00784AD8" w:rsidP="003D3BE2">
            <w:pPr>
              <w:rPr>
                <w:rFonts w:ascii="Tahoma" w:hAnsi="Tahoma" w:cs="Tahoma"/>
              </w:rPr>
            </w:pPr>
            <w:r w:rsidRPr="00784AD8">
              <w:rPr>
                <w:rFonts w:ascii="Tahoma" w:hAnsi="Tahoma" w:cs="Tahoma"/>
              </w:rPr>
              <w:t>Community Bridging Services (CBS) Inc.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690FC27C" w:rsidR="00220EA5" w:rsidRPr="00AE5FC1" w:rsidRDefault="000944EA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7ED46202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784AD8" w:rsidRPr="00784AD8">
        <w:rPr>
          <w:rFonts w:ascii="Tahoma" w:hAnsi="Tahoma" w:cs="Tahoma"/>
          <w:b/>
          <w:bCs/>
        </w:rPr>
        <w:t>Community Bridging Services (CBS) Inc.</w:t>
      </w:r>
      <w:r w:rsidR="00784AD8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F1BD38C" w:rsidR="00B755F3" w:rsidRPr="00AE5FC1" w:rsidRDefault="000176EB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98F703B" wp14:editId="0ED1877D">
                  <wp:extent cx="1190625" cy="1181100"/>
                  <wp:effectExtent l="0" t="0" r="9525" b="0"/>
                  <wp:docPr id="754070357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6967B32F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34C0F444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58A3" w14:textId="77777777" w:rsidR="003F72D9" w:rsidRDefault="003F72D9" w:rsidP="00B04ED8">
      <w:pPr>
        <w:spacing w:after="0" w:line="240" w:lineRule="auto"/>
      </w:pPr>
      <w:r>
        <w:separator/>
      </w:r>
    </w:p>
  </w:endnote>
  <w:endnote w:type="continuationSeparator" w:id="0">
    <w:p w14:paraId="5495F43A" w14:textId="77777777" w:rsidR="003F72D9" w:rsidRDefault="003F72D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D22C" w14:textId="77777777" w:rsidR="003F72D9" w:rsidRDefault="003F72D9" w:rsidP="00B04ED8">
      <w:pPr>
        <w:spacing w:after="0" w:line="240" w:lineRule="auto"/>
      </w:pPr>
      <w:r>
        <w:separator/>
      </w:r>
    </w:p>
  </w:footnote>
  <w:footnote w:type="continuationSeparator" w:id="0">
    <w:p w14:paraId="0ADB2335" w14:textId="77777777" w:rsidR="003F72D9" w:rsidRDefault="003F72D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32C4F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51FD7"/>
    <w:rsid w:val="00374D75"/>
    <w:rsid w:val="00386E71"/>
    <w:rsid w:val="00391D94"/>
    <w:rsid w:val="003B2BB8"/>
    <w:rsid w:val="003B3E6E"/>
    <w:rsid w:val="003D34FF"/>
    <w:rsid w:val="003D3BE2"/>
    <w:rsid w:val="003E6935"/>
    <w:rsid w:val="003F24D8"/>
    <w:rsid w:val="003F72D9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4E73"/>
    <w:rsid w:val="00713AA8"/>
    <w:rsid w:val="00722080"/>
    <w:rsid w:val="00723473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960"/>
    <w:rsid w:val="00896DC1"/>
    <w:rsid w:val="008A72DA"/>
    <w:rsid w:val="008B5C51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9E7AA6"/>
    <w:rsid w:val="00A616D6"/>
    <w:rsid w:val="00A7266B"/>
    <w:rsid w:val="00A75704"/>
    <w:rsid w:val="00A7709B"/>
    <w:rsid w:val="00A835FC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E0C71"/>
    <w:rsid w:val="00EF06C4"/>
    <w:rsid w:val="00F00ADD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A5A24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1097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CAXI Participant Scorecard - September 2025 quarter</vt:lpstr>
    </vt:vector>
  </TitlesOfParts>
  <Company>Department of Social Services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CBSI Participant Scorecard - September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2025-11-12T23:35:00Z</dcterms:created>
  <dcterms:modified xsi:type="dcterms:W3CDTF">2025-11-12T23:35:00Z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