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11CB4" w14:textId="49F55F9F" w:rsidR="00FA7485" w:rsidRDefault="00FA7485" w:rsidP="00E049C3">
      <w:pPr>
        <w:sectPr w:rsidR="00FA7485" w:rsidSect="00157A9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1134" w:left="851" w:header="0" w:footer="0" w:gutter="0"/>
          <w:pgNumType w:start="2"/>
          <w:cols w:space="708"/>
          <w:titlePg/>
          <w:docGrid w:linePitch="360"/>
        </w:sectPr>
      </w:pPr>
    </w:p>
    <w:p w14:paraId="6473D283" w14:textId="1B10F707" w:rsidR="00AA608F" w:rsidRDefault="00AA608F" w:rsidP="00552832">
      <w:pPr>
        <w:pStyle w:val="Heading1"/>
      </w:pPr>
      <w:r>
        <w:t xml:space="preserve">2025 </w:t>
      </w:r>
      <w:r w:rsidR="00516FAF">
        <w:t>Highlights – National Plan to End Violence against Women and Children 2022-2032</w:t>
      </w:r>
      <w:r>
        <w:t xml:space="preserve"> </w:t>
      </w:r>
    </w:p>
    <w:p w14:paraId="5AEACDD9" w14:textId="0C4CD369" w:rsidR="004244A7" w:rsidRPr="004244A7" w:rsidRDefault="004244A7" w:rsidP="004244A7">
      <w:pPr>
        <w:pStyle w:val="IntroductionQuote"/>
      </w:pPr>
      <w:r>
        <w:t>With implementation being shared across all levels of government, each state and territory is on a different journey, delivering activities and investments to address the need within our communities</w:t>
      </w:r>
    </w:p>
    <w:p w14:paraId="4A5FDDEE" w14:textId="1EC5E3D7" w:rsidR="00AA608F" w:rsidRDefault="00AA608F" w:rsidP="00AA608F">
      <w:pPr>
        <w:pStyle w:val="Heading2"/>
      </w:pPr>
      <w:r>
        <w:t>First Action Plan</w:t>
      </w:r>
      <w:r w:rsidR="00516FAF">
        <w:t xml:space="preserve"> 2023-2027</w:t>
      </w:r>
    </w:p>
    <w:p w14:paraId="2B6E02B9" w14:textId="6D9B8B03" w:rsidR="004244A7" w:rsidRDefault="00AA608F" w:rsidP="00C80CEC">
      <w:pPr>
        <w:pStyle w:val="Heading3"/>
      </w:pPr>
      <w:r>
        <w:t>Action 1 – Gender Equality</w:t>
      </w:r>
    </w:p>
    <w:p w14:paraId="035C8C01" w14:textId="7E6C9658" w:rsidR="004244A7" w:rsidRPr="004244A7" w:rsidRDefault="004244A7" w:rsidP="00FB78D5">
      <w:pPr>
        <w:pStyle w:val="ListParagraph"/>
        <w:numPr>
          <w:ilvl w:val="0"/>
          <w:numId w:val="27"/>
        </w:numPr>
      </w:pPr>
      <w:hyperlink r:id="rId17" w:history="1">
        <w:r w:rsidRPr="00FB78D5">
          <w:rPr>
            <w:rStyle w:val="Hyperlink"/>
            <w:rFonts w:cstheme="majorHAnsi"/>
            <w:szCs w:val="22"/>
          </w:rPr>
          <w:t>Working for Women: A Strategy for Gender Equality</w:t>
        </w:r>
      </w:hyperlink>
      <w:r w:rsidRPr="004244A7">
        <w:t xml:space="preserve"> was launched on 7 March 2024. – AUS</w:t>
      </w:r>
    </w:p>
    <w:p w14:paraId="5344FD1A" w14:textId="77B6C615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4244A7">
        <w:t>The community education campaign on coercive control launch had over 1.1 million social media impressions in the first month. – ACT</w:t>
      </w:r>
    </w:p>
    <w:p w14:paraId="1E1843B7" w14:textId="03687BB1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4244A7">
        <w:t xml:space="preserve">The </w:t>
      </w:r>
      <w:hyperlink r:id="rId18" w:history="1">
        <w:r w:rsidRPr="00FB78D5">
          <w:rPr>
            <w:rStyle w:val="Hyperlink"/>
            <w:rFonts w:cstheme="majorHAnsi"/>
            <w:szCs w:val="22"/>
          </w:rPr>
          <w:t>NSW Strategy for the Prevention of Domestic, Family and Sexual Violence (DFSV) 2024-2028</w:t>
        </w:r>
      </w:hyperlink>
      <w:r w:rsidRPr="004244A7">
        <w:t xml:space="preserve"> was launched in September 2024. – NSW</w:t>
      </w:r>
    </w:p>
    <w:p w14:paraId="56CFCE6B" w14:textId="6FBF525A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4244A7">
        <w:t>The 'Comprehensive and culturally appropriate sexuality education in remote schools - Transition to Year 12' has been developed. – NT</w:t>
      </w:r>
    </w:p>
    <w:p w14:paraId="42740344" w14:textId="6B949C56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4244A7">
        <w:t xml:space="preserve">The </w:t>
      </w:r>
      <w:hyperlink r:id="rId19" w:history="1">
        <w:r w:rsidRPr="00FB78D5">
          <w:rPr>
            <w:rStyle w:val="Hyperlink"/>
            <w:rFonts w:cstheme="majorHAnsi"/>
            <w:szCs w:val="22"/>
          </w:rPr>
          <w:t>Respect</w:t>
        </w:r>
      </w:hyperlink>
      <w:r w:rsidRPr="004244A7">
        <w:t xml:space="preserve"> program, provides teaching and learning materials to support schools in their delivery of Respectful Relationships Education. – QLD</w:t>
      </w:r>
    </w:p>
    <w:p w14:paraId="005855D1" w14:textId="1DBD0F4E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FB78D5">
        <w:rPr>
          <w:rFonts w:cstheme="majorHAnsi"/>
        </w:rPr>
        <w:t xml:space="preserve">The gender equality education and training program </w:t>
      </w:r>
      <w:hyperlink r:id="rId20" w:history="1">
        <w:r w:rsidRPr="00FB78D5">
          <w:rPr>
            <w:rStyle w:val="Hyperlink"/>
            <w:rFonts w:cstheme="majorHAnsi"/>
            <w:szCs w:val="22"/>
          </w:rPr>
          <w:t>'</w:t>
        </w:r>
        <w:proofErr w:type="spellStart"/>
        <w:r w:rsidRPr="00FB78D5">
          <w:rPr>
            <w:rStyle w:val="Hyperlink"/>
            <w:rFonts w:cstheme="majorHAnsi"/>
            <w:szCs w:val="22"/>
          </w:rPr>
          <w:t>Raiise</w:t>
        </w:r>
        <w:proofErr w:type="spellEnd"/>
        <w:r w:rsidRPr="00FB78D5">
          <w:rPr>
            <w:rStyle w:val="Hyperlink"/>
            <w:rFonts w:cstheme="majorHAnsi"/>
            <w:szCs w:val="22"/>
          </w:rPr>
          <w:t>'</w:t>
        </w:r>
      </w:hyperlink>
      <w:r w:rsidRPr="00FB78D5">
        <w:rPr>
          <w:rFonts w:cstheme="majorHAnsi"/>
        </w:rPr>
        <w:t xml:space="preserve"> reached 1,150 people across 50 sporting clubs from July 2023 to June 2024. – SA</w:t>
      </w:r>
    </w:p>
    <w:p w14:paraId="4641236B" w14:textId="29C24652" w:rsidR="004244A7" w:rsidRPr="004244A7" w:rsidRDefault="004244A7" w:rsidP="00FB78D5">
      <w:pPr>
        <w:pStyle w:val="ListParagraph"/>
        <w:numPr>
          <w:ilvl w:val="0"/>
          <w:numId w:val="27"/>
        </w:numPr>
      </w:pPr>
      <w:hyperlink r:id="rId21" w:history="1">
        <w:r w:rsidRPr="00FB78D5">
          <w:rPr>
            <w:rStyle w:val="Hyperlink"/>
            <w:rFonts w:cstheme="majorHAnsi"/>
            <w:szCs w:val="22"/>
          </w:rPr>
          <w:t>Equal means Equal: Tasmanian Women’s Strategy 2022</w:t>
        </w:r>
        <w:r w:rsidRPr="00FB78D5">
          <w:rPr>
            <w:rStyle w:val="Hyperlink"/>
            <w:rFonts w:cstheme="majorHAnsi"/>
            <w:szCs w:val="22"/>
          </w:rPr>
          <w:noBreakHyphen/>
          <w:t>2027</w:t>
        </w:r>
      </w:hyperlink>
      <w:r w:rsidRPr="00FB78D5">
        <w:rPr>
          <w:rFonts w:cstheme="majorHAnsi"/>
        </w:rPr>
        <w:t xml:space="preserve"> was launched during 2022. – TAS</w:t>
      </w:r>
    </w:p>
    <w:p w14:paraId="32BB689E" w14:textId="66EFE6AD" w:rsidR="004244A7" w:rsidRPr="004244A7" w:rsidRDefault="004244A7" w:rsidP="00FB78D5">
      <w:pPr>
        <w:pStyle w:val="ListParagraph"/>
        <w:numPr>
          <w:ilvl w:val="0"/>
          <w:numId w:val="27"/>
        </w:numPr>
      </w:pPr>
      <w:hyperlink r:id="rId22" w:history="1">
        <w:r w:rsidRPr="00FB78D5">
          <w:rPr>
            <w:rStyle w:val="Hyperlink"/>
            <w:rFonts w:cstheme="majorHAnsi"/>
            <w:szCs w:val="22"/>
          </w:rPr>
          <w:t>Respect Ballarat: A community model to prevent gendered violence</w:t>
        </w:r>
      </w:hyperlink>
      <w:r w:rsidRPr="00FB78D5">
        <w:rPr>
          <w:rFonts w:cstheme="majorHAnsi"/>
        </w:rPr>
        <w:t xml:space="preserve"> trial is a nation-leading model with community-led preventative actions. – VIC</w:t>
      </w:r>
    </w:p>
    <w:p w14:paraId="1E4EA026" w14:textId="7FE7A911" w:rsidR="004244A7" w:rsidRPr="004244A7" w:rsidRDefault="004244A7" w:rsidP="00FB78D5">
      <w:pPr>
        <w:pStyle w:val="ListParagraph"/>
        <w:numPr>
          <w:ilvl w:val="0"/>
          <w:numId w:val="27"/>
        </w:numPr>
      </w:pPr>
      <w:r w:rsidRPr="00FB78D5">
        <w:rPr>
          <w:rFonts w:cstheme="majorHAnsi"/>
        </w:rPr>
        <w:t xml:space="preserve">The </w:t>
      </w:r>
      <w:hyperlink r:id="rId23" w:history="1">
        <w:r w:rsidRPr="00FB78D5">
          <w:rPr>
            <w:rStyle w:val="Hyperlink"/>
            <w:rFonts w:cstheme="majorHAnsi"/>
            <w:szCs w:val="22"/>
          </w:rPr>
          <w:t>Respectful Relationships Teaching Support Program</w:t>
        </w:r>
      </w:hyperlink>
      <w:r w:rsidRPr="00FB78D5">
        <w:rPr>
          <w:rFonts w:cstheme="majorHAnsi"/>
        </w:rPr>
        <w:t xml:space="preserve"> has been implemented in 20 sporting associations. - WA</w:t>
      </w:r>
    </w:p>
    <w:p w14:paraId="1D9567A2" w14:textId="77777777" w:rsidR="00AA608F" w:rsidRDefault="00AA608F" w:rsidP="00C80CEC">
      <w:pPr>
        <w:pStyle w:val="Heading3"/>
      </w:pPr>
      <w:r>
        <w:t>Action 2 – Evidence</w:t>
      </w:r>
    </w:p>
    <w:p w14:paraId="1811913C" w14:textId="77018FA1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 xml:space="preserve">The </w:t>
      </w:r>
      <w:hyperlink r:id="rId24" w:history="1">
        <w:r w:rsidRPr="00FB78D5">
          <w:rPr>
            <w:rStyle w:val="Hyperlink"/>
            <w:szCs w:val="22"/>
          </w:rPr>
          <w:t>Rapid Review of Prevention Approaches report</w:t>
        </w:r>
      </w:hyperlink>
      <w:r w:rsidRPr="00FB78D5">
        <w:rPr>
          <w:szCs w:val="22"/>
        </w:rPr>
        <w:t xml:space="preserve"> has been released. – AUS </w:t>
      </w:r>
    </w:p>
    <w:p w14:paraId="4124EB26" w14:textId="46FE02B8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 xml:space="preserve">The </w:t>
      </w:r>
      <w:hyperlink r:id="rId25" w:history="1">
        <w:r w:rsidRPr="00FB78D5">
          <w:rPr>
            <w:rStyle w:val="Hyperlink"/>
            <w:szCs w:val="22"/>
          </w:rPr>
          <w:t>Victim Survivor Voices Pilot</w:t>
        </w:r>
      </w:hyperlink>
      <w:r w:rsidRPr="00FB78D5">
        <w:rPr>
          <w:szCs w:val="22"/>
        </w:rPr>
        <w:t xml:space="preserve"> is being trialled to engage victim-survivors of DFSV to share their expertise and insights. – ACT </w:t>
      </w:r>
    </w:p>
    <w:p w14:paraId="3E123EDD" w14:textId="18991104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 xml:space="preserve">The NSW Domestic Family and Sexual Violence Data Strategy has been developed to improve services. – NSW </w:t>
      </w:r>
    </w:p>
    <w:p w14:paraId="457601A4" w14:textId="793DE8D8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lastRenderedPageBreak/>
        <w:t xml:space="preserve">The </w:t>
      </w:r>
      <w:hyperlink r:id="rId26" w:history="1">
        <w:r w:rsidRPr="00FB78D5">
          <w:rPr>
            <w:rStyle w:val="Hyperlink"/>
            <w:szCs w:val="22"/>
          </w:rPr>
          <w:t>Monitoring, Evaluation and Accountability Plan</w:t>
        </w:r>
      </w:hyperlink>
      <w:r w:rsidRPr="00FB78D5">
        <w:rPr>
          <w:szCs w:val="22"/>
        </w:rPr>
        <w:t xml:space="preserve"> for the </w:t>
      </w:r>
      <w:hyperlink r:id="rId27" w:history="1">
        <w:r w:rsidRPr="00FB78D5">
          <w:rPr>
            <w:rStyle w:val="Hyperlink"/>
            <w:szCs w:val="22"/>
          </w:rPr>
          <w:t>NT’s Domestic, Family and Sexual Violence Reduction Framework 2018–2028</w:t>
        </w:r>
      </w:hyperlink>
      <w:r w:rsidRPr="00FB78D5">
        <w:rPr>
          <w:szCs w:val="22"/>
        </w:rPr>
        <w:t xml:space="preserve"> was launched. – NT </w:t>
      </w:r>
    </w:p>
    <w:p w14:paraId="32B59A9D" w14:textId="432E7309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>A Lived Experience Working Group has been established to provide insight towards prevention and intervention strategies. – QLD</w:t>
      </w:r>
    </w:p>
    <w:p w14:paraId="05507D4A" w14:textId="449809FA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>Working with Australia's National Research Organisation for Women's Safety to build stronger evidence and ensure data collection aligns with national goals. – SA</w:t>
      </w:r>
    </w:p>
    <w:p w14:paraId="2E5D1915" w14:textId="26DB01E1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 xml:space="preserve">The inaugural meeting of the </w:t>
      </w:r>
      <w:hyperlink r:id="rId28" w:history="1">
        <w:r w:rsidRPr="00FB78D5">
          <w:rPr>
            <w:rStyle w:val="Hyperlink"/>
            <w:szCs w:val="22"/>
          </w:rPr>
          <w:t>Victim-Survivor Advisory Council</w:t>
        </w:r>
      </w:hyperlink>
      <w:r w:rsidRPr="00FB78D5">
        <w:rPr>
          <w:szCs w:val="22"/>
        </w:rPr>
        <w:t xml:space="preserve"> was held on 28 November 2024. – TAS</w:t>
      </w:r>
    </w:p>
    <w:p w14:paraId="4FC6E02E" w14:textId="0485EE2B" w:rsidR="00FA5A97" w:rsidRPr="00FB78D5" w:rsidRDefault="00FA5A97" w:rsidP="00FB78D5">
      <w:pPr>
        <w:pStyle w:val="ListParagraph"/>
        <w:numPr>
          <w:ilvl w:val="0"/>
          <w:numId w:val="26"/>
        </w:numPr>
        <w:rPr>
          <w:szCs w:val="22"/>
        </w:rPr>
      </w:pPr>
      <w:r w:rsidRPr="00FB78D5">
        <w:rPr>
          <w:szCs w:val="22"/>
        </w:rPr>
        <w:t>18 funded research projects under Victoria’s Family Violence Research Agenda and Research Program have been delivered. – VIC</w:t>
      </w:r>
    </w:p>
    <w:p w14:paraId="48B71BE0" w14:textId="7D13331E" w:rsidR="00FA5A97" w:rsidRPr="00FA5A97" w:rsidRDefault="00FA5A97" w:rsidP="00FB78D5">
      <w:pPr>
        <w:pStyle w:val="ListParagraph"/>
        <w:numPr>
          <w:ilvl w:val="0"/>
          <w:numId w:val="26"/>
        </w:numPr>
      </w:pPr>
      <w:r w:rsidRPr="00FB78D5">
        <w:rPr>
          <w:szCs w:val="22"/>
        </w:rPr>
        <w:t xml:space="preserve">The 17 actions outlined in the </w:t>
      </w:r>
      <w:hyperlink r:id="rId29">
        <w:r w:rsidRPr="00FB78D5">
          <w:rPr>
            <w:rStyle w:val="Hyperlink"/>
            <w:szCs w:val="22"/>
          </w:rPr>
          <w:t>Strengthening Responses to Family and Domestic Violence System Reform Plan 2024 to 2029</w:t>
        </w:r>
      </w:hyperlink>
      <w:r w:rsidRPr="00FB78D5">
        <w:rPr>
          <w:szCs w:val="22"/>
        </w:rPr>
        <w:t xml:space="preserve"> are being implemented. – WA</w:t>
      </w:r>
    </w:p>
    <w:p w14:paraId="5D1037EE" w14:textId="67FFFD07" w:rsidR="00AA608F" w:rsidRDefault="00AA608F" w:rsidP="00C80CEC">
      <w:pPr>
        <w:pStyle w:val="Heading3"/>
      </w:pPr>
      <w:r>
        <w:t xml:space="preserve">Action 3 – </w:t>
      </w:r>
      <w:r w:rsidRPr="000173E8">
        <w:t xml:space="preserve">Workforce </w:t>
      </w:r>
      <w:r w:rsidR="005B2C58">
        <w:t>C</w:t>
      </w:r>
      <w:r w:rsidRPr="000173E8">
        <w:t>apability</w:t>
      </w:r>
    </w:p>
    <w:p w14:paraId="14A517D2" w14:textId="6884117C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 xml:space="preserve">1,200 </w:t>
      </w:r>
      <w:hyperlink r:id="rId30" w:history="1">
        <w:r w:rsidRPr="00713954">
          <w:rPr>
            <w:rStyle w:val="Hyperlink"/>
            <w:szCs w:val="22"/>
          </w:rPr>
          <w:t>DV-Alert</w:t>
        </w:r>
      </w:hyperlink>
      <w:r w:rsidRPr="00713954">
        <w:rPr>
          <w:szCs w:val="22"/>
        </w:rPr>
        <w:t xml:space="preserve"> training sessions have been delivered to 17,950 individual clients, including frontline workers from 1 July 2022 to 30 June 2025. – AUS</w:t>
      </w:r>
    </w:p>
    <w:p w14:paraId="61654B87" w14:textId="6B527DC4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 xml:space="preserve">The </w:t>
      </w:r>
      <w:hyperlink r:id="rId31" w:history="1">
        <w:r w:rsidRPr="00713954">
          <w:rPr>
            <w:rStyle w:val="Hyperlink"/>
            <w:szCs w:val="22"/>
          </w:rPr>
          <w:t>Sexual Violence Project Fund</w:t>
        </w:r>
      </w:hyperlink>
      <w:r w:rsidRPr="00713954">
        <w:rPr>
          <w:szCs w:val="22"/>
        </w:rPr>
        <w:t xml:space="preserve"> has funded 14 organisations to build the capability of the family, domestic and sexual violence (FDSV) sector to intervene early and respond to sexual violence. – NSW </w:t>
      </w:r>
    </w:p>
    <w:p w14:paraId="309C900C" w14:textId="3E9B64A4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>243 Risk Assessment and Management Framework workshops were delivered to 749 participants in 6 locations, between September 2024 to 30 June 2025. – NT</w:t>
      </w:r>
    </w:p>
    <w:p w14:paraId="021DBE88" w14:textId="3A751314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proofErr w:type="spellStart"/>
      <w:r w:rsidRPr="00713954">
        <w:rPr>
          <w:szCs w:val="22"/>
        </w:rPr>
        <w:t>WorkUp</w:t>
      </w:r>
      <w:proofErr w:type="spellEnd"/>
      <w:r w:rsidRPr="00713954">
        <w:rPr>
          <w:szCs w:val="22"/>
        </w:rPr>
        <w:t xml:space="preserve"> Queensland delivered </w:t>
      </w:r>
      <w:hyperlink r:id="rId32" w:history="1">
        <w:r w:rsidRPr="00713954">
          <w:rPr>
            <w:rStyle w:val="Hyperlink"/>
            <w:szCs w:val="22"/>
          </w:rPr>
          <w:t>A capable and courageous workforce</w:t>
        </w:r>
      </w:hyperlink>
      <w:r w:rsidRPr="00713954">
        <w:rPr>
          <w:szCs w:val="22"/>
        </w:rPr>
        <w:t xml:space="preserve"> survey in 2025. – QLD</w:t>
      </w:r>
    </w:p>
    <w:p w14:paraId="4A0773FC" w14:textId="777BA973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hyperlink r:id="rId33" w:history="1">
        <w:r w:rsidRPr="00713954">
          <w:rPr>
            <w:rStyle w:val="Hyperlink"/>
            <w:szCs w:val="22"/>
          </w:rPr>
          <w:t>SHINE SA</w:t>
        </w:r>
      </w:hyperlink>
      <w:r w:rsidRPr="00713954">
        <w:rPr>
          <w:szCs w:val="22"/>
        </w:rPr>
        <w:t xml:space="preserve"> has delivered 16 one-day in-person training sessions to 165 workers from specialist services since November 2023. – SA</w:t>
      </w:r>
    </w:p>
    <w:p w14:paraId="218254E6" w14:textId="742754B5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 xml:space="preserve">The Safe and Together Model, an internationally recognised, evidence-based approach to supporting families experiencing violence is being investigated. – TAS </w:t>
      </w:r>
    </w:p>
    <w:p w14:paraId="6A49A8C0" w14:textId="3A21E423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 xml:space="preserve">123 workers participated in the Recruiting for Diversity program, raising the importance of a workforce that reflects the communities it supports. – VIC </w:t>
      </w:r>
    </w:p>
    <w:p w14:paraId="66C1AEEB" w14:textId="1C97D81D" w:rsidR="00FA5A97" w:rsidRPr="00713954" w:rsidRDefault="00FA5A97" w:rsidP="00FB78D5">
      <w:pPr>
        <w:pStyle w:val="ListParagraph"/>
        <w:numPr>
          <w:ilvl w:val="0"/>
          <w:numId w:val="24"/>
        </w:numPr>
        <w:rPr>
          <w:szCs w:val="22"/>
        </w:rPr>
      </w:pPr>
      <w:r w:rsidRPr="00713954">
        <w:rPr>
          <w:szCs w:val="22"/>
        </w:rPr>
        <w:t xml:space="preserve">A dedicated </w:t>
      </w:r>
      <w:hyperlink r:id="rId34" w:history="1">
        <w:r w:rsidRPr="00713954">
          <w:rPr>
            <w:rStyle w:val="Hyperlink"/>
            <w:szCs w:val="22"/>
          </w:rPr>
          <w:t>Family and Domestic Violence (FDV) Workforce Entity</w:t>
        </w:r>
      </w:hyperlink>
      <w:r w:rsidRPr="00713954">
        <w:rPr>
          <w:szCs w:val="22"/>
        </w:rPr>
        <w:t xml:space="preserve"> is being established to support workforce development. – WA</w:t>
      </w:r>
    </w:p>
    <w:p w14:paraId="26722789" w14:textId="77777777" w:rsidR="00AA608F" w:rsidRDefault="00AA608F" w:rsidP="00C80CEC">
      <w:pPr>
        <w:pStyle w:val="Heading3"/>
      </w:pPr>
      <w:r>
        <w:t xml:space="preserve">Action 4 – </w:t>
      </w:r>
      <w:r w:rsidRPr="000173E8">
        <w:t>Capacity of services and systems</w:t>
      </w:r>
    </w:p>
    <w:p w14:paraId="30FE9300" w14:textId="629AF0CC" w:rsidR="00FA5A97" w:rsidRPr="00713954" w:rsidRDefault="00FA5A97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>The Escaping Violence Payment Trial supported over 100,000 victim-survivors with $495</w:t>
      </w:r>
      <w:r w:rsidR="005B2C58" w:rsidRPr="00713954">
        <w:rPr>
          <w:szCs w:val="22"/>
        </w:rPr>
        <w:t> </w:t>
      </w:r>
      <w:r w:rsidRPr="00713954">
        <w:rPr>
          <w:szCs w:val="22"/>
        </w:rPr>
        <w:t xml:space="preserve">million in financial assistance packages from October 2021 to 30 June 2025. – AUS </w:t>
      </w:r>
    </w:p>
    <w:p w14:paraId="73911813" w14:textId="248BBDE4" w:rsidR="00FA5A97" w:rsidRPr="00713954" w:rsidRDefault="00FA5A97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 xml:space="preserve">Case management services have been rolled out across all </w:t>
      </w:r>
      <w:hyperlink r:id="rId35" w:history="1">
        <w:r w:rsidRPr="00713954">
          <w:rPr>
            <w:rStyle w:val="Hyperlink"/>
            <w:szCs w:val="22"/>
          </w:rPr>
          <w:t>Safer Pathway</w:t>
        </w:r>
      </w:hyperlink>
      <w:r w:rsidRPr="00713954">
        <w:rPr>
          <w:szCs w:val="22"/>
        </w:rPr>
        <w:t xml:space="preserve"> service providers. – NSW</w:t>
      </w:r>
    </w:p>
    <w:p w14:paraId="51D7700A" w14:textId="75D34219" w:rsidR="00FA5A97" w:rsidRPr="00713954" w:rsidRDefault="00FA5A97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>A review of the statewide DFSV crisis intake and referral system was completed in 2024-25. – QLD</w:t>
      </w:r>
    </w:p>
    <w:p w14:paraId="408628AD" w14:textId="6B5E0DBB" w:rsidR="00FA5A97" w:rsidRPr="00713954" w:rsidRDefault="00FA5A97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lastRenderedPageBreak/>
        <w:t xml:space="preserve">The new Northern and Southern Prevention and Recovery Hubs supported 419 people in 2024-25. – SA </w:t>
      </w:r>
    </w:p>
    <w:p w14:paraId="7AA2A942" w14:textId="55900046" w:rsidR="00FA5A97" w:rsidRPr="00713954" w:rsidRDefault="00FB78D5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 xml:space="preserve">The Tasmanian Family and Sexual Violence Alliance </w:t>
      </w:r>
      <w:proofErr w:type="gramStart"/>
      <w:r w:rsidRPr="00713954">
        <w:rPr>
          <w:szCs w:val="22"/>
        </w:rPr>
        <w:t>was</w:t>
      </w:r>
      <w:proofErr w:type="gramEnd"/>
      <w:r w:rsidRPr="00713954">
        <w:rPr>
          <w:szCs w:val="22"/>
        </w:rPr>
        <w:t xml:space="preserve"> established in 2025 as the peak body for the family and sexual violence services sector. – TAS</w:t>
      </w:r>
    </w:p>
    <w:p w14:paraId="671BA8C8" w14:textId="7E96B580" w:rsidR="00FB78D5" w:rsidRPr="00713954" w:rsidRDefault="00FB78D5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 xml:space="preserve">Delivered more than 180,000 training sessions to support workers to align to the </w:t>
      </w:r>
      <w:hyperlink r:id="rId36" w:history="1">
        <w:r w:rsidRPr="00713954">
          <w:rPr>
            <w:rStyle w:val="Hyperlink"/>
            <w:szCs w:val="22"/>
          </w:rPr>
          <w:t>Family Violence Multi-Agency Risk Assessment and Risk Management Framework</w:t>
        </w:r>
      </w:hyperlink>
      <w:r w:rsidRPr="00713954">
        <w:rPr>
          <w:szCs w:val="22"/>
        </w:rPr>
        <w:t>. – VIC</w:t>
      </w:r>
    </w:p>
    <w:p w14:paraId="6F933EDB" w14:textId="2B877F31" w:rsidR="00FB78D5" w:rsidRPr="00713954" w:rsidRDefault="00FB78D5" w:rsidP="00FB78D5">
      <w:pPr>
        <w:pStyle w:val="ListParagraph"/>
        <w:numPr>
          <w:ilvl w:val="0"/>
          <w:numId w:val="23"/>
        </w:numPr>
        <w:rPr>
          <w:szCs w:val="22"/>
        </w:rPr>
      </w:pPr>
      <w:r w:rsidRPr="00713954">
        <w:rPr>
          <w:szCs w:val="22"/>
        </w:rPr>
        <w:t>The Family and Domestic Violence Common Risk Assessment and Risk Management Framework is being redeveloped. – WA</w:t>
      </w:r>
    </w:p>
    <w:p w14:paraId="2B5A1122" w14:textId="77777777" w:rsidR="00AA608F" w:rsidRDefault="00AA608F" w:rsidP="00C80CEC">
      <w:pPr>
        <w:pStyle w:val="Heading3"/>
      </w:pPr>
      <w:r>
        <w:t xml:space="preserve">Action 5 – </w:t>
      </w:r>
      <w:r w:rsidRPr="000173E8">
        <w:t>Perpetrator accountability</w:t>
      </w:r>
    </w:p>
    <w:p w14:paraId="654EE71F" w14:textId="6D14BA97" w:rsidR="00FB78D5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hyperlink r:id="rId37" w:history="1">
        <w:r w:rsidRPr="000732C1">
          <w:rPr>
            <w:rStyle w:val="Hyperlink"/>
            <w:szCs w:val="22"/>
          </w:rPr>
          <w:t>Parents Beyond Breakup ‘Dads in Distress’</w:t>
        </w:r>
      </w:hyperlink>
      <w:r w:rsidRPr="000732C1">
        <w:rPr>
          <w:szCs w:val="22"/>
        </w:rPr>
        <w:t xml:space="preserve"> peer support groups are </w:t>
      </w:r>
      <w:r w:rsidR="005B2C58">
        <w:rPr>
          <w:szCs w:val="22"/>
        </w:rPr>
        <w:t>expanding</w:t>
      </w:r>
      <w:r w:rsidRPr="000732C1">
        <w:rPr>
          <w:szCs w:val="22"/>
        </w:rPr>
        <w:t xml:space="preserve"> in</w:t>
      </w:r>
      <w:r w:rsidR="005B2C58">
        <w:rPr>
          <w:szCs w:val="22"/>
        </w:rPr>
        <w:t>to</w:t>
      </w:r>
      <w:r w:rsidRPr="000732C1">
        <w:rPr>
          <w:szCs w:val="22"/>
        </w:rPr>
        <w:t xml:space="preserve"> 16 locations across Australia, accompanied by the deployment of 30 new peer support mentors nationally. – AUS</w:t>
      </w:r>
    </w:p>
    <w:p w14:paraId="40A6EAD5" w14:textId="5FB37085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r w:rsidRPr="000732C1">
        <w:rPr>
          <w:szCs w:val="22"/>
        </w:rPr>
        <w:t xml:space="preserve">$5.6 million in grants has been provided to 11 projects (10 providers) for the development of Men’s Behaviour Change Programs in </w:t>
      </w:r>
      <w:hyperlink r:id="rId38" w:history="1">
        <w:r w:rsidRPr="000732C1">
          <w:rPr>
            <w:rStyle w:val="Hyperlink"/>
            <w:szCs w:val="22"/>
          </w:rPr>
          <w:t>round 1</w:t>
        </w:r>
      </w:hyperlink>
      <w:r w:rsidRPr="000732C1">
        <w:rPr>
          <w:szCs w:val="22"/>
        </w:rPr>
        <w:t xml:space="preserve"> and </w:t>
      </w:r>
      <w:hyperlink r:id="rId39" w:history="1">
        <w:r w:rsidRPr="000732C1">
          <w:rPr>
            <w:rStyle w:val="Hyperlink"/>
            <w:szCs w:val="22"/>
          </w:rPr>
          <w:t>round 2</w:t>
        </w:r>
      </w:hyperlink>
      <w:r w:rsidRPr="000732C1">
        <w:rPr>
          <w:szCs w:val="22"/>
        </w:rPr>
        <w:t>. – NSW</w:t>
      </w:r>
    </w:p>
    <w:p w14:paraId="2295964B" w14:textId="31057CAC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r w:rsidRPr="000732C1">
        <w:rPr>
          <w:szCs w:val="22"/>
        </w:rPr>
        <w:t>Risk assessment tools for persons using violence have been developed and work is underway on a phased implementation approach. – QLD</w:t>
      </w:r>
    </w:p>
    <w:p w14:paraId="42B5D293" w14:textId="58C497B7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r w:rsidRPr="000732C1">
        <w:rPr>
          <w:szCs w:val="22"/>
        </w:rPr>
        <w:t xml:space="preserve">OARS Community Transitions delivered the </w:t>
      </w:r>
      <w:hyperlink r:id="rId40" w:history="1">
        <w:r w:rsidRPr="000732C1">
          <w:rPr>
            <w:rStyle w:val="Hyperlink"/>
            <w:szCs w:val="22"/>
          </w:rPr>
          <w:t>Don't Become That Man</w:t>
        </w:r>
      </w:hyperlink>
      <w:r w:rsidRPr="000732C1">
        <w:rPr>
          <w:szCs w:val="22"/>
        </w:rPr>
        <w:t>, an early intervention program, to 257 clients in 2024-25. – SA</w:t>
      </w:r>
    </w:p>
    <w:p w14:paraId="765AFCC4" w14:textId="00B436EE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r w:rsidRPr="000732C1">
        <w:rPr>
          <w:szCs w:val="22"/>
        </w:rPr>
        <w:t xml:space="preserve">The </w:t>
      </w:r>
      <w:hyperlink r:id="rId41" w:history="1">
        <w:r w:rsidRPr="000732C1">
          <w:rPr>
            <w:rStyle w:val="Hyperlink"/>
            <w:szCs w:val="22"/>
          </w:rPr>
          <w:t>Men’s Referral Service</w:t>
        </w:r>
      </w:hyperlink>
      <w:r w:rsidRPr="000732C1">
        <w:rPr>
          <w:szCs w:val="22"/>
        </w:rPr>
        <w:t xml:space="preserve"> delivered 101 single-session rehabilitative services to family violence perpetrators from 1 July to 31 December 2024. – TAS</w:t>
      </w:r>
    </w:p>
    <w:p w14:paraId="3985FC7E" w14:textId="7F25C8D4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hyperlink r:id="rId42" w:history="1">
        <w:r w:rsidRPr="000732C1">
          <w:rPr>
            <w:rStyle w:val="Hyperlink"/>
            <w:szCs w:val="22"/>
          </w:rPr>
          <w:t>First Step Legal Service</w:t>
        </w:r>
      </w:hyperlink>
      <w:r w:rsidRPr="000732C1">
        <w:rPr>
          <w:szCs w:val="22"/>
        </w:rPr>
        <w:t xml:space="preserve"> is delivering tailored individual support to male perpetrators, legal education modules, and legal assistance programs. – VIC</w:t>
      </w:r>
    </w:p>
    <w:p w14:paraId="11086DBF" w14:textId="7717C3C3" w:rsidR="00EA3930" w:rsidRPr="000732C1" w:rsidRDefault="00EA3930" w:rsidP="00EA3930">
      <w:pPr>
        <w:pStyle w:val="ListParagraph"/>
        <w:numPr>
          <w:ilvl w:val="0"/>
          <w:numId w:val="29"/>
        </w:numPr>
        <w:rPr>
          <w:szCs w:val="22"/>
        </w:rPr>
      </w:pPr>
      <w:r w:rsidRPr="000732C1">
        <w:rPr>
          <w:szCs w:val="22"/>
        </w:rPr>
        <w:t xml:space="preserve">Practice standards for responding to perpetrators are being updated and a data linkage project to track perpetrator pathways using </w:t>
      </w:r>
      <w:hyperlink r:id="rId43" w:history="1">
        <w:proofErr w:type="spellStart"/>
        <w:r w:rsidRPr="000732C1">
          <w:rPr>
            <w:rStyle w:val="Hyperlink"/>
            <w:szCs w:val="22"/>
          </w:rPr>
          <w:t>PeopleWA</w:t>
        </w:r>
        <w:proofErr w:type="spellEnd"/>
      </w:hyperlink>
      <w:r w:rsidRPr="000732C1">
        <w:rPr>
          <w:szCs w:val="22"/>
        </w:rPr>
        <w:t xml:space="preserve"> data is underway. – WA</w:t>
      </w:r>
    </w:p>
    <w:p w14:paraId="05BE4DB3" w14:textId="4F47360E" w:rsidR="00AA608F" w:rsidRDefault="00AA608F" w:rsidP="00C80CEC">
      <w:pPr>
        <w:pStyle w:val="Heading3"/>
      </w:pPr>
      <w:r>
        <w:t xml:space="preserve">Action 6 – </w:t>
      </w:r>
      <w:r w:rsidRPr="002A4E2A">
        <w:t xml:space="preserve">Sexual </w:t>
      </w:r>
      <w:r w:rsidR="00B8684F">
        <w:t>V</w:t>
      </w:r>
      <w:r w:rsidRPr="002A4E2A">
        <w:t>iolence</w:t>
      </w:r>
    </w:p>
    <w:p w14:paraId="46B6D089" w14:textId="04E73B6C" w:rsidR="00EA3930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t>Working Women's Centres are being funded in every state and territory to provide advice and assistance, including on workplace sexual harassment. – AUS</w:t>
      </w:r>
    </w:p>
    <w:p w14:paraId="51DE9558" w14:textId="6A90F7DA" w:rsidR="000732C1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t xml:space="preserve">70 Government departments and agencies have now implemented a Sexual Harassment Prevention Policy which complies with the </w:t>
      </w:r>
      <w:hyperlink r:id="rId44" w:history="1">
        <w:r w:rsidRPr="000732C1">
          <w:rPr>
            <w:rStyle w:val="Hyperlink"/>
            <w:szCs w:val="22"/>
          </w:rPr>
          <w:t>minimum standards</w:t>
        </w:r>
      </w:hyperlink>
      <w:r w:rsidRPr="000732C1">
        <w:rPr>
          <w:szCs w:val="22"/>
        </w:rPr>
        <w:t>. – NSW</w:t>
      </w:r>
    </w:p>
    <w:p w14:paraId="37FE0562" w14:textId="44C14C79" w:rsidR="000732C1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t>A campaign was delivered to increase community awareness of affirmative consent legislative reforms, with tailored assets developed for First Nations people, youth, LGTBIQ+ and the general population. – QLD</w:t>
      </w:r>
    </w:p>
    <w:p w14:paraId="744D01B5" w14:textId="40038051" w:rsidR="000732C1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t xml:space="preserve">A roundtable was held on </w:t>
      </w:r>
      <w:proofErr w:type="spellStart"/>
      <w:r w:rsidRPr="000732C1">
        <w:rPr>
          <w:szCs w:val="22"/>
        </w:rPr>
        <w:t>eSafety</w:t>
      </w:r>
      <w:proofErr w:type="spellEnd"/>
      <w:r w:rsidRPr="000732C1">
        <w:rPr>
          <w:szCs w:val="22"/>
        </w:rPr>
        <w:t xml:space="preserve"> and image-based abuse in May 2025. Over 70 people attended, including the </w:t>
      </w:r>
      <w:proofErr w:type="spellStart"/>
      <w:r w:rsidRPr="000732C1">
        <w:rPr>
          <w:szCs w:val="22"/>
        </w:rPr>
        <w:t>eSafety</w:t>
      </w:r>
      <w:proofErr w:type="spellEnd"/>
      <w:r w:rsidRPr="000732C1">
        <w:rPr>
          <w:szCs w:val="22"/>
        </w:rPr>
        <w:t xml:space="preserve"> Commissioner. – SA</w:t>
      </w:r>
    </w:p>
    <w:p w14:paraId="7F23E074" w14:textId="39EA92A5" w:rsidR="000732C1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t xml:space="preserve">A third </w:t>
      </w:r>
      <w:hyperlink r:id="rId45" w:history="1">
        <w:r w:rsidRPr="000732C1">
          <w:rPr>
            <w:rStyle w:val="Hyperlink"/>
            <w:szCs w:val="22"/>
          </w:rPr>
          <w:t>Arch centre</w:t>
        </w:r>
      </w:hyperlink>
      <w:r w:rsidRPr="000732C1">
        <w:rPr>
          <w:szCs w:val="22"/>
        </w:rPr>
        <w:t>, providing a safe and supportive environment for people affected by sexual harm, is expected to be established in 2026. – TAS</w:t>
      </w:r>
    </w:p>
    <w:p w14:paraId="202118C3" w14:textId="74650360" w:rsidR="000732C1" w:rsidRPr="000732C1" w:rsidRDefault="000732C1" w:rsidP="000732C1">
      <w:pPr>
        <w:pStyle w:val="ListParagraph"/>
        <w:numPr>
          <w:ilvl w:val="0"/>
          <w:numId w:val="31"/>
        </w:numPr>
        <w:rPr>
          <w:szCs w:val="22"/>
        </w:rPr>
      </w:pPr>
      <w:r w:rsidRPr="000732C1">
        <w:rPr>
          <w:szCs w:val="22"/>
        </w:rPr>
        <w:lastRenderedPageBreak/>
        <w:t>An affirmative consent model that provides better protections for victim-survivors of sexual offences was implemented. – VIC</w:t>
      </w:r>
    </w:p>
    <w:p w14:paraId="34A06C9A" w14:textId="0468CA8F" w:rsidR="000732C1" w:rsidRPr="00EA3930" w:rsidRDefault="000732C1" w:rsidP="000732C1">
      <w:pPr>
        <w:pStyle w:val="ListParagraph"/>
        <w:numPr>
          <w:ilvl w:val="0"/>
          <w:numId w:val="31"/>
        </w:numPr>
      </w:pPr>
      <w:r w:rsidRPr="000732C1">
        <w:rPr>
          <w:szCs w:val="22"/>
        </w:rPr>
        <w:t xml:space="preserve">The </w:t>
      </w:r>
      <w:hyperlink r:id="rId46">
        <w:r w:rsidRPr="000732C1">
          <w:rPr>
            <w:rStyle w:val="Hyperlink"/>
            <w:szCs w:val="22"/>
          </w:rPr>
          <w:t>Sexual Violence Prevention and Response Strategy</w:t>
        </w:r>
      </w:hyperlink>
      <w:r w:rsidRPr="000732C1">
        <w:rPr>
          <w:szCs w:val="22"/>
        </w:rPr>
        <w:t xml:space="preserve"> is being developed to prevent and address the impact of sexual violence. – WA</w:t>
      </w:r>
    </w:p>
    <w:p w14:paraId="0E9665F6" w14:textId="77777777" w:rsidR="00AA608F" w:rsidRDefault="00AA608F" w:rsidP="00C80CEC">
      <w:pPr>
        <w:pStyle w:val="Heading3"/>
      </w:pPr>
      <w:r>
        <w:t xml:space="preserve">Action 7 – </w:t>
      </w:r>
      <w:r w:rsidRPr="002A4E2A">
        <w:t>Aboriginal and Torres Strait Islander</w:t>
      </w:r>
    </w:p>
    <w:p w14:paraId="138F1EB8" w14:textId="0E97BA72" w:rsidR="000732C1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>A standalone First Nations National Plan for family safety, Our Ways - Strong Ways - Our Voices, is being developed. – AUS</w:t>
      </w:r>
    </w:p>
    <w:p w14:paraId="231D6C3B" w14:textId="014842EF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>The Justice Our Way program is being delivered at 2 correctional centres. Aboriginal-led, designed and delivered throughcare is offered at 2 more correctional centres. – NSW</w:t>
      </w:r>
    </w:p>
    <w:p w14:paraId="487859A1" w14:textId="6C194E6B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>First Nations Cultural Advisors have been embedded in new Domestic and Family Violence (DFV) High Risk Teams. – QLD</w:t>
      </w:r>
    </w:p>
    <w:p w14:paraId="00C2D78E" w14:textId="1133E00F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 xml:space="preserve">The </w:t>
      </w:r>
      <w:proofErr w:type="spellStart"/>
      <w:r w:rsidRPr="00786C02">
        <w:rPr>
          <w:szCs w:val="22"/>
        </w:rPr>
        <w:t>Kumangka</w:t>
      </w:r>
      <w:proofErr w:type="spellEnd"/>
      <w:r w:rsidRPr="00786C02">
        <w:rPr>
          <w:szCs w:val="22"/>
        </w:rPr>
        <w:t xml:space="preserve"> Together program is supporting Aboriginal families affected by FDSV by offering long-term, culturally safe healing and recovery. – SA</w:t>
      </w:r>
    </w:p>
    <w:p w14:paraId="1526A576" w14:textId="3FE19C38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 xml:space="preserve">An Aboriginal Family Safety Worker in each region delivers culturally appropriate support and engagement with Aboriginal families in </w:t>
      </w:r>
      <w:hyperlink r:id="rId47" w:history="1">
        <w:r w:rsidRPr="00786C02">
          <w:rPr>
            <w:rStyle w:val="Hyperlink"/>
            <w:szCs w:val="22"/>
          </w:rPr>
          <w:t>Child and Family Learning Centres</w:t>
        </w:r>
      </w:hyperlink>
      <w:r w:rsidRPr="00786C02">
        <w:rPr>
          <w:szCs w:val="22"/>
        </w:rPr>
        <w:t>. – TAS</w:t>
      </w:r>
    </w:p>
    <w:p w14:paraId="373A68A2" w14:textId="0011AC27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>Two Aboriginal Access points have been established to provide a culturally safe referral pathway for Aboriginal peoples impacted by family violence. – VIC</w:t>
      </w:r>
    </w:p>
    <w:p w14:paraId="203A8CCA" w14:textId="796D4A03" w:rsidR="00786C02" w:rsidRPr="00786C02" w:rsidRDefault="00786C02" w:rsidP="00786C02">
      <w:pPr>
        <w:pStyle w:val="ListParagraph"/>
        <w:numPr>
          <w:ilvl w:val="0"/>
          <w:numId w:val="33"/>
        </w:numPr>
        <w:rPr>
          <w:szCs w:val="22"/>
        </w:rPr>
      </w:pPr>
      <w:r w:rsidRPr="00786C02">
        <w:rPr>
          <w:szCs w:val="22"/>
        </w:rPr>
        <w:t xml:space="preserve">12 projects have received funding under the </w:t>
      </w:r>
      <w:hyperlink r:id="rId48" w:history="1">
        <w:r w:rsidRPr="00786C02">
          <w:rPr>
            <w:rStyle w:val="Hyperlink"/>
            <w:szCs w:val="22"/>
          </w:rPr>
          <w:t>Aboriginal Family Safety Grants</w:t>
        </w:r>
      </w:hyperlink>
      <w:r w:rsidRPr="00786C02">
        <w:rPr>
          <w:szCs w:val="22"/>
        </w:rPr>
        <w:t xml:space="preserve"> program to support delivery of Aboriginal-led, place-based responses to family violence. – WA</w:t>
      </w:r>
    </w:p>
    <w:p w14:paraId="1C9ED7D4" w14:textId="77777777" w:rsidR="00AA608F" w:rsidRDefault="00AA608F" w:rsidP="00AA47B7">
      <w:pPr>
        <w:pStyle w:val="Heading3"/>
      </w:pPr>
      <w:r>
        <w:t xml:space="preserve">Action 8 – </w:t>
      </w:r>
      <w:r w:rsidRPr="002A4E2A">
        <w:t>Children and young people</w:t>
      </w:r>
    </w:p>
    <w:p w14:paraId="4943B2C5" w14:textId="675F7717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The Supporting Adolescent Boys early intervention trial for young men and adolescent boys has been established in 12 sites across Australia. – AUS</w:t>
      </w:r>
    </w:p>
    <w:p w14:paraId="49FD507D" w14:textId="2A17B0BD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 xml:space="preserve">The PCYC </w:t>
      </w:r>
      <w:hyperlink r:id="rId49" w:history="1">
        <w:r w:rsidRPr="00AA47B7">
          <w:rPr>
            <w:rStyle w:val="Hyperlink"/>
            <w:szCs w:val="22"/>
          </w:rPr>
          <w:t>Solid Ground</w:t>
        </w:r>
      </w:hyperlink>
      <w:r w:rsidRPr="00AA47B7">
        <w:rPr>
          <w:szCs w:val="22"/>
        </w:rPr>
        <w:t xml:space="preserve"> program for young people who have experienced DFSV or are at risk of perpetrating violence, has been funded to 2029. – ACT</w:t>
      </w:r>
    </w:p>
    <w:p w14:paraId="6A6EE27D" w14:textId="0E99F4B9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The Pasifika program for Pacific Island young people has been independently evaluated and is being expanded across Youth Justice. – NSW</w:t>
      </w:r>
    </w:p>
    <w:p w14:paraId="22DA92A8" w14:textId="061EB143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Twelve new positions have been established for specialist children’s workers in women's crisis accommodation services. – NT</w:t>
      </w:r>
    </w:p>
    <w:p w14:paraId="55AAC379" w14:textId="48AD86BB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Specialist responses for children and young people experiencing DFV continued to provide counselling services. – QLD</w:t>
      </w:r>
    </w:p>
    <w:p w14:paraId="2E4A0D9F" w14:textId="3666F6D5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The KIND Perpetrator Program has helped 198 young people who use violence in their relationship, along with 89 parents and 5 partners. – SA</w:t>
      </w:r>
    </w:p>
    <w:p w14:paraId="63C9CFFD" w14:textId="77A6CC3E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hyperlink r:id="rId50" w:history="1">
        <w:r w:rsidRPr="00AA47B7">
          <w:rPr>
            <w:rStyle w:val="Hyperlink"/>
            <w:szCs w:val="22"/>
          </w:rPr>
          <w:t xml:space="preserve">“Stop, Think, Evaluate, Plan, </w:t>
        </w:r>
        <w:proofErr w:type="gramStart"/>
        <w:r w:rsidRPr="00AA47B7">
          <w:rPr>
            <w:rStyle w:val="Hyperlink"/>
            <w:szCs w:val="22"/>
          </w:rPr>
          <w:t>Use</w:t>
        </w:r>
        <w:proofErr w:type="gramEnd"/>
        <w:r w:rsidRPr="00AA47B7">
          <w:rPr>
            <w:rStyle w:val="Hyperlink"/>
            <w:szCs w:val="22"/>
          </w:rPr>
          <w:t xml:space="preserve"> skills and Patience, Step Up”</w:t>
        </w:r>
      </w:hyperlink>
      <w:r w:rsidRPr="00AA47B7">
        <w:rPr>
          <w:szCs w:val="22"/>
        </w:rPr>
        <w:t xml:space="preserve"> program was expanded to include Northern Tasmania. – TAS</w:t>
      </w:r>
    </w:p>
    <w:p w14:paraId="0D708C7E" w14:textId="1A8BC837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t>The Adolescent Family Violence in the Home program supports over 1,000 young people and their families each year. – VIC</w:t>
      </w:r>
    </w:p>
    <w:p w14:paraId="55C25034" w14:textId="1598D21E" w:rsidR="00AA47B7" w:rsidRPr="00AA47B7" w:rsidRDefault="00AA47B7" w:rsidP="00AA47B7">
      <w:pPr>
        <w:pStyle w:val="ListParagraph"/>
        <w:numPr>
          <w:ilvl w:val="0"/>
          <w:numId w:val="35"/>
        </w:numPr>
        <w:rPr>
          <w:szCs w:val="22"/>
        </w:rPr>
      </w:pPr>
      <w:r w:rsidRPr="00AA47B7">
        <w:rPr>
          <w:szCs w:val="22"/>
        </w:rPr>
        <w:lastRenderedPageBreak/>
        <w:t>Services for children and young people impacted by FDV will be designed and piloted over 4 years. – WA</w:t>
      </w:r>
    </w:p>
    <w:p w14:paraId="607B65E8" w14:textId="77777777" w:rsidR="00AA608F" w:rsidRDefault="00AA608F" w:rsidP="00804670">
      <w:pPr>
        <w:pStyle w:val="Heading3"/>
      </w:pPr>
      <w:r>
        <w:t xml:space="preserve">Action 9 – </w:t>
      </w:r>
      <w:r w:rsidRPr="007469D1">
        <w:t>Justice</w:t>
      </w:r>
    </w:p>
    <w:p w14:paraId="34BBAB0B" w14:textId="0227B5EF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The Australian Law Reform Commission Inquiry into Justice responses provided 64 recommendations. – AUS</w:t>
      </w:r>
    </w:p>
    <w:p w14:paraId="3E26B53D" w14:textId="3727D5C6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 xml:space="preserve">The ACT Government responded to the </w:t>
      </w:r>
      <w:hyperlink r:id="rId51">
        <w:r w:rsidRPr="00804670">
          <w:rPr>
            <w:rStyle w:val="Hyperlink"/>
            <w:szCs w:val="22"/>
          </w:rPr>
          <w:t>Sexual Assault (Police) Review</w:t>
        </w:r>
      </w:hyperlink>
      <w:r w:rsidRPr="00804670">
        <w:rPr>
          <w:szCs w:val="22"/>
        </w:rPr>
        <w:t xml:space="preserve"> on 5 September 2024 and is working to implement priority recommendations. – ACT</w:t>
      </w:r>
    </w:p>
    <w:p w14:paraId="67F0C71F" w14:textId="4464E7F2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The Women’s Domestic Violence Court Advocacy Service Hearing Support Pilot will continue until 30 June 2027. – NSW</w:t>
      </w:r>
    </w:p>
    <w:p w14:paraId="4FAF35D2" w14:textId="4E3B0D09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Three DFV survivor support workers have been recruited as part of the Alice Springs Local Court and a Domestic Violence Registrar position is established. – NT</w:t>
      </w:r>
    </w:p>
    <w:p w14:paraId="465C7654" w14:textId="748A9F74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In May 2025, coercive control became a criminal offence, carrying a maximum penalty of 14 years imprisonment. – QLD</w:t>
      </w:r>
    </w:p>
    <w:p w14:paraId="72118578" w14:textId="75818D31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 xml:space="preserve">The </w:t>
      </w:r>
      <w:r w:rsidRPr="00804670">
        <w:rPr>
          <w:i/>
          <w:iCs/>
          <w:szCs w:val="22"/>
        </w:rPr>
        <w:t>Criminal Law Consolidation (Coercive Control) Amendment Bill 2024</w:t>
      </w:r>
      <w:r w:rsidRPr="00804670">
        <w:rPr>
          <w:szCs w:val="22"/>
        </w:rPr>
        <w:t xml:space="preserve"> was introduced in August 2024 to criminalise coercive control. – SA</w:t>
      </w:r>
    </w:p>
    <w:p w14:paraId="0F0A1F4B" w14:textId="6276862D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The family violence definition in legislation was expanded to include certain conduct or threats made against pets. – TAS</w:t>
      </w:r>
    </w:p>
    <w:p w14:paraId="25DBD8CC" w14:textId="23EA83AC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The Justice Navigator pilot is being designed to support victim survivors of sexual assault. – VIC</w:t>
      </w:r>
    </w:p>
    <w:p w14:paraId="4557ACBB" w14:textId="0B4231B5" w:rsidR="00804670" w:rsidRPr="00804670" w:rsidRDefault="00804670" w:rsidP="00804670">
      <w:pPr>
        <w:pStyle w:val="ListParagraph"/>
        <w:numPr>
          <w:ilvl w:val="0"/>
          <w:numId w:val="37"/>
        </w:numPr>
        <w:rPr>
          <w:szCs w:val="22"/>
        </w:rPr>
      </w:pPr>
      <w:r w:rsidRPr="00804670">
        <w:rPr>
          <w:szCs w:val="22"/>
        </w:rPr>
        <w:t>Adult Community Corrections officers are being embedded in all 17 FDV Response Teams from 2024-2028. – WA</w:t>
      </w:r>
    </w:p>
    <w:p w14:paraId="7866BD2B" w14:textId="77777777" w:rsidR="00AA608F" w:rsidRDefault="00AA608F" w:rsidP="0037047E">
      <w:pPr>
        <w:pStyle w:val="Heading3"/>
      </w:pPr>
      <w:r>
        <w:t xml:space="preserve">Action 10 – </w:t>
      </w:r>
      <w:r w:rsidRPr="007469D1">
        <w:t>Housing</w:t>
      </w:r>
    </w:p>
    <w:p w14:paraId="6B0ACFEA" w14:textId="0424E987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hyperlink r:id="rId52" w:history="1">
        <w:r w:rsidRPr="0037047E">
          <w:rPr>
            <w:rStyle w:val="Hyperlink"/>
            <w:szCs w:val="22"/>
          </w:rPr>
          <w:t>Safe Places</w:t>
        </w:r>
      </w:hyperlink>
      <w:r w:rsidRPr="0037047E">
        <w:rPr>
          <w:szCs w:val="22"/>
        </w:rPr>
        <w:t xml:space="preserve"> will deliver around 720 new safe places across Australia for women and children experiencing family and domestic violence. – AUS</w:t>
      </w:r>
    </w:p>
    <w:p w14:paraId="3284DA51" w14:textId="20BFD743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 xml:space="preserve">The </w:t>
      </w:r>
      <w:hyperlink r:id="rId53" w:history="1">
        <w:r w:rsidRPr="0037047E">
          <w:rPr>
            <w:rStyle w:val="Hyperlink"/>
            <w:szCs w:val="22"/>
          </w:rPr>
          <w:t>Core and Cluster program</w:t>
        </w:r>
      </w:hyperlink>
      <w:r w:rsidRPr="0037047E">
        <w:rPr>
          <w:szCs w:val="22"/>
        </w:rPr>
        <w:t xml:space="preserve"> has 49 crises accommodation refuges to support women and children, victims-survivors escaping violence. – NSW</w:t>
      </w:r>
    </w:p>
    <w:p w14:paraId="1807CB5D" w14:textId="4FB3AF0B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>Commitment to deliver 10 new and replacement domestic and family violence shelters. – QLD</w:t>
      </w:r>
    </w:p>
    <w:p w14:paraId="649AE184" w14:textId="70BA2408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>The Crisis Accommodation Program and the Perpetrator Response Program received a 4-year $7.4 million investment. – SA</w:t>
      </w:r>
    </w:p>
    <w:p w14:paraId="51A8FB68" w14:textId="55E6F744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 xml:space="preserve">The </w:t>
      </w:r>
      <w:hyperlink r:id="rId54" w:history="1">
        <w:r w:rsidRPr="0037047E">
          <w:rPr>
            <w:rStyle w:val="Hyperlink"/>
            <w:szCs w:val="22"/>
          </w:rPr>
          <w:t>Family Violence Rapid Rehousing Program</w:t>
        </w:r>
      </w:hyperlink>
      <w:r w:rsidRPr="0037047E">
        <w:rPr>
          <w:szCs w:val="22"/>
        </w:rPr>
        <w:t xml:space="preserve"> for people affected by family violence is being expanded from 50 to 150 homes. – TAS</w:t>
      </w:r>
    </w:p>
    <w:p w14:paraId="1CA10354" w14:textId="26B17509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 xml:space="preserve">The </w:t>
      </w:r>
      <w:hyperlink r:id="rId55" w:history="1">
        <w:r w:rsidRPr="0037047E">
          <w:rPr>
            <w:rStyle w:val="Hyperlink"/>
            <w:szCs w:val="22"/>
          </w:rPr>
          <w:t>‘Safe at Home’ program</w:t>
        </w:r>
      </w:hyperlink>
      <w:r w:rsidRPr="0037047E">
        <w:rPr>
          <w:szCs w:val="22"/>
        </w:rPr>
        <w:t xml:space="preserve"> trial is supporting victim survivors stay safe in their home instead of being forced to leave. – VIC</w:t>
      </w:r>
    </w:p>
    <w:p w14:paraId="39E34EF5" w14:textId="3D09D4B2" w:rsidR="0037047E" w:rsidRPr="0037047E" w:rsidRDefault="0037047E" w:rsidP="0037047E">
      <w:pPr>
        <w:pStyle w:val="ListParagraph"/>
        <w:numPr>
          <w:ilvl w:val="0"/>
          <w:numId w:val="39"/>
        </w:numPr>
        <w:rPr>
          <w:szCs w:val="22"/>
        </w:rPr>
      </w:pPr>
      <w:r w:rsidRPr="0037047E">
        <w:rPr>
          <w:szCs w:val="22"/>
        </w:rPr>
        <w:t>Since 2022, crisis accommodation capacity has increased significantly, with further expansions planned over the next four years. – WA</w:t>
      </w:r>
    </w:p>
    <w:p w14:paraId="48AFB0A4" w14:textId="40172AEA" w:rsidR="00AA608F" w:rsidRDefault="00AA608F" w:rsidP="00AA608F">
      <w:pPr>
        <w:pStyle w:val="Heading2"/>
      </w:pPr>
      <w:r>
        <w:lastRenderedPageBreak/>
        <w:t>Aboriginal and Torres Strait Islander Action Plan</w:t>
      </w:r>
      <w:r w:rsidR="004244A7">
        <w:t xml:space="preserve"> 2023-2025</w:t>
      </w:r>
    </w:p>
    <w:p w14:paraId="1718516F" w14:textId="77777777" w:rsidR="00AA608F" w:rsidRDefault="00AA608F" w:rsidP="0037047E">
      <w:pPr>
        <w:pStyle w:val="Heading3"/>
      </w:pPr>
      <w:r>
        <w:t>Reform Area 1 –Voice, self-determination and agency</w:t>
      </w:r>
    </w:p>
    <w:p w14:paraId="28BAA03E" w14:textId="0005DE37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Coalition of Peaks has been engaged to establish a </w:t>
      </w:r>
      <w:hyperlink r:id="rId56" w:history="1">
        <w:r w:rsidRPr="00533FA1">
          <w:rPr>
            <w:rStyle w:val="Hyperlink"/>
            <w:rFonts w:cstheme="majorHAnsi"/>
            <w:szCs w:val="22"/>
          </w:rPr>
          <w:t>National Peak Body for Aboriginal and Torres Strait Islander Family Safety</w:t>
        </w:r>
      </w:hyperlink>
      <w:r w:rsidRPr="00533FA1">
        <w:rPr>
          <w:szCs w:val="22"/>
        </w:rPr>
        <w:t>. – AUS</w:t>
      </w:r>
    </w:p>
    <w:p w14:paraId="06ED6D1B" w14:textId="527387FE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</w:t>
      </w:r>
      <w:hyperlink r:id="rId57" w:history="1">
        <w:r w:rsidRPr="00533FA1">
          <w:rPr>
            <w:rStyle w:val="Hyperlink"/>
            <w:rFonts w:cstheme="majorHAnsi"/>
            <w:szCs w:val="22"/>
          </w:rPr>
          <w:t>DVPC</w:t>
        </w:r>
      </w:hyperlink>
      <w:r w:rsidRPr="00B91F0F">
        <w:rPr>
          <w:szCs w:val="22"/>
        </w:rPr>
        <w:t xml:space="preserve"> </w:t>
      </w:r>
      <w:r w:rsidRPr="00533FA1">
        <w:rPr>
          <w:szCs w:val="22"/>
        </w:rPr>
        <w:t xml:space="preserve">Aboriginal and Torres Strait Islander Expert Reference Group developed </w:t>
      </w:r>
      <w:hyperlink r:id="rId58" w:history="1">
        <w:r w:rsidRPr="00533FA1">
          <w:rPr>
            <w:rStyle w:val="Hyperlink"/>
            <w:rFonts w:cstheme="majorHAnsi"/>
            <w:szCs w:val="22"/>
          </w:rPr>
          <w:t>the Long Yarn Report</w:t>
        </w:r>
      </w:hyperlink>
      <w:r w:rsidRPr="00533FA1">
        <w:rPr>
          <w:szCs w:val="22"/>
        </w:rPr>
        <w:t>. – ACT</w:t>
      </w:r>
    </w:p>
    <w:p w14:paraId="4C3BE4BE" w14:textId="7F652A55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A pilot of the </w:t>
      </w:r>
      <w:hyperlink r:id="rId59" w:history="1">
        <w:r w:rsidRPr="00533FA1">
          <w:rPr>
            <w:rStyle w:val="Hyperlink"/>
            <w:rFonts w:cstheme="majorHAnsi"/>
            <w:szCs w:val="22"/>
          </w:rPr>
          <w:t>Aboriginal Domestic and Family Violence Court Support Project</w:t>
        </w:r>
      </w:hyperlink>
      <w:r w:rsidRPr="00533FA1">
        <w:rPr>
          <w:szCs w:val="22"/>
        </w:rPr>
        <w:t xml:space="preserve"> is running in Moree and Gunnedah from 2024 to 2026. – NSW</w:t>
      </w:r>
    </w:p>
    <w:p w14:paraId="50B12858" w14:textId="7915BCED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</w:t>
      </w:r>
      <w:hyperlink r:id="rId60" w:history="1">
        <w:r w:rsidRPr="00533FA1">
          <w:rPr>
            <w:rStyle w:val="Hyperlink"/>
            <w:rFonts w:cstheme="majorHAnsi"/>
            <w:szCs w:val="22"/>
          </w:rPr>
          <w:t>NT DFSV Aboriginal Advisory Board</w:t>
        </w:r>
      </w:hyperlink>
      <w:r w:rsidRPr="00533FA1">
        <w:rPr>
          <w:szCs w:val="22"/>
        </w:rPr>
        <w:t xml:space="preserve"> continued to provide advice on FDSV. – NT</w:t>
      </w:r>
    </w:p>
    <w:p w14:paraId="1101CD96" w14:textId="244789BC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</w:t>
      </w:r>
      <w:hyperlink r:id="rId61" w:history="1">
        <w:r w:rsidRPr="00533FA1">
          <w:rPr>
            <w:rStyle w:val="Hyperlink"/>
            <w:rFonts w:cstheme="majorHAnsi"/>
            <w:szCs w:val="22"/>
          </w:rPr>
          <w:t>Aboriginal and Torres Strait Islander Domestic and Family Violence Prevention Group</w:t>
        </w:r>
      </w:hyperlink>
      <w:r w:rsidRPr="00533FA1">
        <w:rPr>
          <w:szCs w:val="22"/>
          <w:u w:val="single"/>
        </w:rPr>
        <w:t xml:space="preserve"> </w:t>
      </w:r>
      <w:r w:rsidRPr="00533FA1">
        <w:rPr>
          <w:szCs w:val="22"/>
        </w:rPr>
        <w:t>continued to provide advice on DFV. – QLD</w:t>
      </w:r>
    </w:p>
    <w:p w14:paraId="1027922E" w14:textId="06A9997B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>The Women and Families Safety Partnership Committee, between the state government and the SAACCON, is being convened. – SA</w:t>
      </w:r>
    </w:p>
    <w:p w14:paraId="40E0E2B8" w14:textId="590CD379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Government has continued to provide funding to the </w:t>
      </w:r>
      <w:hyperlink r:id="rId62" w:history="1">
        <w:r w:rsidRPr="00533FA1">
          <w:rPr>
            <w:rStyle w:val="Hyperlink"/>
            <w:rFonts w:cstheme="majorHAnsi"/>
            <w:szCs w:val="22"/>
          </w:rPr>
          <w:t>Tasmanian Aboriginal Centre</w:t>
        </w:r>
      </w:hyperlink>
      <w:r w:rsidRPr="00412BB1">
        <w:rPr>
          <w:szCs w:val="22"/>
        </w:rPr>
        <w:t xml:space="preserve"> </w:t>
      </w:r>
      <w:r w:rsidRPr="00533FA1">
        <w:rPr>
          <w:szCs w:val="22"/>
        </w:rPr>
        <w:t>as per Clause 33 of the National Agreement on Closing the Gap. – TAS</w:t>
      </w:r>
    </w:p>
    <w:p w14:paraId="5DF1C481" w14:textId="7E898094" w:rsidR="004E12C7" w:rsidRPr="00533FA1" w:rsidRDefault="004E12C7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Government agencies are implementing actions in the </w:t>
      </w:r>
      <w:hyperlink r:id="rId63" w:history="1">
        <w:r w:rsidRPr="00533FA1">
          <w:rPr>
            <w:rStyle w:val="Hyperlink"/>
            <w:rFonts w:cstheme="majorHAnsi"/>
            <w:szCs w:val="22"/>
          </w:rPr>
          <w:t>Dhelk Dja 3 Year Action Plan 2023–25</w:t>
        </w:r>
      </w:hyperlink>
      <w:r w:rsidRPr="00533FA1">
        <w:rPr>
          <w:szCs w:val="22"/>
        </w:rPr>
        <w:t>.</w:t>
      </w:r>
      <w:r w:rsidR="00533FA1" w:rsidRPr="00533FA1">
        <w:rPr>
          <w:szCs w:val="22"/>
        </w:rPr>
        <w:t xml:space="preserve"> – VIC</w:t>
      </w:r>
    </w:p>
    <w:p w14:paraId="0D39938D" w14:textId="711DAF3D" w:rsidR="00533FA1" w:rsidRPr="00533FA1" w:rsidRDefault="00533FA1" w:rsidP="00533FA1">
      <w:pPr>
        <w:pStyle w:val="ListParagraph"/>
        <w:numPr>
          <w:ilvl w:val="0"/>
          <w:numId w:val="41"/>
        </w:numPr>
        <w:rPr>
          <w:szCs w:val="22"/>
        </w:rPr>
      </w:pPr>
      <w:r w:rsidRPr="00533FA1">
        <w:rPr>
          <w:szCs w:val="22"/>
        </w:rPr>
        <w:t xml:space="preserve">The </w:t>
      </w:r>
      <w:hyperlink r:id="rId64" w:history="1">
        <w:r w:rsidRPr="00533FA1">
          <w:rPr>
            <w:rStyle w:val="Hyperlink"/>
            <w:rFonts w:cstheme="majorHAnsi"/>
            <w:szCs w:val="22"/>
          </w:rPr>
          <w:t>Aboriginal Empowerment Strategy Western Australia 2021-2029</w:t>
        </w:r>
      </w:hyperlink>
      <w:r w:rsidRPr="00533FA1">
        <w:rPr>
          <w:szCs w:val="22"/>
        </w:rPr>
        <w:t xml:space="preserve"> was released in 2021. – WA</w:t>
      </w:r>
    </w:p>
    <w:p w14:paraId="56A3A7C0" w14:textId="79F19305" w:rsidR="00AA608F" w:rsidRDefault="00AA608F" w:rsidP="00533FA1">
      <w:pPr>
        <w:pStyle w:val="Heading3"/>
      </w:pPr>
      <w:r>
        <w:t xml:space="preserve">Reform Area 2 – </w:t>
      </w:r>
      <w:r w:rsidR="004E1689">
        <w:t>Strength, resilience and therapeutic healing</w:t>
      </w:r>
    </w:p>
    <w:p w14:paraId="7E6B59A6" w14:textId="30186689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 xml:space="preserve">The </w:t>
      </w:r>
      <w:hyperlink r:id="rId65" w:history="1">
        <w:r w:rsidRPr="00E72018">
          <w:rPr>
            <w:rStyle w:val="Hyperlink"/>
            <w:rFonts w:cstheme="majorHAnsi"/>
            <w:szCs w:val="22"/>
          </w:rPr>
          <w:t>Leaving Violence Program Regional Trial</w:t>
        </w:r>
      </w:hyperlink>
      <w:r w:rsidRPr="005B05AE">
        <w:rPr>
          <w:szCs w:val="22"/>
        </w:rPr>
        <w:t xml:space="preserve"> </w:t>
      </w:r>
      <w:r w:rsidRPr="00E72018">
        <w:rPr>
          <w:szCs w:val="22"/>
        </w:rPr>
        <w:t>has been expanded and will run in Cairns, Dubbo, Darwin and Broome. – AUS</w:t>
      </w:r>
    </w:p>
    <w:p w14:paraId="4B76C177" w14:textId="1CC3F437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>Increased investment in Aboriginal Community Controlled Organisations (ACCOs) to provide support services to Aboriginal and Torres Strait Islander people impacted by DFSV. – ACT</w:t>
      </w:r>
    </w:p>
    <w:p w14:paraId="5C95231F" w14:textId="0B990F94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hyperlink r:id="rId66" w:history="1">
        <w:r w:rsidRPr="00E72018">
          <w:rPr>
            <w:rStyle w:val="Hyperlink"/>
            <w:rFonts w:cstheme="majorHAnsi"/>
            <w:szCs w:val="22"/>
          </w:rPr>
          <w:t>Safe and Strong Families</w:t>
        </w:r>
      </w:hyperlink>
      <w:r w:rsidRPr="00E72018">
        <w:rPr>
          <w:szCs w:val="22"/>
        </w:rPr>
        <w:t>, an early intervention family support service, is currently being delivered by 23 ACCOs and 3 non-ACCOs in priority sites. – NSW</w:t>
      </w:r>
    </w:p>
    <w:p w14:paraId="72788866" w14:textId="13C70DBC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proofErr w:type="gramStart"/>
      <w:r w:rsidRPr="00E72018">
        <w:rPr>
          <w:szCs w:val="22"/>
        </w:rPr>
        <w:t>Grants</w:t>
      </w:r>
      <w:proofErr w:type="gramEnd"/>
      <w:r w:rsidRPr="00E72018">
        <w:rPr>
          <w:szCs w:val="22"/>
        </w:rPr>
        <w:t xml:space="preserve"> activities to support young people starting to use violence were rolled out by 8 organisations. – NT</w:t>
      </w:r>
    </w:p>
    <w:p w14:paraId="37AC84DD" w14:textId="19FBDC65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 xml:space="preserve">DFV workers were embedded in </w:t>
      </w:r>
      <w:hyperlink r:id="rId67" w:history="1">
        <w:r w:rsidRPr="00E72018">
          <w:rPr>
            <w:rStyle w:val="Hyperlink"/>
            <w:rFonts w:cstheme="majorHAnsi"/>
            <w:szCs w:val="22"/>
          </w:rPr>
          <w:t>Aboriginal and Torres Strait Islander Family Wellbeing Services</w:t>
        </w:r>
      </w:hyperlink>
      <w:r w:rsidRPr="00E72018">
        <w:rPr>
          <w:szCs w:val="22"/>
        </w:rPr>
        <w:t>. – QLD</w:t>
      </w:r>
    </w:p>
    <w:p w14:paraId="13D4A9A3" w14:textId="492EBE9E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>The Office of the Director of Public Prosecutions has employed 3 new Aboriginal Witness Assistance Officers. – SA</w:t>
      </w:r>
    </w:p>
    <w:p w14:paraId="1CD9F4C9" w14:textId="346ADB71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>Aboriginal families are being supported through the Aboriginal Family Safety Workers in Child and Family Learning Centres. – TAS</w:t>
      </w:r>
    </w:p>
    <w:p w14:paraId="4CFB88E7" w14:textId="1A8CEC97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lastRenderedPageBreak/>
        <w:t>Service development funding has been allocated to all ACCOs who deliver specialist family violence supports. – VIC</w:t>
      </w:r>
    </w:p>
    <w:p w14:paraId="30C06B15" w14:textId="6F69209C" w:rsidR="00E72018" w:rsidRPr="00E72018" w:rsidRDefault="00E72018" w:rsidP="00E72018">
      <w:pPr>
        <w:pStyle w:val="ListParagraph"/>
        <w:numPr>
          <w:ilvl w:val="0"/>
          <w:numId w:val="43"/>
        </w:numPr>
        <w:rPr>
          <w:szCs w:val="22"/>
        </w:rPr>
      </w:pPr>
      <w:r w:rsidRPr="00E72018">
        <w:rPr>
          <w:szCs w:val="22"/>
        </w:rPr>
        <w:t>Two new Indigenous Healing Services for Aboriginal children and young people impacted by family violence will commence in late 2025. – WA</w:t>
      </w:r>
    </w:p>
    <w:p w14:paraId="4509C1B5" w14:textId="43A22226" w:rsidR="00AA608F" w:rsidRDefault="00AA608F" w:rsidP="00C92A70">
      <w:pPr>
        <w:pStyle w:val="Heading3"/>
      </w:pPr>
      <w:r>
        <w:t xml:space="preserve">Reform Area 3 – </w:t>
      </w:r>
      <w:r w:rsidR="004E1689">
        <w:t>Reform institutions and systems</w:t>
      </w:r>
    </w:p>
    <w:p w14:paraId="5E3FBC20" w14:textId="68AE22C6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>Training for police officers to improve their cultural capability and how they respond to Aboriginal and Torres Strait Islander peoples experiencing FDSV is being developed. – AUS</w:t>
      </w:r>
    </w:p>
    <w:p w14:paraId="67895619" w14:textId="6A8FC888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The Government is continuing to work with ACT Aboriginal and Torres Strait Islander communities to implement recommendations of </w:t>
      </w:r>
      <w:hyperlink r:id="rId68" w:history="1">
        <w:r w:rsidRPr="00C92A70">
          <w:rPr>
            <w:rStyle w:val="Hyperlink"/>
            <w:rFonts w:cstheme="majorHAnsi"/>
            <w:szCs w:val="22"/>
          </w:rPr>
          <w:t>The Long Yarn report</w:t>
        </w:r>
      </w:hyperlink>
      <w:r w:rsidRPr="00C92A70">
        <w:rPr>
          <w:szCs w:val="22"/>
        </w:rPr>
        <w:t>. – ACT</w:t>
      </w:r>
    </w:p>
    <w:p w14:paraId="73CC1C20" w14:textId="1FF7C069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Ongoing identified Aboriginal Sexual Assault Counsellor positions in all Local Health Districts have been </w:t>
      </w:r>
      <w:proofErr w:type="gramStart"/>
      <w:r w:rsidRPr="00C92A70">
        <w:rPr>
          <w:szCs w:val="22"/>
        </w:rPr>
        <w:t>funded</w:t>
      </w:r>
      <w:proofErr w:type="gramEnd"/>
      <w:r w:rsidRPr="00C92A70">
        <w:rPr>
          <w:szCs w:val="22"/>
        </w:rPr>
        <w:t xml:space="preserve"> and resources have been developed to assist them. – NSW</w:t>
      </w:r>
    </w:p>
    <w:p w14:paraId="7007C61F" w14:textId="072F1B7B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Work is underway to establish a new multiagency </w:t>
      </w:r>
      <w:hyperlink r:id="rId69" w:history="1">
        <w:r w:rsidRPr="00C92A70">
          <w:rPr>
            <w:rStyle w:val="Hyperlink"/>
            <w:rFonts w:cstheme="majorHAnsi"/>
            <w:szCs w:val="22"/>
          </w:rPr>
          <w:t>Family Safety Framework</w:t>
        </w:r>
      </w:hyperlink>
      <w:r w:rsidRPr="00C92A70">
        <w:rPr>
          <w:szCs w:val="22"/>
        </w:rPr>
        <w:t xml:space="preserve"> site in Wadeye. – NT</w:t>
      </w:r>
    </w:p>
    <w:p w14:paraId="26592C8C" w14:textId="6736D427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>A First Nations Cultural Safety Framework is being developed for the Queensland Police Service with First Nations peoples and communities. – QLD</w:t>
      </w:r>
    </w:p>
    <w:p w14:paraId="6C29CA7A" w14:textId="459D3283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The </w:t>
      </w:r>
      <w:hyperlink r:id="rId70" w:history="1">
        <w:r w:rsidRPr="00C92A70">
          <w:rPr>
            <w:rStyle w:val="Hyperlink"/>
            <w:rFonts w:cstheme="majorHAnsi"/>
            <w:szCs w:val="22"/>
          </w:rPr>
          <w:t>Royal Commission into DFSV</w:t>
        </w:r>
      </w:hyperlink>
      <w:r w:rsidRPr="00C92A70">
        <w:rPr>
          <w:szCs w:val="22"/>
        </w:rPr>
        <w:t xml:space="preserve"> within SA will engage with the SAACCON to ensure First Nations specific issues are included. – SA</w:t>
      </w:r>
    </w:p>
    <w:p w14:paraId="4ED263FE" w14:textId="5BFC87AF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Engagement with ACCOs led to the inclusion of a new action (55) in </w:t>
      </w:r>
      <w:hyperlink r:id="rId71" w:history="1">
        <w:r w:rsidRPr="00C92A70">
          <w:rPr>
            <w:rStyle w:val="Hyperlink"/>
            <w:rFonts w:cstheme="majorHAnsi"/>
            <w:szCs w:val="22"/>
          </w:rPr>
          <w:t>Tasmania’s Plan for Closing the Gap 2025–2028</w:t>
        </w:r>
      </w:hyperlink>
      <w:r w:rsidRPr="00C92A70">
        <w:rPr>
          <w:szCs w:val="22"/>
        </w:rPr>
        <w:t>. – TAS</w:t>
      </w:r>
    </w:p>
    <w:p w14:paraId="2BF401ED" w14:textId="7C495CB2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>75% of current Orange Door staff have completed cultural safety training that is specific to their work. – VIC</w:t>
      </w:r>
    </w:p>
    <w:p w14:paraId="4070B9B4" w14:textId="5A330B1B" w:rsidR="00C92A70" w:rsidRPr="00C92A70" w:rsidRDefault="00C92A70" w:rsidP="00C92A70">
      <w:pPr>
        <w:pStyle w:val="ListParagraph"/>
        <w:numPr>
          <w:ilvl w:val="0"/>
          <w:numId w:val="45"/>
        </w:numPr>
        <w:rPr>
          <w:szCs w:val="22"/>
        </w:rPr>
      </w:pPr>
      <w:r w:rsidRPr="00C92A70">
        <w:rPr>
          <w:szCs w:val="22"/>
        </w:rPr>
        <w:t xml:space="preserve">The </w:t>
      </w:r>
      <w:hyperlink r:id="rId72" w:history="1">
        <w:r w:rsidRPr="00C92A70">
          <w:rPr>
            <w:rStyle w:val="Hyperlink"/>
            <w:rFonts w:cstheme="majorHAnsi"/>
            <w:szCs w:val="22"/>
          </w:rPr>
          <w:t>Whole of Government ACCO Strategy</w:t>
        </w:r>
      </w:hyperlink>
      <w:r w:rsidRPr="005B05AE">
        <w:rPr>
          <w:szCs w:val="22"/>
        </w:rPr>
        <w:t xml:space="preserve"> </w:t>
      </w:r>
      <w:r w:rsidRPr="00C92A70">
        <w:rPr>
          <w:szCs w:val="22"/>
        </w:rPr>
        <w:t>was published in May 2024. – WA</w:t>
      </w:r>
    </w:p>
    <w:p w14:paraId="134C6A40" w14:textId="3E04E50B" w:rsidR="00AA608F" w:rsidRDefault="00AA608F" w:rsidP="00C92A70">
      <w:pPr>
        <w:pStyle w:val="Heading3"/>
      </w:pPr>
      <w:r>
        <w:t xml:space="preserve">Reform Area 4 – </w:t>
      </w:r>
      <w:r w:rsidR="004E1689">
        <w:t>Evidence and data eco-systems</w:t>
      </w:r>
    </w:p>
    <w:p w14:paraId="462E0583" w14:textId="4B0E01E0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>An Aboriginal and Torres Strait Islander supplier will be engaged to assist grantees to build capability and evaluate their own projects that are delivered under the 4 Immediate Priority Grants. – AUS</w:t>
      </w:r>
    </w:p>
    <w:p w14:paraId="611FC834" w14:textId="4D65C9C3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 xml:space="preserve">An Aboriginal-led evaluation of </w:t>
      </w:r>
      <w:proofErr w:type="spellStart"/>
      <w:r w:rsidRPr="00C92A70">
        <w:rPr>
          <w:szCs w:val="22"/>
        </w:rPr>
        <w:t>Yerrabi</w:t>
      </w:r>
      <w:proofErr w:type="spellEnd"/>
      <w:r w:rsidRPr="00C92A70">
        <w:rPr>
          <w:szCs w:val="22"/>
        </w:rPr>
        <w:t xml:space="preserve"> </w:t>
      </w:r>
      <w:proofErr w:type="spellStart"/>
      <w:r w:rsidRPr="00C92A70">
        <w:rPr>
          <w:szCs w:val="22"/>
        </w:rPr>
        <w:t>Yurwang</w:t>
      </w:r>
      <w:proofErr w:type="spellEnd"/>
      <w:r w:rsidRPr="00C92A70">
        <w:rPr>
          <w:szCs w:val="22"/>
        </w:rPr>
        <w:t xml:space="preserve"> Child and Family Aboriginal Corporation’s </w:t>
      </w:r>
      <w:proofErr w:type="spellStart"/>
      <w:r w:rsidRPr="00C92A70">
        <w:rPr>
          <w:szCs w:val="22"/>
        </w:rPr>
        <w:t>NaraGanaWali</w:t>
      </w:r>
      <w:proofErr w:type="spellEnd"/>
      <w:r w:rsidRPr="00C92A70">
        <w:rPr>
          <w:szCs w:val="22"/>
        </w:rPr>
        <w:t xml:space="preserve"> Strengthening Families Program has been funded. – ACT</w:t>
      </w:r>
    </w:p>
    <w:p w14:paraId="1879CAC0" w14:textId="2A3D4FA7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proofErr w:type="spellStart"/>
      <w:r w:rsidRPr="00C92A70">
        <w:rPr>
          <w:szCs w:val="22"/>
        </w:rPr>
        <w:t>Curijo</w:t>
      </w:r>
      <w:proofErr w:type="spellEnd"/>
      <w:r w:rsidRPr="00C92A70">
        <w:rPr>
          <w:szCs w:val="22"/>
        </w:rPr>
        <w:t xml:space="preserve"> Pty Ltd has been commissioned to conduct an independent process evaluation of </w:t>
      </w:r>
      <w:hyperlink r:id="rId73" w:history="1">
        <w:r w:rsidRPr="00C92A70">
          <w:rPr>
            <w:rStyle w:val="Hyperlink"/>
            <w:rFonts w:cstheme="majorHAnsi"/>
            <w:szCs w:val="22"/>
          </w:rPr>
          <w:t>Safe and Strong Families</w:t>
        </w:r>
      </w:hyperlink>
      <w:r w:rsidRPr="00C92A70">
        <w:rPr>
          <w:szCs w:val="22"/>
        </w:rPr>
        <w:t>. – NSW</w:t>
      </w:r>
    </w:p>
    <w:p w14:paraId="734B6E68" w14:textId="28017578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>The NT Government is reviewing its domestic and family violence death review processes to prevent FDSV related deaths. – NT</w:t>
      </w:r>
    </w:p>
    <w:p w14:paraId="4CC01CAC" w14:textId="4E4CB514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>The Data Insights Program is seeking to strengthen the FDSV service sector’s data eco-systems. – QLD</w:t>
      </w:r>
    </w:p>
    <w:p w14:paraId="72090249" w14:textId="0AAF192D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>ACCOs working in the FDSV sector have been consulted to better understand the cultural safety in the FSDV sector. – SA</w:t>
      </w:r>
    </w:p>
    <w:p w14:paraId="233FE658" w14:textId="0362450C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lastRenderedPageBreak/>
        <w:t>The Government worked with Dhelk Dja Action Group Chairpersons to better understand their data needs and develop 11 reports to support providing insights on family violence. – VIC</w:t>
      </w:r>
    </w:p>
    <w:p w14:paraId="472D6A5C" w14:textId="2AF58504" w:rsidR="00C92A70" w:rsidRPr="00C92A70" w:rsidRDefault="00C92A70" w:rsidP="00C92A70">
      <w:pPr>
        <w:pStyle w:val="ListParagraph"/>
        <w:numPr>
          <w:ilvl w:val="0"/>
          <w:numId w:val="47"/>
        </w:numPr>
        <w:rPr>
          <w:szCs w:val="22"/>
        </w:rPr>
      </w:pPr>
      <w:r w:rsidRPr="00C92A70">
        <w:rPr>
          <w:szCs w:val="22"/>
        </w:rPr>
        <w:t xml:space="preserve">An independent evaluation of the </w:t>
      </w:r>
      <w:hyperlink r:id="rId74" w:history="1">
        <w:r w:rsidRPr="00C92A70">
          <w:rPr>
            <w:rStyle w:val="Hyperlink"/>
            <w:rFonts w:cstheme="majorHAnsi"/>
            <w:szCs w:val="22"/>
          </w:rPr>
          <w:t>2024 Aboriginal Family Grants Program</w:t>
        </w:r>
      </w:hyperlink>
      <w:r w:rsidRPr="00C92A70">
        <w:rPr>
          <w:szCs w:val="22"/>
        </w:rPr>
        <w:t xml:space="preserve"> is being conducted by Kaala Barna Aboriginal Consultancy. – WA</w:t>
      </w:r>
    </w:p>
    <w:p w14:paraId="778C785F" w14:textId="5CD3BDA5" w:rsidR="00AA608F" w:rsidRDefault="00AA608F" w:rsidP="00C92A70">
      <w:pPr>
        <w:pStyle w:val="Heading3"/>
      </w:pPr>
      <w:r>
        <w:t xml:space="preserve">Reform Area 5 – </w:t>
      </w:r>
      <w:r w:rsidR="00A95498">
        <w:t>Inclusion and intersectionality</w:t>
      </w:r>
    </w:p>
    <w:p w14:paraId="7E09A11A" w14:textId="12103B33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The Government is investing in building an evidence base on FDSV experienced by Aboriginal and Torres Strait Islander peoples. – AUS</w:t>
      </w:r>
    </w:p>
    <w:p w14:paraId="29159D46" w14:textId="2E17C046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The Government is partnering with Women’s Health Matters and Sisters in Spirit Aboriginal Corporation to deliver the Victim Survivor Voices Pilot Project. – ACT</w:t>
      </w:r>
    </w:p>
    <w:p w14:paraId="5E04DBBC" w14:textId="6B408590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A ‘Yarning about Abuse, Neglect and Exploitation’ booklet, poster and a Wellbeing Checklist for Aboriginal communities have been developed. – NSW</w:t>
      </w:r>
    </w:p>
    <w:p w14:paraId="2BB86852" w14:textId="2D3A10A0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The NT DFSV Aboriginal Advisory Board were consulted to design guidelines to inform the grant funding process for Aboriginal-Led Prevention Grants. – NT</w:t>
      </w:r>
    </w:p>
    <w:p w14:paraId="3B9F16B1" w14:textId="270C4767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The creation of services for Aboriginal and Torres Strait Islander peoples living with a disability who are in prison and who have experienced FDSV is being explored. – QLD</w:t>
      </w:r>
    </w:p>
    <w:p w14:paraId="595618BE" w14:textId="1300ABD6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ACCOs in the FDSV Sector have shared insights on the cultural appropriateness of the Family Safety Framework. – SA</w:t>
      </w:r>
    </w:p>
    <w:p w14:paraId="1D73347E" w14:textId="328B567B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>ACES are developing an Elders Engagement Framework to address the unique system barriers faced by Aboriginal Elders at risk of or experiencing abuse. – VIC</w:t>
      </w:r>
    </w:p>
    <w:p w14:paraId="503569D2" w14:textId="674C15F3" w:rsidR="00C92A70" w:rsidRPr="00C92A70" w:rsidRDefault="00C92A70" w:rsidP="00C92A70">
      <w:pPr>
        <w:pStyle w:val="ListParagraph"/>
        <w:numPr>
          <w:ilvl w:val="0"/>
          <w:numId w:val="49"/>
        </w:numPr>
        <w:rPr>
          <w:szCs w:val="22"/>
        </w:rPr>
      </w:pPr>
      <w:r w:rsidRPr="00C92A70">
        <w:rPr>
          <w:szCs w:val="22"/>
        </w:rPr>
        <w:t xml:space="preserve">The </w:t>
      </w:r>
      <w:hyperlink r:id="rId75" w:history="1">
        <w:r w:rsidRPr="00C92A70">
          <w:rPr>
            <w:rStyle w:val="Hyperlink"/>
            <w:rFonts w:cstheme="majorHAnsi"/>
            <w:szCs w:val="22"/>
          </w:rPr>
          <w:t>Coercive Control – A Story That’s Not Ours</w:t>
        </w:r>
      </w:hyperlink>
      <w:r w:rsidRPr="005B05AE">
        <w:rPr>
          <w:szCs w:val="22"/>
        </w:rPr>
        <w:t xml:space="preserve"> </w:t>
      </w:r>
      <w:r w:rsidRPr="00C92A70">
        <w:rPr>
          <w:szCs w:val="22"/>
        </w:rPr>
        <w:t>campaign was launched in December 2024. – WA</w:t>
      </w:r>
    </w:p>
    <w:p w14:paraId="7C1B5B66" w14:textId="77777777" w:rsidR="00AA608F" w:rsidRPr="00FD57E6" w:rsidRDefault="00AA608F" w:rsidP="00AA608F"/>
    <w:sectPr w:rsidR="00AA608F" w:rsidRPr="00FD57E6" w:rsidSect="00A40BFB">
      <w:type w:val="continuous"/>
      <w:pgSz w:w="11906" w:h="16838"/>
      <w:pgMar w:top="1418" w:right="851" w:bottom="851" w:left="851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F6E57" w14:textId="77777777" w:rsidR="00D40AD0" w:rsidRDefault="00D40AD0" w:rsidP="008F3023">
      <w:pPr>
        <w:spacing w:after="0" w:line="240" w:lineRule="auto"/>
      </w:pPr>
      <w:r>
        <w:separator/>
      </w:r>
    </w:p>
  </w:endnote>
  <w:endnote w:type="continuationSeparator" w:id="0">
    <w:p w14:paraId="33B460C2" w14:textId="77777777" w:rsidR="00D40AD0" w:rsidRDefault="00D40AD0" w:rsidP="008F3023">
      <w:pPr>
        <w:spacing w:after="0" w:line="240" w:lineRule="auto"/>
      </w:pPr>
      <w:r>
        <w:continuationSeparator/>
      </w:r>
    </w:p>
  </w:endnote>
  <w:endnote w:type="continuationNotice" w:id="1">
    <w:p w14:paraId="16062F29" w14:textId="77777777" w:rsidR="00D40AD0" w:rsidRDefault="00D40A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ra">
    <w:altName w:val="Calibri"/>
    <w:charset w:val="00"/>
    <w:family w:val="auto"/>
    <w:pitch w:val="variable"/>
    <w:sig w:usb0="A00002F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38495" w14:textId="77777777" w:rsidR="006E2C1B" w:rsidRDefault="006E2C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09F54" w14:textId="7E3856E7" w:rsidR="004D0206" w:rsidRDefault="004D0206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2337" behindDoc="1" locked="0" layoutInCell="1" allowOverlap="1" wp14:anchorId="5CC0E94F" wp14:editId="0597BC18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22036058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7E6F8" w14:textId="2BB6C917" w:rsidR="008009CA" w:rsidRDefault="00825A75" w:rsidP="00D86E50">
    <w:pPr>
      <w:tabs>
        <w:tab w:val="left" w:pos="304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9265" behindDoc="1" locked="0" layoutInCell="1" allowOverlap="1" wp14:anchorId="4EDC0F7A" wp14:editId="29CC8012">
          <wp:simplePos x="0" y="0"/>
          <wp:positionH relativeFrom="column">
            <wp:posOffset>-1118235</wp:posOffset>
          </wp:positionH>
          <wp:positionV relativeFrom="paragraph">
            <wp:posOffset>-506730</wp:posOffset>
          </wp:positionV>
          <wp:extent cx="8801180" cy="3892550"/>
          <wp:effectExtent l="0" t="0" r="0" b="0"/>
          <wp:wrapNone/>
          <wp:docPr id="12472519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64BD2A" w14:textId="5E1C5BB8" w:rsidR="008009CA" w:rsidRDefault="008009CA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0E225" w14:textId="77777777" w:rsidR="00D40AD0" w:rsidRDefault="00D40AD0" w:rsidP="008F3023">
      <w:pPr>
        <w:spacing w:after="0" w:line="240" w:lineRule="auto"/>
      </w:pPr>
      <w:r>
        <w:separator/>
      </w:r>
    </w:p>
  </w:footnote>
  <w:footnote w:type="continuationSeparator" w:id="0">
    <w:p w14:paraId="6FDCD2A7" w14:textId="77777777" w:rsidR="00D40AD0" w:rsidRDefault="00D40AD0" w:rsidP="008F3023">
      <w:pPr>
        <w:spacing w:after="0" w:line="240" w:lineRule="auto"/>
      </w:pPr>
      <w:r>
        <w:continuationSeparator/>
      </w:r>
    </w:p>
  </w:footnote>
  <w:footnote w:type="continuationNotice" w:id="1">
    <w:p w14:paraId="24AC7F96" w14:textId="77777777" w:rsidR="00D40AD0" w:rsidRDefault="00D40A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B57D" w14:textId="77777777" w:rsidR="006E2C1B" w:rsidRDefault="006E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EEA0B" w14:textId="526AC92A" w:rsidR="008009CA" w:rsidRDefault="00A40BFB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4385" behindDoc="1" locked="0" layoutInCell="1" allowOverlap="1" wp14:anchorId="7E9D8F53" wp14:editId="2559EAF7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11109122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C336E" w14:textId="36E3A5B9" w:rsidR="008009CA" w:rsidRDefault="00DC5B18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0289" behindDoc="1" locked="0" layoutInCell="1" allowOverlap="1" wp14:anchorId="202BC225" wp14:editId="008FDAE0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1265638043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8A00B1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30163A"/>
    <w:multiLevelType w:val="hybridMultilevel"/>
    <w:tmpl w:val="B864869A"/>
    <w:lvl w:ilvl="0" w:tplc="AF944E48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" w15:restartNumberingAfterBreak="0">
    <w:nsid w:val="0321341A"/>
    <w:multiLevelType w:val="hybridMultilevel"/>
    <w:tmpl w:val="133C2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B2893"/>
    <w:multiLevelType w:val="hybridMultilevel"/>
    <w:tmpl w:val="7FC65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1B50"/>
    <w:multiLevelType w:val="hybridMultilevel"/>
    <w:tmpl w:val="07861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11952"/>
    <w:multiLevelType w:val="hybridMultilevel"/>
    <w:tmpl w:val="39E6B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057C3"/>
    <w:multiLevelType w:val="multilevel"/>
    <w:tmpl w:val="9FDEB948"/>
    <w:numStyleLink w:val="DSSBulletList"/>
  </w:abstractNum>
  <w:abstractNum w:abstractNumId="7" w15:restartNumberingAfterBreak="0">
    <w:nsid w:val="15AB7283"/>
    <w:multiLevelType w:val="hybridMultilevel"/>
    <w:tmpl w:val="DE0E72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B28D2"/>
    <w:multiLevelType w:val="hybridMultilevel"/>
    <w:tmpl w:val="6BAAC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52536"/>
    <w:multiLevelType w:val="hybridMultilevel"/>
    <w:tmpl w:val="9CE46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E18B4"/>
    <w:multiLevelType w:val="hybridMultilevel"/>
    <w:tmpl w:val="BC00F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E0630"/>
    <w:multiLevelType w:val="hybridMultilevel"/>
    <w:tmpl w:val="066E24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30A94"/>
    <w:multiLevelType w:val="hybridMultilevel"/>
    <w:tmpl w:val="E8A82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27D74"/>
    <w:multiLevelType w:val="multilevel"/>
    <w:tmpl w:val="9FDEB9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C5568E"/>
    <w:multiLevelType w:val="hybridMultilevel"/>
    <w:tmpl w:val="BA1C4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C3176"/>
    <w:multiLevelType w:val="multilevel"/>
    <w:tmpl w:val="2CF067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1524B"/>
    <w:multiLevelType w:val="hybridMultilevel"/>
    <w:tmpl w:val="6CD238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55251"/>
    <w:multiLevelType w:val="hybridMultilevel"/>
    <w:tmpl w:val="48AAF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2112D1"/>
    <w:multiLevelType w:val="hybridMultilevel"/>
    <w:tmpl w:val="09264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50103"/>
    <w:multiLevelType w:val="hybridMultilevel"/>
    <w:tmpl w:val="15081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E24CAD"/>
    <w:multiLevelType w:val="hybridMultilevel"/>
    <w:tmpl w:val="84BA5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0633A4"/>
    <w:multiLevelType w:val="hybridMultilevel"/>
    <w:tmpl w:val="D3366B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E56363"/>
    <w:multiLevelType w:val="multilevel"/>
    <w:tmpl w:val="9FDEB948"/>
    <w:styleLink w:val="DSSBulletList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E3544F"/>
    <w:multiLevelType w:val="hybridMultilevel"/>
    <w:tmpl w:val="1E948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A0D61"/>
    <w:multiLevelType w:val="hybridMultilevel"/>
    <w:tmpl w:val="EC727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FE76F6"/>
    <w:multiLevelType w:val="hybridMultilevel"/>
    <w:tmpl w:val="FBF0C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23805"/>
    <w:multiLevelType w:val="multilevel"/>
    <w:tmpl w:val="9FDEB948"/>
    <w:numStyleLink w:val="DSSBulletList"/>
  </w:abstractNum>
  <w:abstractNum w:abstractNumId="27" w15:restartNumberingAfterBreak="0">
    <w:nsid w:val="493530D2"/>
    <w:multiLevelType w:val="hybridMultilevel"/>
    <w:tmpl w:val="68804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24738"/>
    <w:multiLevelType w:val="multilevel"/>
    <w:tmpl w:val="9FDEB948"/>
    <w:numStyleLink w:val="DSSBulletList"/>
  </w:abstractNum>
  <w:abstractNum w:abstractNumId="29" w15:restartNumberingAfterBreak="0">
    <w:nsid w:val="51544687"/>
    <w:multiLevelType w:val="multilevel"/>
    <w:tmpl w:val="880CBA7E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E37180"/>
    <w:multiLevelType w:val="hybridMultilevel"/>
    <w:tmpl w:val="2A543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5433D"/>
    <w:multiLevelType w:val="hybridMultilevel"/>
    <w:tmpl w:val="7A9414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D24DF"/>
    <w:multiLevelType w:val="hybridMultilevel"/>
    <w:tmpl w:val="4F5CD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23A7B"/>
    <w:multiLevelType w:val="hybridMultilevel"/>
    <w:tmpl w:val="A1467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835DD4"/>
    <w:multiLevelType w:val="hybridMultilevel"/>
    <w:tmpl w:val="7C1E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639A2"/>
    <w:multiLevelType w:val="hybridMultilevel"/>
    <w:tmpl w:val="7E3E7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92A37"/>
    <w:multiLevelType w:val="hybridMultilevel"/>
    <w:tmpl w:val="9AF06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427DAD"/>
    <w:multiLevelType w:val="hybridMultilevel"/>
    <w:tmpl w:val="5628C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43379"/>
    <w:multiLevelType w:val="hybridMultilevel"/>
    <w:tmpl w:val="B1D6E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A421D"/>
    <w:multiLevelType w:val="hybridMultilevel"/>
    <w:tmpl w:val="0A42F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B7BA1"/>
    <w:multiLevelType w:val="hybridMultilevel"/>
    <w:tmpl w:val="2F145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086D5C"/>
    <w:multiLevelType w:val="hybridMultilevel"/>
    <w:tmpl w:val="506008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107305"/>
    <w:multiLevelType w:val="multilevel"/>
    <w:tmpl w:val="5D9A3B7C"/>
    <w:styleLink w:val="BulletsList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8"/>
        </w:tabs>
        <w:ind w:left="568" w:firstLine="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tabs>
          <w:tab w:val="num" w:pos="852"/>
        </w:tabs>
        <w:ind w:left="852" w:firstLine="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136"/>
        </w:tabs>
        <w:ind w:left="113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20"/>
        </w:tabs>
        <w:ind w:left="142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4"/>
        </w:tabs>
        <w:ind w:left="170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8"/>
        </w:tabs>
        <w:ind w:left="198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72"/>
        </w:tabs>
        <w:ind w:left="2272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56"/>
        </w:tabs>
        <w:ind w:left="2556" w:firstLine="0"/>
      </w:pPr>
      <w:rPr>
        <w:rFonts w:hint="default"/>
      </w:rPr>
    </w:lvl>
  </w:abstractNum>
  <w:abstractNum w:abstractNumId="43" w15:restartNumberingAfterBreak="0">
    <w:nsid w:val="7383354B"/>
    <w:multiLevelType w:val="hybridMultilevel"/>
    <w:tmpl w:val="6ADE4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074ECA"/>
    <w:multiLevelType w:val="multilevel"/>
    <w:tmpl w:val="9FDEB948"/>
    <w:numStyleLink w:val="DSSBulletList"/>
  </w:abstractNum>
  <w:abstractNum w:abstractNumId="45" w15:restartNumberingAfterBreak="0">
    <w:nsid w:val="799D4611"/>
    <w:multiLevelType w:val="hybridMultilevel"/>
    <w:tmpl w:val="7450A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AADF7F"/>
    <w:multiLevelType w:val="hybridMultilevel"/>
    <w:tmpl w:val="76181C8A"/>
    <w:lvl w:ilvl="0" w:tplc="173CA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C5E3E0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8772A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21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AE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0E55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B068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6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22452E"/>
    <w:multiLevelType w:val="hybridMultilevel"/>
    <w:tmpl w:val="73DC2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410955">
    <w:abstractNumId w:val="46"/>
  </w:num>
  <w:num w:numId="2" w16cid:durableId="603616384">
    <w:abstractNumId w:val="42"/>
  </w:num>
  <w:num w:numId="3" w16cid:durableId="1776898335">
    <w:abstractNumId w:val="1"/>
  </w:num>
  <w:num w:numId="4" w16cid:durableId="2095198095">
    <w:abstractNumId w:val="21"/>
  </w:num>
  <w:num w:numId="5" w16cid:durableId="1272399657">
    <w:abstractNumId w:val="34"/>
  </w:num>
  <w:num w:numId="6" w16cid:durableId="49574427">
    <w:abstractNumId w:val="16"/>
  </w:num>
  <w:num w:numId="7" w16cid:durableId="1516722866">
    <w:abstractNumId w:val="11"/>
  </w:num>
  <w:num w:numId="8" w16cid:durableId="164823704">
    <w:abstractNumId w:val="15"/>
  </w:num>
  <w:num w:numId="9" w16cid:durableId="1422482963">
    <w:abstractNumId w:val="29"/>
  </w:num>
  <w:num w:numId="10" w16cid:durableId="256401319">
    <w:abstractNumId w:val="0"/>
  </w:num>
  <w:num w:numId="11" w16cid:durableId="14866266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90352756">
    <w:abstractNumId w:val="28"/>
  </w:num>
  <w:num w:numId="13" w16cid:durableId="1936858350">
    <w:abstractNumId w:val="13"/>
  </w:num>
  <w:num w:numId="14" w16cid:durableId="1314525174">
    <w:abstractNumId w:val="22"/>
  </w:num>
  <w:num w:numId="15" w16cid:durableId="843473068">
    <w:abstractNumId w:val="44"/>
  </w:num>
  <w:num w:numId="16" w16cid:durableId="287008484">
    <w:abstractNumId w:val="6"/>
  </w:num>
  <w:num w:numId="17" w16cid:durableId="2046100428">
    <w:abstractNumId w:val="26"/>
  </w:num>
  <w:num w:numId="18" w16cid:durableId="2146459073">
    <w:abstractNumId w:val="45"/>
  </w:num>
  <w:num w:numId="19" w16cid:durableId="2140607561">
    <w:abstractNumId w:val="40"/>
  </w:num>
  <w:num w:numId="20" w16cid:durableId="1175075713">
    <w:abstractNumId w:val="5"/>
  </w:num>
  <w:num w:numId="21" w16cid:durableId="1699088688">
    <w:abstractNumId w:val="10"/>
  </w:num>
  <w:num w:numId="22" w16cid:durableId="50814929">
    <w:abstractNumId w:val="9"/>
  </w:num>
  <w:num w:numId="23" w16cid:durableId="19400393">
    <w:abstractNumId w:val="43"/>
  </w:num>
  <w:num w:numId="24" w16cid:durableId="663820593">
    <w:abstractNumId w:val="7"/>
  </w:num>
  <w:num w:numId="25" w16cid:durableId="133841923">
    <w:abstractNumId w:val="37"/>
  </w:num>
  <w:num w:numId="26" w16cid:durableId="1917089408">
    <w:abstractNumId w:val="30"/>
  </w:num>
  <w:num w:numId="27" w16cid:durableId="98916620">
    <w:abstractNumId w:val="33"/>
  </w:num>
  <w:num w:numId="28" w16cid:durableId="207450068">
    <w:abstractNumId w:val="32"/>
  </w:num>
  <w:num w:numId="29" w16cid:durableId="1442647991">
    <w:abstractNumId w:val="12"/>
  </w:num>
  <w:num w:numId="30" w16cid:durableId="31654622">
    <w:abstractNumId w:val="24"/>
  </w:num>
  <w:num w:numId="31" w16cid:durableId="1541824015">
    <w:abstractNumId w:val="17"/>
  </w:num>
  <w:num w:numId="32" w16cid:durableId="1133988789">
    <w:abstractNumId w:val="20"/>
  </w:num>
  <w:num w:numId="33" w16cid:durableId="646401878">
    <w:abstractNumId w:val="39"/>
  </w:num>
  <w:num w:numId="34" w16cid:durableId="476998937">
    <w:abstractNumId w:val="19"/>
  </w:num>
  <w:num w:numId="35" w16cid:durableId="873424448">
    <w:abstractNumId w:val="38"/>
  </w:num>
  <w:num w:numId="36" w16cid:durableId="2144155397">
    <w:abstractNumId w:val="47"/>
  </w:num>
  <w:num w:numId="37" w16cid:durableId="1695768929">
    <w:abstractNumId w:val="2"/>
  </w:num>
  <w:num w:numId="38" w16cid:durableId="1060401030">
    <w:abstractNumId w:val="18"/>
  </w:num>
  <w:num w:numId="39" w16cid:durableId="780228120">
    <w:abstractNumId w:val="14"/>
  </w:num>
  <w:num w:numId="40" w16cid:durableId="818687039">
    <w:abstractNumId w:val="8"/>
  </w:num>
  <w:num w:numId="41" w16cid:durableId="1105078949">
    <w:abstractNumId w:val="27"/>
  </w:num>
  <w:num w:numId="42" w16cid:durableId="719600300">
    <w:abstractNumId w:val="3"/>
  </w:num>
  <w:num w:numId="43" w16cid:durableId="1281494128">
    <w:abstractNumId w:val="25"/>
  </w:num>
  <w:num w:numId="44" w16cid:durableId="832835425">
    <w:abstractNumId w:val="23"/>
  </w:num>
  <w:num w:numId="45" w16cid:durableId="237445457">
    <w:abstractNumId w:val="35"/>
  </w:num>
  <w:num w:numId="46" w16cid:durableId="916209106">
    <w:abstractNumId w:val="41"/>
  </w:num>
  <w:num w:numId="47" w16cid:durableId="2032416306">
    <w:abstractNumId w:val="36"/>
  </w:num>
  <w:num w:numId="48" w16cid:durableId="650914124">
    <w:abstractNumId w:val="4"/>
  </w:num>
  <w:num w:numId="49" w16cid:durableId="1367870469">
    <w:abstractNumId w:val="3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7D5"/>
    <w:rsid w:val="00003F94"/>
    <w:rsid w:val="000140B8"/>
    <w:rsid w:val="00021D4A"/>
    <w:rsid w:val="000317E3"/>
    <w:rsid w:val="00044684"/>
    <w:rsid w:val="00046C31"/>
    <w:rsid w:val="00052FEA"/>
    <w:rsid w:val="00054F5F"/>
    <w:rsid w:val="00064140"/>
    <w:rsid w:val="00065DCF"/>
    <w:rsid w:val="000732C1"/>
    <w:rsid w:val="000750D2"/>
    <w:rsid w:val="00081610"/>
    <w:rsid w:val="00091ABE"/>
    <w:rsid w:val="000B5EF5"/>
    <w:rsid w:val="000B7D80"/>
    <w:rsid w:val="000C4A0F"/>
    <w:rsid w:val="000C7687"/>
    <w:rsid w:val="000D0755"/>
    <w:rsid w:val="000D32B9"/>
    <w:rsid w:val="000D5965"/>
    <w:rsid w:val="000E29D7"/>
    <w:rsid w:val="000E6227"/>
    <w:rsid w:val="000F5B57"/>
    <w:rsid w:val="000F7266"/>
    <w:rsid w:val="000F75FC"/>
    <w:rsid w:val="001510D7"/>
    <w:rsid w:val="00157A93"/>
    <w:rsid w:val="00161696"/>
    <w:rsid w:val="00173B94"/>
    <w:rsid w:val="001900B2"/>
    <w:rsid w:val="00194BFA"/>
    <w:rsid w:val="001A7461"/>
    <w:rsid w:val="001C4603"/>
    <w:rsid w:val="001C64F8"/>
    <w:rsid w:val="001D0F6D"/>
    <w:rsid w:val="001E39FC"/>
    <w:rsid w:val="001E630D"/>
    <w:rsid w:val="001F6546"/>
    <w:rsid w:val="00201C6D"/>
    <w:rsid w:val="00214210"/>
    <w:rsid w:val="0022162B"/>
    <w:rsid w:val="002346B5"/>
    <w:rsid w:val="002408DC"/>
    <w:rsid w:val="00240A6E"/>
    <w:rsid w:val="00240F02"/>
    <w:rsid w:val="00242D59"/>
    <w:rsid w:val="0024750A"/>
    <w:rsid w:val="002532C0"/>
    <w:rsid w:val="002617D5"/>
    <w:rsid w:val="00262CDD"/>
    <w:rsid w:val="002642B1"/>
    <w:rsid w:val="00265257"/>
    <w:rsid w:val="00266B26"/>
    <w:rsid w:val="00267A25"/>
    <w:rsid w:val="0027075A"/>
    <w:rsid w:val="002755A4"/>
    <w:rsid w:val="00275EA9"/>
    <w:rsid w:val="00281DFB"/>
    <w:rsid w:val="00282835"/>
    <w:rsid w:val="00295934"/>
    <w:rsid w:val="002B3CC6"/>
    <w:rsid w:val="002B7002"/>
    <w:rsid w:val="002E0DD3"/>
    <w:rsid w:val="002F2AD3"/>
    <w:rsid w:val="003021F2"/>
    <w:rsid w:val="003042A4"/>
    <w:rsid w:val="00311FC7"/>
    <w:rsid w:val="00314451"/>
    <w:rsid w:val="00331DEA"/>
    <w:rsid w:val="00335A14"/>
    <w:rsid w:val="00337926"/>
    <w:rsid w:val="00347FE0"/>
    <w:rsid w:val="00360364"/>
    <w:rsid w:val="00363FD6"/>
    <w:rsid w:val="00366A10"/>
    <w:rsid w:val="0037047E"/>
    <w:rsid w:val="003748D0"/>
    <w:rsid w:val="0038044C"/>
    <w:rsid w:val="003978F7"/>
    <w:rsid w:val="003A70C3"/>
    <w:rsid w:val="003A7612"/>
    <w:rsid w:val="003B0D19"/>
    <w:rsid w:val="003B2BB8"/>
    <w:rsid w:val="003B6F90"/>
    <w:rsid w:val="003B7424"/>
    <w:rsid w:val="003C044F"/>
    <w:rsid w:val="003C7303"/>
    <w:rsid w:val="003D34FF"/>
    <w:rsid w:val="003E0A57"/>
    <w:rsid w:val="003E10A6"/>
    <w:rsid w:val="003E2B62"/>
    <w:rsid w:val="0040002F"/>
    <w:rsid w:val="00403055"/>
    <w:rsid w:val="00406A59"/>
    <w:rsid w:val="00412BB1"/>
    <w:rsid w:val="00414ECC"/>
    <w:rsid w:val="00415B6C"/>
    <w:rsid w:val="004220FC"/>
    <w:rsid w:val="004243F2"/>
    <w:rsid w:val="004244A7"/>
    <w:rsid w:val="00431278"/>
    <w:rsid w:val="004354E6"/>
    <w:rsid w:val="00440CB8"/>
    <w:rsid w:val="00441FD7"/>
    <w:rsid w:val="0045365D"/>
    <w:rsid w:val="00471456"/>
    <w:rsid w:val="0047261D"/>
    <w:rsid w:val="00480D3E"/>
    <w:rsid w:val="00481EAA"/>
    <w:rsid w:val="004837A4"/>
    <w:rsid w:val="00490F3B"/>
    <w:rsid w:val="00491310"/>
    <w:rsid w:val="004940BB"/>
    <w:rsid w:val="004A2151"/>
    <w:rsid w:val="004B0E92"/>
    <w:rsid w:val="004B54CA"/>
    <w:rsid w:val="004B653B"/>
    <w:rsid w:val="004D0206"/>
    <w:rsid w:val="004D7310"/>
    <w:rsid w:val="004E12C7"/>
    <w:rsid w:val="004E1689"/>
    <w:rsid w:val="004E4BC2"/>
    <w:rsid w:val="004E5CBF"/>
    <w:rsid w:val="004F77F4"/>
    <w:rsid w:val="0050098E"/>
    <w:rsid w:val="0050168B"/>
    <w:rsid w:val="005052AB"/>
    <w:rsid w:val="005072B0"/>
    <w:rsid w:val="00515ED5"/>
    <w:rsid w:val="00516FAF"/>
    <w:rsid w:val="0051729F"/>
    <w:rsid w:val="00517AE4"/>
    <w:rsid w:val="00522101"/>
    <w:rsid w:val="005312DA"/>
    <w:rsid w:val="00533490"/>
    <w:rsid w:val="00533FA1"/>
    <w:rsid w:val="00540585"/>
    <w:rsid w:val="0054621C"/>
    <w:rsid w:val="0054713E"/>
    <w:rsid w:val="00552832"/>
    <w:rsid w:val="005543A8"/>
    <w:rsid w:val="00567053"/>
    <w:rsid w:val="0056725E"/>
    <w:rsid w:val="0056778B"/>
    <w:rsid w:val="00584FC1"/>
    <w:rsid w:val="00586246"/>
    <w:rsid w:val="005877DC"/>
    <w:rsid w:val="0059023E"/>
    <w:rsid w:val="00597852"/>
    <w:rsid w:val="005A7503"/>
    <w:rsid w:val="005A7A13"/>
    <w:rsid w:val="005A7CD2"/>
    <w:rsid w:val="005B05AE"/>
    <w:rsid w:val="005B06DE"/>
    <w:rsid w:val="005B2C58"/>
    <w:rsid w:val="005B2DCB"/>
    <w:rsid w:val="005C3AA9"/>
    <w:rsid w:val="005C5644"/>
    <w:rsid w:val="005D6069"/>
    <w:rsid w:val="005E3A5D"/>
    <w:rsid w:val="005E4DAE"/>
    <w:rsid w:val="005E6F55"/>
    <w:rsid w:val="005F2041"/>
    <w:rsid w:val="005F5EEF"/>
    <w:rsid w:val="00613437"/>
    <w:rsid w:val="00626821"/>
    <w:rsid w:val="00631A2C"/>
    <w:rsid w:val="0063297E"/>
    <w:rsid w:val="00643CDC"/>
    <w:rsid w:val="006555B8"/>
    <w:rsid w:val="00655B3F"/>
    <w:rsid w:val="00683BC0"/>
    <w:rsid w:val="00686716"/>
    <w:rsid w:val="00693D27"/>
    <w:rsid w:val="006A0A46"/>
    <w:rsid w:val="006A4CE7"/>
    <w:rsid w:val="006A7DD3"/>
    <w:rsid w:val="006B2D84"/>
    <w:rsid w:val="006C3D8F"/>
    <w:rsid w:val="006C574D"/>
    <w:rsid w:val="006C72CC"/>
    <w:rsid w:val="006D161A"/>
    <w:rsid w:val="006D2DA3"/>
    <w:rsid w:val="006D622A"/>
    <w:rsid w:val="006E2C1B"/>
    <w:rsid w:val="006F3D9C"/>
    <w:rsid w:val="007065F3"/>
    <w:rsid w:val="0071002B"/>
    <w:rsid w:val="00713954"/>
    <w:rsid w:val="0073320E"/>
    <w:rsid w:val="00746215"/>
    <w:rsid w:val="00747F2B"/>
    <w:rsid w:val="00756D6A"/>
    <w:rsid w:val="00765A7C"/>
    <w:rsid w:val="00770E48"/>
    <w:rsid w:val="00785261"/>
    <w:rsid w:val="00786C02"/>
    <w:rsid w:val="007929FE"/>
    <w:rsid w:val="00795CEA"/>
    <w:rsid w:val="007B0256"/>
    <w:rsid w:val="007C3D2E"/>
    <w:rsid w:val="007D1C2F"/>
    <w:rsid w:val="007D30A2"/>
    <w:rsid w:val="007E007C"/>
    <w:rsid w:val="007E3959"/>
    <w:rsid w:val="007E3B8B"/>
    <w:rsid w:val="008006FC"/>
    <w:rsid w:val="008009CA"/>
    <w:rsid w:val="0080363D"/>
    <w:rsid w:val="00803DD0"/>
    <w:rsid w:val="00804670"/>
    <w:rsid w:val="008063AF"/>
    <w:rsid w:val="00813D63"/>
    <w:rsid w:val="00815A31"/>
    <w:rsid w:val="0082068B"/>
    <w:rsid w:val="00825A75"/>
    <w:rsid w:val="00831FDD"/>
    <w:rsid w:val="00837F4E"/>
    <w:rsid w:val="0084227C"/>
    <w:rsid w:val="0084343F"/>
    <w:rsid w:val="0085088E"/>
    <w:rsid w:val="00850C04"/>
    <w:rsid w:val="008565DF"/>
    <w:rsid w:val="0085710F"/>
    <w:rsid w:val="00862EAA"/>
    <w:rsid w:val="00866EF1"/>
    <w:rsid w:val="00871AEF"/>
    <w:rsid w:val="00874643"/>
    <w:rsid w:val="00876CA6"/>
    <w:rsid w:val="00877018"/>
    <w:rsid w:val="008916D6"/>
    <w:rsid w:val="00891E2F"/>
    <w:rsid w:val="008B210B"/>
    <w:rsid w:val="008B5AF5"/>
    <w:rsid w:val="008C3726"/>
    <w:rsid w:val="008D3758"/>
    <w:rsid w:val="008E0C72"/>
    <w:rsid w:val="008F1038"/>
    <w:rsid w:val="008F3023"/>
    <w:rsid w:val="009225F0"/>
    <w:rsid w:val="0094563F"/>
    <w:rsid w:val="00946B15"/>
    <w:rsid w:val="00953D8C"/>
    <w:rsid w:val="00987714"/>
    <w:rsid w:val="00996415"/>
    <w:rsid w:val="009B26D3"/>
    <w:rsid w:val="009B5AB3"/>
    <w:rsid w:val="009B717B"/>
    <w:rsid w:val="009D2DF8"/>
    <w:rsid w:val="009D3CCB"/>
    <w:rsid w:val="009D4AC2"/>
    <w:rsid w:val="009F6D01"/>
    <w:rsid w:val="00A13549"/>
    <w:rsid w:val="00A22373"/>
    <w:rsid w:val="00A40BFB"/>
    <w:rsid w:val="00A43E66"/>
    <w:rsid w:val="00A4462B"/>
    <w:rsid w:val="00A45765"/>
    <w:rsid w:val="00A51123"/>
    <w:rsid w:val="00A6317F"/>
    <w:rsid w:val="00A66F54"/>
    <w:rsid w:val="00A73D7C"/>
    <w:rsid w:val="00A74769"/>
    <w:rsid w:val="00A80DE0"/>
    <w:rsid w:val="00A85365"/>
    <w:rsid w:val="00A95498"/>
    <w:rsid w:val="00AA47B7"/>
    <w:rsid w:val="00AA608F"/>
    <w:rsid w:val="00AA7226"/>
    <w:rsid w:val="00AB1B09"/>
    <w:rsid w:val="00AB62CC"/>
    <w:rsid w:val="00AB725E"/>
    <w:rsid w:val="00AD01EF"/>
    <w:rsid w:val="00AD627F"/>
    <w:rsid w:val="00AD6700"/>
    <w:rsid w:val="00AF0AAB"/>
    <w:rsid w:val="00AF77F3"/>
    <w:rsid w:val="00B023DA"/>
    <w:rsid w:val="00B10EA9"/>
    <w:rsid w:val="00B10EB1"/>
    <w:rsid w:val="00B11564"/>
    <w:rsid w:val="00B246E8"/>
    <w:rsid w:val="00B25125"/>
    <w:rsid w:val="00B27B13"/>
    <w:rsid w:val="00B31D33"/>
    <w:rsid w:val="00B36B86"/>
    <w:rsid w:val="00B37603"/>
    <w:rsid w:val="00B413E1"/>
    <w:rsid w:val="00B44F9B"/>
    <w:rsid w:val="00B6576E"/>
    <w:rsid w:val="00B71EDF"/>
    <w:rsid w:val="00B760FC"/>
    <w:rsid w:val="00B772ED"/>
    <w:rsid w:val="00B820CD"/>
    <w:rsid w:val="00B85379"/>
    <w:rsid w:val="00B8586C"/>
    <w:rsid w:val="00B8684F"/>
    <w:rsid w:val="00B91F0F"/>
    <w:rsid w:val="00BA2DB9"/>
    <w:rsid w:val="00BA5842"/>
    <w:rsid w:val="00BA6A09"/>
    <w:rsid w:val="00BB03A8"/>
    <w:rsid w:val="00BC04D2"/>
    <w:rsid w:val="00BC0A30"/>
    <w:rsid w:val="00BC5AB7"/>
    <w:rsid w:val="00BC79CD"/>
    <w:rsid w:val="00BE0F6F"/>
    <w:rsid w:val="00BE32B9"/>
    <w:rsid w:val="00BE7148"/>
    <w:rsid w:val="00C027B8"/>
    <w:rsid w:val="00C175D2"/>
    <w:rsid w:val="00C27ABB"/>
    <w:rsid w:val="00C33BF2"/>
    <w:rsid w:val="00C36523"/>
    <w:rsid w:val="00C4058D"/>
    <w:rsid w:val="00C438A6"/>
    <w:rsid w:val="00C460EB"/>
    <w:rsid w:val="00C53EA0"/>
    <w:rsid w:val="00C55DE7"/>
    <w:rsid w:val="00C57001"/>
    <w:rsid w:val="00C7347B"/>
    <w:rsid w:val="00C76B3D"/>
    <w:rsid w:val="00C80CEC"/>
    <w:rsid w:val="00C92A70"/>
    <w:rsid w:val="00CA5D88"/>
    <w:rsid w:val="00CB718C"/>
    <w:rsid w:val="00CB74B3"/>
    <w:rsid w:val="00CC58D6"/>
    <w:rsid w:val="00CE0B04"/>
    <w:rsid w:val="00CE1CB4"/>
    <w:rsid w:val="00CE381E"/>
    <w:rsid w:val="00CE4A1F"/>
    <w:rsid w:val="00CF2BE6"/>
    <w:rsid w:val="00CF77DE"/>
    <w:rsid w:val="00D066BF"/>
    <w:rsid w:val="00D22A8A"/>
    <w:rsid w:val="00D2619A"/>
    <w:rsid w:val="00D40593"/>
    <w:rsid w:val="00D40AD0"/>
    <w:rsid w:val="00D44CB9"/>
    <w:rsid w:val="00D71C54"/>
    <w:rsid w:val="00D83A7C"/>
    <w:rsid w:val="00D86E50"/>
    <w:rsid w:val="00D90D3C"/>
    <w:rsid w:val="00D91F38"/>
    <w:rsid w:val="00DA1B31"/>
    <w:rsid w:val="00DA33DB"/>
    <w:rsid w:val="00DA5B4D"/>
    <w:rsid w:val="00DA66C1"/>
    <w:rsid w:val="00DA7B4A"/>
    <w:rsid w:val="00DB012A"/>
    <w:rsid w:val="00DB145C"/>
    <w:rsid w:val="00DB33E4"/>
    <w:rsid w:val="00DC5B18"/>
    <w:rsid w:val="00DC61A0"/>
    <w:rsid w:val="00DD6202"/>
    <w:rsid w:val="00DD68AB"/>
    <w:rsid w:val="00DF6274"/>
    <w:rsid w:val="00E049C3"/>
    <w:rsid w:val="00E04ADC"/>
    <w:rsid w:val="00E30C3C"/>
    <w:rsid w:val="00E312EE"/>
    <w:rsid w:val="00E51202"/>
    <w:rsid w:val="00E51EF1"/>
    <w:rsid w:val="00E643E0"/>
    <w:rsid w:val="00E708BB"/>
    <w:rsid w:val="00E72018"/>
    <w:rsid w:val="00E761A2"/>
    <w:rsid w:val="00E82B90"/>
    <w:rsid w:val="00E858A7"/>
    <w:rsid w:val="00E86439"/>
    <w:rsid w:val="00E9285A"/>
    <w:rsid w:val="00E92E33"/>
    <w:rsid w:val="00E943B5"/>
    <w:rsid w:val="00E956B6"/>
    <w:rsid w:val="00E975C4"/>
    <w:rsid w:val="00EA3930"/>
    <w:rsid w:val="00EA550A"/>
    <w:rsid w:val="00EA66F0"/>
    <w:rsid w:val="00EB268B"/>
    <w:rsid w:val="00EB7949"/>
    <w:rsid w:val="00EC7AD6"/>
    <w:rsid w:val="00ED3F6A"/>
    <w:rsid w:val="00EE3834"/>
    <w:rsid w:val="00EE5D6C"/>
    <w:rsid w:val="00EE67D9"/>
    <w:rsid w:val="00EE68BA"/>
    <w:rsid w:val="00EF3823"/>
    <w:rsid w:val="00EF518F"/>
    <w:rsid w:val="00F00217"/>
    <w:rsid w:val="00F047F4"/>
    <w:rsid w:val="00F07D2D"/>
    <w:rsid w:val="00F12BA1"/>
    <w:rsid w:val="00F148C2"/>
    <w:rsid w:val="00F15211"/>
    <w:rsid w:val="00F16093"/>
    <w:rsid w:val="00F212CF"/>
    <w:rsid w:val="00F30908"/>
    <w:rsid w:val="00F32AAD"/>
    <w:rsid w:val="00F37C38"/>
    <w:rsid w:val="00F42CAA"/>
    <w:rsid w:val="00F44F79"/>
    <w:rsid w:val="00F47F8D"/>
    <w:rsid w:val="00F66DBF"/>
    <w:rsid w:val="00F85669"/>
    <w:rsid w:val="00F90893"/>
    <w:rsid w:val="00F95B97"/>
    <w:rsid w:val="00FA1012"/>
    <w:rsid w:val="00FA5A97"/>
    <w:rsid w:val="00FA7485"/>
    <w:rsid w:val="00FB78D5"/>
    <w:rsid w:val="00FC143A"/>
    <w:rsid w:val="00FC3918"/>
    <w:rsid w:val="00FD2261"/>
    <w:rsid w:val="00FF1799"/>
    <w:rsid w:val="00FF725E"/>
    <w:rsid w:val="014FB1F8"/>
    <w:rsid w:val="096DCFB4"/>
    <w:rsid w:val="0B59FB43"/>
    <w:rsid w:val="0C1BFFD5"/>
    <w:rsid w:val="0E733FAA"/>
    <w:rsid w:val="10CF72F3"/>
    <w:rsid w:val="11CCDF7C"/>
    <w:rsid w:val="174938E2"/>
    <w:rsid w:val="189879E4"/>
    <w:rsid w:val="21D5E852"/>
    <w:rsid w:val="25CCE2EA"/>
    <w:rsid w:val="290A7FDC"/>
    <w:rsid w:val="2C6A3497"/>
    <w:rsid w:val="2E98F6AA"/>
    <w:rsid w:val="31896D02"/>
    <w:rsid w:val="3219DFA7"/>
    <w:rsid w:val="372F1835"/>
    <w:rsid w:val="3866B465"/>
    <w:rsid w:val="3A7FB428"/>
    <w:rsid w:val="3AA965EB"/>
    <w:rsid w:val="464DBA66"/>
    <w:rsid w:val="476B8657"/>
    <w:rsid w:val="4DBEF9D8"/>
    <w:rsid w:val="54427CFA"/>
    <w:rsid w:val="5648A2B7"/>
    <w:rsid w:val="57043F0C"/>
    <w:rsid w:val="578FF03F"/>
    <w:rsid w:val="58CA459B"/>
    <w:rsid w:val="5A938DCF"/>
    <w:rsid w:val="5B76AA6C"/>
    <w:rsid w:val="5CC604C0"/>
    <w:rsid w:val="5D72E918"/>
    <w:rsid w:val="65A8ED72"/>
    <w:rsid w:val="6E2985F7"/>
    <w:rsid w:val="7163C15C"/>
    <w:rsid w:val="74D4A23C"/>
    <w:rsid w:val="7F6232E3"/>
    <w:rsid w:val="7F979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9C6FB"/>
  <w15:docId w15:val="{BD1E13C5-4081-4AA4-B313-C45F6A3A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Theme="minorHAnsi" w:hAnsi="Nunito" w:cstheme="minorBidi"/>
        <w:spacing w:val="3"/>
        <w:sz w:val="22"/>
        <w:szCs w:val="24"/>
        <w:lang w:val="en-AU" w:eastAsia="en-US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10" w:unhideWhenUsed="1"/>
    <w:lsdException w:name="heading 8" w:semiHidden="1" w:uiPriority="10" w:unhideWhenUsed="1"/>
    <w:lsdException w:name="heading 9" w:semiHidden="1" w:uiPriority="1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7D5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552832"/>
    <w:pPr>
      <w:spacing w:before="360" w:after="0" w:line="240" w:lineRule="auto"/>
      <w:contextualSpacing/>
      <w:outlineLvl w:val="0"/>
    </w:pPr>
    <w:rPr>
      <w:rFonts w:ascii="Lora" w:eastAsiaTheme="majorEastAsia" w:hAnsi="Lora" w:cstheme="majorBidi"/>
      <w:bCs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rsid w:val="00C460EB"/>
    <w:pPr>
      <w:spacing w:before="240" w:after="120" w:line="240" w:lineRule="auto"/>
      <w:outlineLvl w:val="1"/>
    </w:pPr>
    <w:rPr>
      <w:rFonts w:ascii="Lora" w:eastAsiaTheme="majorEastAsia" w:hAnsi="Lora" w:cstheme="majorBidi"/>
      <w:bCs/>
      <w:color w:val="0D6B96" w:themeColor="accent2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C460EB"/>
    <w:pPr>
      <w:spacing w:before="200" w:after="0" w:line="271" w:lineRule="auto"/>
      <w:outlineLvl w:val="2"/>
    </w:pPr>
    <w:rPr>
      <w:rFonts w:ascii="Lora" w:eastAsiaTheme="majorEastAsia" w:hAnsi="Lora" w:cstheme="majorBidi"/>
      <w:bCs/>
      <w:color w:val="0D6B96" w:themeColor="accent2"/>
      <w:sz w:val="32"/>
    </w:rPr>
  </w:style>
  <w:style w:type="paragraph" w:styleId="Heading4">
    <w:name w:val="heading 4"/>
    <w:basedOn w:val="Normal"/>
    <w:next w:val="Normal"/>
    <w:link w:val="Heading4Char"/>
    <w:uiPriority w:val="2"/>
    <w:qFormat/>
    <w:rsid w:val="00C460EB"/>
    <w:pPr>
      <w:spacing w:before="200" w:after="0"/>
      <w:outlineLvl w:val="3"/>
    </w:pPr>
    <w:rPr>
      <w:rFonts w:ascii="Lora" w:eastAsiaTheme="majorEastAsia" w:hAnsi="Lora" w:cstheme="majorBidi"/>
      <w:b/>
      <w:bCs/>
      <w:iCs/>
      <w:color w:val="0D6B96" w:themeColor="accent2"/>
      <w:sz w:val="28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2617D5"/>
    <w:pPr>
      <w:spacing w:before="200" w:after="0"/>
      <w:outlineLvl w:val="4"/>
    </w:pPr>
    <w:rPr>
      <w:rFonts w:ascii="Lora" w:eastAsiaTheme="majorEastAsia" w:hAnsi="Lora" w:cstheme="majorBidi"/>
      <w:b/>
      <w:bCs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2617D5"/>
    <w:pPr>
      <w:spacing w:after="0" w:line="271" w:lineRule="auto"/>
      <w:outlineLvl w:val="5"/>
    </w:pPr>
    <w:rPr>
      <w:rFonts w:ascii="Lora" w:eastAsiaTheme="majorEastAsia" w:hAnsi="Lora" w:cstheme="majorBidi"/>
      <w:b/>
      <w:bCs/>
      <w:iCs/>
      <w:color w:val="000000" w:themeColor="text1"/>
      <w:sz w:val="20"/>
    </w:rPr>
  </w:style>
  <w:style w:type="paragraph" w:styleId="Heading7">
    <w:name w:val="heading 7"/>
    <w:basedOn w:val="Normal"/>
    <w:next w:val="Normal"/>
    <w:link w:val="Heading7Char"/>
    <w:uiPriority w:val="10"/>
    <w:unhideWhenUsed/>
    <w:rsid w:val="002617D5"/>
    <w:pPr>
      <w:spacing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10"/>
    <w:unhideWhenUsed/>
    <w:rsid w:val="0045365D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rsid w:val="0045365D"/>
    <w:pPr>
      <w:spacing w:after="0"/>
      <w:outlineLvl w:val="8"/>
    </w:pPr>
    <w:rPr>
      <w:rFonts w:eastAsiaTheme="majorEastAsia" w:cstheme="majorBidi"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2832"/>
    <w:rPr>
      <w:rFonts w:ascii="Lora" w:eastAsiaTheme="majorEastAsia" w:hAnsi="Lora" w:cstheme="majorBidi"/>
      <w:bCs/>
      <w:sz w:val="52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C460EB"/>
    <w:rPr>
      <w:rFonts w:ascii="Lora" w:eastAsiaTheme="majorEastAsia" w:hAnsi="Lora" w:cstheme="majorBidi"/>
      <w:bCs/>
      <w:color w:val="0D6B96" w:themeColor="accent2"/>
      <w:sz w:val="4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2"/>
    <w:rsid w:val="00C460EB"/>
    <w:rPr>
      <w:rFonts w:ascii="Lora" w:eastAsiaTheme="majorEastAsia" w:hAnsi="Lora" w:cstheme="majorBidi"/>
      <w:bCs/>
      <w:color w:val="0D6B96" w:themeColor="accent2"/>
      <w:sz w:val="32"/>
    </w:rPr>
  </w:style>
  <w:style w:type="character" w:customStyle="1" w:styleId="Heading4Char">
    <w:name w:val="Heading 4 Char"/>
    <w:basedOn w:val="DefaultParagraphFont"/>
    <w:link w:val="Heading4"/>
    <w:uiPriority w:val="2"/>
    <w:rsid w:val="00C460EB"/>
    <w:rPr>
      <w:rFonts w:ascii="Lora" w:eastAsiaTheme="majorEastAsia" w:hAnsi="Lora" w:cstheme="majorBidi"/>
      <w:b/>
      <w:bCs/>
      <w:iCs/>
      <w:color w:val="0D6B96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2"/>
    <w:rsid w:val="002617D5"/>
    <w:rPr>
      <w:rFonts w:ascii="Lora" w:eastAsiaTheme="majorEastAsia" w:hAnsi="Lora" w:cstheme="majorBidi"/>
      <w:b/>
      <w:bCs/>
      <w:color w:val="000000" w:themeColor="text1"/>
      <w:spacing w:val="3"/>
      <w:sz w:val="22"/>
    </w:rPr>
  </w:style>
  <w:style w:type="character" w:customStyle="1" w:styleId="Heading6Char">
    <w:name w:val="Heading 6 Char"/>
    <w:basedOn w:val="DefaultParagraphFont"/>
    <w:link w:val="Heading6"/>
    <w:uiPriority w:val="2"/>
    <w:rsid w:val="002617D5"/>
    <w:rPr>
      <w:rFonts w:ascii="Lora" w:eastAsiaTheme="majorEastAsia" w:hAnsi="Lora" w:cstheme="majorBidi"/>
      <w:b/>
      <w:bCs/>
      <w:iCs/>
      <w:color w:val="000000" w:themeColor="text1"/>
      <w:spacing w:val="3"/>
      <w:sz w:val="20"/>
    </w:rPr>
  </w:style>
  <w:style w:type="character" w:customStyle="1" w:styleId="Heading7Char">
    <w:name w:val="Heading 7 Char"/>
    <w:basedOn w:val="DefaultParagraphFont"/>
    <w:link w:val="Heading7"/>
    <w:uiPriority w:val="10"/>
    <w:rsid w:val="002617D5"/>
    <w:rPr>
      <w:rFonts w:ascii="Nunito" w:eastAsiaTheme="majorEastAsia" w:hAnsi="Nunito" w:cstheme="majorBidi"/>
      <w:iCs/>
      <w:spacing w:val="3"/>
      <w:sz w:val="22"/>
    </w:rPr>
  </w:style>
  <w:style w:type="character" w:customStyle="1" w:styleId="Heading8Char">
    <w:name w:val="Heading 8 Char"/>
    <w:basedOn w:val="DefaultParagraphFont"/>
    <w:link w:val="Heading8"/>
    <w:uiPriority w:val="10"/>
    <w:rsid w:val="0045365D"/>
    <w:rPr>
      <w:rFonts w:eastAsiaTheme="majorEastAsia" w:cstheme="majorBidi"/>
      <w:spacing w:val="3"/>
      <w:sz w:val="22"/>
      <w:szCs w:val="20"/>
    </w:rPr>
  </w:style>
  <w:style w:type="character" w:customStyle="1" w:styleId="Heading9Char">
    <w:name w:val="Heading 9 Char"/>
    <w:basedOn w:val="DefaultParagraphFont"/>
    <w:link w:val="Heading9"/>
    <w:uiPriority w:val="10"/>
    <w:rsid w:val="0045365D"/>
    <w:rPr>
      <w:rFonts w:eastAsiaTheme="majorEastAsia" w:cstheme="majorBidi"/>
      <w:iCs/>
      <w:spacing w:val="5"/>
      <w:sz w:val="2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65D"/>
    <w:rPr>
      <w:rFonts w:ascii="Tahoma" w:hAnsi="Tahoma" w:cs="Tahoma"/>
      <w:spacing w:val="3"/>
      <w:sz w:val="16"/>
      <w:szCs w:val="16"/>
    </w:rPr>
  </w:style>
  <w:style w:type="numbering" w:customStyle="1" w:styleId="BulletsList">
    <w:name w:val="Bullets List"/>
    <w:uiPriority w:val="99"/>
    <w:rsid w:val="0045365D"/>
    <w:pPr>
      <w:numPr>
        <w:numId w:val="2"/>
      </w:numPr>
    </w:pPr>
  </w:style>
  <w:style w:type="paragraph" w:styleId="Caption">
    <w:name w:val="caption"/>
    <w:aliases w:val="Caption Table title"/>
    <w:basedOn w:val="Normal"/>
    <w:next w:val="Normal"/>
    <w:uiPriority w:val="35"/>
    <w:unhideWhenUsed/>
    <w:rsid w:val="0045365D"/>
    <w:pPr>
      <w:spacing w:before="360" w:after="120" w:line="240" w:lineRule="atLeast"/>
    </w:pPr>
    <w:rPr>
      <w:b/>
      <w:bCs/>
      <w:szCs w:val="18"/>
    </w:rPr>
  </w:style>
  <w:style w:type="paragraph" w:customStyle="1" w:styleId="Horizontalrule">
    <w:name w:val="Horizontal rule"/>
    <w:basedOn w:val="Normal"/>
    <w:uiPriority w:val="4"/>
    <w:semiHidden/>
    <w:qFormat/>
    <w:rsid w:val="0045365D"/>
    <w:pPr>
      <w:pBdr>
        <w:bottom w:val="single" w:sz="24" w:space="1" w:color="5DC9E4" w:themeColor="accent1"/>
      </w:pBdr>
      <w:spacing w:after="0" w:line="240" w:lineRule="auto"/>
    </w:pPr>
    <w:rPr>
      <w:noProof/>
    </w:rPr>
  </w:style>
  <w:style w:type="paragraph" w:customStyle="1" w:styleId="Crestwithrule">
    <w:name w:val="Crest with rule"/>
    <w:basedOn w:val="Horizontalrule"/>
    <w:uiPriority w:val="99"/>
    <w:qFormat/>
    <w:rsid w:val="0045365D"/>
    <w:pPr>
      <w:pBdr>
        <w:bottom w:val="single" w:sz="24" w:space="1" w:color="0D6B96" w:themeColor="accent2"/>
      </w:pBdr>
      <w:ind w:right="-425" w:hanging="284"/>
    </w:pPr>
  </w:style>
  <w:style w:type="table" w:customStyle="1" w:styleId="DSSDatatablestyle">
    <w:name w:val="DSS Data table style"/>
    <w:basedOn w:val="TableNormal"/>
    <w:uiPriority w:val="99"/>
    <w:rsid w:val="001F6546"/>
    <w:pPr>
      <w:spacing w:after="0" w:line="240" w:lineRule="auto"/>
    </w:p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Theme="minorHAnsi" w:hAnsiTheme="minorHAnsi"/>
        <w:b/>
        <w:i w:val="0"/>
        <w:color w:val="FFFFFF" w:themeColor="background1"/>
        <w:sz w:val="22"/>
        <w:u w:val="none"/>
      </w:rPr>
      <w:tblPr/>
      <w:tcPr>
        <w:shd w:val="clear" w:color="auto" w:fill="5DC9E4" w:themeFill="accent1"/>
      </w:tcPr>
    </w:tblStylePr>
    <w:tblStylePr w:type="lastRow">
      <w:pPr>
        <w:jc w:val="left"/>
      </w:pPr>
      <w:rPr>
        <w:rFonts w:asciiTheme="minorHAnsi" w:hAnsiTheme="minorHAnsi"/>
        <w:b/>
        <w:sz w:val="22"/>
        <w:u w:val="none"/>
      </w:rPr>
      <w:tblPr/>
      <w:tcPr>
        <w:tcBorders>
          <w:top w:val="single" w:sz="4" w:space="0" w:color="454545" w:themeColor="text2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  <w:tblPr/>
      <w:tcPr>
        <w:tcBorders>
          <w:left w:val="single" w:sz="4" w:space="0" w:color="auto"/>
        </w:tcBorders>
        <w:shd w:val="clear" w:color="auto" w:fill="auto"/>
      </w:tcPr>
    </w:tblStylePr>
    <w:tblStylePr w:type="band2Vert">
      <w:tblPr/>
      <w:tcPr>
        <w:shd w:val="clear" w:color="auto" w:fill="F8F8F8" w:themeFill="background2"/>
      </w:tcPr>
    </w:tblStylePr>
    <w:tblStylePr w:type="band1Horz">
      <w:pPr>
        <w:jc w:val="left"/>
      </w:pPr>
    </w:tblStylePr>
    <w:tblStylePr w:type="band2Horz">
      <w:pPr>
        <w:jc w:val="left"/>
      </w:pPr>
      <w:rPr>
        <w:rFonts w:asciiTheme="minorHAnsi" w:hAnsiTheme="minorHAnsi"/>
        <w:sz w:val="22"/>
      </w:rPr>
      <w:tblPr/>
      <w:tcPr>
        <w:shd w:val="clear" w:color="auto" w:fill="F2F2F2" w:themeFill="background1" w:themeFillShade="F2"/>
      </w:tcPr>
    </w:tblStylePr>
  </w:style>
  <w:style w:type="table" w:customStyle="1" w:styleId="DSSTableStyleB">
    <w:name w:val="DSS Table Style B"/>
    <w:basedOn w:val="TableNormal"/>
    <w:uiPriority w:val="99"/>
    <w:rsid w:val="0045365D"/>
    <w:pPr>
      <w:spacing w:after="0" w:line="240" w:lineRule="auto"/>
    </w:pPr>
    <w:rPr>
      <w:color w:val="454545" w:themeColor="text2"/>
    </w:rPr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  <w:tblStylePr w:type="fir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rPr>
        <w:tblHeader/>
      </w:trPr>
      <w:tcPr>
        <w:shd w:val="clear" w:color="auto" w:fill="B1E4E3"/>
      </w:tcPr>
    </w:tblStylePr>
    <w:tblStylePr w:type="lastRow">
      <w:pPr>
        <w:jc w:val="left"/>
      </w:pPr>
      <w:rPr>
        <w:rFonts w:asciiTheme="minorHAnsi" w:hAnsiTheme="minorHAnsi"/>
        <w:b/>
        <w:color w:val="000000" w:themeColor="text1"/>
        <w:sz w:val="22"/>
      </w:rPr>
      <w:tblPr/>
      <w:tcPr>
        <w:shd w:val="clear" w:color="auto" w:fill="FFFFFF" w:themeFill="background1"/>
      </w:tcPr>
    </w:tblStylePr>
    <w:tblStylePr w:type="band1Horz">
      <w:tblPr/>
      <w:tcPr>
        <w:tcBorders>
          <w:bottom w:val="single" w:sz="4" w:space="0" w:color="D9D9D6" w:themeColor="accent4"/>
        </w:tcBorders>
      </w:tcPr>
    </w:tblStylePr>
    <w:tblStylePr w:type="band2Horz">
      <w:rPr>
        <w14:numSpacing w14:val="tabular"/>
      </w:rPr>
      <w:tblPr/>
      <w:tcPr>
        <w:tcBorders>
          <w:bottom w:val="single" w:sz="4" w:space="0" w:color="D9D9D6" w:themeColor="accent4"/>
        </w:tcBorders>
        <w:shd w:val="clear" w:color="auto" w:fill="FFFFFF" w:themeFill="background1"/>
      </w:tcPr>
    </w:tblStylePr>
  </w:style>
  <w:style w:type="character" w:styleId="Emphasis">
    <w:name w:val="Emphasis"/>
    <w:uiPriority w:val="20"/>
    <w:qFormat/>
    <w:rsid w:val="0045365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Focus-teal">
    <w:name w:val="Focus - teal"/>
    <w:basedOn w:val="Normal"/>
    <w:next w:val="Normal"/>
    <w:uiPriority w:val="7"/>
    <w:qFormat/>
    <w:rsid w:val="0045365D"/>
    <w:pPr>
      <w:pBdr>
        <w:top w:val="single" w:sz="4" w:space="4" w:color="5DC9E4" w:themeColor="accent1"/>
        <w:left w:val="single" w:sz="4" w:space="4" w:color="5DC9E4" w:themeColor="accent1"/>
        <w:bottom w:val="single" w:sz="4" w:space="4" w:color="5DC9E4" w:themeColor="accent1"/>
        <w:right w:val="single" w:sz="4" w:space="6" w:color="5DC9E4" w:themeColor="accent1"/>
      </w:pBdr>
      <w:shd w:val="clear" w:color="auto" w:fill="ECF8FB" w:themeFill="accent3" w:themeFillTint="33"/>
    </w:pPr>
  </w:style>
  <w:style w:type="paragraph" w:customStyle="1" w:styleId="Focus-error">
    <w:name w:val="Focus - error"/>
    <w:basedOn w:val="Focus-teal"/>
    <w:next w:val="Normal"/>
    <w:uiPriority w:val="7"/>
    <w:rsid w:val="0045365D"/>
    <w:pPr>
      <w:shd w:val="clear" w:color="auto" w:fill="FFEFEF"/>
    </w:pPr>
  </w:style>
  <w:style w:type="paragraph" w:customStyle="1" w:styleId="Focus-grey">
    <w:name w:val="Focus - grey"/>
    <w:basedOn w:val="Focus-teal"/>
    <w:uiPriority w:val="7"/>
    <w:qFormat/>
    <w:rsid w:val="0045365D"/>
    <w:pPr>
      <w:shd w:val="clear" w:color="auto" w:fill="F2F2F2" w:themeFill="background1" w:themeFillShade="F2"/>
    </w:pPr>
  </w:style>
  <w:style w:type="paragraph" w:customStyle="1" w:styleId="Focus-orange">
    <w:name w:val="Focus - orange"/>
    <w:basedOn w:val="Focus-teal"/>
    <w:next w:val="Normal"/>
    <w:uiPriority w:val="7"/>
    <w:rsid w:val="0045365D"/>
    <w:pPr>
      <w:shd w:val="clear" w:color="auto" w:fill="FDF7DB"/>
    </w:pPr>
  </w:style>
  <w:style w:type="character" w:styleId="FollowedHyperlink">
    <w:name w:val="FollowedHyperlink"/>
    <w:basedOn w:val="DefaultParagraphFont"/>
    <w:uiPriority w:val="99"/>
    <w:semiHidden/>
    <w:unhideWhenUsed/>
    <w:rsid w:val="0045365D"/>
    <w:rPr>
      <w:color w:val="00000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536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0F6F"/>
    <w:rPr>
      <w:spacing w:val="3"/>
      <w:sz w:val="22"/>
    </w:rPr>
  </w:style>
  <w:style w:type="table" w:styleId="GridTable4">
    <w:name w:val="Grid Table 4"/>
    <w:basedOn w:val="TableNormal"/>
    <w:uiPriority w:val="49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0E29D7"/>
  </w:style>
  <w:style w:type="character" w:customStyle="1" w:styleId="HeaderChar">
    <w:name w:val="Header Char"/>
    <w:basedOn w:val="DefaultParagraphFont"/>
    <w:link w:val="Header"/>
    <w:uiPriority w:val="99"/>
    <w:semiHidden/>
    <w:rsid w:val="00BE0F6F"/>
    <w:rPr>
      <w:spacing w:val="3"/>
      <w:sz w:val="22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953D8C"/>
    <w:rPr>
      <w:b/>
    </w:rPr>
  </w:style>
  <w:style w:type="paragraph" w:styleId="Subtitle">
    <w:name w:val="Subtitle"/>
    <w:basedOn w:val="Normal"/>
    <w:next w:val="Normal"/>
    <w:link w:val="SubtitleChar"/>
    <w:uiPriority w:val="9"/>
    <w:qFormat/>
    <w:rsid w:val="00953D8C"/>
    <w:pPr>
      <w:spacing w:after="480" w:line="240" w:lineRule="auto"/>
    </w:pPr>
    <w:rPr>
      <w:rFonts w:ascii="Lora" w:eastAsiaTheme="majorEastAsia" w:hAnsi="Lora" w:cstheme="majorBidi"/>
      <w:i/>
      <w:iCs/>
      <w:color w:val="0D6B96" w:themeColor="accent2"/>
      <w:spacing w:val="6"/>
      <w:sz w:val="32"/>
    </w:rPr>
  </w:style>
  <w:style w:type="character" w:customStyle="1" w:styleId="SubtitleChar">
    <w:name w:val="Subtitle Char"/>
    <w:basedOn w:val="DefaultParagraphFont"/>
    <w:link w:val="Subtitle"/>
    <w:uiPriority w:val="9"/>
    <w:rsid w:val="00953D8C"/>
    <w:rPr>
      <w:rFonts w:ascii="Lora" w:eastAsiaTheme="majorEastAsia" w:hAnsi="Lora" w:cstheme="majorBidi"/>
      <w:i/>
      <w:iCs/>
      <w:color w:val="0D6B96" w:themeColor="accent2"/>
      <w:spacing w:val="6"/>
      <w:sz w:val="32"/>
    </w:rPr>
  </w:style>
  <w:style w:type="character" w:styleId="Hyperlink">
    <w:name w:val="Hyperlink"/>
    <w:uiPriority w:val="99"/>
    <w:rsid w:val="005A7A13"/>
    <w:rPr>
      <w:rFonts w:ascii="Nunito" w:hAnsi="Nunito"/>
      <w:b w:val="0"/>
      <w:color w:val="0070C0"/>
      <w:u w:val="single"/>
    </w:rPr>
  </w:style>
  <w:style w:type="character" w:styleId="IntenseEmphasis">
    <w:name w:val="Intense Emphasis"/>
    <w:uiPriority w:val="21"/>
    <w:qFormat/>
    <w:rsid w:val="0045365D"/>
    <w:rPr>
      <w:b/>
      <w:bCs/>
    </w:rPr>
  </w:style>
  <w:style w:type="paragraph" w:customStyle="1" w:styleId="IntroductionQuote">
    <w:name w:val="Introduction / Quote"/>
    <w:basedOn w:val="Normal"/>
    <w:uiPriority w:val="1"/>
    <w:qFormat/>
    <w:rsid w:val="002617D5"/>
    <w:pPr>
      <w:spacing w:line="288" w:lineRule="auto"/>
    </w:pPr>
    <w:rPr>
      <w:color w:val="000000" w:themeColor="text1"/>
      <w:sz w:val="28"/>
    </w:rPr>
  </w:style>
  <w:style w:type="paragraph" w:styleId="ListBullet">
    <w:name w:val="List Bullet"/>
    <w:basedOn w:val="ListParagraph"/>
    <w:uiPriority w:val="99"/>
    <w:unhideWhenUsed/>
    <w:qFormat/>
    <w:rsid w:val="009B26D3"/>
    <w:pPr>
      <w:ind w:left="714" w:hanging="357"/>
    </w:pPr>
  </w:style>
  <w:style w:type="paragraph" w:styleId="ListParagraph">
    <w:name w:val="List Paragraph"/>
    <w:basedOn w:val="Normal"/>
    <w:uiPriority w:val="34"/>
    <w:qFormat/>
    <w:rsid w:val="00996415"/>
    <w:pPr>
      <w:numPr>
        <w:numId w:val="17"/>
      </w:numPr>
      <w:contextualSpacing/>
    </w:pPr>
  </w:style>
  <w:style w:type="table" w:styleId="ListTable3-Accent6">
    <w:name w:val="List Table 3 Accent 6"/>
    <w:basedOn w:val="TableNormal"/>
    <w:uiPriority w:val="48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-Accent5">
    <w:name w:val="List Table 4 Accent 5"/>
    <w:aliases w:val="DSS - Default striped table"/>
    <w:basedOn w:val="TableNormal"/>
    <w:uiPriority w:val="49"/>
    <w:rsid w:val="0045365D"/>
    <w:pPr>
      <w:spacing w:after="0" w:line="240" w:lineRule="auto"/>
    </w:pPr>
    <w:rPr>
      <w:color w:val="454545" w:themeColor="text2"/>
      <w14:numSpacing w14:val="tabular"/>
    </w:rPr>
    <w:tblPr>
      <w:tblStyleRowBandSize w:val="1"/>
      <w:tblStyleColBandSize w:val="1"/>
      <w:tblBorders>
        <w:bottom w:val="single" w:sz="6" w:space="0" w:color="D9D9D6" w:themeColor="accent4"/>
      </w:tblBorders>
      <w:tblCellMar>
        <w:top w:w="60" w:type="dxa"/>
        <w:left w:w="60" w:type="dxa"/>
        <w:bottom w:w="60" w:type="dxa"/>
        <w:right w:w="60" w:type="dxa"/>
      </w:tblCellMar>
    </w:tblPr>
    <w:tblStylePr w:type="firstRow">
      <w:pPr>
        <w:wordWrap/>
      </w:pPr>
      <w:rPr>
        <w:b/>
        <w:bCs/>
        <w:color w:val="FFFFFF" w:themeColor="background1"/>
      </w:rPr>
      <w:tblPr/>
      <w:tcPr>
        <w:shd w:val="clear" w:color="auto" w:fill="5DC9E4" w:themeFill="accent1"/>
      </w:tcPr>
    </w:tblStylePr>
    <w:tblStylePr w:type="lastRow">
      <w:rPr>
        <w:b/>
        <w:bCs/>
      </w:rPr>
      <w:tblPr/>
      <w:tcPr>
        <w:tcBorders>
          <w:top w:val="single" w:sz="6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pPr>
        <w:jc w:val="left"/>
      </w:pPr>
    </w:tblStylePr>
    <w:tblStylePr w:type="band1Horz">
      <w:rPr>
        <w:color w:val="454545" w:themeColor="text2"/>
      </w:rPr>
      <w:tblPr/>
      <w:tcPr>
        <w:tcBorders>
          <w:top w:val="nil"/>
          <w:left w:val="nil"/>
          <w:bottom w:val="single" w:sz="6" w:space="0" w:color="D9D9D6" w:themeColor="accent4"/>
          <w:right w:val="nil"/>
          <w:insideH w:val="nil"/>
          <w:insideV w:val="nil"/>
        </w:tcBorders>
        <w:shd w:val="clear" w:color="auto" w:fill="F8F8F8" w:themeFill="background2"/>
      </w:tcPr>
    </w:tblStylePr>
    <w:tblStylePr w:type="band2Horz">
      <w:tblPr/>
      <w:tcPr>
        <w:tcBorders>
          <w:bottom w:val="single" w:sz="6" w:space="0" w:color="D9D9D6" w:themeColor="accent4"/>
        </w:tcBorders>
      </w:tcPr>
    </w:tblStylePr>
  </w:style>
  <w:style w:type="table" w:customStyle="1" w:styleId="MACtable">
    <w:name w:val="MAC table"/>
    <w:basedOn w:val="TableNormal"/>
    <w:uiPriority w:val="99"/>
    <w:rsid w:val="0045365D"/>
    <w:pPr>
      <w:spacing w:after="0" w:line="240" w:lineRule="auto"/>
    </w:pPr>
    <w:rPr>
      <w:rFonts w:ascii="Arial" w:hAnsi="Arial"/>
    </w:rPr>
    <w:tblPr>
      <w:tblBorders>
        <w:top w:val="single" w:sz="4" w:space="0" w:color="00B0B9"/>
        <w:left w:val="single" w:sz="4" w:space="0" w:color="00B0B9"/>
        <w:bottom w:val="single" w:sz="4" w:space="0" w:color="00B0B9"/>
        <w:right w:val="single" w:sz="4" w:space="0" w:color="00B0B9"/>
        <w:insideH w:val="single" w:sz="4" w:space="0" w:color="00B0B9"/>
        <w:insideV w:val="single" w:sz="4" w:space="0" w:color="00B0B9"/>
      </w:tblBorders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8"/>
      </w:rPr>
      <w:tblPr/>
      <w:tcPr>
        <w:shd w:val="clear" w:color="auto" w:fill="00B0B9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basedOn w:val="Normal"/>
    <w:link w:val="NoSpacingChar"/>
    <w:uiPriority w:val="5"/>
    <w:qFormat/>
    <w:rsid w:val="00953D8C"/>
    <w:pPr>
      <w:spacing w:after="0" w:line="240" w:lineRule="auto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5"/>
    <w:rsid w:val="00953D8C"/>
    <w:rPr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45365D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PageNumber1">
    <w:name w:val="Page Number1"/>
    <w:basedOn w:val="Normal"/>
    <w:uiPriority w:val="97"/>
    <w:semiHidden/>
    <w:qFormat/>
    <w:rsid w:val="0045365D"/>
    <w:pPr>
      <w:spacing w:after="120"/>
    </w:pPr>
    <w:rPr>
      <w:noProof/>
      <w:color w:val="5DC9E4" w:themeColor="accent1"/>
      <w:sz w:val="18"/>
      <w:lang w:eastAsia="en-AU"/>
    </w:rPr>
  </w:style>
  <w:style w:type="paragraph" w:customStyle="1" w:styleId="PageNumber10">
    <w:name w:val="Page Number10"/>
    <w:basedOn w:val="Normal"/>
    <w:uiPriority w:val="1"/>
    <w:semiHidden/>
    <w:unhideWhenUsed/>
    <w:qFormat/>
    <w:rsid w:val="0045365D"/>
    <w:rPr>
      <w:color w:val="5DC9E4" w:themeColor="accent1"/>
      <w:sz w:val="18"/>
    </w:rPr>
  </w:style>
  <w:style w:type="table" w:styleId="PlainTable1">
    <w:name w:val="Plain Table 1"/>
    <w:basedOn w:val="TableNormal"/>
    <w:uiPriority w:val="41"/>
    <w:rsid w:val="004536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lockquoteorPullouttext">
    <w:name w:val="Blockquote or Pullout text"/>
    <w:basedOn w:val="Normal"/>
    <w:next w:val="Normal"/>
    <w:link w:val="BlockquoteorPullouttextChar"/>
    <w:uiPriority w:val="5"/>
    <w:qFormat/>
    <w:rsid w:val="00C460EB"/>
    <w:pPr>
      <w:keepLines/>
      <w:pBdr>
        <w:left w:val="single" w:sz="18" w:space="16" w:color="5DC9E4" w:themeColor="accent1"/>
      </w:pBdr>
      <w:shd w:val="clear" w:color="auto" w:fill="FFFFFF" w:themeFill="background1"/>
      <w:spacing w:before="280" w:after="280"/>
      <w:ind w:left="601"/>
      <w:contextualSpacing/>
    </w:pPr>
    <w:rPr>
      <w:rFonts w:eastAsia="Times New Roman" w:cs="Arial"/>
      <w:bCs/>
      <w:iCs/>
      <w:szCs w:val="28"/>
      <w:lang w:eastAsia="en-AU"/>
    </w:rPr>
  </w:style>
  <w:style w:type="character" w:customStyle="1" w:styleId="BlockquoteorPullouttextChar">
    <w:name w:val="Blockquote or Pullout text Char"/>
    <w:basedOn w:val="Heading2Char"/>
    <w:link w:val="BlockquoteorPullouttext"/>
    <w:uiPriority w:val="5"/>
    <w:rsid w:val="00C460EB"/>
    <w:rPr>
      <w:rFonts w:ascii="Lora" w:eastAsia="Times New Roman" w:hAnsi="Lora" w:cs="Arial"/>
      <w:bCs/>
      <w:iCs/>
      <w:color w:val="0D6B96" w:themeColor="accent2"/>
      <w:sz w:val="40"/>
      <w:szCs w:val="28"/>
      <w:shd w:val="clear" w:color="auto" w:fill="FFFFFF" w:themeFill="background1"/>
      <w:lang w:eastAsia="en-AU"/>
    </w:rPr>
  </w:style>
  <w:style w:type="paragraph" w:customStyle="1" w:styleId="Smalltext">
    <w:name w:val="Small text"/>
    <w:basedOn w:val="Normal"/>
    <w:unhideWhenUsed/>
    <w:rsid w:val="0045365D"/>
    <w:pPr>
      <w:spacing w:after="120" w:line="240" w:lineRule="auto"/>
    </w:pPr>
    <w:rPr>
      <w:sz w:val="12"/>
      <w:szCs w:val="16"/>
      <w:lang w:val="en-US"/>
    </w:rPr>
  </w:style>
  <w:style w:type="character" w:styleId="Strong">
    <w:name w:val="Strong"/>
    <w:aliases w:val="Bold"/>
    <w:uiPriority w:val="22"/>
    <w:qFormat/>
    <w:rsid w:val="00953D8C"/>
    <w:rPr>
      <w:b/>
      <w:bCs/>
      <w:color w:val="0D6B96" w:themeColor="accent2"/>
    </w:rPr>
  </w:style>
  <w:style w:type="character" w:styleId="SubtleEmphasis">
    <w:name w:val="Subtle Emphasis"/>
    <w:uiPriority w:val="19"/>
    <w:qFormat/>
    <w:rsid w:val="0045365D"/>
    <w:rPr>
      <w:i/>
      <w:iCs/>
    </w:rPr>
  </w:style>
  <w:style w:type="table" w:styleId="TableGrid">
    <w:name w:val="Table Grid"/>
    <w:basedOn w:val="TableNormal"/>
    <w:uiPriority w:val="59"/>
    <w:rsid w:val="00453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5365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color w:val="FFFFFF" w:themeColor="background1"/>
      </w:rPr>
      <w:tblPr/>
      <w:tcPr>
        <w:shd w:val="clear" w:color="auto" w:fill="5DC9E4" w:themeFill="accent1"/>
      </w:tcPr>
    </w:tblStylePr>
  </w:style>
  <w:style w:type="paragraph" w:customStyle="1" w:styleId="Tabletext-detailed">
    <w:name w:val="Table text - detailed"/>
    <w:basedOn w:val="NoSpacing"/>
    <w:uiPriority w:val="4"/>
    <w:qFormat/>
    <w:rsid w:val="0045365D"/>
    <w:pPr>
      <w:spacing w:line="312" w:lineRule="auto"/>
    </w:pPr>
    <w:rPr>
      <w:sz w:val="20"/>
    </w:rPr>
  </w:style>
  <w:style w:type="paragraph" w:customStyle="1" w:styleId="TableChartheading">
    <w:name w:val="Table/Chart heading"/>
    <w:basedOn w:val="Caption"/>
    <w:next w:val="Normal"/>
    <w:uiPriority w:val="4"/>
    <w:qFormat/>
    <w:rsid w:val="002617D5"/>
    <w:pPr>
      <w:spacing w:line="288" w:lineRule="auto"/>
    </w:pPr>
    <w:rPr>
      <w:rFonts w:ascii="Lora" w:hAnsi="Lora"/>
    </w:rPr>
  </w:style>
  <w:style w:type="paragraph" w:customStyle="1" w:styleId="Tableimagenote">
    <w:name w:val="Table/image note"/>
    <w:basedOn w:val="Normal"/>
    <w:next w:val="Normal"/>
    <w:uiPriority w:val="4"/>
    <w:qFormat/>
    <w:rsid w:val="0045365D"/>
    <w:pPr>
      <w:spacing w:before="120"/>
      <w:contextualSpacing/>
    </w:pPr>
    <w:rPr>
      <w:color w:val="595959" w:themeColor="text1" w:themeTint="A6"/>
      <w:sz w:val="20"/>
    </w:rPr>
  </w:style>
  <w:style w:type="paragraph" w:styleId="Title">
    <w:name w:val="Title"/>
    <w:basedOn w:val="Normal"/>
    <w:next w:val="Normal"/>
    <w:link w:val="TitleChar"/>
    <w:uiPriority w:val="10"/>
    <w:unhideWhenUsed/>
    <w:rsid w:val="002617D5"/>
    <w:pPr>
      <w:spacing w:before="1440" w:line="240" w:lineRule="auto"/>
      <w:contextualSpacing/>
    </w:pPr>
    <w:rPr>
      <w:rFonts w:ascii="Lora" w:eastAsiaTheme="majorEastAsia" w:hAnsi="Lora" w:cstheme="majorBidi"/>
      <w:color w:val="5DC9E4" w:themeColor="accent1"/>
      <w:sz w:val="6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17D5"/>
    <w:rPr>
      <w:rFonts w:ascii="Lora" w:eastAsiaTheme="majorEastAsia" w:hAnsi="Lora" w:cstheme="majorBidi"/>
      <w:color w:val="5DC9E4" w:themeColor="accent1"/>
      <w:spacing w:val="3"/>
      <w:sz w:val="66"/>
      <w:szCs w:val="52"/>
    </w:rPr>
  </w:style>
  <w:style w:type="paragraph" w:customStyle="1" w:styleId="Titlepage">
    <w:name w:val="Title page"/>
    <w:basedOn w:val="Title"/>
    <w:semiHidden/>
    <w:rsid w:val="0045365D"/>
    <w:pPr>
      <w:spacing w:before="4000"/>
      <w:jc w:val="center"/>
    </w:pPr>
    <w:rPr>
      <w:sz w:val="72"/>
    </w:rPr>
  </w:style>
  <w:style w:type="paragraph" w:styleId="TOC1">
    <w:name w:val="toc 1"/>
    <w:basedOn w:val="Normal"/>
    <w:next w:val="Normal"/>
    <w:autoRedefine/>
    <w:uiPriority w:val="39"/>
    <w:unhideWhenUsed/>
    <w:rsid w:val="0045365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5365D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5365D"/>
    <w:pPr>
      <w:spacing w:after="100"/>
      <w:ind w:left="400"/>
    </w:pPr>
  </w:style>
  <w:style w:type="paragraph" w:styleId="TOCHeading">
    <w:name w:val="TOC Heading"/>
    <w:basedOn w:val="Heading2"/>
    <w:next w:val="Normal"/>
    <w:uiPriority w:val="39"/>
    <w:unhideWhenUsed/>
    <w:qFormat/>
    <w:rsid w:val="0045365D"/>
  </w:style>
  <w:style w:type="character" w:styleId="CommentReference">
    <w:name w:val="annotation reference"/>
    <w:basedOn w:val="DefaultParagraphFont"/>
    <w:uiPriority w:val="99"/>
    <w:semiHidden/>
    <w:unhideWhenUsed/>
    <w:rsid w:val="00304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42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42A4"/>
    <w:rPr>
      <w:spacing w:val="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2A4"/>
    <w:rPr>
      <w:b/>
      <w:bCs/>
      <w:spacing w:val="3"/>
      <w:sz w:val="20"/>
      <w:szCs w:val="20"/>
    </w:rPr>
  </w:style>
  <w:style w:type="paragraph" w:styleId="Revision">
    <w:name w:val="Revision"/>
    <w:hidden/>
    <w:uiPriority w:val="99"/>
    <w:semiHidden/>
    <w:rsid w:val="0022162B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semiHidden/>
    <w:rsid w:val="00F047F4"/>
    <w:rPr>
      <w:color w:val="2B579A"/>
      <w:shd w:val="clear" w:color="auto" w:fill="E1DFDD"/>
    </w:rPr>
  </w:style>
  <w:style w:type="character" w:customStyle="1" w:styleId="Mention2">
    <w:name w:val="Mention2"/>
    <w:basedOn w:val="DefaultParagraphFont"/>
    <w:uiPriority w:val="99"/>
    <w:semiHidden/>
    <w:rsid w:val="002532C0"/>
    <w:rPr>
      <w:color w:val="2B579A"/>
      <w:shd w:val="clear" w:color="auto" w:fill="E6E6E6"/>
    </w:rPr>
  </w:style>
  <w:style w:type="paragraph" w:styleId="ListNumber">
    <w:name w:val="List Number"/>
    <w:basedOn w:val="Normal"/>
    <w:uiPriority w:val="99"/>
    <w:unhideWhenUsed/>
    <w:qFormat/>
    <w:rsid w:val="00BE0F6F"/>
    <w:pPr>
      <w:numPr>
        <w:numId w:val="9"/>
      </w:numPr>
      <w:contextualSpacing/>
    </w:pPr>
  </w:style>
  <w:style w:type="numbering" w:customStyle="1" w:styleId="DSSBulletList">
    <w:name w:val="DSS Bullet List"/>
    <w:uiPriority w:val="99"/>
    <w:rsid w:val="00065DCF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B6F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5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696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amilies.nt.gov.au/media/documents/domestic-violence/monitoring-evaluation-and-accountability-plan.pdf" TargetMode="External"/><Relationship Id="rId21" Type="http://schemas.openxmlformats.org/officeDocument/2006/relationships/hyperlink" Target="https://www.women.tas.gov.au/tasmanian_government_policy_and_programs" TargetMode="External"/><Relationship Id="rId42" Type="http://schemas.openxmlformats.org/officeDocument/2006/relationships/hyperlink" Target="https://www.firststep.org.au/legal_services%20and%20www.firststep.org.au/pap" TargetMode="External"/><Relationship Id="rId47" Type="http://schemas.openxmlformats.org/officeDocument/2006/relationships/hyperlink" Target="https://www.decyp.tas.gov.au/learning/early-years/child-and-family-learning-centres-cflcs/cflc-foundation/" TargetMode="External"/><Relationship Id="rId63" Type="http://schemas.openxmlformats.org/officeDocument/2006/relationships/hyperlink" Target="https://www.vic.gov.au/dhelk-dja-3-year-action-plan" TargetMode="External"/><Relationship Id="rId68" Type="http://schemas.openxmlformats.org/officeDocument/2006/relationships/hyperlink" Target="https://www.act.gov.au/__data/assets/pdf_file/0004/2622496/The-Long-Yarn-a-report-from-the-DVPC-Aboriginal-and-Torres-Strait-Islander-Expert-Reference-Group-2024.pdf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24" Type="http://schemas.openxmlformats.org/officeDocument/2006/relationships/hyperlink" Target="https://www.pmc.gov.au/office-women/womens-safety/rapid-review-prevention-approaches" TargetMode="External"/><Relationship Id="rId32" Type="http://schemas.openxmlformats.org/officeDocument/2006/relationships/hyperlink" Target="https://workupqld.org.au/wp-content/uploads/2025/10/2025-WorkUP-Queensland-Workforce-Survey-Report-1.pdf" TargetMode="External"/><Relationship Id="rId37" Type="http://schemas.openxmlformats.org/officeDocument/2006/relationships/hyperlink" Target="https://www.parentsbeyondbreakup.com/" TargetMode="External"/><Relationship Id="rId40" Type="http://schemas.openxmlformats.org/officeDocument/2006/relationships/hyperlink" Target="https://www.dontbecomethatman.org.au/" TargetMode="External"/><Relationship Id="rId45" Type="http://schemas.openxmlformats.org/officeDocument/2006/relationships/hyperlink" Target="https://arch.tas.gov.au/" TargetMode="External"/><Relationship Id="rId53" Type="http://schemas.openxmlformats.org/officeDocument/2006/relationships/hyperlink" Target="https://dcj.nsw.gov.au/children-and-families/family-domestic-and-sexual-violence/support-programs/core-and-cluster-program.html" TargetMode="External"/><Relationship Id="rId58" Type="http://schemas.openxmlformats.org/officeDocument/2006/relationships/hyperlink" Target="https://www.act.gov.au/__data/assets/pdf_file/0004/2622496/The-Long-Yarn-a-report-from-the-DVPC-Aboriginal-and-Torres-Strait-Islander-Expert-Reference-Group-2024.pdf" TargetMode="External"/><Relationship Id="rId66" Type="http://schemas.openxmlformats.org/officeDocument/2006/relationships/hyperlink" Target="https://dcj.nsw.gov.au/service-providers/deliver-services-to-children-and-families/targeted-earlier-intervention-program/safe-and-strong-families-.html" TargetMode="External"/><Relationship Id="rId74" Type="http://schemas.openxmlformats.org/officeDocument/2006/relationships/hyperlink" Target="https://www.wa.gov.au/organisation/department-of-communities/aboriginal-family-safety-grants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families.qld.gov.au/our-work/domestic-family-sexual-violence/end-domestic-family-violence/about/governance-arrangements/aboriginal-torres-strait-islander-dfv-prevention-group" TargetMode="External"/><Relationship Id="rId19" Type="http://schemas.openxmlformats.org/officeDocument/2006/relationships/hyperlink" Target="https://education.qld.gov.au/curriculum/stages-of-schooling/respectful-relationships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respectvictoria.vic.gov.au/respect-ballarat" TargetMode="External"/><Relationship Id="rId27" Type="http://schemas.openxmlformats.org/officeDocument/2006/relationships/hyperlink" Target="https://families.nt.gov.au/media/documents/domestic-violence/Domestic,-Family-and-Sexual-Violence-Reduction-Framework.pdf" TargetMode="External"/><Relationship Id="rId30" Type="http://schemas.openxmlformats.org/officeDocument/2006/relationships/hyperlink" Target="https://www.dvalert.org.au/" TargetMode="External"/><Relationship Id="rId35" Type="http://schemas.openxmlformats.org/officeDocument/2006/relationships/hyperlink" Target="https://dcj.nsw.gov.au/legal-and-justice/safer-pathway.html" TargetMode="External"/><Relationship Id="rId43" Type="http://schemas.openxmlformats.org/officeDocument/2006/relationships/hyperlink" Target="https://www.wa.gov.au/organisation/department-of-the-premier-and-cabinet/office-of-digital-government/peoplewa" TargetMode="External"/><Relationship Id="rId48" Type="http://schemas.openxmlformats.org/officeDocument/2006/relationships/hyperlink" Target="https://www.wa.gov.au/organisation/department-of-communities/aboriginal-family-safety-grants" TargetMode="External"/><Relationship Id="rId56" Type="http://schemas.openxmlformats.org/officeDocument/2006/relationships/hyperlink" Target="https://www.coalitionofpeaks.org.au/family-domestic-and-sexual-violence-peak-body" TargetMode="External"/><Relationship Id="rId64" Type="http://schemas.openxmlformats.org/officeDocument/2006/relationships/hyperlink" Target="https://www.wa.gov.au/government/publications/aboriginal-empowerment-strategy-western-australia-2021-2029" TargetMode="External"/><Relationship Id="rId69" Type="http://schemas.openxmlformats.org/officeDocument/2006/relationships/hyperlink" Target="https://pfes.nt.gov.au/police/community-safety/family-safety-framework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act.gov.au/__data/assets/pdf_file/0006/2565420/Sexual-Assault-Police-Review-Report-Government-Response.PDF" TargetMode="External"/><Relationship Id="rId72" Type="http://schemas.openxmlformats.org/officeDocument/2006/relationships/hyperlink" Target="https://www.wa.gov.au/government/publications/whole-of-government-acco-strategy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genderequality.gov.au/" TargetMode="External"/><Relationship Id="rId25" Type="http://schemas.openxmlformats.org/officeDocument/2006/relationships/hyperlink" Target="https://womenshealthmatters.org.au/2023/11/07/victim-survivor-voice/" TargetMode="External"/><Relationship Id="rId33" Type="http://schemas.openxmlformats.org/officeDocument/2006/relationships/hyperlink" Target="https://shinesa.org.au/" TargetMode="External"/><Relationship Id="rId38" Type="http://schemas.openxmlformats.org/officeDocument/2006/relationships/hyperlink" Target="https://www.nsw.gov.au/grants-and-funding/mens-behaviour-change-program-mbcp-development-grants" TargetMode="External"/><Relationship Id="rId46" Type="http://schemas.openxmlformats.org/officeDocument/2006/relationships/hyperlink" Target="https://www.wa.gov.au/organisation/department-of-justice/commissioner-victims-of-crime/sexual-violence-prevention-and-response-strategy" TargetMode="External"/><Relationship Id="rId59" Type="http://schemas.openxmlformats.org/officeDocument/2006/relationships/hyperlink" Target="https://dcj.nsw.gov.au/children-and-families/family-domestic-and-sexual-violence/about-domestic-and-family-violence/aboriginal-domestic--family-and-sexual-violence-support-and-init.html" TargetMode="External"/><Relationship Id="rId67" Type="http://schemas.openxmlformats.org/officeDocument/2006/relationships/hyperlink" Target="https://www.familywellbeingqld.org.au/" TargetMode="External"/><Relationship Id="rId20" Type="http://schemas.openxmlformats.org/officeDocument/2006/relationships/hyperlink" Target="https://raiise.com.au/" TargetMode="External"/><Relationship Id="rId41" Type="http://schemas.openxmlformats.org/officeDocument/2006/relationships/hyperlink" Target="https://ntv.org.au/mrs/" TargetMode="External"/><Relationship Id="rId54" Type="http://schemas.openxmlformats.org/officeDocument/2006/relationships/hyperlink" Target="https://www.homestasmania.com.au/Private-Rental/affordable-private-rentals" TargetMode="External"/><Relationship Id="rId62" Type="http://schemas.openxmlformats.org/officeDocument/2006/relationships/hyperlink" Target="https://tacinc.com.au/" TargetMode="External"/><Relationship Id="rId70" Type="http://schemas.openxmlformats.org/officeDocument/2006/relationships/hyperlink" Target="https://www.royalcommissiondfsv.sa.gov.au/" TargetMode="External"/><Relationship Id="rId75" Type="http://schemas.openxmlformats.org/officeDocument/2006/relationships/hyperlink" Target="https://www.wa.gov.au/organisation/department-of-communities/coercive-control-campaign-resources-aboriginal-communit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www.wa.gov.au/organisation/department-of-communities/respectful-relationships-sport-and-recreation-program" TargetMode="External"/><Relationship Id="rId28" Type="http://schemas.openxmlformats.org/officeDocument/2006/relationships/hyperlink" Target="http://www.safefromviolence.tas.gov.au/" TargetMode="External"/><Relationship Id="rId36" Type="http://schemas.openxmlformats.org/officeDocument/2006/relationships/hyperlink" Target="https://www.vic.gov.au/family-violence-multi-agency-risk-assessment-and-management" TargetMode="External"/><Relationship Id="rId49" Type="http://schemas.openxmlformats.org/officeDocument/2006/relationships/hyperlink" Target="https://www.pcyc.net.au/project-solid-ground" TargetMode="External"/><Relationship Id="rId57" Type="http://schemas.openxmlformats.org/officeDocument/2006/relationships/hyperlink" Target="https://www.act.gov.au/directorates-and-agencies/health-and-community-services-directorate/domestic-violence-prevention-counci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dcj.nsw.gov.au/service-providers/supporting-family-domestic-sexual-violence-services/dfv-programs-funding/nsw-sexual-violence-project-fund.html" TargetMode="External"/><Relationship Id="rId44" Type="http://schemas.openxmlformats.org/officeDocument/2006/relationships/hyperlink" Target="https://www.psc.nsw.gov.au/sites/default/files/2023-05/Public%20Service%20Commissioner%20Direction%20No%201%20of%202023.pdf" TargetMode="External"/><Relationship Id="rId52" Type="http://schemas.openxmlformats.org/officeDocument/2006/relationships/hyperlink" Target="https://treasury.gov.au/policy-topics/housing/safe-places-emergency-accommodation-program" TargetMode="External"/><Relationship Id="rId60" Type="http://schemas.openxmlformats.org/officeDocument/2006/relationships/hyperlink" Target="https://families.nt.gov.au/domestic,-family-and-sexual-violence/aboriginal-advisory-board" TargetMode="External"/><Relationship Id="rId65" Type="http://schemas.openxmlformats.org/officeDocument/2006/relationships/hyperlink" Target="https://www.dss.gov.au/safety-programs-prevention-and-evidence/leaving-violence-program" TargetMode="External"/><Relationship Id="rId73" Type="http://schemas.openxmlformats.org/officeDocument/2006/relationships/hyperlink" Target="https://dcj.nsw.gov.au/service-providers/deliver-services-to-children-and-families/targeted-earlier-intervention-program/safe-and-strong-families-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dcj.nsw.gov.au/service-providers/supporting-family-domestic-sexual-violence-services/domestic-family-sexual-violence-plans-and-strategies/nsw-strategy-for-the-prevention-of-domestic-family-and-sexual-violence.html" TargetMode="External"/><Relationship Id="rId39" Type="http://schemas.openxmlformats.org/officeDocument/2006/relationships/hyperlink" Target="https://www.nsw.gov.au/grants-and-funding/mens-behaviour-change-program-development-grant-2024-26" TargetMode="External"/><Relationship Id="rId34" Type="http://schemas.openxmlformats.org/officeDocument/2006/relationships/hyperlink" Target="https://www.wa.gov.au/organisation/department-of-communities/dedicated-family-and-domestic-violence-workforce-entity" TargetMode="External"/><Relationship Id="rId50" Type="http://schemas.openxmlformats.org/officeDocument/2006/relationships/hyperlink" Target="https://homebasetas.org.au/step-up" TargetMode="External"/><Relationship Id="rId55" Type="http://schemas.openxmlformats.org/officeDocument/2006/relationships/hyperlink" Target="https://www.safeathome.org.au/about-safe-at-home/overview/" TargetMode="External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www.justice.tas.gov.au/about-us/news/articles/tasmanias-plan-for-closing-the-gap-2025-2028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wa.gov.au/government/publications/family-and-domestic-violence-system-reform-plan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SS Blue">
  <a:themeElements>
    <a:clrScheme name="National Plan-EGBV">
      <a:dk1>
        <a:sysClr val="windowText" lastClr="000000"/>
      </a:dk1>
      <a:lt1>
        <a:sysClr val="window" lastClr="FFFFFF"/>
      </a:lt1>
      <a:dk2>
        <a:srgbClr val="454545"/>
      </a:dk2>
      <a:lt2>
        <a:srgbClr val="F8F8F8"/>
      </a:lt2>
      <a:accent1>
        <a:srgbClr val="5DC9E4"/>
      </a:accent1>
      <a:accent2>
        <a:srgbClr val="0D6B96"/>
      </a:accent2>
      <a:accent3>
        <a:srgbClr val="A4DDEF"/>
      </a:accent3>
      <a:accent4>
        <a:srgbClr val="D9D9D6"/>
      </a:accent4>
      <a:accent5>
        <a:srgbClr val="003542"/>
      </a:accent5>
      <a:accent6>
        <a:srgbClr val="FFC000"/>
      </a:accent6>
      <a:hlink>
        <a:srgbClr val="0000FF"/>
      </a:hlink>
      <a:folHlink>
        <a:srgbClr val="000000"/>
      </a:folHlink>
    </a:clrScheme>
    <a:fontScheme name="DSS 2023 - Tahoma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3BDC25DC4290408219839857B0368A" ma:contentTypeVersion="15" ma:contentTypeDescription="Create a new document." ma:contentTypeScope="" ma:versionID="f76763b75e077f712eb7e8a0483b154a">
  <xsd:schema xmlns:xsd="http://www.w3.org/2001/XMLSchema" xmlns:xs="http://www.w3.org/2001/XMLSchema" xmlns:p="http://schemas.microsoft.com/office/2006/metadata/properties" xmlns:ns2="ddc7f789-5dbf-4126-8d91-62ddb5bd456f" xmlns:ns3="0540187c-9613-41dd-a559-2c1fb6ee1869" targetNamespace="http://schemas.microsoft.com/office/2006/metadata/properties" ma:root="true" ma:fieldsID="11abd2bcfcdf46a51d209e60087127da" ns2:_="" ns3:_="">
    <xsd:import namespace="ddc7f789-5dbf-4126-8d91-62ddb5bd456f"/>
    <xsd:import namespace="0540187c-9613-41dd-a559-2c1fb6ee1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Contentteam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7f789-5dbf-4126-8d91-62ddb5bd45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ontentteam" ma:index="14" nillable="true" ma:displayName="Content team" ma:format="Dropdown" ma:list="UserInfo" ma:SharePointGroup="0" ma:internalName="Contenttea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0187c-9613-41dd-a559-2c1fb6ee186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a873f7d-4706-41ab-9442-39b2636f78fd}" ma:internalName="TaxCatchAll" ma:showField="CatchAllData" ma:web="0540187c-9613-41dd-a559-2c1fb6ee1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40187c-9613-41dd-a559-2c1fb6ee1869" xsi:nil="true"/>
    <lcf76f155ced4ddcb4097134ff3c332f xmlns="ddc7f789-5dbf-4126-8d91-62ddb5bd456f">
      <Terms xmlns="http://schemas.microsoft.com/office/infopath/2007/PartnerControls"/>
    </lcf76f155ced4ddcb4097134ff3c332f>
    <Contentteam xmlns="ddc7f789-5dbf-4126-8d91-62ddb5bd456f">
      <UserInfo>
        <DisplayName/>
        <AccountId xsi:nil="true"/>
        <AccountType/>
      </UserInfo>
    </Contentteam>
  </documentManagement>
</p:properties>
</file>

<file path=customXml/itemProps1.xml><?xml version="1.0" encoding="utf-8"?>
<ds:datastoreItem xmlns:ds="http://schemas.openxmlformats.org/officeDocument/2006/customXml" ds:itemID="{D5053444-966A-467A-B01C-180A1F1F3E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CD0FA8-730D-4713-A658-83D457E1C1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608366-DABA-4389-96BA-A2F40A91D4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c7f789-5dbf-4126-8d91-62ddb5bd456f"/>
    <ds:schemaRef ds:uri="0540187c-9613-41dd-a559-2c1fb6ee1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DF3293-3212-4711-AD78-69980025FAC2}">
  <ds:schemaRefs>
    <ds:schemaRef ds:uri="0540187c-9613-41dd-a559-2c1fb6ee1869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ddc7f789-5dbf-4126-8d91-62ddb5bd456f"/>
    <ds:schemaRef ds:uri="http://purl.org/dc/elements/1.1/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3491</Words>
  <Characters>19899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Highlights – National Plan to End Violence against Women and Children 2022-2032</vt:lpstr>
    </vt:vector>
  </TitlesOfParts>
  <Company>Department of Social Services</Company>
  <LinksUpToDate>false</LinksUpToDate>
  <CharactersWithSpaces>23344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Plan Highlight 2025</dc:title>
  <dc:subject/>
  <cp:keywords>[SEC=OFFICIAL]</cp:keywords>
  <cp:revision>4</cp:revision>
  <cp:lastPrinted>2014-10-25T23:51:00Z</cp:lastPrinted>
  <dcterms:created xsi:type="dcterms:W3CDTF">2025-12-02T06:54:00Z</dcterms:created>
  <dcterms:modified xsi:type="dcterms:W3CDTF">2025-12-02T22:36:00Z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B51A5B0BF72647C5B505FD48B6A220E6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39BA5F7C66747B7906B63DAFFCCD92CD8B170540</vt:lpwstr>
  </property>
  <property fmtid="{D5CDD505-2E9C-101B-9397-08002B2CF9AE}" pid="11" name="PM_OriginationTimeStamp">
    <vt:lpwstr>2024-03-06T03:06:25Z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387B5F1987A84D019531DB8D35F5D11C</vt:lpwstr>
  </property>
  <property fmtid="{D5CDD505-2E9C-101B-9397-08002B2CF9AE}" pid="21" name="PM_Hash_Salt">
    <vt:lpwstr>C3077CFC31512AA559110023F83C24AB</vt:lpwstr>
  </property>
  <property fmtid="{D5CDD505-2E9C-101B-9397-08002B2CF9AE}" pid="22" name="PM_Hash_SHA1">
    <vt:lpwstr>C03F0A88AE25CAA9B23CD55F6845834ED4B73D58</vt:lpwstr>
  </property>
  <property fmtid="{D5CDD505-2E9C-101B-9397-08002B2CF9AE}" pid="23" name="PM_OriginatorUserAccountName_SHA256">
    <vt:lpwstr>5856D3679445B4C15E96D753B275F1360C21E051BA3D2EC57760A305FDCC0325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0x010100D13BDC25DC4290408219839857B0368A</vt:lpwstr>
  </property>
  <property fmtid="{D5CDD505-2E9C-101B-9397-08002B2CF9AE}" pid="28" name="MediaServiceImageTags">
    <vt:lpwstr/>
  </property>
  <property fmtid="{D5CDD505-2E9C-101B-9397-08002B2CF9AE}" pid="29" name="MSIP_Label_eb34d90b-fc41-464d-af60-f74d721d0790_Enabled">
    <vt:lpwstr>true</vt:lpwstr>
  </property>
  <property fmtid="{D5CDD505-2E9C-101B-9397-08002B2CF9AE}" pid="30" name="MSIP_Label_eb34d90b-fc41-464d-af60-f74d721d0790_SetDate">
    <vt:lpwstr>2024-03-06T03:06:25Z</vt:lpwstr>
  </property>
  <property fmtid="{D5CDD505-2E9C-101B-9397-08002B2CF9AE}" pid="31" name="MSIP_Label_eb34d90b-fc41-464d-af60-f74d721d0790_Method">
    <vt:lpwstr>Privileged</vt:lpwstr>
  </property>
  <property fmtid="{D5CDD505-2E9C-101B-9397-08002B2CF9AE}" pid="32" name="MSIP_Label_eb34d90b-fc41-464d-af60-f74d721d0790_Name">
    <vt:lpwstr>OFFICIAL</vt:lpwstr>
  </property>
  <property fmtid="{D5CDD505-2E9C-101B-9397-08002B2CF9AE}" pid="33" name="MSIP_Label_eb34d90b-fc41-464d-af60-f74d721d0790_SiteId">
    <vt:lpwstr>61e36dd1-ca6e-4d61-aa0a-2b4eb88317a3</vt:lpwstr>
  </property>
  <property fmtid="{D5CDD505-2E9C-101B-9397-08002B2CF9AE}" pid="34" name="MSIP_Label_eb34d90b-fc41-464d-af60-f74d721d0790_ActionId">
    <vt:lpwstr>de39bfae6a5641128e84a2178f28cb16</vt:lpwstr>
  </property>
  <property fmtid="{D5CDD505-2E9C-101B-9397-08002B2CF9AE}" pid="35" name="MSIP_Label_eb34d90b-fc41-464d-af60-f74d721d0790_ContentBits">
    <vt:lpwstr>3</vt:lpwstr>
  </property>
  <property fmtid="{D5CDD505-2E9C-101B-9397-08002B2CF9AE}" pid="36" name="PMHMAC">
    <vt:lpwstr>v=2024.1;a=SHA256;h=DF31EDF05B2949D26D971C6404EB4D8C74F5AD07146F3F8A6064ABF74D02694B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PM_DowngradeTo">
    <vt:lpwstr/>
  </property>
</Properties>
</file>