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DA580A" w14:textId="5C963C6A" w:rsidR="001D0F6D" w:rsidRDefault="001D0F6D" w:rsidP="009A4232">
      <w:pPr>
        <w:pStyle w:val="Crestwithrule"/>
        <w:sectPr w:rsidR="001D0F6D" w:rsidSect="008A0A8E">
          <w:headerReference w:type="default" r:id="rId11"/>
          <w:footerReference w:type="default" r:id="rId12"/>
          <w:headerReference w:type="first" r:id="rId13"/>
          <w:footerReference w:type="first" r:id="rId14"/>
          <w:pgSz w:w="11906" w:h="16838"/>
          <w:pgMar w:top="680" w:right="680" w:bottom="680" w:left="680" w:header="0" w:footer="0" w:gutter="0"/>
          <w:pgNumType w:start="2"/>
          <w:cols w:space="708"/>
          <w:titlePg/>
          <w:docGrid w:linePitch="360"/>
        </w:sectPr>
      </w:pPr>
    </w:p>
    <w:p w14:paraId="6D707429" w14:textId="1AD7862C" w:rsidR="00C57001" w:rsidRDefault="00FA0328" w:rsidP="007D0CEC">
      <w:pPr>
        <w:pStyle w:val="Heading1"/>
      </w:pPr>
      <w:r>
        <w:t>Investing in a future free from g</w:t>
      </w:r>
      <w:r w:rsidR="00CA30EC">
        <w:t xml:space="preserve">ender-based </w:t>
      </w:r>
      <w:r w:rsidR="00CA30EC" w:rsidRPr="007D0CEC">
        <w:t>violence</w:t>
      </w:r>
      <w:r w:rsidR="00CA30EC">
        <w:t xml:space="preserve"> in Australia</w:t>
      </w:r>
    </w:p>
    <w:p w14:paraId="788C92C3" w14:textId="538D7AB4" w:rsidR="003541BE" w:rsidRPr="003541BE" w:rsidRDefault="003541BE" w:rsidP="003541BE">
      <w:pPr>
        <w:pStyle w:val="Subtitle"/>
      </w:pPr>
      <w:r w:rsidRPr="003541BE">
        <w:t>Under the National Plan to End Violence against Women and Children 2022-2032</w:t>
      </w:r>
    </w:p>
    <w:p w14:paraId="02C848B8" w14:textId="14532EC5" w:rsidR="000E55FE" w:rsidRPr="003541BE" w:rsidRDefault="00CA30EC" w:rsidP="00653A15">
      <w:pPr>
        <w:pStyle w:val="Subtitle"/>
        <w:spacing w:before="480"/>
        <w:rPr>
          <w:i w:val="0"/>
          <w:iCs w:val="0"/>
        </w:rPr>
      </w:pPr>
      <w:bookmarkStart w:id="0" w:name="_Toc395536189"/>
      <w:r w:rsidRPr="003541BE">
        <w:rPr>
          <w:i w:val="0"/>
          <w:iCs w:val="0"/>
        </w:rPr>
        <w:t xml:space="preserve">A </w:t>
      </w:r>
      <w:r w:rsidR="003541BE">
        <w:rPr>
          <w:i w:val="0"/>
          <w:iCs w:val="0"/>
        </w:rPr>
        <w:t>joint</w:t>
      </w:r>
      <w:r w:rsidRPr="003541BE">
        <w:rPr>
          <w:i w:val="0"/>
          <w:iCs w:val="0"/>
        </w:rPr>
        <w:t xml:space="preserve"> Australian, state and territory government investment report</w:t>
      </w:r>
      <w:r w:rsidR="003541BE">
        <w:rPr>
          <w:i w:val="0"/>
          <w:iCs w:val="0"/>
        </w:rPr>
        <w:t xml:space="preserve"> </w:t>
      </w:r>
      <w:r w:rsidR="00D31ADC">
        <w:rPr>
          <w:i w:val="0"/>
          <w:iCs w:val="0"/>
        </w:rPr>
        <w:t>as at 30 June</w:t>
      </w:r>
      <w:r w:rsidR="003541BE">
        <w:rPr>
          <w:i w:val="0"/>
          <w:iCs w:val="0"/>
        </w:rPr>
        <w:t xml:space="preserve"> 2025</w:t>
      </w:r>
      <w:r w:rsidR="000E55FE" w:rsidRPr="003541BE">
        <w:rPr>
          <w:i w:val="0"/>
          <w:iCs w:val="0"/>
        </w:rPr>
        <w:br w:type="page"/>
      </w:r>
    </w:p>
    <w:bookmarkEnd w:id="0"/>
    <w:p w14:paraId="3FA9A555" w14:textId="0E2E954C" w:rsidR="009670C6" w:rsidRPr="009670C6" w:rsidRDefault="009670C6" w:rsidP="005B0584">
      <w:pPr>
        <w:pStyle w:val="TOCHeading"/>
      </w:pPr>
      <w:r>
        <w:lastRenderedPageBreak/>
        <w:t>Contents</w:t>
      </w:r>
    </w:p>
    <w:sdt>
      <w:sdtPr>
        <w:rPr>
          <w:noProof w:val="0"/>
          <w:sz w:val="22"/>
          <w:szCs w:val="24"/>
        </w:rPr>
        <w:id w:val="-89402440"/>
        <w:docPartObj>
          <w:docPartGallery w:val="Table of Contents"/>
          <w:docPartUnique/>
        </w:docPartObj>
      </w:sdtPr>
      <w:sdtEndPr>
        <w:rPr>
          <w:b/>
          <w:bCs/>
        </w:rPr>
      </w:sdtEndPr>
      <w:sdtContent>
        <w:p w14:paraId="15968651" w14:textId="1D13D0A4" w:rsidR="005B0584" w:rsidRPr="008320C3" w:rsidRDefault="009A4232" w:rsidP="0045018C">
          <w:pPr>
            <w:pStyle w:val="TOC1"/>
            <w:rPr>
              <w:rFonts w:eastAsiaTheme="minorEastAsia"/>
              <w:spacing w:val="0"/>
              <w:kern w:val="2"/>
              <w:sz w:val="24"/>
              <w:lang w:eastAsia="en-AU"/>
              <w14:ligatures w14:val="standardContextual"/>
            </w:rPr>
          </w:pPr>
          <w:r>
            <w:fldChar w:fldCharType="begin"/>
          </w:r>
          <w:r>
            <w:instrText xml:space="preserve"> TOC \h \z \t "Heading 2,1,Heading 3,2,Heading 4,3" </w:instrText>
          </w:r>
          <w:r>
            <w:fldChar w:fldCharType="separate"/>
          </w:r>
          <w:hyperlink w:anchor="_Toc209773965" w:history="1">
            <w:r w:rsidR="005B0584" w:rsidRPr="008320C3">
              <w:rPr>
                <w:rStyle w:val="Hyperlink"/>
                <w:rFonts w:ascii="Nunito" w:hAnsi="Nunito"/>
              </w:rPr>
              <w:t>Help and support</w:t>
            </w:r>
            <w:r w:rsidR="005B0584" w:rsidRPr="008320C3">
              <w:rPr>
                <w:webHidden/>
              </w:rPr>
              <w:tab/>
            </w:r>
            <w:r w:rsidR="005B0584" w:rsidRPr="008320C3">
              <w:rPr>
                <w:webHidden/>
              </w:rPr>
              <w:fldChar w:fldCharType="begin"/>
            </w:r>
            <w:r w:rsidR="005B0584" w:rsidRPr="008320C3">
              <w:rPr>
                <w:webHidden/>
              </w:rPr>
              <w:instrText xml:space="preserve"> PAGEREF _Toc209773965 \h </w:instrText>
            </w:r>
            <w:r w:rsidR="005B0584" w:rsidRPr="008320C3">
              <w:rPr>
                <w:webHidden/>
              </w:rPr>
            </w:r>
            <w:r w:rsidR="005B0584" w:rsidRPr="008320C3">
              <w:rPr>
                <w:webHidden/>
              </w:rPr>
              <w:fldChar w:fldCharType="separate"/>
            </w:r>
            <w:r w:rsidR="002E5717">
              <w:rPr>
                <w:webHidden/>
              </w:rPr>
              <w:t>1</w:t>
            </w:r>
            <w:r w:rsidR="005B0584" w:rsidRPr="008320C3">
              <w:rPr>
                <w:webHidden/>
              </w:rPr>
              <w:fldChar w:fldCharType="end"/>
            </w:r>
          </w:hyperlink>
        </w:p>
        <w:p w14:paraId="4AAB8FEA" w14:textId="06E61569" w:rsidR="005B0584" w:rsidRPr="008320C3" w:rsidRDefault="005B0584" w:rsidP="0045018C">
          <w:pPr>
            <w:pStyle w:val="TOC1"/>
            <w:rPr>
              <w:rFonts w:eastAsiaTheme="minorEastAsia"/>
              <w:spacing w:val="0"/>
              <w:kern w:val="2"/>
              <w:sz w:val="24"/>
              <w:lang w:eastAsia="en-AU"/>
              <w14:ligatures w14:val="standardContextual"/>
            </w:rPr>
          </w:pPr>
          <w:hyperlink w:anchor="_Toc209773966" w:history="1">
            <w:r w:rsidRPr="008320C3">
              <w:rPr>
                <w:rStyle w:val="Hyperlink"/>
                <w:rFonts w:ascii="Nunito" w:hAnsi="Nunito"/>
              </w:rPr>
              <w:t>Our commitment to ending gender-based violence</w:t>
            </w:r>
            <w:r w:rsidRPr="008320C3">
              <w:rPr>
                <w:webHidden/>
              </w:rPr>
              <w:tab/>
            </w:r>
            <w:r w:rsidRPr="008320C3">
              <w:rPr>
                <w:webHidden/>
              </w:rPr>
              <w:fldChar w:fldCharType="begin"/>
            </w:r>
            <w:r w:rsidRPr="008320C3">
              <w:rPr>
                <w:webHidden/>
              </w:rPr>
              <w:instrText xml:space="preserve"> PAGEREF _Toc209773966 \h </w:instrText>
            </w:r>
            <w:r w:rsidRPr="008320C3">
              <w:rPr>
                <w:webHidden/>
              </w:rPr>
            </w:r>
            <w:r w:rsidRPr="008320C3">
              <w:rPr>
                <w:webHidden/>
              </w:rPr>
              <w:fldChar w:fldCharType="separate"/>
            </w:r>
            <w:r w:rsidR="002E5717">
              <w:rPr>
                <w:webHidden/>
              </w:rPr>
              <w:t>2</w:t>
            </w:r>
            <w:r w:rsidRPr="008320C3">
              <w:rPr>
                <w:webHidden/>
              </w:rPr>
              <w:fldChar w:fldCharType="end"/>
            </w:r>
          </w:hyperlink>
        </w:p>
        <w:p w14:paraId="32BCF094" w14:textId="1DE9EEA8" w:rsidR="005B0584" w:rsidRPr="008320C3" w:rsidRDefault="005B0584" w:rsidP="0045018C">
          <w:pPr>
            <w:pStyle w:val="TOC1"/>
            <w:rPr>
              <w:rFonts w:eastAsiaTheme="minorEastAsia"/>
              <w:spacing w:val="0"/>
              <w:kern w:val="2"/>
              <w:sz w:val="24"/>
              <w:lang w:eastAsia="en-AU"/>
              <w14:ligatures w14:val="standardContextual"/>
            </w:rPr>
          </w:pPr>
          <w:hyperlink w:anchor="_Toc209773967" w:history="1">
            <w:r w:rsidRPr="008320C3">
              <w:rPr>
                <w:rStyle w:val="Hyperlink"/>
                <w:rFonts w:ascii="Nunito" w:hAnsi="Nunito"/>
              </w:rPr>
              <w:t>Australian Government investment</w:t>
            </w:r>
            <w:r w:rsidRPr="008320C3">
              <w:rPr>
                <w:webHidden/>
              </w:rPr>
              <w:tab/>
            </w:r>
            <w:r w:rsidRPr="008320C3">
              <w:rPr>
                <w:webHidden/>
              </w:rPr>
              <w:fldChar w:fldCharType="begin"/>
            </w:r>
            <w:r w:rsidRPr="008320C3">
              <w:rPr>
                <w:webHidden/>
              </w:rPr>
              <w:instrText xml:space="preserve"> PAGEREF _Toc209773967 \h </w:instrText>
            </w:r>
            <w:r w:rsidRPr="008320C3">
              <w:rPr>
                <w:webHidden/>
              </w:rPr>
            </w:r>
            <w:r w:rsidRPr="008320C3">
              <w:rPr>
                <w:webHidden/>
              </w:rPr>
              <w:fldChar w:fldCharType="separate"/>
            </w:r>
            <w:r w:rsidR="002E5717">
              <w:rPr>
                <w:webHidden/>
              </w:rPr>
              <w:t>3</w:t>
            </w:r>
            <w:r w:rsidRPr="008320C3">
              <w:rPr>
                <w:webHidden/>
              </w:rPr>
              <w:fldChar w:fldCharType="end"/>
            </w:r>
          </w:hyperlink>
        </w:p>
        <w:p w14:paraId="15663F2D" w14:textId="5A25AF2A" w:rsidR="005B0584" w:rsidRPr="0045018C" w:rsidRDefault="005B0584" w:rsidP="0045018C">
          <w:pPr>
            <w:pStyle w:val="TOC1"/>
            <w:rPr>
              <w:rFonts w:eastAsiaTheme="minorEastAsia"/>
              <w:spacing w:val="0"/>
              <w:kern w:val="2"/>
              <w:sz w:val="21"/>
              <w:szCs w:val="21"/>
              <w:lang w:eastAsia="en-AU"/>
              <w14:ligatures w14:val="standardContextual"/>
            </w:rPr>
          </w:pPr>
          <w:hyperlink w:anchor="_Toc209773968" w:history="1">
            <w:r w:rsidRPr="0045018C">
              <w:rPr>
                <w:rStyle w:val="Hyperlink"/>
                <w:rFonts w:ascii="Nunito" w:hAnsi="Nunito"/>
                <w:sz w:val="21"/>
                <w:szCs w:val="21"/>
              </w:rPr>
              <w:t>Family, Domestic and Sexual Violence Responses 2021-30 Federation Funding Agreement investment</w:t>
            </w:r>
            <w:r w:rsidRPr="0045018C">
              <w:rPr>
                <w:webHidden/>
                <w:sz w:val="21"/>
                <w:szCs w:val="21"/>
              </w:rPr>
              <w:tab/>
            </w:r>
            <w:r w:rsidRPr="0045018C">
              <w:rPr>
                <w:webHidden/>
                <w:sz w:val="21"/>
                <w:szCs w:val="21"/>
              </w:rPr>
              <w:fldChar w:fldCharType="begin"/>
            </w:r>
            <w:r w:rsidRPr="0045018C">
              <w:rPr>
                <w:webHidden/>
                <w:sz w:val="21"/>
                <w:szCs w:val="21"/>
              </w:rPr>
              <w:instrText xml:space="preserve"> PAGEREF _Toc209773968 \h </w:instrText>
            </w:r>
            <w:r w:rsidRPr="0045018C">
              <w:rPr>
                <w:webHidden/>
                <w:sz w:val="21"/>
                <w:szCs w:val="21"/>
              </w:rPr>
            </w:r>
            <w:r w:rsidRPr="0045018C">
              <w:rPr>
                <w:webHidden/>
                <w:sz w:val="21"/>
                <w:szCs w:val="21"/>
              </w:rPr>
              <w:fldChar w:fldCharType="separate"/>
            </w:r>
            <w:r w:rsidR="002E5717">
              <w:rPr>
                <w:webHidden/>
                <w:sz w:val="21"/>
                <w:szCs w:val="21"/>
              </w:rPr>
              <w:t>4</w:t>
            </w:r>
            <w:r w:rsidRPr="0045018C">
              <w:rPr>
                <w:webHidden/>
                <w:sz w:val="21"/>
                <w:szCs w:val="21"/>
              </w:rPr>
              <w:fldChar w:fldCharType="end"/>
            </w:r>
          </w:hyperlink>
        </w:p>
        <w:p w14:paraId="0E9259EC" w14:textId="765D2572" w:rsidR="005B0584" w:rsidRPr="008320C3" w:rsidRDefault="005B0584" w:rsidP="0045018C">
          <w:pPr>
            <w:pStyle w:val="TOC1"/>
            <w:rPr>
              <w:rFonts w:eastAsiaTheme="minorEastAsia"/>
              <w:spacing w:val="0"/>
              <w:kern w:val="2"/>
              <w:sz w:val="24"/>
              <w:lang w:eastAsia="en-AU"/>
              <w14:ligatures w14:val="standardContextual"/>
            </w:rPr>
          </w:pPr>
          <w:hyperlink w:anchor="_Toc209773969" w:history="1">
            <w:r w:rsidRPr="008320C3">
              <w:rPr>
                <w:rStyle w:val="Hyperlink"/>
                <w:rFonts w:ascii="Nunito" w:hAnsi="Nunito"/>
              </w:rPr>
              <w:t>Australian Capital Territory investment</w:t>
            </w:r>
            <w:r w:rsidRPr="008320C3">
              <w:rPr>
                <w:webHidden/>
              </w:rPr>
              <w:tab/>
            </w:r>
            <w:r w:rsidRPr="008320C3">
              <w:rPr>
                <w:webHidden/>
              </w:rPr>
              <w:fldChar w:fldCharType="begin"/>
            </w:r>
            <w:r w:rsidRPr="008320C3">
              <w:rPr>
                <w:webHidden/>
              </w:rPr>
              <w:instrText xml:space="preserve"> PAGEREF _Toc209773969 \h </w:instrText>
            </w:r>
            <w:r w:rsidRPr="008320C3">
              <w:rPr>
                <w:webHidden/>
              </w:rPr>
            </w:r>
            <w:r w:rsidRPr="008320C3">
              <w:rPr>
                <w:webHidden/>
              </w:rPr>
              <w:fldChar w:fldCharType="separate"/>
            </w:r>
            <w:r w:rsidR="002E5717">
              <w:rPr>
                <w:webHidden/>
              </w:rPr>
              <w:t>5</w:t>
            </w:r>
            <w:r w:rsidRPr="008320C3">
              <w:rPr>
                <w:webHidden/>
              </w:rPr>
              <w:fldChar w:fldCharType="end"/>
            </w:r>
          </w:hyperlink>
        </w:p>
        <w:p w14:paraId="1F906B88" w14:textId="38B4C364" w:rsidR="005B0584" w:rsidRPr="008320C3" w:rsidRDefault="005B0584" w:rsidP="0045018C">
          <w:pPr>
            <w:pStyle w:val="TOC1"/>
            <w:rPr>
              <w:rFonts w:eastAsiaTheme="minorEastAsia"/>
              <w:spacing w:val="0"/>
              <w:kern w:val="2"/>
              <w:sz w:val="24"/>
              <w:lang w:eastAsia="en-AU"/>
              <w14:ligatures w14:val="standardContextual"/>
            </w:rPr>
          </w:pPr>
          <w:hyperlink w:anchor="_Toc209773970" w:history="1">
            <w:r w:rsidRPr="008320C3">
              <w:rPr>
                <w:rStyle w:val="Hyperlink"/>
                <w:rFonts w:ascii="Nunito" w:hAnsi="Nunito"/>
              </w:rPr>
              <w:t>New South Wales investment</w:t>
            </w:r>
            <w:r w:rsidRPr="008320C3">
              <w:rPr>
                <w:webHidden/>
              </w:rPr>
              <w:tab/>
            </w:r>
            <w:r w:rsidRPr="008320C3">
              <w:rPr>
                <w:webHidden/>
              </w:rPr>
              <w:fldChar w:fldCharType="begin"/>
            </w:r>
            <w:r w:rsidRPr="008320C3">
              <w:rPr>
                <w:webHidden/>
              </w:rPr>
              <w:instrText xml:space="preserve"> PAGEREF _Toc209773970 \h </w:instrText>
            </w:r>
            <w:r w:rsidRPr="008320C3">
              <w:rPr>
                <w:webHidden/>
              </w:rPr>
            </w:r>
            <w:r w:rsidRPr="008320C3">
              <w:rPr>
                <w:webHidden/>
              </w:rPr>
              <w:fldChar w:fldCharType="separate"/>
            </w:r>
            <w:r w:rsidR="002E5717">
              <w:rPr>
                <w:webHidden/>
              </w:rPr>
              <w:t>6</w:t>
            </w:r>
            <w:r w:rsidRPr="008320C3">
              <w:rPr>
                <w:webHidden/>
              </w:rPr>
              <w:fldChar w:fldCharType="end"/>
            </w:r>
          </w:hyperlink>
        </w:p>
        <w:p w14:paraId="027A0E1C" w14:textId="0AD2B393" w:rsidR="005B0584" w:rsidRPr="008320C3" w:rsidRDefault="005B0584" w:rsidP="0045018C">
          <w:pPr>
            <w:pStyle w:val="TOC1"/>
            <w:rPr>
              <w:rFonts w:eastAsiaTheme="minorEastAsia"/>
              <w:spacing w:val="0"/>
              <w:kern w:val="2"/>
              <w:sz w:val="24"/>
              <w:lang w:eastAsia="en-AU"/>
              <w14:ligatures w14:val="standardContextual"/>
            </w:rPr>
          </w:pPr>
          <w:hyperlink w:anchor="_Toc209773971" w:history="1">
            <w:r w:rsidRPr="008320C3">
              <w:rPr>
                <w:rStyle w:val="Hyperlink"/>
                <w:rFonts w:ascii="Nunito" w:hAnsi="Nunito"/>
              </w:rPr>
              <w:t>Northern Territory investment</w:t>
            </w:r>
            <w:r w:rsidRPr="008320C3">
              <w:rPr>
                <w:webHidden/>
              </w:rPr>
              <w:tab/>
            </w:r>
            <w:r w:rsidRPr="008320C3">
              <w:rPr>
                <w:webHidden/>
              </w:rPr>
              <w:fldChar w:fldCharType="begin"/>
            </w:r>
            <w:r w:rsidRPr="008320C3">
              <w:rPr>
                <w:webHidden/>
              </w:rPr>
              <w:instrText xml:space="preserve"> PAGEREF _Toc209773971 \h </w:instrText>
            </w:r>
            <w:r w:rsidRPr="008320C3">
              <w:rPr>
                <w:webHidden/>
              </w:rPr>
            </w:r>
            <w:r w:rsidRPr="008320C3">
              <w:rPr>
                <w:webHidden/>
              </w:rPr>
              <w:fldChar w:fldCharType="separate"/>
            </w:r>
            <w:r w:rsidR="002E5717">
              <w:rPr>
                <w:webHidden/>
              </w:rPr>
              <w:t>7</w:t>
            </w:r>
            <w:r w:rsidRPr="008320C3">
              <w:rPr>
                <w:webHidden/>
              </w:rPr>
              <w:fldChar w:fldCharType="end"/>
            </w:r>
          </w:hyperlink>
        </w:p>
        <w:p w14:paraId="1F7C0983" w14:textId="3ADAD0F1" w:rsidR="005B0584" w:rsidRPr="008320C3" w:rsidRDefault="005B0584" w:rsidP="0045018C">
          <w:pPr>
            <w:pStyle w:val="TOC1"/>
            <w:rPr>
              <w:rFonts w:eastAsiaTheme="minorEastAsia"/>
              <w:spacing w:val="0"/>
              <w:kern w:val="2"/>
              <w:sz w:val="24"/>
              <w:lang w:eastAsia="en-AU"/>
              <w14:ligatures w14:val="standardContextual"/>
            </w:rPr>
          </w:pPr>
          <w:hyperlink w:anchor="_Toc209773972" w:history="1">
            <w:r w:rsidRPr="008320C3">
              <w:rPr>
                <w:rStyle w:val="Hyperlink"/>
                <w:rFonts w:ascii="Nunito" w:hAnsi="Nunito"/>
              </w:rPr>
              <w:t>Queensland investment</w:t>
            </w:r>
            <w:r w:rsidRPr="008320C3">
              <w:rPr>
                <w:webHidden/>
              </w:rPr>
              <w:tab/>
            </w:r>
            <w:r w:rsidRPr="008320C3">
              <w:rPr>
                <w:webHidden/>
              </w:rPr>
              <w:fldChar w:fldCharType="begin"/>
            </w:r>
            <w:r w:rsidRPr="008320C3">
              <w:rPr>
                <w:webHidden/>
              </w:rPr>
              <w:instrText xml:space="preserve"> PAGEREF _Toc209773972 \h </w:instrText>
            </w:r>
            <w:r w:rsidRPr="008320C3">
              <w:rPr>
                <w:webHidden/>
              </w:rPr>
            </w:r>
            <w:r w:rsidRPr="008320C3">
              <w:rPr>
                <w:webHidden/>
              </w:rPr>
              <w:fldChar w:fldCharType="separate"/>
            </w:r>
            <w:r w:rsidR="002E5717">
              <w:rPr>
                <w:webHidden/>
              </w:rPr>
              <w:t>8</w:t>
            </w:r>
            <w:r w:rsidRPr="008320C3">
              <w:rPr>
                <w:webHidden/>
              </w:rPr>
              <w:fldChar w:fldCharType="end"/>
            </w:r>
          </w:hyperlink>
        </w:p>
        <w:p w14:paraId="7485A90D" w14:textId="32D2CEA8" w:rsidR="005B0584" w:rsidRPr="008320C3" w:rsidRDefault="005B0584" w:rsidP="0045018C">
          <w:pPr>
            <w:pStyle w:val="TOC1"/>
            <w:rPr>
              <w:rFonts w:eastAsiaTheme="minorEastAsia"/>
              <w:spacing w:val="0"/>
              <w:kern w:val="2"/>
              <w:sz w:val="24"/>
              <w:lang w:eastAsia="en-AU"/>
              <w14:ligatures w14:val="standardContextual"/>
            </w:rPr>
          </w:pPr>
          <w:hyperlink w:anchor="_Toc209773973" w:history="1">
            <w:r w:rsidRPr="008320C3">
              <w:rPr>
                <w:rStyle w:val="Hyperlink"/>
                <w:rFonts w:ascii="Nunito" w:hAnsi="Nunito"/>
              </w:rPr>
              <w:t>South Australia investment</w:t>
            </w:r>
            <w:r w:rsidRPr="008320C3">
              <w:rPr>
                <w:webHidden/>
              </w:rPr>
              <w:tab/>
            </w:r>
            <w:r w:rsidRPr="008320C3">
              <w:rPr>
                <w:webHidden/>
              </w:rPr>
              <w:fldChar w:fldCharType="begin"/>
            </w:r>
            <w:r w:rsidRPr="008320C3">
              <w:rPr>
                <w:webHidden/>
              </w:rPr>
              <w:instrText xml:space="preserve"> PAGEREF _Toc209773973 \h </w:instrText>
            </w:r>
            <w:r w:rsidRPr="008320C3">
              <w:rPr>
                <w:webHidden/>
              </w:rPr>
            </w:r>
            <w:r w:rsidRPr="008320C3">
              <w:rPr>
                <w:webHidden/>
              </w:rPr>
              <w:fldChar w:fldCharType="separate"/>
            </w:r>
            <w:r w:rsidR="002E5717">
              <w:rPr>
                <w:webHidden/>
              </w:rPr>
              <w:t>9</w:t>
            </w:r>
            <w:r w:rsidRPr="008320C3">
              <w:rPr>
                <w:webHidden/>
              </w:rPr>
              <w:fldChar w:fldCharType="end"/>
            </w:r>
          </w:hyperlink>
        </w:p>
        <w:p w14:paraId="46B34CFC" w14:textId="5506D084" w:rsidR="005B0584" w:rsidRPr="008320C3" w:rsidRDefault="005B0584" w:rsidP="0045018C">
          <w:pPr>
            <w:pStyle w:val="TOC1"/>
            <w:rPr>
              <w:rFonts w:eastAsiaTheme="minorEastAsia"/>
              <w:spacing w:val="0"/>
              <w:kern w:val="2"/>
              <w:sz w:val="24"/>
              <w:lang w:eastAsia="en-AU"/>
              <w14:ligatures w14:val="standardContextual"/>
            </w:rPr>
          </w:pPr>
          <w:hyperlink w:anchor="_Toc209773974" w:history="1">
            <w:r w:rsidRPr="008320C3">
              <w:rPr>
                <w:rStyle w:val="Hyperlink"/>
                <w:rFonts w:ascii="Nunito" w:hAnsi="Nunito"/>
              </w:rPr>
              <w:t>Tasmania investment</w:t>
            </w:r>
            <w:r w:rsidRPr="008320C3">
              <w:rPr>
                <w:webHidden/>
              </w:rPr>
              <w:tab/>
            </w:r>
            <w:r w:rsidRPr="008320C3">
              <w:rPr>
                <w:webHidden/>
              </w:rPr>
              <w:fldChar w:fldCharType="begin"/>
            </w:r>
            <w:r w:rsidRPr="008320C3">
              <w:rPr>
                <w:webHidden/>
              </w:rPr>
              <w:instrText xml:space="preserve"> PAGEREF _Toc209773974 \h </w:instrText>
            </w:r>
            <w:r w:rsidRPr="008320C3">
              <w:rPr>
                <w:webHidden/>
              </w:rPr>
            </w:r>
            <w:r w:rsidRPr="008320C3">
              <w:rPr>
                <w:webHidden/>
              </w:rPr>
              <w:fldChar w:fldCharType="separate"/>
            </w:r>
            <w:r w:rsidR="002E5717">
              <w:rPr>
                <w:webHidden/>
              </w:rPr>
              <w:t>10</w:t>
            </w:r>
            <w:r w:rsidRPr="008320C3">
              <w:rPr>
                <w:webHidden/>
              </w:rPr>
              <w:fldChar w:fldCharType="end"/>
            </w:r>
          </w:hyperlink>
        </w:p>
        <w:p w14:paraId="679D43B9" w14:textId="48424581" w:rsidR="005B0584" w:rsidRPr="008320C3" w:rsidRDefault="005B0584" w:rsidP="0045018C">
          <w:pPr>
            <w:pStyle w:val="TOC1"/>
            <w:rPr>
              <w:rFonts w:eastAsiaTheme="minorEastAsia"/>
              <w:spacing w:val="0"/>
              <w:kern w:val="2"/>
              <w:sz w:val="24"/>
              <w:lang w:eastAsia="en-AU"/>
              <w14:ligatures w14:val="standardContextual"/>
            </w:rPr>
          </w:pPr>
          <w:hyperlink w:anchor="_Toc209773975" w:history="1">
            <w:r w:rsidRPr="008320C3">
              <w:rPr>
                <w:rStyle w:val="Hyperlink"/>
                <w:rFonts w:ascii="Nunito" w:hAnsi="Nunito"/>
              </w:rPr>
              <w:t>Victoria investment</w:t>
            </w:r>
            <w:r w:rsidRPr="008320C3">
              <w:rPr>
                <w:webHidden/>
              </w:rPr>
              <w:tab/>
            </w:r>
            <w:r w:rsidRPr="008320C3">
              <w:rPr>
                <w:webHidden/>
              </w:rPr>
              <w:fldChar w:fldCharType="begin"/>
            </w:r>
            <w:r w:rsidRPr="008320C3">
              <w:rPr>
                <w:webHidden/>
              </w:rPr>
              <w:instrText xml:space="preserve"> PAGEREF _Toc209773975 \h </w:instrText>
            </w:r>
            <w:r w:rsidRPr="008320C3">
              <w:rPr>
                <w:webHidden/>
              </w:rPr>
            </w:r>
            <w:r w:rsidRPr="008320C3">
              <w:rPr>
                <w:webHidden/>
              </w:rPr>
              <w:fldChar w:fldCharType="separate"/>
            </w:r>
            <w:r w:rsidR="002E5717">
              <w:rPr>
                <w:webHidden/>
              </w:rPr>
              <w:t>11</w:t>
            </w:r>
            <w:r w:rsidRPr="008320C3">
              <w:rPr>
                <w:webHidden/>
              </w:rPr>
              <w:fldChar w:fldCharType="end"/>
            </w:r>
          </w:hyperlink>
        </w:p>
        <w:p w14:paraId="173C0ACB" w14:textId="601BBFBC" w:rsidR="005B0584" w:rsidRPr="008320C3" w:rsidRDefault="005B0584" w:rsidP="0045018C">
          <w:pPr>
            <w:pStyle w:val="TOC1"/>
            <w:rPr>
              <w:rFonts w:eastAsiaTheme="minorEastAsia"/>
              <w:spacing w:val="0"/>
              <w:kern w:val="2"/>
              <w:sz w:val="24"/>
              <w:lang w:eastAsia="en-AU"/>
              <w14:ligatures w14:val="standardContextual"/>
            </w:rPr>
          </w:pPr>
          <w:hyperlink w:anchor="_Toc209773976" w:history="1">
            <w:r w:rsidRPr="008320C3">
              <w:rPr>
                <w:rStyle w:val="Hyperlink"/>
                <w:rFonts w:ascii="Nunito" w:hAnsi="Nunito"/>
              </w:rPr>
              <w:t>Western Australia investment</w:t>
            </w:r>
            <w:r w:rsidRPr="008320C3">
              <w:rPr>
                <w:webHidden/>
              </w:rPr>
              <w:tab/>
            </w:r>
            <w:r w:rsidRPr="008320C3">
              <w:rPr>
                <w:webHidden/>
              </w:rPr>
              <w:fldChar w:fldCharType="begin"/>
            </w:r>
            <w:r w:rsidRPr="008320C3">
              <w:rPr>
                <w:webHidden/>
              </w:rPr>
              <w:instrText xml:space="preserve"> PAGEREF _Toc209773976 \h </w:instrText>
            </w:r>
            <w:r w:rsidRPr="008320C3">
              <w:rPr>
                <w:webHidden/>
              </w:rPr>
            </w:r>
            <w:r w:rsidRPr="008320C3">
              <w:rPr>
                <w:webHidden/>
              </w:rPr>
              <w:fldChar w:fldCharType="separate"/>
            </w:r>
            <w:r w:rsidR="002E5717">
              <w:rPr>
                <w:webHidden/>
              </w:rPr>
              <w:t>12</w:t>
            </w:r>
            <w:r w:rsidRPr="008320C3">
              <w:rPr>
                <w:webHidden/>
              </w:rPr>
              <w:fldChar w:fldCharType="end"/>
            </w:r>
          </w:hyperlink>
        </w:p>
        <w:p w14:paraId="4814F749" w14:textId="7576C783" w:rsidR="00B5226D" w:rsidRPr="009A4232" w:rsidRDefault="009A4232" w:rsidP="00A851F4">
          <w:pPr>
            <w:tabs>
              <w:tab w:val="right" w:leader="dot" w:pos="10194"/>
            </w:tabs>
          </w:pPr>
          <w:r>
            <w:fldChar w:fldCharType="end"/>
          </w:r>
        </w:p>
      </w:sdtContent>
    </w:sdt>
    <w:p w14:paraId="75B5EBDC" w14:textId="66D3CA00" w:rsidR="00171267" w:rsidRDefault="00171267" w:rsidP="00D7086F">
      <w:pPr>
        <w:jc w:val="center"/>
      </w:pPr>
    </w:p>
    <w:p w14:paraId="587C56C7" w14:textId="0DFB01ED" w:rsidR="000E55FE" w:rsidRDefault="005F7753" w:rsidP="000E55FE">
      <w:pPr>
        <w:pStyle w:val="Heading2"/>
      </w:pPr>
      <w:bookmarkStart w:id="1" w:name="_Toc209773965"/>
      <w:r>
        <w:rPr>
          <w:noProof/>
        </w:rPr>
        <w:drawing>
          <wp:anchor distT="0" distB="0" distL="114300" distR="114300" simplePos="0" relativeHeight="251664384" behindDoc="0" locked="0" layoutInCell="1" allowOverlap="1" wp14:anchorId="0A844811" wp14:editId="7966E586">
            <wp:simplePos x="0" y="0"/>
            <wp:positionH relativeFrom="margin">
              <wp:posOffset>3681892</wp:posOffset>
            </wp:positionH>
            <wp:positionV relativeFrom="paragraph">
              <wp:posOffset>51435</wp:posOffset>
            </wp:positionV>
            <wp:extent cx="3188970" cy="2878455"/>
            <wp:effectExtent l="0" t="0" r="0" b="0"/>
            <wp:wrapSquare wrapText="bothSides"/>
            <wp:docPr id="21645774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457745" name="Picture 1">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l="18710" t="-1145" r="4457" b="-2863"/>
                    <a:stretch>
                      <a:fillRect/>
                    </a:stretch>
                  </pic:blipFill>
                  <pic:spPr bwMode="auto">
                    <a:xfrm>
                      <a:off x="0" y="0"/>
                      <a:ext cx="3188970" cy="2878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14C5">
        <w:t>Help and support</w:t>
      </w:r>
      <w:bookmarkEnd w:id="1"/>
    </w:p>
    <w:p w14:paraId="052DE3BA" w14:textId="7B2D5C02" w:rsidR="006F6BC4" w:rsidRDefault="006F6BC4" w:rsidP="006F6BC4">
      <w:r>
        <w:t xml:space="preserve">Violence against women and children can be hard to discuss and reading this document may cause distress. </w:t>
      </w:r>
    </w:p>
    <w:p w14:paraId="4C85FCC9" w14:textId="4440D02E" w:rsidR="006F6BC4" w:rsidRDefault="006F6BC4" w:rsidP="006F6BC4">
      <w:r>
        <w:t xml:space="preserve">1800RESPECT is the national domestic, family, and sexual violence counselling, information and support service. </w:t>
      </w:r>
    </w:p>
    <w:p w14:paraId="400C76F2" w14:textId="56AA4213" w:rsidR="00B5226D" w:rsidRDefault="006F6BC4" w:rsidP="006F6BC4">
      <w:r>
        <w:t xml:space="preserve">If you or someone you know is experiencing, or at risk of experiencing, domestic, family or sexual violence, call </w:t>
      </w:r>
      <w:r w:rsidRPr="006F6BC4">
        <w:rPr>
          <w:b/>
          <w:bCs/>
        </w:rPr>
        <w:t>1800 737 732</w:t>
      </w:r>
      <w:r>
        <w:t xml:space="preserve">, text </w:t>
      </w:r>
      <w:r w:rsidRPr="006F6BC4">
        <w:rPr>
          <w:b/>
          <w:bCs/>
        </w:rPr>
        <w:t>0458 737 732</w:t>
      </w:r>
      <w:r>
        <w:t xml:space="preserve"> or visit </w:t>
      </w:r>
      <w:hyperlink r:id="rId16" w:history="1">
        <w:r w:rsidR="00AF6A50" w:rsidRPr="00AF6A50">
          <w:rPr>
            <w:rStyle w:val="Hyperlink"/>
            <w:rFonts w:ascii="Nunito" w:hAnsi="Nunito"/>
          </w:rPr>
          <w:t>1800respect.org.au</w:t>
        </w:r>
      </w:hyperlink>
      <w:r>
        <w:t xml:space="preserve"> for online chat and video call services. </w:t>
      </w:r>
    </w:p>
    <w:p w14:paraId="505ED400" w14:textId="0322AB6F" w:rsidR="00615094" w:rsidRDefault="00615094" w:rsidP="00615094">
      <w:pPr>
        <w:jc w:val="center"/>
      </w:pPr>
    </w:p>
    <w:p w14:paraId="5B49B56A" w14:textId="641760A4" w:rsidR="00653A15" w:rsidRDefault="00653A15">
      <w:pPr>
        <w:spacing w:after="240"/>
      </w:pPr>
      <w:bookmarkStart w:id="2" w:name="_Toc144375373"/>
      <w:r>
        <w:br w:type="page"/>
      </w:r>
    </w:p>
    <w:p w14:paraId="111F9497" w14:textId="77777777" w:rsidR="00653A15" w:rsidRDefault="00653A15" w:rsidP="005B0584">
      <w:pPr>
        <w:pStyle w:val="Heading2"/>
      </w:pPr>
      <w:bookmarkStart w:id="3" w:name="_Toc209773966"/>
      <w:r w:rsidRPr="00CA381D">
        <w:lastRenderedPageBreak/>
        <w:t>Our commitment to ending gender-based violence</w:t>
      </w:r>
      <w:bookmarkEnd w:id="3"/>
    </w:p>
    <w:p w14:paraId="0394194F" w14:textId="58C70309" w:rsidR="00653A15" w:rsidRPr="00CB59B7" w:rsidRDefault="00653A15" w:rsidP="00653A15">
      <w:pPr>
        <w:spacing w:after="240"/>
        <w:rPr>
          <w:szCs w:val="22"/>
        </w:rPr>
      </w:pPr>
      <w:r w:rsidRPr="00CB59B7">
        <w:rPr>
          <w:szCs w:val="22"/>
        </w:rPr>
        <w:t xml:space="preserve">Under the </w:t>
      </w:r>
      <w:r w:rsidRPr="00CB59B7">
        <w:rPr>
          <w:i/>
          <w:iCs/>
          <w:szCs w:val="22"/>
        </w:rPr>
        <w:t>National Plan to End Violence against Women and Children 2022-2032</w:t>
      </w:r>
      <w:r w:rsidR="00AB3657" w:rsidRPr="00CB59B7">
        <w:rPr>
          <w:szCs w:val="22"/>
        </w:rPr>
        <w:t xml:space="preserve"> (National Plan)</w:t>
      </w:r>
      <w:r w:rsidRPr="00CB59B7">
        <w:rPr>
          <w:szCs w:val="22"/>
        </w:rPr>
        <w:t xml:space="preserve">, all governments have made a commitment to ending gender-based violence in Australia. All women and children should live free from fear </w:t>
      </w:r>
      <w:r w:rsidR="00921B02">
        <w:rPr>
          <w:szCs w:val="22"/>
        </w:rPr>
        <w:t>of</w:t>
      </w:r>
      <w:r w:rsidRPr="00CB59B7">
        <w:rPr>
          <w:szCs w:val="22"/>
        </w:rPr>
        <w:t xml:space="preserve"> violence and be safe in their homes, workplaces, schools, in the community, and online.</w:t>
      </w:r>
    </w:p>
    <w:p w14:paraId="639BA4DE" w14:textId="77777777" w:rsidR="00653A15" w:rsidRPr="00CB59B7" w:rsidRDefault="00653A15" w:rsidP="00653A15">
      <w:pPr>
        <w:spacing w:after="240"/>
        <w:rPr>
          <w:szCs w:val="22"/>
        </w:rPr>
      </w:pPr>
      <w:r w:rsidRPr="00CB59B7">
        <w:rPr>
          <w:szCs w:val="22"/>
        </w:rPr>
        <w:t xml:space="preserve">This will only happen if all governments work together in partnership, recognising the different and complementary roles played by each government. It requires ongoing focus and investment to make this a reality. </w:t>
      </w:r>
    </w:p>
    <w:p w14:paraId="6510C930" w14:textId="1C7D5BCF" w:rsidR="00653A15" w:rsidRPr="00CB59B7" w:rsidRDefault="00653A15" w:rsidP="00653A15">
      <w:pPr>
        <w:spacing w:after="240"/>
        <w:rPr>
          <w:szCs w:val="22"/>
        </w:rPr>
      </w:pPr>
      <w:r w:rsidRPr="00CB59B7">
        <w:rPr>
          <w:szCs w:val="22"/>
        </w:rPr>
        <w:t xml:space="preserve">When it comes to preventing violence against women and children, our work is never done. But </w:t>
      </w:r>
      <w:r w:rsidR="003405F5">
        <w:rPr>
          <w:szCs w:val="22"/>
        </w:rPr>
        <w:t>there is a lot of work happening across all governments to address this.</w:t>
      </w:r>
      <w:r w:rsidRPr="00CB59B7">
        <w:rPr>
          <w:szCs w:val="22"/>
        </w:rPr>
        <w:t xml:space="preserve"> </w:t>
      </w:r>
      <w:r w:rsidR="00C73C08">
        <w:rPr>
          <w:szCs w:val="22"/>
        </w:rPr>
        <w:t>As a reflection of</w:t>
      </w:r>
      <w:r w:rsidR="00BC76E1">
        <w:rPr>
          <w:szCs w:val="22"/>
        </w:rPr>
        <w:t xml:space="preserve"> the importance of</w:t>
      </w:r>
      <w:r w:rsidR="00C73C08">
        <w:rPr>
          <w:szCs w:val="22"/>
        </w:rPr>
        <w:t xml:space="preserve"> th</w:t>
      </w:r>
      <w:r w:rsidR="008D17B7">
        <w:rPr>
          <w:szCs w:val="22"/>
        </w:rPr>
        <w:t>is work</w:t>
      </w:r>
      <w:r w:rsidR="00C73C08">
        <w:rPr>
          <w:szCs w:val="22"/>
        </w:rPr>
        <w:t>, a</w:t>
      </w:r>
      <w:r w:rsidR="00D31ADC">
        <w:rPr>
          <w:szCs w:val="22"/>
        </w:rPr>
        <w:t>ddressing gender</w:t>
      </w:r>
      <w:r w:rsidR="00630ED4">
        <w:rPr>
          <w:szCs w:val="22"/>
        </w:rPr>
        <w:noBreakHyphen/>
      </w:r>
      <w:r w:rsidR="00D31ADC">
        <w:rPr>
          <w:szCs w:val="22"/>
        </w:rPr>
        <w:t xml:space="preserve">based violence is one of </w:t>
      </w:r>
      <w:r w:rsidR="00630ED4">
        <w:rPr>
          <w:szCs w:val="22"/>
        </w:rPr>
        <w:t xml:space="preserve">the six current </w:t>
      </w:r>
      <w:hyperlink r:id="rId17" w:history="1">
        <w:r w:rsidR="00D31ADC" w:rsidRPr="00630ED4">
          <w:rPr>
            <w:rStyle w:val="Hyperlink"/>
            <w:rFonts w:ascii="Nunito" w:hAnsi="Nunito"/>
            <w:szCs w:val="22"/>
          </w:rPr>
          <w:t>National Cabinet priorities</w:t>
        </w:r>
      </w:hyperlink>
      <w:r w:rsidR="00C73C08">
        <w:rPr>
          <w:szCs w:val="22"/>
        </w:rPr>
        <w:t>.</w:t>
      </w:r>
    </w:p>
    <w:p w14:paraId="50032FE5" w14:textId="3D784994" w:rsidR="00653A15" w:rsidRDefault="00653A15" w:rsidP="00653A15">
      <w:pPr>
        <w:spacing w:after="240"/>
        <w:rPr>
          <w:szCs w:val="22"/>
        </w:rPr>
      </w:pPr>
      <w:r w:rsidRPr="00CB59B7">
        <w:rPr>
          <w:szCs w:val="22"/>
        </w:rPr>
        <w:t xml:space="preserve">The </w:t>
      </w:r>
      <w:r w:rsidR="00AB3657" w:rsidRPr="00BC76E1">
        <w:rPr>
          <w:i/>
          <w:iCs/>
          <w:szCs w:val="22"/>
        </w:rPr>
        <w:t xml:space="preserve">First Action Plan 2023-2027 </w:t>
      </w:r>
      <w:r w:rsidRPr="00BC76E1">
        <w:rPr>
          <w:i/>
          <w:iCs/>
          <w:szCs w:val="22"/>
        </w:rPr>
        <w:t>Activities Addendum Update</w:t>
      </w:r>
      <w:r w:rsidRPr="00CB59B7">
        <w:rPr>
          <w:szCs w:val="22"/>
        </w:rPr>
        <w:t xml:space="preserve"> and </w:t>
      </w:r>
      <w:r w:rsidRPr="00BC76E1">
        <w:rPr>
          <w:i/>
          <w:iCs/>
          <w:szCs w:val="22"/>
        </w:rPr>
        <w:t xml:space="preserve">Aboriginal and Torres Strait Islander Action Plan </w:t>
      </w:r>
      <w:r w:rsidR="00AB3657" w:rsidRPr="00BC76E1">
        <w:rPr>
          <w:i/>
          <w:iCs/>
          <w:szCs w:val="22"/>
        </w:rPr>
        <w:t xml:space="preserve">2023-2025 </w:t>
      </w:r>
      <w:r w:rsidRPr="00BC76E1">
        <w:rPr>
          <w:i/>
          <w:iCs/>
          <w:szCs w:val="22"/>
        </w:rPr>
        <w:t>Update</w:t>
      </w:r>
      <w:r w:rsidRPr="00CB59B7">
        <w:rPr>
          <w:szCs w:val="22"/>
        </w:rPr>
        <w:t xml:space="preserve"> outline</w:t>
      </w:r>
      <w:r w:rsidR="005F78E0">
        <w:rPr>
          <w:szCs w:val="22"/>
        </w:rPr>
        <w:t>s</w:t>
      </w:r>
      <w:r w:rsidRPr="00CB59B7">
        <w:rPr>
          <w:szCs w:val="22"/>
        </w:rPr>
        <w:t xml:space="preserve"> the activities governments are doing to implement the National Plan and its Action Plans. This report highlights funding for these activities.</w:t>
      </w:r>
    </w:p>
    <w:tbl>
      <w:tblPr>
        <w:tblStyle w:val="DSSDatatablestyle"/>
        <w:tblW w:w="0" w:type="auto"/>
        <w:tblBorders>
          <w:top w:val="single" w:sz="4" w:space="0" w:color="5DC9E4"/>
          <w:left w:val="single" w:sz="4" w:space="0" w:color="5DC9E4"/>
          <w:bottom w:val="single" w:sz="4" w:space="0" w:color="5DC9E4"/>
          <w:right w:val="single" w:sz="4" w:space="0" w:color="5DC9E4"/>
          <w:insideH w:val="single" w:sz="4" w:space="0" w:color="5DC9E4"/>
          <w:insideV w:val="single" w:sz="4" w:space="0" w:color="5DC9E4"/>
        </w:tblBorders>
        <w:tblLook w:val="0600" w:firstRow="0" w:lastRow="0" w:firstColumn="0" w:lastColumn="0" w:noHBand="1" w:noVBand="1"/>
      </w:tblPr>
      <w:tblGrid>
        <w:gridCol w:w="10536"/>
      </w:tblGrid>
      <w:tr w:rsidR="007D0CEC" w14:paraId="445102B3" w14:textId="77777777" w:rsidTr="007D0CEC">
        <w:tc>
          <w:tcPr>
            <w:tcW w:w="10546" w:type="dxa"/>
            <w:shd w:val="clear" w:color="auto" w:fill="DFF4FA"/>
          </w:tcPr>
          <w:p w14:paraId="62B91301" w14:textId="77777777" w:rsidR="007D0CEC" w:rsidRPr="00DE10C0" w:rsidRDefault="007D0CEC" w:rsidP="007D0CEC">
            <w:pPr>
              <w:spacing w:line="300" w:lineRule="auto"/>
            </w:pPr>
            <w:r w:rsidRPr="00DE10C0">
              <w:t>When reading this document, please note the investment details:</w:t>
            </w:r>
          </w:p>
          <w:p w14:paraId="711AEF84" w14:textId="77777777" w:rsidR="007D0CEC" w:rsidRPr="00DE10C0" w:rsidRDefault="007D0CEC" w:rsidP="007D0CEC">
            <w:pPr>
              <w:pStyle w:val="ListParagraph"/>
              <w:numPr>
                <w:ilvl w:val="0"/>
                <w:numId w:val="11"/>
              </w:numPr>
              <w:spacing w:line="300" w:lineRule="auto"/>
            </w:pPr>
            <w:r w:rsidRPr="00DE10C0">
              <w:t>Have been provided by the Australian, state and territory governments.</w:t>
            </w:r>
          </w:p>
          <w:p w14:paraId="4F6DDA00" w14:textId="599269D0" w:rsidR="007D0CEC" w:rsidRPr="007D0CEC" w:rsidRDefault="007D0CEC" w:rsidP="007D0CEC">
            <w:pPr>
              <w:pStyle w:val="ListParagraph"/>
              <w:numPr>
                <w:ilvl w:val="0"/>
                <w:numId w:val="11"/>
              </w:numPr>
              <w:spacing w:line="300" w:lineRule="auto"/>
            </w:pPr>
            <w:r w:rsidRPr="00DE10C0">
              <w:t>Are from the commencement of the National Plan in 2022 to 30 June 2025.</w:t>
            </w:r>
          </w:p>
        </w:tc>
      </w:tr>
    </w:tbl>
    <w:p w14:paraId="6FE370EF" w14:textId="5D3E986E" w:rsidR="00B17C50" w:rsidRDefault="00BC705E" w:rsidP="00BC705E">
      <w:pPr>
        <w:spacing w:after="240"/>
        <w:jc w:val="center"/>
      </w:pPr>
      <w:r>
        <w:rPr>
          <w:noProof/>
          <w:lang w:eastAsia="en-AU"/>
        </w:rPr>
        <w:drawing>
          <wp:inline distT="0" distB="0" distL="0" distR="0" wp14:anchorId="456A9B23" wp14:editId="635879CD">
            <wp:extent cx="5347964" cy="3781425"/>
            <wp:effectExtent l="0" t="0" r="5715" b="0"/>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l="7468" t="3716" r="2496"/>
                    <a:stretch>
                      <a:fillRect/>
                    </a:stretch>
                  </pic:blipFill>
                  <pic:spPr bwMode="auto">
                    <a:xfrm>
                      <a:off x="0" y="0"/>
                      <a:ext cx="5364435" cy="3793071"/>
                    </a:xfrm>
                    <a:prstGeom prst="rect">
                      <a:avLst/>
                    </a:prstGeom>
                    <a:ln>
                      <a:noFill/>
                    </a:ln>
                    <a:extLst>
                      <a:ext uri="{53640926-AAD7-44D8-BBD7-CCE9431645EC}">
                        <a14:shadowObscured xmlns:a14="http://schemas.microsoft.com/office/drawing/2010/main"/>
                      </a:ext>
                    </a:extLst>
                  </pic:spPr>
                </pic:pic>
              </a:graphicData>
            </a:graphic>
          </wp:inline>
        </w:drawing>
      </w:r>
    </w:p>
    <w:p w14:paraId="5251BFAE" w14:textId="047A897F" w:rsidR="003E6943" w:rsidRDefault="003E6943" w:rsidP="0085687F">
      <w:pPr>
        <w:spacing w:after="240"/>
        <w:sectPr w:rsidR="003E6943" w:rsidSect="008A0A8E">
          <w:headerReference w:type="default" r:id="rId19"/>
          <w:type w:val="continuous"/>
          <w:pgSz w:w="11906" w:h="16838"/>
          <w:pgMar w:top="680" w:right="680" w:bottom="680" w:left="680" w:header="0" w:footer="281" w:gutter="0"/>
          <w:pgNumType w:start="0"/>
          <w:cols w:space="708"/>
          <w:titlePg/>
          <w:docGrid w:linePitch="360"/>
        </w:sectPr>
      </w:pPr>
    </w:p>
    <w:p w14:paraId="1AB79C4C" w14:textId="77777777" w:rsidR="00CB59B7" w:rsidRDefault="00CB59B7">
      <w:pPr>
        <w:spacing w:after="240"/>
        <w:rPr>
          <w:rFonts w:ascii="Lora" w:eastAsiaTheme="majorEastAsia" w:hAnsi="Lora" w:cstheme="majorBidi"/>
          <w:bCs/>
          <w:color w:val="0D6B96" w:themeColor="accent2"/>
          <w:sz w:val="40"/>
          <w:szCs w:val="26"/>
        </w:rPr>
      </w:pPr>
      <w:bookmarkStart w:id="4" w:name="_Toc209773967"/>
      <w:bookmarkEnd w:id="2"/>
      <w:r>
        <w:br w:type="page"/>
      </w:r>
    </w:p>
    <w:p w14:paraId="34900156" w14:textId="462F2BFE" w:rsidR="00B96DBF" w:rsidRDefault="00B96DBF" w:rsidP="00715F4D">
      <w:pPr>
        <w:pStyle w:val="Heading2"/>
        <w:spacing w:before="120" w:after="60"/>
      </w:pPr>
      <w:r>
        <w:lastRenderedPageBreak/>
        <w:t>Australian Government investment</w:t>
      </w:r>
      <w:bookmarkStart w:id="5" w:name="_Hlk209604915"/>
      <w:bookmarkEnd w:id="4"/>
    </w:p>
    <w:p w14:paraId="5E9990FE" w14:textId="198ECE37" w:rsidR="00AC7132" w:rsidRPr="00351C1B" w:rsidRDefault="00AC7132" w:rsidP="007F2D4C">
      <w:pPr>
        <w:spacing w:line="288" w:lineRule="auto"/>
        <w:rPr>
          <w:szCs w:val="22"/>
        </w:rPr>
      </w:pPr>
      <w:r w:rsidRPr="00351C1B">
        <w:rPr>
          <w:szCs w:val="22"/>
        </w:rPr>
        <w:t xml:space="preserve">The Australian Government has invested over $4 billion </w:t>
      </w:r>
      <w:r w:rsidR="00783884" w:rsidRPr="00351C1B">
        <w:rPr>
          <w:szCs w:val="22"/>
        </w:rPr>
        <w:t>into the delivery of the National Plan</w:t>
      </w:r>
      <w:r w:rsidR="003405F5" w:rsidRPr="00351C1B">
        <w:rPr>
          <w:szCs w:val="22"/>
        </w:rPr>
        <w:t xml:space="preserve"> from October 2022 to 30 June 2025</w:t>
      </w:r>
      <w:r w:rsidR="00783884" w:rsidRPr="00351C1B">
        <w:rPr>
          <w:szCs w:val="22"/>
        </w:rPr>
        <w:t xml:space="preserve">. </w:t>
      </w:r>
      <w:r w:rsidR="008242BB" w:rsidRPr="00351C1B">
        <w:rPr>
          <w:szCs w:val="22"/>
        </w:rPr>
        <w:t xml:space="preserve">This includes a $262.6 million investment in the implementation of the Aboriginal and Torres Strait Islander Action Plan 2023-2025. </w:t>
      </w:r>
    </w:p>
    <w:p w14:paraId="041641F3" w14:textId="0E70CB22" w:rsidR="002102D2" w:rsidRPr="00351C1B" w:rsidRDefault="00783884" w:rsidP="007F2D4C">
      <w:pPr>
        <w:spacing w:line="288" w:lineRule="auto"/>
        <w:rPr>
          <w:szCs w:val="22"/>
        </w:rPr>
      </w:pPr>
      <w:r w:rsidRPr="00351C1B">
        <w:rPr>
          <w:szCs w:val="22"/>
        </w:rPr>
        <w:t>Th</w:t>
      </w:r>
      <w:r w:rsidR="00AC7132" w:rsidRPr="00351C1B">
        <w:rPr>
          <w:szCs w:val="22"/>
        </w:rPr>
        <w:t>e investment</w:t>
      </w:r>
      <w:r w:rsidRPr="00351C1B">
        <w:rPr>
          <w:szCs w:val="22"/>
        </w:rPr>
        <w:t xml:space="preserve"> represents new funding for family, domestic and sexual violence</w:t>
      </w:r>
      <w:r w:rsidR="008242BB" w:rsidRPr="00351C1B">
        <w:rPr>
          <w:szCs w:val="22"/>
        </w:rPr>
        <w:t xml:space="preserve"> (FDSV)</w:t>
      </w:r>
      <w:r w:rsidRPr="00351C1B">
        <w:rPr>
          <w:szCs w:val="22"/>
        </w:rPr>
        <w:t xml:space="preserve"> activities, through the annual Federal Budget and the Mid-Year Economic and Fiscal Outlook</w:t>
      </w:r>
      <w:r w:rsidR="0014420C" w:rsidRPr="00351C1B">
        <w:rPr>
          <w:szCs w:val="22"/>
        </w:rPr>
        <w:t>.</w:t>
      </w:r>
      <w:r w:rsidR="001309E0" w:rsidRPr="00351C1B">
        <w:rPr>
          <w:szCs w:val="22"/>
        </w:rPr>
        <w:t xml:space="preserve"> </w:t>
      </w:r>
      <w:r w:rsidR="0014420C" w:rsidRPr="00351C1B">
        <w:rPr>
          <w:szCs w:val="22"/>
        </w:rPr>
        <w:t>I</w:t>
      </w:r>
      <w:r w:rsidR="001309E0" w:rsidRPr="00351C1B">
        <w:rPr>
          <w:szCs w:val="22"/>
        </w:rPr>
        <w:t xml:space="preserve">n addition, </w:t>
      </w:r>
      <w:r w:rsidR="007D6D26" w:rsidRPr="00351C1B">
        <w:rPr>
          <w:szCs w:val="22"/>
        </w:rPr>
        <w:t>d</w:t>
      </w:r>
      <w:r w:rsidR="001309E0" w:rsidRPr="00351C1B">
        <w:rPr>
          <w:szCs w:val="22"/>
        </w:rPr>
        <w:t>epartments may contribute additional funding on top of these figures</w:t>
      </w:r>
      <w:r w:rsidRPr="00351C1B">
        <w:rPr>
          <w:szCs w:val="22"/>
        </w:rPr>
        <w:t>.</w:t>
      </w:r>
    </w:p>
    <w:p w14:paraId="67F37939" w14:textId="14A231EE" w:rsidR="002102D2" w:rsidRPr="00351C1B" w:rsidRDefault="00783884" w:rsidP="007F2D4C">
      <w:pPr>
        <w:spacing w:line="288" w:lineRule="auto"/>
        <w:rPr>
          <w:szCs w:val="22"/>
        </w:rPr>
      </w:pPr>
      <w:r w:rsidRPr="00351C1B">
        <w:rPr>
          <w:szCs w:val="22"/>
        </w:rPr>
        <w:t>Investments range from how we support critical frontline services, target perpetrators, stop violence from escalating, support women leaving violent relationships and breaking the cycle of violence with</w:t>
      </w:r>
      <w:r w:rsidR="00C02C7B" w:rsidRPr="00351C1B">
        <w:rPr>
          <w:szCs w:val="22"/>
        </w:rPr>
        <w:t xml:space="preserve"> </w:t>
      </w:r>
      <w:r w:rsidR="002F0E1B" w:rsidRPr="00351C1B">
        <w:rPr>
          <w:szCs w:val="22"/>
        </w:rPr>
        <w:t xml:space="preserve">a </w:t>
      </w:r>
      <w:r w:rsidRPr="00351C1B">
        <w:rPr>
          <w:szCs w:val="22"/>
        </w:rPr>
        <w:t>stronger focus on children and young people who experience trauma</w:t>
      </w:r>
      <w:bookmarkEnd w:id="5"/>
      <w:r w:rsidRPr="00351C1B">
        <w:rPr>
          <w:szCs w:val="22"/>
        </w:rPr>
        <w:t xml:space="preserve">. </w:t>
      </w:r>
    </w:p>
    <w:p w14:paraId="0391A321" w14:textId="762D79F6" w:rsidR="009670C6" w:rsidRPr="00351C1B" w:rsidRDefault="00C12A31" w:rsidP="007F2D4C">
      <w:pPr>
        <w:spacing w:line="288" w:lineRule="auto"/>
        <w:rPr>
          <w:szCs w:val="22"/>
        </w:rPr>
      </w:pPr>
      <w:r w:rsidRPr="00351C1B">
        <w:rPr>
          <w:szCs w:val="22"/>
        </w:rPr>
        <w:t>I</w:t>
      </w:r>
      <w:r w:rsidR="00783884" w:rsidRPr="00351C1B">
        <w:rPr>
          <w:szCs w:val="22"/>
        </w:rPr>
        <w:t>nvestment spans across the National Plan's four domains</w:t>
      </w:r>
      <w:r w:rsidR="00351C1B" w:rsidRPr="00351C1B">
        <w:rPr>
          <w:szCs w:val="22"/>
        </w:rPr>
        <w:t xml:space="preserve">: prevention, early intervention, response, and recovery and healing. </w:t>
      </w:r>
    </w:p>
    <w:p w14:paraId="4F1DAA3A" w14:textId="77777777" w:rsidR="008242BB" w:rsidRPr="008242BB" w:rsidRDefault="008242BB" w:rsidP="00C12A31">
      <w:pPr>
        <w:spacing w:before="60" w:after="60" w:line="264" w:lineRule="auto"/>
        <w:contextualSpacing/>
        <w:rPr>
          <w:sz w:val="4"/>
          <w:szCs w:val="4"/>
        </w:rPr>
      </w:pPr>
    </w:p>
    <w:p w14:paraId="22D2CBCD" w14:textId="66D33178" w:rsidR="0046513D" w:rsidRPr="00CB59B7" w:rsidRDefault="0046513D" w:rsidP="00C12A31">
      <w:pPr>
        <w:spacing w:before="60" w:after="60" w:line="264" w:lineRule="auto"/>
        <w:contextualSpacing/>
        <w:rPr>
          <w:szCs w:val="22"/>
        </w:rPr>
      </w:pPr>
      <w:r w:rsidRPr="00CB59B7">
        <w:rPr>
          <w:szCs w:val="22"/>
        </w:rPr>
        <w:t>Key investments include:</w:t>
      </w:r>
    </w:p>
    <w:p w14:paraId="0BE14088" w14:textId="77777777" w:rsidR="0046513D" w:rsidRPr="00CB59B7" w:rsidRDefault="0046513D" w:rsidP="004861D6">
      <w:pPr>
        <w:spacing w:after="60" w:line="264" w:lineRule="auto"/>
        <w:contextualSpacing/>
        <w:rPr>
          <w:b/>
          <w:bCs/>
          <w:u w:val="single"/>
          <w:lang w:val="en-US"/>
        </w:rPr>
        <w:sectPr w:rsidR="0046513D" w:rsidRPr="00CB59B7" w:rsidSect="001A56D5">
          <w:headerReference w:type="first" r:id="rId20"/>
          <w:footerReference w:type="first" r:id="rId21"/>
          <w:type w:val="continuous"/>
          <w:pgSz w:w="11906" w:h="16838"/>
          <w:pgMar w:top="680" w:right="680" w:bottom="680" w:left="680" w:header="0" w:footer="227" w:gutter="0"/>
          <w:cols w:space="708"/>
          <w:docGrid w:linePitch="360"/>
        </w:sectPr>
      </w:pPr>
    </w:p>
    <w:p w14:paraId="5B7558B4" w14:textId="4D639EC9" w:rsidR="0046513D" w:rsidRPr="00CB59B7" w:rsidRDefault="0046513D" w:rsidP="00F801FE">
      <w:pPr>
        <w:spacing w:before="60" w:after="0" w:line="264" w:lineRule="auto"/>
        <w:rPr>
          <w:rStyle w:val="Strong"/>
          <w:szCs w:val="22"/>
        </w:rPr>
      </w:pPr>
      <w:r w:rsidRPr="00CB59B7">
        <w:rPr>
          <w:rStyle w:val="Strong"/>
          <w:szCs w:val="22"/>
        </w:rPr>
        <w:t xml:space="preserve">Prevention </w:t>
      </w:r>
    </w:p>
    <w:p w14:paraId="3FD8CD2E" w14:textId="5325D6DF" w:rsidR="0046513D" w:rsidRPr="00CB59B7" w:rsidRDefault="0046513D" w:rsidP="00D56892">
      <w:pPr>
        <w:numPr>
          <w:ilvl w:val="0"/>
          <w:numId w:val="5"/>
        </w:numPr>
        <w:spacing w:after="60" w:line="264" w:lineRule="auto"/>
        <w:ind w:left="227" w:hanging="170"/>
        <w:contextualSpacing/>
        <w:rPr>
          <w:sz w:val="20"/>
          <w:szCs w:val="20"/>
          <w:lang w:val="en-US"/>
        </w:rPr>
      </w:pPr>
      <w:r w:rsidRPr="00CB59B7">
        <w:rPr>
          <w:b/>
          <w:bCs/>
          <w:sz w:val="20"/>
          <w:szCs w:val="20"/>
          <w:lang w:val="en-US"/>
        </w:rPr>
        <w:t>$83.5 million</w:t>
      </w:r>
      <w:r w:rsidRPr="00CB59B7">
        <w:rPr>
          <w:sz w:val="20"/>
          <w:szCs w:val="20"/>
          <w:lang w:val="en-US"/>
        </w:rPr>
        <w:t xml:space="preserve"> – </w:t>
      </w:r>
      <w:bookmarkStart w:id="6" w:name="_Hlk209101095"/>
      <w:r w:rsidRPr="00CB59B7">
        <w:rPr>
          <w:sz w:val="20"/>
          <w:szCs w:val="20"/>
          <w:lang w:val="en-US"/>
        </w:rPr>
        <w:t xml:space="preserve">for </w:t>
      </w:r>
      <w:hyperlink r:id="rId22" w:history="1">
        <w:r w:rsidRPr="007C2EC5">
          <w:rPr>
            <w:rStyle w:val="Hyperlink"/>
            <w:rFonts w:ascii="Nunito" w:hAnsi="Nunito"/>
            <w:sz w:val="20"/>
            <w:szCs w:val="20"/>
            <w:lang w:val="en-US"/>
          </w:rPr>
          <w:t>consent and respectful relationships education</w:t>
        </w:r>
      </w:hyperlink>
      <w:r w:rsidRPr="00CB59B7">
        <w:rPr>
          <w:sz w:val="20"/>
          <w:szCs w:val="20"/>
          <w:lang w:val="en-US"/>
        </w:rPr>
        <w:t>.</w:t>
      </w:r>
      <w:bookmarkEnd w:id="6"/>
    </w:p>
    <w:p w14:paraId="7B4424BD" w14:textId="77777777" w:rsidR="0046513D" w:rsidRPr="00CB59B7" w:rsidRDefault="0046513D" w:rsidP="00D56892">
      <w:pPr>
        <w:numPr>
          <w:ilvl w:val="0"/>
          <w:numId w:val="5"/>
        </w:numPr>
        <w:spacing w:after="60" w:line="264" w:lineRule="auto"/>
        <w:ind w:left="227" w:hanging="170"/>
        <w:contextualSpacing/>
        <w:rPr>
          <w:sz w:val="20"/>
          <w:szCs w:val="20"/>
          <w:lang w:val="en-US"/>
        </w:rPr>
      </w:pPr>
      <w:r w:rsidRPr="00CB59B7">
        <w:rPr>
          <w:b/>
          <w:bCs/>
          <w:sz w:val="20"/>
          <w:szCs w:val="20"/>
          <w:lang w:val="en-US"/>
        </w:rPr>
        <w:t>$55.3 million</w:t>
      </w:r>
      <w:r w:rsidRPr="00CB59B7">
        <w:rPr>
          <w:sz w:val="20"/>
          <w:szCs w:val="20"/>
          <w:lang w:val="en-US"/>
        </w:rPr>
        <w:t xml:space="preserve"> – to deliver </w:t>
      </w:r>
      <w:hyperlink r:id="rId23" w:history="1">
        <w:r w:rsidRPr="00CB59B7">
          <w:rPr>
            <w:rStyle w:val="Hyperlink"/>
            <w:rFonts w:ascii="Nunito" w:hAnsi="Nunito"/>
            <w:sz w:val="20"/>
            <w:szCs w:val="20"/>
            <w:lang w:val="en-US"/>
          </w:rPr>
          <w:t>Stop it at the Start</w:t>
        </w:r>
      </w:hyperlink>
      <w:r w:rsidRPr="00CB59B7">
        <w:rPr>
          <w:sz w:val="20"/>
          <w:szCs w:val="20"/>
          <w:lang w:val="en-US"/>
        </w:rPr>
        <w:t xml:space="preserve"> phase 5 and 6 primary prevention campaign. </w:t>
      </w:r>
    </w:p>
    <w:p w14:paraId="0F90711A" w14:textId="0E24BABD" w:rsidR="0046513D" w:rsidRPr="00CB59B7" w:rsidRDefault="0046513D" w:rsidP="00D56892">
      <w:pPr>
        <w:numPr>
          <w:ilvl w:val="0"/>
          <w:numId w:val="5"/>
        </w:numPr>
        <w:spacing w:after="60" w:line="264" w:lineRule="auto"/>
        <w:ind w:left="227" w:hanging="170"/>
        <w:contextualSpacing/>
        <w:rPr>
          <w:sz w:val="20"/>
          <w:szCs w:val="20"/>
          <w:lang w:val="en-US"/>
        </w:rPr>
      </w:pPr>
      <w:r w:rsidRPr="00CB59B7">
        <w:rPr>
          <w:b/>
          <w:bCs/>
          <w:sz w:val="20"/>
          <w:szCs w:val="20"/>
          <w:lang w:val="en-US"/>
        </w:rPr>
        <w:t>$1.3 million</w:t>
      </w:r>
      <w:r w:rsidRPr="00CB59B7">
        <w:rPr>
          <w:sz w:val="20"/>
          <w:szCs w:val="20"/>
          <w:lang w:val="en-US"/>
        </w:rPr>
        <w:t xml:space="preserve"> – to the </w:t>
      </w:r>
      <w:hyperlink r:id="rId24" w:history="1">
        <w:r w:rsidRPr="00CB59B7">
          <w:rPr>
            <w:rStyle w:val="Hyperlink"/>
            <w:rFonts w:ascii="Nunito" w:hAnsi="Nunito"/>
            <w:sz w:val="20"/>
            <w:szCs w:val="20"/>
            <w:lang w:val="en-US"/>
          </w:rPr>
          <w:t>Rapid Review of Prevention Approaches</w:t>
        </w:r>
      </w:hyperlink>
      <w:r w:rsidRPr="00CB59B7">
        <w:rPr>
          <w:sz w:val="20"/>
          <w:szCs w:val="20"/>
          <w:lang w:val="en-US"/>
        </w:rPr>
        <w:t xml:space="preserve"> to violence against women.</w:t>
      </w:r>
    </w:p>
    <w:p w14:paraId="334FB655" w14:textId="5CB247D3" w:rsidR="0046513D" w:rsidRPr="00CB59B7" w:rsidRDefault="0046513D" w:rsidP="00C96460">
      <w:pPr>
        <w:spacing w:before="100" w:after="0" w:line="264" w:lineRule="auto"/>
        <w:rPr>
          <w:rStyle w:val="Strong"/>
          <w:szCs w:val="22"/>
        </w:rPr>
      </w:pPr>
      <w:r w:rsidRPr="00CB59B7">
        <w:rPr>
          <w:rStyle w:val="Strong"/>
          <w:szCs w:val="22"/>
        </w:rPr>
        <w:t xml:space="preserve">Early Intervention </w:t>
      </w:r>
    </w:p>
    <w:p w14:paraId="1412B274" w14:textId="69B683A2" w:rsidR="0046513D" w:rsidRPr="00CB59B7" w:rsidRDefault="0046513D" w:rsidP="00D56892">
      <w:pPr>
        <w:numPr>
          <w:ilvl w:val="0"/>
          <w:numId w:val="5"/>
        </w:numPr>
        <w:spacing w:after="60" w:line="264" w:lineRule="auto"/>
        <w:ind w:left="227" w:hanging="170"/>
        <w:contextualSpacing/>
        <w:rPr>
          <w:sz w:val="20"/>
          <w:szCs w:val="20"/>
          <w:lang w:val="en-US"/>
        </w:rPr>
      </w:pPr>
      <w:r w:rsidRPr="00CB59B7">
        <w:rPr>
          <w:b/>
          <w:bCs/>
          <w:sz w:val="20"/>
          <w:szCs w:val="20"/>
          <w:lang w:val="en-US"/>
        </w:rPr>
        <w:t xml:space="preserve">$34.8 million </w:t>
      </w:r>
      <w:r w:rsidRPr="00CB59B7">
        <w:rPr>
          <w:sz w:val="20"/>
          <w:szCs w:val="20"/>
          <w:lang w:val="en-US"/>
        </w:rPr>
        <w:t xml:space="preserve">– to establish a national early intervention trial supporting young men and adolescent boys aged 12-18, who present with adverse childhood experiences and are at risk of perpetrating </w:t>
      </w:r>
      <w:r w:rsidR="008242BB">
        <w:rPr>
          <w:sz w:val="20"/>
          <w:szCs w:val="20"/>
          <w:lang w:val="en-US"/>
        </w:rPr>
        <w:t>FDSV</w:t>
      </w:r>
      <w:r w:rsidRPr="00CB59B7">
        <w:rPr>
          <w:sz w:val="20"/>
          <w:szCs w:val="20"/>
          <w:lang w:val="en-US"/>
        </w:rPr>
        <w:t>.</w:t>
      </w:r>
    </w:p>
    <w:p w14:paraId="2C54D473" w14:textId="77777777" w:rsidR="0046513D" w:rsidRPr="00CB59B7" w:rsidRDefault="0046513D" w:rsidP="00D56892">
      <w:pPr>
        <w:numPr>
          <w:ilvl w:val="0"/>
          <w:numId w:val="5"/>
        </w:numPr>
        <w:spacing w:after="60" w:line="264" w:lineRule="auto"/>
        <w:ind w:left="227" w:hanging="170"/>
        <w:contextualSpacing/>
        <w:rPr>
          <w:sz w:val="20"/>
          <w:szCs w:val="20"/>
          <w:lang w:val="en-US"/>
        </w:rPr>
      </w:pPr>
      <w:r w:rsidRPr="00CB59B7">
        <w:rPr>
          <w:b/>
          <w:bCs/>
          <w:sz w:val="20"/>
          <w:szCs w:val="20"/>
          <w:lang w:val="en-US"/>
        </w:rPr>
        <w:t>$23.2 million</w:t>
      </w:r>
      <w:r w:rsidRPr="00CB59B7">
        <w:rPr>
          <w:sz w:val="20"/>
          <w:szCs w:val="20"/>
          <w:lang w:val="en-US"/>
        </w:rPr>
        <w:t xml:space="preserve"> – for delivery of seven place-based, trauma-aware and culturally responsive healing programs aimed at early intervention and recovery, and supporting families.</w:t>
      </w:r>
    </w:p>
    <w:p w14:paraId="4D66FE1E" w14:textId="7DB2A19D" w:rsidR="0046513D" w:rsidRPr="00CB59B7" w:rsidRDefault="0046513D" w:rsidP="00D56892">
      <w:pPr>
        <w:numPr>
          <w:ilvl w:val="0"/>
          <w:numId w:val="5"/>
        </w:numPr>
        <w:spacing w:after="60" w:line="264" w:lineRule="auto"/>
        <w:ind w:left="227" w:hanging="170"/>
        <w:contextualSpacing/>
        <w:rPr>
          <w:sz w:val="20"/>
          <w:szCs w:val="20"/>
          <w:lang w:val="en-US"/>
        </w:rPr>
      </w:pPr>
      <w:r w:rsidRPr="00CB59B7">
        <w:rPr>
          <w:b/>
          <w:bCs/>
          <w:sz w:val="20"/>
          <w:szCs w:val="20"/>
          <w:lang w:val="en-US"/>
        </w:rPr>
        <w:t>$6.5 million</w:t>
      </w:r>
      <w:r w:rsidRPr="00CB59B7">
        <w:rPr>
          <w:sz w:val="20"/>
          <w:szCs w:val="20"/>
          <w:lang w:val="en-US"/>
        </w:rPr>
        <w:t xml:space="preserve"> – to develop an age assurance pilot to </w:t>
      </w:r>
      <w:r w:rsidR="002F0E1B">
        <w:rPr>
          <w:sz w:val="20"/>
          <w:szCs w:val="20"/>
          <w:lang w:val="en-US"/>
        </w:rPr>
        <w:t>p</w:t>
      </w:r>
      <w:r w:rsidR="002F0E1B" w:rsidRPr="00CB59B7">
        <w:rPr>
          <w:sz w:val="20"/>
          <w:szCs w:val="20"/>
          <w:lang w:val="en-US"/>
        </w:rPr>
        <w:t xml:space="preserve">rotect </w:t>
      </w:r>
      <w:r w:rsidR="002F0E1B">
        <w:rPr>
          <w:sz w:val="20"/>
          <w:szCs w:val="20"/>
          <w:lang w:val="en-US"/>
        </w:rPr>
        <w:t>c</w:t>
      </w:r>
      <w:r w:rsidR="002F0E1B" w:rsidRPr="00CB59B7">
        <w:rPr>
          <w:sz w:val="20"/>
          <w:szCs w:val="20"/>
          <w:lang w:val="en-US"/>
        </w:rPr>
        <w:t xml:space="preserve">hildren </w:t>
      </w:r>
      <w:r w:rsidRPr="00CB59B7">
        <w:rPr>
          <w:sz w:val="20"/>
          <w:szCs w:val="20"/>
          <w:lang w:val="en-US"/>
        </w:rPr>
        <w:t>from harmful online content.</w:t>
      </w:r>
    </w:p>
    <w:p w14:paraId="032FA389" w14:textId="689E7053" w:rsidR="0046513D" w:rsidRPr="00CB59B7" w:rsidRDefault="0046513D" w:rsidP="00D56892">
      <w:pPr>
        <w:numPr>
          <w:ilvl w:val="0"/>
          <w:numId w:val="5"/>
        </w:numPr>
        <w:spacing w:after="60" w:line="264" w:lineRule="auto"/>
        <w:ind w:left="227" w:hanging="170"/>
        <w:contextualSpacing/>
        <w:rPr>
          <w:sz w:val="20"/>
          <w:szCs w:val="20"/>
          <w:lang w:val="en-US"/>
        </w:rPr>
      </w:pPr>
      <w:r w:rsidRPr="00CB59B7">
        <w:rPr>
          <w:b/>
          <w:bCs/>
          <w:sz w:val="20"/>
          <w:szCs w:val="20"/>
          <w:lang w:val="en-US"/>
        </w:rPr>
        <w:t>$4.1 million</w:t>
      </w:r>
      <w:r w:rsidRPr="00CB59B7">
        <w:rPr>
          <w:sz w:val="20"/>
          <w:szCs w:val="20"/>
          <w:lang w:val="en-US"/>
        </w:rPr>
        <w:t xml:space="preserve"> – to develop education and training for law enforcement in </w:t>
      </w:r>
      <w:r w:rsidR="008242BB">
        <w:rPr>
          <w:sz w:val="20"/>
          <w:szCs w:val="20"/>
          <w:lang w:val="en-US"/>
        </w:rPr>
        <w:t>FDSV</w:t>
      </w:r>
      <w:r w:rsidRPr="00CB59B7">
        <w:rPr>
          <w:sz w:val="20"/>
          <w:szCs w:val="20"/>
          <w:lang w:val="en-US"/>
        </w:rPr>
        <w:t>.</w:t>
      </w:r>
    </w:p>
    <w:p w14:paraId="30073146" w14:textId="3A507E39" w:rsidR="0046513D" w:rsidRPr="00CB59B7" w:rsidRDefault="0046513D" w:rsidP="00C96460">
      <w:pPr>
        <w:spacing w:before="100" w:after="0" w:line="264" w:lineRule="auto"/>
        <w:rPr>
          <w:rStyle w:val="Strong"/>
          <w:szCs w:val="22"/>
        </w:rPr>
      </w:pPr>
      <w:r w:rsidRPr="00CB59B7">
        <w:rPr>
          <w:rStyle w:val="Strong"/>
          <w:szCs w:val="22"/>
        </w:rPr>
        <w:t xml:space="preserve">Response </w:t>
      </w:r>
    </w:p>
    <w:p w14:paraId="1EFA2146" w14:textId="77777777" w:rsidR="0046513D" w:rsidRDefault="0046513D" w:rsidP="00AA2C2A">
      <w:pPr>
        <w:numPr>
          <w:ilvl w:val="0"/>
          <w:numId w:val="5"/>
        </w:numPr>
        <w:spacing w:after="60" w:line="252" w:lineRule="auto"/>
        <w:ind w:left="227" w:hanging="170"/>
        <w:contextualSpacing/>
        <w:rPr>
          <w:sz w:val="20"/>
          <w:szCs w:val="20"/>
          <w:lang w:val="en-US"/>
        </w:rPr>
      </w:pPr>
      <w:r w:rsidRPr="00CB59B7">
        <w:rPr>
          <w:b/>
          <w:bCs/>
          <w:sz w:val="20"/>
          <w:szCs w:val="20"/>
          <w:lang w:val="en-US"/>
        </w:rPr>
        <w:t>$925.2 million</w:t>
      </w:r>
      <w:r w:rsidRPr="00CB59B7">
        <w:rPr>
          <w:sz w:val="20"/>
          <w:szCs w:val="20"/>
          <w:lang w:val="en-US"/>
        </w:rPr>
        <w:t xml:space="preserve"> – to deliver the </w:t>
      </w:r>
      <w:hyperlink r:id="rId25" w:history="1">
        <w:r w:rsidRPr="00CB59B7">
          <w:rPr>
            <w:rStyle w:val="Hyperlink"/>
            <w:rFonts w:ascii="Nunito" w:hAnsi="Nunito"/>
            <w:sz w:val="20"/>
            <w:szCs w:val="20"/>
            <w:lang w:val="en-US"/>
          </w:rPr>
          <w:t>Leaving Violence Program</w:t>
        </w:r>
      </w:hyperlink>
      <w:r w:rsidRPr="00CB59B7">
        <w:rPr>
          <w:sz w:val="20"/>
          <w:szCs w:val="20"/>
          <w:lang w:val="en-US"/>
        </w:rPr>
        <w:t xml:space="preserve"> so those escaping violence can receive financial support, safety assessments and referrals to support pathways.</w:t>
      </w:r>
    </w:p>
    <w:p w14:paraId="1C43FAE9" w14:textId="77777777" w:rsidR="009C4212" w:rsidRPr="00CB59B7" w:rsidRDefault="009C4212" w:rsidP="009C4212">
      <w:pPr>
        <w:numPr>
          <w:ilvl w:val="0"/>
          <w:numId w:val="5"/>
        </w:numPr>
        <w:spacing w:after="60" w:line="252" w:lineRule="auto"/>
        <w:ind w:left="227" w:hanging="170"/>
        <w:contextualSpacing/>
        <w:rPr>
          <w:sz w:val="20"/>
          <w:szCs w:val="20"/>
          <w:lang w:val="en-US"/>
        </w:rPr>
      </w:pPr>
      <w:r w:rsidRPr="00CB59B7">
        <w:rPr>
          <w:b/>
          <w:bCs/>
          <w:sz w:val="20"/>
          <w:szCs w:val="20"/>
          <w:lang w:val="en-US"/>
        </w:rPr>
        <w:t>$21.8 million</w:t>
      </w:r>
      <w:r w:rsidRPr="00CB59B7">
        <w:rPr>
          <w:sz w:val="20"/>
          <w:szCs w:val="20"/>
          <w:lang w:val="en-US"/>
        </w:rPr>
        <w:t xml:space="preserve"> – to deliver prevention, early intervention and response services to First Nations communities.</w:t>
      </w:r>
    </w:p>
    <w:p w14:paraId="7CDB41E8" w14:textId="499A90B0" w:rsidR="0046513D" w:rsidRPr="00CB59B7" w:rsidRDefault="0046513D" w:rsidP="00AA2C2A">
      <w:pPr>
        <w:numPr>
          <w:ilvl w:val="0"/>
          <w:numId w:val="5"/>
        </w:numPr>
        <w:spacing w:after="60" w:line="252" w:lineRule="auto"/>
        <w:ind w:left="227" w:hanging="170"/>
        <w:contextualSpacing/>
        <w:rPr>
          <w:sz w:val="20"/>
          <w:szCs w:val="20"/>
          <w:lang w:val="en-US"/>
        </w:rPr>
      </w:pPr>
      <w:r w:rsidRPr="00CB59B7">
        <w:rPr>
          <w:b/>
          <w:bCs/>
          <w:sz w:val="20"/>
          <w:szCs w:val="20"/>
          <w:lang w:val="en-US"/>
        </w:rPr>
        <w:t>$162.5 million</w:t>
      </w:r>
      <w:r w:rsidRPr="00CB59B7">
        <w:rPr>
          <w:sz w:val="20"/>
          <w:szCs w:val="20"/>
          <w:lang w:val="en-US"/>
        </w:rPr>
        <w:t xml:space="preserve"> – for the </w:t>
      </w:r>
      <w:hyperlink r:id="rId26" w:history="1">
        <w:r w:rsidRPr="00CB59B7">
          <w:rPr>
            <w:rStyle w:val="Hyperlink"/>
            <w:rFonts w:ascii="Nunito" w:hAnsi="Nunito"/>
            <w:sz w:val="20"/>
            <w:szCs w:val="20"/>
            <w:lang w:val="en-US"/>
          </w:rPr>
          <w:t>Safe Places Emergency Accommodation</w:t>
        </w:r>
      </w:hyperlink>
      <w:r w:rsidRPr="00CB59B7">
        <w:rPr>
          <w:sz w:val="20"/>
          <w:szCs w:val="20"/>
          <w:lang w:val="en-US"/>
        </w:rPr>
        <w:t xml:space="preserve"> and capital works </w:t>
      </w:r>
      <w:r w:rsidRPr="00AC3DCF">
        <w:rPr>
          <w:sz w:val="20"/>
          <w:szCs w:val="20"/>
          <w:lang w:val="en-US"/>
        </w:rPr>
        <w:t>program</w:t>
      </w:r>
      <w:r w:rsidR="00252AD1" w:rsidRPr="00AC3DCF">
        <w:rPr>
          <w:sz w:val="20"/>
          <w:szCs w:val="20"/>
          <w:lang w:val="en-US"/>
        </w:rPr>
        <w:t xml:space="preserve"> which</w:t>
      </w:r>
      <w:r w:rsidRPr="00AC3DCF">
        <w:rPr>
          <w:sz w:val="20"/>
          <w:szCs w:val="20"/>
          <w:lang w:val="en-US"/>
        </w:rPr>
        <w:t xml:space="preserve"> fund</w:t>
      </w:r>
      <w:r w:rsidR="00252AD1" w:rsidRPr="00AC3DCF">
        <w:rPr>
          <w:sz w:val="20"/>
          <w:szCs w:val="20"/>
          <w:lang w:val="en-US"/>
        </w:rPr>
        <w:t>s</w:t>
      </w:r>
      <w:r w:rsidRPr="00AC3DCF">
        <w:rPr>
          <w:sz w:val="20"/>
          <w:szCs w:val="20"/>
          <w:lang w:val="en-US"/>
        </w:rPr>
        <w:t xml:space="preserve"> the building,</w:t>
      </w:r>
      <w:r w:rsidRPr="00CB59B7">
        <w:rPr>
          <w:sz w:val="20"/>
          <w:szCs w:val="20"/>
          <w:lang w:val="en-US"/>
        </w:rPr>
        <w:t xml:space="preserve"> renovation or purchase of emergency accommodation for women and children experiencing family and domestic violence.</w:t>
      </w:r>
    </w:p>
    <w:p w14:paraId="027C6C6D" w14:textId="77777777" w:rsidR="0046513D" w:rsidRPr="00CB59B7" w:rsidRDefault="0046513D" w:rsidP="00AA2C2A">
      <w:pPr>
        <w:numPr>
          <w:ilvl w:val="0"/>
          <w:numId w:val="5"/>
        </w:numPr>
        <w:spacing w:after="60" w:line="252" w:lineRule="auto"/>
        <w:ind w:left="227" w:hanging="170"/>
        <w:contextualSpacing/>
        <w:rPr>
          <w:sz w:val="20"/>
          <w:szCs w:val="20"/>
          <w:lang w:val="en-US"/>
        </w:rPr>
      </w:pPr>
      <w:r w:rsidRPr="00CB59B7">
        <w:rPr>
          <w:b/>
          <w:bCs/>
          <w:sz w:val="20"/>
          <w:szCs w:val="20"/>
          <w:lang w:val="en-US"/>
        </w:rPr>
        <w:t>$57.9 million</w:t>
      </w:r>
      <w:r w:rsidRPr="00CB59B7">
        <w:rPr>
          <w:sz w:val="20"/>
          <w:szCs w:val="20"/>
          <w:lang w:val="en-US"/>
        </w:rPr>
        <w:t xml:space="preserve"> – for </w:t>
      </w:r>
      <w:hyperlink r:id="rId27" w:history="1">
        <w:r w:rsidRPr="00CB59B7">
          <w:rPr>
            <w:rStyle w:val="Hyperlink"/>
            <w:rFonts w:ascii="Nunito" w:hAnsi="Nunito"/>
            <w:sz w:val="20"/>
            <w:szCs w:val="20"/>
            <w:lang w:val="en-US"/>
          </w:rPr>
          <w:t>Keeping Women Safe in their Homes</w:t>
        </w:r>
      </w:hyperlink>
      <w:r w:rsidRPr="00CB59B7">
        <w:rPr>
          <w:sz w:val="20"/>
          <w:szCs w:val="20"/>
          <w:lang w:val="en-US"/>
        </w:rPr>
        <w:t xml:space="preserve"> and </w:t>
      </w:r>
      <w:hyperlink r:id="rId28" w:history="1">
        <w:r w:rsidRPr="00CB59B7">
          <w:rPr>
            <w:rStyle w:val="Hyperlink"/>
            <w:rFonts w:ascii="Nunito" w:hAnsi="Nunito"/>
            <w:sz w:val="20"/>
            <w:szCs w:val="20"/>
            <w:lang w:val="en-US"/>
          </w:rPr>
          <w:t>Safe Connections</w:t>
        </w:r>
      </w:hyperlink>
      <w:r w:rsidRPr="00CB59B7">
        <w:rPr>
          <w:sz w:val="20"/>
          <w:szCs w:val="20"/>
          <w:lang w:val="en-US"/>
        </w:rPr>
        <w:t xml:space="preserve">. </w:t>
      </w:r>
    </w:p>
    <w:p w14:paraId="7A5850E9" w14:textId="5B9691E3" w:rsidR="0046513D" w:rsidRPr="00CB59B7" w:rsidRDefault="0046513D" w:rsidP="00AA2C2A">
      <w:pPr>
        <w:numPr>
          <w:ilvl w:val="0"/>
          <w:numId w:val="5"/>
        </w:numPr>
        <w:spacing w:after="60" w:line="252" w:lineRule="auto"/>
        <w:ind w:left="227" w:hanging="170"/>
        <w:contextualSpacing/>
        <w:rPr>
          <w:sz w:val="20"/>
          <w:szCs w:val="20"/>
          <w:lang w:val="en-US"/>
        </w:rPr>
      </w:pPr>
      <w:r w:rsidRPr="00CB59B7">
        <w:rPr>
          <w:b/>
          <w:bCs/>
          <w:sz w:val="20"/>
          <w:szCs w:val="20"/>
          <w:lang w:val="en-US"/>
        </w:rPr>
        <w:t>$21.4 million</w:t>
      </w:r>
      <w:r w:rsidRPr="00CB59B7">
        <w:rPr>
          <w:sz w:val="20"/>
          <w:szCs w:val="20"/>
          <w:lang w:val="en-US"/>
        </w:rPr>
        <w:t xml:space="preserve"> – to strengthen justice systems responses to sexual violence. </w:t>
      </w:r>
    </w:p>
    <w:p w14:paraId="735217E2" w14:textId="19DF590F" w:rsidR="00C83440" w:rsidRDefault="0046513D" w:rsidP="00AA2C2A">
      <w:pPr>
        <w:numPr>
          <w:ilvl w:val="0"/>
          <w:numId w:val="5"/>
        </w:numPr>
        <w:spacing w:after="60" w:line="252" w:lineRule="auto"/>
        <w:ind w:left="227" w:hanging="170"/>
        <w:contextualSpacing/>
        <w:rPr>
          <w:sz w:val="20"/>
          <w:szCs w:val="20"/>
          <w:lang w:val="en-US"/>
        </w:rPr>
      </w:pPr>
      <w:r w:rsidRPr="00CB59B7">
        <w:rPr>
          <w:b/>
          <w:bCs/>
          <w:sz w:val="20"/>
          <w:szCs w:val="20"/>
          <w:lang w:val="en-US"/>
        </w:rPr>
        <w:t>$</w:t>
      </w:r>
      <w:r w:rsidR="00AC4778">
        <w:rPr>
          <w:b/>
          <w:bCs/>
          <w:sz w:val="20"/>
          <w:szCs w:val="20"/>
          <w:lang w:val="en-US"/>
        </w:rPr>
        <w:t>23</w:t>
      </w:r>
      <w:r w:rsidRPr="00CB59B7">
        <w:rPr>
          <w:b/>
          <w:bCs/>
          <w:sz w:val="20"/>
          <w:szCs w:val="20"/>
          <w:lang w:val="en-US"/>
        </w:rPr>
        <w:t>.1 million</w:t>
      </w:r>
      <w:r w:rsidRPr="00CB59B7">
        <w:rPr>
          <w:sz w:val="20"/>
          <w:szCs w:val="20"/>
          <w:lang w:val="en-US"/>
        </w:rPr>
        <w:t xml:space="preserve"> – to deliver specialised support for visa holders experiencing domestic and family violence.</w:t>
      </w:r>
    </w:p>
    <w:p w14:paraId="2F6B3D20" w14:textId="7B826436" w:rsidR="00C83440" w:rsidRPr="00CB59B7" w:rsidRDefault="00C83440" w:rsidP="00AA2C2A">
      <w:pPr>
        <w:numPr>
          <w:ilvl w:val="0"/>
          <w:numId w:val="5"/>
        </w:numPr>
        <w:spacing w:after="60" w:line="252" w:lineRule="auto"/>
        <w:ind w:left="227" w:hanging="170"/>
        <w:contextualSpacing/>
        <w:rPr>
          <w:b/>
          <w:bCs/>
          <w:sz w:val="20"/>
          <w:szCs w:val="20"/>
          <w:lang w:val="en-US"/>
        </w:rPr>
      </w:pPr>
      <w:r w:rsidRPr="00CB59B7">
        <w:rPr>
          <w:b/>
          <w:bCs/>
          <w:sz w:val="20"/>
          <w:szCs w:val="20"/>
          <w:lang w:val="en-US"/>
        </w:rPr>
        <w:t>$2</w:t>
      </w:r>
      <w:r w:rsidR="0091660B">
        <w:rPr>
          <w:b/>
          <w:bCs/>
          <w:sz w:val="20"/>
          <w:szCs w:val="20"/>
          <w:lang w:val="en-US"/>
        </w:rPr>
        <w:t>8</w:t>
      </w:r>
      <w:r w:rsidRPr="00CB59B7">
        <w:rPr>
          <w:b/>
          <w:bCs/>
          <w:sz w:val="20"/>
          <w:szCs w:val="20"/>
          <w:lang w:val="en-US"/>
        </w:rPr>
        <w:t>.</w:t>
      </w:r>
      <w:r w:rsidR="0091660B">
        <w:rPr>
          <w:b/>
          <w:bCs/>
          <w:sz w:val="20"/>
          <w:szCs w:val="20"/>
          <w:lang w:val="en-US"/>
        </w:rPr>
        <w:t>6</w:t>
      </w:r>
      <w:r w:rsidRPr="00CB59B7">
        <w:rPr>
          <w:b/>
          <w:bCs/>
          <w:sz w:val="20"/>
          <w:szCs w:val="20"/>
          <w:lang w:val="en-US"/>
        </w:rPr>
        <w:t xml:space="preserve"> million – </w:t>
      </w:r>
      <w:r w:rsidRPr="00CB59B7">
        <w:rPr>
          <w:sz w:val="20"/>
          <w:szCs w:val="20"/>
          <w:lang w:val="en-US"/>
        </w:rPr>
        <w:t>to strengthen system responses to high-risk perpetrators to prevent homicides through focused deterrence models and Domestic Violence Threat Assessment Centre pilots.</w:t>
      </w:r>
    </w:p>
    <w:p w14:paraId="0F15452E" w14:textId="4309CAA7" w:rsidR="0046513D" w:rsidRPr="00CB59B7" w:rsidRDefault="0046513D" w:rsidP="00C96460">
      <w:pPr>
        <w:spacing w:before="100" w:after="0" w:line="264" w:lineRule="auto"/>
        <w:rPr>
          <w:rStyle w:val="Strong"/>
          <w:szCs w:val="22"/>
        </w:rPr>
      </w:pPr>
      <w:r w:rsidRPr="00CB59B7">
        <w:rPr>
          <w:rStyle w:val="Strong"/>
          <w:szCs w:val="22"/>
        </w:rPr>
        <w:t xml:space="preserve">Recovery and Healing </w:t>
      </w:r>
    </w:p>
    <w:p w14:paraId="3E0BAAD6" w14:textId="1C1FB535" w:rsidR="0046513D" w:rsidRPr="00CB59B7" w:rsidRDefault="0046513D" w:rsidP="00AA2C2A">
      <w:pPr>
        <w:numPr>
          <w:ilvl w:val="0"/>
          <w:numId w:val="5"/>
        </w:numPr>
        <w:spacing w:after="60" w:line="252" w:lineRule="auto"/>
        <w:ind w:left="227" w:hanging="170"/>
        <w:contextualSpacing/>
        <w:rPr>
          <w:sz w:val="20"/>
          <w:szCs w:val="20"/>
          <w:lang w:val="en-US"/>
        </w:rPr>
      </w:pPr>
      <w:r w:rsidRPr="00CB59B7">
        <w:rPr>
          <w:b/>
          <w:bCs/>
          <w:sz w:val="20"/>
          <w:szCs w:val="20"/>
          <w:lang w:val="en-US"/>
        </w:rPr>
        <w:t xml:space="preserve">$67.2 million </w:t>
      </w:r>
      <w:r w:rsidRPr="00CB59B7">
        <w:rPr>
          <w:sz w:val="20"/>
          <w:szCs w:val="20"/>
          <w:lang w:val="en-US"/>
        </w:rPr>
        <w:t xml:space="preserve">– to undertake the </w:t>
      </w:r>
      <w:hyperlink r:id="rId29" w:history="1">
        <w:r w:rsidRPr="00CB59B7">
          <w:rPr>
            <w:rStyle w:val="Hyperlink"/>
            <w:rFonts w:ascii="Nunito" w:hAnsi="Nunito"/>
            <w:sz w:val="20"/>
            <w:szCs w:val="20"/>
            <w:lang w:val="en-US"/>
          </w:rPr>
          <w:t>Supporting Recovery pilot program</w:t>
        </w:r>
      </w:hyperlink>
      <w:r w:rsidRPr="00CB59B7">
        <w:rPr>
          <w:sz w:val="20"/>
          <w:szCs w:val="20"/>
          <w:lang w:val="en-US"/>
        </w:rPr>
        <w:t xml:space="preserve"> to provide trauma-informed recovery care for victim-survivors of</w:t>
      </w:r>
      <w:r w:rsidR="008242BB">
        <w:rPr>
          <w:sz w:val="20"/>
          <w:szCs w:val="20"/>
          <w:lang w:val="en-US"/>
        </w:rPr>
        <w:t xml:space="preserve"> FDSV</w:t>
      </w:r>
      <w:r w:rsidRPr="00CB59B7">
        <w:rPr>
          <w:sz w:val="20"/>
          <w:szCs w:val="20"/>
          <w:lang w:val="en-US"/>
        </w:rPr>
        <w:t>.</w:t>
      </w:r>
    </w:p>
    <w:p w14:paraId="60A5A543" w14:textId="77777777" w:rsidR="0046513D" w:rsidRPr="00CB59B7" w:rsidRDefault="0046513D" w:rsidP="00AA2C2A">
      <w:pPr>
        <w:numPr>
          <w:ilvl w:val="0"/>
          <w:numId w:val="5"/>
        </w:numPr>
        <w:spacing w:after="60" w:line="252" w:lineRule="auto"/>
        <w:ind w:left="227" w:hanging="170"/>
        <w:contextualSpacing/>
        <w:rPr>
          <w:sz w:val="20"/>
          <w:szCs w:val="20"/>
          <w:lang w:val="en-US"/>
        </w:rPr>
      </w:pPr>
      <w:r w:rsidRPr="00CB59B7">
        <w:rPr>
          <w:b/>
          <w:bCs/>
          <w:sz w:val="20"/>
          <w:szCs w:val="20"/>
          <w:lang w:val="en-US"/>
        </w:rPr>
        <w:t>$52.4 million</w:t>
      </w:r>
      <w:r w:rsidRPr="00CB59B7">
        <w:rPr>
          <w:sz w:val="20"/>
          <w:szCs w:val="20"/>
          <w:lang w:val="en-US"/>
        </w:rPr>
        <w:t xml:space="preserve"> – to maintain protection against cross</w:t>
      </w:r>
      <w:r w:rsidRPr="00CB59B7">
        <w:rPr>
          <w:sz w:val="20"/>
          <w:szCs w:val="20"/>
          <w:lang w:val="en-US"/>
        </w:rPr>
        <w:noBreakHyphen/>
        <w:t xml:space="preserve">examination by family violence perpetrators. </w:t>
      </w:r>
    </w:p>
    <w:p w14:paraId="4DC1ED28" w14:textId="2A1C11DE" w:rsidR="0046513D" w:rsidRPr="00CB59B7" w:rsidRDefault="0046513D" w:rsidP="00AA2C2A">
      <w:pPr>
        <w:numPr>
          <w:ilvl w:val="0"/>
          <w:numId w:val="5"/>
        </w:numPr>
        <w:spacing w:after="60" w:line="252" w:lineRule="auto"/>
        <w:ind w:left="227" w:hanging="170"/>
        <w:contextualSpacing/>
        <w:rPr>
          <w:sz w:val="20"/>
          <w:szCs w:val="20"/>
          <w:lang w:val="en-US"/>
        </w:rPr>
      </w:pPr>
      <w:r w:rsidRPr="00CB59B7">
        <w:rPr>
          <w:b/>
          <w:bCs/>
          <w:sz w:val="20"/>
          <w:szCs w:val="20"/>
          <w:lang w:val="en-US"/>
        </w:rPr>
        <w:t xml:space="preserve">$48.7 million </w:t>
      </w:r>
      <w:r w:rsidRPr="00CB59B7">
        <w:rPr>
          <w:sz w:val="20"/>
          <w:szCs w:val="20"/>
          <w:lang w:val="en-US"/>
        </w:rPr>
        <w:t xml:space="preserve">– to </w:t>
      </w:r>
      <w:hyperlink r:id="rId30" w:history="1">
        <w:r w:rsidRPr="00AA6B5E">
          <w:rPr>
            <w:rStyle w:val="Hyperlink"/>
            <w:rFonts w:ascii="Nunito" w:hAnsi="Nunito"/>
            <w:sz w:val="20"/>
            <w:szCs w:val="20"/>
            <w:lang w:val="en-US"/>
          </w:rPr>
          <w:t>support health system navigation</w:t>
        </w:r>
      </w:hyperlink>
      <w:r w:rsidRPr="00CB59B7">
        <w:rPr>
          <w:sz w:val="20"/>
          <w:szCs w:val="20"/>
          <w:lang w:val="en-US"/>
        </w:rPr>
        <w:t xml:space="preserve"> for victims of sexual violence.</w:t>
      </w:r>
    </w:p>
    <w:p w14:paraId="23B3EE00" w14:textId="77777777" w:rsidR="0046513D" w:rsidRPr="00CB59B7" w:rsidRDefault="0046513D" w:rsidP="00AA2C2A">
      <w:pPr>
        <w:numPr>
          <w:ilvl w:val="0"/>
          <w:numId w:val="5"/>
        </w:numPr>
        <w:spacing w:after="60" w:line="252" w:lineRule="auto"/>
        <w:ind w:left="227" w:hanging="170"/>
        <w:contextualSpacing/>
        <w:rPr>
          <w:sz w:val="20"/>
          <w:szCs w:val="20"/>
          <w:lang w:val="en-US"/>
        </w:rPr>
      </w:pPr>
      <w:r w:rsidRPr="00CB59B7">
        <w:rPr>
          <w:b/>
          <w:bCs/>
          <w:sz w:val="20"/>
          <w:szCs w:val="20"/>
          <w:lang w:val="en-US"/>
        </w:rPr>
        <w:t xml:space="preserve">$41.4 million </w:t>
      </w:r>
      <w:r w:rsidRPr="00CB59B7">
        <w:rPr>
          <w:sz w:val="20"/>
          <w:szCs w:val="20"/>
          <w:lang w:val="en-US"/>
        </w:rPr>
        <w:t>– to support Community-led Men's Wellness Centres for Aboriginal and Torres Strait Islander Peoples.</w:t>
      </w:r>
    </w:p>
    <w:p w14:paraId="48BE4101" w14:textId="77777777" w:rsidR="0046513D" w:rsidRPr="00CB59B7" w:rsidRDefault="0046513D" w:rsidP="00AA2C2A">
      <w:pPr>
        <w:numPr>
          <w:ilvl w:val="0"/>
          <w:numId w:val="5"/>
        </w:numPr>
        <w:spacing w:after="60" w:line="252" w:lineRule="auto"/>
        <w:ind w:left="227" w:hanging="170"/>
        <w:contextualSpacing/>
        <w:rPr>
          <w:sz w:val="20"/>
          <w:szCs w:val="20"/>
          <w:lang w:val="en-US"/>
        </w:rPr>
      </w:pPr>
      <w:r w:rsidRPr="00CB59B7">
        <w:rPr>
          <w:b/>
          <w:bCs/>
          <w:sz w:val="20"/>
          <w:szCs w:val="20"/>
          <w:lang w:val="en-US"/>
        </w:rPr>
        <w:t>$25 million</w:t>
      </w:r>
      <w:r w:rsidRPr="00CB59B7">
        <w:rPr>
          <w:sz w:val="20"/>
          <w:szCs w:val="20"/>
          <w:lang w:val="en-US"/>
        </w:rPr>
        <w:t xml:space="preserve"> – to establish and operate a </w:t>
      </w:r>
      <w:hyperlink r:id="rId31" w:history="1">
        <w:r w:rsidRPr="00CB59B7">
          <w:rPr>
            <w:rStyle w:val="Hyperlink"/>
            <w:rFonts w:ascii="Nunito" w:hAnsi="Nunito"/>
            <w:sz w:val="20"/>
            <w:szCs w:val="20"/>
            <w:lang w:val="en-US"/>
          </w:rPr>
          <w:t>Women’s Trauma Recovery Centre</w:t>
        </w:r>
      </w:hyperlink>
      <w:r w:rsidRPr="00CB59B7">
        <w:rPr>
          <w:sz w:val="20"/>
          <w:szCs w:val="20"/>
          <w:lang w:val="en-US"/>
        </w:rPr>
        <w:t>.</w:t>
      </w:r>
    </w:p>
    <w:p w14:paraId="07B0EB19" w14:textId="67D432FE" w:rsidR="004861D6" w:rsidRPr="00CB59B7" w:rsidRDefault="0046513D" w:rsidP="00AA2C2A">
      <w:pPr>
        <w:numPr>
          <w:ilvl w:val="0"/>
          <w:numId w:val="5"/>
        </w:numPr>
        <w:spacing w:after="60" w:line="252" w:lineRule="auto"/>
        <w:ind w:left="227" w:hanging="170"/>
        <w:contextualSpacing/>
        <w:rPr>
          <w:sz w:val="20"/>
          <w:szCs w:val="20"/>
          <w:lang w:val="en-US"/>
        </w:rPr>
        <w:sectPr w:rsidR="004861D6" w:rsidRPr="00CB59B7" w:rsidSect="00715F4D">
          <w:type w:val="continuous"/>
          <w:pgSz w:w="11906" w:h="16838"/>
          <w:pgMar w:top="680" w:right="680" w:bottom="680" w:left="680" w:header="0" w:footer="0" w:gutter="0"/>
          <w:pgNumType w:start="5"/>
          <w:cols w:num="2" w:space="0"/>
        </w:sectPr>
      </w:pPr>
      <w:r w:rsidRPr="00CB59B7">
        <w:rPr>
          <w:b/>
          <w:bCs/>
          <w:sz w:val="20"/>
          <w:szCs w:val="20"/>
          <w:lang w:val="en-US"/>
        </w:rPr>
        <w:t>$6 million</w:t>
      </w:r>
      <w:r w:rsidRPr="00CB59B7">
        <w:rPr>
          <w:sz w:val="20"/>
          <w:szCs w:val="20"/>
          <w:lang w:val="en-US"/>
        </w:rPr>
        <w:t xml:space="preserve"> – to trial </w:t>
      </w:r>
      <w:hyperlink r:id="rId32" w:history="1">
        <w:r w:rsidRPr="00577500">
          <w:rPr>
            <w:rStyle w:val="Hyperlink"/>
            <w:rFonts w:ascii="Nunito" w:hAnsi="Nunito"/>
            <w:sz w:val="20"/>
            <w:szCs w:val="20"/>
            <w:lang w:val="en-US"/>
          </w:rPr>
          <w:t>trauma-informed local outreach healthcare</w:t>
        </w:r>
      </w:hyperlink>
      <w:r w:rsidRPr="00CB59B7">
        <w:rPr>
          <w:sz w:val="20"/>
          <w:szCs w:val="20"/>
          <w:lang w:val="en-US"/>
        </w:rPr>
        <w:t xml:space="preserve"> in crisis and temporary accommodation and services to support women and children</w:t>
      </w:r>
      <w:r w:rsidR="00C96460" w:rsidRPr="00CB59B7">
        <w:rPr>
          <w:sz w:val="20"/>
          <w:szCs w:val="20"/>
          <w:lang w:val="en-US"/>
        </w:rPr>
        <w:t>.</w:t>
      </w:r>
    </w:p>
    <w:p w14:paraId="2B002476" w14:textId="7344BFF9" w:rsidR="004861D6" w:rsidRPr="00CB59B7" w:rsidRDefault="004861D6" w:rsidP="004861D6">
      <w:pPr>
        <w:spacing w:after="60" w:line="264" w:lineRule="auto"/>
        <w:ind w:left="360"/>
        <w:contextualSpacing/>
        <w:rPr>
          <w:sz w:val="8"/>
          <w:szCs w:val="10"/>
        </w:rPr>
        <w:sectPr w:rsidR="004861D6" w:rsidRPr="00CB59B7" w:rsidSect="008A0A8E">
          <w:type w:val="continuous"/>
          <w:pgSz w:w="11906" w:h="16838"/>
          <w:pgMar w:top="680" w:right="680" w:bottom="680" w:left="680" w:header="0" w:footer="0" w:gutter="0"/>
          <w:pgNumType w:start="5"/>
          <w:cols w:space="720"/>
        </w:sectPr>
      </w:pPr>
    </w:p>
    <w:p w14:paraId="27E783A2" w14:textId="0BBBE617" w:rsidR="00266BCC" w:rsidRPr="00CB59B7" w:rsidRDefault="0046513D" w:rsidP="00BF77BE">
      <w:pPr>
        <w:spacing w:after="0" w:line="264" w:lineRule="auto"/>
        <w:contextualSpacing/>
        <w:rPr>
          <w:szCs w:val="22"/>
        </w:rPr>
      </w:pPr>
      <w:r w:rsidRPr="00CB59B7">
        <w:rPr>
          <w:szCs w:val="22"/>
        </w:rPr>
        <w:t xml:space="preserve">For more information on the Australian Government’s investment in ending gender-based violence, see </w:t>
      </w:r>
      <w:hyperlink r:id="rId33" w:history="1">
        <w:r w:rsidRPr="00CB59B7">
          <w:rPr>
            <w:rStyle w:val="Hyperlink"/>
            <w:rFonts w:ascii="Nunito" w:hAnsi="Nunito"/>
            <w:b/>
            <w:bCs/>
            <w:szCs w:val="22"/>
          </w:rPr>
          <w:t>National Plan to End Gender Based Violence | Department of Social Services</w:t>
        </w:r>
      </w:hyperlink>
      <w:r w:rsidR="00CB59B7" w:rsidRPr="00CB59B7">
        <w:rPr>
          <w:szCs w:val="22"/>
        </w:rPr>
        <w:t>.</w:t>
      </w:r>
    </w:p>
    <w:p w14:paraId="25E37B64" w14:textId="24E794BC" w:rsidR="00B716FA" w:rsidRDefault="00BC0E53" w:rsidP="00B716FA">
      <w:pPr>
        <w:pStyle w:val="Heading2"/>
      </w:pPr>
      <w:bookmarkStart w:id="7" w:name="_Toc209773968"/>
      <w:r w:rsidRPr="00BC0E53">
        <w:lastRenderedPageBreak/>
        <w:t>Family, Domestic and Sexual Violence Responses 2021</w:t>
      </w:r>
      <w:r w:rsidR="00684079">
        <w:noBreakHyphen/>
      </w:r>
      <w:r w:rsidRPr="00BC0E53">
        <w:t>30 Federation Funding Agreement investment</w:t>
      </w:r>
      <w:bookmarkEnd w:id="7"/>
    </w:p>
    <w:p w14:paraId="628B9AD4" w14:textId="6BFE15CF" w:rsidR="00424B05" w:rsidRPr="00424B05" w:rsidRDefault="00424B05" w:rsidP="00424B05">
      <w:pPr>
        <w:spacing w:after="240"/>
      </w:pPr>
      <w:bookmarkStart w:id="8" w:name="_Hlk203557967"/>
      <w:r w:rsidRPr="00424B05">
        <w:t>The Australian Government is partnering with state and territory governments to provide funding for frontline services. As part of the Family, Domestic and Sexual Violence Responses 2021-30 Schedule under the Federation Funding Agreement (Agreement), the renewed 5-year Agreement commenced on 1 July 2025 and will expire on 30 June 2030.</w:t>
      </w:r>
    </w:p>
    <w:p w14:paraId="20BFAF21" w14:textId="0BB1BD44" w:rsidR="00424B05" w:rsidRPr="00424B05" w:rsidRDefault="00424B05" w:rsidP="00424B05">
      <w:pPr>
        <w:spacing w:after="240"/>
      </w:pPr>
      <w:r w:rsidRPr="00424B05">
        <w:t xml:space="preserve">The </w:t>
      </w:r>
      <w:r w:rsidRPr="00424B05">
        <w:rPr>
          <w:b/>
          <w:bCs/>
        </w:rPr>
        <w:t xml:space="preserve">renewed agreement will deliver over $700 million in new matched investments from the Commonwealth and states and territories. </w:t>
      </w:r>
      <w:r w:rsidRPr="00424B05">
        <w:t>This includes a Commonwealth contribution of $365.8</w:t>
      </w:r>
      <w:r w:rsidR="00E82D6F">
        <w:t> </w:t>
      </w:r>
      <w:r w:rsidRPr="00424B05">
        <w:t xml:space="preserve">million, with an additional $1 million for an evaluation. </w:t>
      </w:r>
    </w:p>
    <w:p w14:paraId="74AE3EFB" w14:textId="01F31D92" w:rsidR="00424B05" w:rsidRPr="00424B05" w:rsidRDefault="00424B05" w:rsidP="00424B05">
      <w:pPr>
        <w:spacing w:after="240"/>
      </w:pPr>
      <w:r w:rsidRPr="00424B05">
        <w:t xml:space="preserve">This funding is a key element of the collective commitment to support service providers in delivering critical frontline services to meet demand and support those who need it most. This will support specialist services for women and children impacted by </w:t>
      </w:r>
      <w:bookmarkStart w:id="9" w:name="_Hlk213764719"/>
      <w:r w:rsidR="002F0E1B">
        <w:t>f</w:t>
      </w:r>
      <w:r w:rsidR="002F0E1B" w:rsidRPr="00424B05">
        <w:t>amily</w:t>
      </w:r>
      <w:r w:rsidRPr="00424B05">
        <w:t xml:space="preserve">, </w:t>
      </w:r>
      <w:r w:rsidR="002F0E1B">
        <w:t>d</w:t>
      </w:r>
      <w:r w:rsidR="002F0E1B" w:rsidRPr="00424B05">
        <w:t xml:space="preserve">omestic </w:t>
      </w:r>
      <w:r w:rsidRPr="00424B05">
        <w:t xml:space="preserve">and </w:t>
      </w:r>
      <w:r w:rsidR="007029E3">
        <w:t>s</w:t>
      </w:r>
      <w:r w:rsidRPr="00424B05">
        <w:t xml:space="preserve">exual </w:t>
      </w:r>
      <w:r w:rsidR="002F0E1B">
        <w:t>v</w:t>
      </w:r>
      <w:r w:rsidR="002F0E1B" w:rsidRPr="00424B05">
        <w:t xml:space="preserve">iolence </w:t>
      </w:r>
      <w:r w:rsidRPr="00424B05">
        <w:t xml:space="preserve">(FDSV) </w:t>
      </w:r>
      <w:bookmarkEnd w:id="9"/>
      <w:r w:rsidRPr="00424B05">
        <w:t>and men’s behaviour change programs. It also provides long-term funding certainty to ensure service providers can continue their vital work in supporting victim-survivors and improving the safety of women and children.</w:t>
      </w:r>
    </w:p>
    <w:bookmarkEnd w:id="8"/>
    <w:p w14:paraId="5BB313A6" w14:textId="7A766B82" w:rsidR="00424B05" w:rsidRPr="00424B05" w:rsidRDefault="00424B05" w:rsidP="00A71E28">
      <w:pPr>
        <w:spacing w:after="0"/>
      </w:pPr>
      <w:r w:rsidRPr="00424B05">
        <w:t xml:space="preserve">The </w:t>
      </w:r>
      <w:r w:rsidRPr="00424B05">
        <w:rPr>
          <w:b/>
          <w:bCs/>
        </w:rPr>
        <w:t>Commonwealth has provided $985.</w:t>
      </w:r>
      <w:r w:rsidR="00CE1532">
        <w:rPr>
          <w:b/>
          <w:bCs/>
        </w:rPr>
        <w:t>8</w:t>
      </w:r>
      <w:r w:rsidR="00CE1532" w:rsidRPr="00424B05">
        <w:rPr>
          <w:b/>
          <w:bCs/>
        </w:rPr>
        <w:t xml:space="preserve"> </w:t>
      </w:r>
      <w:r w:rsidRPr="00424B05">
        <w:rPr>
          <w:b/>
          <w:bCs/>
        </w:rPr>
        <w:t>million from 2021 to 2030 to states and territories</w:t>
      </w:r>
      <w:r w:rsidRPr="00424B05">
        <w:t>. This has been allocated as follows:</w:t>
      </w:r>
    </w:p>
    <w:tbl>
      <w:tblPr>
        <w:tblStyle w:val="DSSDatatablestyle"/>
        <w:tblW w:w="10774" w:type="dxa"/>
        <w:jc w:val="center"/>
        <w:tblBorders>
          <w:top w:val="single" w:sz="2" w:space="0" w:color="DFDFDF" w:themeColor="background2" w:themeShade="E6"/>
          <w:left w:val="single" w:sz="2" w:space="0" w:color="DFDFDF" w:themeColor="background2" w:themeShade="E6"/>
          <w:bottom w:val="single" w:sz="2" w:space="0" w:color="DFDFDF" w:themeColor="background2" w:themeShade="E6"/>
          <w:right w:val="single" w:sz="2" w:space="0" w:color="DFDFDF" w:themeColor="background2" w:themeShade="E6"/>
          <w:insideH w:val="single" w:sz="2" w:space="0" w:color="DFDFDF" w:themeColor="background2" w:themeShade="E6"/>
          <w:insideV w:val="single" w:sz="2" w:space="0" w:color="DFDFDF" w:themeColor="background2" w:themeShade="E6"/>
        </w:tblBorders>
        <w:tblLayout w:type="fixed"/>
        <w:tblLook w:val="04A0" w:firstRow="1" w:lastRow="0" w:firstColumn="1" w:lastColumn="0" w:noHBand="0" w:noVBand="1"/>
      </w:tblPr>
      <w:tblGrid>
        <w:gridCol w:w="1418"/>
        <w:gridCol w:w="1418"/>
        <w:gridCol w:w="1417"/>
        <w:gridCol w:w="1418"/>
        <w:gridCol w:w="1276"/>
        <w:gridCol w:w="1275"/>
        <w:gridCol w:w="1276"/>
        <w:gridCol w:w="1276"/>
      </w:tblGrid>
      <w:tr w:rsidR="003406A7" w14:paraId="6C636851" w14:textId="2DFFA03E" w:rsidTr="00A71E2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7F8E07A5" w14:textId="2EBE7299" w:rsidR="00657CED" w:rsidRPr="00351F65" w:rsidRDefault="00657CED" w:rsidP="00A71E28">
            <w:pPr>
              <w:spacing w:after="0"/>
              <w:jc w:val="center"/>
              <w:rPr>
                <w:color w:val="auto"/>
              </w:rPr>
            </w:pPr>
            <w:r w:rsidRPr="00351F65">
              <w:rPr>
                <w:color w:val="auto"/>
              </w:rPr>
              <w:t>NSW</w:t>
            </w:r>
          </w:p>
        </w:tc>
        <w:tc>
          <w:tcPr>
            <w:tcW w:w="1418" w:type="dxa"/>
            <w:vAlign w:val="center"/>
          </w:tcPr>
          <w:p w14:paraId="06C83065" w14:textId="43DC9AC8" w:rsidR="00657CED" w:rsidRPr="00351F65" w:rsidRDefault="00657CED" w:rsidP="00A71E28">
            <w:pPr>
              <w:spacing w:after="0"/>
              <w:jc w:val="center"/>
              <w:cnfStyle w:val="100000000000" w:firstRow="1" w:lastRow="0" w:firstColumn="0" w:lastColumn="0" w:oddVBand="0" w:evenVBand="0" w:oddHBand="0" w:evenHBand="0" w:firstRowFirstColumn="0" w:firstRowLastColumn="0" w:lastRowFirstColumn="0" w:lastRowLastColumn="0"/>
              <w:rPr>
                <w:color w:val="auto"/>
              </w:rPr>
            </w:pPr>
            <w:r w:rsidRPr="00351F65">
              <w:rPr>
                <w:color w:val="auto"/>
              </w:rPr>
              <w:t>VIC</w:t>
            </w:r>
          </w:p>
        </w:tc>
        <w:tc>
          <w:tcPr>
            <w:tcW w:w="1417" w:type="dxa"/>
            <w:vAlign w:val="center"/>
          </w:tcPr>
          <w:p w14:paraId="48F53D7A" w14:textId="3B97A389" w:rsidR="00657CED" w:rsidRPr="00351F65" w:rsidRDefault="00657CED" w:rsidP="00A71E28">
            <w:pPr>
              <w:spacing w:after="0"/>
              <w:jc w:val="center"/>
              <w:cnfStyle w:val="100000000000" w:firstRow="1" w:lastRow="0" w:firstColumn="0" w:lastColumn="0" w:oddVBand="0" w:evenVBand="0" w:oddHBand="0" w:evenHBand="0" w:firstRowFirstColumn="0" w:firstRowLastColumn="0" w:lastRowFirstColumn="0" w:lastRowLastColumn="0"/>
              <w:rPr>
                <w:color w:val="auto"/>
              </w:rPr>
            </w:pPr>
            <w:r w:rsidRPr="00351F65">
              <w:rPr>
                <w:color w:val="auto"/>
              </w:rPr>
              <w:t>QLD</w:t>
            </w:r>
          </w:p>
        </w:tc>
        <w:tc>
          <w:tcPr>
            <w:tcW w:w="1418" w:type="dxa"/>
            <w:vAlign w:val="center"/>
          </w:tcPr>
          <w:p w14:paraId="0344404C" w14:textId="07B579E6" w:rsidR="00657CED" w:rsidRPr="00351F65" w:rsidRDefault="00657CED" w:rsidP="00A71E28">
            <w:pPr>
              <w:spacing w:after="0"/>
              <w:jc w:val="center"/>
              <w:cnfStyle w:val="100000000000" w:firstRow="1" w:lastRow="0" w:firstColumn="0" w:lastColumn="0" w:oddVBand="0" w:evenVBand="0" w:oddHBand="0" w:evenHBand="0" w:firstRowFirstColumn="0" w:firstRowLastColumn="0" w:lastRowFirstColumn="0" w:lastRowLastColumn="0"/>
              <w:rPr>
                <w:color w:val="auto"/>
              </w:rPr>
            </w:pPr>
            <w:r w:rsidRPr="00351F65">
              <w:rPr>
                <w:color w:val="auto"/>
              </w:rPr>
              <w:t>WA</w:t>
            </w:r>
          </w:p>
        </w:tc>
        <w:tc>
          <w:tcPr>
            <w:tcW w:w="1276" w:type="dxa"/>
            <w:vAlign w:val="center"/>
          </w:tcPr>
          <w:p w14:paraId="4BF5AD48" w14:textId="62FEF83B" w:rsidR="00657CED" w:rsidRPr="00351F65" w:rsidRDefault="00657CED" w:rsidP="00A71E28">
            <w:pPr>
              <w:spacing w:after="0"/>
              <w:jc w:val="center"/>
              <w:cnfStyle w:val="100000000000" w:firstRow="1" w:lastRow="0" w:firstColumn="0" w:lastColumn="0" w:oddVBand="0" w:evenVBand="0" w:oddHBand="0" w:evenHBand="0" w:firstRowFirstColumn="0" w:firstRowLastColumn="0" w:lastRowFirstColumn="0" w:lastRowLastColumn="0"/>
              <w:rPr>
                <w:color w:val="auto"/>
              </w:rPr>
            </w:pPr>
            <w:r w:rsidRPr="00351F65">
              <w:rPr>
                <w:color w:val="auto"/>
              </w:rPr>
              <w:t>SA</w:t>
            </w:r>
          </w:p>
        </w:tc>
        <w:tc>
          <w:tcPr>
            <w:tcW w:w="1275" w:type="dxa"/>
            <w:vAlign w:val="center"/>
          </w:tcPr>
          <w:p w14:paraId="2B0577FA" w14:textId="7A6376D3" w:rsidR="00657CED" w:rsidRPr="00351F65" w:rsidRDefault="00657CED" w:rsidP="00A71E28">
            <w:pPr>
              <w:spacing w:after="0"/>
              <w:jc w:val="center"/>
              <w:cnfStyle w:val="100000000000" w:firstRow="1" w:lastRow="0" w:firstColumn="0" w:lastColumn="0" w:oddVBand="0" w:evenVBand="0" w:oddHBand="0" w:evenHBand="0" w:firstRowFirstColumn="0" w:firstRowLastColumn="0" w:lastRowFirstColumn="0" w:lastRowLastColumn="0"/>
              <w:rPr>
                <w:color w:val="auto"/>
              </w:rPr>
            </w:pPr>
            <w:r w:rsidRPr="00351F65">
              <w:rPr>
                <w:color w:val="auto"/>
              </w:rPr>
              <w:t>TAS</w:t>
            </w:r>
          </w:p>
        </w:tc>
        <w:tc>
          <w:tcPr>
            <w:tcW w:w="1276" w:type="dxa"/>
            <w:vAlign w:val="center"/>
          </w:tcPr>
          <w:p w14:paraId="0BD87CFA" w14:textId="2BE28A13" w:rsidR="00657CED" w:rsidRPr="00351F65" w:rsidRDefault="00657CED" w:rsidP="00A71E28">
            <w:pPr>
              <w:spacing w:after="0"/>
              <w:jc w:val="center"/>
              <w:cnfStyle w:val="100000000000" w:firstRow="1" w:lastRow="0" w:firstColumn="0" w:lastColumn="0" w:oddVBand="0" w:evenVBand="0" w:oddHBand="0" w:evenHBand="0" w:firstRowFirstColumn="0" w:firstRowLastColumn="0" w:lastRowFirstColumn="0" w:lastRowLastColumn="0"/>
              <w:rPr>
                <w:color w:val="auto"/>
              </w:rPr>
            </w:pPr>
            <w:r w:rsidRPr="00351F65">
              <w:rPr>
                <w:color w:val="auto"/>
              </w:rPr>
              <w:t>ACT</w:t>
            </w:r>
          </w:p>
        </w:tc>
        <w:tc>
          <w:tcPr>
            <w:tcW w:w="1276" w:type="dxa"/>
            <w:vAlign w:val="center"/>
          </w:tcPr>
          <w:p w14:paraId="42B33647" w14:textId="0DF9BBD5" w:rsidR="00657CED" w:rsidRPr="00351F65" w:rsidRDefault="00657CED" w:rsidP="00A71E28">
            <w:pPr>
              <w:spacing w:after="0"/>
              <w:jc w:val="center"/>
              <w:cnfStyle w:val="100000000000" w:firstRow="1" w:lastRow="0" w:firstColumn="0" w:lastColumn="0" w:oddVBand="0" w:evenVBand="0" w:oddHBand="0" w:evenHBand="0" w:firstRowFirstColumn="0" w:firstRowLastColumn="0" w:lastRowFirstColumn="0" w:lastRowLastColumn="0"/>
              <w:rPr>
                <w:color w:val="auto"/>
              </w:rPr>
            </w:pPr>
            <w:r w:rsidRPr="00351F65">
              <w:rPr>
                <w:color w:val="auto"/>
              </w:rPr>
              <w:t>NT</w:t>
            </w:r>
          </w:p>
        </w:tc>
      </w:tr>
      <w:tr w:rsidR="003406A7" w14:paraId="73EC574D" w14:textId="79B2535E" w:rsidTr="00A71E28">
        <w:trPr>
          <w:cnfStyle w:val="000000100000" w:firstRow="0" w:lastRow="0" w:firstColumn="0" w:lastColumn="0" w:oddVBand="0" w:evenVBand="0" w:oddHBand="1" w:evenHBand="0" w:firstRowFirstColumn="0" w:firstRowLastColumn="0" w:lastRowFirstColumn="0" w:lastRowLastColumn="0"/>
          <w:trHeight w:val="446"/>
          <w:jc w:val="center"/>
        </w:trPr>
        <w:tc>
          <w:tcPr>
            <w:cnfStyle w:val="001000000000" w:firstRow="0" w:lastRow="0" w:firstColumn="1" w:lastColumn="0" w:oddVBand="0" w:evenVBand="0" w:oddHBand="0" w:evenHBand="0" w:firstRowFirstColumn="0" w:firstRowLastColumn="0" w:lastRowFirstColumn="0" w:lastRowLastColumn="0"/>
            <w:tcW w:w="1418" w:type="dxa"/>
            <w:shd w:val="clear" w:color="auto" w:fill="F2F2F2" w:themeFill="background1" w:themeFillShade="F2"/>
            <w:vAlign w:val="center"/>
          </w:tcPr>
          <w:p w14:paraId="3CA5DAEC" w14:textId="2C076525" w:rsidR="00657CED" w:rsidRPr="007D1DEE" w:rsidRDefault="00E31ECF" w:rsidP="00A71E28">
            <w:pPr>
              <w:spacing w:after="0"/>
              <w:jc w:val="center"/>
              <w:rPr>
                <w:b w:val="0"/>
                <w:bCs/>
              </w:rPr>
            </w:pPr>
            <w:r w:rsidRPr="00E31ECF">
              <w:rPr>
                <w:b w:val="0"/>
                <w:bCs/>
              </w:rPr>
              <w:t>$290.</w:t>
            </w:r>
            <w:r w:rsidR="00CE1532">
              <w:rPr>
                <w:b w:val="0"/>
                <w:bCs/>
              </w:rPr>
              <w:t>8</w:t>
            </w:r>
            <w:r w:rsidR="00CE1532" w:rsidRPr="00E31ECF">
              <w:rPr>
                <w:b w:val="0"/>
                <w:bCs/>
              </w:rPr>
              <w:t>m</w:t>
            </w:r>
          </w:p>
        </w:tc>
        <w:tc>
          <w:tcPr>
            <w:tcW w:w="1418" w:type="dxa"/>
            <w:shd w:val="clear" w:color="auto" w:fill="F2F2F2" w:themeFill="background1" w:themeFillShade="F2"/>
            <w:vAlign w:val="center"/>
          </w:tcPr>
          <w:p w14:paraId="41CC6514" w14:textId="32C00D4A" w:rsidR="00657CED" w:rsidRDefault="006545A0" w:rsidP="00A71E28">
            <w:pPr>
              <w:spacing w:after="0"/>
              <w:jc w:val="center"/>
              <w:cnfStyle w:val="000000100000" w:firstRow="0" w:lastRow="0" w:firstColumn="0" w:lastColumn="0" w:oddVBand="0" w:evenVBand="0" w:oddHBand="1" w:evenHBand="0" w:firstRowFirstColumn="0" w:firstRowLastColumn="0" w:lastRowFirstColumn="0" w:lastRowLastColumn="0"/>
            </w:pPr>
            <w:r w:rsidRPr="006545A0">
              <w:t>$226.8m</w:t>
            </w:r>
          </w:p>
        </w:tc>
        <w:tc>
          <w:tcPr>
            <w:tcW w:w="1417" w:type="dxa"/>
            <w:shd w:val="clear" w:color="auto" w:fill="F2F2F2" w:themeFill="background1" w:themeFillShade="F2"/>
            <w:vAlign w:val="center"/>
          </w:tcPr>
          <w:p w14:paraId="594E85D5" w14:textId="0CCAA95A" w:rsidR="00657CED" w:rsidRDefault="00001FAE" w:rsidP="00A71E28">
            <w:pPr>
              <w:spacing w:after="0"/>
              <w:jc w:val="center"/>
              <w:cnfStyle w:val="000000100000" w:firstRow="0" w:lastRow="0" w:firstColumn="0" w:lastColumn="0" w:oddVBand="0" w:evenVBand="0" w:oddHBand="1" w:evenHBand="0" w:firstRowFirstColumn="0" w:firstRowLastColumn="0" w:lastRowFirstColumn="0" w:lastRowLastColumn="0"/>
            </w:pPr>
            <w:r w:rsidRPr="00001FAE">
              <w:t>$201.7m</w:t>
            </w:r>
          </w:p>
        </w:tc>
        <w:tc>
          <w:tcPr>
            <w:tcW w:w="1418" w:type="dxa"/>
            <w:shd w:val="clear" w:color="auto" w:fill="F2F2F2" w:themeFill="background1" w:themeFillShade="F2"/>
            <w:vAlign w:val="center"/>
          </w:tcPr>
          <w:p w14:paraId="347126DA" w14:textId="16E852AD" w:rsidR="00657CED" w:rsidRDefault="00273DA7" w:rsidP="00A71E28">
            <w:pPr>
              <w:spacing w:after="0"/>
              <w:jc w:val="center"/>
              <w:cnfStyle w:val="000000100000" w:firstRow="0" w:lastRow="0" w:firstColumn="0" w:lastColumn="0" w:oddVBand="0" w:evenVBand="0" w:oddHBand="1" w:evenHBand="0" w:firstRowFirstColumn="0" w:firstRowLastColumn="0" w:lastRowFirstColumn="0" w:lastRowLastColumn="0"/>
            </w:pPr>
            <w:r w:rsidRPr="00273DA7">
              <w:t>$</w:t>
            </w:r>
            <w:r w:rsidR="00CE1532" w:rsidRPr="00273DA7">
              <w:t>11</w:t>
            </w:r>
            <w:r w:rsidR="00CE1532">
              <w:t>1</w:t>
            </w:r>
            <w:r w:rsidRPr="00273DA7">
              <w:t>.</w:t>
            </w:r>
            <w:r w:rsidR="00CE1532">
              <w:t>0</w:t>
            </w:r>
            <w:r w:rsidR="00CE1532" w:rsidRPr="00273DA7">
              <w:t>m</w:t>
            </w:r>
          </w:p>
        </w:tc>
        <w:tc>
          <w:tcPr>
            <w:tcW w:w="1276" w:type="dxa"/>
            <w:shd w:val="clear" w:color="auto" w:fill="F2F2F2" w:themeFill="background1" w:themeFillShade="F2"/>
            <w:vAlign w:val="center"/>
          </w:tcPr>
          <w:p w14:paraId="7ACA6E58" w14:textId="69B88333" w:rsidR="00657CED" w:rsidRDefault="00677BC1" w:rsidP="00A71E28">
            <w:pPr>
              <w:spacing w:after="0"/>
              <w:jc w:val="center"/>
              <w:cnfStyle w:val="000000100000" w:firstRow="0" w:lastRow="0" w:firstColumn="0" w:lastColumn="0" w:oddVBand="0" w:evenVBand="0" w:oddHBand="1" w:evenHBand="0" w:firstRowFirstColumn="0" w:firstRowLastColumn="0" w:lastRowFirstColumn="0" w:lastRowLastColumn="0"/>
            </w:pPr>
            <w:r w:rsidRPr="00677BC1">
              <w:t>$72.</w:t>
            </w:r>
            <w:r w:rsidR="00CE1532">
              <w:t>1</w:t>
            </w:r>
            <w:r w:rsidR="00CE1532" w:rsidRPr="00677BC1">
              <w:t>m</w:t>
            </w:r>
          </w:p>
        </w:tc>
        <w:tc>
          <w:tcPr>
            <w:tcW w:w="1275" w:type="dxa"/>
            <w:shd w:val="clear" w:color="auto" w:fill="F2F2F2" w:themeFill="background1" w:themeFillShade="F2"/>
            <w:vAlign w:val="center"/>
          </w:tcPr>
          <w:p w14:paraId="42F822CD" w14:textId="668E18E3" w:rsidR="00657CED" w:rsidRDefault="000F463A" w:rsidP="00A71E28">
            <w:pPr>
              <w:spacing w:after="0"/>
              <w:jc w:val="center"/>
              <w:cnfStyle w:val="000000100000" w:firstRow="0" w:lastRow="0" w:firstColumn="0" w:lastColumn="0" w:oddVBand="0" w:evenVBand="0" w:oddHBand="1" w:evenHBand="0" w:firstRowFirstColumn="0" w:firstRowLastColumn="0" w:lastRowFirstColumn="0" w:lastRowLastColumn="0"/>
            </w:pPr>
            <w:r w:rsidRPr="000F463A">
              <w:t>$29.0m</w:t>
            </w:r>
          </w:p>
        </w:tc>
        <w:tc>
          <w:tcPr>
            <w:tcW w:w="1276" w:type="dxa"/>
            <w:shd w:val="clear" w:color="auto" w:fill="F2F2F2" w:themeFill="background1" w:themeFillShade="F2"/>
            <w:vAlign w:val="center"/>
          </w:tcPr>
          <w:p w14:paraId="445BDDA0" w14:textId="745DA2BD" w:rsidR="00657CED" w:rsidRDefault="00845368" w:rsidP="00A71E28">
            <w:pPr>
              <w:spacing w:after="0"/>
              <w:jc w:val="center"/>
              <w:cnfStyle w:val="000000100000" w:firstRow="0" w:lastRow="0" w:firstColumn="0" w:lastColumn="0" w:oddVBand="0" w:evenVBand="0" w:oddHBand="1" w:evenHBand="0" w:firstRowFirstColumn="0" w:firstRowLastColumn="0" w:lastRowFirstColumn="0" w:lastRowLastColumn="0"/>
            </w:pPr>
            <w:r w:rsidRPr="00845368">
              <w:t>$18.</w:t>
            </w:r>
            <w:r w:rsidR="00CE1532">
              <w:t>9</w:t>
            </w:r>
            <w:r w:rsidR="00CE1532" w:rsidRPr="00845368">
              <w:t>m</w:t>
            </w:r>
          </w:p>
        </w:tc>
        <w:tc>
          <w:tcPr>
            <w:tcW w:w="1276" w:type="dxa"/>
            <w:shd w:val="clear" w:color="auto" w:fill="F2F2F2" w:themeFill="background1" w:themeFillShade="F2"/>
            <w:vAlign w:val="center"/>
          </w:tcPr>
          <w:p w14:paraId="4935401F" w14:textId="47392A8A" w:rsidR="00657CED" w:rsidRDefault="003406A7" w:rsidP="00A71E28">
            <w:pPr>
              <w:spacing w:after="0"/>
              <w:jc w:val="center"/>
              <w:cnfStyle w:val="000000100000" w:firstRow="0" w:lastRow="0" w:firstColumn="0" w:lastColumn="0" w:oddVBand="0" w:evenVBand="0" w:oddHBand="1" w:evenHBand="0" w:firstRowFirstColumn="0" w:firstRowLastColumn="0" w:lastRowFirstColumn="0" w:lastRowLastColumn="0"/>
            </w:pPr>
            <w:r w:rsidRPr="003406A7">
              <w:t>$35.</w:t>
            </w:r>
            <w:r w:rsidR="00CE1532">
              <w:t>5</w:t>
            </w:r>
            <w:r w:rsidR="00CE1532" w:rsidRPr="003406A7">
              <w:t>m</w:t>
            </w:r>
          </w:p>
        </w:tc>
      </w:tr>
    </w:tbl>
    <w:p w14:paraId="5CD1B81C" w14:textId="77777777" w:rsidR="004D4120" w:rsidRPr="004D4120" w:rsidRDefault="004D4120" w:rsidP="00A71E28">
      <w:pPr>
        <w:spacing w:before="240" w:after="0"/>
      </w:pPr>
      <w:bookmarkStart w:id="10" w:name="_Hlk203993738"/>
      <w:r w:rsidRPr="004D4120">
        <w:t>Key Commonwealth investments to support each state and territory include:</w:t>
      </w:r>
    </w:p>
    <w:p w14:paraId="7490E821" w14:textId="33F09887" w:rsidR="004D4120" w:rsidRPr="004D4120" w:rsidRDefault="004D4120" w:rsidP="00D56892">
      <w:pPr>
        <w:numPr>
          <w:ilvl w:val="0"/>
          <w:numId w:val="6"/>
        </w:numPr>
        <w:spacing w:after="240"/>
      </w:pPr>
      <w:r w:rsidRPr="004D4120">
        <w:t>$164.9 million committed over 4 years from 2022 to 2026 and ongoing funding for 500 new FDSV frontline and community service workers.</w:t>
      </w:r>
    </w:p>
    <w:p w14:paraId="762631A5" w14:textId="43456DBE" w:rsidR="004D4120" w:rsidRPr="004D4120" w:rsidRDefault="004D4120" w:rsidP="00D56892">
      <w:pPr>
        <w:numPr>
          <w:ilvl w:val="0"/>
          <w:numId w:val="6"/>
        </w:numPr>
        <w:spacing w:after="240"/>
      </w:pPr>
      <w:r w:rsidRPr="004D4120">
        <w:t>$2</w:t>
      </w:r>
      <w:r w:rsidR="00E82D6F">
        <w:t>6.9</w:t>
      </w:r>
      <w:r w:rsidRPr="004D4120">
        <w:t xml:space="preserve"> million over 5 years from 2022 to 2027 for innovative responses to address perpetrator behaviour.</w:t>
      </w:r>
    </w:p>
    <w:p w14:paraId="170522C2" w14:textId="0C4C6314" w:rsidR="004D4120" w:rsidRPr="004D4120" w:rsidRDefault="00EC065F" w:rsidP="00D56892">
      <w:pPr>
        <w:numPr>
          <w:ilvl w:val="0"/>
          <w:numId w:val="6"/>
        </w:numPr>
        <w:spacing w:after="240"/>
      </w:pPr>
      <w:r>
        <w:rPr>
          <w:noProof/>
        </w:rPr>
        <w:drawing>
          <wp:anchor distT="0" distB="0" distL="114300" distR="114300" simplePos="0" relativeHeight="251662335" behindDoc="0" locked="0" layoutInCell="1" allowOverlap="1" wp14:anchorId="0C76DCAB" wp14:editId="2CB6F51A">
            <wp:simplePos x="0" y="0"/>
            <wp:positionH relativeFrom="margin">
              <wp:posOffset>3389185</wp:posOffset>
            </wp:positionH>
            <wp:positionV relativeFrom="paragraph">
              <wp:posOffset>219710</wp:posOffset>
            </wp:positionV>
            <wp:extent cx="3265170" cy="2176780"/>
            <wp:effectExtent l="0" t="0" r="0" b="0"/>
            <wp:wrapSquare wrapText="bothSides"/>
            <wp:docPr id="52432787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327871" name="Picture 7">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flipH="1">
                      <a:off x="0" y="0"/>
                      <a:ext cx="3265170" cy="21767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D4120" w:rsidRPr="004D4120">
        <w:t>$1 million for an evaluation to measure outcomes and enhance transparency.</w:t>
      </w:r>
      <w:r w:rsidR="00D24D29" w:rsidRPr="00D24D29">
        <w:rPr>
          <w:noProof/>
        </w:rPr>
        <w:t xml:space="preserve"> </w:t>
      </w:r>
    </w:p>
    <w:p w14:paraId="3B133934" w14:textId="7BA1B185" w:rsidR="004D4120" w:rsidRPr="004D4120" w:rsidRDefault="004D4120" w:rsidP="004D4120">
      <w:pPr>
        <w:spacing w:after="240"/>
      </w:pPr>
      <w:r w:rsidRPr="004D4120">
        <w:t>For more information on the Agreement see</w:t>
      </w:r>
      <w:r w:rsidRPr="004D4120">
        <w:br/>
      </w:r>
      <w:hyperlink r:id="rId35" w:history="1">
        <w:r w:rsidRPr="004D4120">
          <w:rPr>
            <w:rStyle w:val="Hyperlink"/>
            <w:rFonts w:ascii="Nunito" w:hAnsi="Nunito"/>
          </w:rPr>
          <w:t>Family, Domestic and Sexual Violence Responses 2021-30 | Federal Financial Relations</w:t>
        </w:r>
      </w:hyperlink>
      <w:r w:rsidR="00A71E28">
        <w:t>.</w:t>
      </w:r>
      <w:r w:rsidRPr="004D4120">
        <w:t xml:space="preserve"> </w:t>
      </w:r>
    </w:p>
    <w:bookmarkEnd w:id="10"/>
    <w:p w14:paraId="1D1272EB" w14:textId="7C69A0E4" w:rsidR="00B716FA" w:rsidRDefault="00B716FA">
      <w:pPr>
        <w:spacing w:after="240"/>
      </w:pPr>
      <w:r>
        <w:br w:type="page"/>
      </w:r>
    </w:p>
    <w:p w14:paraId="3EF19295" w14:textId="2C965F41" w:rsidR="00B716FA" w:rsidRDefault="00644AA8" w:rsidP="00B716FA">
      <w:pPr>
        <w:pStyle w:val="Heading2"/>
      </w:pPr>
      <w:bookmarkStart w:id="11" w:name="_Toc209773969"/>
      <w:r w:rsidRPr="00644AA8">
        <w:lastRenderedPageBreak/>
        <w:t>Australian Capital Territory investment</w:t>
      </w:r>
      <w:bookmarkEnd w:id="11"/>
    </w:p>
    <w:p w14:paraId="152A6AF4" w14:textId="2DA11B31" w:rsidR="00567867" w:rsidRPr="009E77E4" w:rsidRDefault="00567867" w:rsidP="00E05B6E">
      <w:pPr>
        <w:pStyle w:val="IntroductionQuote"/>
      </w:pPr>
      <w:r w:rsidRPr="009E77E4">
        <w:t xml:space="preserve">The ACT Government is committed to preventing and responding to domestic, family and sexual violence (DFSV) in our community and continues to invest in DFSV responses to ensure the safety of victim – survivors, hold perpetrators of violence to account, and make the ACT a safer place for everyone. </w:t>
      </w:r>
    </w:p>
    <w:p w14:paraId="1755DC13" w14:textId="77777777" w:rsidR="00567867" w:rsidRPr="00D7086F" w:rsidRDefault="00567867" w:rsidP="00D24D29">
      <w:pPr>
        <w:spacing w:before="200" w:after="0"/>
        <w:rPr>
          <w:rStyle w:val="Strong"/>
        </w:rPr>
      </w:pPr>
      <w:r w:rsidRPr="00D7086F">
        <w:rPr>
          <w:rStyle w:val="Strong"/>
        </w:rPr>
        <w:t xml:space="preserve">2024-25 Budget </w:t>
      </w:r>
    </w:p>
    <w:p w14:paraId="53E878AD" w14:textId="7721CFF7" w:rsidR="00567867" w:rsidRPr="00567867" w:rsidRDefault="00567867" w:rsidP="00567867">
      <w:pPr>
        <w:spacing w:after="240"/>
      </w:pPr>
      <w:r w:rsidRPr="00567867">
        <w:t xml:space="preserve">The 2024-25 Budget provided a total of </w:t>
      </w:r>
      <w:r w:rsidRPr="00567867">
        <w:rPr>
          <w:b/>
          <w:bCs/>
        </w:rPr>
        <w:t>$12.2 million</w:t>
      </w:r>
      <w:r w:rsidRPr="00567867">
        <w:t xml:space="preserve"> in new investment towards </w:t>
      </w:r>
      <w:r w:rsidR="0007417E">
        <w:t>DFSV</w:t>
      </w:r>
      <w:r w:rsidRPr="00567867">
        <w:t xml:space="preserve"> initiatives over the four years to 2027-28, including a significant funding boost for frontline services. This new investment includes:  </w:t>
      </w:r>
    </w:p>
    <w:p w14:paraId="186A7265" w14:textId="67341CC8" w:rsidR="00567867" w:rsidRPr="00567867" w:rsidRDefault="00567867" w:rsidP="00D56892">
      <w:pPr>
        <w:numPr>
          <w:ilvl w:val="0"/>
          <w:numId w:val="10"/>
        </w:numPr>
        <w:spacing w:after="240"/>
        <w:ind w:left="714" w:hanging="357"/>
        <w:rPr>
          <w:b/>
          <w:bCs/>
          <w:iCs/>
        </w:rPr>
      </w:pPr>
      <w:r w:rsidRPr="00567867">
        <w:rPr>
          <w:bCs/>
          <w:iCs/>
        </w:rPr>
        <w:t xml:space="preserve"> Frontline DFSV services: </w:t>
      </w:r>
      <w:r w:rsidRPr="00567867">
        <w:rPr>
          <w:b/>
          <w:bCs/>
          <w:iCs/>
        </w:rPr>
        <w:t>$7.8 million</w:t>
      </w:r>
    </w:p>
    <w:p w14:paraId="46B35599" w14:textId="55410DC8" w:rsidR="00567867" w:rsidRPr="00567867" w:rsidRDefault="00567867" w:rsidP="00D56892">
      <w:pPr>
        <w:numPr>
          <w:ilvl w:val="0"/>
          <w:numId w:val="10"/>
        </w:numPr>
        <w:spacing w:after="240"/>
        <w:ind w:left="714" w:hanging="357"/>
        <w:rPr>
          <w:b/>
          <w:bCs/>
          <w:iCs/>
        </w:rPr>
      </w:pPr>
      <w:r w:rsidRPr="00567867">
        <w:rPr>
          <w:bCs/>
          <w:iCs/>
        </w:rPr>
        <w:t xml:space="preserve"> Frontline responses to sexual violence: </w:t>
      </w:r>
      <w:r w:rsidRPr="00567867">
        <w:rPr>
          <w:b/>
          <w:bCs/>
          <w:iCs/>
        </w:rPr>
        <w:t>$2.</w:t>
      </w:r>
      <w:r w:rsidR="00CE1532">
        <w:rPr>
          <w:b/>
          <w:bCs/>
          <w:iCs/>
        </w:rPr>
        <w:t>6</w:t>
      </w:r>
      <w:r w:rsidR="00CE1532" w:rsidRPr="00567867">
        <w:rPr>
          <w:b/>
          <w:bCs/>
          <w:iCs/>
        </w:rPr>
        <w:t xml:space="preserve"> </w:t>
      </w:r>
      <w:r w:rsidRPr="00567867">
        <w:rPr>
          <w:b/>
          <w:bCs/>
          <w:iCs/>
        </w:rPr>
        <w:t>million</w:t>
      </w:r>
    </w:p>
    <w:p w14:paraId="68E79E4E" w14:textId="77777777" w:rsidR="00567867" w:rsidRPr="00567867" w:rsidRDefault="00567867" w:rsidP="00D56892">
      <w:pPr>
        <w:numPr>
          <w:ilvl w:val="0"/>
          <w:numId w:val="10"/>
        </w:numPr>
        <w:spacing w:after="240"/>
        <w:ind w:left="714" w:hanging="357"/>
        <w:rPr>
          <w:bCs/>
          <w:iCs/>
        </w:rPr>
      </w:pPr>
      <w:r w:rsidRPr="00567867">
        <w:rPr>
          <w:bCs/>
          <w:iCs/>
        </w:rPr>
        <w:t xml:space="preserve"> Continuation of the Death review:</w:t>
      </w:r>
      <w:r w:rsidRPr="00567867">
        <w:rPr>
          <w:b/>
          <w:bCs/>
          <w:iCs/>
        </w:rPr>
        <w:t xml:space="preserve"> $267,000</w:t>
      </w:r>
    </w:p>
    <w:p w14:paraId="18B0FA5E" w14:textId="77777777" w:rsidR="00567867" w:rsidRPr="00567867" w:rsidRDefault="00567867" w:rsidP="00D56892">
      <w:pPr>
        <w:numPr>
          <w:ilvl w:val="0"/>
          <w:numId w:val="10"/>
        </w:numPr>
        <w:spacing w:after="240"/>
        <w:ind w:left="714" w:hanging="357"/>
        <w:rPr>
          <w:b/>
          <w:bCs/>
          <w:iCs/>
        </w:rPr>
      </w:pPr>
      <w:r w:rsidRPr="00567867">
        <w:rPr>
          <w:bCs/>
          <w:iCs/>
        </w:rPr>
        <w:t xml:space="preserve"> Responding to coercive control: </w:t>
      </w:r>
      <w:r w:rsidRPr="00567867">
        <w:rPr>
          <w:b/>
          <w:bCs/>
          <w:iCs/>
        </w:rPr>
        <w:t>$375,000</w:t>
      </w:r>
    </w:p>
    <w:p w14:paraId="5881AE6E" w14:textId="77777777" w:rsidR="00567867" w:rsidRPr="00567867" w:rsidRDefault="00567867" w:rsidP="00D56892">
      <w:pPr>
        <w:numPr>
          <w:ilvl w:val="0"/>
          <w:numId w:val="10"/>
        </w:numPr>
        <w:spacing w:after="240"/>
        <w:ind w:left="714" w:hanging="357"/>
        <w:rPr>
          <w:b/>
          <w:bCs/>
          <w:iCs/>
        </w:rPr>
      </w:pPr>
      <w:r w:rsidRPr="00567867">
        <w:rPr>
          <w:bCs/>
          <w:iCs/>
        </w:rPr>
        <w:t xml:space="preserve"> Strengthening Health Responses to Family Violence: </w:t>
      </w:r>
      <w:r w:rsidRPr="00567867">
        <w:rPr>
          <w:b/>
          <w:bCs/>
          <w:iCs/>
        </w:rPr>
        <w:t>$233,000</w:t>
      </w:r>
    </w:p>
    <w:p w14:paraId="020D9A57" w14:textId="77777777" w:rsidR="00567867" w:rsidRPr="00567867" w:rsidRDefault="00567867" w:rsidP="00D56892">
      <w:pPr>
        <w:numPr>
          <w:ilvl w:val="0"/>
          <w:numId w:val="10"/>
        </w:numPr>
        <w:spacing w:after="240"/>
        <w:ind w:left="714" w:hanging="357"/>
        <w:rPr>
          <w:b/>
          <w:bCs/>
          <w:iCs/>
        </w:rPr>
      </w:pPr>
      <w:r w:rsidRPr="00567867">
        <w:rPr>
          <w:bCs/>
          <w:iCs/>
        </w:rPr>
        <w:t xml:space="preserve"> Domestic and Family Violence Information Sharing Scheme: </w:t>
      </w:r>
      <w:r w:rsidRPr="00567867">
        <w:rPr>
          <w:b/>
          <w:bCs/>
          <w:iCs/>
        </w:rPr>
        <w:t>$350,000</w:t>
      </w:r>
    </w:p>
    <w:p w14:paraId="5EE6B00E" w14:textId="77777777" w:rsidR="00567867" w:rsidRPr="00567867" w:rsidRDefault="00567867" w:rsidP="00D56892">
      <w:pPr>
        <w:numPr>
          <w:ilvl w:val="0"/>
          <w:numId w:val="10"/>
        </w:numPr>
        <w:spacing w:after="240"/>
        <w:ind w:left="714" w:hanging="357"/>
        <w:rPr>
          <w:bCs/>
          <w:iCs/>
        </w:rPr>
      </w:pPr>
      <w:r w:rsidRPr="00567867">
        <w:rPr>
          <w:bCs/>
          <w:iCs/>
        </w:rPr>
        <w:t xml:space="preserve"> Initial Response to the Sexual Assault (Police) Review: </w:t>
      </w:r>
      <w:r w:rsidRPr="00567867">
        <w:rPr>
          <w:b/>
          <w:bCs/>
          <w:iCs/>
        </w:rPr>
        <w:t>$380,000</w:t>
      </w:r>
    </w:p>
    <w:p w14:paraId="52FCE89F" w14:textId="7531DAC9" w:rsidR="00567867" w:rsidRPr="00567867" w:rsidRDefault="00567867" w:rsidP="00D56892">
      <w:pPr>
        <w:numPr>
          <w:ilvl w:val="0"/>
          <w:numId w:val="10"/>
        </w:numPr>
        <w:spacing w:after="240"/>
        <w:ind w:left="714" w:hanging="357"/>
        <w:rPr>
          <w:b/>
          <w:bCs/>
          <w:iCs/>
        </w:rPr>
      </w:pPr>
      <w:r w:rsidRPr="00567867">
        <w:rPr>
          <w:bCs/>
          <w:iCs/>
        </w:rPr>
        <w:t xml:space="preserve"> Specialist gender responsive health information for women with lived experience of gender</w:t>
      </w:r>
      <w:r w:rsidR="00EC065F">
        <w:rPr>
          <w:bCs/>
          <w:iCs/>
        </w:rPr>
        <w:noBreakHyphen/>
      </w:r>
      <w:r w:rsidRPr="00567867">
        <w:rPr>
          <w:bCs/>
          <w:iCs/>
        </w:rPr>
        <w:t xml:space="preserve">based violence: </w:t>
      </w:r>
      <w:r w:rsidRPr="00567867">
        <w:rPr>
          <w:b/>
          <w:iCs/>
        </w:rPr>
        <w:t>$</w:t>
      </w:r>
      <w:r w:rsidRPr="00567867">
        <w:rPr>
          <w:b/>
          <w:bCs/>
          <w:iCs/>
        </w:rPr>
        <w:t>233,000</w:t>
      </w:r>
      <w:r w:rsidR="00D958B1" w:rsidRPr="00D958B1">
        <w:rPr>
          <w:iCs/>
        </w:rPr>
        <w:t>.</w:t>
      </w:r>
    </w:p>
    <w:p w14:paraId="28A8226E" w14:textId="3BBA856D" w:rsidR="00D24D29" w:rsidRDefault="00EC065F" w:rsidP="00D24D29">
      <w:pPr>
        <w:spacing w:after="240"/>
      </w:pPr>
      <w:r>
        <w:rPr>
          <w:noProof/>
        </w:rPr>
        <w:drawing>
          <wp:anchor distT="0" distB="0" distL="114300" distR="114300" simplePos="0" relativeHeight="251668480" behindDoc="0" locked="0" layoutInCell="1" allowOverlap="1" wp14:anchorId="39B1774F" wp14:editId="713249E5">
            <wp:simplePos x="0" y="0"/>
            <wp:positionH relativeFrom="margin">
              <wp:posOffset>3884738</wp:posOffset>
            </wp:positionH>
            <wp:positionV relativeFrom="paragraph">
              <wp:posOffset>785495</wp:posOffset>
            </wp:positionV>
            <wp:extent cx="3006725" cy="2306320"/>
            <wp:effectExtent l="0" t="0" r="3175" b="0"/>
            <wp:wrapSquare wrapText="bothSides"/>
            <wp:docPr id="1523140552"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40552" name="Picture 6">
                      <a:extLst>
                        <a:ext uri="{C183D7F6-B498-43B3-948B-1728B52AA6E4}">
                          <adec:decorative xmlns:adec="http://schemas.microsoft.com/office/drawing/2017/decorative" val="1"/>
                        </a:ext>
                      </a:extLst>
                    </pic:cNvPr>
                    <pic:cNvPicPr/>
                  </pic:nvPicPr>
                  <pic:blipFill rotWithShape="1">
                    <a:blip r:embed="rId36" cstate="print">
                      <a:extLst>
                        <a:ext uri="{28A0092B-C50C-407E-A947-70E740481C1C}">
                          <a14:useLocalDpi xmlns:a14="http://schemas.microsoft.com/office/drawing/2010/main" val="0"/>
                        </a:ext>
                      </a:extLst>
                    </a:blip>
                    <a:srcRect l="2880" t="4315" r="13871"/>
                    <a:stretch>
                      <a:fillRect/>
                    </a:stretch>
                  </pic:blipFill>
                  <pic:spPr bwMode="auto">
                    <a:xfrm>
                      <a:off x="0" y="0"/>
                      <a:ext cx="3006725" cy="23063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7867" w:rsidRPr="00567867">
        <w:t xml:space="preserve">This new funding, in addition to existing commitments, brought the total investment in domestic, family, and sexual violence to </w:t>
      </w:r>
      <w:r w:rsidR="00567867" w:rsidRPr="00567867">
        <w:rPr>
          <w:b/>
          <w:bCs/>
        </w:rPr>
        <w:t>$94.</w:t>
      </w:r>
      <w:r w:rsidR="00CE1532">
        <w:rPr>
          <w:b/>
          <w:bCs/>
        </w:rPr>
        <w:t>8</w:t>
      </w:r>
      <w:r w:rsidR="00CE1532" w:rsidRPr="00567867">
        <w:rPr>
          <w:b/>
          <w:bCs/>
        </w:rPr>
        <w:t xml:space="preserve"> </w:t>
      </w:r>
      <w:r w:rsidR="00567867" w:rsidRPr="00567867">
        <w:rPr>
          <w:b/>
          <w:bCs/>
        </w:rPr>
        <w:t>million</w:t>
      </w:r>
      <w:r w:rsidR="00567867" w:rsidRPr="00567867">
        <w:t xml:space="preserve"> from 2024-25 over four years. Further information is available in the 2024-25 Budget factsheet at </w:t>
      </w:r>
      <w:hyperlink r:id="rId37">
        <w:r w:rsidR="00567867" w:rsidRPr="00567867">
          <w:rPr>
            <w:rStyle w:val="Hyperlink"/>
            <w:rFonts w:ascii="Nunito" w:hAnsi="Nunito"/>
          </w:rPr>
          <w:t>Budget 24-25 DFSVO Factsheet</w:t>
        </w:r>
      </w:hyperlink>
      <w:r w:rsidR="00567867" w:rsidRPr="00567867">
        <w:t>.</w:t>
      </w:r>
    </w:p>
    <w:p w14:paraId="621899F1" w14:textId="6552343F" w:rsidR="00567867" w:rsidRPr="00D7086F" w:rsidRDefault="00567867" w:rsidP="00D24D29">
      <w:pPr>
        <w:spacing w:before="200" w:after="0"/>
        <w:rPr>
          <w:rStyle w:val="Strong"/>
        </w:rPr>
      </w:pPr>
      <w:r w:rsidRPr="00D7086F">
        <w:rPr>
          <w:rStyle w:val="Strong"/>
        </w:rPr>
        <w:t xml:space="preserve">2025-26 Budget </w:t>
      </w:r>
    </w:p>
    <w:p w14:paraId="590AF9CA" w14:textId="78F0BE14" w:rsidR="00644AA8" w:rsidRDefault="00567867" w:rsidP="00B716FA">
      <w:pPr>
        <w:spacing w:after="240"/>
      </w:pPr>
      <w:r w:rsidRPr="00567867">
        <w:t xml:space="preserve">The 2025-26 Budget announced on 24 June 2025, committed </w:t>
      </w:r>
      <w:r w:rsidRPr="00567867">
        <w:rPr>
          <w:b/>
          <w:bCs/>
        </w:rPr>
        <w:t>$37.3 million</w:t>
      </w:r>
      <w:r w:rsidRPr="00567867">
        <w:t xml:space="preserve"> over 4 years from 2025-26 to 2028-29. This new investment, together with existing commitments brings the ACT Government’s total investment in responding to domestic, family and sexual violence </w:t>
      </w:r>
      <w:r w:rsidRPr="0007417E">
        <w:t>to</w:t>
      </w:r>
      <w:r w:rsidRPr="00567867">
        <w:rPr>
          <w:b/>
          <w:bCs/>
        </w:rPr>
        <w:t xml:space="preserve"> $137 million</w:t>
      </w:r>
      <w:r w:rsidRPr="00567867">
        <w:t xml:space="preserve"> over four years to 2028-29. Further information is available in the 2025-26 factsheet available at </w:t>
      </w:r>
      <w:hyperlink r:id="rId38" w:history="1">
        <w:r w:rsidRPr="00567867">
          <w:rPr>
            <w:rStyle w:val="Hyperlink"/>
            <w:rFonts w:ascii="Nunito" w:hAnsi="Nunito"/>
          </w:rPr>
          <w:t>Domestic, family and sexual violence budget factsheet 2025 to 2026</w:t>
        </w:r>
      </w:hyperlink>
      <w:r w:rsidRPr="00567867">
        <w:rPr>
          <w:u w:val="single"/>
        </w:rPr>
        <w:t>.</w:t>
      </w:r>
    </w:p>
    <w:p w14:paraId="3815FF58" w14:textId="12FD3545" w:rsidR="00B716FA" w:rsidRDefault="00B716FA">
      <w:pPr>
        <w:spacing w:after="240"/>
      </w:pPr>
      <w:r>
        <w:br w:type="page"/>
      </w:r>
    </w:p>
    <w:p w14:paraId="0547553E" w14:textId="1FD11A14" w:rsidR="00B716FA" w:rsidRDefault="00CF59D6" w:rsidP="00B716FA">
      <w:pPr>
        <w:pStyle w:val="Heading2"/>
      </w:pPr>
      <w:bookmarkStart w:id="12" w:name="_Toc209773970"/>
      <w:r w:rsidRPr="00CF59D6">
        <w:lastRenderedPageBreak/>
        <w:t>New South Wales investment</w:t>
      </w:r>
      <w:bookmarkEnd w:id="12"/>
    </w:p>
    <w:p w14:paraId="0CD760C2" w14:textId="1A0E3D97" w:rsidR="00AB70F8" w:rsidRPr="00E05B6E" w:rsidRDefault="00AB70F8" w:rsidP="00E05B6E">
      <w:pPr>
        <w:pStyle w:val="IntroductionQuote"/>
      </w:pPr>
      <w:r w:rsidRPr="00E05B6E">
        <w:t>To reduce gender-based violence, strengthen the justice system, support victim</w:t>
      </w:r>
      <w:r w:rsidR="008F621E">
        <w:noBreakHyphen/>
      </w:r>
      <w:r w:rsidRPr="00E05B6E">
        <w:t>survivor</w:t>
      </w:r>
      <w:r w:rsidR="008F621E">
        <w:t>s.</w:t>
      </w:r>
    </w:p>
    <w:p w14:paraId="3DA7AE7F" w14:textId="77777777" w:rsidR="00AB70F8" w:rsidRPr="00CA388C" w:rsidRDefault="00AB70F8" w:rsidP="00CA388C">
      <w:pPr>
        <w:spacing w:after="240"/>
        <w:rPr>
          <w:szCs w:val="22"/>
        </w:rPr>
      </w:pPr>
      <w:bookmarkStart w:id="13" w:name="_Hlk204685490"/>
      <w:r w:rsidRPr="00CA388C">
        <w:rPr>
          <w:szCs w:val="22"/>
        </w:rPr>
        <w:t>Addressing domestic and family violence, as well as sexual violence, is a top priority for the New South Wales (NSW) Government.</w:t>
      </w:r>
    </w:p>
    <w:p w14:paraId="64DE0491" w14:textId="77777777" w:rsidR="00AB70F8" w:rsidRPr="00CA388C" w:rsidRDefault="00AB70F8" w:rsidP="00CA388C">
      <w:pPr>
        <w:spacing w:after="240"/>
        <w:rPr>
          <w:szCs w:val="22"/>
        </w:rPr>
      </w:pPr>
      <w:r w:rsidRPr="00CA388C">
        <w:rPr>
          <w:szCs w:val="22"/>
        </w:rPr>
        <w:t>The NSW Government has made significant investments to reduce</w:t>
      </w:r>
      <w:r w:rsidRPr="00CA388C" w:rsidDel="00476284">
        <w:rPr>
          <w:szCs w:val="22"/>
        </w:rPr>
        <w:t xml:space="preserve"> </w:t>
      </w:r>
      <w:r w:rsidRPr="00CA388C">
        <w:rPr>
          <w:szCs w:val="22"/>
        </w:rPr>
        <w:t xml:space="preserve">domestic violence since the launch of the National Plan. The National Plan aligns with NSW’s </w:t>
      </w:r>
      <w:r w:rsidRPr="00E97E98">
        <w:rPr>
          <w:szCs w:val="22"/>
        </w:rPr>
        <w:t>own</w:t>
      </w:r>
      <w:r w:rsidRPr="00CA388C">
        <w:rPr>
          <w:i/>
          <w:iCs/>
          <w:szCs w:val="22"/>
        </w:rPr>
        <w:t xml:space="preserve"> Domestic and Family Violence Plan 2022-2027</w:t>
      </w:r>
      <w:r w:rsidRPr="00CA388C">
        <w:rPr>
          <w:szCs w:val="22"/>
        </w:rPr>
        <w:t xml:space="preserve"> and the </w:t>
      </w:r>
      <w:r w:rsidRPr="00CA388C">
        <w:rPr>
          <w:i/>
          <w:iCs/>
          <w:szCs w:val="22"/>
        </w:rPr>
        <w:t>NSW Sexual Violence Plan 2022-2027</w:t>
      </w:r>
      <w:r w:rsidRPr="00CA388C">
        <w:rPr>
          <w:szCs w:val="22"/>
        </w:rPr>
        <w:t>.</w:t>
      </w:r>
    </w:p>
    <w:p w14:paraId="346224FD" w14:textId="77777777" w:rsidR="00AB70F8" w:rsidRPr="00CA388C" w:rsidRDefault="00AB70F8" w:rsidP="00CA388C">
      <w:pPr>
        <w:spacing w:after="240"/>
        <w:rPr>
          <w:szCs w:val="22"/>
        </w:rPr>
      </w:pPr>
      <w:r w:rsidRPr="00CA388C">
        <w:rPr>
          <w:szCs w:val="22"/>
        </w:rPr>
        <w:t>Between 2022 and 2026, the NSW Government has made significant investments in initiatives aimed at enhancing women's safety. This funding supports the expansion of services, improves women's economic independence and security, enhances access to medical support, provides affordable housing and social security payments, strengthens the justice system, and promotes primary prevention programs.</w:t>
      </w:r>
    </w:p>
    <w:p w14:paraId="3431D07B" w14:textId="77777777" w:rsidR="00AB70F8" w:rsidRPr="00CA388C" w:rsidRDefault="00AB70F8" w:rsidP="00CA388C">
      <w:pPr>
        <w:spacing w:after="0"/>
        <w:rPr>
          <w:szCs w:val="22"/>
        </w:rPr>
      </w:pPr>
      <w:r w:rsidRPr="00CA388C">
        <w:rPr>
          <w:szCs w:val="22"/>
        </w:rPr>
        <w:t>These funding commitments include:</w:t>
      </w:r>
    </w:p>
    <w:p w14:paraId="7617DEF7" w14:textId="28515235" w:rsidR="00AB70F8" w:rsidRPr="00D7086F" w:rsidRDefault="00AB70F8" w:rsidP="00CA388C">
      <w:pPr>
        <w:spacing w:after="0"/>
        <w:rPr>
          <w:rStyle w:val="Strong"/>
        </w:rPr>
      </w:pPr>
      <w:r w:rsidRPr="00D7086F">
        <w:rPr>
          <w:rStyle w:val="Strong"/>
        </w:rPr>
        <w:t xml:space="preserve">2023-24 </w:t>
      </w:r>
    </w:p>
    <w:p w14:paraId="0CD1933C" w14:textId="68A6EB2F" w:rsidR="00AB70F8" w:rsidRPr="00AB70F8" w:rsidRDefault="00AB70F8" w:rsidP="008F621E">
      <w:pPr>
        <w:pStyle w:val="ListParagraph"/>
        <w:spacing w:after="60"/>
        <w:ind w:left="426" w:hanging="357"/>
      </w:pPr>
      <w:r w:rsidRPr="00AB70F8">
        <w:rPr>
          <w:b/>
          <w:bCs/>
        </w:rPr>
        <w:t>$52.7 million</w:t>
      </w:r>
      <w:r w:rsidRPr="00AB70F8">
        <w:t xml:space="preserve"> for 48 new Sexual Assault Nurse Examiners and medical and forensic officers</w:t>
      </w:r>
      <w:r w:rsidR="00CA388C">
        <w:t>.</w:t>
      </w:r>
      <w:r w:rsidRPr="00AB70F8">
        <w:t xml:space="preserve"> </w:t>
      </w:r>
    </w:p>
    <w:p w14:paraId="5F0A0EAE" w14:textId="66995106" w:rsidR="00AB70F8" w:rsidRPr="00AB70F8" w:rsidRDefault="00AB70F8" w:rsidP="008F621E">
      <w:pPr>
        <w:pStyle w:val="ListParagraph"/>
        <w:spacing w:after="60"/>
        <w:ind w:left="426" w:hanging="357"/>
      </w:pPr>
      <w:r w:rsidRPr="00AB70F8">
        <w:rPr>
          <w:b/>
          <w:bCs/>
        </w:rPr>
        <w:t>$39.1 million</w:t>
      </w:r>
      <w:r w:rsidRPr="00AB70F8">
        <w:t xml:space="preserve"> to prevent domestic, family and sexual violence and support victim safety</w:t>
      </w:r>
      <w:r w:rsidR="00CA388C">
        <w:t>.</w:t>
      </w:r>
    </w:p>
    <w:p w14:paraId="1FE217A8" w14:textId="77777777" w:rsidR="00AB70F8" w:rsidRPr="00D7086F" w:rsidRDefault="00AB70F8" w:rsidP="008F621E">
      <w:pPr>
        <w:spacing w:before="100" w:after="0"/>
        <w:rPr>
          <w:rStyle w:val="Strong"/>
        </w:rPr>
      </w:pPr>
      <w:r w:rsidRPr="00D7086F">
        <w:rPr>
          <w:rStyle w:val="Strong"/>
        </w:rPr>
        <w:t>2024-25</w:t>
      </w:r>
    </w:p>
    <w:p w14:paraId="3FB257D5" w14:textId="77777777" w:rsidR="00AB70F8" w:rsidRPr="00AB70F8" w:rsidRDefault="00AB70F8" w:rsidP="008F621E">
      <w:pPr>
        <w:pStyle w:val="ListParagraph"/>
        <w:ind w:left="426" w:hanging="357"/>
      </w:pPr>
      <w:r w:rsidRPr="00AB70F8">
        <w:rPr>
          <w:b/>
          <w:bCs/>
        </w:rPr>
        <w:t>$245.6 million</w:t>
      </w:r>
      <w:r w:rsidRPr="00AB70F8">
        <w:t>, including funding for an Emergency Package to improve the response to DFV through primary prevention, early intervention and crisis response measures. This funding included:</w:t>
      </w:r>
    </w:p>
    <w:p w14:paraId="37E04B04" w14:textId="782EB52F" w:rsidR="00AB70F8" w:rsidRPr="00AB70F8" w:rsidRDefault="00AB70F8" w:rsidP="00D56892">
      <w:pPr>
        <w:pStyle w:val="ListParagraph"/>
        <w:numPr>
          <w:ilvl w:val="1"/>
          <w:numId w:val="4"/>
        </w:numPr>
        <w:spacing w:after="60"/>
        <w:ind w:left="709"/>
      </w:pPr>
      <w:r w:rsidRPr="00D7086F">
        <w:rPr>
          <w:b/>
          <w:bCs/>
        </w:rPr>
        <w:t>$48 million</w:t>
      </w:r>
      <w:r w:rsidRPr="00AB70F8">
        <w:t xml:space="preserve"> to roll out the Staying Home Leaving Violence (SHLV) program state-wide and to expand the Integrated Domestic and Family Violence Service (IDFVS)</w:t>
      </w:r>
      <w:r w:rsidR="00F12E3E">
        <w:t>.</w:t>
      </w:r>
    </w:p>
    <w:p w14:paraId="32AA9A9E" w14:textId="32E9C23D" w:rsidR="00AB70F8" w:rsidRPr="00AB70F8" w:rsidRDefault="00AB70F8" w:rsidP="00D56892">
      <w:pPr>
        <w:pStyle w:val="ListParagraph"/>
        <w:numPr>
          <w:ilvl w:val="1"/>
          <w:numId w:val="4"/>
        </w:numPr>
        <w:spacing w:after="60"/>
        <w:ind w:left="709"/>
      </w:pPr>
      <w:r w:rsidRPr="00D7086F">
        <w:rPr>
          <w:b/>
          <w:bCs/>
        </w:rPr>
        <w:t>$45 million</w:t>
      </w:r>
      <w:r w:rsidRPr="00AB70F8">
        <w:t xml:space="preserve"> to improve bail laws and justice system responses to domestic violence</w:t>
      </w:r>
      <w:r w:rsidR="00F12E3E">
        <w:t>.</w:t>
      </w:r>
    </w:p>
    <w:p w14:paraId="55FA61C9" w14:textId="1954C348" w:rsidR="00AB70F8" w:rsidRPr="00AB70F8" w:rsidRDefault="00AB70F8" w:rsidP="00D56892">
      <w:pPr>
        <w:pStyle w:val="ListParagraph"/>
        <w:numPr>
          <w:ilvl w:val="1"/>
          <w:numId w:val="4"/>
        </w:numPr>
        <w:spacing w:after="60"/>
        <w:ind w:left="709"/>
        <w:rPr>
          <w:i/>
          <w:iCs/>
        </w:rPr>
      </w:pPr>
      <w:r w:rsidRPr="00D7086F">
        <w:rPr>
          <w:b/>
          <w:bCs/>
        </w:rPr>
        <w:t>$38 million</w:t>
      </w:r>
      <w:r w:rsidRPr="00AB70F8">
        <w:t xml:space="preserve"> to implement NSW’s first dedicated Primary Prevention Strategy, </w:t>
      </w:r>
      <w:r w:rsidRPr="00AB70F8">
        <w:rPr>
          <w:i/>
          <w:iCs/>
        </w:rPr>
        <w:t>Pathways to Prevention: NSW Strategy for the Prevention of Domestic, Family and Sexual Violence 2024</w:t>
      </w:r>
      <w:r w:rsidR="00F12E3E">
        <w:rPr>
          <w:i/>
          <w:iCs/>
        </w:rPr>
        <w:noBreakHyphen/>
      </w:r>
      <w:r w:rsidRPr="00AB70F8">
        <w:rPr>
          <w:i/>
          <w:iCs/>
        </w:rPr>
        <w:t>2027</w:t>
      </w:r>
      <w:r w:rsidR="00CA388C" w:rsidRPr="00CA388C">
        <w:t>.</w:t>
      </w:r>
    </w:p>
    <w:p w14:paraId="01863351" w14:textId="77777777" w:rsidR="00AB70F8" w:rsidRPr="00D7086F" w:rsidRDefault="00AB70F8" w:rsidP="008F621E">
      <w:pPr>
        <w:spacing w:before="100" w:after="0"/>
        <w:rPr>
          <w:rStyle w:val="Strong"/>
        </w:rPr>
      </w:pPr>
      <w:r w:rsidRPr="00D7086F">
        <w:rPr>
          <w:rStyle w:val="Strong"/>
        </w:rPr>
        <w:t xml:space="preserve">2025-26 </w:t>
      </w:r>
    </w:p>
    <w:p w14:paraId="146B4EFE" w14:textId="77777777" w:rsidR="00AB70F8" w:rsidRPr="00AB70F8" w:rsidRDefault="00AB70F8" w:rsidP="008F621E">
      <w:pPr>
        <w:pStyle w:val="ListParagraph"/>
        <w:spacing w:after="60"/>
        <w:ind w:left="426" w:hanging="357"/>
        <w:rPr>
          <w:b/>
          <w:bCs/>
        </w:rPr>
      </w:pPr>
      <w:r w:rsidRPr="00AB70F8">
        <w:rPr>
          <w:b/>
          <w:bCs/>
        </w:rPr>
        <w:t>$272.7 million</w:t>
      </w:r>
      <w:r w:rsidRPr="00AB70F8">
        <w:t xml:space="preserve"> over 4 years to address domestic, family and sexual violence that will continue delivery of critical services to support victim-survivors and begin long-term system reform. This includes:</w:t>
      </w:r>
    </w:p>
    <w:p w14:paraId="73C23253" w14:textId="7E56CE23" w:rsidR="00AB70F8" w:rsidRPr="00F12E3E" w:rsidRDefault="00AB70F8" w:rsidP="00D56892">
      <w:pPr>
        <w:pStyle w:val="ListParagraph"/>
        <w:numPr>
          <w:ilvl w:val="1"/>
          <w:numId w:val="4"/>
        </w:numPr>
        <w:spacing w:after="60"/>
        <w:ind w:left="709"/>
      </w:pPr>
      <w:r w:rsidRPr="00F12E3E">
        <w:t xml:space="preserve">Over </w:t>
      </w:r>
      <w:r w:rsidRPr="00F12E3E">
        <w:rPr>
          <w:b/>
          <w:bCs/>
        </w:rPr>
        <w:t xml:space="preserve">$80 million </w:t>
      </w:r>
      <w:r w:rsidRPr="00F12E3E">
        <w:t>to continue time-limited programs for a further two years</w:t>
      </w:r>
      <w:r w:rsidR="00F12E3E">
        <w:t>.</w:t>
      </w:r>
    </w:p>
    <w:p w14:paraId="7C118D80" w14:textId="21E03A7F" w:rsidR="00AB70F8" w:rsidRPr="00F12E3E" w:rsidRDefault="00AB70F8" w:rsidP="00D56892">
      <w:pPr>
        <w:pStyle w:val="ListParagraph"/>
        <w:numPr>
          <w:ilvl w:val="1"/>
          <w:numId w:val="4"/>
        </w:numPr>
        <w:spacing w:after="60"/>
        <w:ind w:left="709"/>
      </w:pPr>
      <w:r w:rsidRPr="00F12E3E">
        <w:rPr>
          <w:b/>
          <w:bCs/>
        </w:rPr>
        <w:t>$9.3 million</w:t>
      </w:r>
      <w:r w:rsidRPr="00F12E3E">
        <w:t xml:space="preserve"> to implement Serious Domestic Abuse Prevention Orders, which will ensure high</w:t>
      </w:r>
      <w:r w:rsidR="00F12E3E">
        <w:noBreakHyphen/>
      </w:r>
      <w:r w:rsidRPr="00F12E3E">
        <w:t>risk domestic violence offenders are subject to strict monitoring and supervision, with courts able to impose any condition it considers appropriate</w:t>
      </w:r>
      <w:r w:rsidR="00F12E3E">
        <w:t>.</w:t>
      </w:r>
    </w:p>
    <w:p w14:paraId="486E6CF2" w14:textId="77777777" w:rsidR="00AB70F8" w:rsidRPr="00F12E3E" w:rsidRDefault="00AB70F8" w:rsidP="00D56892">
      <w:pPr>
        <w:pStyle w:val="ListParagraph"/>
        <w:numPr>
          <w:ilvl w:val="1"/>
          <w:numId w:val="4"/>
        </w:numPr>
        <w:spacing w:after="60"/>
        <w:ind w:left="709"/>
      </w:pPr>
      <w:r w:rsidRPr="00F12E3E">
        <w:rPr>
          <w:b/>
          <w:bCs/>
        </w:rPr>
        <w:t>$11.2 million</w:t>
      </w:r>
      <w:r w:rsidRPr="00F12E3E">
        <w:t xml:space="preserve"> to begin long-term reform of NSW’s domestic and family violence response system, including investments in workforce, data and service delivery. </w:t>
      </w:r>
    </w:p>
    <w:p w14:paraId="1501E8A9" w14:textId="35AB2A2C" w:rsidR="00B716FA" w:rsidRDefault="00AB70F8" w:rsidP="00D56892">
      <w:pPr>
        <w:pStyle w:val="ListParagraph"/>
        <w:numPr>
          <w:ilvl w:val="1"/>
          <w:numId w:val="4"/>
        </w:numPr>
        <w:spacing w:after="60"/>
        <w:ind w:left="709"/>
      </w:pPr>
      <w:r w:rsidRPr="00F12E3E">
        <w:t xml:space="preserve">A contribution of Commonwealth funding from </w:t>
      </w:r>
      <w:r w:rsidR="00E82D6F" w:rsidRPr="00E82D6F">
        <w:t>2025-30 FDSV Federation Funding Agreement</w:t>
      </w:r>
      <w:r w:rsidR="005B0584" w:rsidRPr="00F12E3E">
        <w:t>.</w:t>
      </w:r>
      <w:r w:rsidRPr="00AB70F8">
        <w:t xml:space="preserve"> </w:t>
      </w:r>
      <w:bookmarkEnd w:id="13"/>
      <w:r w:rsidR="00B716FA">
        <w:br w:type="page"/>
      </w:r>
    </w:p>
    <w:p w14:paraId="73499EFA" w14:textId="74DB6B6B" w:rsidR="00B716FA" w:rsidRDefault="008E4507" w:rsidP="00B716FA">
      <w:pPr>
        <w:pStyle w:val="Heading2"/>
      </w:pPr>
      <w:bookmarkStart w:id="14" w:name="_Toc209773971"/>
      <w:r w:rsidRPr="008E4507">
        <w:lastRenderedPageBreak/>
        <w:t>Northern Territory investment</w:t>
      </w:r>
      <w:bookmarkEnd w:id="14"/>
    </w:p>
    <w:p w14:paraId="4E0BB609" w14:textId="313AF9A3" w:rsidR="00815395" w:rsidRPr="00333413" w:rsidRDefault="00815395" w:rsidP="00AF1FC3">
      <w:pPr>
        <w:spacing w:after="80"/>
        <w:rPr>
          <w:sz w:val="28"/>
          <w:szCs w:val="32"/>
        </w:rPr>
      </w:pPr>
      <w:r w:rsidRPr="00333413">
        <w:rPr>
          <w:sz w:val="28"/>
          <w:szCs w:val="32"/>
        </w:rPr>
        <w:t>Addressing domestic, family and sexual violence</w:t>
      </w:r>
      <w:r w:rsidR="00671031">
        <w:rPr>
          <w:sz w:val="28"/>
          <w:szCs w:val="32"/>
        </w:rPr>
        <w:t xml:space="preserve"> (DFSV)</w:t>
      </w:r>
      <w:r w:rsidRPr="00333413">
        <w:rPr>
          <w:sz w:val="28"/>
          <w:szCs w:val="32"/>
        </w:rPr>
        <w:t xml:space="preserve"> is a priority for the Northern Territory Government. The Northern Territory Government continues to invest significantly in the prevention of and response to DFSV, in alignment with the National Plan. </w:t>
      </w:r>
    </w:p>
    <w:p w14:paraId="32534A24" w14:textId="20205FEE" w:rsidR="00815395" w:rsidRPr="00333413" w:rsidRDefault="00815395" w:rsidP="009F0FAA">
      <w:pPr>
        <w:spacing w:after="140"/>
        <w:rPr>
          <w:sz w:val="24"/>
          <w:szCs w:val="28"/>
        </w:rPr>
      </w:pPr>
      <w:r w:rsidRPr="00333413">
        <w:rPr>
          <w:sz w:val="24"/>
          <w:szCs w:val="28"/>
        </w:rPr>
        <w:t>This funding supports the expansion of services for victim survivors, improves responses to people using violence, enhances primary prevention and early intervention initiatives, and strengthens the justice system.</w:t>
      </w:r>
    </w:p>
    <w:p w14:paraId="40501CDF" w14:textId="7C9F212E" w:rsidR="00815395" w:rsidRPr="00815395" w:rsidRDefault="00815395" w:rsidP="00815395">
      <w:pPr>
        <w:spacing w:before="120" w:after="0"/>
        <w:rPr>
          <w:rStyle w:val="Strong"/>
        </w:rPr>
      </w:pPr>
      <w:r w:rsidRPr="00815395">
        <w:rPr>
          <w:rStyle w:val="Strong"/>
        </w:rPr>
        <w:t>2022-23 Budget</w:t>
      </w:r>
    </w:p>
    <w:p w14:paraId="5C707006" w14:textId="72246AE2" w:rsidR="00815395" w:rsidRDefault="00815395" w:rsidP="00AF1FC3">
      <w:pPr>
        <w:pStyle w:val="ListParagraph"/>
        <w:spacing w:after="0" w:line="288" w:lineRule="auto"/>
        <w:ind w:left="227" w:hanging="170"/>
      </w:pPr>
      <w:r w:rsidRPr="00815395">
        <w:rPr>
          <w:b/>
          <w:bCs/>
        </w:rPr>
        <w:t>$2 million</w:t>
      </w:r>
      <w:r>
        <w:t xml:space="preserve"> over 4 years to boost the primary prevention grants budget.</w:t>
      </w:r>
    </w:p>
    <w:p w14:paraId="60868E4A" w14:textId="7016D211" w:rsidR="00815395" w:rsidRDefault="00815395" w:rsidP="00AF1FC3">
      <w:pPr>
        <w:pStyle w:val="ListParagraph"/>
        <w:spacing w:after="0" w:line="288" w:lineRule="auto"/>
        <w:ind w:left="227" w:hanging="170"/>
      </w:pPr>
      <w:r w:rsidRPr="00815395">
        <w:rPr>
          <w:b/>
          <w:bCs/>
        </w:rPr>
        <w:t>$4 million</w:t>
      </w:r>
      <w:r>
        <w:t xml:space="preserve"> over 4 years to establish the first </w:t>
      </w:r>
      <w:r w:rsidR="00671031">
        <w:t>e</w:t>
      </w:r>
      <w:r>
        <w:t>arly intervention grants program working with young people exposed to or showing signs of using DFV.</w:t>
      </w:r>
    </w:p>
    <w:p w14:paraId="250D8D3E" w14:textId="45A6FE0B" w:rsidR="00815395" w:rsidRDefault="00815395" w:rsidP="00AF1FC3">
      <w:pPr>
        <w:pStyle w:val="ListParagraph"/>
        <w:spacing w:after="0" w:line="288" w:lineRule="auto"/>
        <w:ind w:left="227" w:hanging="170"/>
      </w:pPr>
      <w:r w:rsidRPr="00815395">
        <w:rPr>
          <w:b/>
          <w:bCs/>
        </w:rPr>
        <w:t>$4 million</w:t>
      </w:r>
      <w:r>
        <w:t xml:space="preserve"> over 4 years to maintain wraparound supports for DFV services, including counselling and outreach support, and to support staff supervision and practice management.</w:t>
      </w:r>
    </w:p>
    <w:p w14:paraId="13F04DA1" w14:textId="0A0AD5CC" w:rsidR="00815395" w:rsidRPr="00815395" w:rsidRDefault="00815395" w:rsidP="00815395">
      <w:pPr>
        <w:spacing w:before="120" w:after="0"/>
        <w:rPr>
          <w:rStyle w:val="Strong"/>
        </w:rPr>
      </w:pPr>
      <w:r w:rsidRPr="00815395">
        <w:rPr>
          <w:rStyle w:val="Strong"/>
        </w:rPr>
        <w:t>2023-24 Budget</w:t>
      </w:r>
    </w:p>
    <w:p w14:paraId="04DEE59F" w14:textId="7D185B8F" w:rsidR="00815395" w:rsidRDefault="00815395" w:rsidP="00AF1FC3">
      <w:pPr>
        <w:pStyle w:val="ListParagraph"/>
        <w:spacing w:after="0" w:line="288" w:lineRule="auto"/>
        <w:ind w:left="227" w:hanging="170"/>
      </w:pPr>
      <w:r w:rsidRPr="00815395">
        <w:rPr>
          <w:b/>
          <w:bCs/>
        </w:rPr>
        <w:t>$2.</w:t>
      </w:r>
      <w:r w:rsidR="00CE1532">
        <w:rPr>
          <w:b/>
          <w:bCs/>
        </w:rPr>
        <w:t>5</w:t>
      </w:r>
      <w:r w:rsidR="00CE1532" w:rsidRPr="00815395">
        <w:rPr>
          <w:b/>
          <w:bCs/>
        </w:rPr>
        <w:t xml:space="preserve"> </w:t>
      </w:r>
      <w:r w:rsidRPr="00815395">
        <w:rPr>
          <w:b/>
          <w:bCs/>
        </w:rPr>
        <w:t>million</w:t>
      </w:r>
      <w:r>
        <w:t xml:space="preserve"> to expand community-based programs for people using DFV.</w:t>
      </w:r>
    </w:p>
    <w:p w14:paraId="652F347D" w14:textId="2A7D7762" w:rsidR="00AF1FC3" w:rsidRDefault="00815395" w:rsidP="00AF1FC3">
      <w:pPr>
        <w:pStyle w:val="ListParagraph"/>
        <w:spacing w:after="0" w:line="288" w:lineRule="auto"/>
        <w:ind w:left="227" w:hanging="170"/>
      </w:pPr>
      <w:r w:rsidRPr="00815395">
        <w:rPr>
          <w:b/>
          <w:bCs/>
        </w:rPr>
        <w:t>$1.9 million</w:t>
      </w:r>
      <w:r>
        <w:t xml:space="preserve"> to expand programs in correctional settings for people using DFV.</w:t>
      </w:r>
    </w:p>
    <w:p w14:paraId="1DDCEBD7" w14:textId="6B81EC6A" w:rsidR="00815395" w:rsidRDefault="00160D53" w:rsidP="00AF1FC3">
      <w:pPr>
        <w:pStyle w:val="ListParagraph"/>
        <w:spacing w:after="0" w:line="288" w:lineRule="auto"/>
        <w:ind w:left="227" w:hanging="170"/>
      </w:pPr>
      <w:r>
        <w:rPr>
          <w:noProof/>
        </w:rPr>
        <w:drawing>
          <wp:anchor distT="0" distB="0" distL="114300" distR="114300" simplePos="0" relativeHeight="251669504" behindDoc="0" locked="0" layoutInCell="1" allowOverlap="1" wp14:anchorId="766FC849" wp14:editId="66AE3F6A">
            <wp:simplePos x="0" y="0"/>
            <wp:positionH relativeFrom="margin">
              <wp:posOffset>4902200</wp:posOffset>
            </wp:positionH>
            <wp:positionV relativeFrom="paragraph">
              <wp:posOffset>263525</wp:posOffset>
            </wp:positionV>
            <wp:extent cx="1694180" cy="1714500"/>
            <wp:effectExtent l="0" t="0" r="1270" b="0"/>
            <wp:wrapSquare wrapText="bothSides"/>
            <wp:docPr id="1375386526" name="Picture 2" descr="A person with her hand on her ch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86526" name="Picture 2" descr="A person with her hand on her chin&#10;&#10;AI-generated content may be incorrect."/>
                    <pic:cNvPicPr/>
                  </pic:nvPicPr>
                  <pic:blipFill rotWithShape="1">
                    <a:blip r:embed="rId39" cstate="print">
                      <a:extLst>
                        <a:ext uri="{28A0092B-C50C-407E-A947-70E740481C1C}">
                          <a14:useLocalDpi xmlns:a14="http://schemas.microsoft.com/office/drawing/2010/main" val="0"/>
                        </a:ext>
                      </a:extLst>
                    </a:blip>
                    <a:srcRect l="18633" t="53008" r="16508"/>
                    <a:stretch>
                      <a:fillRect/>
                    </a:stretch>
                  </pic:blipFill>
                  <pic:spPr bwMode="auto">
                    <a:xfrm flipH="1">
                      <a:off x="0" y="0"/>
                      <a:ext cx="1694180" cy="171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5395" w:rsidRPr="00815395">
        <w:rPr>
          <w:b/>
          <w:bCs/>
        </w:rPr>
        <w:t>$0.5 million</w:t>
      </w:r>
      <w:r w:rsidR="00815395">
        <w:t xml:space="preserve"> to provide culturally-safe gender-specific, trauma-informed DFSV counselling and healing for women in prison.</w:t>
      </w:r>
    </w:p>
    <w:p w14:paraId="3F504749" w14:textId="05962123" w:rsidR="00815395" w:rsidRDefault="00815395" w:rsidP="00AF1FC3">
      <w:pPr>
        <w:pStyle w:val="ListParagraph"/>
        <w:spacing w:after="0" w:line="288" w:lineRule="auto"/>
        <w:ind w:left="227" w:hanging="170"/>
      </w:pPr>
      <w:r w:rsidRPr="00815395">
        <w:rPr>
          <w:b/>
          <w:bCs/>
        </w:rPr>
        <w:t>$1.6 million</w:t>
      </w:r>
      <w:r>
        <w:t xml:space="preserve"> to strengthen the specialist DFV court in Alice Springs and provide specialist DFV prosecutions and witness assistance supports.</w:t>
      </w:r>
    </w:p>
    <w:p w14:paraId="05CB8D7F" w14:textId="4B151360" w:rsidR="00815395" w:rsidRDefault="00815395" w:rsidP="00AF1FC3">
      <w:pPr>
        <w:pStyle w:val="ListParagraph"/>
        <w:spacing w:after="0" w:line="288" w:lineRule="auto"/>
        <w:ind w:left="227" w:hanging="170"/>
      </w:pPr>
      <w:r w:rsidRPr="00815395">
        <w:rPr>
          <w:b/>
          <w:bCs/>
        </w:rPr>
        <w:t>$0.4 million</w:t>
      </w:r>
      <w:r>
        <w:t xml:space="preserve"> to fund Aboriginal community-led prevention grants.</w:t>
      </w:r>
    </w:p>
    <w:p w14:paraId="6CFFE9AC" w14:textId="2A59BCF3" w:rsidR="00815395" w:rsidRDefault="00815395" w:rsidP="00AF1FC3">
      <w:pPr>
        <w:pStyle w:val="ListParagraph"/>
        <w:spacing w:after="0" w:line="288" w:lineRule="auto"/>
        <w:ind w:left="227" w:hanging="170"/>
      </w:pPr>
      <w:r w:rsidRPr="00815395">
        <w:rPr>
          <w:b/>
          <w:bCs/>
        </w:rPr>
        <w:t>$0.</w:t>
      </w:r>
      <w:r w:rsidR="00CE1532">
        <w:rPr>
          <w:b/>
          <w:bCs/>
        </w:rPr>
        <w:t>5</w:t>
      </w:r>
      <w:r w:rsidR="00CE1532" w:rsidRPr="00815395">
        <w:rPr>
          <w:b/>
          <w:bCs/>
        </w:rPr>
        <w:t xml:space="preserve"> </w:t>
      </w:r>
      <w:r w:rsidRPr="00815395">
        <w:rPr>
          <w:b/>
          <w:bCs/>
        </w:rPr>
        <w:t>million</w:t>
      </w:r>
      <w:r>
        <w:t xml:space="preserve"> to strengthen the Family Safety Framework.</w:t>
      </w:r>
    </w:p>
    <w:p w14:paraId="30B44F97" w14:textId="4FB281A8" w:rsidR="00815395" w:rsidRDefault="00815395" w:rsidP="00AF1FC3">
      <w:pPr>
        <w:pStyle w:val="ListParagraph"/>
        <w:spacing w:after="0" w:line="288" w:lineRule="auto"/>
        <w:ind w:left="227" w:hanging="170"/>
      </w:pPr>
      <w:r w:rsidRPr="00815395">
        <w:rPr>
          <w:b/>
          <w:bCs/>
        </w:rPr>
        <w:t>$0.</w:t>
      </w:r>
      <w:r w:rsidR="00CE1532">
        <w:rPr>
          <w:b/>
          <w:bCs/>
        </w:rPr>
        <w:t>3</w:t>
      </w:r>
      <w:r w:rsidR="00CE1532" w:rsidRPr="00815395">
        <w:rPr>
          <w:b/>
          <w:bCs/>
        </w:rPr>
        <w:t xml:space="preserve"> </w:t>
      </w:r>
      <w:r w:rsidRPr="00815395">
        <w:rPr>
          <w:b/>
          <w:bCs/>
        </w:rPr>
        <w:t>million</w:t>
      </w:r>
      <w:r>
        <w:t xml:space="preserve"> to embed a specialist DFV outreach worker at visitor accommodation.</w:t>
      </w:r>
    </w:p>
    <w:p w14:paraId="105E211C" w14:textId="77777777" w:rsidR="00815395" w:rsidRPr="00815395" w:rsidRDefault="00815395" w:rsidP="00815395">
      <w:pPr>
        <w:spacing w:before="120" w:after="0"/>
        <w:contextualSpacing/>
        <w:rPr>
          <w:rStyle w:val="Strong"/>
        </w:rPr>
      </w:pPr>
      <w:r w:rsidRPr="00815395">
        <w:rPr>
          <w:rStyle w:val="Strong"/>
        </w:rPr>
        <w:t>2024-25 Budget</w:t>
      </w:r>
    </w:p>
    <w:p w14:paraId="0628ED11" w14:textId="0E24D989" w:rsidR="00815395" w:rsidRDefault="00815395" w:rsidP="00AF1FC3">
      <w:pPr>
        <w:pStyle w:val="ListParagraph"/>
        <w:spacing w:after="0" w:line="288" w:lineRule="auto"/>
        <w:ind w:left="227" w:hanging="170"/>
      </w:pPr>
      <w:r w:rsidRPr="00815395">
        <w:rPr>
          <w:b/>
          <w:bCs/>
        </w:rPr>
        <w:t>$2.</w:t>
      </w:r>
      <w:r w:rsidR="00CE1532">
        <w:rPr>
          <w:b/>
          <w:bCs/>
        </w:rPr>
        <w:t>5</w:t>
      </w:r>
      <w:r w:rsidR="00CE1532" w:rsidRPr="00815395">
        <w:rPr>
          <w:b/>
          <w:bCs/>
        </w:rPr>
        <w:t xml:space="preserve"> </w:t>
      </w:r>
      <w:r w:rsidRPr="00815395">
        <w:rPr>
          <w:b/>
          <w:bCs/>
        </w:rPr>
        <w:t>million</w:t>
      </w:r>
      <w:r>
        <w:t xml:space="preserve"> to expand community-based programs for people using DFV.</w:t>
      </w:r>
    </w:p>
    <w:p w14:paraId="6B1B59FF" w14:textId="36BA0588" w:rsidR="00815395" w:rsidRDefault="00815395" w:rsidP="00AF1FC3">
      <w:pPr>
        <w:pStyle w:val="ListParagraph"/>
        <w:spacing w:after="0" w:line="288" w:lineRule="auto"/>
        <w:ind w:left="227" w:hanging="170"/>
      </w:pPr>
      <w:r w:rsidRPr="00815395">
        <w:rPr>
          <w:b/>
          <w:bCs/>
        </w:rPr>
        <w:t>$1.9 million</w:t>
      </w:r>
      <w:r>
        <w:t xml:space="preserve"> to expand programs in correctional settings for people using DFV.</w:t>
      </w:r>
    </w:p>
    <w:p w14:paraId="13588E04" w14:textId="7D9E880E" w:rsidR="00815395" w:rsidRDefault="00815395" w:rsidP="00AF1FC3">
      <w:pPr>
        <w:pStyle w:val="ListParagraph"/>
        <w:spacing w:after="0" w:line="288" w:lineRule="auto"/>
        <w:ind w:left="227" w:hanging="170"/>
      </w:pPr>
      <w:r w:rsidRPr="00815395">
        <w:rPr>
          <w:b/>
          <w:bCs/>
        </w:rPr>
        <w:t>$0.5 million</w:t>
      </w:r>
      <w:r>
        <w:t xml:space="preserve"> to provide culturally-safe gender-specific, trauma-informed DFSV counselling and healing for women in prison.</w:t>
      </w:r>
    </w:p>
    <w:p w14:paraId="474CE507" w14:textId="1973050E" w:rsidR="00815395" w:rsidRDefault="00815395" w:rsidP="00AF1FC3">
      <w:pPr>
        <w:pStyle w:val="ListParagraph"/>
        <w:spacing w:after="0" w:line="288" w:lineRule="auto"/>
        <w:ind w:left="227" w:hanging="170"/>
      </w:pPr>
      <w:r w:rsidRPr="00815395">
        <w:rPr>
          <w:b/>
          <w:bCs/>
        </w:rPr>
        <w:t>$1.</w:t>
      </w:r>
      <w:r w:rsidR="00CE1532">
        <w:rPr>
          <w:b/>
          <w:bCs/>
        </w:rPr>
        <w:t>4</w:t>
      </w:r>
      <w:r w:rsidR="00CE1532" w:rsidRPr="00815395">
        <w:rPr>
          <w:b/>
          <w:bCs/>
        </w:rPr>
        <w:t xml:space="preserve"> </w:t>
      </w:r>
      <w:r w:rsidRPr="00815395">
        <w:rPr>
          <w:b/>
          <w:bCs/>
        </w:rPr>
        <w:t>million</w:t>
      </w:r>
      <w:r>
        <w:t xml:space="preserve"> to strengthen the specialist DFV court in Alice Springs and provide specialist DFV prosecutions and witness assistance supports.</w:t>
      </w:r>
    </w:p>
    <w:p w14:paraId="6BFB1282" w14:textId="51AC1FBC" w:rsidR="00815395" w:rsidRDefault="00815395" w:rsidP="00AF1FC3">
      <w:pPr>
        <w:pStyle w:val="ListParagraph"/>
        <w:spacing w:after="0" w:line="288" w:lineRule="auto"/>
        <w:ind w:left="227" w:hanging="170"/>
      </w:pPr>
      <w:r w:rsidRPr="00815395">
        <w:rPr>
          <w:b/>
          <w:bCs/>
        </w:rPr>
        <w:t>$3.8 million</w:t>
      </w:r>
      <w:r>
        <w:t xml:space="preserve"> to boost frontline DFSV services.</w:t>
      </w:r>
    </w:p>
    <w:p w14:paraId="1A0204AF" w14:textId="534A4F0E" w:rsidR="00815395" w:rsidRDefault="00815395" w:rsidP="00AF1FC3">
      <w:pPr>
        <w:pStyle w:val="ListParagraph"/>
        <w:spacing w:after="0" w:line="288" w:lineRule="auto"/>
        <w:ind w:left="227" w:hanging="170"/>
      </w:pPr>
      <w:r w:rsidRPr="00815395">
        <w:rPr>
          <w:b/>
          <w:bCs/>
        </w:rPr>
        <w:t>$0.4 million</w:t>
      </w:r>
      <w:r>
        <w:t xml:space="preserve"> to fund Aboriginal community-led prevention grants.</w:t>
      </w:r>
    </w:p>
    <w:p w14:paraId="5A7A6000" w14:textId="6C95AAF9" w:rsidR="00815395" w:rsidRDefault="00815395" w:rsidP="00AF1FC3">
      <w:pPr>
        <w:pStyle w:val="ListParagraph"/>
        <w:spacing w:after="0" w:line="288" w:lineRule="auto"/>
        <w:ind w:left="227" w:hanging="170"/>
      </w:pPr>
      <w:r w:rsidRPr="00815395">
        <w:rPr>
          <w:b/>
          <w:bCs/>
        </w:rPr>
        <w:t>$0.</w:t>
      </w:r>
      <w:r w:rsidR="00CE1532">
        <w:rPr>
          <w:b/>
          <w:bCs/>
        </w:rPr>
        <w:t>5</w:t>
      </w:r>
      <w:r w:rsidR="00CE1532" w:rsidRPr="00815395">
        <w:rPr>
          <w:b/>
          <w:bCs/>
        </w:rPr>
        <w:t xml:space="preserve"> </w:t>
      </w:r>
      <w:r w:rsidRPr="00815395">
        <w:rPr>
          <w:b/>
          <w:bCs/>
        </w:rPr>
        <w:t>million</w:t>
      </w:r>
      <w:r>
        <w:t xml:space="preserve"> to strengthen the Family Safety Framework and expand to Wadeye.</w:t>
      </w:r>
    </w:p>
    <w:p w14:paraId="23C1C335" w14:textId="44CCF7D6" w:rsidR="00815395" w:rsidRDefault="00815395" w:rsidP="00AF1FC3">
      <w:pPr>
        <w:pStyle w:val="ListParagraph"/>
        <w:spacing w:after="0" w:line="288" w:lineRule="auto"/>
        <w:ind w:left="227" w:hanging="170"/>
      </w:pPr>
      <w:r w:rsidRPr="00815395">
        <w:rPr>
          <w:b/>
          <w:bCs/>
        </w:rPr>
        <w:t>$0.</w:t>
      </w:r>
      <w:r w:rsidR="00CE1532">
        <w:rPr>
          <w:b/>
          <w:bCs/>
        </w:rPr>
        <w:t>3</w:t>
      </w:r>
      <w:r w:rsidR="00CE1532" w:rsidRPr="00815395">
        <w:rPr>
          <w:b/>
          <w:bCs/>
        </w:rPr>
        <w:t xml:space="preserve"> </w:t>
      </w:r>
      <w:r w:rsidRPr="00815395">
        <w:rPr>
          <w:b/>
          <w:bCs/>
        </w:rPr>
        <w:t>million</w:t>
      </w:r>
      <w:r>
        <w:t xml:space="preserve"> to embed a specialist DFV outreach worker at visitor accommodation.</w:t>
      </w:r>
    </w:p>
    <w:p w14:paraId="7AFA66E0" w14:textId="064C9D72" w:rsidR="00B716FA" w:rsidRDefault="00815395" w:rsidP="00AF1FC3">
      <w:pPr>
        <w:pStyle w:val="ListParagraph"/>
        <w:spacing w:after="0" w:line="288" w:lineRule="auto"/>
        <w:ind w:left="227" w:hanging="170"/>
      </w:pPr>
      <w:r w:rsidRPr="00815395">
        <w:rPr>
          <w:b/>
          <w:bCs/>
        </w:rPr>
        <w:t>$1.1 million</w:t>
      </w:r>
      <w:r>
        <w:t xml:space="preserve"> to develop a co-responder program in Alice Springs where police, child protection and specialist DFSV workers can respond to DFV incidents together as an early intervention response.</w:t>
      </w:r>
      <w:r w:rsidR="00B716FA">
        <w:br w:type="page"/>
      </w:r>
    </w:p>
    <w:p w14:paraId="32F92D4A" w14:textId="0AB5E481" w:rsidR="00B716FA" w:rsidRDefault="00B612F0" w:rsidP="00B716FA">
      <w:pPr>
        <w:pStyle w:val="Heading2"/>
      </w:pPr>
      <w:bookmarkStart w:id="15" w:name="_Toc209773972"/>
      <w:r>
        <w:lastRenderedPageBreak/>
        <w:t>Queensland</w:t>
      </w:r>
      <w:r w:rsidR="008E4507" w:rsidRPr="008E4507">
        <w:t xml:space="preserve"> investment</w:t>
      </w:r>
      <w:bookmarkEnd w:id="15"/>
    </w:p>
    <w:p w14:paraId="73502B41" w14:textId="77777777" w:rsidR="00F7207F" w:rsidRDefault="00F7207F" w:rsidP="00F7207F">
      <w:pPr>
        <w:spacing w:after="80"/>
        <w:rPr>
          <w:sz w:val="28"/>
          <w:szCs w:val="32"/>
        </w:rPr>
      </w:pPr>
      <w:r w:rsidRPr="001A4475">
        <w:rPr>
          <w:sz w:val="28"/>
          <w:szCs w:val="32"/>
        </w:rPr>
        <w:t>The Queensland Government is committed to addressing domestic, family and sexual violence (DFSV)</w:t>
      </w:r>
      <w:r>
        <w:rPr>
          <w:sz w:val="28"/>
          <w:szCs w:val="32"/>
        </w:rPr>
        <w:t xml:space="preserve">, with a focus on </w:t>
      </w:r>
      <w:r w:rsidRPr="001A4475">
        <w:rPr>
          <w:sz w:val="28"/>
          <w:szCs w:val="32"/>
        </w:rPr>
        <w:t xml:space="preserve">protecting victims sooner and holding persons using violence to account.  </w:t>
      </w:r>
    </w:p>
    <w:p w14:paraId="65983F97" w14:textId="39257AC3" w:rsidR="00F7207F" w:rsidRPr="009F3608" w:rsidRDefault="00F7207F" w:rsidP="00F7207F">
      <w:pPr>
        <w:spacing w:after="80"/>
        <w:rPr>
          <w:sz w:val="24"/>
          <w:szCs w:val="28"/>
        </w:rPr>
      </w:pPr>
      <w:r w:rsidRPr="009F147A">
        <w:rPr>
          <w:sz w:val="24"/>
          <w:szCs w:val="28"/>
        </w:rPr>
        <w:t>Over the life of the National Plan to 30 June 2025, Queensland has made significant investments in targeted initiatives to address DFSV in line with the intention of the National Plan</w:t>
      </w:r>
      <w:r>
        <w:rPr>
          <w:sz w:val="24"/>
          <w:szCs w:val="28"/>
        </w:rPr>
        <w:t xml:space="preserve">. This included a total </w:t>
      </w:r>
      <w:r w:rsidRPr="00D412B5">
        <w:rPr>
          <w:sz w:val="24"/>
          <w:szCs w:val="28"/>
        </w:rPr>
        <w:t>of $588 million</w:t>
      </w:r>
      <w:r>
        <w:rPr>
          <w:b/>
          <w:bCs/>
          <w:sz w:val="24"/>
          <w:szCs w:val="28"/>
        </w:rPr>
        <w:t xml:space="preserve"> </w:t>
      </w:r>
      <w:r>
        <w:rPr>
          <w:sz w:val="24"/>
          <w:szCs w:val="28"/>
        </w:rPr>
        <w:t>announced in 2022 in response to recommendations of the Women’s Safety and Justice Taskforce.</w:t>
      </w:r>
    </w:p>
    <w:p w14:paraId="1CCC821D" w14:textId="77777777" w:rsidR="00F7207F" w:rsidRPr="009876E8" w:rsidRDefault="00F7207F" w:rsidP="00F7207F">
      <w:pPr>
        <w:spacing w:after="80"/>
        <w:rPr>
          <w:sz w:val="28"/>
          <w:szCs w:val="32"/>
        </w:rPr>
      </w:pPr>
      <w:r w:rsidRPr="00DB0F81">
        <w:rPr>
          <w:sz w:val="24"/>
          <w:szCs w:val="28"/>
        </w:rPr>
        <w:t>Funding announced since the October 2024 State Election includes:</w:t>
      </w:r>
    </w:p>
    <w:p w14:paraId="6CA8487B" w14:textId="77777777" w:rsidR="00F7207F" w:rsidRPr="009876E8" w:rsidRDefault="00F7207F" w:rsidP="00F7207F">
      <w:pPr>
        <w:spacing w:before="120" w:after="0"/>
        <w:contextualSpacing/>
        <w:rPr>
          <w:rStyle w:val="Strong"/>
          <w:b w:val="0"/>
          <w:bCs w:val="0"/>
          <w:color w:val="0D6B96"/>
        </w:rPr>
      </w:pPr>
      <w:r w:rsidRPr="009F3608">
        <w:rPr>
          <w:rStyle w:val="Strong"/>
          <w:color w:val="0D6B96"/>
        </w:rPr>
        <w:t>2025-26 Budget</w:t>
      </w:r>
      <w:r w:rsidRPr="009876E8">
        <w:rPr>
          <w:rStyle w:val="Strong"/>
          <w:color w:val="0D6B96"/>
        </w:rPr>
        <w:t xml:space="preserve"> </w:t>
      </w:r>
    </w:p>
    <w:p w14:paraId="0EF18E7F" w14:textId="54D860BC" w:rsidR="00F7207F" w:rsidRDefault="00F7207F" w:rsidP="00F7207F">
      <w:pPr>
        <w:pStyle w:val="ListParagraph"/>
        <w:numPr>
          <w:ilvl w:val="0"/>
          <w:numId w:val="16"/>
        </w:numPr>
        <w:spacing w:after="0" w:line="288" w:lineRule="auto"/>
        <w:rPr>
          <w:b/>
          <w:bCs/>
        </w:rPr>
      </w:pPr>
      <w:r w:rsidRPr="00DB04C7">
        <w:rPr>
          <w:b/>
          <w:bCs/>
        </w:rPr>
        <w:t>$379 million</w:t>
      </w:r>
      <w:r>
        <w:rPr>
          <w:b/>
          <w:bCs/>
        </w:rPr>
        <w:t xml:space="preserve"> </w:t>
      </w:r>
      <w:r w:rsidRPr="00BF3F39">
        <w:t xml:space="preserve">funding allocation for </w:t>
      </w:r>
      <w:r>
        <w:t xml:space="preserve">the delivery of </w:t>
      </w:r>
      <w:r w:rsidRPr="00BF3F39">
        <w:t>DFSV initiatives including</w:t>
      </w:r>
      <w:r w:rsidRPr="00DB04C7">
        <w:rPr>
          <w:b/>
          <w:bCs/>
        </w:rPr>
        <w:t>: </w:t>
      </w:r>
    </w:p>
    <w:p w14:paraId="63F462B2" w14:textId="3E305420" w:rsidR="00F7207F" w:rsidRPr="00D412B5" w:rsidRDefault="00F7207F" w:rsidP="00F7207F">
      <w:pPr>
        <w:pStyle w:val="ListParagraph"/>
        <w:numPr>
          <w:ilvl w:val="1"/>
          <w:numId w:val="16"/>
        </w:numPr>
        <w:spacing w:after="0" w:line="288" w:lineRule="auto"/>
        <w:rPr>
          <w:b/>
          <w:bCs/>
        </w:rPr>
      </w:pPr>
      <w:r w:rsidRPr="00BF3F39">
        <w:rPr>
          <w:b/>
          <w:bCs/>
        </w:rPr>
        <w:t>$75.8 million</w:t>
      </w:r>
      <w:r>
        <w:t xml:space="preserve"> in total over 5 years from 2025–</w:t>
      </w:r>
      <w:r w:rsidR="007F59DE">
        <w:t>26</w:t>
      </w:r>
      <w:r>
        <w:t>, to contribute to the National Partnership Agreement on Family, Domestic and Sexual Violence Responses 2025–30, with matching funding provided by the Australian Government.</w:t>
      </w:r>
    </w:p>
    <w:p w14:paraId="317B2839" w14:textId="77777777" w:rsidR="00F7207F" w:rsidRPr="00B17918" w:rsidRDefault="00F7207F" w:rsidP="00F7207F">
      <w:pPr>
        <w:pStyle w:val="ListParagraph"/>
        <w:numPr>
          <w:ilvl w:val="1"/>
          <w:numId w:val="16"/>
        </w:numPr>
        <w:spacing w:after="0" w:line="288" w:lineRule="auto"/>
        <w:rPr>
          <w:b/>
          <w:bCs/>
        </w:rPr>
      </w:pPr>
      <w:r w:rsidRPr="00BF3F39">
        <w:rPr>
          <w:b/>
          <w:bCs/>
        </w:rPr>
        <w:t>$31.3 million</w:t>
      </w:r>
      <w:r>
        <w:t xml:space="preserve"> over 4 years from 2025–26 to double both Womensline and Mensline capacity to help more victims of domestic and family violence and deliver a new North Queensland-based hub.</w:t>
      </w:r>
    </w:p>
    <w:p w14:paraId="5CC2D937" w14:textId="77777777" w:rsidR="00F7207F" w:rsidRPr="00B17918" w:rsidRDefault="00F7207F" w:rsidP="00F7207F">
      <w:pPr>
        <w:pStyle w:val="ListParagraph"/>
        <w:numPr>
          <w:ilvl w:val="1"/>
          <w:numId w:val="16"/>
        </w:numPr>
        <w:spacing w:after="0" w:line="288" w:lineRule="auto"/>
        <w:rPr>
          <w:b/>
          <w:bCs/>
        </w:rPr>
      </w:pPr>
      <w:r w:rsidRPr="00B17918">
        <w:rPr>
          <w:b/>
          <w:bCs/>
        </w:rPr>
        <w:t>$28.5 million</w:t>
      </w:r>
      <w:r>
        <w:t xml:space="preserve"> to support t</w:t>
      </w:r>
      <w:r w:rsidRPr="00DB04C7">
        <w:t>he rollout of GPS trackers for high-risk DFV perpetrators</w:t>
      </w:r>
      <w:r>
        <w:t>.</w:t>
      </w:r>
    </w:p>
    <w:p w14:paraId="3A13E9E6" w14:textId="77777777" w:rsidR="00F7207F" w:rsidRPr="00BF3F39" w:rsidRDefault="00F7207F" w:rsidP="00F7207F">
      <w:pPr>
        <w:pStyle w:val="ListParagraph"/>
        <w:numPr>
          <w:ilvl w:val="1"/>
          <w:numId w:val="16"/>
        </w:numPr>
        <w:spacing w:after="0" w:line="288" w:lineRule="auto"/>
        <w:rPr>
          <w:b/>
          <w:bCs/>
        </w:rPr>
      </w:pPr>
      <w:r w:rsidRPr="00BF3F39">
        <w:rPr>
          <w:b/>
          <w:bCs/>
        </w:rPr>
        <w:t>$4.5 million</w:t>
      </w:r>
      <w:r>
        <w:t xml:space="preserve"> over 5 years from 2025–26 and </w:t>
      </w:r>
      <w:r w:rsidRPr="00BF3F39">
        <w:rPr>
          <w:b/>
          <w:bCs/>
        </w:rPr>
        <w:t>$1 million</w:t>
      </w:r>
      <w:r>
        <w:t xml:space="preserve"> per annum ongoing to expand Hope Hub recovery centres to 3 additional sites, providing integrated support services for women and children rebuilding their lives after domestic and family violence, including counselling, legal and housing advocacy, financial counselling, and employment-focused programs. </w:t>
      </w:r>
    </w:p>
    <w:p w14:paraId="2900EB02" w14:textId="77777777" w:rsidR="00F7207F" w:rsidRPr="00BF3F39" w:rsidRDefault="00F7207F" w:rsidP="00F7207F">
      <w:pPr>
        <w:pStyle w:val="ListParagraph"/>
        <w:numPr>
          <w:ilvl w:val="1"/>
          <w:numId w:val="16"/>
        </w:numPr>
        <w:spacing w:after="0" w:line="288" w:lineRule="auto"/>
      </w:pPr>
      <w:r w:rsidRPr="00BF3F39">
        <w:rPr>
          <w:b/>
          <w:bCs/>
        </w:rPr>
        <w:t xml:space="preserve">$2.5 million </w:t>
      </w:r>
      <w:r w:rsidRPr="00BF3F39">
        <w:t>over 4 years, to Protea Place Women’s Support Centre in Toowoomba, a crucial service that provides advocacy and referrals for women experiencing or recovering from domestic and family violence, as well as those at risk of homelessness, or struggling with mental health and other health issues</w:t>
      </w:r>
      <w:r>
        <w:t>.</w:t>
      </w:r>
      <w:r w:rsidRPr="00BF3F39">
        <w:t xml:space="preserve"> </w:t>
      </w:r>
    </w:p>
    <w:p w14:paraId="23446606" w14:textId="77777777" w:rsidR="00F7207F" w:rsidRPr="007A6FD0" w:rsidRDefault="00F7207F" w:rsidP="00F7207F">
      <w:pPr>
        <w:pStyle w:val="ListParagraph"/>
        <w:numPr>
          <w:ilvl w:val="1"/>
          <w:numId w:val="16"/>
        </w:numPr>
        <w:spacing w:after="0" w:line="288" w:lineRule="auto"/>
        <w:rPr>
          <w:b/>
          <w:bCs/>
        </w:rPr>
      </w:pPr>
      <w:r w:rsidRPr="00BF3F39">
        <w:rPr>
          <w:b/>
          <w:bCs/>
        </w:rPr>
        <w:t xml:space="preserve">$1 million </w:t>
      </w:r>
      <w:r w:rsidRPr="00BF3F39">
        <w:t>over 4 years from 2025–26 to WillowTree 37, which provides critical, urgent and ongoing assistance to vulnerable women to assist in meeting immediate needs and support access to services in both Warwick and surrounding communities</w:t>
      </w:r>
      <w:r>
        <w:t>.</w:t>
      </w:r>
    </w:p>
    <w:p w14:paraId="120AB3CC" w14:textId="77777777" w:rsidR="00F7207F" w:rsidRDefault="00F7207F" w:rsidP="00F7207F">
      <w:pPr>
        <w:pStyle w:val="ListParagraph"/>
        <w:numPr>
          <w:ilvl w:val="1"/>
          <w:numId w:val="16"/>
        </w:numPr>
        <w:spacing w:after="0" w:line="288" w:lineRule="auto"/>
      </w:pPr>
      <w:r w:rsidRPr="007A6FD0">
        <w:rPr>
          <w:b/>
          <w:bCs/>
        </w:rPr>
        <w:t>$1 million</w:t>
      </w:r>
      <w:r w:rsidRPr="007A6FD0">
        <w:t xml:space="preserve"> over 4 years to support the collection, repair, and distribution of free, repurposed mobile phones to DFV victims in Queensland, helping protect them from digital abuse.</w:t>
      </w:r>
    </w:p>
    <w:p w14:paraId="3FA054C1" w14:textId="4440C394" w:rsidR="00F7207F" w:rsidRPr="007A6FD0" w:rsidRDefault="00F7207F" w:rsidP="00F7207F">
      <w:pPr>
        <w:pStyle w:val="ListParagraph"/>
        <w:numPr>
          <w:ilvl w:val="1"/>
          <w:numId w:val="16"/>
        </w:numPr>
        <w:spacing w:after="0" w:line="288" w:lineRule="auto"/>
      </w:pPr>
      <w:r w:rsidRPr="00797B98">
        <w:rPr>
          <w:b/>
          <w:bCs/>
        </w:rPr>
        <w:t>$</w:t>
      </w:r>
      <w:r w:rsidR="00157E27">
        <w:rPr>
          <w:b/>
          <w:bCs/>
        </w:rPr>
        <w:t>150,000</w:t>
      </w:r>
      <w:r>
        <w:t xml:space="preserve"> </w:t>
      </w:r>
      <w:r w:rsidRPr="00B02EA4">
        <w:t>for Miracle Mum's Movement Inc. to provide peer support and workshops for women who have been affected by family and domestic violence in Redcliffe and Moreton Bay.</w:t>
      </w:r>
    </w:p>
    <w:p w14:paraId="04E03A12" w14:textId="77777777" w:rsidR="00F7207F" w:rsidRPr="00F7207F" w:rsidRDefault="00F7207F" w:rsidP="00F7207F">
      <w:pPr>
        <w:spacing w:after="0" w:line="288" w:lineRule="auto"/>
        <w:rPr>
          <w:b/>
          <w:bCs/>
        </w:rPr>
      </w:pPr>
    </w:p>
    <w:p w14:paraId="5C923A1C" w14:textId="292082BB" w:rsidR="00B716FA" w:rsidRDefault="00F7207F" w:rsidP="00F7207F">
      <w:pPr>
        <w:spacing w:after="240"/>
      </w:pPr>
      <w:r>
        <w:t>The initiatives outlined above is in addition to core government funding provided to non-government organisations to deliver prevention, early intervention, crisis, healing and recovery responses.</w:t>
      </w:r>
      <w:r w:rsidR="002663A0">
        <w:t xml:space="preserve">  </w:t>
      </w:r>
      <w:r w:rsidR="00B716FA">
        <w:br w:type="page"/>
      </w:r>
    </w:p>
    <w:p w14:paraId="70CC36F6" w14:textId="7F0BCED9" w:rsidR="00B716FA" w:rsidRDefault="00B612F0" w:rsidP="00B716FA">
      <w:pPr>
        <w:pStyle w:val="Heading2"/>
      </w:pPr>
      <w:bookmarkStart w:id="16" w:name="_Toc209773973"/>
      <w:r>
        <w:lastRenderedPageBreak/>
        <w:t>South Australia</w:t>
      </w:r>
      <w:r w:rsidR="00B716FA">
        <w:t xml:space="preserve"> investment</w:t>
      </w:r>
      <w:bookmarkEnd w:id="16"/>
    </w:p>
    <w:p w14:paraId="13388E6F" w14:textId="039BE235" w:rsidR="0060215D" w:rsidRPr="00567867" w:rsidRDefault="0060215D" w:rsidP="00E05B6E">
      <w:pPr>
        <w:pStyle w:val="IntroductionQuote"/>
      </w:pPr>
      <w:r w:rsidRPr="00567867">
        <w:t>The South Australian Government invested approximately $26.8 million in 2024</w:t>
      </w:r>
      <w:r w:rsidR="00C97F1D">
        <w:noBreakHyphen/>
      </w:r>
      <w:r w:rsidRPr="00567867">
        <w:t>25 to ensure system responses and specialise family, domestic and sexual violence services as well as dedicated initiatives aimed at prioritising the areas of focus within the National Plan. This includes the following:</w:t>
      </w:r>
    </w:p>
    <w:p w14:paraId="7BBCE6DA" w14:textId="10D87718" w:rsidR="0060215D" w:rsidRPr="00D7086F" w:rsidRDefault="0060215D" w:rsidP="00D24D29">
      <w:pPr>
        <w:spacing w:before="200" w:after="0"/>
        <w:rPr>
          <w:rStyle w:val="Strong"/>
        </w:rPr>
      </w:pPr>
      <w:r w:rsidRPr="00D7086F">
        <w:rPr>
          <w:rStyle w:val="Strong"/>
        </w:rPr>
        <w:t>2022-23 Budget</w:t>
      </w:r>
    </w:p>
    <w:p w14:paraId="18F131AF" w14:textId="2C878C1F" w:rsidR="0060215D" w:rsidRPr="0060215D" w:rsidRDefault="0060215D" w:rsidP="00D56892">
      <w:pPr>
        <w:numPr>
          <w:ilvl w:val="0"/>
          <w:numId w:val="7"/>
        </w:numPr>
        <w:spacing w:afterLines="60" w:after="144" w:line="264" w:lineRule="auto"/>
        <w:contextualSpacing/>
      </w:pPr>
      <w:r w:rsidRPr="0060215D">
        <w:rPr>
          <w:b/>
          <w:bCs/>
        </w:rPr>
        <w:t>$1 million over three years</w:t>
      </w:r>
      <w:r w:rsidRPr="0060215D">
        <w:t xml:space="preserve"> – to deliver the Domestic Violence Hubs to support and empower women and raise community awareness of domestic and family violence.</w:t>
      </w:r>
    </w:p>
    <w:p w14:paraId="780BBD0B" w14:textId="3E979814" w:rsidR="0060215D" w:rsidRPr="0060215D" w:rsidRDefault="0060215D" w:rsidP="00D56892">
      <w:pPr>
        <w:numPr>
          <w:ilvl w:val="0"/>
          <w:numId w:val="7"/>
        </w:numPr>
        <w:spacing w:afterLines="60" w:after="144" w:line="264" w:lineRule="auto"/>
        <w:contextualSpacing/>
      </w:pPr>
      <w:r w:rsidRPr="0060215D">
        <w:rPr>
          <w:b/>
          <w:bCs/>
        </w:rPr>
        <w:t>$2 million over four years</w:t>
      </w:r>
      <w:r w:rsidRPr="0060215D">
        <w:t xml:space="preserve"> – funding for Victims Support Services to deliver programs including Court Companions and Safer Places (now referred to as Safer Spaces), which provides safe, free and confidential support to victim-survivors of crime and abuse.</w:t>
      </w:r>
    </w:p>
    <w:p w14:paraId="75605138" w14:textId="7BD9F114" w:rsidR="0060215D" w:rsidRPr="0060215D" w:rsidRDefault="0060215D" w:rsidP="00D56892">
      <w:pPr>
        <w:numPr>
          <w:ilvl w:val="0"/>
          <w:numId w:val="7"/>
        </w:numPr>
        <w:spacing w:afterLines="60" w:after="144" w:line="264" w:lineRule="auto"/>
        <w:contextualSpacing/>
      </w:pPr>
      <w:r w:rsidRPr="0060215D">
        <w:rPr>
          <w:b/>
          <w:bCs/>
        </w:rPr>
        <w:t>$800,000 over four years</w:t>
      </w:r>
      <w:r w:rsidRPr="0060215D">
        <w:t xml:space="preserve"> – to restore funding to the Women’s Domestic Violence Court Assistance Service.</w:t>
      </w:r>
    </w:p>
    <w:p w14:paraId="0B18C5DC" w14:textId="47E2F299" w:rsidR="0060215D" w:rsidRPr="00D7086F" w:rsidRDefault="0060215D" w:rsidP="00D24D29">
      <w:pPr>
        <w:spacing w:before="200" w:after="0"/>
        <w:rPr>
          <w:rStyle w:val="Strong"/>
        </w:rPr>
      </w:pPr>
      <w:r w:rsidRPr="00D7086F">
        <w:rPr>
          <w:rStyle w:val="Strong"/>
        </w:rPr>
        <w:t>2023-24 Budget</w:t>
      </w:r>
    </w:p>
    <w:p w14:paraId="506B4DC8" w14:textId="11E427C9" w:rsidR="0060215D" w:rsidRPr="0060215D" w:rsidRDefault="0060215D" w:rsidP="00D56892">
      <w:pPr>
        <w:numPr>
          <w:ilvl w:val="0"/>
          <w:numId w:val="7"/>
        </w:numPr>
        <w:spacing w:afterLines="60" w:after="144" w:line="264" w:lineRule="auto"/>
        <w:contextualSpacing/>
      </w:pPr>
      <w:r w:rsidRPr="0060215D">
        <w:rPr>
          <w:b/>
          <w:bCs/>
        </w:rPr>
        <w:t>$3 million over two years</w:t>
      </w:r>
      <w:r w:rsidRPr="0060215D">
        <w:t xml:space="preserve"> – to establish the Royal Commission into Domestic, Family and Sexual Violence to recommend policy, legislative, administrative and structural reform. The findings of the Royal Commission will inform future investment.</w:t>
      </w:r>
    </w:p>
    <w:p w14:paraId="3F93C8B9" w14:textId="529B9280" w:rsidR="0060215D" w:rsidRPr="0060215D" w:rsidRDefault="0060215D" w:rsidP="00D56892">
      <w:pPr>
        <w:numPr>
          <w:ilvl w:val="0"/>
          <w:numId w:val="7"/>
        </w:numPr>
        <w:spacing w:afterLines="60" w:after="144" w:line="264" w:lineRule="auto"/>
        <w:contextualSpacing/>
      </w:pPr>
      <w:r w:rsidRPr="0060215D">
        <w:rPr>
          <w:b/>
          <w:bCs/>
        </w:rPr>
        <w:t>$7.4 million over four years</w:t>
      </w:r>
      <w:r w:rsidRPr="0060215D">
        <w:t xml:space="preserve"> – to extend crisis accommodation and perpetrator response programs.</w:t>
      </w:r>
    </w:p>
    <w:p w14:paraId="23883D98" w14:textId="77777777" w:rsidR="0060215D" w:rsidRPr="00D7086F" w:rsidRDefault="0060215D" w:rsidP="00D24D29">
      <w:pPr>
        <w:spacing w:before="200" w:after="0"/>
        <w:rPr>
          <w:rStyle w:val="Strong"/>
        </w:rPr>
      </w:pPr>
      <w:r w:rsidRPr="00D7086F">
        <w:rPr>
          <w:rStyle w:val="Strong"/>
        </w:rPr>
        <w:t>2024-25 Budget</w:t>
      </w:r>
    </w:p>
    <w:p w14:paraId="3CAFC8A2" w14:textId="5CBEF183" w:rsidR="0060215D" w:rsidRPr="0060215D" w:rsidRDefault="005B0584" w:rsidP="00D56892">
      <w:pPr>
        <w:numPr>
          <w:ilvl w:val="0"/>
          <w:numId w:val="7"/>
        </w:numPr>
        <w:spacing w:afterLines="60" w:after="144" w:line="264" w:lineRule="auto"/>
        <w:contextualSpacing/>
      </w:pPr>
      <w:r>
        <w:rPr>
          <w:noProof/>
        </w:rPr>
        <w:drawing>
          <wp:anchor distT="0" distB="0" distL="114300" distR="114300" simplePos="0" relativeHeight="251666432" behindDoc="0" locked="0" layoutInCell="1" allowOverlap="1" wp14:anchorId="35A38CFE" wp14:editId="30EB4CDD">
            <wp:simplePos x="0" y="0"/>
            <wp:positionH relativeFrom="margin">
              <wp:posOffset>4178603</wp:posOffset>
            </wp:positionH>
            <wp:positionV relativeFrom="paragraph">
              <wp:posOffset>79652</wp:posOffset>
            </wp:positionV>
            <wp:extent cx="2797175" cy="2110105"/>
            <wp:effectExtent l="0" t="0" r="3175" b="4445"/>
            <wp:wrapSquare wrapText="bothSides"/>
            <wp:docPr id="195361744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17449" name="Picture 4">
                      <a:extLst>
                        <a:ext uri="{C183D7F6-B498-43B3-948B-1728B52AA6E4}">
                          <adec:decorative xmlns:adec="http://schemas.microsoft.com/office/drawing/2017/decorative" val="1"/>
                        </a:ext>
                      </a:extLst>
                    </pic:cNvPr>
                    <pic:cNvPicPr/>
                  </pic:nvPicPr>
                  <pic:blipFill rotWithShape="1">
                    <a:blip r:embed="rId40" cstate="print">
                      <a:extLst>
                        <a:ext uri="{28A0092B-C50C-407E-A947-70E740481C1C}">
                          <a14:useLocalDpi xmlns:a14="http://schemas.microsoft.com/office/drawing/2010/main" val="0"/>
                        </a:ext>
                      </a:extLst>
                    </a:blip>
                    <a:srcRect l="12318" t="3597" r="5962" b="3871"/>
                    <a:stretch>
                      <a:fillRect/>
                    </a:stretch>
                  </pic:blipFill>
                  <pic:spPr bwMode="auto">
                    <a:xfrm>
                      <a:off x="0" y="0"/>
                      <a:ext cx="2797175" cy="2110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215D" w:rsidRPr="0060215D">
        <w:rPr>
          <w:b/>
          <w:bCs/>
        </w:rPr>
        <w:t xml:space="preserve">$3.3 million </w:t>
      </w:r>
      <w:r w:rsidR="0060215D" w:rsidRPr="0060215D">
        <w:t>in 2024-25 – to ensure the continuation of several innovative domestic violence pilot programs, including holistic support for Aboriginal families, earlier and trauma-informed assistance for survivors, wellbeing and recovery services for survivors, and preventative education and behaviour change programs for perpetrators.</w:t>
      </w:r>
    </w:p>
    <w:p w14:paraId="3EB0D594" w14:textId="0B71C23E" w:rsidR="0060215D" w:rsidRDefault="0060215D" w:rsidP="00D56892">
      <w:pPr>
        <w:numPr>
          <w:ilvl w:val="0"/>
          <w:numId w:val="7"/>
        </w:numPr>
        <w:spacing w:afterLines="60" w:after="144" w:line="264" w:lineRule="auto"/>
        <w:contextualSpacing/>
      </w:pPr>
      <w:r w:rsidRPr="0060215D">
        <w:t xml:space="preserve">In addition to the </w:t>
      </w:r>
      <w:r w:rsidRPr="0060215D">
        <w:rPr>
          <w:b/>
          <w:bCs/>
        </w:rPr>
        <w:t>$3 million</w:t>
      </w:r>
      <w:r w:rsidRPr="0060215D">
        <w:t xml:space="preserve"> allocated to conducting the Royal Commission, a further </w:t>
      </w:r>
      <w:r w:rsidRPr="0060215D">
        <w:rPr>
          <w:b/>
          <w:bCs/>
        </w:rPr>
        <w:t>$1.5 million</w:t>
      </w:r>
      <w:r w:rsidRPr="0060215D">
        <w:t xml:space="preserve"> </w:t>
      </w:r>
      <w:r w:rsidRPr="0060215D">
        <w:rPr>
          <w:b/>
          <w:bCs/>
        </w:rPr>
        <w:t>over two years</w:t>
      </w:r>
      <w:r w:rsidRPr="0060215D">
        <w:t xml:space="preserve"> for a central response unit to address and coordinate information requests and cross-government efforts associated with the Royal Commission.</w:t>
      </w:r>
    </w:p>
    <w:p w14:paraId="49EF5CA8" w14:textId="1DB2A802" w:rsidR="003E6943" w:rsidRPr="0060215D" w:rsidRDefault="003E6943" w:rsidP="003E6943">
      <w:pPr>
        <w:spacing w:afterLines="60" w:after="144" w:line="264" w:lineRule="auto"/>
        <w:contextualSpacing/>
      </w:pPr>
    </w:p>
    <w:p w14:paraId="20FE69BB" w14:textId="2D918263" w:rsidR="0060215D" w:rsidRPr="0060215D" w:rsidRDefault="0060215D" w:rsidP="003E6943">
      <w:pPr>
        <w:spacing w:afterLines="60" w:after="144" w:line="264" w:lineRule="auto"/>
        <w:contextualSpacing/>
      </w:pPr>
      <w:r w:rsidRPr="0060215D">
        <w:t>Additionally in December 2024, the South Australian Government announced additional funding for family, domestic and sexual violence services, including:</w:t>
      </w:r>
    </w:p>
    <w:p w14:paraId="5B2AF20A" w14:textId="3DB17AC0" w:rsidR="0060215D" w:rsidRPr="0060215D" w:rsidRDefault="0060215D" w:rsidP="00D56892">
      <w:pPr>
        <w:numPr>
          <w:ilvl w:val="0"/>
          <w:numId w:val="8"/>
        </w:numPr>
        <w:spacing w:afterLines="60" w:after="144" w:line="264" w:lineRule="auto"/>
        <w:contextualSpacing/>
      </w:pPr>
      <w:r w:rsidRPr="0060215D">
        <w:rPr>
          <w:b/>
          <w:bCs/>
        </w:rPr>
        <w:t>$5.7 million over two years</w:t>
      </w:r>
      <w:r w:rsidRPr="0060215D">
        <w:t xml:space="preserve"> – to continue specialist domestic, family and sexual violence programs and associated program support.</w:t>
      </w:r>
    </w:p>
    <w:p w14:paraId="0A29A898" w14:textId="146999DD" w:rsidR="00567867" w:rsidRDefault="0060215D" w:rsidP="00D56892">
      <w:pPr>
        <w:numPr>
          <w:ilvl w:val="0"/>
          <w:numId w:val="7"/>
        </w:numPr>
        <w:spacing w:afterLines="60" w:after="144" w:line="264" w:lineRule="auto"/>
        <w:contextualSpacing/>
      </w:pPr>
      <w:r w:rsidRPr="00567867">
        <w:rPr>
          <w:b/>
          <w:bCs/>
        </w:rPr>
        <w:t>$880,000 per annum</w:t>
      </w:r>
      <w:r w:rsidRPr="0060215D">
        <w:t xml:space="preserve"> – funding for the Domestic Violence Crisis Line to boost staffing levels and call response capacity to victim-survivors.</w:t>
      </w:r>
    </w:p>
    <w:p w14:paraId="382CAF91" w14:textId="4CF3A67B" w:rsidR="00B716FA" w:rsidRDefault="0060215D" w:rsidP="00D56892">
      <w:pPr>
        <w:numPr>
          <w:ilvl w:val="0"/>
          <w:numId w:val="7"/>
        </w:numPr>
        <w:spacing w:afterLines="60" w:after="144" w:line="264" w:lineRule="auto"/>
        <w:contextualSpacing/>
      </w:pPr>
      <w:r w:rsidRPr="00567867">
        <w:rPr>
          <w:b/>
          <w:bCs/>
        </w:rPr>
        <w:t>$180,000 per annum</w:t>
      </w:r>
      <w:r w:rsidRPr="0060215D">
        <w:t xml:space="preserve"> – to enable an additional 120 people to access the Personal Protection App.</w:t>
      </w:r>
      <w:r w:rsidR="00567867" w:rsidRPr="00567867">
        <w:rPr>
          <w:noProof/>
        </w:rPr>
        <w:t xml:space="preserve"> </w:t>
      </w:r>
      <w:r w:rsidR="00B716FA">
        <w:br w:type="page"/>
      </w:r>
    </w:p>
    <w:p w14:paraId="2558117D" w14:textId="030B5E8F" w:rsidR="00B716FA" w:rsidRDefault="00B612F0" w:rsidP="00B716FA">
      <w:pPr>
        <w:pStyle w:val="Heading2"/>
      </w:pPr>
      <w:bookmarkStart w:id="17" w:name="_Toc209773974"/>
      <w:r>
        <w:lastRenderedPageBreak/>
        <w:t>Tasmania</w:t>
      </w:r>
      <w:r w:rsidR="00B716FA">
        <w:t xml:space="preserve"> investment</w:t>
      </w:r>
      <w:bookmarkEnd w:id="17"/>
    </w:p>
    <w:p w14:paraId="4FFDF4E3" w14:textId="77777777" w:rsidR="007857D7" w:rsidRPr="007857D7" w:rsidRDefault="007857D7" w:rsidP="00E05B6E">
      <w:pPr>
        <w:pStyle w:val="IntroductionQuote"/>
      </w:pPr>
      <w:r w:rsidRPr="007857D7">
        <w:rPr>
          <w:i/>
          <w:iCs/>
        </w:rPr>
        <w:t>Survivors at the Centre: Tasmania’s Third Family and Sexual Violence Action Plan 2022-2027</w:t>
      </w:r>
      <w:r w:rsidRPr="007857D7">
        <w:t xml:space="preserve"> continues the Government’s long-term commitment to the Tasmanian community for a Tasmania free from all forms of family and sexual violence.</w:t>
      </w:r>
    </w:p>
    <w:p w14:paraId="5CA88BF8" w14:textId="77777777" w:rsidR="007857D7" w:rsidRPr="00B432E5" w:rsidRDefault="007857D7" w:rsidP="00B432E5">
      <w:pPr>
        <w:spacing w:after="240"/>
        <w:rPr>
          <w:szCs w:val="22"/>
        </w:rPr>
      </w:pPr>
      <w:r w:rsidRPr="00B432E5">
        <w:rPr>
          <w:szCs w:val="22"/>
        </w:rPr>
        <w:t>In addition, the Government continues its funding to increase capacity for service providers supporting victim-survivors following the release of the report of the Commission of Inquiry into the Tasmanian Government’s Reponses to Child Sexual Abuse in Institutional Settings in 2023.</w:t>
      </w:r>
    </w:p>
    <w:p w14:paraId="490E8B53" w14:textId="2153E4CC" w:rsidR="007857D7" w:rsidRPr="00B432E5" w:rsidRDefault="007857D7" w:rsidP="00B432E5">
      <w:pPr>
        <w:spacing w:after="240"/>
        <w:rPr>
          <w:szCs w:val="22"/>
        </w:rPr>
      </w:pPr>
      <w:r w:rsidRPr="00B432E5">
        <w:rPr>
          <w:szCs w:val="22"/>
        </w:rPr>
        <w:t>From October 2022 until 30 June 2025, the Tasmanian Government invested $89 million in addressing family and sexual violence. The investment is guided by 4 key principles in Survivors at the Centre: Partnership and Transformation; Capacity Building; Prevention and Early Intervention; and Voice and Diversity.</w:t>
      </w:r>
    </w:p>
    <w:p w14:paraId="4E03CE03" w14:textId="1C8EB98D" w:rsidR="007857D7" w:rsidRPr="00B432E5" w:rsidRDefault="007857D7" w:rsidP="00B432E5">
      <w:pPr>
        <w:spacing w:after="60"/>
        <w:rPr>
          <w:szCs w:val="22"/>
        </w:rPr>
      </w:pPr>
      <w:r w:rsidRPr="00B432E5">
        <w:rPr>
          <w:szCs w:val="22"/>
        </w:rPr>
        <w:t>Some of the significant achievements under this investment include:</w:t>
      </w:r>
    </w:p>
    <w:p w14:paraId="03032149" w14:textId="2751DE08" w:rsidR="007857D7" w:rsidRPr="007857D7" w:rsidRDefault="007857D7" w:rsidP="00D56892">
      <w:pPr>
        <w:numPr>
          <w:ilvl w:val="0"/>
          <w:numId w:val="9"/>
        </w:numPr>
        <w:spacing w:after="80"/>
      </w:pPr>
      <w:r w:rsidRPr="007857D7">
        <w:t>Three multidisciplinary centres that provide a safe and supportive environment for people affected by sexual harm resulting from sexual violence. These centres are known as Arch and have operated in Hobart and Launceston since 2023. A third Arch is expected to open in the North-West of Tasmania during 2025-26.</w:t>
      </w:r>
    </w:p>
    <w:p w14:paraId="2A2098FB" w14:textId="07017396" w:rsidR="007857D7" w:rsidRPr="007857D7" w:rsidRDefault="007857D7" w:rsidP="00D56892">
      <w:pPr>
        <w:numPr>
          <w:ilvl w:val="0"/>
          <w:numId w:val="9"/>
        </w:numPr>
        <w:spacing w:after="80"/>
      </w:pPr>
      <w:r w:rsidRPr="007857D7">
        <w:t>The Tasmanian Family and Sexual Violence Alliance established, as the new peak body representing the family and sexual violence sectors across the continuum of primary prevention, early intervention, response, and healing and recovery.</w:t>
      </w:r>
    </w:p>
    <w:p w14:paraId="3F999626" w14:textId="6445D66E" w:rsidR="007857D7" w:rsidRPr="007857D7" w:rsidRDefault="007857D7" w:rsidP="00D56892">
      <w:pPr>
        <w:numPr>
          <w:ilvl w:val="0"/>
          <w:numId w:val="9"/>
        </w:numPr>
        <w:spacing w:after="80"/>
      </w:pPr>
      <w:r w:rsidRPr="007857D7">
        <w:t>The Family and Sexual Violence Victim-Survivor Advisory Council which provides an ongoing voice of diverse experiences of victim-survivors of family and sexual violence to the Tasmanian Government.</w:t>
      </w:r>
    </w:p>
    <w:p w14:paraId="02220CCB" w14:textId="2DFC7921" w:rsidR="007857D7" w:rsidRPr="007857D7" w:rsidRDefault="00E05B6E" w:rsidP="00D56892">
      <w:pPr>
        <w:numPr>
          <w:ilvl w:val="0"/>
          <w:numId w:val="9"/>
        </w:numPr>
        <w:spacing w:after="80"/>
      </w:pPr>
      <w:r>
        <w:rPr>
          <w:noProof/>
        </w:rPr>
        <w:drawing>
          <wp:anchor distT="0" distB="0" distL="114300" distR="114300" simplePos="0" relativeHeight="251667456" behindDoc="0" locked="0" layoutInCell="1" allowOverlap="1" wp14:anchorId="249D20DA" wp14:editId="16DF8477">
            <wp:simplePos x="0" y="0"/>
            <wp:positionH relativeFrom="margin">
              <wp:posOffset>4641850</wp:posOffset>
            </wp:positionH>
            <wp:positionV relativeFrom="paragraph">
              <wp:posOffset>502285</wp:posOffset>
            </wp:positionV>
            <wp:extent cx="2284730" cy="2787015"/>
            <wp:effectExtent l="0" t="0" r="1270" b="0"/>
            <wp:wrapSquare wrapText="bothSides"/>
            <wp:docPr id="180869096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690965" name="Picture 5">
                      <a:extLst>
                        <a:ext uri="{C183D7F6-B498-43B3-948B-1728B52AA6E4}">
                          <adec:decorative xmlns:adec="http://schemas.microsoft.com/office/drawing/2017/decorative" val="1"/>
                        </a:ext>
                      </a:extLst>
                    </pic:cNvPr>
                    <pic:cNvPicPr/>
                  </pic:nvPicPr>
                  <pic:blipFill rotWithShape="1">
                    <a:blip r:embed="rId41" cstate="print">
                      <a:extLst>
                        <a:ext uri="{28A0092B-C50C-407E-A947-70E740481C1C}">
                          <a14:useLocalDpi xmlns:a14="http://schemas.microsoft.com/office/drawing/2010/main" val="0"/>
                        </a:ext>
                      </a:extLst>
                    </a:blip>
                    <a:srcRect l="12271" t="28638"/>
                    <a:stretch>
                      <a:fillRect/>
                    </a:stretch>
                  </pic:blipFill>
                  <pic:spPr bwMode="auto">
                    <a:xfrm>
                      <a:off x="0" y="0"/>
                      <a:ext cx="2284730" cy="27870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57D7" w:rsidRPr="007857D7">
        <w:t>Increased funding for specialist family violence service providers to continue to address an increasing demand for services.</w:t>
      </w:r>
    </w:p>
    <w:p w14:paraId="6F518B2E" w14:textId="47589FEF" w:rsidR="007857D7" w:rsidRPr="007857D7" w:rsidRDefault="007857D7" w:rsidP="00D56892">
      <w:pPr>
        <w:numPr>
          <w:ilvl w:val="0"/>
          <w:numId w:val="9"/>
        </w:numPr>
        <w:spacing w:after="80"/>
      </w:pPr>
      <w:r w:rsidRPr="007857D7">
        <w:t>Continuing the Prevention, Assessment, Support and Treatment of Harmful Sexual Behaviours program to address and provide therapeutic support to children and young people exhibiting such behaviours.</w:t>
      </w:r>
    </w:p>
    <w:p w14:paraId="26554FD6" w14:textId="6F6BFA7D" w:rsidR="007857D7" w:rsidRPr="007857D7" w:rsidRDefault="007857D7" w:rsidP="00D56892">
      <w:pPr>
        <w:numPr>
          <w:ilvl w:val="0"/>
          <w:numId w:val="9"/>
        </w:numPr>
        <w:spacing w:after="80"/>
      </w:pPr>
      <w:r w:rsidRPr="007857D7">
        <w:t>Funding to support men’s behaviour change programs and referral services, including court</w:t>
      </w:r>
      <w:r w:rsidRPr="007857D7">
        <w:noBreakHyphen/>
        <w:t>mandated programs.</w:t>
      </w:r>
    </w:p>
    <w:p w14:paraId="31E49358" w14:textId="71056459" w:rsidR="007857D7" w:rsidRPr="007857D7" w:rsidRDefault="007857D7" w:rsidP="00D56892">
      <w:pPr>
        <w:numPr>
          <w:ilvl w:val="0"/>
          <w:numId w:val="9"/>
        </w:numPr>
        <w:spacing w:after="80"/>
      </w:pPr>
      <w:r w:rsidRPr="007857D7">
        <w:t>The placement of Aboriginal Family Safety Workers in selected Child and Family Learning Centres to deliver culturally appropriate support and engagement with Tasmanian Aboriginal families to promote family safety and raise awareness of the impact of family violence.</w:t>
      </w:r>
    </w:p>
    <w:p w14:paraId="4CDF2C5C" w14:textId="77777777" w:rsidR="00B716FA" w:rsidRDefault="00B716FA">
      <w:pPr>
        <w:spacing w:after="240"/>
      </w:pPr>
      <w:r>
        <w:br w:type="page"/>
      </w:r>
    </w:p>
    <w:p w14:paraId="28B5942C" w14:textId="697A3AB7" w:rsidR="00B716FA" w:rsidRDefault="00B612F0" w:rsidP="00B716FA">
      <w:pPr>
        <w:pStyle w:val="Heading2"/>
      </w:pPr>
      <w:bookmarkStart w:id="18" w:name="_Toc209773975"/>
      <w:r>
        <w:lastRenderedPageBreak/>
        <w:t>Victoria</w:t>
      </w:r>
      <w:r w:rsidR="00B716FA">
        <w:t xml:space="preserve"> investment</w:t>
      </w:r>
      <w:bookmarkEnd w:id="18"/>
    </w:p>
    <w:p w14:paraId="284AD4CA" w14:textId="77777777" w:rsidR="00CC152C" w:rsidRPr="00D62085" w:rsidRDefault="00CC152C" w:rsidP="00C27C31">
      <w:pPr>
        <w:spacing w:after="160" w:line="264" w:lineRule="auto"/>
        <w:contextualSpacing/>
        <w:rPr>
          <w:sz w:val="28"/>
          <w:szCs w:val="28"/>
        </w:rPr>
      </w:pPr>
      <w:r w:rsidRPr="00CC152C">
        <w:rPr>
          <w:sz w:val="28"/>
          <w:szCs w:val="28"/>
        </w:rPr>
        <w:t>The Victorian Government continues to invest significantly in preventing and responding to family, domestic and sexual violence to support the National Plan.</w:t>
      </w:r>
    </w:p>
    <w:p w14:paraId="56936D8F" w14:textId="6F3CF6F1" w:rsidR="00D62085" w:rsidRPr="00CC152C" w:rsidRDefault="00AC3DCF" w:rsidP="003E6943">
      <w:pPr>
        <w:pStyle w:val="Focus-teal"/>
        <w:spacing w:after="60" w:line="264" w:lineRule="auto"/>
        <w:contextualSpacing/>
      </w:pPr>
      <w:r>
        <w:rPr>
          <w:noProof/>
        </w:rPr>
        <w:drawing>
          <wp:anchor distT="0" distB="0" distL="114300" distR="114300" simplePos="0" relativeHeight="251663360" behindDoc="0" locked="0" layoutInCell="1" allowOverlap="1" wp14:anchorId="7C3E2834" wp14:editId="7C818269">
            <wp:simplePos x="0" y="0"/>
            <wp:positionH relativeFrom="margin">
              <wp:posOffset>5135245</wp:posOffset>
            </wp:positionH>
            <wp:positionV relativeFrom="paragraph">
              <wp:posOffset>962660</wp:posOffset>
            </wp:positionV>
            <wp:extent cx="1618615" cy="2138680"/>
            <wp:effectExtent l="0" t="0" r="2540" b="0"/>
            <wp:wrapSquare wrapText="bothSides"/>
            <wp:docPr id="91556295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562954"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42">
                      <a:extLst>
                        <a:ext uri="{28A0092B-C50C-407E-A947-70E740481C1C}">
                          <a14:useLocalDpi xmlns:a14="http://schemas.microsoft.com/office/drawing/2010/main" val="0"/>
                        </a:ext>
                      </a:extLst>
                    </a:blip>
                    <a:srcRect l="4922" t="2498" r="45870"/>
                    <a:stretch>
                      <a:fillRect/>
                    </a:stretch>
                  </pic:blipFill>
                  <pic:spPr bwMode="auto">
                    <a:xfrm flipH="1">
                      <a:off x="0" y="0"/>
                      <a:ext cx="1618615" cy="2138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2085" w:rsidRPr="00D62085">
        <w:t xml:space="preserve">Victoria’s Strengthening Women’s Safety Package, announced in May 2024, committed </w:t>
      </w:r>
      <w:r w:rsidR="00D62085" w:rsidRPr="00E1521F">
        <w:rPr>
          <w:b/>
          <w:bCs/>
        </w:rPr>
        <w:t>$92.8 million</w:t>
      </w:r>
      <w:r w:rsidR="00D62085" w:rsidRPr="00D62085">
        <w:t xml:space="preserve"> to accelerate efforts to address family violence and sexual violence at every stage – better responding to victims when violence occurs, delivering a stronger justice response that holds offenders to account, and continuing Victoria’s world-leading prevention response.</w:t>
      </w:r>
    </w:p>
    <w:p w14:paraId="2B360344" w14:textId="64425316" w:rsidR="00DA706F" w:rsidRPr="00D2237D" w:rsidRDefault="00DA706F" w:rsidP="00C27C31">
      <w:pPr>
        <w:spacing w:before="200" w:after="160"/>
        <w:rPr>
          <w:szCs w:val="22"/>
        </w:rPr>
      </w:pPr>
      <w:r w:rsidRPr="00D2237D">
        <w:rPr>
          <w:szCs w:val="22"/>
        </w:rPr>
        <w:t>The Strengthening Women’s Safety Package builds on Victoria’s significant investment to support victim survivors and keep women and children safe. This includes the following key investments:</w:t>
      </w:r>
    </w:p>
    <w:p w14:paraId="67B5AD83" w14:textId="60BAD634" w:rsidR="00DA706F" w:rsidRPr="00C644D4" w:rsidRDefault="00DA706F" w:rsidP="000B76F3">
      <w:pPr>
        <w:spacing w:before="100" w:after="0" w:line="288" w:lineRule="auto"/>
        <w:ind w:left="57"/>
        <w:rPr>
          <w:rStyle w:val="Strong"/>
        </w:rPr>
      </w:pPr>
      <w:r w:rsidRPr="00C644D4">
        <w:rPr>
          <w:rStyle w:val="Strong"/>
        </w:rPr>
        <w:t>From July 2022:</w:t>
      </w:r>
    </w:p>
    <w:p w14:paraId="3FCE6AC2" w14:textId="2B9D628B" w:rsidR="00DA706F" w:rsidRPr="00DA706F" w:rsidRDefault="00DA706F" w:rsidP="000B76F3">
      <w:pPr>
        <w:pStyle w:val="ListParagraph"/>
        <w:spacing w:line="288" w:lineRule="auto"/>
        <w:ind w:left="227" w:hanging="170"/>
      </w:pPr>
      <w:r w:rsidRPr="00DA706F">
        <w:rPr>
          <w:b/>
          <w:bCs/>
        </w:rPr>
        <w:t>$43.4 million</w:t>
      </w:r>
      <w:r w:rsidRPr="00DA706F">
        <w:t xml:space="preserve"> – to support victim survivors of family violence, specialised interventions for children and young people, financial supports to assist victim survivors establish safety and security, women on temporary visas, and the state-wide 24/7 crisis service. </w:t>
      </w:r>
    </w:p>
    <w:p w14:paraId="6CE26B17" w14:textId="10E39436" w:rsidR="00DA706F" w:rsidRPr="00DA706F" w:rsidRDefault="00DA706F" w:rsidP="000B76F3">
      <w:pPr>
        <w:pStyle w:val="ListParagraph"/>
        <w:spacing w:line="288" w:lineRule="auto"/>
        <w:ind w:left="227" w:hanging="170"/>
      </w:pPr>
      <w:r w:rsidRPr="00DA706F">
        <w:rPr>
          <w:b/>
          <w:bCs/>
        </w:rPr>
        <w:t>$69.0 million</w:t>
      </w:r>
      <w:r w:rsidRPr="00DA706F">
        <w:t xml:space="preserve"> – to expand the existing statewide family violence refuge and crisis response that supports victim survivors of family violence.</w:t>
      </w:r>
    </w:p>
    <w:p w14:paraId="453350A9" w14:textId="6C43E3BA" w:rsidR="00DA706F" w:rsidRPr="00DA706F" w:rsidRDefault="00DA706F" w:rsidP="000B76F3">
      <w:pPr>
        <w:pStyle w:val="ListParagraph"/>
        <w:spacing w:line="288" w:lineRule="auto"/>
        <w:ind w:left="227" w:hanging="170"/>
      </w:pPr>
      <w:r w:rsidRPr="00DA706F">
        <w:rPr>
          <w:b/>
          <w:bCs/>
        </w:rPr>
        <w:t>$33.3 million</w:t>
      </w:r>
      <w:r w:rsidRPr="00DA706F">
        <w:t xml:space="preserve"> – to improve services for victims of sexual violence and harm. </w:t>
      </w:r>
    </w:p>
    <w:p w14:paraId="5CAA2E3F" w14:textId="0B0F0D58" w:rsidR="00DA706F" w:rsidRPr="00DA706F" w:rsidRDefault="00DA706F" w:rsidP="000B76F3">
      <w:pPr>
        <w:pStyle w:val="ListParagraph"/>
        <w:spacing w:line="288" w:lineRule="auto"/>
        <w:ind w:left="227" w:hanging="170"/>
      </w:pPr>
      <w:r w:rsidRPr="00DA706F">
        <w:rPr>
          <w:b/>
          <w:bCs/>
        </w:rPr>
        <w:t>$30.1 million</w:t>
      </w:r>
      <w:r w:rsidRPr="00DA706F">
        <w:t xml:space="preserve"> – to </w:t>
      </w:r>
      <w:r w:rsidR="005638A6">
        <w:t xml:space="preserve">deliver </w:t>
      </w:r>
      <w:r w:rsidRPr="00DA706F">
        <w:t xml:space="preserve">perpetrator interventions and contribute to the evidence about behaviour change and prevention. </w:t>
      </w:r>
    </w:p>
    <w:p w14:paraId="07BD1256" w14:textId="46D7A2E3" w:rsidR="00DA706F" w:rsidRPr="00DA706F" w:rsidRDefault="00DA706F" w:rsidP="000B76F3">
      <w:pPr>
        <w:pStyle w:val="ListParagraph"/>
        <w:spacing w:line="288" w:lineRule="auto"/>
        <w:ind w:left="227" w:hanging="170"/>
      </w:pPr>
      <w:r w:rsidRPr="00DA706F">
        <w:rPr>
          <w:b/>
          <w:bCs/>
        </w:rPr>
        <w:t>$19 million</w:t>
      </w:r>
      <w:r w:rsidRPr="00DA706F">
        <w:t xml:space="preserve"> – to Respect Victoria to deliver statewide behaviour change campaigns and evidence based primary prevention activities. </w:t>
      </w:r>
    </w:p>
    <w:p w14:paraId="3A9E133F" w14:textId="3DC492FF" w:rsidR="00DA706F" w:rsidRPr="00DA706F" w:rsidRDefault="00DA706F" w:rsidP="00C27C31">
      <w:pPr>
        <w:pStyle w:val="ListParagraph"/>
        <w:spacing w:after="160" w:line="288" w:lineRule="auto"/>
        <w:ind w:left="227" w:hanging="170"/>
      </w:pPr>
      <w:r w:rsidRPr="00DA706F">
        <w:rPr>
          <w:b/>
          <w:bCs/>
        </w:rPr>
        <w:t>$30 million</w:t>
      </w:r>
      <w:r w:rsidRPr="00DA706F">
        <w:t xml:space="preserve"> – to expand the impact of the statewide Central Information Point. </w:t>
      </w:r>
    </w:p>
    <w:p w14:paraId="5D553D30" w14:textId="39B57BBC" w:rsidR="00DA706F" w:rsidRPr="00C644D4" w:rsidRDefault="00DA706F" w:rsidP="000B76F3">
      <w:pPr>
        <w:spacing w:before="80" w:after="0" w:line="288" w:lineRule="auto"/>
        <w:ind w:left="414" w:hanging="357"/>
        <w:rPr>
          <w:rStyle w:val="Strong"/>
        </w:rPr>
      </w:pPr>
      <w:r w:rsidRPr="00C644D4">
        <w:rPr>
          <w:rStyle w:val="Strong"/>
        </w:rPr>
        <w:t>From July 2023:</w:t>
      </w:r>
    </w:p>
    <w:p w14:paraId="2A194A75" w14:textId="6DA65884" w:rsidR="00DA706F" w:rsidRPr="00DA706F" w:rsidRDefault="00DA706F" w:rsidP="002B2E6F">
      <w:pPr>
        <w:pStyle w:val="ListParagraph"/>
        <w:spacing w:line="288" w:lineRule="auto"/>
        <w:ind w:left="227" w:hanging="170"/>
      </w:pPr>
      <w:r w:rsidRPr="00DA706F">
        <w:rPr>
          <w:b/>
          <w:bCs/>
        </w:rPr>
        <w:t>$77.1 million</w:t>
      </w:r>
      <w:r w:rsidRPr="00DA706F">
        <w:t xml:space="preserve"> – to </w:t>
      </w:r>
      <w:r w:rsidR="00723478">
        <w:t>deliver</w:t>
      </w:r>
      <w:r w:rsidRPr="00DA706F">
        <w:t xml:space="preserve"> support for victim survivors and perpetrator intervention programs.</w:t>
      </w:r>
    </w:p>
    <w:p w14:paraId="274A3330" w14:textId="28177C1B" w:rsidR="00DA706F" w:rsidRPr="00DA706F" w:rsidRDefault="00DA706F" w:rsidP="00C27C31">
      <w:pPr>
        <w:pStyle w:val="ListParagraph"/>
        <w:spacing w:after="160" w:line="288" w:lineRule="auto"/>
        <w:ind w:left="227" w:hanging="170"/>
      </w:pPr>
      <w:r w:rsidRPr="00DA706F">
        <w:rPr>
          <w:b/>
          <w:bCs/>
        </w:rPr>
        <w:t>$22.8 million</w:t>
      </w:r>
      <w:r w:rsidRPr="00DA706F">
        <w:t xml:space="preserve"> – to provide specialist police prosecutors and legal support at Specialist Family Violence Courts.</w:t>
      </w:r>
    </w:p>
    <w:p w14:paraId="14447502" w14:textId="4F7DDF95" w:rsidR="00DA706F" w:rsidRPr="00C644D4" w:rsidRDefault="00DA706F" w:rsidP="00C27C31">
      <w:pPr>
        <w:spacing w:before="100" w:after="0" w:line="24" w:lineRule="atLeast"/>
        <w:ind w:left="57"/>
        <w:rPr>
          <w:rStyle w:val="Strong"/>
        </w:rPr>
      </w:pPr>
      <w:r w:rsidRPr="00C644D4">
        <w:rPr>
          <w:rStyle w:val="Strong"/>
        </w:rPr>
        <w:t>From July 2024:</w:t>
      </w:r>
    </w:p>
    <w:p w14:paraId="214992E3" w14:textId="464D1BBE" w:rsidR="00DA706F" w:rsidRPr="00DA706F" w:rsidRDefault="00DA706F" w:rsidP="002B2E6F">
      <w:pPr>
        <w:pStyle w:val="ListParagraph"/>
        <w:spacing w:line="24" w:lineRule="atLeast"/>
        <w:ind w:left="227" w:hanging="170"/>
      </w:pPr>
      <w:r w:rsidRPr="00DA706F">
        <w:rPr>
          <w:b/>
          <w:bCs/>
        </w:rPr>
        <w:t xml:space="preserve">$41.6 million </w:t>
      </w:r>
      <w:r w:rsidRPr="00DA706F">
        <w:t>– to continue delivery of perpetrator case management programs and funding to continue research to inform evidence</w:t>
      </w:r>
      <w:r w:rsidR="00D26F0C">
        <w:noBreakHyphen/>
      </w:r>
      <w:r w:rsidR="00723478">
        <w:t>informed</w:t>
      </w:r>
      <w:r w:rsidRPr="00DA706F">
        <w:t xml:space="preserve"> policy and program development to prevent family violence. </w:t>
      </w:r>
    </w:p>
    <w:p w14:paraId="1E94DB0B" w14:textId="14E3EC89" w:rsidR="00DA706F" w:rsidRPr="00DA706F" w:rsidRDefault="00DA706F" w:rsidP="002B2E6F">
      <w:pPr>
        <w:pStyle w:val="ListParagraph"/>
        <w:spacing w:line="24" w:lineRule="atLeast"/>
        <w:ind w:left="227" w:hanging="170"/>
      </w:pPr>
      <w:r w:rsidRPr="00DA706F">
        <w:rPr>
          <w:b/>
          <w:bCs/>
        </w:rPr>
        <w:t>$72 million</w:t>
      </w:r>
      <w:r w:rsidRPr="00DA706F">
        <w:t xml:space="preserve"> – to provide specialist supports for victim survivors including children and young people, victim survivors on temporary visas, and families with complex needs, actions to ensure the safety of the victim survivors in their own homes and critical workforce supports.</w:t>
      </w:r>
    </w:p>
    <w:p w14:paraId="4FA400E6" w14:textId="77777777" w:rsidR="00DA706F" w:rsidRPr="00DA706F" w:rsidRDefault="00DA706F" w:rsidP="002B2E6F">
      <w:pPr>
        <w:pStyle w:val="ListParagraph"/>
        <w:spacing w:line="24" w:lineRule="atLeast"/>
        <w:ind w:left="227" w:hanging="170"/>
      </w:pPr>
      <w:r w:rsidRPr="00DA706F">
        <w:rPr>
          <w:b/>
          <w:bCs/>
        </w:rPr>
        <w:t xml:space="preserve">$24.3 million </w:t>
      </w:r>
      <w:r w:rsidRPr="00DA706F">
        <w:t xml:space="preserve">– for the continued operation of the statewide Central Information Point. </w:t>
      </w:r>
    </w:p>
    <w:p w14:paraId="61C35178" w14:textId="35C7196E" w:rsidR="00DA706F" w:rsidRPr="00DA706F" w:rsidRDefault="00DA706F" w:rsidP="002B2E6F">
      <w:pPr>
        <w:pStyle w:val="ListParagraph"/>
        <w:spacing w:line="24" w:lineRule="atLeast"/>
        <w:ind w:left="227" w:hanging="170"/>
      </w:pPr>
      <w:r w:rsidRPr="00DA706F">
        <w:rPr>
          <w:b/>
          <w:bCs/>
        </w:rPr>
        <w:t>$39 million</w:t>
      </w:r>
      <w:r w:rsidRPr="00DA706F">
        <w:t xml:space="preserve"> – to the Respectful Relationships program, which aims to help prevent violence before it starts by teaching young people how to develop respectful and healthy relationships.</w:t>
      </w:r>
    </w:p>
    <w:p w14:paraId="6DDA1544" w14:textId="7427D4B9" w:rsidR="002E7995" w:rsidRDefault="00DA706F" w:rsidP="002E7995">
      <w:pPr>
        <w:pStyle w:val="ListParagraph"/>
        <w:spacing w:line="24" w:lineRule="atLeast"/>
        <w:ind w:left="227" w:hanging="170"/>
      </w:pPr>
      <w:r w:rsidRPr="000B76F3">
        <w:rPr>
          <w:b/>
          <w:bCs/>
        </w:rPr>
        <w:t>$6.8 million</w:t>
      </w:r>
      <w:r w:rsidRPr="00DA706F">
        <w:t xml:space="preserve"> – to </w:t>
      </w:r>
      <w:r w:rsidR="00723478">
        <w:t>deliver</w:t>
      </w:r>
      <w:r w:rsidRPr="00DA706F">
        <w:t xml:space="preserve"> financial counselling services to family violence victim survivors facing financial stress</w:t>
      </w:r>
      <w:r w:rsidR="00D2237D">
        <w:t>.</w:t>
      </w:r>
    </w:p>
    <w:p w14:paraId="6C31E0E0" w14:textId="7DB041D2" w:rsidR="008A0A8E" w:rsidRDefault="008A0A8E" w:rsidP="002E7995">
      <w:pPr>
        <w:spacing w:line="24" w:lineRule="atLeast"/>
        <w:ind w:left="57"/>
      </w:pPr>
      <w:r>
        <w:br w:type="page"/>
      </w:r>
      <w:bookmarkStart w:id="19" w:name="_Toc209773976"/>
      <w:r w:rsidRPr="000B76F3">
        <w:rPr>
          <w:rStyle w:val="Heading2Char"/>
        </w:rPr>
        <w:lastRenderedPageBreak/>
        <w:t>Western Australia investment</w:t>
      </w:r>
      <w:bookmarkEnd w:id="19"/>
    </w:p>
    <w:p w14:paraId="508CE297" w14:textId="77777777" w:rsidR="008A0A8E" w:rsidRPr="00892B63" w:rsidRDefault="008A0A8E" w:rsidP="004D2966">
      <w:pPr>
        <w:spacing w:after="60" w:line="264" w:lineRule="auto"/>
        <w:rPr>
          <w:sz w:val="23"/>
          <w:szCs w:val="23"/>
        </w:rPr>
        <w:sectPr w:rsidR="008A0A8E" w:rsidRPr="00892B63" w:rsidSect="008F46C1">
          <w:type w:val="continuous"/>
          <w:pgSz w:w="11906" w:h="16838"/>
          <w:pgMar w:top="680" w:right="680" w:bottom="680" w:left="680" w:header="0" w:footer="284" w:gutter="0"/>
          <w:pgNumType w:start="3"/>
          <w:cols w:space="708"/>
          <w:docGrid w:linePitch="360"/>
        </w:sectPr>
      </w:pPr>
      <w:r w:rsidRPr="00892B63">
        <w:rPr>
          <w:sz w:val="23"/>
          <w:szCs w:val="23"/>
        </w:rPr>
        <w:t xml:space="preserve">Since the release of the </w:t>
      </w:r>
      <w:r w:rsidRPr="00892B63">
        <w:rPr>
          <w:i/>
          <w:iCs/>
          <w:sz w:val="23"/>
          <w:szCs w:val="23"/>
        </w:rPr>
        <w:t>First Action Plan 2023-2027</w:t>
      </w:r>
      <w:r w:rsidRPr="00892B63">
        <w:rPr>
          <w:sz w:val="23"/>
          <w:szCs w:val="23"/>
        </w:rPr>
        <w:t xml:space="preserve"> and </w:t>
      </w:r>
      <w:r w:rsidRPr="00892B63">
        <w:rPr>
          <w:i/>
          <w:iCs/>
          <w:sz w:val="23"/>
          <w:szCs w:val="23"/>
        </w:rPr>
        <w:t>First Action Plan 2023-2027 Activities Addendum</w:t>
      </w:r>
      <w:r w:rsidRPr="00892B63">
        <w:rPr>
          <w:sz w:val="23"/>
          <w:szCs w:val="23"/>
        </w:rPr>
        <w:t xml:space="preserve"> in August 2023, the Western Australian Government has invested over $250 million in new initiatives for the prevention of family and domestic violence. In total, new State Government investment in family and domestic violence totals over $420 million since 2021.</w:t>
      </w:r>
    </w:p>
    <w:p w14:paraId="6D4D54D3" w14:textId="77777777" w:rsidR="008A0A8E" w:rsidRPr="000B76F3" w:rsidRDefault="008A0A8E" w:rsidP="000B76F3">
      <w:pPr>
        <w:spacing w:before="60" w:after="0" w:line="264" w:lineRule="auto"/>
        <w:contextualSpacing/>
        <w:rPr>
          <w:rStyle w:val="Strong"/>
          <w:szCs w:val="22"/>
        </w:rPr>
      </w:pPr>
      <w:r w:rsidRPr="000B76F3">
        <w:rPr>
          <w:rStyle w:val="Strong"/>
          <w:szCs w:val="22"/>
        </w:rPr>
        <w:t>Investment in Prevention</w:t>
      </w:r>
    </w:p>
    <w:p w14:paraId="4ABC22EE" w14:textId="77777777" w:rsidR="008A0A8E" w:rsidRPr="000B76F3" w:rsidRDefault="008A0A8E" w:rsidP="009E77E4">
      <w:pPr>
        <w:pStyle w:val="ListParagraph"/>
        <w:spacing w:line="264" w:lineRule="auto"/>
        <w:ind w:left="227" w:hanging="170"/>
        <w:rPr>
          <w:sz w:val="20"/>
          <w:szCs w:val="20"/>
        </w:rPr>
      </w:pPr>
      <w:r w:rsidRPr="000B76F3">
        <w:rPr>
          <w:b/>
          <w:bCs/>
          <w:sz w:val="20"/>
          <w:szCs w:val="20"/>
        </w:rPr>
        <w:t>$5 million</w:t>
      </w:r>
      <w:r w:rsidRPr="000B76F3">
        <w:rPr>
          <w:sz w:val="20"/>
          <w:szCs w:val="20"/>
        </w:rPr>
        <w:t xml:space="preserve"> over 3 years for a new education campaign to raise awareness of coercive control.</w:t>
      </w:r>
    </w:p>
    <w:p w14:paraId="2E94DD1A" w14:textId="77777777" w:rsidR="008A0A8E" w:rsidRPr="000B76F3" w:rsidRDefault="008A0A8E" w:rsidP="009E77E4">
      <w:pPr>
        <w:pStyle w:val="ListParagraph"/>
        <w:spacing w:line="264" w:lineRule="auto"/>
        <w:ind w:left="227" w:hanging="170"/>
        <w:rPr>
          <w:sz w:val="20"/>
          <w:szCs w:val="20"/>
        </w:rPr>
      </w:pPr>
      <w:r w:rsidRPr="000B76F3">
        <w:rPr>
          <w:b/>
          <w:bCs/>
          <w:sz w:val="20"/>
          <w:szCs w:val="20"/>
        </w:rPr>
        <w:t>$1.5 million</w:t>
      </w:r>
      <w:r w:rsidRPr="000B76F3">
        <w:rPr>
          <w:sz w:val="20"/>
          <w:szCs w:val="20"/>
        </w:rPr>
        <w:t xml:space="preserve"> over 2 years to expand the Respectful Relationships Teaching Support Program, focusing on culturally appropriate online content for Aboriginal young people.</w:t>
      </w:r>
    </w:p>
    <w:p w14:paraId="1FF303B7" w14:textId="77777777" w:rsidR="008A0A8E" w:rsidRPr="000B76F3" w:rsidRDefault="008A0A8E" w:rsidP="000B76F3">
      <w:pPr>
        <w:pStyle w:val="ListParagraph"/>
        <w:spacing w:after="0" w:line="264" w:lineRule="auto"/>
        <w:ind w:left="227" w:hanging="170"/>
        <w:rPr>
          <w:sz w:val="20"/>
          <w:szCs w:val="20"/>
        </w:rPr>
      </w:pPr>
      <w:r w:rsidRPr="000B76F3">
        <w:rPr>
          <w:b/>
          <w:bCs/>
          <w:sz w:val="20"/>
          <w:szCs w:val="20"/>
        </w:rPr>
        <w:t>$12 million</w:t>
      </w:r>
      <w:r w:rsidRPr="000B76F3">
        <w:rPr>
          <w:sz w:val="20"/>
          <w:szCs w:val="20"/>
        </w:rPr>
        <w:t xml:space="preserve"> over 2 years for Family and Domestic Violence Primary Prevention Grants and Aboriginal Family Safety Grants.</w:t>
      </w:r>
    </w:p>
    <w:p w14:paraId="48E25214" w14:textId="77777777" w:rsidR="008A0A8E" w:rsidRPr="000B76F3" w:rsidRDefault="008A0A8E" w:rsidP="000B76F3">
      <w:pPr>
        <w:spacing w:before="60" w:after="0" w:line="264" w:lineRule="auto"/>
        <w:contextualSpacing/>
        <w:rPr>
          <w:rStyle w:val="Strong"/>
          <w:szCs w:val="22"/>
        </w:rPr>
      </w:pPr>
      <w:r w:rsidRPr="000B76F3">
        <w:rPr>
          <w:rStyle w:val="Strong"/>
          <w:szCs w:val="22"/>
        </w:rPr>
        <w:t>Investment in Services and Supports for Victim-Survivors</w:t>
      </w:r>
    </w:p>
    <w:p w14:paraId="2D73B7DC" w14:textId="77777777" w:rsidR="008A0A8E" w:rsidRPr="000B76F3" w:rsidRDefault="008A0A8E" w:rsidP="009E77E4">
      <w:pPr>
        <w:pStyle w:val="ListParagraph"/>
        <w:spacing w:line="264" w:lineRule="auto"/>
        <w:ind w:left="227" w:hanging="170"/>
        <w:rPr>
          <w:sz w:val="20"/>
          <w:szCs w:val="20"/>
        </w:rPr>
      </w:pPr>
      <w:r w:rsidRPr="000B76F3">
        <w:rPr>
          <w:b/>
          <w:bCs/>
          <w:sz w:val="20"/>
          <w:szCs w:val="20"/>
        </w:rPr>
        <w:t>$22.6 million</w:t>
      </w:r>
      <w:r w:rsidRPr="000B76F3">
        <w:rPr>
          <w:sz w:val="20"/>
          <w:szCs w:val="20"/>
        </w:rPr>
        <w:t xml:space="preserve"> over 4 years to replace Stirling Women’s Refuge in Perth’s northern metropolitan area, increasing crisis accommodation capacity.</w:t>
      </w:r>
    </w:p>
    <w:p w14:paraId="4B6150A8" w14:textId="77777777" w:rsidR="008A0A8E" w:rsidRPr="000B76F3" w:rsidRDefault="008A0A8E" w:rsidP="009E77E4">
      <w:pPr>
        <w:pStyle w:val="ListParagraph"/>
        <w:spacing w:line="264" w:lineRule="auto"/>
        <w:ind w:left="227" w:hanging="170"/>
        <w:rPr>
          <w:sz w:val="20"/>
          <w:szCs w:val="20"/>
        </w:rPr>
      </w:pPr>
      <w:r w:rsidRPr="000B76F3">
        <w:rPr>
          <w:b/>
          <w:bCs/>
          <w:sz w:val="20"/>
          <w:szCs w:val="20"/>
        </w:rPr>
        <w:t>$14.2 million</w:t>
      </w:r>
      <w:r w:rsidRPr="000B76F3">
        <w:rPr>
          <w:sz w:val="20"/>
          <w:szCs w:val="20"/>
        </w:rPr>
        <w:t xml:space="preserve"> over 4 years for a new one-stop hub at the Ruah Centre for Women and Children in Perth.</w:t>
      </w:r>
    </w:p>
    <w:p w14:paraId="6F601FC9" w14:textId="77777777" w:rsidR="008A0A8E" w:rsidRPr="000B76F3" w:rsidRDefault="008A0A8E" w:rsidP="009E77E4">
      <w:pPr>
        <w:pStyle w:val="ListParagraph"/>
        <w:spacing w:line="264" w:lineRule="auto"/>
        <w:ind w:left="227" w:hanging="170"/>
        <w:rPr>
          <w:sz w:val="20"/>
          <w:szCs w:val="20"/>
        </w:rPr>
      </w:pPr>
      <w:r w:rsidRPr="000B76F3">
        <w:rPr>
          <w:b/>
          <w:bCs/>
          <w:sz w:val="20"/>
          <w:szCs w:val="20"/>
        </w:rPr>
        <w:t>$8.2 million</w:t>
      </w:r>
      <w:r w:rsidRPr="000B76F3">
        <w:rPr>
          <w:sz w:val="20"/>
          <w:szCs w:val="20"/>
        </w:rPr>
        <w:t xml:space="preserve"> has been committed to design and pilot a range of therapeutic services to assist children and young people impacted by family and domestic violence.</w:t>
      </w:r>
    </w:p>
    <w:p w14:paraId="032E734E" w14:textId="2EF93890" w:rsidR="009E77E4" w:rsidRPr="000B76F3" w:rsidRDefault="009E77E4" w:rsidP="009E77E4">
      <w:pPr>
        <w:pStyle w:val="ListParagraph"/>
        <w:spacing w:line="264" w:lineRule="auto"/>
        <w:ind w:left="227" w:hanging="170"/>
        <w:rPr>
          <w:sz w:val="20"/>
          <w:szCs w:val="20"/>
        </w:rPr>
      </w:pPr>
      <w:r w:rsidRPr="000B76F3">
        <w:rPr>
          <w:b/>
          <w:bCs/>
          <w:sz w:val="20"/>
          <w:szCs w:val="20"/>
        </w:rPr>
        <w:t>$3.7 million</w:t>
      </w:r>
      <w:r w:rsidRPr="000B76F3">
        <w:rPr>
          <w:sz w:val="20"/>
          <w:szCs w:val="20"/>
        </w:rPr>
        <w:t xml:space="preserve"> over 2 years to increase counselling and advocacy services.</w:t>
      </w:r>
    </w:p>
    <w:p w14:paraId="67455E07" w14:textId="77777777" w:rsidR="008A0A8E" w:rsidRPr="000B76F3" w:rsidRDefault="008A0A8E" w:rsidP="009E77E4">
      <w:pPr>
        <w:pStyle w:val="ListParagraph"/>
        <w:spacing w:line="264" w:lineRule="auto"/>
        <w:ind w:left="227" w:hanging="170"/>
        <w:rPr>
          <w:sz w:val="20"/>
          <w:szCs w:val="20"/>
        </w:rPr>
      </w:pPr>
      <w:r w:rsidRPr="000B76F3">
        <w:rPr>
          <w:b/>
          <w:bCs/>
          <w:sz w:val="20"/>
          <w:szCs w:val="20"/>
        </w:rPr>
        <w:t>$6.6 million</w:t>
      </w:r>
      <w:r w:rsidRPr="000B76F3">
        <w:rPr>
          <w:sz w:val="20"/>
          <w:szCs w:val="20"/>
        </w:rPr>
        <w:t xml:space="preserve"> over 4 years for a new women’s refuge at the Ruah Centre for Women and Children in Perth.</w:t>
      </w:r>
    </w:p>
    <w:p w14:paraId="6B350DF4" w14:textId="0E41ABC7" w:rsidR="008A0A8E" w:rsidRPr="000B76F3" w:rsidRDefault="008A0A8E" w:rsidP="009E77E4">
      <w:pPr>
        <w:pStyle w:val="ListParagraph"/>
        <w:spacing w:line="264" w:lineRule="auto"/>
        <w:ind w:left="227" w:hanging="170"/>
        <w:rPr>
          <w:sz w:val="20"/>
          <w:szCs w:val="20"/>
        </w:rPr>
      </w:pPr>
      <w:r w:rsidRPr="000B76F3">
        <w:rPr>
          <w:b/>
          <w:bCs/>
          <w:sz w:val="20"/>
          <w:szCs w:val="20"/>
        </w:rPr>
        <w:t>$4.</w:t>
      </w:r>
      <w:r w:rsidR="007029E3">
        <w:rPr>
          <w:b/>
          <w:bCs/>
          <w:sz w:val="20"/>
          <w:szCs w:val="20"/>
        </w:rPr>
        <w:t>9</w:t>
      </w:r>
      <w:r w:rsidRPr="000B76F3">
        <w:rPr>
          <w:b/>
          <w:bCs/>
          <w:sz w:val="20"/>
          <w:szCs w:val="20"/>
        </w:rPr>
        <w:t xml:space="preserve"> million</w:t>
      </w:r>
      <w:r w:rsidRPr="000B76F3">
        <w:rPr>
          <w:sz w:val="20"/>
          <w:szCs w:val="20"/>
        </w:rPr>
        <w:t xml:space="preserve"> over 2 years to continue the therapeutic refuge, Munda Mia, supporting women and children with complex co-occurring needs.</w:t>
      </w:r>
    </w:p>
    <w:p w14:paraId="6D653A8E" w14:textId="77777777" w:rsidR="008A0A8E" w:rsidRPr="000B76F3" w:rsidRDefault="008A0A8E" w:rsidP="009E77E4">
      <w:pPr>
        <w:pStyle w:val="ListParagraph"/>
        <w:spacing w:line="264" w:lineRule="auto"/>
        <w:ind w:left="227" w:hanging="170"/>
        <w:rPr>
          <w:sz w:val="20"/>
          <w:szCs w:val="20"/>
        </w:rPr>
      </w:pPr>
      <w:r w:rsidRPr="000B76F3">
        <w:rPr>
          <w:b/>
          <w:bCs/>
          <w:sz w:val="20"/>
          <w:szCs w:val="20"/>
        </w:rPr>
        <w:t>$7 million</w:t>
      </w:r>
      <w:r w:rsidRPr="000B76F3">
        <w:rPr>
          <w:sz w:val="20"/>
          <w:szCs w:val="20"/>
        </w:rPr>
        <w:t xml:space="preserve"> over 2 years for flexible support packages.</w:t>
      </w:r>
    </w:p>
    <w:p w14:paraId="5F844F99" w14:textId="2AF241C1" w:rsidR="008A0A8E" w:rsidRPr="000B76F3" w:rsidRDefault="008A0A8E" w:rsidP="009E77E4">
      <w:pPr>
        <w:pStyle w:val="ListParagraph"/>
        <w:spacing w:line="264" w:lineRule="auto"/>
        <w:ind w:left="227" w:hanging="170"/>
        <w:rPr>
          <w:sz w:val="20"/>
          <w:szCs w:val="20"/>
        </w:rPr>
      </w:pPr>
      <w:r w:rsidRPr="000B76F3">
        <w:rPr>
          <w:b/>
          <w:bCs/>
          <w:sz w:val="20"/>
          <w:szCs w:val="20"/>
        </w:rPr>
        <w:t>$4 million</w:t>
      </w:r>
      <w:r w:rsidRPr="000B76F3">
        <w:rPr>
          <w:sz w:val="20"/>
          <w:szCs w:val="20"/>
        </w:rPr>
        <w:t xml:space="preserve"> over 4 years to expand two rapid rehousing programs, adding 8 transitional houses and emergency accommodation in Perth and a new safe house in Leonora, northern Goldfields.</w:t>
      </w:r>
    </w:p>
    <w:p w14:paraId="71EE7DB7" w14:textId="77777777" w:rsidR="008A0A8E" w:rsidRPr="000B76F3" w:rsidRDefault="008A0A8E" w:rsidP="009E77E4">
      <w:pPr>
        <w:pStyle w:val="ListParagraph"/>
        <w:spacing w:line="264" w:lineRule="auto"/>
        <w:ind w:left="227" w:hanging="170"/>
        <w:rPr>
          <w:sz w:val="20"/>
          <w:szCs w:val="20"/>
        </w:rPr>
      </w:pPr>
      <w:r w:rsidRPr="000B76F3">
        <w:rPr>
          <w:b/>
          <w:bCs/>
          <w:sz w:val="20"/>
          <w:szCs w:val="20"/>
        </w:rPr>
        <w:t>$0.3 million</w:t>
      </w:r>
      <w:r w:rsidRPr="000B76F3">
        <w:rPr>
          <w:sz w:val="20"/>
          <w:szCs w:val="20"/>
        </w:rPr>
        <w:t xml:space="preserve"> over 2 years for Housing Families project to support victim-survivors in finding private rentals.</w:t>
      </w:r>
    </w:p>
    <w:p w14:paraId="385F2BBF" w14:textId="77777777" w:rsidR="00030BCB" w:rsidRPr="000B76F3" w:rsidRDefault="00030BCB" w:rsidP="00030BCB">
      <w:pPr>
        <w:pStyle w:val="ListParagraph"/>
        <w:spacing w:after="0" w:line="264" w:lineRule="auto"/>
        <w:ind w:left="227" w:hanging="170"/>
        <w:rPr>
          <w:sz w:val="20"/>
          <w:szCs w:val="20"/>
        </w:rPr>
      </w:pPr>
      <w:r w:rsidRPr="000B76F3">
        <w:rPr>
          <w:b/>
          <w:bCs/>
          <w:sz w:val="20"/>
          <w:szCs w:val="20"/>
        </w:rPr>
        <w:t>$3.1 million</w:t>
      </w:r>
      <w:r w:rsidRPr="000B76F3">
        <w:rPr>
          <w:sz w:val="20"/>
          <w:szCs w:val="20"/>
        </w:rPr>
        <w:t xml:space="preserve"> over 2 years to establish three new Safe at Home programs in Kalgoorlie, Kununurra, and Port Hedland. </w:t>
      </w:r>
    </w:p>
    <w:p w14:paraId="6559CD37" w14:textId="0CA73EBC" w:rsidR="008A0A8E" w:rsidRPr="000B76F3" w:rsidRDefault="008A0A8E" w:rsidP="000B76F3">
      <w:pPr>
        <w:pStyle w:val="ListParagraph"/>
        <w:spacing w:after="0" w:line="264" w:lineRule="auto"/>
        <w:ind w:left="227" w:hanging="170"/>
        <w:rPr>
          <w:sz w:val="20"/>
          <w:szCs w:val="20"/>
        </w:rPr>
      </w:pPr>
      <w:r w:rsidRPr="000B76F3">
        <w:rPr>
          <w:b/>
          <w:bCs/>
          <w:sz w:val="20"/>
          <w:szCs w:val="20"/>
        </w:rPr>
        <w:t>$53.8 million</w:t>
      </w:r>
      <w:r w:rsidRPr="000B76F3">
        <w:rPr>
          <w:sz w:val="20"/>
          <w:szCs w:val="20"/>
        </w:rPr>
        <w:t xml:space="preserve"> over 4 years to expand the Family and Domestic Violence Response Teams to seven</w:t>
      </w:r>
      <w:r w:rsidR="00C417D0">
        <w:rPr>
          <w:sz w:val="20"/>
          <w:szCs w:val="20"/>
        </w:rPr>
        <w:t xml:space="preserve"> </w:t>
      </w:r>
      <w:r w:rsidRPr="000B76F3">
        <w:rPr>
          <w:sz w:val="20"/>
          <w:szCs w:val="20"/>
        </w:rPr>
        <w:t xml:space="preserve">day </w:t>
      </w:r>
      <w:r w:rsidR="00C417D0">
        <w:rPr>
          <w:sz w:val="20"/>
          <w:szCs w:val="20"/>
        </w:rPr>
        <w:t xml:space="preserve">per week </w:t>
      </w:r>
      <w:r w:rsidRPr="000B76F3">
        <w:rPr>
          <w:sz w:val="20"/>
          <w:szCs w:val="20"/>
        </w:rPr>
        <w:t>operations, with increased funding for Coordinated Response Services, fast-tracking Family Safety Officer recruitment, and roll-out of 17 Community Corrections Officers.</w:t>
      </w:r>
    </w:p>
    <w:p w14:paraId="67A1885F" w14:textId="77777777" w:rsidR="008A0A8E" w:rsidRPr="000B76F3" w:rsidRDefault="008A0A8E" w:rsidP="000B76F3">
      <w:pPr>
        <w:spacing w:before="60" w:after="0" w:line="264" w:lineRule="auto"/>
        <w:contextualSpacing/>
        <w:rPr>
          <w:rStyle w:val="Strong"/>
          <w:szCs w:val="22"/>
        </w:rPr>
      </w:pPr>
      <w:r w:rsidRPr="000B76F3">
        <w:rPr>
          <w:rStyle w:val="Strong"/>
          <w:szCs w:val="22"/>
        </w:rPr>
        <w:t>Perpetrator Intervention</w:t>
      </w:r>
    </w:p>
    <w:p w14:paraId="3AF98CE3" w14:textId="77777777" w:rsidR="008A0A8E" w:rsidRPr="000B76F3" w:rsidRDefault="008A0A8E" w:rsidP="00030BCB">
      <w:pPr>
        <w:pStyle w:val="ListParagraph"/>
        <w:spacing w:line="264" w:lineRule="auto"/>
        <w:ind w:left="227" w:hanging="170"/>
        <w:rPr>
          <w:b/>
          <w:bCs/>
          <w:sz w:val="20"/>
          <w:szCs w:val="20"/>
        </w:rPr>
      </w:pPr>
      <w:r w:rsidRPr="000B76F3">
        <w:rPr>
          <w:b/>
          <w:bCs/>
          <w:sz w:val="20"/>
          <w:szCs w:val="20"/>
        </w:rPr>
        <w:t xml:space="preserve">$11 million </w:t>
      </w:r>
      <w:r w:rsidRPr="000B76F3">
        <w:rPr>
          <w:sz w:val="20"/>
          <w:szCs w:val="20"/>
        </w:rPr>
        <w:t>to boost family and domestic violence treatment programs to reflect current referral rates, holding perpetrators to account and changing behaviour.</w:t>
      </w:r>
    </w:p>
    <w:p w14:paraId="129EBB48" w14:textId="77777777" w:rsidR="008A0A8E" w:rsidRPr="000B76F3" w:rsidRDefault="008A0A8E" w:rsidP="00030BCB">
      <w:pPr>
        <w:pStyle w:val="ListParagraph"/>
        <w:spacing w:line="264" w:lineRule="auto"/>
        <w:ind w:left="227" w:hanging="170"/>
        <w:rPr>
          <w:sz w:val="20"/>
          <w:szCs w:val="20"/>
        </w:rPr>
      </w:pPr>
      <w:r w:rsidRPr="000B76F3">
        <w:rPr>
          <w:b/>
          <w:bCs/>
          <w:sz w:val="20"/>
          <w:szCs w:val="20"/>
        </w:rPr>
        <w:t xml:space="preserve">$41.5 million </w:t>
      </w:r>
      <w:r w:rsidRPr="000B76F3">
        <w:rPr>
          <w:sz w:val="20"/>
          <w:szCs w:val="20"/>
        </w:rPr>
        <w:t>to implement the Family Violence Legislation Reform Act 2024, including funding for additional police resources and Department of Justice staff to expand electronic monitoring of offenders and support victim-survivors.</w:t>
      </w:r>
    </w:p>
    <w:p w14:paraId="6E837253" w14:textId="77777777" w:rsidR="008A0A8E" w:rsidRPr="000B76F3" w:rsidRDefault="008A0A8E" w:rsidP="00030BCB">
      <w:pPr>
        <w:pStyle w:val="ListParagraph"/>
        <w:spacing w:line="264" w:lineRule="auto"/>
        <w:ind w:left="227" w:hanging="170"/>
        <w:rPr>
          <w:sz w:val="20"/>
          <w:szCs w:val="20"/>
        </w:rPr>
      </w:pPr>
      <w:r w:rsidRPr="000B76F3">
        <w:rPr>
          <w:b/>
          <w:bCs/>
          <w:sz w:val="20"/>
          <w:szCs w:val="20"/>
        </w:rPr>
        <w:t xml:space="preserve">$2.9 million </w:t>
      </w:r>
      <w:r w:rsidRPr="000B76F3">
        <w:rPr>
          <w:sz w:val="20"/>
          <w:szCs w:val="20"/>
        </w:rPr>
        <w:t>to extend the family violence restraining order shuttle conferencing program supporting victim-survivors engaging in the court process.</w:t>
      </w:r>
    </w:p>
    <w:p w14:paraId="43C5CAB2" w14:textId="77777777" w:rsidR="008A0A8E" w:rsidRPr="000B76F3" w:rsidRDefault="008A0A8E" w:rsidP="00030BCB">
      <w:pPr>
        <w:pStyle w:val="ListParagraph"/>
        <w:spacing w:line="264" w:lineRule="auto"/>
        <w:ind w:left="227" w:hanging="170"/>
        <w:rPr>
          <w:b/>
          <w:bCs/>
          <w:sz w:val="20"/>
          <w:szCs w:val="20"/>
        </w:rPr>
      </w:pPr>
      <w:r w:rsidRPr="000B76F3">
        <w:rPr>
          <w:b/>
          <w:bCs/>
          <w:sz w:val="20"/>
          <w:szCs w:val="20"/>
        </w:rPr>
        <w:t xml:space="preserve">$4.5 million </w:t>
      </w:r>
      <w:r w:rsidRPr="000B76F3">
        <w:rPr>
          <w:sz w:val="20"/>
          <w:szCs w:val="20"/>
        </w:rPr>
        <w:t>over 2 years to uplift the ‘Breathing Space’ men’s behaviour change programs in Maylands and Calista.</w:t>
      </w:r>
    </w:p>
    <w:p w14:paraId="15FDE1EA" w14:textId="08679E54" w:rsidR="008A0A8E" w:rsidRPr="000B76F3" w:rsidRDefault="008A0A8E" w:rsidP="00030BCB">
      <w:pPr>
        <w:pStyle w:val="ListParagraph"/>
        <w:spacing w:line="264" w:lineRule="auto"/>
        <w:ind w:left="227" w:hanging="170"/>
        <w:rPr>
          <w:b/>
          <w:bCs/>
          <w:sz w:val="20"/>
          <w:szCs w:val="20"/>
        </w:rPr>
      </w:pPr>
      <w:r w:rsidRPr="000B76F3">
        <w:rPr>
          <w:b/>
          <w:bCs/>
          <w:sz w:val="20"/>
          <w:szCs w:val="20"/>
        </w:rPr>
        <w:t xml:space="preserve">$2.9 million </w:t>
      </w:r>
      <w:r w:rsidRPr="000B76F3">
        <w:rPr>
          <w:sz w:val="20"/>
          <w:szCs w:val="20"/>
        </w:rPr>
        <w:t>over 2 years to extend the Hedland Breathing Space program.</w:t>
      </w:r>
    </w:p>
    <w:p w14:paraId="47D079EA" w14:textId="77777777" w:rsidR="008A0A8E" w:rsidRPr="000B76F3" w:rsidRDefault="008A0A8E" w:rsidP="000B76F3">
      <w:pPr>
        <w:pStyle w:val="ListParagraph"/>
        <w:spacing w:after="0" w:line="264" w:lineRule="auto"/>
        <w:ind w:left="227" w:hanging="170"/>
        <w:rPr>
          <w:b/>
          <w:bCs/>
          <w:sz w:val="20"/>
          <w:szCs w:val="20"/>
        </w:rPr>
      </w:pPr>
      <w:r w:rsidRPr="000B76F3">
        <w:rPr>
          <w:b/>
          <w:bCs/>
          <w:sz w:val="20"/>
          <w:szCs w:val="20"/>
        </w:rPr>
        <w:t xml:space="preserve">$3.1 million </w:t>
      </w:r>
      <w:r w:rsidRPr="000B76F3">
        <w:rPr>
          <w:sz w:val="20"/>
          <w:szCs w:val="20"/>
        </w:rPr>
        <w:t>over 2 years for three new men’s behaviour change programs in Albany, Bunbury, and Northam.</w:t>
      </w:r>
    </w:p>
    <w:p w14:paraId="23E1F0C8" w14:textId="77777777" w:rsidR="008A0A8E" w:rsidRPr="000B76F3" w:rsidRDefault="008A0A8E" w:rsidP="000B76F3">
      <w:pPr>
        <w:spacing w:before="60" w:after="0" w:line="264" w:lineRule="auto"/>
        <w:contextualSpacing/>
        <w:rPr>
          <w:rStyle w:val="Strong"/>
          <w:szCs w:val="22"/>
        </w:rPr>
      </w:pPr>
      <w:r w:rsidRPr="000B76F3">
        <w:rPr>
          <w:rStyle w:val="Strong"/>
          <w:szCs w:val="22"/>
        </w:rPr>
        <w:t>System Reforms</w:t>
      </w:r>
    </w:p>
    <w:p w14:paraId="2DDEFC47" w14:textId="77777777" w:rsidR="008A0A8E" w:rsidRPr="000B76F3" w:rsidRDefault="008A0A8E" w:rsidP="00030BCB">
      <w:pPr>
        <w:pStyle w:val="ListParagraph"/>
        <w:spacing w:line="264" w:lineRule="auto"/>
        <w:ind w:left="227" w:hanging="170"/>
        <w:rPr>
          <w:sz w:val="20"/>
          <w:szCs w:val="20"/>
        </w:rPr>
      </w:pPr>
      <w:r w:rsidRPr="000B76F3">
        <w:rPr>
          <w:b/>
          <w:bCs/>
          <w:sz w:val="20"/>
          <w:szCs w:val="20"/>
        </w:rPr>
        <w:t xml:space="preserve">$1.6 million </w:t>
      </w:r>
      <w:r w:rsidRPr="000B76F3">
        <w:rPr>
          <w:sz w:val="20"/>
          <w:szCs w:val="20"/>
        </w:rPr>
        <w:t>over 2 years for initial work to design a Central Information Point and support information sharing among specialist family and domestic violence services.</w:t>
      </w:r>
    </w:p>
    <w:p w14:paraId="5E80FE8B" w14:textId="77777777" w:rsidR="008A0A8E" w:rsidRPr="000B76F3" w:rsidRDefault="008A0A8E" w:rsidP="00030BCB">
      <w:pPr>
        <w:pStyle w:val="ListParagraph"/>
        <w:spacing w:line="264" w:lineRule="auto"/>
        <w:ind w:left="227" w:hanging="170"/>
        <w:rPr>
          <w:sz w:val="20"/>
          <w:szCs w:val="20"/>
        </w:rPr>
      </w:pPr>
      <w:r w:rsidRPr="000B76F3">
        <w:rPr>
          <w:b/>
          <w:bCs/>
          <w:sz w:val="20"/>
          <w:szCs w:val="20"/>
        </w:rPr>
        <w:t xml:space="preserve">$6.2 million </w:t>
      </w:r>
      <w:r w:rsidRPr="000B76F3">
        <w:rPr>
          <w:sz w:val="20"/>
          <w:szCs w:val="20"/>
        </w:rPr>
        <w:t>over 4 years to design and establish a family and domestic violence workforce entity.</w:t>
      </w:r>
    </w:p>
    <w:p w14:paraId="15B1F0AB" w14:textId="77777777" w:rsidR="008A0A8E" w:rsidRPr="000B76F3" w:rsidRDefault="008A0A8E" w:rsidP="00030BCB">
      <w:pPr>
        <w:pStyle w:val="ListParagraph"/>
        <w:spacing w:line="264" w:lineRule="auto"/>
        <w:ind w:left="227" w:hanging="170"/>
        <w:rPr>
          <w:sz w:val="20"/>
          <w:szCs w:val="20"/>
        </w:rPr>
      </w:pPr>
      <w:r w:rsidRPr="000B76F3">
        <w:rPr>
          <w:b/>
          <w:bCs/>
          <w:sz w:val="20"/>
          <w:szCs w:val="20"/>
        </w:rPr>
        <w:t>$1.9 million</w:t>
      </w:r>
      <w:r w:rsidRPr="000B76F3">
        <w:rPr>
          <w:sz w:val="20"/>
          <w:szCs w:val="20"/>
        </w:rPr>
        <w:t xml:space="preserve"> to establish and support the State’s first lived experience advisory group.</w:t>
      </w:r>
    </w:p>
    <w:p w14:paraId="66044A6F" w14:textId="0A31B65D" w:rsidR="00B716FA" w:rsidRPr="000B76F3" w:rsidRDefault="008A0A8E" w:rsidP="00030BCB">
      <w:pPr>
        <w:pStyle w:val="ListParagraph"/>
        <w:spacing w:line="264" w:lineRule="auto"/>
        <w:ind w:left="227" w:hanging="170"/>
        <w:rPr>
          <w:b/>
          <w:bCs/>
          <w:sz w:val="20"/>
          <w:szCs w:val="20"/>
        </w:rPr>
      </w:pPr>
      <w:r w:rsidRPr="000B76F3">
        <w:rPr>
          <w:b/>
          <w:bCs/>
          <w:sz w:val="20"/>
          <w:szCs w:val="20"/>
        </w:rPr>
        <w:t>$2.</w:t>
      </w:r>
      <w:r w:rsidR="00CE1532">
        <w:rPr>
          <w:b/>
          <w:bCs/>
          <w:sz w:val="20"/>
          <w:szCs w:val="20"/>
        </w:rPr>
        <w:t>2</w:t>
      </w:r>
      <w:r w:rsidR="00CE1532" w:rsidRPr="000B76F3">
        <w:rPr>
          <w:b/>
          <w:bCs/>
          <w:sz w:val="20"/>
          <w:szCs w:val="20"/>
        </w:rPr>
        <w:t xml:space="preserve"> </w:t>
      </w:r>
      <w:r w:rsidRPr="000B76F3">
        <w:rPr>
          <w:b/>
          <w:bCs/>
          <w:sz w:val="20"/>
          <w:szCs w:val="20"/>
        </w:rPr>
        <w:t xml:space="preserve">million </w:t>
      </w:r>
      <w:r w:rsidRPr="000B76F3">
        <w:rPr>
          <w:sz w:val="20"/>
          <w:szCs w:val="20"/>
        </w:rPr>
        <w:t>over 4 years for first responder training on coercive control for the legal and justice sectors</w:t>
      </w:r>
      <w:r w:rsidR="009E77E4" w:rsidRPr="000B76F3">
        <w:rPr>
          <w:sz w:val="20"/>
          <w:szCs w:val="20"/>
        </w:rPr>
        <w:t>.</w:t>
      </w:r>
    </w:p>
    <w:sectPr w:rsidR="00B716FA" w:rsidRPr="000B76F3" w:rsidSect="000B76F3">
      <w:headerReference w:type="first" r:id="rId43"/>
      <w:footerReference w:type="first" r:id="rId44"/>
      <w:type w:val="continuous"/>
      <w:pgSz w:w="11906" w:h="16838"/>
      <w:pgMar w:top="680" w:right="680" w:bottom="680" w:left="680" w:header="0" w:footer="281" w:gutter="0"/>
      <w:pgNumType w:start="0"/>
      <w:cols w:space="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10DA1A" w14:textId="77777777" w:rsidR="003A381E" w:rsidRDefault="003A381E" w:rsidP="008F3023">
      <w:pPr>
        <w:spacing w:after="0" w:line="240" w:lineRule="auto"/>
      </w:pPr>
      <w:r>
        <w:separator/>
      </w:r>
    </w:p>
  </w:endnote>
  <w:endnote w:type="continuationSeparator" w:id="0">
    <w:p w14:paraId="28E47EF4" w14:textId="77777777" w:rsidR="003A381E" w:rsidRDefault="003A381E" w:rsidP="008F3023">
      <w:pPr>
        <w:spacing w:after="0" w:line="240" w:lineRule="auto"/>
      </w:pPr>
      <w:r>
        <w:continuationSeparator/>
      </w:r>
    </w:p>
  </w:endnote>
  <w:endnote w:type="continuationNotice" w:id="1">
    <w:p w14:paraId="1FC5D5A9" w14:textId="77777777" w:rsidR="003A381E" w:rsidRDefault="003A381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Nunito">
    <w:charset w:val="00"/>
    <w:family w:val="auto"/>
    <w:pitch w:val="variable"/>
    <w:sig w:usb0="A00002FF" w:usb1="5000204B" w:usb2="00000000" w:usb3="00000000" w:csb0="00000197" w:csb1="00000000"/>
  </w:font>
  <w:font w:name="Lora">
    <w:charset w:val="00"/>
    <w:family w:val="auto"/>
    <w:pitch w:val="variable"/>
    <w:sig w:usb0="A00002FF" w:usb1="5000204B" w:usb2="00000000" w:usb3="00000000" w:csb0="00000097"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6656FB" w14:textId="05018AE8" w:rsidR="00861764" w:rsidRDefault="009F3545" w:rsidP="006E5D31">
    <w:pPr>
      <w:pStyle w:val="PageNumber1"/>
      <w:tabs>
        <w:tab w:val="left" w:pos="4380"/>
      </w:tabs>
    </w:pPr>
    <w:r>
      <w:fldChar w:fldCharType="begin"/>
    </w:r>
    <w:r>
      <w:instrText xml:space="preserve"> PAGE   \* MERGEFORMAT </w:instrText>
    </w:r>
    <w:r>
      <w:fldChar w:fldCharType="separate"/>
    </w:r>
    <w:r>
      <w:t>1</w:t>
    </w:r>
    <w:r>
      <w:fldChar w:fldCharType="end"/>
    </w:r>
    <w:r w:rsidR="00706FB7" w:rsidRPr="00351C1B">
      <w:drawing>
        <wp:anchor distT="0" distB="0" distL="114300" distR="114300" simplePos="0" relativeHeight="251659264" behindDoc="1" locked="0" layoutInCell="1" allowOverlap="1" wp14:anchorId="2881717E" wp14:editId="3ABB0804">
          <wp:simplePos x="0" y="0"/>
          <wp:positionH relativeFrom="column">
            <wp:posOffset>3058795</wp:posOffset>
          </wp:positionH>
          <wp:positionV relativeFrom="paragraph">
            <wp:posOffset>-1520826</wp:posOffset>
          </wp:positionV>
          <wp:extent cx="4124683" cy="3868173"/>
          <wp:effectExtent l="680720" t="0" r="690245" b="0"/>
          <wp:wrapNone/>
          <wp:docPr id="212643093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178843"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rot="17977065">
                    <a:off x="0" y="0"/>
                    <a:ext cx="4124683" cy="3868173"/>
                  </a:xfrm>
                  <a:prstGeom prst="rect">
                    <a:avLst/>
                  </a:prstGeom>
                </pic:spPr>
              </pic:pic>
            </a:graphicData>
          </a:graphic>
          <wp14:sizeRelH relativeFrom="margin">
            <wp14:pctWidth>0</wp14:pctWidth>
          </wp14:sizeRelH>
          <wp14:sizeRelV relativeFrom="margin">
            <wp14:pctHeight>0</wp14:pctHeight>
          </wp14:sizeRelV>
        </wp:anchor>
      </w:drawing>
    </w:r>
    <w:r w:rsidR="006E5D31" w:rsidRPr="00351C1B">
      <w:drawing>
        <wp:anchor distT="0" distB="0" distL="114300" distR="114300" simplePos="0" relativeHeight="251654144" behindDoc="1" locked="0" layoutInCell="1" allowOverlap="1" wp14:anchorId="2D1F8C2A" wp14:editId="4548BD93">
          <wp:simplePos x="0" y="0"/>
          <wp:positionH relativeFrom="column">
            <wp:posOffset>-177800</wp:posOffset>
          </wp:positionH>
          <wp:positionV relativeFrom="paragraph">
            <wp:posOffset>-590550</wp:posOffset>
          </wp:positionV>
          <wp:extent cx="8801180" cy="3892550"/>
          <wp:effectExtent l="0" t="0" r="0" b="0"/>
          <wp:wrapNone/>
          <wp:docPr id="70043359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37589" name="Picture 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8801180" cy="3892550"/>
                  </a:xfrm>
                  <a:prstGeom prst="rect">
                    <a:avLst/>
                  </a:prstGeom>
                </pic:spPr>
              </pic:pic>
            </a:graphicData>
          </a:graphic>
          <wp14:sizeRelH relativeFrom="page">
            <wp14:pctWidth>0</wp14:pctWidth>
          </wp14:sizeRelH>
          <wp14:sizeRelV relativeFrom="page">
            <wp14:pctHeight>0</wp14:pctHeight>
          </wp14:sizeRelV>
        </wp:anchor>
      </w:drawing>
    </w:r>
    <w:r>
      <w:t xml:space="preserve"> - </w:t>
    </w:r>
    <w:r w:rsidRPr="009E14C5">
      <w:t>Investing in a future free from gender-based violence in Australia</w:t>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6E138" w14:textId="3200F483" w:rsidR="00861764" w:rsidRDefault="00F55ACE" w:rsidP="00D86E50">
    <w:pPr>
      <w:tabs>
        <w:tab w:val="left" w:pos="3040"/>
      </w:tabs>
      <w:jc w:val="center"/>
    </w:pPr>
    <w:r>
      <w:rPr>
        <w:noProof/>
        <w:color w:val="2B579A"/>
        <w:shd w:val="clear" w:color="auto" w:fill="E6E6E6"/>
      </w:rPr>
      <w:drawing>
        <wp:anchor distT="0" distB="0" distL="114300" distR="114300" simplePos="0" relativeHeight="251655168" behindDoc="1" locked="0" layoutInCell="1" allowOverlap="1" wp14:anchorId="5D9180AB" wp14:editId="10C6D972">
          <wp:simplePos x="0" y="0"/>
          <wp:positionH relativeFrom="column">
            <wp:posOffset>4097524</wp:posOffset>
          </wp:positionH>
          <wp:positionV relativeFrom="paragraph">
            <wp:posOffset>-1244315</wp:posOffset>
          </wp:positionV>
          <wp:extent cx="6344610" cy="4740720"/>
          <wp:effectExtent l="0" t="0" r="0" b="22225"/>
          <wp:wrapNone/>
          <wp:docPr id="1292766099"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00912" name="Picture 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rot="1960659">
                    <a:off x="0" y="0"/>
                    <a:ext cx="6344610" cy="4740720"/>
                  </a:xfrm>
                  <a:prstGeom prst="rect">
                    <a:avLst/>
                  </a:prstGeom>
                </pic:spPr>
              </pic:pic>
            </a:graphicData>
          </a:graphic>
          <wp14:sizeRelH relativeFrom="margin">
            <wp14:pctWidth>0</wp14:pctWidth>
          </wp14:sizeRelH>
          <wp14:sizeRelV relativeFrom="margin">
            <wp14:pctHeight>0</wp14:pctHeight>
          </wp14:sizeRelV>
        </wp:anchor>
      </w:drawing>
    </w:r>
    <w:r>
      <w:rPr>
        <w:noProof/>
        <w:color w:val="2B579A"/>
        <w:shd w:val="clear" w:color="auto" w:fill="E6E6E6"/>
      </w:rPr>
      <w:drawing>
        <wp:anchor distT="0" distB="0" distL="114300" distR="114300" simplePos="0" relativeHeight="251657216" behindDoc="1" locked="0" layoutInCell="1" allowOverlap="1" wp14:anchorId="77E562C5" wp14:editId="1931120B">
          <wp:simplePos x="0" y="0"/>
          <wp:positionH relativeFrom="column">
            <wp:posOffset>-2221742</wp:posOffset>
          </wp:positionH>
          <wp:positionV relativeFrom="paragraph">
            <wp:posOffset>-1076404</wp:posOffset>
          </wp:positionV>
          <wp:extent cx="8801180" cy="3892550"/>
          <wp:effectExtent l="0" t="0" r="0" b="0"/>
          <wp:wrapNone/>
          <wp:docPr id="182602661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37589" name="Picture 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8801180" cy="3892550"/>
                  </a:xfrm>
                  <a:prstGeom prst="rect">
                    <a:avLst/>
                  </a:prstGeom>
                </pic:spPr>
              </pic:pic>
            </a:graphicData>
          </a:graphic>
          <wp14:sizeRelH relativeFrom="page">
            <wp14:pctWidth>0</wp14:pctWidth>
          </wp14:sizeRelH>
          <wp14:sizeRelV relativeFrom="page">
            <wp14:pctHeight>0</wp14:pctHeight>
          </wp14:sizeRelV>
        </wp:anchor>
      </w:drawing>
    </w:r>
    <w:r>
      <w:rPr>
        <w:noProof/>
        <w:color w:val="2B579A"/>
        <w:shd w:val="clear" w:color="auto" w:fill="E6E6E6"/>
      </w:rPr>
      <w:drawing>
        <wp:anchor distT="0" distB="0" distL="114300" distR="114300" simplePos="0" relativeHeight="251658240" behindDoc="1" locked="0" layoutInCell="1" allowOverlap="1" wp14:anchorId="0B91A0FC" wp14:editId="1B44B7BC">
          <wp:simplePos x="0" y="0"/>
          <wp:positionH relativeFrom="column">
            <wp:posOffset>-612680</wp:posOffset>
          </wp:positionH>
          <wp:positionV relativeFrom="paragraph">
            <wp:posOffset>-1999387</wp:posOffset>
          </wp:positionV>
          <wp:extent cx="5106563" cy="4788991"/>
          <wp:effectExtent l="742950" t="0" r="742315" b="0"/>
          <wp:wrapNone/>
          <wp:docPr id="1940476913"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98770" name="Picture 5">
                    <a:extLst>
                      <a:ext uri="{C183D7F6-B498-43B3-948B-1728B52AA6E4}">
                        <adec:decorative xmlns:adec="http://schemas.microsoft.com/office/drawing/2017/decorative" val="1"/>
                      </a:ext>
                    </a:extLst>
                  </pic:cNvPr>
                  <pic:cNvPicPr/>
                </pic:nvPicPr>
                <pic:blipFill>
                  <a:blip r:embed="rId3">
                    <a:extLst>
                      <a:ext uri="{28A0092B-C50C-407E-A947-70E740481C1C}">
                        <a14:useLocalDpi xmlns:a14="http://schemas.microsoft.com/office/drawing/2010/main" val="0"/>
                      </a:ext>
                    </a:extLst>
                  </a:blip>
                  <a:stretch>
                    <a:fillRect/>
                  </a:stretch>
                </pic:blipFill>
                <pic:spPr>
                  <a:xfrm rot="19845078">
                    <a:off x="0" y="0"/>
                    <a:ext cx="5106563" cy="4788991"/>
                  </a:xfrm>
                  <a:prstGeom prst="rect">
                    <a:avLst/>
                  </a:prstGeom>
                </pic:spPr>
              </pic:pic>
            </a:graphicData>
          </a:graphic>
        </wp:anchor>
      </w:drawing>
    </w:r>
    <w:sdt>
      <w:sdtPr>
        <w:id w:val="95303039"/>
        <w:docPartObj>
          <w:docPartGallery w:val="Page Numbers (Bottom of Page)"/>
          <w:docPartUnique/>
        </w:docPartObj>
      </w:sdtPr>
      <w:sdtEndPr>
        <w:rPr>
          <w:noProof/>
        </w:rPr>
      </w:sdtEndPr>
      <w:sdtContent/>
    </w:sdt>
  </w:p>
  <w:p w14:paraId="167AD2E0" w14:textId="5C9B184F" w:rsidR="00861764" w:rsidRDefault="00861764" w:rsidP="00B10EB1">
    <w:pPr>
      <w:ind w:left="-141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DE8104" w14:textId="77777777" w:rsidR="0046513D" w:rsidRDefault="0046513D" w:rsidP="0054549E">
    <w:r w:rsidRPr="00C80852">
      <w:rPr>
        <w:noProof/>
      </w:rPr>
      <w:drawing>
        <wp:anchor distT="0" distB="0" distL="114300" distR="114300" simplePos="0" relativeHeight="251661312" behindDoc="1" locked="0" layoutInCell="1" allowOverlap="1" wp14:anchorId="4BEEBF90" wp14:editId="2137E54F">
          <wp:simplePos x="0" y="0"/>
          <wp:positionH relativeFrom="page">
            <wp:align>left</wp:align>
          </wp:positionH>
          <wp:positionV relativeFrom="paragraph">
            <wp:posOffset>-882015</wp:posOffset>
          </wp:positionV>
          <wp:extent cx="2981325" cy="1530350"/>
          <wp:effectExtent l="0" t="0" r="0" b="0"/>
          <wp:wrapNone/>
          <wp:docPr id="808611290" name="docshape264" title="Decorative image"/>
          <wp:cNvGraphicFramePr/>
          <a:graphic xmlns:a="http://schemas.openxmlformats.org/drawingml/2006/main">
            <a:graphicData uri="http://schemas.openxmlformats.org/drawingml/2006/picture">
              <pic:pic xmlns:pic="http://schemas.openxmlformats.org/drawingml/2006/picture">
                <pic:nvPicPr>
                  <pic:cNvPr id="8" name="docshape264" title="Decorative image"/>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981325" cy="15303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E0910" w14:textId="23E04B05" w:rsidR="002E1E99" w:rsidRDefault="00BC349A" w:rsidP="00D86E50">
    <w:pPr>
      <w:tabs>
        <w:tab w:val="left" w:pos="3040"/>
      </w:tabs>
      <w:jc w:val="center"/>
    </w:pPr>
    <w:sdt>
      <w:sdtPr>
        <w:id w:val="1141922348"/>
        <w:docPartObj>
          <w:docPartGallery w:val="Page Numbers (Bottom of Page)"/>
          <w:docPartUnique/>
        </w:docPartObj>
      </w:sdtPr>
      <w:sdtEndPr>
        <w:rPr>
          <w:noProof/>
        </w:rPr>
      </w:sdtEndPr>
      <w:sdtContent/>
    </w:sdt>
  </w:p>
  <w:p w14:paraId="2ACEA133" w14:textId="77777777" w:rsidR="002E1E99" w:rsidRDefault="002E1E99" w:rsidP="00B10EB1">
    <w:pPr>
      <w:ind w:left="-141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65671E" w14:textId="77777777" w:rsidR="003A381E" w:rsidRDefault="003A381E" w:rsidP="008F3023">
      <w:pPr>
        <w:spacing w:after="0" w:line="240" w:lineRule="auto"/>
      </w:pPr>
      <w:r>
        <w:separator/>
      </w:r>
    </w:p>
  </w:footnote>
  <w:footnote w:type="continuationSeparator" w:id="0">
    <w:p w14:paraId="3A93C251" w14:textId="77777777" w:rsidR="003A381E" w:rsidRDefault="003A381E" w:rsidP="008F3023">
      <w:pPr>
        <w:spacing w:after="0" w:line="240" w:lineRule="auto"/>
      </w:pPr>
      <w:r>
        <w:continuationSeparator/>
      </w:r>
    </w:p>
  </w:footnote>
  <w:footnote w:type="continuationNotice" w:id="1">
    <w:p w14:paraId="79BFCB57" w14:textId="77777777" w:rsidR="003A381E" w:rsidRDefault="003A381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00"/>
      <w:gridCol w:w="3400"/>
      <w:gridCol w:w="3400"/>
    </w:tblGrid>
    <w:tr w:rsidR="00861764" w14:paraId="7499D470" w14:textId="77777777" w:rsidTr="00C263A2">
      <w:trPr>
        <w:trHeight w:val="300"/>
      </w:trPr>
      <w:tc>
        <w:tcPr>
          <w:tcW w:w="3400" w:type="dxa"/>
        </w:tcPr>
        <w:p w14:paraId="6E596B3B" w14:textId="77777777" w:rsidR="00861764" w:rsidRDefault="00861764" w:rsidP="00C263A2">
          <w:pPr>
            <w:pStyle w:val="Header"/>
            <w:ind w:left="-115"/>
          </w:pPr>
        </w:p>
      </w:tc>
      <w:tc>
        <w:tcPr>
          <w:tcW w:w="3400" w:type="dxa"/>
        </w:tcPr>
        <w:p w14:paraId="7773AB52" w14:textId="77777777" w:rsidR="00861764" w:rsidRDefault="00861764" w:rsidP="00C263A2">
          <w:pPr>
            <w:pStyle w:val="Header"/>
            <w:jc w:val="center"/>
          </w:pPr>
        </w:p>
      </w:tc>
      <w:tc>
        <w:tcPr>
          <w:tcW w:w="3400" w:type="dxa"/>
        </w:tcPr>
        <w:p w14:paraId="2B80506B" w14:textId="77777777" w:rsidR="00861764" w:rsidRDefault="00861764" w:rsidP="00C263A2">
          <w:pPr>
            <w:pStyle w:val="Header"/>
            <w:ind w:right="-115"/>
            <w:jc w:val="right"/>
          </w:pPr>
        </w:p>
      </w:tc>
    </w:tr>
  </w:tbl>
  <w:p w14:paraId="4C77B609" w14:textId="77777777" w:rsidR="00861764" w:rsidRDefault="00861764" w:rsidP="00C263A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A59B3" w14:textId="37F492D6" w:rsidR="00861764" w:rsidRDefault="00EB6E5D" w:rsidP="00706FB7">
    <w:pPr>
      <w:tabs>
        <w:tab w:val="right" w:pos="10204"/>
      </w:tabs>
    </w:pPr>
    <w:r>
      <w:rPr>
        <w:noProof/>
      </w:rPr>
      <w:drawing>
        <wp:anchor distT="0" distB="0" distL="114300" distR="114300" simplePos="0" relativeHeight="251653120" behindDoc="1" locked="0" layoutInCell="1" allowOverlap="1" wp14:anchorId="75EBE2D0" wp14:editId="49882678">
          <wp:simplePos x="0" y="0"/>
          <wp:positionH relativeFrom="column">
            <wp:posOffset>2932789</wp:posOffset>
          </wp:positionH>
          <wp:positionV relativeFrom="paragraph">
            <wp:posOffset>-1832141</wp:posOffset>
          </wp:positionV>
          <wp:extent cx="5981700" cy="2997200"/>
          <wp:effectExtent l="6350" t="0" r="6350" b="6350"/>
          <wp:wrapNone/>
          <wp:docPr id="79216113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57025"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rot="16200000" flipV="1">
                    <a:off x="0" y="0"/>
                    <a:ext cx="5981700" cy="2997200"/>
                  </a:xfrm>
                  <a:prstGeom prst="rect">
                    <a:avLst/>
                  </a:prstGeom>
                </pic:spPr>
              </pic:pic>
            </a:graphicData>
          </a:graphic>
        </wp:anchor>
      </w:drawing>
    </w:r>
    <w:r>
      <w:rPr>
        <w:noProof/>
      </w:rPr>
      <w:drawing>
        <wp:anchor distT="0" distB="0" distL="114300" distR="114300" simplePos="0" relativeHeight="251652096" behindDoc="1" locked="0" layoutInCell="1" allowOverlap="1" wp14:anchorId="52E548AF" wp14:editId="69134D64">
          <wp:simplePos x="0" y="0"/>
          <wp:positionH relativeFrom="column">
            <wp:posOffset>-2371354</wp:posOffset>
          </wp:positionH>
          <wp:positionV relativeFrom="paragraph">
            <wp:posOffset>-1405305</wp:posOffset>
          </wp:positionV>
          <wp:extent cx="10426500" cy="12508939"/>
          <wp:effectExtent l="0" t="0" r="0" b="0"/>
          <wp:wrapNone/>
          <wp:docPr id="55385503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447665" name="Picture 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10426500" cy="12508939"/>
                  </a:xfrm>
                  <a:prstGeom prst="rect">
                    <a:avLst/>
                  </a:prstGeom>
                </pic:spPr>
              </pic:pic>
            </a:graphicData>
          </a:graphic>
          <wp14:sizeRelH relativeFrom="page">
            <wp14:pctWidth>0</wp14:pctWidth>
          </wp14:sizeRelH>
          <wp14:sizeRelV relativeFrom="page">
            <wp14:pctHeight>0</wp14:pctHeight>
          </wp14:sizeRelV>
        </wp:anchor>
      </w:drawing>
    </w:r>
    <w:r w:rsidR="00F55ACE">
      <w:rPr>
        <w:noProof/>
      </w:rPr>
      <w:drawing>
        <wp:anchor distT="0" distB="0" distL="114300" distR="114300" simplePos="0" relativeHeight="251656192" behindDoc="1" locked="0" layoutInCell="1" allowOverlap="1" wp14:anchorId="225BEB20" wp14:editId="4652C4CF">
          <wp:simplePos x="0" y="0"/>
          <wp:positionH relativeFrom="column">
            <wp:posOffset>-2519855</wp:posOffset>
          </wp:positionH>
          <wp:positionV relativeFrom="paragraph">
            <wp:posOffset>-1000552</wp:posOffset>
          </wp:positionV>
          <wp:extent cx="5106035" cy="4788535"/>
          <wp:effectExtent l="292100" t="0" r="291465" b="0"/>
          <wp:wrapNone/>
          <wp:docPr id="158193868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03020" name="Picture 2">
                    <a:extLst>
                      <a:ext uri="{C183D7F6-B498-43B3-948B-1728B52AA6E4}">
                        <adec:decorative xmlns:adec="http://schemas.microsoft.com/office/drawing/2017/decorative" val="1"/>
                      </a:ext>
                    </a:extLst>
                  </pic:cNvPr>
                  <pic:cNvPicPr/>
                </pic:nvPicPr>
                <pic:blipFill>
                  <a:blip r:embed="rId3">
                    <a:extLst>
                      <a:ext uri="{28A0092B-C50C-407E-A947-70E740481C1C}">
                        <a14:useLocalDpi xmlns:a14="http://schemas.microsoft.com/office/drawing/2010/main" val="0"/>
                      </a:ext>
                    </a:extLst>
                  </a:blip>
                  <a:stretch>
                    <a:fillRect/>
                  </a:stretch>
                </pic:blipFill>
                <pic:spPr>
                  <a:xfrm rot="5863146">
                    <a:off x="0" y="0"/>
                    <a:ext cx="5106035" cy="4788535"/>
                  </a:xfrm>
                  <a:prstGeom prst="rect">
                    <a:avLst/>
                  </a:prstGeom>
                </pic:spPr>
              </pic:pic>
            </a:graphicData>
          </a:graphic>
          <wp14:sizeRelH relativeFrom="page">
            <wp14:pctWidth>0</wp14:pctWidth>
          </wp14:sizeRelH>
          <wp14:sizeRelV relativeFrom="page">
            <wp14:pctHeight>0</wp14:pctHeight>
          </wp14:sizeRelV>
        </wp:anchor>
      </w:drawing>
    </w:r>
    <w:r w:rsidR="00706FB7">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EBEE99" w14:textId="43268798" w:rsidR="00861764" w:rsidRDefault="00861764" w:rsidP="00F76D21"/>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7818AE" w14:textId="77777777" w:rsidR="0046513D" w:rsidRDefault="0046513D" w:rsidP="003E6943">
    <w:pPr>
      <w:pStyle w:val="Header"/>
      <w:pBdr>
        <w:bottom w:val="single" w:sz="18" w:space="18" w:color="24596E"/>
      </w:pBdr>
    </w:pPr>
    <w:r w:rsidRPr="00CB74DE">
      <w:rPr>
        <w:noProof/>
      </w:rPr>
      <mc:AlternateContent>
        <mc:Choice Requires="wps">
          <w:drawing>
            <wp:anchor distT="0" distB="0" distL="114300" distR="114300" simplePos="0" relativeHeight="251663360" behindDoc="1" locked="0" layoutInCell="1" allowOverlap="1" wp14:anchorId="49AD6D0C" wp14:editId="1D3D3FBA">
              <wp:simplePos x="0" y="0"/>
              <wp:positionH relativeFrom="page">
                <wp:posOffset>5181600</wp:posOffset>
              </wp:positionH>
              <wp:positionV relativeFrom="paragraph">
                <wp:posOffset>0</wp:posOffset>
              </wp:positionV>
              <wp:extent cx="2366010" cy="2425065"/>
              <wp:effectExtent l="0" t="0" r="0" b="0"/>
              <wp:wrapNone/>
              <wp:docPr id="1291239319" name="docshape142" title="Decorative image "/>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6010" cy="2425065"/>
                      </a:xfrm>
                      <a:custGeom>
                        <a:avLst/>
                        <a:gdLst>
                          <a:gd name="T0" fmla="+- 0 10370 8180"/>
                          <a:gd name="T1" fmla="*/ T0 w 3726"/>
                          <a:gd name="T2" fmla="*/ 910 h 3819"/>
                          <a:gd name="T3" fmla="+- 0 10479 8180"/>
                          <a:gd name="T4" fmla="*/ T3 w 3726"/>
                          <a:gd name="T5" fmla="*/ 925 h 3819"/>
                          <a:gd name="T6" fmla="+- 0 10589 8180"/>
                          <a:gd name="T7" fmla="*/ T6 w 3726"/>
                          <a:gd name="T8" fmla="*/ 956 h 3819"/>
                          <a:gd name="T9" fmla="+- 0 10697 8180"/>
                          <a:gd name="T10" fmla="*/ T9 w 3726"/>
                          <a:gd name="T11" fmla="*/ 1003 h 3819"/>
                          <a:gd name="T12" fmla="+- 0 10803 8180"/>
                          <a:gd name="T13" fmla="*/ T12 w 3726"/>
                          <a:gd name="T14" fmla="*/ 1066 h 3819"/>
                          <a:gd name="T15" fmla="+- 0 10893 8180"/>
                          <a:gd name="T16" fmla="*/ T15 w 3726"/>
                          <a:gd name="T17" fmla="*/ 1130 h 3819"/>
                          <a:gd name="T18" fmla="+- 0 10947 8180"/>
                          <a:gd name="T19" fmla="*/ T18 w 3726"/>
                          <a:gd name="T20" fmla="*/ 1177 h 3819"/>
                          <a:gd name="T21" fmla="+- 0 11001 8180"/>
                          <a:gd name="T22" fmla="*/ T21 w 3726"/>
                          <a:gd name="T23" fmla="*/ 1228 h 3819"/>
                          <a:gd name="T24" fmla="+- 0 11111 8180"/>
                          <a:gd name="T25" fmla="*/ T24 w 3726"/>
                          <a:gd name="T26" fmla="*/ 1363 h 3819"/>
                          <a:gd name="T27" fmla="+- 0 11224 8180"/>
                          <a:gd name="T28" fmla="*/ T27 w 3726"/>
                          <a:gd name="T29" fmla="*/ 1554 h 3819"/>
                          <a:gd name="T30" fmla="+- 0 11299 8180"/>
                          <a:gd name="T31" fmla="*/ T30 w 3726"/>
                          <a:gd name="T32" fmla="*/ 1720 h 3819"/>
                          <a:gd name="T33" fmla="+- 0 11368 8180"/>
                          <a:gd name="T34" fmla="*/ T33 w 3726"/>
                          <a:gd name="T35" fmla="*/ 1902 h 3819"/>
                          <a:gd name="T36" fmla="+- 0 11439 8180"/>
                          <a:gd name="T37" fmla="*/ T36 w 3726"/>
                          <a:gd name="T38" fmla="*/ 2137 h 3819"/>
                          <a:gd name="T39" fmla="+- 0 11493 8180"/>
                          <a:gd name="T40" fmla="*/ T39 w 3726"/>
                          <a:gd name="T41" fmla="*/ 2367 h 3819"/>
                          <a:gd name="T42" fmla="+- 0 11507 8180"/>
                          <a:gd name="T43" fmla="*/ T42 w 3726"/>
                          <a:gd name="T44" fmla="*/ 2436 h 3819"/>
                          <a:gd name="T45" fmla="+- 0 11519 8180"/>
                          <a:gd name="T46" fmla="*/ T45 w 3726"/>
                          <a:gd name="T47" fmla="*/ 2505 h 3819"/>
                          <a:gd name="T48" fmla="+- 0 11530 8180"/>
                          <a:gd name="T49" fmla="*/ T48 w 3726"/>
                          <a:gd name="T50" fmla="*/ 2574 h 3819"/>
                          <a:gd name="T51" fmla="+- 0 11540 8180"/>
                          <a:gd name="T52" fmla="*/ T51 w 3726"/>
                          <a:gd name="T53" fmla="*/ 2642 h 3819"/>
                          <a:gd name="T54" fmla="+- 0 11545 8180"/>
                          <a:gd name="T55" fmla="*/ T54 w 3726"/>
                          <a:gd name="T56" fmla="*/ 2676 h 3819"/>
                          <a:gd name="T57" fmla="+- 0 11556 8180"/>
                          <a:gd name="T58" fmla="*/ T57 w 3726"/>
                          <a:gd name="T59" fmla="*/ 2748 h 3819"/>
                          <a:gd name="T60" fmla="+- 0 11563 8180"/>
                          <a:gd name="T61" fmla="*/ T60 w 3726"/>
                          <a:gd name="T62" fmla="*/ 2795 h 3819"/>
                          <a:gd name="T63" fmla="+- 0 11577 8180"/>
                          <a:gd name="T64" fmla="*/ T63 w 3726"/>
                          <a:gd name="T65" fmla="*/ 2888 h 3819"/>
                          <a:gd name="T66" fmla="+- 0 11597 8180"/>
                          <a:gd name="T67" fmla="*/ T66 w 3726"/>
                          <a:gd name="T68" fmla="*/ 3013 h 3819"/>
                          <a:gd name="T69" fmla="+- 0 11614 8180"/>
                          <a:gd name="T70" fmla="*/ T69 w 3726"/>
                          <a:gd name="T71" fmla="*/ 3108 h 3819"/>
                          <a:gd name="T72" fmla="+- 0 11619 8180"/>
                          <a:gd name="T73" fmla="*/ T72 w 3726"/>
                          <a:gd name="T74" fmla="*/ 3141 h 3819"/>
                          <a:gd name="T75" fmla="+- 0 11659 8180"/>
                          <a:gd name="T76" fmla="*/ T75 w 3726"/>
                          <a:gd name="T77" fmla="*/ 3308 h 3819"/>
                          <a:gd name="T78" fmla="+- 0 11733 8180"/>
                          <a:gd name="T79" fmla="*/ T78 w 3726"/>
                          <a:gd name="T80" fmla="*/ 3523 h 3819"/>
                          <a:gd name="T81" fmla="+- 0 11846 8180"/>
                          <a:gd name="T82" fmla="*/ T81 w 3726"/>
                          <a:gd name="T83" fmla="*/ 3733 h 3819"/>
                          <a:gd name="T84" fmla="+- 0 11906 8180"/>
                          <a:gd name="T85" fmla="*/ T84 w 3726"/>
                          <a:gd name="T86" fmla="*/ 1580 h 3819"/>
                          <a:gd name="T87" fmla="+- 0 11798 8180"/>
                          <a:gd name="T88" fmla="*/ T87 w 3726"/>
                          <a:gd name="T89" fmla="*/ 1398 h 3819"/>
                          <a:gd name="T90" fmla="+- 0 11763 8180"/>
                          <a:gd name="T91" fmla="*/ T90 w 3726"/>
                          <a:gd name="T92" fmla="*/ 1337 h 3819"/>
                          <a:gd name="T93" fmla="+- 0 11725 8180"/>
                          <a:gd name="T94" fmla="*/ T93 w 3726"/>
                          <a:gd name="T95" fmla="*/ 1263 h 3819"/>
                          <a:gd name="T96" fmla="+- 0 11709 8180"/>
                          <a:gd name="T97" fmla="*/ T96 w 3726"/>
                          <a:gd name="T98" fmla="*/ 1229 h 3819"/>
                          <a:gd name="T99" fmla="+- 0 11680 8180"/>
                          <a:gd name="T100" fmla="*/ T99 w 3726"/>
                          <a:gd name="T101" fmla="*/ 1162 h 3819"/>
                          <a:gd name="T102" fmla="+- 0 11652 8180"/>
                          <a:gd name="T103" fmla="*/ T102 w 3726"/>
                          <a:gd name="T104" fmla="*/ 1091 h 3819"/>
                          <a:gd name="T105" fmla="+- 0 11627 8180"/>
                          <a:gd name="T106" fmla="*/ T105 w 3726"/>
                          <a:gd name="T107" fmla="*/ 1018 h 3819"/>
                          <a:gd name="T108" fmla="+- 0 11603 8180"/>
                          <a:gd name="T109" fmla="*/ T108 w 3726"/>
                          <a:gd name="T110" fmla="*/ 944 h 3819"/>
                          <a:gd name="T111" fmla="+- 0 11173 8180"/>
                          <a:gd name="T112" fmla="*/ T111 w 3726"/>
                          <a:gd name="T113" fmla="*/ 0 h 3819"/>
                          <a:gd name="T114" fmla="+- 0 8370 8180"/>
                          <a:gd name="T115" fmla="*/ T114 w 3726"/>
                          <a:gd name="T116" fmla="*/ 242 h 3819"/>
                          <a:gd name="T117" fmla="+- 0 8501 8180"/>
                          <a:gd name="T118" fmla="*/ T117 w 3726"/>
                          <a:gd name="T119" fmla="*/ 392 h 3819"/>
                          <a:gd name="T120" fmla="+- 0 8644 8180"/>
                          <a:gd name="T121" fmla="*/ T120 w 3726"/>
                          <a:gd name="T122" fmla="*/ 530 h 3819"/>
                          <a:gd name="T123" fmla="+- 0 8806 8180"/>
                          <a:gd name="T124" fmla="*/ T123 w 3726"/>
                          <a:gd name="T125" fmla="*/ 665 h 3819"/>
                          <a:gd name="T126" fmla="+- 0 8991 8180"/>
                          <a:gd name="T127" fmla="*/ T126 w 3726"/>
                          <a:gd name="T128" fmla="*/ 799 h 3819"/>
                          <a:gd name="T129" fmla="+- 0 9151 8180"/>
                          <a:gd name="T130" fmla="*/ T129 w 3726"/>
                          <a:gd name="T131" fmla="*/ 895 h 3819"/>
                          <a:gd name="T132" fmla="+- 0 9251 8180"/>
                          <a:gd name="T133" fmla="*/ T132 w 3726"/>
                          <a:gd name="T134" fmla="*/ 945 h 3819"/>
                          <a:gd name="T135" fmla="+- 0 9399 8180"/>
                          <a:gd name="T136" fmla="*/ T135 w 3726"/>
                          <a:gd name="T137" fmla="*/ 992 h 3819"/>
                          <a:gd name="T138" fmla="+- 0 9547 8180"/>
                          <a:gd name="T139" fmla="*/ T138 w 3726"/>
                          <a:gd name="T140" fmla="*/ 1004 h 3819"/>
                          <a:gd name="T141" fmla="+- 0 9911 8180"/>
                          <a:gd name="T142" fmla="*/ T141 w 3726"/>
                          <a:gd name="T143" fmla="*/ 948 h 3819"/>
                          <a:gd name="T144" fmla="+- 0 10053 8180"/>
                          <a:gd name="T145" fmla="*/ T144 w 3726"/>
                          <a:gd name="T146" fmla="*/ 928 h 3819"/>
                          <a:gd name="T147" fmla="+- 0 10248 8180"/>
                          <a:gd name="T148" fmla="*/ T147 w 3726"/>
                          <a:gd name="T149" fmla="*/ 911 h 3819"/>
                          <a:gd name="T150" fmla="+- 0 11585 8180"/>
                          <a:gd name="T151" fmla="*/ T150 w 3726"/>
                          <a:gd name="T152" fmla="*/ 893 h 3819"/>
                          <a:gd name="T153" fmla="+- 0 11535 8180"/>
                          <a:gd name="T154" fmla="*/ T153 w 3726"/>
                          <a:gd name="T155" fmla="*/ 739 h 3819"/>
                          <a:gd name="T156" fmla="+- 0 11508 8180"/>
                          <a:gd name="T157" fmla="*/ T156 w 3726"/>
                          <a:gd name="T158" fmla="*/ 660 h 3819"/>
                          <a:gd name="T159" fmla="+- 0 11475 8180"/>
                          <a:gd name="T160" fmla="*/ T159 w 3726"/>
                          <a:gd name="T161" fmla="*/ 563 h 3819"/>
                          <a:gd name="T162" fmla="+- 0 11448 8180"/>
                          <a:gd name="T163" fmla="*/ T162 w 3726"/>
                          <a:gd name="T164" fmla="*/ 492 h 3819"/>
                          <a:gd name="T165" fmla="+- 0 11417 8180"/>
                          <a:gd name="T166" fmla="*/ T165 w 3726"/>
                          <a:gd name="T167" fmla="*/ 422 h 3819"/>
                          <a:gd name="T168" fmla="+- 0 11385 8180"/>
                          <a:gd name="T169" fmla="*/ T168 w 3726"/>
                          <a:gd name="T170" fmla="*/ 351 h 3819"/>
                          <a:gd name="T171" fmla="+- 0 11350 8180"/>
                          <a:gd name="T172" fmla="*/ T171 w 3726"/>
                          <a:gd name="T173" fmla="*/ 283 h 3819"/>
                          <a:gd name="T174" fmla="+- 0 11313 8180"/>
                          <a:gd name="T175" fmla="*/ T174 w 3726"/>
                          <a:gd name="T176" fmla="*/ 215 h 3819"/>
                          <a:gd name="T177" fmla="+- 0 11273 8180"/>
                          <a:gd name="T178" fmla="*/ T177 w 3726"/>
                          <a:gd name="T179" fmla="*/ 148 h 3819"/>
                          <a:gd name="T180" fmla="+- 0 11231 8180"/>
                          <a:gd name="T181" fmla="*/ T180 w 3726"/>
                          <a:gd name="T182" fmla="*/ 83 h 381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Lst>
                        <a:rect l="0" t="0" r="r" b="b"/>
                        <a:pathLst>
                          <a:path w="3726" h="3819">
                            <a:moveTo>
                              <a:pt x="3411" y="909"/>
                            </a:moveTo>
                            <a:lnTo>
                              <a:pt x="2154" y="909"/>
                            </a:lnTo>
                            <a:lnTo>
                              <a:pt x="2190" y="910"/>
                            </a:lnTo>
                            <a:lnTo>
                              <a:pt x="2226" y="913"/>
                            </a:lnTo>
                            <a:lnTo>
                              <a:pt x="2263" y="918"/>
                            </a:lnTo>
                            <a:lnTo>
                              <a:pt x="2299" y="925"/>
                            </a:lnTo>
                            <a:lnTo>
                              <a:pt x="2336" y="934"/>
                            </a:lnTo>
                            <a:lnTo>
                              <a:pt x="2372" y="944"/>
                            </a:lnTo>
                            <a:lnTo>
                              <a:pt x="2409" y="956"/>
                            </a:lnTo>
                            <a:lnTo>
                              <a:pt x="2445" y="970"/>
                            </a:lnTo>
                            <a:lnTo>
                              <a:pt x="2481" y="986"/>
                            </a:lnTo>
                            <a:lnTo>
                              <a:pt x="2517" y="1003"/>
                            </a:lnTo>
                            <a:lnTo>
                              <a:pt x="2553" y="1022"/>
                            </a:lnTo>
                            <a:lnTo>
                              <a:pt x="2589" y="1043"/>
                            </a:lnTo>
                            <a:lnTo>
                              <a:pt x="2623" y="1066"/>
                            </a:lnTo>
                            <a:lnTo>
                              <a:pt x="2658" y="1090"/>
                            </a:lnTo>
                            <a:lnTo>
                              <a:pt x="2693" y="1115"/>
                            </a:lnTo>
                            <a:lnTo>
                              <a:pt x="2713" y="1130"/>
                            </a:lnTo>
                            <a:lnTo>
                              <a:pt x="2731" y="1145"/>
                            </a:lnTo>
                            <a:lnTo>
                              <a:pt x="2749" y="1161"/>
                            </a:lnTo>
                            <a:lnTo>
                              <a:pt x="2767" y="1177"/>
                            </a:lnTo>
                            <a:lnTo>
                              <a:pt x="2785" y="1194"/>
                            </a:lnTo>
                            <a:lnTo>
                              <a:pt x="2803" y="1211"/>
                            </a:lnTo>
                            <a:lnTo>
                              <a:pt x="2821" y="1228"/>
                            </a:lnTo>
                            <a:lnTo>
                              <a:pt x="2838" y="1246"/>
                            </a:lnTo>
                            <a:lnTo>
                              <a:pt x="2886" y="1303"/>
                            </a:lnTo>
                            <a:lnTo>
                              <a:pt x="2931" y="1363"/>
                            </a:lnTo>
                            <a:lnTo>
                              <a:pt x="2972" y="1425"/>
                            </a:lnTo>
                            <a:lnTo>
                              <a:pt x="3009" y="1489"/>
                            </a:lnTo>
                            <a:lnTo>
                              <a:pt x="3044" y="1554"/>
                            </a:lnTo>
                            <a:lnTo>
                              <a:pt x="3075" y="1619"/>
                            </a:lnTo>
                            <a:lnTo>
                              <a:pt x="3098" y="1670"/>
                            </a:lnTo>
                            <a:lnTo>
                              <a:pt x="3119" y="1720"/>
                            </a:lnTo>
                            <a:lnTo>
                              <a:pt x="3139" y="1771"/>
                            </a:lnTo>
                            <a:lnTo>
                              <a:pt x="3159" y="1822"/>
                            </a:lnTo>
                            <a:lnTo>
                              <a:pt x="3188" y="1902"/>
                            </a:lnTo>
                            <a:lnTo>
                              <a:pt x="3214" y="1981"/>
                            </a:lnTo>
                            <a:lnTo>
                              <a:pt x="3238" y="2059"/>
                            </a:lnTo>
                            <a:lnTo>
                              <a:pt x="3259" y="2137"/>
                            </a:lnTo>
                            <a:lnTo>
                              <a:pt x="3279" y="2215"/>
                            </a:lnTo>
                            <a:lnTo>
                              <a:pt x="3296" y="2291"/>
                            </a:lnTo>
                            <a:lnTo>
                              <a:pt x="3313" y="2367"/>
                            </a:lnTo>
                            <a:lnTo>
                              <a:pt x="3317" y="2391"/>
                            </a:lnTo>
                            <a:lnTo>
                              <a:pt x="3322" y="2414"/>
                            </a:lnTo>
                            <a:lnTo>
                              <a:pt x="3327" y="2436"/>
                            </a:lnTo>
                            <a:lnTo>
                              <a:pt x="3331" y="2459"/>
                            </a:lnTo>
                            <a:lnTo>
                              <a:pt x="3335" y="2482"/>
                            </a:lnTo>
                            <a:lnTo>
                              <a:pt x="3339" y="2505"/>
                            </a:lnTo>
                            <a:lnTo>
                              <a:pt x="3342" y="2528"/>
                            </a:lnTo>
                            <a:lnTo>
                              <a:pt x="3346" y="2551"/>
                            </a:lnTo>
                            <a:lnTo>
                              <a:pt x="3350" y="2574"/>
                            </a:lnTo>
                            <a:lnTo>
                              <a:pt x="3353" y="2596"/>
                            </a:lnTo>
                            <a:lnTo>
                              <a:pt x="3357" y="2619"/>
                            </a:lnTo>
                            <a:lnTo>
                              <a:pt x="3360" y="2642"/>
                            </a:lnTo>
                            <a:lnTo>
                              <a:pt x="3362" y="2653"/>
                            </a:lnTo>
                            <a:lnTo>
                              <a:pt x="3363" y="2665"/>
                            </a:lnTo>
                            <a:lnTo>
                              <a:pt x="3365" y="2676"/>
                            </a:lnTo>
                            <a:lnTo>
                              <a:pt x="3367" y="2688"/>
                            </a:lnTo>
                            <a:lnTo>
                              <a:pt x="3374" y="2732"/>
                            </a:lnTo>
                            <a:lnTo>
                              <a:pt x="3376" y="2748"/>
                            </a:lnTo>
                            <a:lnTo>
                              <a:pt x="3379" y="2763"/>
                            </a:lnTo>
                            <a:lnTo>
                              <a:pt x="3381" y="2779"/>
                            </a:lnTo>
                            <a:lnTo>
                              <a:pt x="3383" y="2795"/>
                            </a:lnTo>
                            <a:lnTo>
                              <a:pt x="3387" y="2826"/>
                            </a:lnTo>
                            <a:lnTo>
                              <a:pt x="3392" y="2857"/>
                            </a:lnTo>
                            <a:lnTo>
                              <a:pt x="3397" y="2888"/>
                            </a:lnTo>
                            <a:lnTo>
                              <a:pt x="3402" y="2919"/>
                            </a:lnTo>
                            <a:lnTo>
                              <a:pt x="3411" y="2982"/>
                            </a:lnTo>
                            <a:lnTo>
                              <a:pt x="3417" y="3013"/>
                            </a:lnTo>
                            <a:lnTo>
                              <a:pt x="3423" y="3044"/>
                            </a:lnTo>
                            <a:lnTo>
                              <a:pt x="3428" y="3076"/>
                            </a:lnTo>
                            <a:lnTo>
                              <a:pt x="3434" y="3108"/>
                            </a:lnTo>
                            <a:lnTo>
                              <a:pt x="3436" y="3119"/>
                            </a:lnTo>
                            <a:lnTo>
                              <a:pt x="3437" y="3130"/>
                            </a:lnTo>
                            <a:lnTo>
                              <a:pt x="3439" y="3141"/>
                            </a:lnTo>
                            <a:lnTo>
                              <a:pt x="3447" y="3172"/>
                            </a:lnTo>
                            <a:lnTo>
                              <a:pt x="3461" y="3236"/>
                            </a:lnTo>
                            <a:lnTo>
                              <a:pt x="3479" y="3308"/>
                            </a:lnTo>
                            <a:lnTo>
                              <a:pt x="3500" y="3379"/>
                            </a:lnTo>
                            <a:lnTo>
                              <a:pt x="3525" y="3451"/>
                            </a:lnTo>
                            <a:lnTo>
                              <a:pt x="3553" y="3523"/>
                            </a:lnTo>
                            <a:lnTo>
                              <a:pt x="3586" y="3594"/>
                            </a:lnTo>
                            <a:lnTo>
                              <a:pt x="3624" y="3664"/>
                            </a:lnTo>
                            <a:lnTo>
                              <a:pt x="3666" y="3733"/>
                            </a:lnTo>
                            <a:lnTo>
                              <a:pt x="3709" y="3797"/>
                            </a:lnTo>
                            <a:lnTo>
                              <a:pt x="3726" y="3818"/>
                            </a:lnTo>
                            <a:lnTo>
                              <a:pt x="3726" y="1580"/>
                            </a:lnTo>
                            <a:lnTo>
                              <a:pt x="3719" y="1568"/>
                            </a:lnTo>
                            <a:lnTo>
                              <a:pt x="3670" y="1484"/>
                            </a:lnTo>
                            <a:lnTo>
                              <a:pt x="3618" y="1398"/>
                            </a:lnTo>
                            <a:lnTo>
                              <a:pt x="3606" y="1378"/>
                            </a:lnTo>
                            <a:lnTo>
                              <a:pt x="3594" y="1357"/>
                            </a:lnTo>
                            <a:lnTo>
                              <a:pt x="3583" y="1337"/>
                            </a:lnTo>
                            <a:lnTo>
                              <a:pt x="3572" y="1316"/>
                            </a:lnTo>
                            <a:lnTo>
                              <a:pt x="3550" y="1274"/>
                            </a:lnTo>
                            <a:lnTo>
                              <a:pt x="3545" y="1263"/>
                            </a:lnTo>
                            <a:lnTo>
                              <a:pt x="3539" y="1252"/>
                            </a:lnTo>
                            <a:lnTo>
                              <a:pt x="3534" y="1241"/>
                            </a:lnTo>
                            <a:lnTo>
                              <a:pt x="3529" y="1229"/>
                            </a:lnTo>
                            <a:lnTo>
                              <a:pt x="3519" y="1207"/>
                            </a:lnTo>
                            <a:lnTo>
                              <a:pt x="3509" y="1184"/>
                            </a:lnTo>
                            <a:lnTo>
                              <a:pt x="3500" y="1162"/>
                            </a:lnTo>
                            <a:lnTo>
                              <a:pt x="3491" y="1139"/>
                            </a:lnTo>
                            <a:lnTo>
                              <a:pt x="3482" y="1115"/>
                            </a:lnTo>
                            <a:lnTo>
                              <a:pt x="3472" y="1091"/>
                            </a:lnTo>
                            <a:lnTo>
                              <a:pt x="3463" y="1067"/>
                            </a:lnTo>
                            <a:lnTo>
                              <a:pt x="3455" y="1042"/>
                            </a:lnTo>
                            <a:lnTo>
                              <a:pt x="3447" y="1018"/>
                            </a:lnTo>
                            <a:lnTo>
                              <a:pt x="3439" y="993"/>
                            </a:lnTo>
                            <a:lnTo>
                              <a:pt x="3431" y="969"/>
                            </a:lnTo>
                            <a:lnTo>
                              <a:pt x="3423" y="944"/>
                            </a:lnTo>
                            <a:lnTo>
                              <a:pt x="3414" y="918"/>
                            </a:lnTo>
                            <a:lnTo>
                              <a:pt x="3411" y="909"/>
                            </a:lnTo>
                            <a:close/>
                            <a:moveTo>
                              <a:pt x="2993" y="0"/>
                            </a:moveTo>
                            <a:lnTo>
                              <a:pt x="0" y="0"/>
                            </a:lnTo>
                            <a:lnTo>
                              <a:pt x="35" y="45"/>
                            </a:lnTo>
                            <a:lnTo>
                              <a:pt x="190" y="242"/>
                            </a:lnTo>
                            <a:lnTo>
                              <a:pt x="232" y="293"/>
                            </a:lnTo>
                            <a:lnTo>
                              <a:pt x="276" y="343"/>
                            </a:lnTo>
                            <a:lnTo>
                              <a:pt x="321" y="392"/>
                            </a:lnTo>
                            <a:lnTo>
                              <a:pt x="367" y="439"/>
                            </a:lnTo>
                            <a:lnTo>
                              <a:pt x="415" y="485"/>
                            </a:lnTo>
                            <a:lnTo>
                              <a:pt x="464" y="530"/>
                            </a:lnTo>
                            <a:lnTo>
                              <a:pt x="514" y="574"/>
                            </a:lnTo>
                            <a:lnTo>
                              <a:pt x="565" y="616"/>
                            </a:lnTo>
                            <a:lnTo>
                              <a:pt x="626" y="665"/>
                            </a:lnTo>
                            <a:lnTo>
                              <a:pt x="687" y="712"/>
                            </a:lnTo>
                            <a:lnTo>
                              <a:pt x="749" y="756"/>
                            </a:lnTo>
                            <a:lnTo>
                              <a:pt x="811" y="799"/>
                            </a:lnTo>
                            <a:lnTo>
                              <a:pt x="874" y="839"/>
                            </a:lnTo>
                            <a:lnTo>
                              <a:pt x="938" y="876"/>
                            </a:lnTo>
                            <a:lnTo>
                              <a:pt x="971" y="895"/>
                            </a:lnTo>
                            <a:lnTo>
                              <a:pt x="1004" y="912"/>
                            </a:lnTo>
                            <a:lnTo>
                              <a:pt x="1037" y="929"/>
                            </a:lnTo>
                            <a:lnTo>
                              <a:pt x="1071" y="945"/>
                            </a:lnTo>
                            <a:lnTo>
                              <a:pt x="1120" y="964"/>
                            </a:lnTo>
                            <a:lnTo>
                              <a:pt x="1169" y="980"/>
                            </a:lnTo>
                            <a:lnTo>
                              <a:pt x="1219" y="992"/>
                            </a:lnTo>
                            <a:lnTo>
                              <a:pt x="1268" y="999"/>
                            </a:lnTo>
                            <a:lnTo>
                              <a:pt x="1317" y="1003"/>
                            </a:lnTo>
                            <a:lnTo>
                              <a:pt x="1367" y="1004"/>
                            </a:lnTo>
                            <a:lnTo>
                              <a:pt x="1417" y="1000"/>
                            </a:lnTo>
                            <a:lnTo>
                              <a:pt x="1468" y="993"/>
                            </a:lnTo>
                            <a:lnTo>
                              <a:pt x="1731" y="948"/>
                            </a:lnTo>
                            <a:lnTo>
                              <a:pt x="1778" y="941"/>
                            </a:lnTo>
                            <a:lnTo>
                              <a:pt x="1825" y="934"/>
                            </a:lnTo>
                            <a:lnTo>
                              <a:pt x="1873" y="928"/>
                            </a:lnTo>
                            <a:lnTo>
                              <a:pt x="1922" y="922"/>
                            </a:lnTo>
                            <a:lnTo>
                              <a:pt x="2019" y="914"/>
                            </a:lnTo>
                            <a:lnTo>
                              <a:pt x="2068" y="911"/>
                            </a:lnTo>
                            <a:lnTo>
                              <a:pt x="2118" y="909"/>
                            </a:lnTo>
                            <a:lnTo>
                              <a:pt x="3411" y="909"/>
                            </a:lnTo>
                            <a:lnTo>
                              <a:pt x="3405" y="893"/>
                            </a:lnTo>
                            <a:lnTo>
                              <a:pt x="3397" y="868"/>
                            </a:lnTo>
                            <a:lnTo>
                              <a:pt x="3388" y="842"/>
                            </a:lnTo>
                            <a:lnTo>
                              <a:pt x="3355" y="739"/>
                            </a:lnTo>
                            <a:lnTo>
                              <a:pt x="3346" y="713"/>
                            </a:lnTo>
                            <a:lnTo>
                              <a:pt x="3337" y="687"/>
                            </a:lnTo>
                            <a:lnTo>
                              <a:pt x="3328" y="660"/>
                            </a:lnTo>
                            <a:lnTo>
                              <a:pt x="3311" y="610"/>
                            </a:lnTo>
                            <a:lnTo>
                              <a:pt x="3303" y="586"/>
                            </a:lnTo>
                            <a:lnTo>
                              <a:pt x="3295" y="563"/>
                            </a:lnTo>
                            <a:lnTo>
                              <a:pt x="3287" y="539"/>
                            </a:lnTo>
                            <a:lnTo>
                              <a:pt x="3277" y="516"/>
                            </a:lnTo>
                            <a:lnTo>
                              <a:pt x="3268" y="492"/>
                            </a:lnTo>
                            <a:lnTo>
                              <a:pt x="3258" y="469"/>
                            </a:lnTo>
                            <a:lnTo>
                              <a:pt x="3248" y="445"/>
                            </a:lnTo>
                            <a:lnTo>
                              <a:pt x="3237" y="422"/>
                            </a:lnTo>
                            <a:lnTo>
                              <a:pt x="3227" y="398"/>
                            </a:lnTo>
                            <a:lnTo>
                              <a:pt x="3216" y="375"/>
                            </a:lnTo>
                            <a:lnTo>
                              <a:pt x="3205" y="351"/>
                            </a:lnTo>
                            <a:lnTo>
                              <a:pt x="3194" y="328"/>
                            </a:lnTo>
                            <a:lnTo>
                              <a:pt x="3182" y="306"/>
                            </a:lnTo>
                            <a:lnTo>
                              <a:pt x="3170" y="283"/>
                            </a:lnTo>
                            <a:lnTo>
                              <a:pt x="3158" y="260"/>
                            </a:lnTo>
                            <a:lnTo>
                              <a:pt x="3145" y="237"/>
                            </a:lnTo>
                            <a:lnTo>
                              <a:pt x="3133" y="215"/>
                            </a:lnTo>
                            <a:lnTo>
                              <a:pt x="3120" y="192"/>
                            </a:lnTo>
                            <a:lnTo>
                              <a:pt x="3106" y="170"/>
                            </a:lnTo>
                            <a:lnTo>
                              <a:pt x="3093" y="148"/>
                            </a:lnTo>
                            <a:lnTo>
                              <a:pt x="3079" y="126"/>
                            </a:lnTo>
                            <a:lnTo>
                              <a:pt x="3065" y="105"/>
                            </a:lnTo>
                            <a:lnTo>
                              <a:pt x="3051" y="83"/>
                            </a:lnTo>
                            <a:lnTo>
                              <a:pt x="3022" y="40"/>
                            </a:lnTo>
                            <a:lnTo>
                              <a:pt x="2993" y="0"/>
                            </a:lnTo>
                            <a:close/>
                          </a:path>
                        </a:pathLst>
                      </a:custGeom>
                      <a:solidFill>
                        <a:srgbClr val="5EC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BF32248" id="docshape142" o:spid="_x0000_s1026" alt="Title: Decorative image " style="position:absolute;margin-left:408pt;margin-top:0;width:186.3pt;height:190.95pt;z-index:-251654136;visibility:visible;mso-wrap-style:square;mso-wrap-distance-left:9pt;mso-wrap-distance-top:0;mso-wrap-distance-right:9pt;mso-wrap-distance-bottom:0;mso-position-horizontal:absolute;mso-position-horizontal-relative:page;mso-position-vertical:absolute;mso-position-vertical-relative:text;v-text-anchor:top" coordsize="3726,3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" path="m3411,909r-1257,l2190,910r36,3l2263,918r36,7l2336,934r36,10l2409,956r36,14l2481,986r36,17l2553,1022r36,21l2623,1066r35,24l2693,1115r20,15l2731,1145r18,16l2767,1177r18,17l2803,1211r18,17l2838,1246r48,57l2931,1363r41,62l3009,1489r35,65l3075,1619r23,51l3119,1720r20,51l3159,1822r29,80l3214,1981r24,78l3259,2137r20,78l3296,2291r17,76l3317,2391r5,23l3327,2436r4,23l3335,2482r4,23l3342,2528r4,23l3350,2574r3,22l3357,2619r3,23l3362,2653r1,12l3365,2676r2,12l3374,2732r2,16l3379,2763r2,16l3383,2795r4,31l3392,2857r5,31l3402,2919r9,63l3417,3013r6,31l3428,3076r6,32l3436,3119r1,11l3439,3141r8,31l3461,3236r18,72l3500,3379r25,72l3553,3523r33,71l3624,3664r42,69l3709,3797r17,21l3726,1580r-7,-12l3670,1484r-52,-86l3606,1378r-12,-21l3583,1337r-11,-21l3550,1274r-5,-11l3539,1252r-5,-11l3529,1229r-10,-22l3509,1184r-9,-22l3491,1139r-9,-24l3472,1091r-9,-24l3455,1042r-8,-24l3439,993r-8,-24l3423,944r-9,-26l3411,909xm2993,l,,35,45,190,242r42,51l276,343r45,49l367,439r48,46l464,530r50,44l565,616r61,49l687,712r62,44l811,799r63,40l938,876r33,19l1004,912r33,17l1071,945r49,19l1169,980r50,12l1268,999r49,4l1367,1004r50,-4l1468,993r263,-45l1778,941r47,-7l1873,928r49,-6l2019,914r49,-3l2118,909r1293,l3405,893r-8,-25l3388,842,3355,739r-9,-26l3337,687r-9,-27l3311,610r-8,-24l3295,563r-8,-24l3277,516r-9,-24l3258,469r-10,-24l3237,422r-10,-24l3216,375r-11,-24l3194,328r-12,-22l3170,283r-12,-23l3145,237r-12,-22l3120,192r-14,-22l3093,148r-14,-22l3065,105,3051,83,3022,40,2993,xe" fillcolor="#5ecae4" stroked="f">
              <v:path arrowok="t" o:connecttype="custom" o:connectlocs="1390650,577850;1459865,587375;1529715,607060;1598295,636905;1665605,676910;1722755,717550;1757045,747395;1791335,779780;1861185,865505;1932940,986790;1980565,1092200;2024380,1207770;2069465,1356995;2103755,1503045;2112645,1546860;2120265,1590675;2127250,1634490;2133600,1677670;2136775,1699260;2143760,1744980;2148205,1774825;2157095,1833880;2169795,1913255;2180590,1973580;2183765,1994535;2209165,2100580;2256155,2237105;2327910,2370455;2366010,1003300;2297430,887730;2275205,848995;2251075,802005;2240915,780415;2222500,737870;2204720,692785;2188845,646430;2173605,599440;1900555,0;120650,153670;203835,248920;294640,336550;397510,422275;514985,507365;616585,568325;680085,600075;774065,629920;868045,637540;1099185,601980;1189355,589280;1313180,578485;2162175,567055;2130425,469265;2113280,419100;2092325,357505;2075180,312420;2055495,267970;2035175,222885;2012950,179705;1989455,136525;1964055,93980;1937385,52705" o:connectangles="0,0,0,0,0,0,0,0,0,0,0,0,0,0,0,0,0,0,0,0,0,0,0,0,0,0,0,0,0,0,0,0,0,0,0,0,0,0,0,0,0,0,0,0,0,0,0,0,0,0,0,0,0,0,0,0,0,0,0,0,0"/>
              <w10:wrap anchorx="page"/>
            </v:shape>
          </w:pict>
        </mc:Fallback>
      </mc:AlternateContent>
    </w:r>
    <w:r w:rsidRPr="00CB74DE">
      <w:rPr>
        <w:noProof/>
      </w:rPr>
      <w:drawing>
        <wp:anchor distT="0" distB="0" distL="114300" distR="114300" simplePos="0" relativeHeight="251662336" behindDoc="1" locked="0" layoutInCell="1" allowOverlap="1" wp14:anchorId="51C2784B" wp14:editId="2C8DB827">
          <wp:simplePos x="0" y="0"/>
          <wp:positionH relativeFrom="page">
            <wp:posOffset>5109581</wp:posOffset>
          </wp:positionH>
          <wp:positionV relativeFrom="paragraph">
            <wp:posOffset>0</wp:posOffset>
          </wp:positionV>
          <wp:extent cx="2433320" cy="2818765"/>
          <wp:effectExtent l="0" t="0" r="5080" b="0"/>
          <wp:wrapNone/>
          <wp:docPr id="234942456" name="docshape141" title="Decorative image "/>
          <wp:cNvGraphicFramePr/>
          <a:graphic xmlns:a="http://schemas.openxmlformats.org/drawingml/2006/main">
            <a:graphicData uri="http://schemas.openxmlformats.org/drawingml/2006/picture">
              <pic:pic xmlns:pic="http://schemas.openxmlformats.org/drawingml/2006/picture">
                <pic:nvPicPr>
                  <pic:cNvPr id="47" name="docshape141" title="Decorative image "/>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433320" cy="281876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C4358" w14:textId="2EB50184" w:rsidR="00254100" w:rsidRDefault="006061E1" w:rsidP="00706FB7">
    <w:pPr>
      <w:tabs>
        <w:tab w:val="right" w:pos="10204"/>
      </w:tabs>
    </w:pPr>
    <w:r>
      <w:rPr>
        <w:noProof/>
      </w:rPr>
      <w:drawing>
        <wp:anchor distT="0" distB="0" distL="114300" distR="114300" simplePos="0" relativeHeight="251660288" behindDoc="1" locked="0" layoutInCell="1" allowOverlap="1" wp14:anchorId="7107FDE4" wp14:editId="7BF6962A">
          <wp:simplePos x="0" y="0"/>
          <wp:positionH relativeFrom="column">
            <wp:posOffset>-565786</wp:posOffset>
          </wp:positionH>
          <wp:positionV relativeFrom="paragraph">
            <wp:posOffset>0</wp:posOffset>
          </wp:positionV>
          <wp:extent cx="7728641" cy="10820400"/>
          <wp:effectExtent l="0" t="0" r="5715" b="0"/>
          <wp:wrapNone/>
          <wp:docPr id="208497208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39771"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29563" cy="10821691"/>
                  </a:xfrm>
                  <a:prstGeom prst="rect">
                    <a:avLst/>
                  </a:prstGeom>
                </pic:spPr>
              </pic:pic>
            </a:graphicData>
          </a:graphic>
          <wp14:sizeRelH relativeFrom="page">
            <wp14:pctWidth>0</wp14:pctWidth>
          </wp14:sizeRelH>
          <wp14:sizeRelV relativeFrom="page">
            <wp14:pctHeight>0</wp14:pctHeight>
          </wp14:sizeRelV>
        </wp:anchor>
      </w:drawing>
    </w:r>
    <w:r w:rsidR="00254100">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770DC"/>
    <w:multiLevelType w:val="hybridMultilevel"/>
    <w:tmpl w:val="F72ABA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E1376CC"/>
    <w:multiLevelType w:val="hybridMultilevel"/>
    <w:tmpl w:val="FB00B922"/>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 w15:restartNumberingAfterBreak="0">
    <w:nsid w:val="1E4B67FD"/>
    <w:multiLevelType w:val="hybridMultilevel"/>
    <w:tmpl w:val="25DA819A"/>
    <w:lvl w:ilvl="0" w:tplc="93908942">
      <w:start w:val="1"/>
      <w:numFmt w:val="bullet"/>
      <w:lvlText w:val=""/>
      <w:lvlJc w:val="left"/>
      <w:pPr>
        <w:ind w:left="1440" w:hanging="360"/>
      </w:pPr>
      <w:rPr>
        <w:rFonts w:ascii="Symbol" w:hAnsi="Symbol"/>
      </w:rPr>
    </w:lvl>
    <w:lvl w:ilvl="1" w:tplc="0A2ECA60">
      <w:start w:val="1"/>
      <w:numFmt w:val="bullet"/>
      <w:lvlText w:val=""/>
      <w:lvlJc w:val="left"/>
      <w:pPr>
        <w:ind w:left="1440" w:hanging="360"/>
      </w:pPr>
      <w:rPr>
        <w:rFonts w:ascii="Symbol" w:hAnsi="Symbol"/>
      </w:rPr>
    </w:lvl>
    <w:lvl w:ilvl="2" w:tplc="80941614">
      <w:start w:val="1"/>
      <w:numFmt w:val="bullet"/>
      <w:lvlText w:val=""/>
      <w:lvlJc w:val="left"/>
      <w:pPr>
        <w:ind w:left="1440" w:hanging="360"/>
      </w:pPr>
      <w:rPr>
        <w:rFonts w:ascii="Symbol" w:hAnsi="Symbol"/>
      </w:rPr>
    </w:lvl>
    <w:lvl w:ilvl="3" w:tplc="6BF03222">
      <w:start w:val="1"/>
      <w:numFmt w:val="bullet"/>
      <w:lvlText w:val=""/>
      <w:lvlJc w:val="left"/>
      <w:pPr>
        <w:ind w:left="1440" w:hanging="360"/>
      </w:pPr>
      <w:rPr>
        <w:rFonts w:ascii="Symbol" w:hAnsi="Symbol"/>
      </w:rPr>
    </w:lvl>
    <w:lvl w:ilvl="4" w:tplc="CB421E6A">
      <w:start w:val="1"/>
      <w:numFmt w:val="bullet"/>
      <w:lvlText w:val=""/>
      <w:lvlJc w:val="left"/>
      <w:pPr>
        <w:ind w:left="1440" w:hanging="360"/>
      </w:pPr>
      <w:rPr>
        <w:rFonts w:ascii="Symbol" w:hAnsi="Symbol"/>
      </w:rPr>
    </w:lvl>
    <w:lvl w:ilvl="5" w:tplc="10283552">
      <w:start w:val="1"/>
      <w:numFmt w:val="bullet"/>
      <w:lvlText w:val=""/>
      <w:lvlJc w:val="left"/>
      <w:pPr>
        <w:ind w:left="1440" w:hanging="360"/>
      </w:pPr>
      <w:rPr>
        <w:rFonts w:ascii="Symbol" w:hAnsi="Symbol"/>
      </w:rPr>
    </w:lvl>
    <w:lvl w:ilvl="6" w:tplc="F536BABA">
      <w:start w:val="1"/>
      <w:numFmt w:val="bullet"/>
      <w:lvlText w:val=""/>
      <w:lvlJc w:val="left"/>
      <w:pPr>
        <w:ind w:left="1440" w:hanging="360"/>
      </w:pPr>
      <w:rPr>
        <w:rFonts w:ascii="Symbol" w:hAnsi="Symbol"/>
      </w:rPr>
    </w:lvl>
    <w:lvl w:ilvl="7" w:tplc="2982DDDA">
      <w:start w:val="1"/>
      <w:numFmt w:val="bullet"/>
      <w:lvlText w:val=""/>
      <w:lvlJc w:val="left"/>
      <w:pPr>
        <w:ind w:left="1440" w:hanging="360"/>
      </w:pPr>
      <w:rPr>
        <w:rFonts w:ascii="Symbol" w:hAnsi="Symbol"/>
      </w:rPr>
    </w:lvl>
    <w:lvl w:ilvl="8" w:tplc="ABC4F49A">
      <w:start w:val="1"/>
      <w:numFmt w:val="bullet"/>
      <w:lvlText w:val=""/>
      <w:lvlJc w:val="left"/>
      <w:pPr>
        <w:ind w:left="1440" w:hanging="360"/>
      </w:pPr>
      <w:rPr>
        <w:rFonts w:ascii="Symbol" w:hAnsi="Symbol"/>
      </w:rPr>
    </w:lvl>
  </w:abstractNum>
  <w:abstractNum w:abstractNumId="3" w15:restartNumberingAfterBreak="0">
    <w:nsid w:val="1F065F90"/>
    <w:multiLevelType w:val="multilevel"/>
    <w:tmpl w:val="0C09001D"/>
    <w:styleLink w:val="AusGovStyleManualList"/>
    <w:lvl w:ilvl="0">
      <w:start w:val="1"/>
      <w:numFmt w:val="bullet"/>
      <w:lvlText w:val="•"/>
      <w:lvlJc w:val="left"/>
      <w:pPr>
        <w:ind w:left="360" w:hanging="360"/>
      </w:pPr>
      <w:rPr>
        <w:rFonts w:asciiTheme="minorHAnsi" w:hAnsiTheme="minorHAnsi" w:hint="default"/>
        <w:color w:val="auto"/>
      </w:rPr>
    </w:lvl>
    <w:lvl w:ilvl="1">
      <w:start w:val="1"/>
      <w:numFmt w:val="bullet"/>
      <w:lvlText w:val="‐"/>
      <w:lvlJc w:val="left"/>
      <w:pPr>
        <w:ind w:left="720" w:hanging="360"/>
      </w:pPr>
      <w:rPr>
        <w:rFonts w:asciiTheme="minorHAnsi" w:hAnsiTheme="minorHAnsi" w:hint="default"/>
        <w:color w:val="auto"/>
      </w:rPr>
    </w:lvl>
    <w:lvl w:ilvl="2">
      <w:start w:val="1"/>
      <w:numFmt w:val="bullet"/>
      <w:lvlText w:val="◦"/>
      <w:lvlJc w:val="left"/>
      <w:pPr>
        <w:ind w:left="1080" w:hanging="360"/>
      </w:pPr>
      <w:rPr>
        <w:rFonts w:asciiTheme="minorHAnsi" w:hAnsiTheme="minorHAnsi" w:hint="default"/>
        <w:color w:val="auto"/>
      </w:rPr>
    </w:lvl>
    <w:lvl w:ilvl="3">
      <w:start w:val="1"/>
      <w:numFmt w:val="bullet"/>
      <w:lvlText w:val="▪"/>
      <w:lvlJc w:val="left"/>
      <w:pPr>
        <w:ind w:left="1440" w:hanging="360"/>
      </w:pPr>
      <w:rPr>
        <w:rFonts w:asciiTheme="minorHAnsi" w:hAnsiTheme="minorHAnsi" w:hint="default"/>
        <w:color w:val="auto"/>
      </w:rPr>
    </w:lvl>
    <w:lvl w:ilvl="4">
      <w:start w:val="1"/>
      <w:numFmt w:val="bullet"/>
      <w:lvlText w:val="▫"/>
      <w:lvlJc w:val="left"/>
      <w:pPr>
        <w:ind w:left="1800" w:hanging="360"/>
      </w:pPr>
      <w:rPr>
        <w:rFonts w:asciiTheme="minorHAnsi" w:hAnsiTheme="minorHAnsi" w:hint="default"/>
        <w:color w:val="auto"/>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2BA35A26"/>
    <w:multiLevelType w:val="hybridMultilevel"/>
    <w:tmpl w:val="A882204C"/>
    <w:lvl w:ilvl="0" w:tplc="94644F54">
      <w:start w:val="2024"/>
      <w:numFmt w:val="bullet"/>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 w15:restartNumberingAfterBreak="0">
    <w:nsid w:val="2F4521E2"/>
    <w:multiLevelType w:val="hybridMultilevel"/>
    <w:tmpl w:val="3C8E7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2DB34B5"/>
    <w:multiLevelType w:val="hybridMultilevel"/>
    <w:tmpl w:val="74E4CDD4"/>
    <w:lvl w:ilvl="0" w:tplc="DA267472">
      <w:start w:val="1"/>
      <w:numFmt w:val="bullet"/>
      <w:lvlText w:val=""/>
      <w:lvlJc w:val="left"/>
      <w:pPr>
        <w:ind w:left="720" w:hanging="360"/>
      </w:pPr>
      <w:rPr>
        <w:rFonts w:ascii="Symbol" w:hAnsi="Symbol"/>
      </w:rPr>
    </w:lvl>
    <w:lvl w:ilvl="1" w:tplc="D554AB40">
      <w:start w:val="1"/>
      <w:numFmt w:val="bullet"/>
      <w:lvlText w:val=""/>
      <w:lvlJc w:val="left"/>
      <w:pPr>
        <w:ind w:left="720" w:hanging="360"/>
      </w:pPr>
      <w:rPr>
        <w:rFonts w:ascii="Symbol" w:hAnsi="Symbol"/>
      </w:rPr>
    </w:lvl>
    <w:lvl w:ilvl="2" w:tplc="684C98DC">
      <w:start w:val="1"/>
      <w:numFmt w:val="bullet"/>
      <w:lvlText w:val=""/>
      <w:lvlJc w:val="left"/>
      <w:pPr>
        <w:ind w:left="720" w:hanging="360"/>
      </w:pPr>
      <w:rPr>
        <w:rFonts w:ascii="Symbol" w:hAnsi="Symbol"/>
      </w:rPr>
    </w:lvl>
    <w:lvl w:ilvl="3" w:tplc="C29432A0">
      <w:start w:val="1"/>
      <w:numFmt w:val="bullet"/>
      <w:lvlText w:val=""/>
      <w:lvlJc w:val="left"/>
      <w:pPr>
        <w:ind w:left="720" w:hanging="360"/>
      </w:pPr>
      <w:rPr>
        <w:rFonts w:ascii="Symbol" w:hAnsi="Symbol"/>
      </w:rPr>
    </w:lvl>
    <w:lvl w:ilvl="4" w:tplc="744863D0">
      <w:start w:val="1"/>
      <w:numFmt w:val="bullet"/>
      <w:lvlText w:val=""/>
      <w:lvlJc w:val="left"/>
      <w:pPr>
        <w:ind w:left="720" w:hanging="360"/>
      </w:pPr>
      <w:rPr>
        <w:rFonts w:ascii="Symbol" w:hAnsi="Symbol"/>
      </w:rPr>
    </w:lvl>
    <w:lvl w:ilvl="5" w:tplc="B7B07AC6">
      <w:start w:val="1"/>
      <w:numFmt w:val="bullet"/>
      <w:lvlText w:val=""/>
      <w:lvlJc w:val="left"/>
      <w:pPr>
        <w:ind w:left="720" w:hanging="360"/>
      </w:pPr>
      <w:rPr>
        <w:rFonts w:ascii="Symbol" w:hAnsi="Symbol"/>
      </w:rPr>
    </w:lvl>
    <w:lvl w:ilvl="6" w:tplc="7D28E836">
      <w:start w:val="1"/>
      <w:numFmt w:val="bullet"/>
      <w:lvlText w:val=""/>
      <w:lvlJc w:val="left"/>
      <w:pPr>
        <w:ind w:left="720" w:hanging="360"/>
      </w:pPr>
      <w:rPr>
        <w:rFonts w:ascii="Symbol" w:hAnsi="Symbol"/>
      </w:rPr>
    </w:lvl>
    <w:lvl w:ilvl="7" w:tplc="FEBC0A26">
      <w:start w:val="1"/>
      <w:numFmt w:val="bullet"/>
      <w:lvlText w:val=""/>
      <w:lvlJc w:val="left"/>
      <w:pPr>
        <w:ind w:left="720" w:hanging="360"/>
      </w:pPr>
      <w:rPr>
        <w:rFonts w:ascii="Symbol" w:hAnsi="Symbol"/>
      </w:rPr>
    </w:lvl>
    <w:lvl w:ilvl="8" w:tplc="90708D24">
      <w:start w:val="1"/>
      <w:numFmt w:val="bullet"/>
      <w:lvlText w:val=""/>
      <w:lvlJc w:val="left"/>
      <w:pPr>
        <w:ind w:left="720" w:hanging="360"/>
      </w:pPr>
      <w:rPr>
        <w:rFonts w:ascii="Symbol" w:hAnsi="Symbol"/>
      </w:rPr>
    </w:lvl>
  </w:abstractNum>
  <w:abstractNum w:abstractNumId="7" w15:restartNumberingAfterBreak="0">
    <w:nsid w:val="3BF44F44"/>
    <w:multiLevelType w:val="hybridMultilevel"/>
    <w:tmpl w:val="5E4E47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C733604"/>
    <w:multiLevelType w:val="multilevel"/>
    <w:tmpl w:val="956AAB5C"/>
    <w:lvl w:ilvl="0">
      <w:start w:val="1"/>
      <w:numFmt w:val="bullet"/>
      <w:pStyle w:val="ListParagraph"/>
      <w:lvlText w:val=""/>
      <w:lvlJc w:val="left"/>
      <w:pPr>
        <w:ind w:left="3053" w:hanging="360"/>
      </w:pPr>
      <w:rPr>
        <w:rFonts w:ascii="Symbol" w:hAnsi="Symbol" w:hint="default"/>
      </w:rPr>
    </w:lvl>
    <w:lvl w:ilvl="1">
      <w:start w:val="1"/>
      <w:numFmt w:val="bullet"/>
      <w:lvlText w:val="–"/>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444438B0"/>
    <w:multiLevelType w:val="hybridMultilevel"/>
    <w:tmpl w:val="E9C236F0"/>
    <w:lvl w:ilvl="0" w:tplc="1FD806C0">
      <w:start w:val="1"/>
      <w:numFmt w:val="bullet"/>
      <w:lvlText w:val=""/>
      <w:lvlJc w:val="left"/>
      <w:pPr>
        <w:ind w:left="720" w:hanging="360"/>
      </w:pPr>
      <w:rPr>
        <w:rFonts w:ascii="Symbol" w:hAnsi="Symbol"/>
      </w:rPr>
    </w:lvl>
    <w:lvl w:ilvl="1" w:tplc="58341866">
      <w:start w:val="1"/>
      <w:numFmt w:val="bullet"/>
      <w:lvlText w:val=""/>
      <w:lvlJc w:val="left"/>
      <w:pPr>
        <w:ind w:left="720" w:hanging="360"/>
      </w:pPr>
      <w:rPr>
        <w:rFonts w:ascii="Symbol" w:hAnsi="Symbol"/>
      </w:rPr>
    </w:lvl>
    <w:lvl w:ilvl="2" w:tplc="7688A08A">
      <w:start w:val="1"/>
      <w:numFmt w:val="bullet"/>
      <w:lvlText w:val=""/>
      <w:lvlJc w:val="left"/>
      <w:pPr>
        <w:ind w:left="720" w:hanging="360"/>
      </w:pPr>
      <w:rPr>
        <w:rFonts w:ascii="Symbol" w:hAnsi="Symbol"/>
      </w:rPr>
    </w:lvl>
    <w:lvl w:ilvl="3" w:tplc="6D641F0E">
      <w:start w:val="1"/>
      <w:numFmt w:val="bullet"/>
      <w:lvlText w:val=""/>
      <w:lvlJc w:val="left"/>
      <w:pPr>
        <w:ind w:left="720" w:hanging="360"/>
      </w:pPr>
      <w:rPr>
        <w:rFonts w:ascii="Symbol" w:hAnsi="Symbol"/>
      </w:rPr>
    </w:lvl>
    <w:lvl w:ilvl="4" w:tplc="BF0A5FB2">
      <w:start w:val="1"/>
      <w:numFmt w:val="bullet"/>
      <w:lvlText w:val=""/>
      <w:lvlJc w:val="left"/>
      <w:pPr>
        <w:ind w:left="720" w:hanging="360"/>
      </w:pPr>
      <w:rPr>
        <w:rFonts w:ascii="Symbol" w:hAnsi="Symbol"/>
      </w:rPr>
    </w:lvl>
    <w:lvl w:ilvl="5" w:tplc="920ECE40">
      <w:start w:val="1"/>
      <w:numFmt w:val="bullet"/>
      <w:lvlText w:val=""/>
      <w:lvlJc w:val="left"/>
      <w:pPr>
        <w:ind w:left="720" w:hanging="360"/>
      </w:pPr>
      <w:rPr>
        <w:rFonts w:ascii="Symbol" w:hAnsi="Symbol"/>
      </w:rPr>
    </w:lvl>
    <w:lvl w:ilvl="6" w:tplc="1B2E0E84">
      <w:start w:val="1"/>
      <w:numFmt w:val="bullet"/>
      <w:lvlText w:val=""/>
      <w:lvlJc w:val="left"/>
      <w:pPr>
        <w:ind w:left="720" w:hanging="360"/>
      </w:pPr>
      <w:rPr>
        <w:rFonts w:ascii="Symbol" w:hAnsi="Symbol"/>
      </w:rPr>
    </w:lvl>
    <w:lvl w:ilvl="7" w:tplc="3830F528">
      <w:start w:val="1"/>
      <w:numFmt w:val="bullet"/>
      <w:lvlText w:val=""/>
      <w:lvlJc w:val="left"/>
      <w:pPr>
        <w:ind w:left="720" w:hanging="360"/>
      </w:pPr>
      <w:rPr>
        <w:rFonts w:ascii="Symbol" w:hAnsi="Symbol"/>
      </w:rPr>
    </w:lvl>
    <w:lvl w:ilvl="8" w:tplc="A3348604">
      <w:start w:val="1"/>
      <w:numFmt w:val="bullet"/>
      <w:lvlText w:val=""/>
      <w:lvlJc w:val="left"/>
      <w:pPr>
        <w:ind w:left="720" w:hanging="360"/>
      </w:pPr>
      <w:rPr>
        <w:rFonts w:ascii="Symbol" w:hAnsi="Symbol"/>
      </w:rPr>
    </w:lvl>
  </w:abstractNum>
  <w:abstractNum w:abstractNumId="10" w15:restartNumberingAfterBreak="0">
    <w:nsid w:val="51544687"/>
    <w:multiLevelType w:val="multilevel"/>
    <w:tmpl w:val="80FA67DC"/>
    <w:lvl w:ilvl="0">
      <w:start w:val="1"/>
      <w:numFmt w:val="decimal"/>
      <w:pStyle w:val="ListNumb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581A32DA"/>
    <w:multiLevelType w:val="hybridMultilevel"/>
    <w:tmpl w:val="64466382"/>
    <w:lvl w:ilvl="0" w:tplc="EFC600CE">
      <w:start w:val="1"/>
      <w:numFmt w:val="bullet"/>
      <w:lvlText w:val=""/>
      <w:lvlJc w:val="left"/>
      <w:pPr>
        <w:ind w:left="720" w:hanging="360"/>
      </w:pPr>
      <w:rPr>
        <w:rFonts w:ascii="Symbol" w:hAnsi="Symbol" w:hint="default"/>
        <w:color w:val="333333" w:themeColor="text2" w:themeShade="B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E5777AF"/>
    <w:multiLevelType w:val="hybridMultilevel"/>
    <w:tmpl w:val="7DEEA47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 w15:restartNumberingAfterBreak="0">
    <w:nsid w:val="60A319DC"/>
    <w:multiLevelType w:val="hybridMultilevel"/>
    <w:tmpl w:val="6624EC74"/>
    <w:lvl w:ilvl="0" w:tplc="AE22C170">
      <w:start w:val="1"/>
      <w:numFmt w:val="bullet"/>
      <w:lvlText w:val=""/>
      <w:lvlJc w:val="left"/>
      <w:pPr>
        <w:ind w:left="940" w:hanging="360"/>
      </w:pPr>
      <w:rPr>
        <w:rFonts w:ascii="Symbol" w:hAnsi="Symbol"/>
      </w:rPr>
    </w:lvl>
    <w:lvl w:ilvl="1" w:tplc="80941B92">
      <w:start w:val="1"/>
      <w:numFmt w:val="bullet"/>
      <w:lvlText w:val=""/>
      <w:lvlJc w:val="left"/>
      <w:pPr>
        <w:ind w:left="940" w:hanging="360"/>
      </w:pPr>
      <w:rPr>
        <w:rFonts w:ascii="Symbol" w:hAnsi="Symbol"/>
      </w:rPr>
    </w:lvl>
    <w:lvl w:ilvl="2" w:tplc="064C0488">
      <w:start w:val="1"/>
      <w:numFmt w:val="bullet"/>
      <w:lvlText w:val=""/>
      <w:lvlJc w:val="left"/>
      <w:pPr>
        <w:ind w:left="940" w:hanging="360"/>
      </w:pPr>
      <w:rPr>
        <w:rFonts w:ascii="Symbol" w:hAnsi="Symbol"/>
      </w:rPr>
    </w:lvl>
    <w:lvl w:ilvl="3" w:tplc="524E0868">
      <w:start w:val="1"/>
      <w:numFmt w:val="bullet"/>
      <w:lvlText w:val=""/>
      <w:lvlJc w:val="left"/>
      <w:pPr>
        <w:ind w:left="940" w:hanging="360"/>
      </w:pPr>
      <w:rPr>
        <w:rFonts w:ascii="Symbol" w:hAnsi="Symbol"/>
      </w:rPr>
    </w:lvl>
    <w:lvl w:ilvl="4" w:tplc="D0F85F2A">
      <w:start w:val="1"/>
      <w:numFmt w:val="bullet"/>
      <w:lvlText w:val=""/>
      <w:lvlJc w:val="left"/>
      <w:pPr>
        <w:ind w:left="940" w:hanging="360"/>
      </w:pPr>
      <w:rPr>
        <w:rFonts w:ascii="Symbol" w:hAnsi="Symbol"/>
      </w:rPr>
    </w:lvl>
    <w:lvl w:ilvl="5" w:tplc="29A4DD9A">
      <w:start w:val="1"/>
      <w:numFmt w:val="bullet"/>
      <w:lvlText w:val=""/>
      <w:lvlJc w:val="left"/>
      <w:pPr>
        <w:ind w:left="940" w:hanging="360"/>
      </w:pPr>
      <w:rPr>
        <w:rFonts w:ascii="Symbol" w:hAnsi="Symbol"/>
      </w:rPr>
    </w:lvl>
    <w:lvl w:ilvl="6" w:tplc="E8046428">
      <w:start w:val="1"/>
      <w:numFmt w:val="bullet"/>
      <w:lvlText w:val=""/>
      <w:lvlJc w:val="left"/>
      <w:pPr>
        <w:ind w:left="940" w:hanging="360"/>
      </w:pPr>
      <w:rPr>
        <w:rFonts w:ascii="Symbol" w:hAnsi="Symbol"/>
      </w:rPr>
    </w:lvl>
    <w:lvl w:ilvl="7" w:tplc="BF78F43C">
      <w:start w:val="1"/>
      <w:numFmt w:val="bullet"/>
      <w:lvlText w:val=""/>
      <w:lvlJc w:val="left"/>
      <w:pPr>
        <w:ind w:left="940" w:hanging="360"/>
      </w:pPr>
      <w:rPr>
        <w:rFonts w:ascii="Symbol" w:hAnsi="Symbol"/>
      </w:rPr>
    </w:lvl>
    <w:lvl w:ilvl="8" w:tplc="4754AD70">
      <w:start w:val="1"/>
      <w:numFmt w:val="bullet"/>
      <w:lvlText w:val=""/>
      <w:lvlJc w:val="left"/>
      <w:pPr>
        <w:ind w:left="940" w:hanging="360"/>
      </w:pPr>
      <w:rPr>
        <w:rFonts w:ascii="Symbol" w:hAnsi="Symbol"/>
      </w:rPr>
    </w:lvl>
  </w:abstractNum>
  <w:abstractNum w:abstractNumId="14" w15:restartNumberingAfterBreak="0">
    <w:nsid w:val="6D3272E1"/>
    <w:multiLevelType w:val="hybridMultilevel"/>
    <w:tmpl w:val="FACC003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73107305"/>
    <w:multiLevelType w:val="multilevel"/>
    <w:tmpl w:val="5D9A3B7C"/>
    <w:styleLink w:val="BulletsList"/>
    <w:lvl w:ilvl="0">
      <w:start w:val="1"/>
      <w:numFmt w:val="bullet"/>
      <w:lvlText w:val=""/>
      <w:lvlJc w:val="left"/>
      <w:pPr>
        <w:tabs>
          <w:tab w:val="num" w:pos="284"/>
        </w:tabs>
        <w:ind w:left="284" w:firstLine="0"/>
      </w:pPr>
      <w:rPr>
        <w:rFonts w:ascii="Symbol" w:hAnsi="Symbol" w:hint="default"/>
      </w:rPr>
    </w:lvl>
    <w:lvl w:ilvl="1">
      <w:start w:val="1"/>
      <w:numFmt w:val="bullet"/>
      <w:lvlText w:val="–"/>
      <w:lvlJc w:val="left"/>
      <w:pPr>
        <w:tabs>
          <w:tab w:val="num" w:pos="568"/>
        </w:tabs>
        <w:ind w:left="568" w:firstLine="0"/>
      </w:pPr>
      <w:rPr>
        <w:rFonts w:ascii="Arial" w:hAnsi="Arial" w:hint="default"/>
      </w:rPr>
    </w:lvl>
    <w:lvl w:ilvl="2">
      <w:start w:val="1"/>
      <w:numFmt w:val="bullet"/>
      <w:lvlText w:val="»"/>
      <w:lvlJc w:val="left"/>
      <w:pPr>
        <w:tabs>
          <w:tab w:val="num" w:pos="852"/>
        </w:tabs>
        <w:ind w:left="852" w:firstLine="0"/>
      </w:pPr>
      <w:rPr>
        <w:rFonts w:ascii="Arial" w:hAnsi="Arial" w:hint="default"/>
      </w:rPr>
    </w:lvl>
    <w:lvl w:ilvl="3">
      <w:start w:val="1"/>
      <w:numFmt w:val="decimal"/>
      <w:lvlText w:val="(%4)"/>
      <w:lvlJc w:val="left"/>
      <w:pPr>
        <w:tabs>
          <w:tab w:val="num" w:pos="1136"/>
        </w:tabs>
        <w:ind w:left="1136" w:firstLine="0"/>
      </w:pPr>
      <w:rPr>
        <w:rFonts w:hint="default"/>
      </w:rPr>
    </w:lvl>
    <w:lvl w:ilvl="4">
      <w:start w:val="1"/>
      <w:numFmt w:val="lowerLetter"/>
      <w:lvlText w:val="(%5)"/>
      <w:lvlJc w:val="left"/>
      <w:pPr>
        <w:tabs>
          <w:tab w:val="num" w:pos="1420"/>
        </w:tabs>
        <w:ind w:left="1420" w:firstLine="0"/>
      </w:pPr>
      <w:rPr>
        <w:rFonts w:hint="default"/>
      </w:rPr>
    </w:lvl>
    <w:lvl w:ilvl="5">
      <w:start w:val="1"/>
      <w:numFmt w:val="lowerRoman"/>
      <w:lvlText w:val="(%6)"/>
      <w:lvlJc w:val="left"/>
      <w:pPr>
        <w:tabs>
          <w:tab w:val="num" w:pos="1704"/>
        </w:tabs>
        <w:ind w:left="1704" w:firstLine="0"/>
      </w:pPr>
      <w:rPr>
        <w:rFonts w:hint="default"/>
      </w:rPr>
    </w:lvl>
    <w:lvl w:ilvl="6">
      <w:start w:val="1"/>
      <w:numFmt w:val="decimal"/>
      <w:lvlText w:val="%7."/>
      <w:lvlJc w:val="left"/>
      <w:pPr>
        <w:tabs>
          <w:tab w:val="num" w:pos="1988"/>
        </w:tabs>
        <w:ind w:left="1988" w:firstLine="0"/>
      </w:pPr>
      <w:rPr>
        <w:rFonts w:hint="default"/>
      </w:rPr>
    </w:lvl>
    <w:lvl w:ilvl="7">
      <w:start w:val="1"/>
      <w:numFmt w:val="lowerLetter"/>
      <w:lvlText w:val="%8."/>
      <w:lvlJc w:val="left"/>
      <w:pPr>
        <w:tabs>
          <w:tab w:val="num" w:pos="2272"/>
        </w:tabs>
        <w:ind w:left="2272" w:firstLine="0"/>
      </w:pPr>
      <w:rPr>
        <w:rFonts w:hint="default"/>
      </w:rPr>
    </w:lvl>
    <w:lvl w:ilvl="8">
      <w:start w:val="1"/>
      <w:numFmt w:val="lowerRoman"/>
      <w:lvlText w:val="%9."/>
      <w:lvlJc w:val="left"/>
      <w:pPr>
        <w:tabs>
          <w:tab w:val="num" w:pos="2556"/>
        </w:tabs>
        <w:ind w:left="2556" w:firstLine="0"/>
      </w:pPr>
      <w:rPr>
        <w:rFonts w:hint="default"/>
      </w:rPr>
    </w:lvl>
  </w:abstractNum>
  <w:num w:numId="1" w16cid:durableId="1975256365">
    <w:abstractNumId w:val="15"/>
  </w:num>
  <w:num w:numId="2" w16cid:durableId="897058088">
    <w:abstractNumId w:val="3"/>
  </w:num>
  <w:num w:numId="3" w16cid:durableId="1422482963">
    <w:abstractNumId w:val="10"/>
  </w:num>
  <w:num w:numId="4" w16cid:durableId="726417126">
    <w:abstractNumId w:val="8"/>
  </w:num>
  <w:num w:numId="5" w16cid:durableId="2028092111">
    <w:abstractNumId w:val="11"/>
  </w:num>
  <w:num w:numId="6" w16cid:durableId="367147214">
    <w:abstractNumId w:val="0"/>
  </w:num>
  <w:num w:numId="7" w16cid:durableId="1012344495">
    <w:abstractNumId w:val="4"/>
  </w:num>
  <w:num w:numId="8" w16cid:durableId="1808163350">
    <w:abstractNumId w:val="12"/>
  </w:num>
  <w:num w:numId="9" w16cid:durableId="1584950401">
    <w:abstractNumId w:val="14"/>
  </w:num>
  <w:num w:numId="10" w16cid:durableId="1031107902">
    <w:abstractNumId w:val="5"/>
  </w:num>
  <w:num w:numId="11" w16cid:durableId="285310959">
    <w:abstractNumId w:val="7"/>
  </w:num>
  <w:num w:numId="12" w16cid:durableId="146019304">
    <w:abstractNumId w:val="13"/>
  </w:num>
  <w:num w:numId="13" w16cid:durableId="1872834829">
    <w:abstractNumId w:val="9"/>
  </w:num>
  <w:num w:numId="14" w16cid:durableId="133178859">
    <w:abstractNumId w:val="6"/>
  </w:num>
  <w:num w:numId="15" w16cid:durableId="957759603">
    <w:abstractNumId w:val="2"/>
  </w:num>
  <w:num w:numId="16" w16cid:durableId="1087772152">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8"/>
  <w:proofState w:spelling="clean" w:grammar="clean"/>
  <w:attachedTemplate r:id="rId1"/>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6562"/>
    <w:rsid w:val="00001FAE"/>
    <w:rsid w:val="00004E89"/>
    <w:rsid w:val="0001116F"/>
    <w:rsid w:val="000140B8"/>
    <w:rsid w:val="00024C03"/>
    <w:rsid w:val="00030BCB"/>
    <w:rsid w:val="000340DC"/>
    <w:rsid w:val="00035573"/>
    <w:rsid w:val="00041D69"/>
    <w:rsid w:val="00050990"/>
    <w:rsid w:val="00064140"/>
    <w:rsid w:val="000677A7"/>
    <w:rsid w:val="0007417E"/>
    <w:rsid w:val="0007494A"/>
    <w:rsid w:val="00081610"/>
    <w:rsid w:val="00082342"/>
    <w:rsid w:val="000857CA"/>
    <w:rsid w:val="00085FDD"/>
    <w:rsid w:val="0009609D"/>
    <w:rsid w:val="000974C1"/>
    <w:rsid w:val="000A1591"/>
    <w:rsid w:val="000A332D"/>
    <w:rsid w:val="000B76F3"/>
    <w:rsid w:val="000C48E2"/>
    <w:rsid w:val="000C4A0F"/>
    <w:rsid w:val="000C4B2C"/>
    <w:rsid w:val="000D000D"/>
    <w:rsid w:val="000D369C"/>
    <w:rsid w:val="000D3EF3"/>
    <w:rsid w:val="000D5965"/>
    <w:rsid w:val="000E19A3"/>
    <w:rsid w:val="000E55FE"/>
    <w:rsid w:val="000F16C6"/>
    <w:rsid w:val="000F463A"/>
    <w:rsid w:val="000F4D4C"/>
    <w:rsid w:val="000F7266"/>
    <w:rsid w:val="000F75FC"/>
    <w:rsid w:val="00101919"/>
    <w:rsid w:val="001063EF"/>
    <w:rsid w:val="001067A8"/>
    <w:rsid w:val="00111769"/>
    <w:rsid w:val="00121945"/>
    <w:rsid w:val="001309E0"/>
    <w:rsid w:val="00131E5F"/>
    <w:rsid w:val="00141288"/>
    <w:rsid w:val="00143BFE"/>
    <w:rsid w:val="0014420C"/>
    <w:rsid w:val="00146672"/>
    <w:rsid w:val="001478C7"/>
    <w:rsid w:val="00147EA7"/>
    <w:rsid w:val="001510D7"/>
    <w:rsid w:val="001534EF"/>
    <w:rsid w:val="0015424A"/>
    <w:rsid w:val="001561F4"/>
    <w:rsid w:val="00157E27"/>
    <w:rsid w:val="00160863"/>
    <w:rsid w:val="001608B4"/>
    <w:rsid w:val="00160D53"/>
    <w:rsid w:val="00161696"/>
    <w:rsid w:val="001634BB"/>
    <w:rsid w:val="00171267"/>
    <w:rsid w:val="001718B2"/>
    <w:rsid w:val="0018156B"/>
    <w:rsid w:val="001825E1"/>
    <w:rsid w:val="00183214"/>
    <w:rsid w:val="00187423"/>
    <w:rsid w:val="0019204A"/>
    <w:rsid w:val="001A1349"/>
    <w:rsid w:val="001A48F5"/>
    <w:rsid w:val="001A56D5"/>
    <w:rsid w:val="001A7461"/>
    <w:rsid w:val="001B2347"/>
    <w:rsid w:val="001B3593"/>
    <w:rsid w:val="001C0DC6"/>
    <w:rsid w:val="001C1272"/>
    <w:rsid w:val="001D0F6D"/>
    <w:rsid w:val="001D15FE"/>
    <w:rsid w:val="001D2CFF"/>
    <w:rsid w:val="001D393F"/>
    <w:rsid w:val="001D5DC3"/>
    <w:rsid w:val="001E0CF8"/>
    <w:rsid w:val="001E42DA"/>
    <w:rsid w:val="001E630D"/>
    <w:rsid w:val="001E66C7"/>
    <w:rsid w:val="001F0ADC"/>
    <w:rsid w:val="001F27EB"/>
    <w:rsid w:val="001F4126"/>
    <w:rsid w:val="002102D2"/>
    <w:rsid w:val="002140F1"/>
    <w:rsid w:val="00222176"/>
    <w:rsid w:val="00225FBD"/>
    <w:rsid w:val="00231536"/>
    <w:rsid w:val="002345DB"/>
    <w:rsid w:val="002346B5"/>
    <w:rsid w:val="00240A6E"/>
    <w:rsid w:val="00245DFE"/>
    <w:rsid w:val="00250D8B"/>
    <w:rsid w:val="00251405"/>
    <w:rsid w:val="00252AD1"/>
    <w:rsid w:val="00253356"/>
    <w:rsid w:val="00254100"/>
    <w:rsid w:val="002618F8"/>
    <w:rsid w:val="00261F07"/>
    <w:rsid w:val="002624E8"/>
    <w:rsid w:val="00265FB0"/>
    <w:rsid w:val="002663A0"/>
    <w:rsid w:val="00266BCC"/>
    <w:rsid w:val="00273DA7"/>
    <w:rsid w:val="00274081"/>
    <w:rsid w:val="00275EA9"/>
    <w:rsid w:val="00281DFB"/>
    <w:rsid w:val="00282835"/>
    <w:rsid w:val="00284BAA"/>
    <w:rsid w:val="002A17FA"/>
    <w:rsid w:val="002A456D"/>
    <w:rsid w:val="002A7072"/>
    <w:rsid w:val="002B1359"/>
    <w:rsid w:val="002B2929"/>
    <w:rsid w:val="002B2E6F"/>
    <w:rsid w:val="002B3CC6"/>
    <w:rsid w:val="002B7002"/>
    <w:rsid w:val="002D2AA3"/>
    <w:rsid w:val="002E1E99"/>
    <w:rsid w:val="002E47A9"/>
    <w:rsid w:val="002E5717"/>
    <w:rsid w:val="002E6C5C"/>
    <w:rsid w:val="002E7995"/>
    <w:rsid w:val="002F05FD"/>
    <w:rsid w:val="002F0E1B"/>
    <w:rsid w:val="002F6869"/>
    <w:rsid w:val="0030075C"/>
    <w:rsid w:val="003038B5"/>
    <w:rsid w:val="0030521B"/>
    <w:rsid w:val="003059C0"/>
    <w:rsid w:val="0030619D"/>
    <w:rsid w:val="00307CB6"/>
    <w:rsid w:val="00311FC7"/>
    <w:rsid w:val="003160AE"/>
    <w:rsid w:val="00333413"/>
    <w:rsid w:val="00335A14"/>
    <w:rsid w:val="00336DA9"/>
    <w:rsid w:val="00337926"/>
    <w:rsid w:val="003405F5"/>
    <w:rsid w:val="003406A7"/>
    <w:rsid w:val="0034107B"/>
    <w:rsid w:val="0034233C"/>
    <w:rsid w:val="00347FE0"/>
    <w:rsid w:val="00351C1B"/>
    <w:rsid w:val="00351F65"/>
    <w:rsid w:val="00353919"/>
    <w:rsid w:val="003541BE"/>
    <w:rsid w:val="00357D4D"/>
    <w:rsid w:val="00364E96"/>
    <w:rsid w:val="003774CB"/>
    <w:rsid w:val="0038044C"/>
    <w:rsid w:val="00386372"/>
    <w:rsid w:val="00387232"/>
    <w:rsid w:val="003933AF"/>
    <w:rsid w:val="00393E58"/>
    <w:rsid w:val="00394E96"/>
    <w:rsid w:val="003A0048"/>
    <w:rsid w:val="003A2DE4"/>
    <w:rsid w:val="003A381E"/>
    <w:rsid w:val="003A70C3"/>
    <w:rsid w:val="003B083A"/>
    <w:rsid w:val="003B0D19"/>
    <w:rsid w:val="003B2BB8"/>
    <w:rsid w:val="003B7424"/>
    <w:rsid w:val="003C5D1D"/>
    <w:rsid w:val="003C5F4F"/>
    <w:rsid w:val="003C7EE8"/>
    <w:rsid w:val="003D34FF"/>
    <w:rsid w:val="003D626D"/>
    <w:rsid w:val="003E0A57"/>
    <w:rsid w:val="003E2B62"/>
    <w:rsid w:val="003E6943"/>
    <w:rsid w:val="003E7D07"/>
    <w:rsid w:val="003F5A9A"/>
    <w:rsid w:val="00401BF1"/>
    <w:rsid w:val="00403055"/>
    <w:rsid w:val="00406EDA"/>
    <w:rsid w:val="00407CED"/>
    <w:rsid w:val="00415B6C"/>
    <w:rsid w:val="00420C2E"/>
    <w:rsid w:val="004223FB"/>
    <w:rsid w:val="00423C08"/>
    <w:rsid w:val="004243F2"/>
    <w:rsid w:val="00424B05"/>
    <w:rsid w:val="0042666E"/>
    <w:rsid w:val="0042676C"/>
    <w:rsid w:val="00431002"/>
    <w:rsid w:val="004354E6"/>
    <w:rsid w:val="00440CB8"/>
    <w:rsid w:val="00441C26"/>
    <w:rsid w:val="0044332A"/>
    <w:rsid w:val="00444CFB"/>
    <w:rsid w:val="0045018C"/>
    <w:rsid w:val="00450DE1"/>
    <w:rsid w:val="00451507"/>
    <w:rsid w:val="004532A8"/>
    <w:rsid w:val="004548BD"/>
    <w:rsid w:val="004613B5"/>
    <w:rsid w:val="00462A01"/>
    <w:rsid w:val="0046513D"/>
    <w:rsid w:val="00471456"/>
    <w:rsid w:val="0047261D"/>
    <w:rsid w:val="00472919"/>
    <w:rsid w:val="004736EF"/>
    <w:rsid w:val="00483104"/>
    <w:rsid w:val="004861D6"/>
    <w:rsid w:val="0048735C"/>
    <w:rsid w:val="00491C03"/>
    <w:rsid w:val="004A2151"/>
    <w:rsid w:val="004A4F14"/>
    <w:rsid w:val="004B5186"/>
    <w:rsid w:val="004B54CA"/>
    <w:rsid w:val="004C2B8C"/>
    <w:rsid w:val="004D1A30"/>
    <w:rsid w:val="004D2966"/>
    <w:rsid w:val="004D4120"/>
    <w:rsid w:val="004D5E02"/>
    <w:rsid w:val="004E1EDF"/>
    <w:rsid w:val="004E4885"/>
    <w:rsid w:val="004E5CBF"/>
    <w:rsid w:val="004E7594"/>
    <w:rsid w:val="004F77F4"/>
    <w:rsid w:val="00506C49"/>
    <w:rsid w:val="005072B0"/>
    <w:rsid w:val="00513D2D"/>
    <w:rsid w:val="00514BDE"/>
    <w:rsid w:val="00515ED5"/>
    <w:rsid w:val="00516465"/>
    <w:rsid w:val="00517AE4"/>
    <w:rsid w:val="005206B3"/>
    <w:rsid w:val="005261E6"/>
    <w:rsid w:val="005312DA"/>
    <w:rsid w:val="0053598B"/>
    <w:rsid w:val="005373DB"/>
    <w:rsid w:val="00540585"/>
    <w:rsid w:val="00541E60"/>
    <w:rsid w:val="0054713E"/>
    <w:rsid w:val="005476A9"/>
    <w:rsid w:val="005476CA"/>
    <w:rsid w:val="00551D2B"/>
    <w:rsid w:val="005540B9"/>
    <w:rsid w:val="005543A8"/>
    <w:rsid w:val="005638A6"/>
    <w:rsid w:val="00567053"/>
    <w:rsid w:val="00567867"/>
    <w:rsid w:val="00572F49"/>
    <w:rsid w:val="0057540E"/>
    <w:rsid w:val="00577500"/>
    <w:rsid w:val="00584FC1"/>
    <w:rsid w:val="00586246"/>
    <w:rsid w:val="005877DC"/>
    <w:rsid w:val="005930E2"/>
    <w:rsid w:val="00593223"/>
    <w:rsid w:val="00595E1A"/>
    <w:rsid w:val="00597852"/>
    <w:rsid w:val="005A3484"/>
    <w:rsid w:val="005B0584"/>
    <w:rsid w:val="005B06DE"/>
    <w:rsid w:val="005C18D0"/>
    <w:rsid w:val="005C30ED"/>
    <w:rsid w:val="005C3AA9"/>
    <w:rsid w:val="005C5093"/>
    <w:rsid w:val="005C63E8"/>
    <w:rsid w:val="005D53F8"/>
    <w:rsid w:val="005D6069"/>
    <w:rsid w:val="005D6574"/>
    <w:rsid w:val="005D6A76"/>
    <w:rsid w:val="005E22A5"/>
    <w:rsid w:val="005E38FD"/>
    <w:rsid w:val="005E57D0"/>
    <w:rsid w:val="005E7B10"/>
    <w:rsid w:val="005F2041"/>
    <w:rsid w:val="005F7753"/>
    <w:rsid w:val="005F78E0"/>
    <w:rsid w:val="00600105"/>
    <w:rsid w:val="00600FA2"/>
    <w:rsid w:val="0060215D"/>
    <w:rsid w:val="0060485B"/>
    <w:rsid w:val="006061E1"/>
    <w:rsid w:val="00607A85"/>
    <w:rsid w:val="00610914"/>
    <w:rsid w:val="00611556"/>
    <w:rsid w:val="00615094"/>
    <w:rsid w:val="00616690"/>
    <w:rsid w:val="00623ACE"/>
    <w:rsid w:val="00624731"/>
    <w:rsid w:val="00630005"/>
    <w:rsid w:val="00630012"/>
    <w:rsid w:val="00630ED4"/>
    <w:rsid w:val="00631A2C"/>
    <w:rsid w:val="00632677"/>
    <w:rsid w:val="006407AC"/>
    <w:rsid w:val="0064184F"/>
    <w:rsid w:val="006432EB"/>
    <w:rsid w:val="00643A15"/>
    <w:rsid w:val="0064482A"/>
    <w:rsid w:val="00644AA8"/>
    <w:rsid w:val="00645ABD"/>
    <w:rsid w:val="0065188A"/>
    <w:rsid w:val="00651F39"/>
    <w:rsid w:val="0065256A"/>
    <w:rsid w:val="0065375E"/>
    <w:rsid w:val="00653775"/>
    <w:rsid w:val="00653A15"/>
    <w:rsid w:val="006545A0"/>
    <w:rsid w:val="00657CED"/>
    <w:rsid w:val="00657DF0"/>
    <w:rsid w:val="00660F67"/>
    <w:rsid w:val="006632B9"/>
    <w:rsid w:val="006649E6"/>
    <w:rsid w:val="00666AAD"/>
    <w:rsid w:val="00671031"/>
    <w:rsid w:val="00672504"/>
    <w:rsid w:val="006728BB"/>
    <w:rsid w:val="00673F88"/>
    <w:rsid w:val="00677BC1"/>
    <w:rsid w:val="00681175"/>
    <w:rsid w:val="00684079"/>
    <w:rsid w:val="00686716"/>
    <w:rsid w:val="00686A28"/>
    <w:rsid w:val="006A2FD7"/>
    <w:rsid w:val="006A4CE7"/>
    <w:rsid w:val="006A6B77"/>
    <w:rsid w:val="006A7DD3"/>
    <w:rsid w:val="006B2D84"/>
    <w:rsid w:val="006B3FFE"/>
    <w:rsid w:val="006C0E97"/>
    <w:rsid w:val="006C1F56"/>
    <w:rsid w:val="006C20EF"/>
    <w:rsid w:val="006C4F6D"/>
    <w:rsid w:val="006D2DA3"/>
    <w:rsid w:val="006D5C23"/>
    <w:rsid w:val="006D622A"/>
    <w:rsid w:val="006E2ACE"/>
    <w:rsid w:val="006E5D31"/>
    <w:rsid w:val="006F1ACD"/>
    <w:rsid w:val="006F3D9C"/>
    <w:rsid w:val="006F40F7"/>
    <w:rsid w:val="006F6BC4"/>
    <w:rsid w:val="007029E3"/>
    <w:rsid w:val="00704AC8"/>
    <w:rsid w:val="007058A8"/>
    <w:rsid w:val="007065F3"/>
    <w:rsid w:val="00706FB7"/>
    <w:rsid w:val="00715F4D"/>
    <w:rsid w:val="0072031B"/>
    <w:rsid w:val="00723478"/>
    <w:rsid w:val="0073320E"/>
    <w:rsid w:val="007431AC"/>
    <w:rsid w:val="00747F2B"/>
    <w:rsid w:val="00763C67"/>
    <w:rsid w:val="00767F4F"/>
    <w:rsid w:val="0077096F"/>
    <w:rsid w:val="00771F15"/>
    <w:rsid w:val="007734B7"/>
    <w:rsid w:val="007742E9"/>
    <w:rsid w:val="00776FEC"/>
    <w:rsid w:val="007772C5"/>
    <w:rsid w:val="00777ED3"/>
    <w:rsid w:val="007828AC"/>
    <w:rsid w:val="00783884"/>
    <w:rsid w:val="007845D2"/>
    <w:rsid w:val="00785261"/>
    <w:rsid w:val="007857D7"/>
    <w:rsid w:val="00786223"/>
    <w:rsid w:val="0079276F"/>
    <w:rsid w:val="00795CEA"/>
    <w:rsid w:val="007A35E1"/>
    <w:rsid w:val="007A49D8"/>
    <w:rsid w:val="007A67E0"/>
    <w:rsid w:val="007B0256"/>
    <w:rsid w:val="007B0367"/>
    <w:rsid w:val="007C0052"/>
    <w:rsid w:val="007C2EC5"/>
    <w:rsid w:val="007C65CE"/>
    <w:rsid w:val="007D0435"/>
    <w:rsid w:val="007D0CEC"/>
    <w:rsid w:val="007D1C2F"/>
    <w:rsid w:val="007D1DEE"/>
    <w:rsid w:val="007D2C9C"/>
    <w:rsid w:val="007D30A2"/>
    <w:rsid w:val="007D62D8"/>
    <w:rsid w:val="007D6D26"/>
    <w:rsid w:val="007E19B9"/>
    <w:rsid w:val="007E3959"/>
    <w:rsid w:val="007E3B8B"/>
    <w:rsid w:val="007E6F28"/>
    <w:rsid w:val="007F1E34"/>
    <w:rsid w:val="007F2D4C"/>
    <w:rsid w:val="007F408D"/>
    <w:rsid w:val="007F59DE"/>
    <w:rsid w:val="007F5B34"/>
    <w:rsid w:val="007F7BBC"/>
    <w:rsid w:val="0080225F"/>
    <w:rsid w:val="0080363D"/>
    <w:rsid w:val="00807AA2"/>
    <w:rsid w:val="00811923"/>
    <w:rsid w:val="00811E7B"/>
    <w:rsid w:val="008138E9"/>
    <w:rsid w:val="00815395"/>
    <w:rsid w:val="00815A31"/>
    <w:rsid w:val="0082036A"/>
    <w:rsid w:val="00822A4A"/>
    <w:rsid w:val="00822E5C"/>
    <w:rsid w:val="008242BB"/>
    <w:rsid w:val="00826881"/>
    <w:rsid w:val="008320C3"/>
    <w:rsid w:val="0083470A"/>
    <w:rsid w:val="00835239"/>
    <w:rsid w:val="00835784"/>
    <w:rsid w:val="00835F1B"/>
    <w:rsid w:val="0083663D"/>
    <w:rsid w:val="00837F4E"/>
    <w:rsid w:val="008412A9"/>
    <w:rsid w:val="0084227C"/>
    <w:rsid w:val="00843259"/>
    <w:rsid w:val="00843AAA"/>
    <w:rsid w:val="00845368"/>
    <w:rsid w:val="00847370"/>
    <w:rsid w:val="008474DB"/>
    <w:rsid w:val="00850CD7"/>
    <w:rsid w:val="00851F6A"/>
    <w:rsid w:val="0085244B"/>
    <w:rsid w:val="00853462"/>
    <w:rsid w:val="0085393C"/>
    <w:rsid w:val="008565DF"/>
    <w:rsid w:val="0085687F"/>
    <w:rsid w:val="0085710F"/>
    <w:rsid w:val="00860675"/>
    <w:rsid w:val="00861764"/>
    <w:rsid w:val="00865981"/>
    <w:rsid w:val="00872519"/>
    <w:rsid w:val="00873A54"/>
    <w:rsid w:val="00874643"/>
    <w:rsid w:val="00876CA6"/>
    <w:rsid w:val="00877018"/>
    <w:rsid w:val="008916D6"/>
    <w:rsid w:val="00892B63"/>
    <w:rsid w:val="00895819"/>
    <w:rsid w:val="008A04BA"/>
    <w:rsid w:val="008A0A8E"/>
    <w:rsid w:val="008A2270"/>
    <w:rsid w:val="008A2C03"/>
    <w:rsid w:val="008A5BEE"/>
    <w:rsid w:val="008B3863"/>
    <w:rsid w:val="008C3726"/>
    <w:rsid w:val="008D17B7"/>
    <w:rsid w:val="008D6293"/>
    <w:rsid w:val="008E0C72"/>
    <w:rsid w:val="008E203C"/>
    <w:rsid w:val="008E2CE7"/>
    <w:rsid w:val="008E2F02"/>
    <w:rsid w:val="008E4507"/>
    <w:rsid w:val="008F1D22"/>
    <w:rsid w:val="008F2A9A"/>
    <w:rsid w:val="008F3023"/>
    <w:rsid w:val="008F3733"/>
    <w:rsid w:val="008F46C1"/>
    <w:rsid w:val="008F621E"/>
    <w:rsid w:val="008F7666"/>
    <w:rsid w:val="009012DB"/>
    <w:rsid w:val="009071C1"/>
    <w:rsid w:val="00915F82"/>
    <w:rsid w:val="0091660B"/>
    <w:rsid w:val="00921066"/>
    <w:rsid w:val="00921B02"/>
    <w:rsid w:val="009225F0"/>
    <w:rsid w:val="00933296"/>
    <w:rsid w:val="00936B04"/>
    <w:rsid w:val="00936C5B"/>
    <w:rsid w:val="00941F4A"/>
    <w:rsid w:val="00942C88"/>
    <w:rsid w:val="0094563F"/>
    <w:rsid w:val="00946384"/>
    <w:rsid w:val="00954635"/>
    <w:rsid w:val="00955887"/>
    <w:rsid w:val="009670C6"/>
    <w:rsid w:val="009711EA"/>
    <w:rsid w:val="00975687"/>
    <w:rsid w:val="0097642A"/>
    <w:rsid w:val="009831CE"/>
    <w:rsid w:val="009850FF"/>
    <w:rsid w:val="00987714"/>
    <w:rsid w:val="009A3915"/>
    <w:rsid w:val="009A4232"/>
    <w:rsid w:val="009B5AB3"/>
    <w:rsid w:val="009C4212"/>
    <w:rsid w:val="009C63BF"/>
    <w:rsid w:val="009D2DF8"/>
    <w:rsid w:val="009D3CCB"/>
    <w:rsid w:val="009D583A"/>
    <w:rsid w:val="009E14C5"/>
    <w:rsid w:val="009E213A"/>
    <w:rsid w:val="009E31FD"/>
    <w:rsid w:val="009E77E4"/>
    <w:rsid w:val="009F0FAA"/>
    <w:rsid w:val="009F3545"/>
    <w:rsid w:val="009F46E8"/>
    <w:rsid w:val="009F5A20"/>
    <w:rsid w:val="00A05C43"/>
    <w:rsid w:val="00A10CD8"/>
    <w:rsid w:val="00A1198C"/>
    <w:rsid w:val="00A13549"/>
    <w:rsid w:val="00A13DB3"/>
    <w:rsid w:val="00A17FC5"/>
    <w:rsid w:val="00A23E7E"/>
    <w:rsid w:val="00A32D62"/>
    <w:rsid w:val="00A33AA0"/>
    <w:rsid w:val="00A409EC"/>
    <w:rsid w:val="00A438DE"/>
    <w:rsid w:val="00A43E66"/>
    <w:rsid w:val="00A4462B"/>
    <w:rsid w:val="00A451DF"/>
    <w:rsid w:val="00A50A61"/>
    <w:rsid w:val="00A50A7F"/>
    <w:rsid w:val="00A6151B"/>
    <w:rsid w:val="00A62A0C"/>
    <w:rsid w:val="00A63413"/>
    <w:rsid w:val="00A71E28"/>
    <w:rsid w:val="00A72CB4"/>
    <w:rsid w:val="00A736B0"/>
    <w:rsid w:val="00A74769"/>
    <w:rsid w:val="00A77A94"/>
    <w:rsid w:val="00A80DE0"/>
    <w:rsid w:val="00A829F2"/>
    <w:rsid w:val="00A851F4"/>
    <w:rsid w:val="00A85674"/>
    <w:rsid w:val="00A865FE"/>
    <w:rsid w:val="00A95615"/>
    <w:rsid w:val="00A970B0"/>
    <w:rsid w:val="00A977BC"/>
    <w:rsid w:val="00AA236C"/>
    <w:rsid w:val="00AA2C2A"/>
    <w:rsid w:val="00AA64AC"/>
    <w:rsid w:val="00AA6B5E"/>
    <w:rsid w:val="00AA7226"/>
    <w:rsid w:val="00AA734B"/>
    <w:rsid w:val="00AB1056"/>
    <w:rsid w:val="00AB1B09"/>
    <w:rsid w:val="00AB3657"/>
    <w:rsid w:val="00AB61D3"/>
    <w:rsid w:val="00AB70F8"/>
    <w:rsid w:val="00AC101D"/>
    <w:rsid w:val="00AC11BF"/>
    <w:rsid w:val="00AC388B"/>
    <w:rsid w:val="00AC3DCF"/>
    <w:rsid w:val="00AC4778"/>
    <w:rsid w:val="00AC5DE8"/>
    <w:rsid w:val="00AC68E1"/>
    <w:rsid w:val="00AC7132"/>
    <w:rsid w:val="00AC74A8"/>
    <w:rsid w:val="00AD223D"/>
    <w:rsid w:val="00AD2B28"/>
    <w:rsid w:val="00AE4709"/>
    <w:rsid w:val="00AE6E0F"/>
    <w:rsid w:val="00AF1FC3"/>
    <w:rsid w:val="00AF6A50"/>
    <w:rsid w:val="00B02169"/>
    <w:rsid w:val="00B10EB1"/>
    <w:rsid w:val="00B13A5D"/>
    <w:rsid w:val="00B17C50"/>
    <w:rsid w:val="00B20D86"/>
    <w:rsid w:val="00B2224A"/>
    <w:rsid w:val="00B246E8"/>
    <w:rsid w:val="00B24C21"/>
    <w:rsid w:val="00B25125"/>
    <w:rsid w:val="00B31D33"/>
    <w:rsid w:val="00B37603"/>
    <w:rsid w:val="00B37790"/>
    <w:rsid w:val="00B413E1"/>
    <w:rsid w:val="00B432E5"/>
    <w:rsid w:val="00B448A9"/>
    <w:rsid w:val="00B44F9B"/>
    <w:rsid w:val="00B502BD"/>
    <w:rsid w:val="00B5226D"/>
    <w:rsid w:val="00B54889"/>
    <w:rsid w:val="00B612F0"/>
    <w:rsid w:val="00B716FA"/>
    <w:rsid w:val="00B71EDF"/>
    <w:rsid w:val="00B772ED"/>
    <w:rsid w:val="00B820CD"/>
    <w:rsid w:val="00B85379"/>
    <w:rsid w:val="00B85607"/>
    <w:rsid w:val="00B86FEE"/>
    <w:rsid w:val="00B9187D"/>
    <w:rsid w:val="00B95E82"/>
    <w:rsid w:val="00B96DBF"/>
    <w:rsid w:val="00B979AD"/>
    <w:rsid w:val="00BA2DB9"/>
    <w:rsid w:val="00BA3142"/>
    <w:rsid w:val="00BA68A1"/>
    <w:rsid w:val="00BA6A09"/>
    <w:rsid w:val="00BB03A8"/>
    <w:rsid w:val="00BB3118"/>
    <w:rsid w:val="00BC04D2"/>
    <w:rsid w:val="00BC0A30"/>
    <w:rsid w:val="00BC0E53"/>
    <w:rsid w:val="00BC1D0A"/>
    <w:rsid w:val="00BC349A"/>
    <w:rsid w:val="00BC6ADE"/>
    <w:rsid w:val="00BC705E"/>
    <w:rsid w:val="00BC7320"/>
    <w:rsid w:val="00BC76E1"/>
    <w:rsid w:val="00BC79CD"/>
    <w:rsid w:val="00BD2884"/>
    <w:rsid w:val="00BD5377"/>
    <w:rsid w:val="00BE0198"/>
    <w:rsid w:val="00BE5DC7"/>
    <w:rsid w:val="00BE6B1D"/>
    <w:rsid w:val="00BE7148"/>
    <w:rsid w:val="00BF3435"/>
    <w:rsid w:val="00BF3A63"/>
    <w:rsid w:val="00BF77BE"/>
    <w:rsid w:val="00C023C1"/>
    <w:rsid w:val="00C027B8"/>
    <w:rsid w:val="00C02C7B"/>
    <w:rsid w:val="00C03D84"/>
    <w:rsid w:val="00C121C5"/>
    <w:rsid w:val="00C12A31"/>
    <w:rsid w:val="00C175D2"/>
    <w:rsid w:val="00C22B37"/>
    <w:rsid w:val="00C263A2"/>
    <w:rsid w:val="00C27C31"/>
    <w:rsid w:val="00C336F0"/>
    <w:rsid w:val="00C360AD"/>
    <w:rsid w:val="00C36523"/>
    <w:rsid w:val="00C4058D"/>
    <w:rsid w:val="00C417D0"/>
    <w:rsid w:val="00C433F5"/>
    <w:rsid w:val="00C438A6"/>
    <w:rsid w:val="00C4506F"/>
    <w:rsid w:val="00C474F5"/>
    <w:rsid w:val="00C52223"/>
    <w:rsid w:val="00C55DE7"/>
    <w:rsid w:val="00C57001"/>
    <w:rsid w:val="00C6041A"/>
    <w:rsid w:val="00C61FB8"/>
    <w:rsid w:val="00C644D4"/>
    <w:rsid w:val="00C6640A"/>
    <w:rsid w:val="00C70942"/>
    <w:rsid w:val="00C714FE"/>
    <w:rsid w:val="00C71686"/>
    <w:rsid w:val="00C73C08"/>
    <w:rsid w:val="00C73EA8"/>
    <w:rsid w:val="00C73F02"/>
    <w:rsid w:val="00C74C89"/>
    <w:rsid w:val="00C757AD"/>
    <w:rsid w:val="00C76B3D"/>
    <w:rsid w:val="00C81928"/>
    <w:rsid w:val="00C829E9"/>
    <w:rsid w:val="00C82B6C"/>
    <w:rsid w:val="00C83440"/>
    <w:rsid w:val="00C84851"/>
    <w:rsid w:val="00C91AD8"/>
    <w:rsid w:val="00C946E1"/>
    <w:rsid w:val="00C96460"/>
    <w:rsid w:val="00C97A15"/>
    <w:rsid w:val="00C97F1D"/>
    <w:rsid w:val="00CA30EC"/>
    <w:rsid w:val="00CA388C"/>
    <w:rsid w:val="00CA5D88"/>
    <w:rsid w:val="00CB1058"/>
    <w:rsid w:val="00CB3627"/>
    <w:rsid w:val="00CB59B7"/>
    <w:rsid w:val="00CB718C"/>
    <w:rsid w:val="00CB74B3"/>
    <w:rsid w:val="00CC152C"/>
    <w:rsid w:val="00CC511C"/>
    <w:rsid w:val="00CC70A1"/>
    <w:rsid w:val="00CD00A5"/>
    <w:rsid w:val="00CD5FF6"/>
    <w:rsid w:val="00CE0755"/>
    <w:rsid w:val="00CE1532"/>
    <w:rsid w:val="00CE1CB4"/>
    <w:rsid w:val="00CF3780"/>
    <w:rsid w:val="00CF46FA"/>
    <w:rsid w:val="00CF59D6"/>
    <w:rsid w:val="00CF72DE"/>
    <w:rsid w:val="00D021A0"/>
    <w:rsid w:val="00D0480F"/>
    <w:rsid w:val="00D05475"/>
    <w:rsid w:val="00D07FDB"/>
    <w:rsid w:val="00D1017E"/>
    <w:rsid w:val="00D14A46"/>
    <w:rsid w:val="00D14FDD"/>
    <w:rsid w:val="00D16D69"/>
    <w:rsid w:val="00D17BA4"/>
    <w:rsid w:val="00D2237D"/>
    <w:rsid w:val="00D22A8A"/>
    <w:rsid w:val="00D24D29"/>
    <w:rsid w:val="00D25831"/>
    <w:rsid w:val="00D26F0C"/>
    <w:rsid w:val="00D31ADC"/>
    <w:rsid w:val="00D3216B"/>
    <w:rsid w:val="00D372C6"/>
    <w:rsid w:val="00D379EA"/>
    <w:rsid w:val="00D40593"/>
    <w:rsid w:val="00D408DC"/>
    <w:rsid w:val="00D41C2D"/>
    <w:rsid w:val="00D45DD3"/>
    <w:rsid w:val="00D461DE"/>
    <w:rsid w:val="00D565AC"/>
    <w:rsid w:val="00D56892"/>
    <w:rsid w:val="00D62085"/>
    <w:rsid w:val="00D6252A"/>
    <w:rsid w:val="00D7086F"/>
    <w:rsid w:val="00D71C54"/>
    <w:rsid w:val="00D73E75"/>
    <w:rsid w:val="00D75E01"/>
    <w:rsid w:val="00D7696D"/>
    <w:rsid w:val="00D86E50"/>
    <w:rsid w:val="00D90D3C"/>
    <w:rsid w:val="00D958B1"/>
    <w:rsid w:val="00D95AB7"/>
    <w:rsid w:val="00D96377"/>
    <w:rsid w:val="00DA1124"/>
    <w:rsid w:val="00DA33DB"/>
    <w:rsid w:val="00DA706F"/>
    <w:rsid w:val="00DA7B4A"/>
    <w:rsid w:val="00DB1519"/>
    <w:rsid w:val="00DB33E4"/>
    <w:rsid w:val="00DB503B"/>
    <w:rsid w:val="00DC1A88"/>
    <w:rsid w:val="00DC2C48"/>
    <w:rsid w:val="00DC2F9D"/>
    <w:rsid w:val="00DC3BCE"/>
    <w:rsid w:val="00DC61A0"/>
    <w:rsid w:val="00DC7857"/>
    <w:rsid w:val="00DD0F36"/>
    <w:rsid w:val="00DD5554"/>
    <w:rsid w:val="00DD7ACE"/>
    <w:rsid w:val="00DE10C0"/>
    <w:rsid w:val="00DF1D31"/>
    <w:rsid w:val="00DF2F2F"/>
    <w:rsid w:val="00E02555"/>
    <w:rsid w:val="00E05B6E"/>
    <w:rsid w:val="00E10AD5"/>
    <w:rsid w:val="00E1521F"/>
    <w:rsid w:val="00E172CB"/>
    <w:rsid w:val="00E21D92"/>
    <w:rsid w:val="00E2261C"/>
    <w:rsid w:val="00E22955"/>
    <w:rsid w:val="00E2652A"/>
    <w:rsid w:val="00E30C3C"/>
    <w:rsid w:val="00E31ECF"/>
    <w:rsid w:val="00E33FF2"/>
    <w:rsid w:val="00E34587"/>
    <w:rsid w:val="00E36225"/>
    <w:rsid w:val="00E36AAD"/>
    <w:rsid w:val="00E41170"/>
    <w:rsid w:val="00E41ED7"/>
    <w:rsid w:val="00E424B3"/>
    <w:rsid w:val="00E4566F"/>
    <w:rsid w:val="00E51EF1"/>
    <w:rsid w:val="00E622BF"/>
    <w:rsid w:val="00E643E0"/>
    <w:rsid w:val="00E65C41"/>
    <w:rsid w:val="00E708BB"/>
    <w:rsid w:val="00E724F8"/>
    <w:rsid w:val="00E761A2"/>
    <w:rsid w:val="00E771BB"/>
    <w:rsid w:val="00E820E7"/>
    <w:rsid w:val="00E8236B"/>
    <w:rsid w:val="00E82B90"/>
    <w:rsid w:val="00E82D6F"/>
    <w:rsid w:val="00E84FC3"/>
    <w:rsid w:val="00E858A7"/>
    <w:rsid w:val="00E86393"/>
    <w:rsid w:val="00E9067E"/>
    <w:rsid w:val="00E9285A"/>
    <w:rsid w:val="00E956B6"/>
    <w:rsid w:val="00E96562"/>
    <w:rsid w:val="00E97AB2"/>
    <w:rsid w:val="00E97E98"/>
    <w:rsid w:val="00EA2915"/>
    <w:rsid w:val="00EA3696"/>
    <w:rsid w:val="00EA36C0"/>
    <w:rsid w:val="00EA550A"/>
    <w:rsid w:val="00EA66F0"/>
    <w:rsid w:val="00EA6BEF"/>
    <w:rsid w:val="00EA6DCF"/>
    <w:rsid w:val="00EB1ACB"/>
    <w:rsid w:val="00EB6DDE"/>
    <w:rsid w:val="00EB6E5D"/>
    <w:rsid w:val="00EC065F"/>
    <w:rsid w:val="00EC5CCB"/>
    <w:rsid w:val="00EC7691"/>
    <w:rsid w:val="00ED492B"/>
    <w:rsid w:val="00EE3834"/>
    <w:rsid w:val="00EE4ED7"/>
    <w:rsid w:val="00EE67D9"/>
    <w:rsid w:val="00EF41C8"/>
    <w:rsid w:val="00EF6F68"/>
    <w:rsid w:val="00F00433"/>
    <w:rsid w:val="00F01DAB"/>
    <w:rsid w:val="00F022D0"/>
    <w:rsid w:val="00F07018"/>
    <w:rsid w:val="00F07529"/>
    <w:rsid w:val="00F07D2D"/>
    <w:rsid w:val="00F07ED1"/>
    <w:rsid w:val="00F124B0"/>
    <w:rsid w:val="00F12E3E"/>
    <w:rsid w:val="00F148C2"/>
    <w:rsid w:val="00F150E3"/>
    <w:rsid w:val="00F1774B"/>
    <w:rsid w:val="00F212CF"/>
    <w:rsid w:val="00F22322"/>
    <w:rsid w:val="00F30908"/>
    <w:rsid w:val="00F342AC"/>
    <w:rsid w:val="00F342C4"/>
    <w:rsid w:val="00F37FB5"/>
    <w:rsid w:val="00F40FF2"/>
    <w:rsid w:val="00F42254"/>
    <w:rsid w:val="00F45AFB"/>
    <w:rsid w:val="00F527A1"/>
    <w:rsid w:val="00F52D2A"/>
    <w:rsid w:val="00F55ACE"/>
    <w:rsid w:val="00F61CC1"/>
    <w:rsid w:val="00F62D7A"/>
    <w:rsid w:val="00F643C4"/>
    <w:rsid w:val="00F67FF6"/>
    <w:rsid w:val="00F7207F"/>
    <w:rsid w:val="00F744F2"/>
    <w:rsid w:val="00F76D21"/>
    <w:rsid w:val="00F779E0"/>
    <w:rsid w:val="00F801FE"/>
    <w:rsid w:val="00F85669"/>
    <w:rsid w:val="00F86311"/>
    <w:rsid w:val="00F877E7"/>
    <w:rsid w:val="00F912B3"/>
    <w:rsid w:val="00F91A54"/>
    <w:rsid w:val="00FA0328"/>
    <w:rsid w:val="00FA1012"/>
    <w:rsid w:val="00FA1EE9"/>
    <w:rsid w:val="00FA6848"/>
    <w:rsid w:val="00FB4648"/>
    <w:rsid w:val="00FB632F"/>
    <w:rsid w:val="00FC0D53"/>
    <w:rsid w:val="00FC143A"/>
    <w:rsid w:val="00FC4295"/>
    <w:rsid w:val="00FE6C20"/>
    <w:rsid w:val="00FE7022"/>
    <w:rsid w:val="00FF766F"/>
    <w:rsid w:val="00FF7D7F"/>
    <w:rsid w:val="039F0223"/>
    <w:rsid w:val="05943610"/>
    <w:rsid w:val="0619D8F1"/>
    <w:rsid w:val="087E2D5E"/>
    <w:rsid w:val="12F3B709"/>
    <w:rsid w:val="1B012E0C"/>
    <w:rsid w:val="1D971A7C"/>
    <w:rsid w:val="320EF9B3"/>
    <w:rsid w:val="3BEA8F58"/>
    <w:rsid w:val="4D81EBEC"/>
    <w:rsid w:val="51BD44B4"/>
    <w:rsid w:val="544C0DBF"/>
    <w:rsid w:val="54F4E576"/>
    <w:rsid w:val="5E887FFC"/>
    <w:rsid w:val="691D4498"/>
    <w:rsid w:val="6C54E55A"/>
    <w:rsid w:val="76ABC29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DFB894"/>
  <w15:docId w15:val="{5E7BED41-BB74-46C1-889F-E1548086D2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pPr>
        <w:spacing w:after="24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2" w:unhideWhenUsed="1"/>
    <w:lsdException w:name="heading 7" w:semiHidden="1" w:uiPriority="10" w:unhideWhenUsed="1"/>
    <w:lsdException w:name="heading 8" w:semiHidden="1" w:uiPriority="10" w:unhideWhenUsed="1"/>
    <w:lsdException w:name="heading 9" w:semiHidden="1" w:uiPriority="1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5"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6562"/>
    <w:pPr>
      <w:spacing w:after="200"/>
    </w:pPr>
    <w:rPr>
      <w:rFonts w:ascii="Nunito" w:hAnsi="Nunito"/>
      <w:spacing w:val="3"/>
      <w:sz w:val="22"/>
    </w:rPr>
  </w:style>
  <w:style w:type="paragraph" w:styleId="Heading1">
    <w:name w:val="heading 1"/>
    <w:basedOn w:val="Normal"/>
    <w:next w:val="Normal"/>
    <w:link w:val="Heading1Char"/>
    <w:uiPriority w:val="9"/>
    <w:qFormat/>
    <w:rsid w:val="007D0CEC"/>
    <w:pPr>
      <w:spacing w:before="1800" w:after="480" w:line="240" w:lineRule="auto"/>
      <w:ind w:left="1440"/>
      <w:contextualSpacing/>
      <w:outlineLvl w:val="0"/>
    </w:pPr>
    <w:rPr>
      <w:rFonts w:ascii="Lora" w:eastAsiaTheme="majorEastAsia" w:hAnsi="Lora" w:cstheme="majorBidi"/>
      <w:bCs/>
      <w:sz w:val="52"/>
      <w:szCs w:val="28"/>
    </w:rPr>
  </w:style>
  <w:style w:type="paragraph" w:styleId="Heading2">
    <w:name w:val="heading 2"/>
    <w:basedOn w:val="Normal"/>
    <w:next w:val="Normal"/>
    <w:link w:val="Heading2Char"/>
    <w:uiPriority w:val="2"/>
    <w:qFormat/>
    <w:rsid w:val="00E96562"/>
    <w:pPr>
      <w:spacing w:before="240" w:after="120" w:line="240" w:lineRule="auto"/>
      <w:outlineLvl w:val="1"/>
    </w:pPr>
    <w:rPr>
      <w:rFonts w:ascii="Lora" w:eastAsiaTheme="majorEastAsia" w:hAnsi="Lora" w:cstheme="majorBidi"/>
      <w:bCs/>
      <w:color w:val="0D6B96" w:themeColor="accent2"/>
      <w:sz w:val="40"/>
      <w:szCs w:val="26"/>
    </w:rPr>
  </w:style>
  <w:style w:type="paragraph" w:styleId="Heading3">
    <w:name w:val="heading 3"/>
    <w:basedOn w:val="Normal"/>
    <w:next w:val="Normal"/>
    <w:link w:val="Heading3Char"/>
    <w:uiPriority w:val="2"/>
    <w:qFormat/>
    <w:rsid w:val="00E96562"/>
    <w:pPr>
      <w:spacing w:before="200" w:after="0" w:line="271" w:lineRule="auto"/>
      <w:outlineLvl w:val="2"/>
    </w:pPr>
    <w:rPr>
      <w:rFonts w:ascii="Lora" w:eastAsiaTheme="majorEastAsia" w:hAnsi="Lora" w:cstheme="majorBidi"/>
      <w:bCs/>
      <w:color w:val="0D6B96" w:themeColor="accent2"/>
      <w:sz w:val="32"/>
    </w:rPr>
  </w:style>
  <w:style w:type="paragraph" w:styleId="Heading4">
    <w:name w:val="heading 4"/>
    <w:basedOn w:val="Normal"/>
    <w:next w:val="Normal"/>
    <w:link w:val="Heading4Char"/>
    <w:uiPriority w:val="2"/>
    <w:qFormat/>
    <w:rsid w:val="00E96562"/>
    <w:pPr>
      <w:spacing w:before="200" w:after="0"/>
      <w:outlineLvl w:val="3"/>
    </w:pPr>
    <w:rPr>
      <w:rFonts w:ascii="Lora" w:eastAsiaTheme="majorEastAsia" w:hAnsi="Lora" w:cstheme="majorBidi"/>
      <w:bCs/>
      <w:iCs/>
      <w:color w:val="0D6B96" w:themeColor="accent2"/>
      <w:sz w:val="28"/>
    </w:rPr>
  </w:style>
  <w:style w:type="paragraph" w:styleId="Heading5">
    <w:name w:val="heading 5"/>
    <w:basedOn w:val="Normal"/>
    <w:next w:val="Normal"/>
    <w:link w:val="Heading5Char"/>
    <w:uiPriority w:val="2"/>
    <w:unhideWhenUsed/>
    <w:qFormat/>
    <w:rsid w:val="00E96562"/>
    <w:pPr>
      <w:spacing w:before="200" w:after="0"/>
      <w:outlineLvl w:val="4"/>
    </w:pPr>
    <w:rPr>
      <w:rFonts w:ascii="Lora" w:eastAsiaTheme="majorEastAsia" w:hAnsi="Lora" w:cstheme="majorBidi"/>
      <w:b/>
      <w:bCs/>
      <w:color w:val="000000" w:themeColor="text1"/>
    </w:rPr>
  </w:style>
  <w:style w:type="paragraph" w:styleId="Heading6">
    <w:name w:val="heading 6"/>
    <w:basedOn w:val="Normal"/>
    <w:next w:val="Normal"/>
    <w:link w:val="Heading6Char"/>
    <w:uiPriority w:val="2"/>
    <w:unhideWhenUsed/>
    <w:rsid w:val="00450DE1"/>
    <w:pPr>
      <w:spacing w:after="0" w:line="271" w:lineRule="auto"/>
      <w:outlineLvl w:val="5"/>
    </w:pPr>
    <w:rPr>
      <w:rFonts w:asciiTheme="majorHAnsi" w:eastAsiaTheme="majorEastAsia" w:hAnsiTheme="majorHAnsi" w:cstheme="majorBidi"/>
      <w:b/>
      <w:bCs/>
      <w:iCs/>
      <w:color w:val="000000" w:themeColor="text1"/>
      <w:sz w:val="20"/>
    </w:rPr>
  </w:style>
  <w:style w:type="paragraph" w:styleId="Heading7">
    <w:name w:val="heading 7"/>
    <w:basedOn w:val="Normal"/>
    <w:next w:val="Normal"/>
    <w:link w:val="Heading7Char"/>
    <w:uiPriority w:val="10"/>
    <w:unhideWhenUsed/>
    <w:rsid w:val="00450DE1"/>
    <w:pPr>
      <w:spacing w:after="0"/>
      <w:outlineLvl w:val="6"/>
    </w:pPr>
    <w:rPr>
      <w:rFonts w:eastAsiaTheme="majorEastAsia" w:cstheme="majorBidi"/>
      <w:iCs/>
    </w:rPr>
  </w:style>
  <w:style w:type="paragraph" w:styleId="Heading8">
    <w:name w:val="heading 8"/>
    <w:basedOn w:val="Normal"/>
    <w:next w:val="Normal"/>
    <w:link w:val="Heading8Char"/>
    <w:uiPriority w:val="10"/>
    <w:unhideWhenUsed/>
    <w:rsid w:val="00450DE1"/>
    <w:pPr>
      <w:spacing w:after="0"/>
      <w:outlineLvl w:val="7"/>
    </w:pPr>
    <w:rPr>
      <w:rFonts w:eastAsiaTheme="majorEastAsia" w:cstheme="majorBidi"/>
      <w:szCs w:val="20"/>
    </w:rPr>
  </w:style>
  <w:style w:type="paragraph" w:styleId="Heading9">
    <w:name w:val="heading 9"/>
    <w:basedOn w:val="Normal"/>
    <w:next w:val="Normal"/>
    <w:link w:val="Heading9Char"/>
    <w:uiPriority w:val="10"/>
    <w:unhideWhenUsed/>
    <w:rsid w:val="00450DE1"/>
    <w:pPr>
      <w:spacing w:after="0"/>
      <w:outlineLvl w:val="8"/>
    </w:pPr>
    <w:rPr>
      <w:rFonts w:eastAsiaTheme="majorEastAsia" w:cstheme="majorBidi"/>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D0CEC"/>
    <w:rPr>
      <w:rFonts w:ascii="Lora" w:eastAsiaTheme="majorEastAsia" w:hAnsi="Lora" w:cstheme="majorBidi"/>
      <w:bCs/>
      <w:spacing w:val="3"/>
      <w:sz w:val="52"/>
      <w:szCs w:val="28"/>
    </w:rPr>
  </w:style>
  <w:style w:type="character" w:customStyle="1" w:styleId="Heading2Char">
    <w:name w:val="Heading 2 Char"/>
    <w:basedOn w:val="DefaultParagraphFont"/>
    <w:link w:val="Heading2"/>
    <w:uiPriority w:val="2"/>
    <w:rsid w:val="00E96562"/>
    <w:rPr>
      <w:rFonts w:ascii="Lora" w:eastAsiaTheme="majorEastAsia" w:hAnsi="Lora" w:cstheme="majorBidi"/>
      <w:bCs/>
      <w:color w:val="0D6B96" w:themeColor="accent2"/>
      <w:spacing w:val="3"/>
      <w:sz w:val="40"/>
      <w:szCs w:val="26"/>
    </w:rPr>
  </w:style>
  <w:style w:type="paragraph" w:styleId="BalloonText">
    <w:name w:val="Balloon Text"/>
    <w:basedOn w:val="Normal"/>
    <w:link w:val="BalloonTextChar"/>
    <w:uiPriority w:val="99"/>
    <w:semiHidden/>
    <w:unhideWhenUsed/>
    <w:rsid w:val="00450DE1"/>
    <w:pPr>
      <w:spacing w:after="0" w:line="240" w:lineRule="auto"/>
    </w:pPr>
    <w:rPr>
      <w:rFonts w:ascii="Tahoma" w:hAnsi="Tahoma" w:cs="Tahoma"/>
      <w:sz w:val="16"/>
      <w:szCs w:val="16"/>
    </w:rPr>
  </w:style>
  <w:style w:type="character" w:customStyle="1" w:styleId="Heading3Char">
    <w:name w:val="Heading 3 Char"/>
    <w:basedOn w:val="DefaultParagraphFont"/>
    <w:link w:val="Heading3"/>
    <w:uiPriority w:val="2"/>
    <w:rsid w:val="00E96562"/>
    <w:rPr>
      <w:rFonts w:ascii="Lora" w:eastAsiaTheme="majorEastAsia" w:hAnsi="Lora" w:cstheme="majorBidi"/>
      <w:bCs/>
      <w:color w:val="0D6B96" w:themeColor="accent2"/>
      <w:spacing w:val="3"/>
      <w:sz w:val="32"/>
    </w:rPr>
  </w:style>
  <w:style w:type="character" w:customStyle="1" w:styleId="Heading4Char">
    <w:name w:val="Heading 4 Char"/>
    <w:basedOn w:val="DefaultParagraphFont"/>
    <w:link w:val="Heading4"/>
    <w:uiPriority w:val="2"/>
    <w:rsid w:val="00E96562"/>
    <w:rPr>
      <w:rFonts w:ascii="Lora" w:eastAsiaTheme="majorEastAsia" w:hAnsi="Lora" w:cstheme="majorBidi"/>
      <w:bCs/>
      <w:iCs/>
      <w:color w:val="0D6B96" w:themeColor="accent2"/>
      <w:spacing w:val="3"/>
      <w:sz w:val="28"/>
    </w:rPr>
  </w:style>
  <w:style w:type="character" w:customStyle="1" w:styleId="Heading5Char">
    <w:name w:val="Heading 5 Char"/>
    <w:basedOn w:val="DefaultParagraphFont"/>
    <w:link w:val="Heading5"/>
    <w:uiPriority w:val="2"/>
    <w:rsid w:val="00E96562"/>
    <w:rPr>
      <w:rFonts w:ascii="Lora" w:eastAsiaTheme="majorEastAsia" w:hAnsi="Lora" w:cstheme="majorBidi"/>
      <w:b/>
      <w:bCs/>
      <w:color w:val="000000" w:themeColor="text1"/>
      <w:spacing w:val="3"/>
      <w:sz w:val="22"/>
    </w:rPr>
  </w:style>
  <w:style w:type="character" w:customStyle="1" w:styleId="Heading6Char">
    <w:name w:val="Heading 6 Char"/>
    <w:basedOn w:val="DefaultParagraphFont"/>
    <w:link w:val="Heading6"/>
    <w:uiPriority w:val="2"/>
    <w:rsid w:val="00450DE1"/>
    <w:rPr>
      <w:rFonts w:asciiTheme="majorHAnsi" w:eastAsiaTheme="majorEastAsia" w:hAnsiTheme="majorHAnsi" w:cstheme="majorBidi"/>
      <w:b/>
      <w:bCs/>
      <w:iCs/>
      <w:color w:val="000000" w:themeColor="text1"/>
      <w:spacing w:val="3"/>
      <w:sz w:val="20"/>
    </w:rPr>
  </w:style>
  <w:style w:type="character" w:customStyle="1" w:styleId="Heading7Char">
    <w:name w:val="Heading 7 Char"/>
    <w:basedOn w:val="DefaultParagraphFont"/>
    <w:link w:val="Heading7"/>
    <w:uiPriority w:val="10"/>
    <w:rsid w:val="00450DE1"/>
    <w:rPr>
      <w:rFonts w:eastAsiaTheme="majorEastAsia" w:cstheme="majorBidi"/>
      <w:iCs/>
      <w:spacing w:val="3"/>
      <w:sz w:val="22"/>
    </w:rPr>
  </w:style>
  <w:style w:type="character" w:customStyle="1" w:styleId="Heading8Char">
    <w:name w:val="Heading 8 Char"/>
    <w:basedOn w:val="DefaultParagraphFont"/>
    <w:link w:val="Heading8"/>
    <w:uiPriority w:val="10"/>
    <w:rsid w:val="00450DE1"/>
    <w:rPr>
      <w:rFonts w:eastAsiaTheme="majorEastAsia" w:cstheme="majorBidi"/>
      <w:spacing w:val="3"/>
      <w:sz w:val="22"/>
      <w:szCs w:val="20"/>
    </w:rPr>
  </w:style>
  <w:style w:type="character" w:customStyle="1" w:styleId="Heading9Char">
    <w:name w:val="Heading 9 Char"/>
    <w:basedOn w:val="DefaultParagraphFont"/>
    <w:link w:val="Heading9"/>
    <w:uiPriority w:val="10"/>
    <w:rsid w:val="00450DE1"/>
    <w:rPr>
      <w:rFonts w:eastAsiaTheme="majorEastAsia" w:cstheme="majorBidi"/>
      <w:iCs/>
      <w:spacing w:val="5"/>
      <w:sz w:val="22"/>
      <w:szCs w:val="20"/>
    </w:rPr>
  </w:style>
  <w:style w:type="character" w:customStyle="1" w:styleId="BalloonTextChar">
    <w:name w:val="Balloon Text Char"/>
    <w:basedOn w:val="DefaultParagraphFont"/>
    <w:link w:val="BalloonText"/>
    <w:uiPriority w:val="99"/>
    <w:semiHidden/>
    <w:rsid w:val="00450DE1"/>
    <w:rPr>
      <w:rFonts w:ascii="Tahoma" w:hAnsi="Tahoma" w:cs="Tahoma"/>
      <w:spacing w:val="3"/>
      <w:sz w:val="16"/>
      <w:szCs w:val="16"/>
    </w:rPr>
  </w:style>
  <w:style w:type="numbering" w:customStyle="1" w:styleId="BulletsList">
    <w:name w:val="Bullets List"/>
    <w:uiPriority w:val="99"/>
    <w:rsid w:val="00450DE1"/>
    <w:pPr>
      <w:numPr>
        <w:numId w:val="1"/>
      </w:numPr>
    </w:pPr>
  </w:style>
  <w:style w:type="paragraph" w:styleId="Caption">
    <w:name w:val="caption"/>
    <w:aliases w:val="Caption Table title"/>
    <w:basedOn w:val="Normal"/>
    <w:next w:val="Normal"/>
    <w:uiPriority w:val="35"/>
    <w:unhideWhenUsed/>
    <w:rsid w:val="00450DE1"/>
    <w:pPr>
      <w:spacing w:before="360" w:after="120" w:line="240" w:lineRule="atLeast"/>
    </w:pPr>
    <w:rPr>
      <w:b/>
      <w:bCs/>
      <w:szCs w:val="18"/>
    </w:rPr>
  </w:style>
  <w:style w:type="paragraph" w:customStyle="1" w:styleId="Horizontalrule">
    <w:name w:val="Horizontal rule"/>
    <w:basedOn w:val="Normal"/>
    <w:uiPriority w:val="4"/>
    <w:semiHidden/>
    <w:qFormat/>
    <w:rsid w:val="00450DE1"/>
    <w:pPr>
      <w:pBdr>
        <w:bottom w:val="single" w:sz="24" w:space="1" w:color="5DC9E4" w:themeColor="accent1"/>
      </w:pBdr>
      <w:spacing w:after="0" w:line="240" w:lineRule="auto"/>
    </w:pPr>
    <w:rPr>
      <w:noProof/>
    </w:rPr>
  </w:style>
  <w:style w:type="paragraph" w:customStyle="1" w:styleId="Crestwithrule">
    <w:name w:val="Crest with rule"/>
    <w:basedOn w:val="Horizontalrule"/>
    <w:uiPriority w:val="99"/>
    <w:rsid w:val="00450DE1"/>
    <w:pPr>
      <w:pBdr>
        <w:bottom w:val="single" w:sz="24" w:space="1" w:color="0D6B96" w:themeColor="accent2"/>
      </w:pBdr>
      <w:ind w:right="-425" w:hanging="284"/>
    </w:pPr>
  </w:style>
  <w:style w:type="table" w:customStyle="1" w:styleId="DSSDatatablestyle">
    <w:name w:val="DSS Data table style"/>
    <w:basedOn w:val="TableNormal"/>
    <w:uiPriority w:val="99"/>
    <w:rsid w:val="008E203C"/>
    <w:pPr>
      <w:spacing w:after="0" w:line="240" w:lineRule="auto"/>
    </w:pPr>
    <w:rPr>
      <w:color w:val="000000" w:themeColor="text1"/>
      <w:sz w:val="22"/>
    </w:rPr>
    <w:tblPr>
      <w:tblStyleRowBandSize w:val="1"/>
      <w:tblStyleColBandSize w:val="1"/>
      <w:tblCellMar>
        <w:top w:w="80" w:type="dxa"/>
        <w:left w:w="80" w:type="dxa"/>
        <w:bottom w:w="80" w:type="dxa"/>
        <w:right w:w="80" w:type="dxa"/>
      </w:tblCellMar>
    </w:tblPr>
    <w:tcPr>
      <w:shd w:val="clear" w:color="auto" w:fill="auto"/>
    </w:tcPr>
    <w:tblStylePr w:type="firstRow">
      <w:pPr>
        <w:wordWrap/>
        <w:spacing w:beforeLines="0" w:before="0" w:beforeAutospacing="0" w:afterLines="0" w:after="0" w:afterAutospacing="0" w:line="240" w:lineRule="auto"/>
        <w:jc w:val="left"/>
      </w:pPr>
      <w:rPr>
        <w:rFonts w:asciiTheme="minorHAnsi" w:hAnsiTheme="minorHAnsi"/>
        <w:b/>
        <w:i w:val="0"/>
        <w:color w:val="FFFFFF" w:themeColor="background1"/>
        <w:sz w:val="22"/>
        <w:u w:val="none"/>
      </w:rPr>
      <w:tblPr/>
      <w:tcPr>
        <w:shd w:val="clear" w:color="auto" w:fill="5DC9E4" w:themeFill="accent1"/>
      </w:tcPr>
    </w:tblStylePr>
    <w:tblStylePr w:type="lastRow">
      <w:pPr>
        <w:jc w:val="left"/>
      </w:pPr>
      <w:rPr>
        <w:rFonts w:asciiTheme="minorHAnsi" w:hAnsiTheme="minorHAnsi"/>
        <w:b/>
        <w:sz w:val="22"/>
        <w:u w:val="none"/>
      </w:rPr>
      <w:tblPr/>
      <w:tcPr>
        <w:tcBorders>
          <w:top w:val="single" w:sz="4" w:space="0" w:color="454545" w:themeColor="text2"/>
        </w:tcBorders>
        <w:shd w:val="clear" w:color="auto" w:fill="FFFFFF" w:themeFill="background1"/>
      </w:tcPr>
    </w:tblStylePr>
    <w:tblStylePr w:type="firstCol">
      <w:rPr>
        <w:b/>
      </w:rPr>
    </w:tblStylePr>
    <w:tblStylePr w:type="lastCol">
      <w:rPr>
        <w:b/>
      </w:rPr>
      <w:tblPr/>
      <w:tcPr>
        <w:tcBorders>
          <w:left w:val="single" w:sz="4" w:space="0" w:color="auto"/>
        </w:tcBorders>
        <w:shd w:val="clear" w:color="auto" w:fill="auto"/>
      </w:tcPr>
    </w:tblStylePr>
    <w:tblStylePr w:type="band2Vert">
      <w:tblPr/>
      <w:tcPr>
        <w:shd w:val="clear" w:color="auto" w:fill="F8F8F8" w:themeFill="background2"/>
      </w:tcPr>
    </w:tblStylePr>
    <w:tblStylePr w:type="band1Horz">
      <w:pPr>
        <w:jc w:val="left"/>
      </w:pPr>
    </w:tblStylePr>
    <w:tblStylePr w:type="band2Horz">
      <w:pPr>
        <w:jc w:val="left"/>
      </w:pPr>
      <w:rPr>
        <w:rFonts w:asciiTheme="minorHAnsi" w:hAnsiTheme="minorHAnsi"/>
        <w:sz w:val="22"/>
      </w:rPr>
      <w:tblPr/>
      <w:tcPr>
        <w:shd w:val="clear" w:color="auto" w:fill="F2F2F2" w:themeFill="background1" w:themeFillShade="F2"/>
      </w:tcPr>
    </w:tblStylePr>
  </w:style>
  <w:style w:type="table" w:customStyle="1" w:styleId="DSSTableStyleB">
    <w:name w:val="DSS Table Style B"/>
    <w:basedOn w:val="TableNormal"/>
    <w:uiPriority w:val="99"/>
    <w:rsid w:val="008E203C"/>
    <w:pPr>
      <w:spacing w:after="0" w:line="240" w:lineRule="auto"/>
    </w:pPr>
    <w:rPr>
      <w:sz w:val="22"/>
    </w:rPr>
    <w:tblPr>
      <w:tblStyleRowBandSize w:val="1"/>
      <w:tblStyleColBandSize w:val="1"/>
      <w:tblCellMar>
        <w:top w:w="80" w:type="dxa"/>
        <w:left w:w="80" w:type="dxa"/>
        <w:bottom w:w="80" w:type="dxa"/>
        <w:right w:w="80" w:type="dxa"/>
      </w:tblCellMar>
    </w:tblPr>
    <w:tblStylePr w:type="firstRow">
      <w:pPr>
        <w:jc w:val="left"/>
      </w:pPr>
      <w:rPr>
        <w:rFonts w:asciiTheme="minorHAnsi" w:hAnsiTheme="minorHAnsi"/>
        <w:b/>
        <w:color w:val="000000" w:themeColor="text1"/>
        <w:sz w:val="22"/>
      </w:rPr>
      <w:tblPr/>
      <w:trPr>
        <w:tblHeader/>
      </w:trPr>
      <w:tcPr>
        <w:shd w:val="clear" w:color="auto" w:fill="B1E4E3"/>
      </w:tcPr>
    </w:tblStylePr>
    <w:tblStylePr w:type="lastRow">
      <w:pPr>
        <w:jc w:val="left"/>
      </w:pPr>
      <w:rPr>
        <w:rFonts w:asciiTheme="minorHAnsi" w:hAnsiTheme="minorHAnsi"/>
        <w:b/>
        <w:color w:val="000000" w:themeColor="text1"/>
        <w:sz w:val="22"/>
      </w:rPr>
      <w:tblPr/>
      <w:tcPr>
        <w:shd w:val="clear" w:color="auto" w:fill="FFFFFF" w:themeFill="background1"/>
      </w:tcPr>
    </w:tblStylePr>
    <w:tblStylePr w:type="band1Horz">
      <w:tblPr/>
      <w:tcPr>
        <w:tcBorders>
          <w:bottom w:val="single" w:sz="4" w:space="0" w:color="D9D9D6" w:themeColor="accent4"/>
        </w:tcBorders>
      </w:tcPr>
    </w:tblStylePr>
    <w:tblStylePr w:type="band2Horz">
      <w:rPr>
        <w14:numSpacing w14:val="tabular"/>
      </w:rPr>
      <w:tblPr/>
      <w:tcPr>
        <w:tcBorders>
          <w:bottom w:val="single" w:sz="4" w:space="0" w:color="D9D9D6" w:themeColor="accent4"/>
        </w:tcBorders>
        <w:shd w:val="clear" w:color="auto" w:fill="FFFFFF" w:themeFill="background1"/>
      </w:tcPr>
    </w:tblStylePr>
  </w:style>
  <w:style w:type="character" w:styleId="Emphasis">
    <w:name w:val="Emphasis"/>
    <w:uiPriority w:val="20"/>
    <w:unhideWhenUsed/>
    <w:qFormat/>
    <w:rsid w:val="00450DE1"/>
    <w:rPr>
      <w:b/>
      <w:bCs/>
      <w:i/>
      <w:iCs/>
      <w:spacing w:val="10"/>
      <w:bdr w:val="none" w:sz="0" w:space="0" w:color="auto"/>
      <w:shd w:val="clear" w:color="auto" w:fill="auto"/>
    </w:rPr>
  </w:style>
  <w:style w:type="paragraph" w:customStyle="1" w:styleId="Focus-teal">
    <w:name w:val="Focus - teal"/>
    <w:basedOn w:val="Normal"/>
    <w:next w:val="Normal"/>
    <w:uiPriority w:val="7"/>
    <w:qFormat/>
    <w:rsid w:val="00450DE1"/>
    <w:pPr>
      <w:pBdr>
        <w:top w:val="single" w:sz="4" w:space="4" w:color="5DC9E4" w:themeColor="accent1"/>
        <w:left w:val="single" w:sz="4" w:space="4" w:color="5DC9E4" w:themeColor="accent1"/>
        <w:bottom w:val="single" w:sz="4" w:space="4" w:color="5DC9E4" w:themeColor="accent1"/>
        <w:right w:val="single" w:sz="4" w:space="6" w:color="5DC9E4" w:themeColor="accent1"/>
      </w:pBdr>
      <w:shd w:val="clear" w:color="auto" w:fill="ECF8FB" w:themeFill="accent3" w:themeFillTint="33"/>
    </w:pPr>
  </w:style>
  <w:style w:type="paragraph" w:customStyle="1" w:styleId="Focus-error">
    <w:name w:val="Focus - error"/>
    <w:basedOn w:val="Focus-teal"/>
    <w:next w:val="Normal"/>
    <w:uiPriority w:val="7"/>
    <w:rsid w:val="00450DE1"/>
    <w:pPr>
      <w:shd w:val="clear" w:color="auto" w:fill="FFEFEF"/>
    </w:pPr>
  </w:style>
  <w:style w:type="paragraph" w:customStyle="1" w:styleId="Focus-grey">
    <w:name w:val="Focus - grey"/>
    <w:basedOn w:val="Focus-teal"/>
    <w:next w:val="Normal"/>
    <w:uiPriority w:val="7"/>
    <w:qFormat/>
    <w:rsid w:val="00450DE1"/>
    <w:pPr>
      <w:shd w:val="clear" w:color="auto" w:fill="F2F2F2" w:themeFill="background1" w:themeFillShade="F2"/>
    </w:pPr>
  </w:style>
  <w:style w:type="paragraph" w:customStyle="1" w:styleId="Focus-warning">
    <w:name w:val="Focus - warning"/>
    <w:basedOn w:val="Focus-teal"/>
    <w:next w:val="Normal"/>
    <w:uiPriority w:val="7"/>
    <w:rsid w:val="00450DE1"/>
    <w:pPr>
      <w:shd w:val="clear" w:color="auto" w:fill="FDF7DB"/>
    </w:pPr>
  </w:style>
  <w:style w:type="character" w:styleId="FollowedHyperlink">
    <w:name w:val="FollowedHyperlink"/>
    <w:basedOn w:val="DefaultParagraphFont"/>
    <w:uiPriority w:val="99"/>
    <w:semiHidden/>
    <w:unhideWhenUsed/>
    <w:rsid w:val="00450DE1"/>
    <w:rPr>
      <w:color w:val="000000" w:themeColor="followedHyperlink"/>
      <w:u w:val="single"/>
    </w:rPr>
  </w:style>
  <w:style w:type="paragraph" w:styleId="Footer">
    <w:name w:val="footer"/>
    <w:basedOn w:val="Normal"/>
    <w:link w:val="FooterChar"/>
    <w:uiPriority w:val="99"/>
    <w:unhideWhenUsed/>
    <w:rsid w:val="00450DE1"/>
    <w:pPr>
      <w:tabs>
        <w:tab w:val="center" w:pos="4513"/>
        <w:tab w:val="right" w:pos="9026"/>
      </w:tabs>
      <w:spacing w:after="0" w:line="240" w:lineRule="auto"/>
    </w:pPr>
  </w:style>
  <w:style w:type="character" w:customStyle="1" w:styleId="FooterChar">
    <w:name w:val="Footer Char"/>
    <w:basedOn w:val="DefaultParagraphFont"/>
    <w:link w:val="Footer"/>
    <w:uiPriority w:val="99"/>
    <w:rsid w:val="00450DE1"/>
    <w:rPr>
      <w:spacing w:val="3"/>
      <w:sz w:val="22"/>
    </w:rPr>
  </w:style>
  <w:style w:type="table" w:styleId="GridTable4">
    <w:name w:val="Grid Table 4"/>
    <w:basedOn w:val="TableNormal"/>
    <w:uiPriority w:val="49"/>
    <w:rsid w:val="00450DE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Header">
    <w:name w:val="header"/>
    <w:basedOn w:val="Normal"/>
    <w:link w:val="HeaderChar"/>
    <w:uiPriority w:val="99"/>
    <w:unhideWhenUsed/>
    <w:rsid w:val="00450DE1"/>
    <w:pPr>
      <w:pBdr>
        <w:bottom w:val="single" w:sz="18" w:space="1" w:color="24596E"/>
      </w:pBdr>
      <w:tabs>
        <w:tab w:val="center" w:pos="4513"/>
        <w:tab w:val="right" w:pos="9026"/>
      </w:tabs>
      <w:spacing w:before="600" w:after="720" w:line="240" w:lineRule="auto"/>
    </w:pPr>
    <w:rPr>
      <w:rFonts w:ascii="Georgia" w:hAnsi="Georgia"/>
      <w:color w:val="24596E"/>
    </w:rPr>
  </w:style>
  <w:style w:type="character" w:customStyle="1" w:styleId="HeaderChar">
    <w:name w:val="Header Char"/>
    <w:basedOn w:val="DefaultParagraphFont"/>
    <w:link w:val="Header"/>
    <w:uiPriority w:val="99"/>
    <w:rsid w:val="00450DE1"/>
    <w:rPr>
      <w:rFonts w:ascii="Georgia" w:hAnsi="Georgia"/>
      <w:color w:val="24596E"/>
      <w:spacing w:val="3"/>
      <w:sz w:val="22"/>
    </w:rPr>
  </w:style>
  <w:style w:type="paragraph" w:customStyle="1" w:styleId="Heading1withsubtitle">
    <w:name w:val="Heading 1 (with subtitle)"/>
    <w:basedOn w:val="Heading1"/>
    <w:next w:val="Subtitle"/>
    <w:uiPriority w:val="9"/>
    <w:qFormat/>
    <w:rsid w:val="00706FB7"/>
    <w:pPr>
      <w:spacing w:after="0"/>
    </w:pPr>
  </w:style>
  <w:style w:type="paragraph" w:styleId="Subtitle">
    <w:name w:val="Subtitle"/>
    <w:basedOn w:val="Normal"/>
    <w:next w:val="Normal"/>
    <w:link w:val="SubtitleChar"/>
    <w:uiPriority w:val="9"/>
    <w:qFormat/>
    <w:rsid w:val="00706FB7"/>
    <w:pPr>
      <w:spacing w:after="480" w:line="240" w:lineRule="auto"/>
      <w:ind w:left="1440"/>
    </w:pPr>
    <w:rPr>
      <w:rFonts w:ascii="Lora" w:eastAsiaTheme="majorEastAsia" w:hAnsi="Lora" w:cstheme="majorBidi"/>
      <w:i/>
      <w:iCs/>
      <w:color w:val="0D6B96" w:themeColor="accent2"/>
      <w:spacing w:val="6"/>
      <w:sz w:val="32"/>
    </w:rPr>
  </w:style>
  <w:style w:type="character" w:customStyle="1" w:styleId="SubtitleChar">
    <w:name w:val="Subtitle Char"/>
    <w:basedOn w:val="DefaultParagraphFont"/>
    <w:link w:val="Subtitle"/>
    <w:uiPriority w:val="9"/>
    <w:rsid w:val="00706FB7"/>
    <w:rPr>
      <w:rFonts w:ascii="Lora" w:eastAsiaTheme="majorEastAsia" w:hAnsi="Lora" w:cstheme="majorBidi"/>
      <w:i/>
      <w:iCs/>
      <w:color w:val="0D6B96" w:themeColor="accent2"/>
      <w:spacing w:val="6"/>
      <w:sz w:val="32"/>
    </w:rPr>
  </w:style>
  <w:style w:type="character" w:styleId="Hyperlink">
    <w:name w:val="Hyperlink"/>
    <w:uiPriority w:val="99"/>
    <w:rsid w:val="00450DE1"/>
    <w:rPr>
      <w:rFonts w:asciiTheme="minorHAnsi" w:hAnsiTheme="minorHAnsi"/>
      <w:b w:val="0"/>
      <w:color w:val="0070C0"/>
      <w:u w:val="single"/>
    </w:rPr>
  </w:style>
  <w:style w:type="character" w:styleId="IntenseEmphasis">
    <w:name w:val="Intense Emphasis"/>
    <w:uiPriority w:val="21"/>
    <w:unhideWhenUsed/>
    <w:qFormat/>
    <w:rsid w:val="00450DE1"/>
    <w:rPr>
      <w:b/>
      <w:bCs/>
    </w:rPr>
  </w:style>
  <w:style w:type="paragraph" w:customStyle="1" w:styleId="IntroductionQuote">
    <w:name w:val="Introduction / Quote"/>
    <w:basedOn w:val="Normal"/>
    <w:uiPriority w:val="1"/>
    <w:qFormat/>
    <w:rsid w:val="00450DE1"/>
    <w:pPr>
      <w:spacing w:line="288" w:lineRule="auto"/>
    </w:pPr>
    <w:rPr>
      <w:color w:val="000000" w:themeColor="text1"/>
      <w:sz w:val="28"/>
    </w:rPr>
  </w:style>
  <w:style w:type="paragraph" w:styleId="ListBullet">
    <w:name w:val="List Bullet"/>
    <w:basedOn w:val="Normal"/>
    <w:uiPriority w:val="99"/>
    <w:unhideWhenUsed/>
    <w:qFormat/>
    <w:rsid w:val="00450DE1"/>
    <w:pPr>
      <w:tabs>
        <w:tab w:val="left" w:pos="170"/>
      </w:tabs>
      <w:spacing w:before="120" w:after="180" w:line="280" w:lineRule="atLeast"/>
      <w:ind w:left="533" w:hanging="360"/>
    </w:pPr>
    <w:rPr>
      <w:rFonts w:ascii="Arial" w:eastAsia="Times New Roman" w:hAnsi="Arial" w:cs="Times New Roman"/>
      <w:spacing w:val="4"/>
      <w:lang w:eastAsia="en-AU"/>
    </w:rPr>
  </w:style>
  <w:style w:type="paragraph" w:styleId="ListParagraph">
    <w:name w:val="List Paragraph"/>
    <w:basedOn w:val="Normal"/>
    <w:uiPriority w:val="34"/>
    <w:qFormat/>
    <w:rsid w:val="00B54889"/>
    <w:pPr>
      <w:numPr>
        <w:numId w:val="4"/>
      </w:numPr>
      <w:contextualSpacing/>
    </w:pPr>
  </w:style>
  <w:style w:type="table" w:styleId="ListTable3-Accent6">
    <w:name w:val="List Table 3 Accent 6"/>
    <w:basedOn w:val="TableNormal"/>
    <w:uiPriority w:val="48"/>
    <w:rsid w:val="00450DE1"/>
    <w:pPr>
      <w:spacing w:after="0" w:line="240" w:lineRule="auto"/>
    </w:pPr>
    <w:tblPr>
      <w:tblStyleRowBandSize w:val="1"/>
      <w:tblStyleColBandSize w:val="1"/>
      <w:tblBorders>
        <w:top w:val="single" w:sz="4" w:space="0" w:color="FFC000" w:themeColor="accent6"/>
        <w:left w:val="single" w:sz="4" w:space="0" w:color="FFC000" w:themeColor="accent6"/>
        <w:bottom w:val="single" w:sz="4" w:space="0" w:color="FFC000" w:themeColor="accent6"/>
        <w:right w:val="single" w:sz="4" w:space="0" w:color="FFC000" w:themeColor="accent6"/>
      </w:tblBorders>
    </w:tblPr>
    <w:tblStylePr w:type="firstRow">
      <w:rPr>
        <w:b/>
        <w:bCs/>
        <w:color w:val="FFFFFF" w:themeColor="background1"/>
      </w:rPr>
      <w:tblPr/>
      <w:tcPr>
        <w:shd w:val="clear" w:color="auto" w:fill="FFC000" w:themeFill="accent6"/>
      </w:tcPr>
    </w:tblStylePr>
    <w:tblStylePr w:type="lastRow">
      <w:rPr>
        <w:b/>
        <w:bCs/>
      </w:rPr>
      <w:tblPr/>
      <w:tcPr>
        <w:tcBorders>
          <w:top w:val="double" w:sz="4" w:space="0" w:color="FFC000"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6"/>
          <w:right w:val="single" w:sz="4" w:space="0" w:color="FFC000" w:themeColor="accent6"/>
        </w:tcBorders>
      </w:tcPr>
    </w:tblStylePr>
    <w:tblStylePr w:type="band1Horz">
      <w:tblPr/>
      <w:tcPr>
        <w:tcBorders>
          <w:top w:val="single" w:sz="4" w:space="0" w:color="FFC000" w:themeColor="accent6"/>
          <w:bottom w:val="single" w:sz="4" w:space="0" w:color="FFC000"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6"/>
          <w:left w:val="nil"/>
        </w:tcBorders>
      </w:tcPr>
    </w:tblStylePr>
    <w:tblStylePr w:type="swCell">
      <w:tblPr/>
      <w:tcPr>
        <w:tcBorders>
          <w:top w:val="double" w:sz="4" w:space="0" w:color="FFC000" w:themeColor="accent6"/>
          <w:right w:val="nil"/>
        </w:tcBorders>
      </w:tcPr>
    </w:tblStylePr>
  </w:style>
  <w:style w:type="table" w:styleId="ListTable4-Accent5">
    <w:name w:val="List Table 4 Accent 5"/>
    <w:aliases w:val="DSS - Default striped table"/>
    <w:basedOn w:val="TableNormal"/>
    <w:uiPriority w:val="49"/>
    <w:rsid w:val="00450DE1"/>
    <w:pPr>
      <w:spacing w:after="0" w:line="240" w:lineRule="auto"/>
    </w:pPr>
    <w:rPr>
      <w:color w:val="454545" w:themeColor="text2"/>
      <w:sz w:val="22"/>
      <w14:numSpacing w14:val="tabular"/>
    </w:rPr>
    <w:tblPr>
      <w:tblStyleRowBandSize w:val="1"/>
      <w:tblStyleColBandSize w:val="1"/>
      <w:tblBorders>
        <w:bottom w:val="single" w:sz="6" w:space="0" w:color="D9D9D6" w:themeColor="accent4"/>
      </w:tblBorders>
      <w:tblCellMar>
        <w:top w:w="60" w:type="dxa"/>
        <w:left w:w="60" w:type="dxa"/>
        <w:bottom w:w="60" w:type="dxa"/>
        <w:right w:w="60" w:type="dxa"/>
      </w:tblCellMar>
    </w:tblPr>
    <w:tblStylePr w:type="firstRow">
      <w:pPr>
        <w:wordWrap/>
      </w:pPr>
      <w:rPr>
        <w:b/>
        <w:bCs/>
        <w:color w:val="FFFFFF" w:themeColor="background1"/>
      </w:rPr>
      <w:tblPr/>
      <w:tcPr>
        <w:shd w:val="clear" w:color="auto" w:fill="5DC9E4" w:themeFill="accent1"/>
      </w:tcPr>
    </w:tblStylePr>
    <w:tblStylePr w:type="lastRow">
      <w:rPr>
        <w:b/>
        <w:bCs/>
      </w:rPr>
      <w:tblPr/>
      <w:tcPr>
        <w:tcBorders>
          <w:top w:val="single" w:sz="6" w:space="0" w:color="000000" w:themeColor="text1"/>
        </w:tcBorders>
      </w:tcPr>
    </w:tblStylePr>
    <w:tblStylePr w:type="firstCol">
      <w:rPr>
        <w:b/>
        <w:bCs/>
      </w:rPr>
    </w:tblStylePr>
    <w:tblStylePr w:type="lastCol">
      <w:rPr>
        <w:b/>
        <w:bCs/>
      </w:rPr>
    </w:tblStylePr>
    <w:tblStylePr w:type="band2Vert">
      <w:pPr>
        <w:jc w:val="left"/>
      </w:pPr>
    </w:tblStylePr>
    <w:tblStylePr w:type="band1Horz">
      <w:rPr>
        <w:color w:val="454545" w:themeColor="text2"/>
      </w:rPr>
      <w:tblPr/>
      <w:tcPr>
        <w:tcBorders>
          <w:top w:val="nil"/>
          <w:left w:val="nil"/>
          <w:bottom w:val="single" w:sz="6" w:space="0" w:color="D9D9D6" w:themeColor="accent4"/>
          <w:right w:val="nil"/>
          <w:insideH w:val="nil"/>
          <w:insideV w:val="nil"/>
        </w:tcBorders>
        <w:shd w:val="clear" w:color="auto" w:fill="F8F8F8" w:themeFill="background2"/>
      </w:tcPr>
    </w:tblStylePr>
    <w:tblStylePr w:type="band2Horz">
      <w:tblPr/>
      <w:tcPr>
        <w:tcBorders>
          <w:bottom w:val="single" w:sz="6" w:space="0" w:color="D9D9D6" w:themeColor="accent4"/>
        </w:tcBorders>
      </w:tcPr>
    </w:tblStylePr>
  </w:style>
  <w:style w:type="table" w:customStyle="1" w:styleId="MACtable">
    <w:name w:val="MAC table"/>
    <w:basedOn w:val="TableNormal"/>
    <w:uiPriority w:val="99"/>
    <w:rsid w:val="00450DE1"/>
    <w:pPr>
      <w:spacing w:after="0" w:line="240" w:lineRule="auto"/>
    </w:pPr>
    <w:rPr>
      <w:rFonts w:ascii="Arial" w:hAnsi="Arial"/>
    </w:rPr>
    <w:tblPr>
      <w:tblBorders>
        <w:top w:val="single" w:sz="4" w:space="0" w:color="00B0B9"/>
        <w:left w:val="single" w:sz="4" w:space="0" w:color="00B0B9"/>
        <w:bottom w:val="single" w:sz="4" w:space="0" w:color="00B0B9"/>
        <w:right w:val="single" w:sz="4" w:space="0" w:color="00B0B9"/>
        <w:insideH w:val="single" w:sz="4" w:space="0" w:color="00B0B9"/>
        <w:insideV w:val="single" w:sz="4" w:space="0" w:color="00B0B9"/>
      </w:tblBorders>
    </w:tblPr>
    <w:tcPr>
      <w:shd w:val="clear" w:color="auto" w:fill="auto"/>
    </w:tcPr>
    <w:tblStylePr w:type="firstRow">
      <w:rPr>
        <w:rFonts w:ascii="Arial" w:hAnsi="Arial"/>
        <w:b/>
        <w:color w:val="FFFFFF" w:themeColor="background1"/>
        <w:sz w:val="28"/>
      </w:rPr>
      <w:tblPr/>
      <w:tcPr>
        <w:shd w:val="clear" w:color="auto" w:fill="00B0B9"/>
      </w:tcPr>
    </w:tblStylePr>
    <w:tblStylePr w:type="lastRow">
      <w:rPr>
        <w:b/>
      </w:rPr>
      <w:tblPr/>
      <w:tcPr>
        <w:shd w:val="clear" w:color="auto" w:fill="F2F2F2" w:themeFill="background1" w:themeFillShade="F2"/>
      </w:tcPr>
    </w:tblStylePr>
  </w:style>
  <w:style w:type="paragraph" w:styleId="NoSpacing">
    <w:name w:val="No Spacing"/>
    <w:basedOn w:val="Normal"/>
    <w:link w:val="NoSpacingChar"/>
    <w:uiPriority w:val="5"/>
    <w:qFormat/>
    <w:rsid w:val="00450DE1"/>
    <w:pPr>
      <w:spacing w:after="0" w:line="240" w:lineRule="auto"/>
    </w:pPr>
  </w:style>
  <w:style w:type="character" w:customStyle="1" w:styleId="NoSpacingChar">
    <w:name w:val="No Spacing Char"/>
    <w:basedOn w:val="DefaultParagraphFont"/>
    <w:link w:val="NoSpacing"/>
    <w:uiPriority w:val="5"/>
    <w:rsid w:val="00450DE1"/>
    <w:rPr>
      <w:spacing w:val="3"/>
      <w:sz w:val="22"/>
    </w:rPr>
  </w:style>
  <w:style w:type="paragraph" w:styleId="NormalWeb">
    <w:name w:val="Normal (Web)"/>
    <w:basedOn w:val="Normal"/>
    <w:uiPriority w:val="99"/>
    <w:semiHidden/>
    <w:unhideWhenUsed/>
    <w:rsid w:val="00450DE1"/>
    <w:pPr>
      <w:spacing w:before="100" w:beforeAutospacing="1" w:after="100" w:afterAutospacing="1" w:line="240" w:lineRule="auto"/>
    </w:pPr>
    <w:rPr>
      <w:rFonts w:ascii="Times New Roman" w:hAnsi="Times New Roman"/>
    </w:rPr>
  </w:style>
  <w:style w:type="paragraph" w:customStyle="1" w:styleId="PageNumber1">
    <w:name w:val="Page Number1"/>
    <w:basedOn w:val="Normal"/>
    <w:uiPriority w:val="97"/>
    <w:qFormat/>
    <w:rsid w:val="00E96562"/>
    <w:pPr>
      <w:spacing w:after="120"/>
    </w:pPr>
    <w:rPr>
      <w:noProof/>
      <w:color w:val="000000" w:themeColor="text1"/>
      <w:sz w:val="18"/>
      <w:lang w:eastAsia="en-AU"/>
    </w:rPr>
  </w:style>
  <w:style w:type="paragraph" w:customStyle="1" w:styleId="PageNumber10">
    <w:name w:val="Page Number10"/>
    <w:basedOn w:val="Normal"/>
    <w:uiPriority w:val="1"/>
    <w:semiHidden/>
    <w:unhideWhenUsed/>
    <w:qFormat/>
    <w:rsid w:val="00450DE1"/>
    <w:rPr>
      <w:color w:val="5DC9E4" w:themeColor="accent1"/>
      <w:sz w:val="18"/>
    </w:rPr>
  </w:style>
  <w:style w:type="table" w:styleId="PlainTable1">
    <w:name w:val="Plain Table 1"/>
    <w:basedOn w:val="TableNormal"/>
    <w:uiPriority w:val="41"/>
    <w:rsid w:val="00450DE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lockquotePullouttext">
    <w:name w:val="Blockquote / Pullout text"/>
    <w:basedOn w:val="Normal"/>
    <w:next w:val="Normal"/>
    <w:link w:val="BlockquotePullouttextChar"/>
    <w:uiPriority w:val="5"/>
    <w:qFormat/>
    <w:rsid w:val="00E96562"/>
    <w:pPr>
      <w:keepLines/>
      <w:pBdr>
        <w:left w:val="single" w:sz="18" w:space="16" w:color="5DC9E4" w:themeColor="accent1"/>
      </w:pBdr>
      <w:shd w:val="clear" w:color="auto" w:fill="FFFFFF" w:themeFill="background1"/>
      <w:spacing w:before="280" w:after="280"/>
      <w:ind w:left="601"/>
      <w:contextualSpacing/>
    </w:pPr>
    <w:rPr>
      <w:rFonts w:eastAsia="Times New Roman" w:cs="Arial"/>
      <w:bCs/>
      <w:iCs/>
      <w:szCs w:val="28"/>
      <w:lang w:eastAsia="en-AU"/>
    </w:rPr>
  </w:style>
  <w:style w:type="character" w:customStyle="1" w:styleId="BlockquotePullouttextChar">
    <w:name w:val="Blockquote / Pullout text Char"/>
    <w:basedOn w:val="Heading2Char"/>
    <w:link w:val="BlockquotePullouttext"/>
    <w:uiPriority w:val="5"/>
    <w:rsid w:val="00E96562"/>
    <w:rPr>
      <w:rFonts w:ascii="Nunito" w:eastAsia="Times New Roman" w:hAnsi="Nunito" w:cs="Arial"/>
      <w:bCs/>
      <w:iCs/>
      <w:color w:val="0D6B96" w:themeColor="accent2"/>
      <w:spacing w:val="3"/>
      <w:sz w:val="22"/>
      <w:szCs w:val="28"/>
      <w:shd w:val="clear" w:color="auto" w:fill="FFFFFF" w:themeFill="background1"/>
      <w:lang w:eastAsia="en-AU"/>
    </w:rPr>
  </w:style>
  <w:style w:type="paragraph" w:customStyle="1" w:styleId="Smalltext">
    <w:name w:val="Small text"/>
    <w:basedOn w:val="Normal"/>
    <w:unhideWhenUsed/>
    <w:rsid w:val="00450DE1"/>
    <w:pPr>
      <w:spacing w:after="120" w:line="240" w:lineRule="auto"/>
    </w:pPr>
    <w:rPr>
      <w:sz w:val="12"/>
      <w:szCs w:val="16"/>
      <w:lang w:val="en-US"/>
    </w:rPr>
  </w:style>
  <w:style w:type="character" w:styleId="Strong">
    <w:name w:val="Strong"/>
    <w:aliases w:val="Bold"/>
    <w:uiPriority w:val="22"/>
    <w:qFormat/>
    <w:rsid w:val="00D7696D"/>
    <w:rPr>
      <w:b/>
      <w:bCs/>
      <w:color w:val="0D6B96" w:themeColor="accent2"/>
    </w:rPr>
  </w:style>
  <w:style w:type="numbering" w:customStyle="1" w:styleId="AusGovStyleManualList">
    <w:name w:val="AusGov Style Manual List"/>
    <w:uiPriority w:val="99"/>
    <w:rsid w:val="00E41ED7"/>
    <w:pPr>
      <w:numPr>
        <w:numId w:val="2"/>
      </w:numPr>
    </w:pPr>
  </w:style>
  <w:style w:type="table" w:styleId="TableGrid">
    <w:name w:val="Table Grid"/>
    <w:basedOn w:val="TableNormal"/>
    <w:uiPriority w:val="59"/>
    <w:rsid w:val="00450D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450D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color w:val="FFFFFF" w:themeColor="background1"/>
      </w:rPr>
      <w:tblPr/>
      <w:tcPr>
        <w:shd w:val="clear" w:color="auto" w:fill="5DC9E4" w:themeFill="accent1"/>
      </w:tcPr>
    </w:tblStylePr>
  </w:style>
  <w:style w:type="paragraph" w:customStyle="1" w:styleId="Tabletext-detailed">
    <w:name w:val="Table text - detailed"/>
    <w:basedOn w:val="NoSpacing"/>
    <w:uiPriority w:val="4"/>
    <w:qFormat/>
    <w:rsid w:val="00450DE1"/>
    <w:pPr>
      <w:spacing w:line="312" w:lineRule="auto"/>
    </w:pPr>
    <w:rPr>
      <w:sz w:val="20"/>
    </w:rPr>
  </w:style>
  <w:style w:type="paragraph" w:customStyle="1" w:styleId="TableChartheading">
    <w:name w:val="Table/Chart heading"/>
    <w:basedOn w:val="Caption"/>
    <w:next w:val="Normal"/>
    <w:uiPriority w:val="4"/>
    <w:qFormat/>
    <w:rsid w:val="00450DE1"/>
    <w:pPr>
      <w:spacing w:line="288" w:lineRule="auto"/>
    </w:pPr>
    <w:rPr>
      <w:rFonts w:asciiTheme="majorHAnsi" w:hAnsiTheme="majorHAnsi"/>
    </w:rPr>
  </w:style>
  <w:style w:type="paragraph" w:styleId="Title">
    <w:name w:val="Title"/>
    <w:basedOn w:val="Normal"/>
    <w:next w:val="Normal"/>
    <w:link w:val="TitleChar"/>
    <w:uiPriority w:val="10"/>
    <w:unhideWhenUsed/>
    <w:rsid w:val="00450DE1"/>
    <w:pPr>
      <w:spacing w:before="1440" w:line="240" w:lineRule="auto"/>
      <w:contextualSpacing/>
    </w:pPr>
    <w:rPr>
      <w:rFonts w:asciiTheme="majorHAnsi" w:eastAsiaTheme="majorEastAsia" w:hAnsiTheme="majorHAnsi" w:cstheme="majorBidi"/>
      <w:color w:val="5DC9E4" w:themeColor="accent1"/>
      <w:sz w:val="66"/>
      <w:szCs w:val="52"/>
    </w:rPr>
  </w:style>
  <w:style w:type="character" w:customStyle="1" w:styleId="TitleChar">
    <w:name w:val="Title Char"/>
    <w:basedOn w:val="DefaultParagraphFont"/>
    <w:link w:val="Title"/>
    <w:uiPriority w:val="10"/>
    <w:rsid w:val="00450DE1"/>
    <w:rPr>
      <w:rFonts w:asciiTheme="majorHAnsi" w:eastAsiaTheme="majorEastAsia" w:hAnsiTheme="majorHAnsi" w:cstheme="majorBidi"/>
      <w:color w:val="5DC9E4" w:themeColor="accent1"/>
      <w:spacing w:val="3"/>
      <w:sz w:val="66"/>
      <w:szCs w:val="52"/>
    </w:rPr>
  </w:style>
  <w:style w:type="paragraph" w:customStyle="1" w:styleId="Titlepage">
    <w:name w:val="Title page"/>
    <w:basedOn w:val="Title"/>
    <w:semiHidden/>
    <w:rsid w:val="00450DE1"/>
    <w:pPr>
      <w:spacing w:before="4000"/>
      <w:jc w:val="center"/>
    </w:pPr>
    <w:rPr>
      <w:sz w:val="72"/>
    </w:rPr>
  </w:style>
  <w:style w:type="paragraph" w:styleId="TOC1">
    <w:name w:val="toc 1"/>
    <w:basedOn w:val="Normal"/>
    <w:next w:val="Normal"/>
    <w:autoRedefine/>
    <w:uiPriority w:val="39"/>
    <w:unhideWhenUsed/>
    <w:rsid w:val="0045018C"/>
    <w:pPr>
      <w:tabs>
        <w:tab w:val="right" w:leader="dot" w:pos="10194"/>
      </w:tabs>
      <w:spacing w:after="100"/>
    </w:pPr>
    <w:rPr>
      <w:noProof/>
      <w:sz w:val="20"/>
      <w:szCs w:val="22"/>
    </w:rPr>
  </w:style>
  <w:style w:type="paragraph" w:styleId="TOC2">
    <w:name w:val="toc 2"/>
    <w:basedOn w:val="Normal"/>
    <w:next w:val="Normal"/>
    <w:autoRedefine/>
    <w:uiPriority w:val="39"/>
    <w:unhideWhenUsed/>
    <w:rsid w:val="00450DE1"/>
    <w:pPr>
      <w:spacing w:after="100"/>
      <w:ind w:left="200"/>
    </w:pPr>
  </w:style>
  <w:style w:type="paragraph" w:styleId="TOC3">
    <w:name w:val="toc 3"/>
    <w:basedOn w:val="Normal"/>
    <w:next w:val="Normal"/>
    <w:autoRedefine/>
    <w:uiPriority w:val="39"/>
    <w:unhideWhenUsed/>
    <w:rsid w:val="00450DE1"/>
    <w:pPr>
      <w:spacing w:after="100"/>
      <w:ind w:left="400"/>
    </w:pPr>
  </w:style>
  <w:style w:type="paragraph" w:styleId="TOCHeading">
    <w:name w:val="TOC Heading"/>
    <w:basedOn w:val="Heading2"/>
    <w:next w:val="Normal"/>
    <w:uiPriority w:val="39"/>
    <w:unhideWhenUsed/>
    <w:qFormat/>
    <w:rsid w:val="00450DE1"/>
  </w:style>
  <w:style w:type="character" w:styleId="CommentReference">
    <w:name w:val="annotation reference"/>
    <w:basedOn w:val="DefaultParagraphFont"/>
    <w:uiPriority w:val="99"/>
    <w:semiHidden/>
    <w:unhideWhenUsed/>
    <w:rsid w:val="005261E6"/>
    <w:rPr>
      <w:sz w:val="16"/>
      <w:szCs w:val="16"/>
    </w:rPr>
  </w:style>
  <w:style w:type="paragraph" w:styleId="CommentText">
    <w:name w:val="annotation text"/>
    <w:basedOn w:val="Normal"/>
    <w:link w:val="CommentTextChar"/>
    <w:uiPriority w:val="99"/>
    <w:unhideWhenUsed/>
    <w:rsid w:val="005261E6"/>
    <w:pPr>
      <w:spacing w:line="240" w:lineRule="auto"/>
    </w:pPr>
    <w:rPr>
      <w:sz w:val="20"/>
      <w:szCs w:val="20"/>
    </w:rPr>
  </w:style>
  <w:style w:type="character" w:customStyle="1" w:styleId="CommentTextChar">
    <w:name w:val="Comment Text Char"/>
    <w:basedOn w:val="DefaultParagraphFont"/>
    <w:link w:val="CommentText"/>
    <w:uiPriority w:val="99"/>
    <w:rsid w:val="005261E6"/>
    <w:rPr>
      <w:spacing w:val="3"/>
      <w:sz w:val="20"/>
      <w:szCs w:val="20"/>
    </w:rPr>
  </w:style>
  <w:style w:type="paragraph" w:styleId="CommentSubject">
    <w:name w:val="annotation subject"/>
    <w:basedOn w:val="CommentText"/>
    <w:next w:val="CommentText"/>
    <w:link w:val="CommentSubjectChar"/>
    <w:uiPriority w:val="99"/>
    <w:semiHidden/>
    <w:unhideWhenUsed/>
    <w:rsid w:val="005261E6"/>
    <w:rPr>
      <w:b/>
      <w:bCs/>
    </w:rPr>
  </w:style>
  <w:style w:type="character" w:customStyle="1" w:styleId="CommentSubjectChar">
    <w:name w:val="Comment Subject Char"/>
    <w:basedOn w:val="CommentTextChar"/>
    <w:link w:val="CommentSubject"/>
    <w:uiPriority w:val="99"/>
    <w:semiHidden/>
    <w:rsid w:val="005261E6"/>
    <w:rPr>
      <w:b/>
      <w:bCs/>
      <w:spacing w:val="3"/>
      <w:sz w:val="20"/>
      <w:szCs w:val="20"/>
    </w:rPr>
  </w:style>
  <w:style w:type="paragraph" w:styleId="Revision">
    <w:name w:val="Revision"/>
    <w:hidden/>
    <w:uiPriority w:val="99"/>
    <w:semiHidden/>
    <w:rsid w:val="00807AA2"/>
    <w:pPr>
      <w:spacing w:after="0" w:line="240" w:lineRule="auto"/>
    </w:pPr>
    <w:rPr>
      <w:spacing w:val="3"/>
      <w:sz w:val="22"/>
    </w:rPr>
  </w:style>
  <w:style w:type="paragraph" w:styleId="TableofFigures">
    <w:name w:val="table of figures"/>
    <w:basedOn w:val="Normal"/>
    <w:next w:val="Normal"/>
    <w:uiPriority w:val="99"/>
    <w:unhideWhenUsed/>
    <w:rsid w:val="00F07ED1"/>
    <w:pPr>
      <w:spacing w:after="0"/>
      <w:ind w:left="440" w:hanging="440"/>
    </w:pPr>
    <w:rPr>
      <w:rFonts w:cstheme="minorHAnsi"/>
      <w:b/>
      <w:bCs/>
      <w:sz w:val="20"/>
      <w:szCs w:val="20"/>
    </w:rPr>
  </w:style>
  <w:style w:type="character" w:styleId="Mention">
    <w:name w:val="Mention"/>
    <w:basedOn w:val="DefaultParagraphFont"/>
    <w:uiPriority w:val="99"/>
    <w:unhideWhenUsed/>
    <w:rsid w:val="006E2ACE"/>
    <w:rPr>
      <w:color w:val="2B579A"/>
      <w:shd w:val="clear" w:color="auto" w:fill="E1DFDD"/>
    </w:rPr>
  </w:style>
  <w:style w:type="paragraph" w:customStyle="1" w:styleId="Tableimagenote">
    <w:name w:val="Table/image note"/>
    <w:basedOn w:val="Normal"/>
    <w:next w:val="Normal"/>
    <w:uiPriority w:val="4"/>
    <w:qFormat/>
    <w:rsid w:val="00CB3627"/>
    <w:pPr>
      <w:spacing w:before="120"/>
      <w:contextualSpacing/>
    </w:pPr>
    <w:rPr>
      <w:color w:val="595959" w:themeColor="text1" w:themeTint="A6"/>
      <w:sz w:val="20"/>
    </w:rPr>
  </w:style>
  <w:style w:type="paragraph" w:styleId="ListNumber">
    <w:name w:val="List Number"/>
    <w:basedOn w:val="Normal"/>
    <w:uiPriority w:val="99"/>
    <w:unhideWhenUsed/>
    <w:qFormat/>
    <w:rsid w:val="00041D69"/>
    <w:pPr>
      <w:numPr>
        <w:numId w:val="3"/>
      </w:numPr>
      <w:contextualSpacing/>
    </w:pPr>
  </w:style>
  <w:style w:type="character" w:styleId="UnresolvedMention">
    <w:name w:val="Unresolved Mention"/>
    <w:basedOn w:val="DefaultParagraphFont"/>
    <w:uiPriority w:val="99"/>
    <w:semiHidden/>
    <w:unhideWhenUsed/>
    <w:rsid w:val="00A438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9567503">
      <w:bodyDiv w:val="1"/>
      <w:marLeft w:val="0"/>
      <w:marRight w:val="0"/>
      <w:marTop w:val="0"/>
      <w:marBottom w:val="0"/>
      <w:divBdr>
        <w:top w:val="none" w:sz="0" w:space="0" w:color="auto"/>
        <w:left w:val="none" w:sz="0" w:space="0" w:color="auto"/>
        <w:bottom w:val="none" w:sz="0" w:space="0" w:color="auto"/>
        <w:right w:val="none" w:sz="0" w:space="0" w:color="auto"/>
      </w:divBdr>
      <w:divsChild>
        <w:div w:id="685712420">
          <w:marLeft w:val="0"/>
          <w:marRight w:val="0"/>
          <w:marTop w:val="0"/>
          <w:marBottom w:val="0"/>
          <w:divBdr>
            <w:top w:val="none" w:sz="0" w:space="0" w:color="auto"/>
            <w:left w:val="none" w:sz="0" w:space="0" w:color="auto"/>
            <w:bottom w:val="none" w:sz="0" w:space="0" w:color="auto"/>
            <w:right w:val="none" w:sz="0" w:space="0" w:color="auto"/>
          </w:divBdr>
          <w:divsChild>
            <w:div w:id="53739696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png"/><Relationship Id="rId26" Type="http://schemas.openxmlformats.org/officeDocument/2006/relationships/hyperlink" Target="https://treasury.gov.au/policy-topics/housing/safe-places-emergency-accommodation-program" TargetMode="External"/><Relationship Id="rId39" Type="http://schemas.openxmlformats.org/officeDocument/2006/relationships/image" Target="media/image12.png"/><Relationship Id="rId21" Type="http://schemas.openxmlformats.org/officeDocument/2006/relationships/footer" Target="footer3.xml"/><Relationship Id="rId34" Type="http://schemas.openxmlformats.org/officeDocument/2006/relationships/image" Target="media/image10.jpeg"/><Relationship Id="rId42" Type="http://schemas.openxmlformats.org/officeDocument/2006/relationships/image" Target="media/image15.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1800respect.org.au/" TargetMode="External"/><Relationship Id="rId29" Type="http://schemas.openxmlformats.org/officeDocument/2006/relationships/hyperlink" Target="https://www.health.gov.au/our-work/supporting-recovery-pilot-progra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www.pmc.gov.au/office-women/womens-safety/rapid-review-prevention-approaches" TargetMode="External"/><Relationship Id="rId32" Type="http://schemas.openxmlformats.org/officeDocument/2006/relationships/hyperlink" Target="https://www.health.gov.au/our-work/supporting-outreach-health-care-for-victim-survivors-of-family-domestic-and-sexual-violence-pilot-program" TargetMode="External"/><Relationship Id="rId37" Type="http://schemas.openxmlformats.org/officeDocument/2006/relationships/hyperlink" Target="https://www.act.gov.au/__data/assets/pdf_file/0018/2515203/Budget-24-25-DFSVO-Factsheet.pdf" TargetMode="External"/><Relationship Id="rId40" Type="http://schemas.openxmlformats.org/officeDocument/2006/relationships/image" Target="media/image13.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6.png"/><Relationship Id="rId23" Type="http://schemas.openxmlformats.org/officeDocument/2006/relationships/hyperlink" Target="https://www.respect.gov.au/the-campaign/about-the-campaign" TargetMode="External"/><Relationship Id="rId28" Type="http://schemas.openxmlformats.org/officeDocument/2006/relationships/hyperlink" Target="https://wesnet.org.au/ourwork/telstra/" TargetMode="External"/><Relationship Id="rId36" Type="http://schemas.openxmlformats.org/officeDocument/2006/relationships/image" Target="media/image11.png"/><Relationship Id="rId10" Type="http://schemas.openxmlformats.org/officeDocument/2006/relationships/endnotes" Target="endnotes.xml"/><Relationship Id="rId19" Type="http://schemas.openxmlformats.org/officeDocument/2006/relationships/header" Target="header3.xml"/><Relationship Id="rId31" Type="http://schemas.openxmlformats.org/officeDocument/2006/relationships/hyperlink" Target="https://www.health.gov.au/our-work/establishment-of-a-womens-trauma-recovery-centre" TargetMode="External"/><Relationship Id="rId44"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s://www.education.gov.au/schooling/consent-and-respectful-relationships-education-crre" TargetMode="External"/><Relationship Id="rId27" Type="http://schemas.openxmlformats.org/officeDocument/2006/relationships/hyperlink" Target="https://www.dss.gov.au/safety-programs-prevention-and-evidence/keeping-women-safe-their-homes" TargetMode="External"/><Relationship Id="rId30" Type="http://schemas.openxmlformats.org/officeDocument/2006/relationships/hyperlink" Target="https://www.health.gov.au/our-work/supporting-the-primary-care-response-to-family-domestic-and-sexual-violence" TargetMode="External"/><Relationship Id="rId35" Type="http://schemas.openxmlformats.org/officeDocument/2006/relationships/hyperlink" Target="https://federalfinancialrelations.gov.au/agreements/family-domestic-and-sexual-violence-responses-2021-27" TargetMode="External"/><Relationship Id="rId43" Type="http://schemas.openxmlformats.org/officeDocument/2006/relationships/header" Target="header5.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federation.gov.au/national-cabinet-priorities" TargetMode="External"/><Relationship Id="rId25" Type="http://schemas.openxmlformats.org/officeDocument/2006/relationships/hyperlink" Target="https://www.dss.gov.au/safety-programs-prevention-and-evidence/leaving-violence-program" TargetMode="External"/><Relationship Id="rId33" Type="http://schemas.openxmlformats.org/officeDocument/2006/relationships/hyperlink" Target="https://www.dss.gov.au/national-plan-end-gender-based-violence" TargetMode="External"/><Relationship Id="rId38" Type="http://schemas.openxmlformats.org/officeDocument/2006/relationships/hyperlink" Target="https://www.act.gov.au/__data/assets/pdf_file/0011/2869760/Domestic,-family-and-sexual-violence-budget-factsheet-2025-to-2026.pdf" TargetMode="External"/><Relationship Id="rId46" Type="http://schemas.openxmlformats.org/officeDocument/2006/relationships/theme" Target="theme/theme1.xml"/><Relationship Id="rId20" Type="http://schemas.openxmlformats.org/officeDocument/2006/relationships/header" Target="header4.xml"/><Relationship Id="rId41" Type="http://schemas.openxmlformats.org/officeDocument/2006/relationships/image" Target="media/image14.png"/></Relationships>
</file>

<file path=word/_rels/foot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2.png"/><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4.pn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8.png"/></Relationships>
</file>

<file path=word/_rels/header5.xml.rels><?xml version="1.0" encoding="UTF-8" standalone="yes"?>
<Relationships xmlns="http://schemas.openxmlformats.org/package/2006/relationships"><Relationship Id="rId1" Type="http://schemas.openxmlformats.org/officeDocument/2006/relationships/image" Target="media/image16.png"/></Relationships>
</file>

<file path=word/_rels/settings.xml.rels><?xml version="1.0" encoding="UTF-8" standalone="yes"?>
<Relationships xmlns="http://schemas.openxmlformats.org/package/2006/relationships"><Relationship Id="rId1" Type="http://schemas.openxmlformats.org/officeDocument/2006/relationships/attachedTemplate" Target="https://socialservicesau.sharepoint.com/sites/OfficeTemplates/Shared%20Documents/DSS%20Templates/DSS%20-%20A4%20Long%20Report%20Template.dotx" TargetMode="External"/></Relationships>
</file>

<file path=word/theme/theme1.xml><?xml version="1.0" encoding="utf-8"?>
<a:theme xmlns:a="http://schemas.openxmlformats.org/drawingml/2006/main" name="National-Plan-EGBV">
  <a:themeElements>
    <a:clrScheme name="National Plan-EGBV">
      <a:dk1>
        <a:sysClr val="windowText" lastClr="000000"/>
      </a:dk1>
      <a:lt1>
        <a:sysClr val="window" lastClr="FFFFFF"/>
      </a:lt1>
      <a:dk2>
        <a:srgbClr val="454545"/>
      </a:dk2>
      <a:lt2>
        <a:srgbClr val="F8F8F8"/>
      </a:lt2>
      <a:accent1>
        <a:srgbClr val="5DC9E4"/>
      </a:accent1>
      <a:accent2>
        <a:srgbClr val="0D6B96"/>
      </a:accent2>
      <a:accent3>
        <a:srgbClr val="A4DDEF"/>
      </a:accent3>
      <a:accent4>
        <a:srgbClr val="D9D9D6"/>
      </a:accent4>
      <a:accent5>
        <a:srgbClr val="003542"/>
      </a:accent5>
      <a:accent6>
        <a:srgbClr val="FFC000"/>
      </a:accent6>
      <a:hlink>
        <a:srgbClr val="0000FF"/>
      </a:hlink>
      <a:folHlink>
        <a:srgbClr val="000000"/>
      </a:folHlink>
    </a:clrScheme>
    <a:fontScheme name="DSS 2023 - Tahoma">
      <a:majorFont>
        <a:latin typeface="Tahoma"/>
        <a:ea typeface=""/>
        <a:cs typeface=""/>
      </a:majorFont>
      <a:minorFont>
        <a:latin typeface="Tahoma"/>
        <a:ea typeface=""/>
        <a:cs typeface=""/>
      </a:minorFont>
    </a:fontScheme>
    <a:fmtScheme name="Clarity">
      <a:fillStyleLst>
        <a:solidFill>
          <a:schemeClr val="phClr"/>
        </a:solidFill>
        <a:gradFill rotWithShape="1">
          <a:gsLst>
            <a:gs pos="0">
              <a:schemeClr val="phClr">
                <a:tint val="50000"/>
                <a:shade val="86000"/>
                <a:satMod val="140000"/>
              </a:schemeClr>
            </a:gs>
            <a:gs pos="45000">
              <a:schemeClr val="phClr">
                <a:tint val="48000"/>
                <a:satMod val="150000"/>
              </a:schemeClr>
            </a:gs>
            <a:gs pos="100000">
              <a:schemeClr val="phClr">
                <a:tint val="28000"/>
                <a:satMod val="160000"/>
              </a:schemeClr>
            </a:gs>
          </a:gsLst>
          <a:path path="circle">
            <a:fillToRect l="100000" t="100000" r="100000" b="100000"/>
          </a:path>
        </a:gradFill>
        <a:gradFill rotWithShape="1">
          <a:gsLst>
            <a:gs pos="0">
              <a:schemeClr val="phClr">
                <a:shade val="70000"/>
                <a:satMod val="150000"/>
              </a:schemeClr>
            </a:gs>
            <a:gs pos="34000">
              <a:schemeClr val="phClr">
                <a:shade val="70000"/>
                <a:satMod val="140000"/>
              </a:schemeClr>
            </a:gs>
            <a:gs pos="70000">
              <a:schemeClr val="phClr">
                <a:tint val="100000"/>
                <a:shade val="90000"/>
                <a:satMod val="140000"/>
              </a:schemeClr>
            </a:gs>
            <a:gs pos="100000">
              <a:schemeClr val="phClr">
                <a:tint val="100000"/>
                <a:shade val="100000"/>
                <a:satMod val="100000"/>
              </a:schemeClr>
            </a:gs>
          </a:gsLst>
          <a:path path="circle">
            <a:fillToRect l="100000" t="100000" r="100000" b="100000"/>
          </a:path>
        </a:gradFill>
      </a:fillStyleLst>
      <a:lnStyleLst>
        <a:ln w="9525" cap="flat" cmpd="sng" algn="ctr">
          <a:solidFill>
            <a:schemeClr val="phClr"/>
          </a:solidFill>
          <a:prstDash val="solid"/>
        </a:ln>
        <a:ln w="26425" cap="flat" cmpd="sng" algn="ctr">
          <a:solidFill>
            <a:schemeClr val="phClr"/>
          </a:solidFill>
          <a:prstDash val="solid"/>
        </a:ln>
        <a:ln w="4445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38100" dist="25400" dir="2700000" algn="br" rotWithShape="0">
              <a:srgbClr val="000000">
                <a:alpha val="60000"/>
              </a:srgbClr>
            </a:outerShdw>
          </a:effectLst>
          <a:scene3d>
            <a:camera prst="orthographicFront">
              <a:rot lat="0" lon="0" rev="0"/>
            </a:camera>
            <a:lightRig rig="balanced" dir="t">
              <a:rot lat="0" lon="0" rev="5100000"/>
            </a:lightRig>
          </a:scene3d>
          <a:sp3d contourW="6350">
            <a:bevelT w="29210" h="12700"/>
            <a:contourClr>
              <a:schemeClr val="phClr">
                <a:shade val="30000"/>
                <a:satMod val="13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13BDC25DC4290408219839857B0368A" ma:contentTypeVersion="15" ma:contentTypeDescription="Create a new document." ma:contentTypeScope="" ma:versionID="f76763b75e077f712eb7e8a0483b154a">
  <xsd:schema xmlns:xsd="http://www.w3.org/2001/XMLSchema" xmlns:xs="http://www.w3.org/2001/XMLSchema" xmlns:p="http://schemas.microsoft.com/office/2006/metadata/properties" xmlns:ns2="ddc7f789-5dbf-4126-8d91-62ddb5bd456f" xmlns:ns3="0540187c-9613-41dd-a559-2c1fb6ee1869" targetNamespace="http://schemas.microsoft.com/office/2006/metadata/properties" ma:root="true" ma:fieldsID="11abd2bcfcdf46a51d209e60087127da" ns2:_="" ns3:_="">
    <xsd:import namespace="ddc7f789-5dbf-4126-8d91-62ddb5bd456f"/>
    <xsd:import namespace="0540187c-9613-41dd-a559-2c1fb6ee186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Contentteam"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c7f789-5dbf-4126-8d91-62ddb5bd456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Contentteam" ma:index="14" nillable="true" ma:displayName="Content team" ma:format="Dropdown" ma:list="UserInfo" ma:SharePointGroup="0" ma:internalName="Contentteam">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45b856-4cdd-4a87-aa29-9b4c24b6dbfa" ma:termSetId="09814cd3-568e-fe90-9814-8d621ff8fb84" ma:anchorId="fba54fb3-c3e1-fe81-a776-ca4b69148c4d" ma:open="true" ma:isKeyword="false">
      <xsd:complexType>
        <xsd:sequence>
          <xsd:element ref="pc:Terms" minOccurs="0" maxOccurs="1"/>
        </xsd:sequence>
      </xsd:complex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540187c-9613-41dd-a559-2c1fb6ee186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9a873f7d-4706-41ab-9442-39b2636f78fd}" ma:internalName="TaxCatchAll" ma:showField="CatchAllData" ma:web="0540187c-9613-41dd-a559-2c1fb6ee186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0540187c-9613-41dd-a559-2c1fb6ee1869" xsi:nil="true"/>
    <lcf76f155ced4ddcb4097134ff3c332f xmlns="ddc7f789-5dbf-4126-8d91-62ddb5bd456f">
      <Terms xmlns="http://schemas.microsoft.com/office/infopath/2007/PartnerControls"/>
    </lcf76f155ced4ddcb4097134ff3c332f>
    <Contentteam xmlns="ddc7f789-5dbf-4126-8d91-62ddb5bd456f">
      <UserInfo>
        <DisplayName/>
        <AccountId xsi:nil="true"/>
        <AccountType/>
      </UserInfo>
    </Contentteam>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9F14182-1E88-4B7F-AB43-36FEE42460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c7f789-5dbf-4126-8d91-62ddb5bd456f"/>
    <ds:schemaRef ds:uri="0540187c-9613-41dd-a559-2c1fb6ee18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ADF3293-3212-4711-AD78-69980025FAC2}">
  <ds:schemaRefs>
    <ds:schemaRef ds:uri="http://schemas.openxmlformats.org/package/2006/metadata/core-properties"/>
    <ds:schemaRef ds:uri="http://schemas.microsoft.com/office/infopath/2007/PartnerControls"/>
    <ds:schemaRef ds:uri="http://purl.org/dc/elements/1.1/"/>
    <ds:schemaRef ds:uri="http://purl.org/dc/terms/"/>
    <ds:schemaRef ds:uri="http://schemas.microsoft.com/office/2006/documentManagement/types"/>
    <ds:schemaRef ds:uri="http://purl.org/dc/dcmitype/"/>
    <ds:schemaRef ds:uri="ddc7f789-5dbf-4126-8d91-62ddb5bd456f"/>
    <ds:schemaRef ds:uri="0540187c-9613-41dd-a559-2c1fb6ee1869"/>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F8772835-2493-4C3D-BA08-F8715073C07F}">
  <ds:schemaRefs>
    <ds:schemaRef ds:uri="http://schemas.openxmlformats.org/officeDocument/2006/bibliography"/>
  </ds:schemaRefs>
</ds:datastoreItem>
</file>

<file path=customXml/itemProps4.xml><?xml version="1.0" encoding="utf-8"?>
<ds:datastoreItem xmlns:ds="http://schemas.openxmlformats.org/officeDocument/2006/customXml" ds:itemID="{D5053444-966A-467A-B01C-180A1F1F3EF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DSS%20-%20A4%20Long%20Report%20Template.dotx</Template>
  <TotalTime>10</TotalTime>
  <Pages>13</Pages>
  <Words>4630</Words>
  <Characters>26397</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DSS Report Template</vt:lpstr>
    </vt:vector>
  </TitlesOfParts>
  <Company>Department of Social Services</Company>
  <LinksUpToDate>false</LinksUpToDate>
  <CharactersWithSpaces>30966</CharactersWithSpaces>
  <SharedDoc>false</SharedDoc>
  <HLinks>
    <vt:vector size="228" baseType="variant">
      <vt:variant>
        <vt:i4>7405570</vt:i4>
      </vt:variant>
      <vt:variant>
        <vt:i4>189</vt:i4>
      </vt:variant>
      <vt:variant>
        <vt:i4>0</vt:i4>
      </vt:variant>
      <vt:variant>
        <vt:i4>5</vt:i4>
      </vt:variant>
      <vt:variant>
        <vt:lpwstr>mailto:communication@dss.gov.au</vt:lpwstr>
      </vt:variant>
      <vt:variant>
        <vt:lpwstr/>
      </vt:variant>
      <vt:variant>
        <vt:i4>3276911</vt:i4>
      </vt:variant>
      <vt:variant>
        <vt:i4>186</vt:i4>
      </vt:variant>
      <vt:variant>
        <vt:i4>0</vt:i4>
      </vt:variant>
      <vt:variant>
        <vt:i4>5</vt:i4>
      </vt:variant>
      <vt:variant>
        <vt:lpwstr/>
      </vt:variant>
      <vt:variant>
        <vt:lpwstr>_Heading_5</vt:lpwstr>
      </vt:variant>
      <vt:variant>
        <vt:i4>1179699</vt:i4>
      </vt:variant>
      <vt:variant>
        <vt:i4>179</vt:i4>
      </vt:variant>
      <vt:variant>
        <vt:i4>0</vt:i4>
      </vt:variant>
      <vt:variant>
        <vt:i4>5</vt:i4>
      </vt:variant>
      <vt:variant>
        <vt:lpwstr/>
      </vt:variant>
      <vt:variant>
        <vt:lpwstr>_Toc160616334</vt:lpwstr>
      </vt:variant>
      <vt:variant>
        <vt:i4>1179699</vt:i4>
      </vt:variant>
      <vt:variant>
        <vt:i4>173</vt:i4>
      </vt:variant>
      <vt:variant>
        <vt:i4>0</vt:i4>
      </vt:variant>
      <vt:variant>
        <vt:i4>5</vt:i4>
      </vt:variant>
      <vt:variant>
        <vt:lpwstr/>
      </vt:variant>
      <vt:variant>
        <vt:lpwstr>_Toc160616333</vt:lpwstr>
      </vt:variant>
      <vt:variant>
        <vt:i4>1245235</vt:i4>
      </vt:variant>
      <vt:variant>
        <vt:i4>164</vt:i4>
      </vt:variant>
      <vt:variant>
        <vt:i4>0</vt:i4>
      </vt:variant>
      <vt:variant>
        <vt:i4>5</vt:i4>
      </vt:variant>
      <vt:variant>
        <vt:lpwstr/>
      </vt:variant>
      <vt:variant>
        <vt:lpwstr>_Toc160616324</vt:lpwstr>
      </vt:variant>
      <vt:variant>
        <vt:i4>1507382</vt:i4>
      </vt:variant>
      <vt:variant>
        <vt:i4>155</vt:i4>
      </vt:variant>
      <vt:variant>
        <vt:i4>0</vt:i4>
      </vt:variant>
      <vt:variant>
        <vt:i4>5</vt:i4>
      </vt:variant>
      <vt:variant>
        <vt:lpwstr/>
      </vt:variant>
      <vt:variant>
        <vt:lpwstr>_Toc160720513</vt:lpwstr>
      </vt:variant>
      <vt:variant>
        <vt:i4>1507382</vt:i4>
      </vt:variant>
      <vt:variant>
        <vt:i4>149</vt:i4>
      </vt:variant>
      <vt:variant>
        <vt:i4>0</vt:i4>
      </vt:variant>
      <vt:variant>
        <vt:i4>5</vt:i4>
      </vt:variant>
      <vt:variant>
        <vt:lpwstr/>
      </vt:variant>
      <vt:variant>
        <vt:lpwstr>_Toc160720512</vt:lpwstr>
      </vt:variant>
      <vt:variant>
        <vt:i4>1507382</vt:i4>
      </vt:variant>
      <vt:variant>
        <vt:i4>143</vt:i4>
      </vt:variant>
      <vt:variant>
        <vt:i4>0</vt:i4>
      </vt:variant>
      <vt:variant>
        <vt:i4>5</vt:i4>
      </vt:variant>
      <vt:variant>
        <vt:lpwstr/>
      </vt:variant>
      <vt:variant>
        <vt:lpwstr>_Toc160720511</vt:lpwstr>
      </vt:variant>
      <vt:variant>
        <vt:i4>1507382</vt:i4>
      </vt:variant>
      <vt:variant>
        <vt:i4>137</vt:i4>
      </vt:variant>
      <vt:variant>
        <vt:i4>0</vt:i4>
      </vt:variant>
      <vt:variant>
        <vt:i4>5</vt:i4>
      </vt:variant>
      <vt:variant>
        <vt:lpwstr/>
      </vt:variant>
      <vt:variant>
        <vt:lpwstr>_Toc160720510</vt:lpwstr>
      </vt:variant>
      <vt:variant>
        <vt:i4>1441846</vt:i4>
      </vt:variant>
      <vt:variant>
        <vt:i4>131</vt:i4>
      </vt:variant>
      <vt:variant>
        <vt:i4>0</vt:i4>
      </vt:variant>
      <vt:variant>
        <vt:i4>5</vt:i4>
      </vt:variant>
      <vt:variant>
        <vt:lpwstr/>
      </vt:variant>
      <vt:variant>
        <vt:lpwstr>_Toc160720509</vt:lpwstr>
      </vt:variant>
      <vt:variant>
        <vt:i4>1441846</vt:i4>
      </vt:variant>
      <vt:variant>
        <vt:i4>125</vt:i4>
      </vt:variant>
      <vt:variant>
        <vt:i4>0</vt:i4>
      </vt:variant>
      <vt:variant>
        <vt:i4>5</vt:i4>
      </vt:variant>
      <vt:variant>
        <vt:lpwstr/>
      </vt:variant>
      <vt:variant>
        <vt:lpwstr>_Toc160720508</vt:lpwstr>
      </vt:variant>
      <vt:variant>
        <vt:i4>1441846</vt:i4>
      </vt:variant>
      <vt:variant>
        <vt:i4>119</vt:i4>
      </vt:variant>
      <vt:variant>
        <vt:i4>0</vt:i4>
      </vt:variant>
      <vt:variant>
        <vt:i4>5</vt:i4>
      </vt:variant>
      <vt:variant>
        <vt:lpwstr/>
      </vt:variant>
      <vt:variant>
        <vt:lpwstr>_Toc160720507</vt:lpwstr>
      </vt:variant>
      <vt:variant>
        <vt:i4>1441846</vt:i4>
      </vt:variant>
      <vt:variant>
        <vt:i4>113</vt:i4>
      </vt:variant>
      <vt:variant>
        <vt:i4>0</vt:i4>
      </vt:variant>
      <vt:variant>
        <vt:i4>5</vt:i4>
      </vt:variant>
      <vt:variant>
        <vt:lpwstr/>
      </vt:variant>
      <vt:variant>
        <vt:lpwstr>_Toc160720506</vt:lpwstr>
      </vt:variant>
      <vt:variant>
        <vt:i4>1441846</vt:i4>
      </vt:variant>
      <vt:variant>
        <vt:i4>107</vt:i4>
      </vt:variant>
      <vt:variant>
        <vt:i4>0</vt:i4>
      </vt:variant>
      <vt:variant>
        <vt:i4>5</vt:i4>
      </vt:variant>
      <vt:variant>
        <vt:lpwstr/>
      </vt:variant>
      <vt:variant>
        <vt:lpwstr>_Toc160720505</vt:lpwstr>
      </vt:variant>
      <vt:variant>
        <vt:i4>1441846</vt:i4>
      </vt:variant>
      <vt:variant>
        <vt:i4>101</vt:i4>
      </vt:variant>
      <vt:variant>
        <vt:i4>0</vt:i4>
      </vt:variant>
      <vt:variant>
        <vt:i4>5</vt:i4>
      </vt:variant>
      <vt:variant>
        <vt:lpwstr/>
      </vt:variant>
      <vt:variant>
        <vt:lpwstr>_Toc160720504</vt:lpwstr>
      </vt:variant>
      <vt:variant>
        <vt:i4>1441846</vt:i4>
      </vt:variant>
      <vt:variant>
        <vt:i4>95</vt:i4>
      </vt:variant>
      <vt:variant>
        <vt:i4>0</vt:i4>
      </vt:variant>
      <vt:variant>
        <vt:i4>5</vt:i4>
      </vt:variant>
      <vt:variant>
        <vt:lpwstr/>
      </vt:variant>
      <vt:variant>
        <vt:lpwstr>_Toc160720503</vt:lpwstr>
      </vt:variant>
      <vt:variant>
        <vt:i4>1441846</vt:i4>
      </vt:variant>
      <vt:variant>
        <vt:i4>89</vt:i4>
      </vt:variant>
      <vt:variant>
        <vt:i4>0</vt:i4>
      </vt:variant>
      <vt:variant>
        <vt:i4>5</vt:i4>
      </vt:variant>
      <vt:variant>
        <vt:lpwstr/>
      </vt:variant>
      <vt:variant>
        <vt:lpwstr>_Toc160720502</vt:lpwstr>
      </vt:variant>
      <vt:variant>
        <vt:i4>1441846</vt:i4>
      </vt:variant>
      <vt:variant>
        <vt:i4>83</vt:i4>
      </vt:variant>
      <vt:variant>
        <vt:i4>0</vt:i4>
      </vt:variant>
      <vt:variant>
        <vt:i4>5</vt:i4>
      </vt:variant>
      <vt:variant>
        <vt:lpwstr/>
      </vt:variant>
      <vt:variant>
        <vt:lpwstr>_Toc160720501</vt:lpwstr>
      </vt:variant>
      <vt:variant>
        <vt:i4>1441846</vt:i4>
      </vt:variant>
      <vt:variant>
        <vt:i4>77</vt:i4>
      </vt:variant>
      <vt:variant>
        <vt:i4>0</vt:i4>
      </vt:variant>
      <vt:variant>
        <vt:i4>5</vt:i4>
      </vt:variant>
      <vt:variant>
        <vt:lpwstr/>
      </vt:variant>
      <vt:variant>
        <vt:lpwstr>_Toc160720500</vt:lpwstr>
      </vt:variant>
      <vt:variant>
        <vt:i4>2031671</vt:i4>
      </vt:variant>
      <vt:variant>
        <vt:i4>71</vt:i4>
      </vt:variant>
      <vt:variant>
        <vt:i4>0</vt:i4>
      </vt:variant>
      <vt:variant>
        <vt:i4>5</vt:i4>
      </vt:variant>
      <vt:variant>
        <vt:lpwstr/>
      </vt:variant>
      <vt:variant>
        <vt:lpwstr>_Toc160720499</vt:lpwstr>
      </vt:variant>
      <vt:variant>
        <vt:i4>2031671</vt:i4>
      </vt:variant>
      <vt:variant>
        <vt:i4>65</vt:i4>
      </vt:variant>
      <vt:variant>
        <vt:i4>0</vt:i4>
      </vt:variant>
      <vt:variant>
        <vt:i4>5</vt:i4>
      </vt:variant>
      <vt:variant>
        <vt:lpwstr/>
      </vt:variant>
      <vt:variant>
        <vt:lpwstr>_Toc160720498</vt:lpwstr>
      </vt:variant>
      <vt:variant>
        <vt:i4>2031671</vt:i4>
      </vt:variant>
      <vt:variant>
        <vt:i4>59</vt:i4>
      </vt:variant>
      <vt:variant>
        <vt:i4>0</vt:i4>
      </vt:variant>
      <vt:variant>
        <vt:i4>5</vt:i4>
      </vt:variant>
      <vt:variant>
        <vt:lpwstr/>
      </vt:variant>
      <vt:variant>
        <vt:lpwstr>_Toc160720497</vt:lpwstr>
      </vt:variant>
      <vt:variant>
        <vt:i4>2031671</vt:i4>
      </vt:variant>
      <vt:variant>
        <vt:i4>53</vt:i4>
      </vt:variant>
      <vt:variant>
        <vt:i4>0</vt:i4>
      </vt:variant>
      <vt:variant>
        <vt:i4>5</vt:i4>
      </vt:variant>
      <vt:variant>
        <vt:lpwstr/>
      </vt:variant>
      <vt:variant>
        <vt:lpwstr>_Toc160720496</vt:lpwstr>
      </vt:variant>
      <vt:variant>
        <vt:i4>1966104</vt:i4>
      </vt:variant>
      <vt:variant>
        <vt:i4>45</vt:i4>
      </vt:variant>
      <vt:variant>
        <vt:i4>0</vt:i4>
      </vt:variant>
      <vt:variant>
        <vt:i4>5</vt:i4>
      </vt:variant>
      <vt:variant>
        <vt:lpwstr>https://support.microsoft.com/en-gb/office/improve-accessibility-with-the-accessibility-checker-a16f6de0-2f39-4a2b-8bd8-5ad801426c7f</vt:lpwstr>
      </vt:variant>
      <vt:variant>
        <vt:lpwstr/>
      </vt:variant>
      <vt:variant>
        <vt:i4>327710</vt:i4>
      </vt:variant>
      <vt:variant>
        <vt:i4>33</vt:i4>
      </vt:variant>
      <vt:variant>
        <vt:i4>0</vt:i4>
      </vt:variant>
      <vt:variant>
        <vt:i4>5</vt:i4>
      </vt:variant>
      <vt:variant>
        <vt:lpwstr>https://socialservicesau.sharepoint.com/sites/Intranet/pages/communication-media/comms-account-managers.aspx</vt:lpwstr>
      </vt:variant>
      <vt:variant>
        <vt:lpwstr/>
      </vt:variant>
      <vt:variant>
        <vt:i4>6488121</vt:i4>
      </vt:variant>
      <vt:variant>
        <vt:i4>30</vt:i4>
      </vt:variant>
      <vt:variant>
        <vt:i4>0</vt:i4>
      </vt:variant>
      <vt:variant>
        <vt:i4>5</vt:i4>
      </vt:variant>
      <vt:variant>
        <vt:lpwstr>http://www.dss.gov.au/</vt:lpwstr>
      </vt:variant>
      <vt:variant>
        <vt:lpwstr/>
      </vt:variant>
      <vt:variant>
        <vt:i4>8126582</vt:i4>
      </vt:variant>
      <vt:variant>
        <vt:i4>27</vt:i4>
      </vt:variant>
      <vt:variant>
        <vt:i4>0</vt:i4>
      </vt:variant>
      <vt:variant>
        <vt:i4>5</vt:i4>
      </vt:variant>
      <vt:variant>
        <vt:lpwstr>https://socialservicesau.sharepoint.com/sites/Intranet/pages/communication-media/writing-and-accessibility-guidance-lp.aspx</vt:lpwstr>
      </vt:variant>
      <vt:variant>
        <vt:lpwstr/>
      </vt:variant>
      <vt:variant>
        <vt:i4>1966104</vt:i4>
      </vt:variant>
      <vt:variant>
        <vt:i4>24</vt:i4>
      </vt:variant>
      <vt:variant>
        <vt:i4>0</vt:i4>
      </vt:variant>
      <vt:variant>
        <vt:i4>5</vt:i4>
      </vt:variant>
      <vt:variant>
        <vt:lpwstr>https://support.microsoft.com/en-gb/office/improve-accessibility-with-the-accessibility-checker-a16f6de0-2f39-4a2b-8bd8-5ad801426c7f</vt:lpwstr>
      </vt:variant>
      <vt:variant>
        <vt:lpwstr/>
      </vt:variant>
      <vt:variant>
        <vt:i4>8126582</vt:i4>
      </vt:variant>
      <vt:variant>
        <vt:i4>21</vt:i4>
      </vt:variant>
      <vt:variant>
        <vt:i4>0</vt:i4>
      </vt:variant>
      <vt:variant>
        <vt:i4>5</vt:i4>
      </vt:variant>
      <vt:variant>
        <vt:lpwstr>https://socialservicesau.sharepoint.com/sites/Intranet/pages/communication-media/writing-and-accessibility-guidance-lp.aspx</vt:lpwstr>
      </vt:variant>
      <vt:variant>
        <vt:lpwstr/>
      </vt:variant>
      <vt:variant>
        <vt:i4>2621479</vt:i4>
      </vt:variant>
      <vt:variant>
        <vt:i4>18</vt:i4>
      </vt:variant>
      <vt:variant>
        <vt:i4>0</vt:i4>
      </vt:variant>
      <vt:variant>
        <vt:i4>5</vt:i4>
      </vt:variant>
      <vt:variant>
        <vt:lpwstr>https://www.stylemanual.gov.au/</vt:lpwstr>
      </vt:variant>
      <vt:variant>
        <vt:lpwstr/>
      </vt:variant>
      <vt:variant>
        <vt:i4>65560</vt:i4>
      </vt:variant>
      <vt:variant>
        <vt:i4>15</vt:i4>
      </vt:variant>
      <vt:variant>
        <vt:i4>0</vt:i4>
      </vt:variant>
      <vt:variant>
        <vt:i4>5</vt:i4>
      </vt:variant>
      <vt:variant>
        <vt:lpwstr>https://www.pmc.gov.au/honours-and-symbols/commonwealth-coat-arms</vt:lpwstr>
      </vt:variant>
      <vt:variant>
        <vt:lpwstr/>
      </vt:variant>
      <vt:variant>
        <vt:i4>7405570</vt:i4>
      </vt:variant>
      <vt:variant>
        <vt:i4>12</vt:i4>
      </vt:variant>
      <vt:variant>
        <vt:i4>0</vt:i4>
      </vt:variant>
      <vt:variant>
        <vt:i4>5</vt:i4>
      </vt:variant>
      <vt:variant>
        <vt:lpwstr>mailto:communication@dss.gov.au</vt:lpwstr>
      </vt:variant>
      <vt:variant>
        <vt:lpwstr/>
      </vt:variant>
      <vt:variant>
        <vt:i4>6488121</vt:i4>
      </vt:variant>
      <vt:variant>
        <vt:i4>9</vt:i4>
      </vt:variant>
      <vt:variant>
        <vt:i4>0</vt:i4>
      </vt:variant>
      <vt:variant>
        <vt:i4>5</vt:i4>
      </vt:variant>
      <vt:variant>
        <vt:lpwstr>http://www.dss.gov.au/</vt:lpwstr>
      </vt:variant>
      <vt:variant>
        <vt:lpwstr/>
      </vt:variant>
      <vt:variant>
        <vt:i4>5373952</vt:i4>
      </vt:variant>
      <vt:variant>
        <vt:i4>6</vt:i4>
      </vt:variant>
      <vt:variant>
        <vt:i4>0</vt:i4>
      </vt:variant>
      <vt:variant>
        <vt:i4>5</vt:i4>
      </vt:variant>
      <vt:variant>
        <vt:lpwstr>https://creativecommons.org/licenses/by/4.0/legalcode</vt:lpwstr>
      </vt:variant>
      <vt:variant>
        <vt:lpwstr/>
      </vt:variant>
      <vt:variant>
        <vt:i4>5373952</vt:i4>
      </vt:variant>
      <vt:variant>
        <vt:i4>3</vt:i4>
      </vt:variant>
      <vt:variant>
        <vt:i4>0</vt:i4>
      </vt:variant>
      <vt:variant>
        <vt:i4>5</vt:i4>
      </vt:variant>
      <vt:variant>
        <vt:lpwstr>https://creativecommons.org/licenses/by/4.0/legalcode</vt:lpwstr>
      </vt:variant>
      <vt:variant>
        <vt:lpwstr/>
      </vt:variant>
      <vt:variant>
        <vt:i4>327710</vt:i4>
      </vt:variant>
      <vt:variant>
        <vt:i4>0</vt:i4>
      </vt:variant>
      <vt:variant>
        <vt:i4>0</vt:i4>
      </vt:variant>
      <vt:variant>
        <vt:i4>5</vt:i4>
      </vt:variant>
      <vt:variant>
        <vt:lpwstr>https://socialservicesau.sharepoint.com/sites/Intranet/pages/communication-media/comms-account-managers.aspx</vt:lpwstr>
      </vt:variant>
      <vt:variant>
        <vt:lpwstr/>
      </vt:variant>
      <vt:variant>
        <vt:i4>4128770</vt:i4>
      </vt:variant>
      <vt:variant>
        <vt:i4>3</vt:i4>
      </vt:variant>
      <vt:variant>
        <vt:i4>0</vt:i4>
      </vt:variant>
      <vt:variant>
        <vt:i4>5</vt:i4>
      </vt:variant>
      <vt:variant>
        <vt:lpwstr>mailto:Adrian.REDMAN@dss.gov.au</vt:lpwstr>
      </vt:variant>
      <vt:variant>
        <vt:lpwstr/>
      </vt:variant>
      <vt:variant>
        <vt:i4>65560</vt:i4>
      </vt:variant>
      <vt:variant>
        <vt:i4>0</vt:i4>
      </vt:variant>
      <vt:variant>
        <vt:i4>0</vt:i4>
      </vt:variant>
      <vt:variant>
        <vt:i4>5</vt:i4>
      </vt:variant>
      <vt:variant>
        <vt:lpwstr>https://www.pmc.gov.au/honours-and-symbols/commonwealth-coat-arms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Investing in a future free from gender-based violence in Australia</dc:title>
  <dc:subject/>
  <cp:keywords>[SEC=OFFICIAL]</cp:keywords>
  <cp:revision>4</cp:revision>
  <cp:lastPrinted>2025-11-04T21:20:00Z</cp:lastPrinted>
  <dcterms:created xsi:type="dcterms:W3CDTF">2025-12-02T03:51:00Z</dcterms:created>
  <dcterms:modified xsi:type="dcterms:W3CDTF">2025-12-02T22:19:00Z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OFFICIAL</vt:lpwstr>
  </property>
  <property fmtid="{D5CDD505-2E9C-101B-9397-08002B2CF9AE}" pid="5" name="PM_Qualifier">
    <vt:lpwstr/>
  </property>
  <property fmtid="{D5CDD505-2E9C-101B-9397-08002B2CF9AE}" pid="6" name="PM_SecurityClassification">
    <vt:lpwstr>OFFICIAL</vt:lpwstr>
  </property>
  <property fmtid="{D5CDD505-2E9C-101B-9397-08002B2CF9AE}" pid="7" name="PM_InsertionValue">
    <vt:lpwstr>OFFICIAL</vt:lpwstr>
  </property>
  <property fmtid="{D5CDD505-2E9C-101B-9397-08002B2CF9AE}" pid="8" name="PM_Originating_FileId">
    <vt:lpwstr>B51A5B0BF72647C5B505FD48B6A220E6</vt:lpwstr>
  </property>
  <property fmtid="{D5CDD505-2E9C-101B-9397-08002B2CF9AE}" pid="9" name="PM_ProtectiveMarkingValue_Footer">
    <vt:lpwstr>OFFICIAL</vt:lpwstr>
  </property>
  <property fmtid="{D5CDD505-2E9C-101B-9397-08002B2CF9AE}" pid="10" name="PM_Originator_Hash_SHA1">
    <vt:lpwstr>414C8B82D9F7CA8F5EDF14141F3CF73AD5048ED4</vt:lpwstr>
  </property>
  <property fmtid="{D5CDD505-2E9C-101B-9397-08002B2CF9AE}" pid="11" name="PM_OriginationTimeStamp">
    <vt:lpwstr>2024-03-06T04:11:27Z</vt:lpwstr>
  </property>
  <property fmtid="{D5CDD505-2E9C-101B-9397-08002B2CF9AE}" pid="12" name="PM_ProtectiveMarkingValue_Header">
    <vt:lpwstr>OFFICIAL</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OFFICIAL</vt:lpwstr>
  </property>
  <property fmtid="{D5CDD505-2E9C-101B-9397-08002B2CF9AE}" pid="19" name="PM_Hash_Version">
    <vt:lpwstr>2024.1</vt:lpwstr>
  </property>
  <property fmtid="{D5CDD505-2E9C-101B-9397-08002B2CF9AE}" pid="20" name="PM_Hash_Salt_Prev">
    <vt:lpwstr>C0FD92833DB630463EBAB6B54674A5C9</vt:lpwstr>
  </property>
  <property fmtid="{D5CDD505-2E9C-101B-9397-08002B2CF9AE}" pid="21" name="PM_Hash_Salt">
    <vt:lpwstr>A5EBFBAFAB0F427C7D26509E92905A32</vt:lpwstr>
  </property>
  <property fmtid="{D5CDD505-2E9C-101B-9397-08002B2CF9AE}" pid="22" name="PM_Hash_SHA1">
    <vt:lpwstr>E0F21B2AD49EB07F2AB35531E52E76DF8B32FB6E</vt:lpwstr>
  </property>
  <property fmtid="{D5CDD505-2E9C-101B-9397-08002B2CF9AE}" pid="23" name="PM_OriginatorUserAccountName_SHA256">
    <vt:lpwstr>634FCE6ED4899A08D399BA0C24CE05208A4E7497B38A72BFDEF36A1E069360D7</vt:lpwstr>
  </property>
  <property fmtid="{D5CDD505-2E9C-101B-9397-08002B2CF9AE}" pid="24" name="PM_OriginatorDomainName_SHA256">
    <vt:lpwstr>E83A2A66C4061446A7E3732E8D44762184B6B377D962B96C83DC624302585857</vt:lpwstr>
  </property>
  <property fmtid="{D5CDD505-2E9C-101B-9397-08002B2CF9AE}" pid="25" name="PM_SecurityClassification_Prev">
    <vt:lpwstr>OFFICIAL</vt:lpwstr>
  </property>
  <property fmtid="{D5CDD505-2E9C-101B-9397-08002B2CF9AE}" pid="26" name="PM_Qualifier_Prev">
    <vt:lpwstr/>
  </property>
  <property fmtid="{D5CDD505-2E9C-101B-9397-08002B2CF9AE}" pid="27" name="ContentTypeId">
    <vt:lpwstr>0x010100D13BDC25DC4290408219839857B0368A</vt:lpwstr>
  </property>
  <property fmtid="{D5CDD505-2E9C-101B-9397-08002B2CF9AE}" pid="28" name="MediaServiceImageTags">
    <vt:lpwstr/>
  </property>
  <property fmtid="{D5CDD505-2E9C-101B-9397-08002B2CF9AE}" pid="29" name="MSIP_Label_eb34d90b-fc41-464d-af60-f74d721d0790_Enabled">
    <vt:lpwstr>true</vt:lpwstr>
  </property>
  <property fmtid="{D5CDD505-2E9C-101B-9397-08002B2CF9AE}" pid="30" name="MSIP_Label_eb34d90b-fc41-464d-af60-f74d721d0790_SetDate">
    <vt:lpwstr>2024-03-06T04:11:27Z</vt:lpwstr>
  </property>
  <property fmtid="{D5CDD505-2E9C-101B-9397-08002B2CF9AE}" pid="31" name="MSIP_Label_eb34d90b-fc41-464d-af60-f74d721d0790_Method">
    <vt:lpwstr>Privileged</vt:lpwstr>
  </property>
  <property fmtid="{D5CDD505-2E9C-101B-9397-08002B2CF9AE}" pid="32" name="MSIP_Label_eb34d90b-fc41-464d-af60-f74d721d0790_Name">
    <vt:lpwstr>OFFICIAL</vt:lpwstr>
  </property>
  <property fmtid="{D5CDD505-2E9C-101B-9397-08002B2CF9AE}" pid="33" name="MSIP_Label_eb34d90b-fc41-464d-af60-f74d721d0790_SiteId">
    <vt:lpwstr>61e36dd1-ca6e-4d61-aa0a-2b4eb88317a3</vt:lpwstr>
  </property>
  <property fmtid="{D5CDD505-2E9C-101B-9397-08002B2CF9AE}" pid="34" name="MSIP_Label_eb34d90b-fc41-464d-af60-f74d721d0790_ActionId">
    <vt:lpwstr>d7556495ce024cde82d0aebf2a31ee4a</vt:lpwstr>
  </property>
  <property fmtid="{D5CDD505-2E9C-101B-9397-08002B2CF9AE}" pid="35" name="MSIP_Label_eb34d90b-fc41-464d-af60-f74d721d0790_ContentBits">
    <vt:lpwstr>3</vt:lpwstr>
  </property>
  <property fmtid="{D5CDD505-2E9C-101B-9397-08002B2CF9AE}" pid="36" name="PMHMAC">
    <vt:lpwstr>v=2024.1;a=SHA256;h=7855EE2880F2CE64CABB21F76DCCA5EF0861DE06C680594777FF301762946F92</vt:lpwstr>
  </property>
  <property fmtid="{D5CDD505-2E9C-101B-9397-08002B2CF9AE}" pid="37" name="PMUuid">
    <vt:lpwstr>v=2022.2;d=gov.au;g=46DD6D7C-8107-577B-BC6E-F348953B2E44</vt:lpwstr>
  </property>
  <property fmtid="{D5CDD505-2E9C-101B-9397-08002B2CF9AE}" pid="38" name="PM_Expires">
    <vt:lpwstr/>
  </property>
  <property fmtid="{D5CDD505-2E9C-101B-9397-08002B2CF9AE}" pid="39" name="PM_DownTo">
    <vt:lpwstr/>
  </property>
  <property fmtid="{D5CDD505-2E9C-101B-9397-08002B2CF9AE}" pid="40" name="PM_DowngradeTo">
    <vt:lpwstr/>
  </property>
</Properties>
</file>