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8AA01D" w14:textId="077F5F84" w:rsidR="00EB0ECC" w:rsidRDefault="008E0801" w:rsidP="006436AC">
      <w:bookmarkStart w:id="0" w:name="_Toc140757166"/>
      <w:bookmarkStart w:id="1" w:name="_Toc144375361"/>
      <w:r>
        <w:rPr>
          <w:noProof/>
        </w:rPr>
        <w:drawing>
          <wp:anchor distT="0" distB="0" distL="114300" distR="114300" simplePos="0" relativeHeight="251658241" behindDoc="1" locked="0" layoutInCell="1" allowOverlap="1" wp14:anchorId="0098BCAF" wp14:editId="2A613DCC">
            <wp:simplePos x="0" y="0"/>
            <wp:positionH relativeFrom="page">
              <wp:align>center</wp:align>
            </wp:positionH>
            <wp:positionV relativeFrom="page">
              <wp:align>center</wp:align>
            </wp:positionV>
            <wp:extent cx="6836400" cy="9972000"/>
            <wp:effectExtent l="0" t="0" r="3175" b="0"/>
            <wp:wrapNone/>
            <wp:docPr id="203552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218" name="Picture 1">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l="310" t="634" r="354" b="8169"/>
                    <a:stretch/>
                  </pic:blipFill>
                  <pic:spPr bwMode="auto">
                    <a:xfrm flipH="1">
                      <a:off x="0" y="0"/>
                      <a:ext cx="6836400" cy="997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3D30">
        <w:rPr>
          <w:noProof/>
        </w:rPr>
        <w:drawing>
          <wp:inline distT="0" distB="0" distL="0" distR="0" wp14:anchorId="7A2344D4" wp14:editId="72DE1C29">
            <wp:extent cx="1676486" cy="841418"/>
            <wp:effectExtent l="0" t="0" r="0" b="0"/>
            <wp:docPr id="201341405" name="Picture 1" descr="Australian Govern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1405" name="Picture 1" descr="Australian Government">
                      <a:extLst>
                        <a:ext uri="{C183D7F6-B498-43B3-948B-1728B52AA6E4}">
                          <adec:decorative xmlns:adec="http://schemas.microsoft.com/office/drawing/2017/decorative" val="0"/>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6486" cy="841418"/>
                    </a:xfrm>
                    <a:prstGeom prst="rect">
                      <a:avLst/>
                    </a:prstGeom>
                  </pic:spPr>
                </pic:pic>
              </a:graphicData>
            </a:graphic>
          </wp:inline>
        </w:drawing>
      </w:r>
    </w:p>
    <w:p w14:paraId="60D75ADA" w14:textId="3F687514" w:rsidR="00EB0ECC" w:rsidRDefault="00EB0ECC" w:rsidP="006436AC"/>
    <w:p w14:paraId="7068B7F8" w14:textId="2B0C93C2" w:rsidR="003204D8" w:rsidRPr="00303D30" w:rsidRDefault="008E0801" w:rsidP="0062314C">
      <w:pPr>
        <w:pStyle w:val="Heading1"/>
      </w:pPr>
      <w:bookmarkStart w:id="2" w:name="_Toc197421519"/>
      <w:bookmarkStart w:id="3" w:name="_Toc395536189"/>
      <w:bookmarkEnd w:id="0"/>
      <w:bookmarkEnd w:id="1"/>
      <w:r>
        <w:t xml:space="preserve">Australian Public Service </w:t>
      </w:r>
      <w:r w:rsidR="00762C2D">
        <w:t>S</w:t>
      </w:r>
      <w:r w:rsidR="00804CE2">
        <w:t xml:space="preserve">hared </w:t>
      </w:r>
      <w:r w:rsidR="00762C2D">
        <w:t>D</w:t>
      </w:r>
      <w:r w:rsidR="00804CE2">
        <w:t>ecision-</w:t>
      </w:r>
      <w:r w:rsidR="00762C2D">
        <w:t>M</w:t>
      </w:r>
      <w:r w:rsidR="00804CE2">
        <w:t xml:space="preserve">aking </w:t>
      </w:r>
      <w:r w:rsidR="00762C2D">
        <w:t>G</w:t>
      </w:r>
      <w:r w:rsidR="00804CE2">
        <w:t>uide</w:t>
      </w:r>
      <w:bookmarkEnd w:id="2"/>
      <w:r w:rsidR="00804CE2">
        <w:t xml:space="preserve"> </w:t>
      </w:r>
    </w:p>
    <w:p w14:paraId="43C415CB" w14:textId="7C668A9E" w:rsidR="000E55FE" w:rsidRDefault="000E55FE" w:rsidP="0023488D">
      <w:pPr>
        <w:pStyle w:val="Heading1"/>
      </w:pPr>
      <w:r>
        <w:br w:type="page"/>
      </w:r>
    </w:p>
    <w:p w14:paraId="76E83C1F" w14:textId="77777777" w:rsidR="002D5409" w:rsidRPr="003F6480" w:rsidRDefault="002D5409" w:rsidP="000F0A76">
      <w:pPr>
        <w:spacing w:after="120"/>
        <w:rPr>
          <w:b/>
        </w:rPr>
      </w:pPr>
      <w:r w:rsidRPr="003F6480">
        <w:rPr>
          <w:b/>
          <w:noProof/>
        </w:rPr>
        <w:lastRenderedPageBreak/>
        <w:drawing>
          <wp:anchor distT="0" distB="0" distL="114300" distR="114300" simplePos="0" relativeHeight="251658240" behindDoc="1" locked="0" layoutInCell="1" allowOverlap="1" wp14:anchorId="2F7D293A" wp14:editId="409539AF">
            <wp:simplePos x="0" y="0"/>
            <wp:positionH relativeFrom="column">
              <wp:posOffset>4768215</wp:posOffset>
            </wp:positionH>
            <wp:positionV relativeFrom="paragraph">
              <wp:posOffset>5715</wp:posOffset>
            </wp:positionV>
            <wp:extent cx="1633220" cy="1672590"/>
            <wp:effectExtent l="0" t="0" r="5080" b="3810"/>
            <wp:wrapTight wrapText="bothSides">
              <wp:wrapPolygon edited="0">
                <wp:start x="0" y="0"/>
                <wp:lineTo x="0" y="21403"/>
                <wp:lineTo x="21415" y="21403"/>
                <wp:lineTo x="21415" y="0"/>
                <wp:lineTo x="0" y="0"/>
              </wp:wrapPolygon>
            </wp:wrapTight>
            <wp:docPr id="112313098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30988" name="Picture 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3220" cy="1672590"/>
                    </a:xfrm>
                    <a:prstGeom prst="rect">
                      <a:avLst/>
                    </a:prstGeom>
                    <a:noFill/>
                  </pic:spPr>
                </pic:pic>
              </a:graphicData>
            </a:graphic>
            <wp14:sizeRelH relativeFrom="page">
              <wp14:pctWidth>0</wp14:pctWidth>
            </wp14:sizeRelH>
            <wp14:sizeRelV relativeFrom="page">
              <wp14:pctHeight>0</wp14:pctHeight>
            </wp14:sizeRelV>
          </wp:anchor>
        </w:drawing>
      </w:r>
      <w:bookmarkStart w:id="4" w:name="_Toc175821613"/>
      <w:bookmarkStart w:id="5" w:name="_Toc175906037"/>
      <w:r w:rsidRPr="003F6480">
        <w:rPr>
          <w:b/>
        </w:rPr>
        <w:t>Acknowledgement of Country</w:t>
      </w:r>
      <w:bookmarkEnd w:id="4"/>
      <w:bookmarkEnd w:id="5"/>
    </w:p>
    <w:p w14:paraId="246F0AFB" w14:textId="31F7D697" w:rsidR="002D5409" w:rsidRPr="003F6480" w:rsidRDefault="79FC0AF5" w:rsidP="002C705C">
      <w:pPr>
        <w:spacing w:after="120"/>
      </w:pPr>
      <w:r w:rsidRPr="4B00E2DE">
        <w:t>The Australian Government acknowledges Aboriginal and Torres Strait Islander peoples throughout Australia and their continuing connection to land, water, culture and community.</w:t>
      </w:r>
      <w:r w:rsidR="1B503EA0" w:rsidRPr="4B00E2DE">
        <w:t xml:space="preserve"> </w:t>
      </w:r>
      <w:r w:rsidRPr="4B00E2DE">
        <w:t>We pay our respects to the Elders both past and present.</w:t>
      </w:r>
    </w:p>
    <w:p w14:paraId="1818DE50" w14:textId="1BE1FA69" w:rsidR="002D5409" w:rsidRPr="00CD7650" w:rsidRDefault="002D5409" w:rsidP="002D5409">
      <w:pPr>
        <w:spacing w:after="0" w:line="264" w:lineRule="auto"/>
      </w:pPr>
      <w:r w:rsidRPr="002D5409">
        <w:rPr>
          <w:b/>
          <w:bCs/>
        </w:rPr>
        <w:t>Artwork:</w:t>
      </w:r>
      <w:r w:rsidRPr="002D5409">
        <w:t xml:space="preserve"> Reconciliation Journeys.</w:t>
      </w:r>
    </w:p>
    <w:p w14:paraId="0D156CB9" w14:textId="499B77D8" w:rsidR="002D5409" w:rsidRDefault="002D5409" w:rsidP="002D5409">
      <w:pPr>
        <w:spacing w:after="160" w:line="259" w:lineRule="auto"/>
      </w:pPr>
      <w:r w:rsidRPr="00661BF0">
        <w:t xml:space="preserve">© Commonwealth of Australia </w:t>
      </w:r>
      <w:r w:rsidRPr="001B5B90">
        <w:t>202</w:t>
      </w:r>
      <w:r w:rsidR="00596741">
        <w:t>6</w:t>
      </w:r>
    </w:p>
    <w:p w14:paraId="09F8AE88" w14:textId="3F665CE6" w:rsidR="002D5409" w:rsidRDefault="002D5409" w:rsidP="008E0801">
      <w:pPr>
        <w:rPr>
          <w:color w:val="000000"/>
          <w:lang w:eastAsia="en-AU"/>
        </w:rPr>
      </w:pPr>
      <w:r>
        <w:t xml:space="preserve">ISBN: </w:t>
      </w:r>
      <w:r w:rsidR="008E0801" w:rsidRPr="008E0801">
        <w:rPr>
          <w:color w:val="000000"/>
          <w:lang w:eastAsia="en-AU"/>
        </w:rPr>
        <w:t>978-1-921975-43-1</w:t>
      </w:r>
    </w:p>
    <w:p w14:paraId="60A44FE4" w14:textId="596F31BE" w:rsidR="00C209E1" w:rsidRPr="008E0801" w:rsidRDefault="00C209E1" w:rsidP="008E0801">
      <w:pPr>
        <w:rPr>
          <w:rFonts w:ascii="Aptos" w:hAnsi="Aptos"/>
          <w:spacing w:val="0"/>
          <w:highlight w:val="yellow"/>
        </w:rPr>
      </w:pPr>
      <w:r>
        <w:rPr>
          <w:color w:val="000000"/>
          <w:lang w:eastAsia="en-AU"/>
        </w:rPr>
        <w:t>DSS product number:</w:t>
      </w:r>
      <w:r w:rsidRPr="00C209E1">
        <w:t xml:space="preserve"> </w:t>
      </w:r>
      <w:r w:rsidRPr="00C209E1">
        <w:rPr>
          <w:color w:val="000000"/>
          <w:lang w:eastAsia="en-AU"/>
        </w:rPr>
        <w:t>DSS3602.11.25</w:t>
      </w:r>
    </w:p>
    <w:p w14:paraId="244C4929" w14:textId="77777777" w:rsidR="002D5409" w:rsidRPr="00086F82" w:rsidRDefault="002D5409" w:rsidP="002C705C">
      <w:pPr>
        <w:tabs>
          <w:tab w:val="left" w:pos="1650"/>
        </w:tabs>
        <w:spacing w:before="240" w:after="120"/>
        <w:rPr>
          <w:sz w:val="24"/>
          <w:lang w:val="en-GB"/>
        </w:rPr>
      </w:pPr>
      <w:r w:rsidRPr="6A5F17AD">
        <w:rPr>
          <w:lang w:val="en-GB"/>
        </w:rPr>
        <w:t>This publication is available for your use under a</w:t>
      </w:r>
      <w:r w:rsidRPr="6A5F17AD">
        <w:rPr>
          <w:sz w:val="24"/>
          <w:lang w:val="en-GB"/>
        </w:rPr>
        <w:t xml:space="preserve"> </w:t>
      </w:r>
      <w:hyperlink r:id="rId14">
        <w:r w:rsidRPr="6A5F17AD">
          <w:rPr>
            <w:rStyle w:val="Hyperlink"/>
            <w:lang w:val="en-GB"/>
          </w:rPr>
          <w:t>Creative Commons Attribution 4.0 International</w:t>
        </w:r>
      </w:hyperlink>
      <w:r w:rsidRPr="6A5F17AD">
        <w:rPr>
          <w:sz w:val="24"/>
          <w:lang w:val="en-GB"/>
        </w:rPr>
        <w:t xml:space="preserve"> </w:t>
      </w:r>
      <w:r w:rsidRPr="6A5F17AD">
        <w:rPr>
          <w:lang w:val="en-GB"/>
        </w:rPr>
        <w:t>licence, with the exception of the Commonwealth Coat of Arms, Australian Government logo, photographs, images, third party materials, materials protected by a trademark, signatures and where otherwise stated. The full licence terms are available from</w:t>
      </w:r>
      <w:r w:rsidRPr="6A5F17AD">
        <w:rPr>
          <w:sz w:val="24"/>
          <w:lang w:val="en-GB"/>
        </w:rPr>
        <w:t xml:space="preserve"> </w:t>
      </w:r>
      <w:hyperlink r:id="rId15">
        <w:r w:rsidRPr="6A5F17AD">
          <w:rPr>
            <w:rStyle w:val="Hyperlink"/>
            <w:lang w:val="en-GB"/>
          </w:rPr>
          <w:t>creativecommons.org/licenses/by/4.0/</w:t>
        </w:r>
        <w:proofErr w:type="spellStart"/>
        <w:r w:rsidRPr="6A5F17AD">
          <w:rPr>
            <w:rStyle w:val="Hyperlink"/>
            <w:lang w:val="en-GB"/>
          </w:rPr>
          <w:t>legalcode</w:t>
        </w:r>
        <w:proofErr w:type="spellEnd"/>
      </w:hyperlink>
      <w:r w:rsidRPr="6A5F17AD">
        <w:rPr>
          <w:lang w:val="en-GB"/>
        </w:rPr>
        <w:t>.</w:t>
      </w:r>
      <w:r w:rsidRPr="6A5F17AD">
        <w:rPr>
          <w:sz w:val="24"/>
          <w:lang w:val="en-GB"/>
        </w:rPr>
        <w:t xml:space="preserve"> </w:t>
      </w:r>
    </w:p>
    <w:p w14:paraId="1D9F74C0" w14:textId="77777777" w:rsidR="002D5409" w:rsidRDefault="002D5409" w:rsidP="002D5409">
      <w:pPr>
        <w:rPr>
          <w:rFonts w:ascii="Arial" w:hAnsi="Arial" w:cs="Arial"/>
        </w:rPr>
      </w:pPr>
      <w:r>
        <w:rPr>
          <w:noProof/>
          <w:lang w:eastAsia="en-AU"/>
        </w:rPr>
        <w:drawing>
          <wp:inline distT="0" distB="0" distL="0" distR="0" wp14:anchorId="675D451D" wp14:editId="00315D74">
            <wp:extent cx="1227411" cy="429442"/>
            <wp:effectExtent l="0" t="0" r="0" b="8890"/>
            <wp:docPr id="4" name="Picture 4" descr="Creative Commons Attribution 4.0 International Lice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4.0 International Licence">
                      <a:extLst>
                        <a:ext uri="{C183D7F6-B498-43B3-948B-1728B52AA6E4}">
                          <adec:decorative xmlns:adec="http://schemas.microsoft.com/office/drawing/2017/decorative" val="0"/>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094EAED6" w14:textId="77777777" w:rsidR="002D5409" w:rsidRPr="006627B4" w:rsidRDefault="002D5409" w:rsidP="002C705C">
      <w:pPr>
        <w:tabs>
          <w:tab w:val="left" w:pos="1650"/>
        </w:tabs>
        <w:spacing w:before="240" w:after="120"/>
      </w:pPr>
      <w:r w:rsidRPr="006627B4">
        <w:t xml:space="preserve">Use of </w:t>
      </w:r>
      <w:r>
        <w:t xml:space="preserve">this </w:t>
      </w:r>
      <w:r w:rsidRPr="006627B4">
        <w:t>material under a</w:t>
      </w:r>
      <w:r w:rsidRPr="2B6ACCEB">
        <w:rPr>
          <w:sz w:val="24"/>
        </w:rPr>
        <w:t xml:space="preserve"> </w:t>
      </w:r>
      <w:hyperlink r:id="rId17">
        <w:r w:rsidR="2B6ACCEB" w:rsidRPr="2B6ACCEB">
          <w:rPr>
            <w:rStyle w:val="Hyperlink"/>
          </w:rPr>
          <w:t>Creative Commons Attribution 4.0 International</w:t>
        </w:r>
      </w:hyperlink>
      <w:r>
        <w:t xml:space="preserve"> l</w:t>
      </w:r>
      <w:r w:rsidRPr="006627B4">
        <w:t xml:space="preserve">icence requires you to attribute the work (but not in any way that suggests that the </w:t>
      </w:r>
      <w:r>
        <w:t>Australian Government</w:t>
      </w:r>
      <w:r w:rsidRPr="006627B4">
        <w:t xml:space="preserve"> endorse</w:t>
      </w:r>
      <w:r>
        <w:t>s you or your use of the work).</w:t>
      </w:r>
    </w:p>
    <w:p w14:paraId="2A960D5A" w14:textId="77777777" w:rsidR="002D5409" w:rsidRPr="000F0A76" w:rsidRDefault="002D5409" w:rsidP="000F0A76">
      <w:pPr>
        <w:spacing w:after="120"/>
        <w:rPr>
          <w:b/>
        </w:rPr>
      </w:pPr>
      <w:r w:rsidRPr="000F0A76">
        <w:rPr>
          <w:b/>
        </w:rPr>
        <w:t>Material used ‘as supplied’</w:t>
      </w:r>
    </w:p>
    <w:p w14:paraId="45673D62" w14:textId="19A13F68" w:rsidR="002D5409" w:rsidRPr="004D52C8" w:rsidRDefault="6610E20A" w:rsidP="002C705C">
      <w:pPr>
        <w:spacing w:after="120"/>
      </w:pPr>
      <w:r w:rsidRPr="4B00E2DE">
        <w:t xml:space="preserve">Provided you have not modified or transformed material in this publication in any way including, for example, by changing the text; calculating percentage changes; graphing or charting data; or deriving new statistics from published statistics </w:t>
      </w:r>
      <w:r w:rsidRPr="4B00E2DE">
        <w:rPr>
          <w:rFonts w:cs="Calibri Light"/>
        </w:rPr>
        <w:t>–</w:t>
      </w:r>
      <w:r w:rsidRPr="4B00E2DE">
        <w:t xml:space="preserve"> use the following attribution: Source</w:t>
      </w:r>
      <w:r w:rsidRPr="4B00E2DE">
        <w:rPr>
          <w:b/>
          <w:bCs/>
        </w:rPr>
        <w:t xml:space="preserve">: </w:t>
      </w:r>
      <w:r w:rsidRPr="4B00E2DE">
        <w:rPr>
          <w:rStyle w:val="Emphasis"/>
          <w:b w:val="0"/>
          <w:bCs w:val="0"/>
          <w:i w:val="0"/>
          <w:iCs w:val="0"/>
        </w:rPr>
        <w:t>The Commonwealth of Australia.</w:t>
      </w:r>
    </w:p>
    <w:p w14:paraId="24AAB4C4" w14:textId="77777777" w:rsidR="002D5409" w:rsidRPr="004D52C8" w:rsidRDefault="002D5409" w:rsidP="000F0A76">
      <w:pPr>
        <w:spacing w:after="120"/>
        <w:rPr>
          <w:b/>
          <w:iCs/>
        </w:rPr>
      </w:pPr>
      <w:r w:rsidRPr="004D52C8">
        <w:rPr>
          <w:b/>
          <w:iCs/>
        </w:rPr>
        <w:t>Derivative material</w:t>
      </w:r>
    </w:p>
    <w:p w14:paraId="576DE735" w14:textId="37A737B4" w:rsidR="002D5409" w:rsidRPr="004D52C8" w:rsidRDefault="6610E20A" w:rsidP="4B00E2DE">
      <w:pPr>
        <w:rPr>
          <w:rStyle w:val="Emphasis"/>
          <w:b w:val="0"/>
          <w:i w:val="0"/>
        </w:rPr>
      </w:pPr>
      <w:r w:rsidRPr="4B00E2DE">
        <w:t xml:space="preserve">If you have modified or transformed material in this </w:t>
      </w:r>
      <w:r w:rsidR="75132AE6" w:rsidRPr="4B00E2DE">
        <w:t>publication or</w:t>
      </w:r>
      <w:r w:rsidRPr="4B00E2DE">
        <w:t xml:space="preserve"> derived new material from those in this publication in any way, use the following attribution: </w:t>
      </w:r>
      <w:r w:rsidRPr="4B00E2DE">
        <w:rPr>
          <w:rStyle w:val="Emphasis"/>
          <w:b w:val="0"/>
          <w:bCs w:val="0"/>
          <w:i w:val="0"/>
          <w:iCs w:val="0"/>
        </w:rPr>
        <w:t>Based on Commonwealth of Australia data.</w:t>
      </w:r>
    </w:p>
    <w:p w14:paraId="619A5F94" w14:textId="77777777" w:rsidR="002D5409" w:rsidRPr="002C705C" w:rsidRDefault="002D5409" w:rsidP="000F0A76">
      <w:pPr>
        <w:spacing w:after="120"/>
        <w:rPr>
          <w:b/>
          <w:iCs/>
        </w:rPr>
      </w:pPr>
      <w:r w:rsidRPr="002C705C">
        <w:rPr>
          <w:b/>
          <w:iCs/>
        </w:rPr>
        <w:t>Other material or rights in this publication</w:t>
      </w:r>
    </w:p>
    <w:p w14:paraId="29958864" w14:textId="772BAD0A" w:rsidR="002D5409" w:rsidRPr="005C503A" w:rsidRDefault="002D5409" w:rsidP="002C705C">
      <w:pPr>
        <w:spacing w:after="120"/>
      </w:pPr>
      <w:r w:rsidRPr="005C503A">
        <w:t xml:space="preserve">The terms under which the Coat of Arms can be used are set out on the Department of the Prime Minister and Cabinet website (see </w:t>
      </w:r>
      <w:hyperlink r:id="rId18">
        <w:r w:rsidR="2B6ACCEB" w:rsidRPr="2B6ACCEB">
          <w:rPr>
            <w:rStyle w:val="Hyperlink"/>
          </w:rPr>
          <w:t>www.pmc.gov.au/government/commonwealth-coat-arms</w:t>
        </w:r>
      </w:hyperlink>
      <w:r w:rsidRPr="005C503A">
        <w:t>).</w:t>
      </w:r>
    </w:p>
    <w:p w14:paraId="260864EE" w14:textId="4FCE4B3A" w:rsidR="002D5409" w:rsidRPr="002D5409" w:rsidRDefault="002D5409" w:rsidP="002C705C">
      <w:pPr>
        <w:spacing w:after="120"/>
        <w:rPr>
          <w:rStyle w:val="Strong"/>
          <w:b w:val="0"/>
          <w:bCs w:val="0"/>
          <w:lang w:val="en-GB"/>
        </w:rPr>
      </w:pPr>
      <w:r w:rsidRPr="6A5F17AD">
        <w:rPr>
          <w:rStyle w:val="Strong"/>
          <w:b w:val="0"/>
          <w:bCs w:val="0"/>
          <w:lang w:val="en-GB"/>
        </w:rPr>
        <w:t xml:space="preserve">Cover image licensed by </w:t>
      </w:r>
      <w:proofErr w:type="spellStart"/>
      <w:r w:rsidRPr="6A5F17AD">
        <w:rPr>
          <w:rStyle w:val="Strong"/>
          <w:b w:val="0"/>
          <w:bCs w:val="0"/>
          <w:lang w:val="en-GB"/>
        </w:rPr>
        <w:t>Envato</w:t>
      </w:r>
      <w:proofErr w:type="spellEnd"/>
      <w:r w:rsidRPr="6A5F17AD">
        <w:rPr>
          <w:rStyle w:val="Strong"/>
          <w:b w:val="0"/>
          <w:bCs w:val="0"/>
          <w:lang w:val="en-GB"/>
        </w:rPr>
        <w:t xml:space="preserve">. </w:t>
      </w:r>
    </w:p>
    <w:p w14:paraId="689E3DB7" w14:textId="7A518FD9" w:rsidR="002D5409" w:rsidRPr="000F0A76" w:rsidRDefault="002D5409" w:rsidP="000F0A76">
      <w:pPr>
        <w:spacing w:after="120"/>
        <w:rPr>
          <w:b/>
        </w:rPr>
      </w:pPr>
      <w:r w:rsidRPr="000F0A76">
        <w:rPr>
          <w:b/>
        </w:rPr>
        <w:t>Other uses</w:t>
      </w:r>
    </w:p>
    <w:p w14:paraId="19B28A12" w14:textId="02039B78" w:rsidR="002D5409" w:rsidRPr="007772C5" w:rsidRDefault="002D5409" w:rsidP="002C705C">
      <w:pPr>
        <w:spacing w:after="120"/>
        <w:rPr>
          <w:rStyle w:val="Hyperlink"/>
          <w:lang w:val="en-GB"/>
        </w:rPr>
      </w:pPr>
      <w:r w:rsidRPr="6A5F17AD">
        <w:rPr>
          <w:lang w:val="en-GB"/>
        </w:rPr>
        <w:t xml:space="preserve">Inquiries regarding this licence or any other use of this document are welcome. Please contact: Branch Manager, Communication Services Branch, Department of Social Services. Phone: 1300 653 227. Email: </w:t>
      </w:r>
      <w:r>
        <w:fldChar w:fldCharType="begin"/>
      </w:r>
      <w:r>
        <w:instrText xml:space="preserve"> HYPERLINK "mailto:communication@dss.gov.au" </w:instrText>
      </w:r>
      <w:r>
        <w:fldChar w:fldCharType="separate"/>
      </w:r>
      <w:r w:rsidRPr="6A5F17AD">
        <w:rPr>
          <w:rStyle w:val="Hyperlink"/>
          <w:lang w:val="en-GB"/>
        </w:rPr>
        <w:t>communication@dss.gov.au</w:t>
      </w:r>
    </w:p>
    <w:p w14:paraId="082EF922" w14:textId="77777777" w:rsidR="00131BA5" w:rsidRDefault="002D5409" w:rsidP="00311949">
      <w:pPr>
        <w:pStyle w:val="TOCHeading"/>
        <w:rPr>
          <w:noProof/>
        </w:rPr>
      </w:pPr>
      <w:r>
        <w:lastRenderedPageBreak/>
        <w:fldChar w:fldCharType="end"/>
      </w:r>
      <w:bookmarkStart w:id="6" w:name="_Toc197421520"/>
      <w:bookmarkStart w:id="7" w:name="_Toc197421592"/>
      <w:bookmarkStart w:id="8" w:name="_Toc202366750"/>
      <w:bookmarkEnd w:id="3"/>
      <w:r w:rsidR="009670C6" w:rsidRPr="00311949">
        <w:t>Contents</w:t>
      </w:r>
      <w:bookmarkStart w:id="9" w:name="_Toc144375372"/>
      <w:bookmarkStart w:id="10" w:name="_Toc187217992"/>
      <w:bookmarkStart w:id="11" w:name="_Toc190946976"/>
      <w:bookmarkEnd w:id="6"/>
      <w:bookmarkEnd w:id="7"/>
      <w:bookmarkEnd w:id="8"/>
      <w:r w:rsidR="00311949">
        <w:fldChar w:fldCharType="begin"/>
      </w:r>
      <w:r w:rsidR="00311949">
        <w:instrText xml:space="preserve"> TOC \h \z \t "Heading 2,2,Heading 2 Numbered,2" </w:instrText>
      </w:r>
      <w:r w:rsidR="00311949">
        <w:fldChar w:fldCharType="separate"/>
      </w:r>
    </w:p>
    <w:p w14:paraId="0D184FF7" w14:textId="53B0C458" w:rsidR="00131BA5" w:rsidRDefault="00131BA5">
      <w:pPr>
        <w:pStyle w:val="TOC2"/>
        <w:tabs>
          <w:tab w:val="right" w:leader="dot" w:pos="10194"/>
        </w:tabs>
        <w:rPr>
          <w:rFonts w:eastAsiaTheme="minorEastAsia"/>
          <w:noProof/>
          <w:spacing w:val="0"/>
          <w:kern w:val="2"/>
          <w:sz w:val="24"/>
          <w:lang w:eastAsia="en-AU"/>
          <w14:ligatures w14:val="standardContextual"/>
        </w:rPr>
      </w:pPr>
      <w:hyperlink w:anchor="_Toc229412251" w:history="1">
        <w:r w:rsidRPr="00363078">
          <w:rPr>
            <w:rStyle w:val="Hyperlink"/>
            <w:noProof/>
          </w:rPr>
          <w:t>Introduction</w:t>
        </w:r>
        <w:r>
          <w:rPr>
            <w:noProof/>
            <w:webHidden/>
          </w:rPr>
          <w:tab/>
        </w:r>
        <w:r>
          <w:rPr>
            <w:noProof/>
            <w:webHidden/>
          </w:rPr>
          <w:fldChar w:fldCharType="begin"/>
        </w:r>
        <w:r>
          <w:rPr>
            <w:noProof/>
            <w:webHidden/>
          </w:rPr>
          <w:instrText xml:space="preserve"> PAGEREF _Toc229412251 \h </w:instrText>
        </w:r>
        <w:r>
          <w:rPr>
            <w:noProof/>
            <w:webHidden/>
          </w:rPr>
        </w:r>
        <w:r>
          <w:rPr>
            <w:noProof/>
            <w:webHidden/>
          </w:rPr>
          <w:fldChar w:fldCharType="separate"/>
        </w:r>
        <w:r w:rsidR="00FA2C9C">
          <w:rPr>
            <w:noProof/>
            <w:webHidden/>
          </w:rPr>
          <w:t>4</w:t>
        </w:r>
        <w:r>
          <w:rPr>
            <w:noProof/>
            <w:webHidden/>
          </w:rPr>
          <w:fldChar w:fldCharType="end"/>
        </w:r>
      </w:hyperlink>
    </w:p>
    <w:p w14:paraId="78C07C8F" w14:textId="34A8927C" w:rsidR="00131BA5" w:rsidRDefault="00131BA5">
      <w:pPr>
        <w:pStyle w:val="TOC2"/>
        <w:tabs>
          <w:tab w:val="right" w:leader="dot" w:pos="10194"/>
        </w:tabs>
        <w:rPr>
          <w:rFonts w:eastAsiaTheme="minorEastAsia"/>
          <w:noProof/>
          <w:spacing w:val="0"/>
          <w:kern w:val="2"/>
          <w:sz w:val="24"/>
          <w:lang w:eastAsia="en-AU"/>
          <w14:ligatures w14:val="standardContextual"/>
        </w:rPr>
      </w:pPr>
      <w:hyperlink w:anchor="_Toc229412252" w:history="1">
        <w:r w:rsidRPr="00363078">
          <w:rPr>
            <w:rStyle w:val="Hyperlink"/>
            <w:noProof/>
          </w:rPr>
          <w:t>About this guide</w:t>
        </w:r>
        <w:r>
          <w:rPr>
            <w:noProof/>
            <w:webHidden/>
          </w:rPr>
          <w:tab/>
        </w:r>
        <w:r>
          <w:rPr>
            <w:noProof/>
            <w:webHidden/>
          </w:rPr>
          <w:fldChar w:fldCharType="begin"/>
        </w:r>
        <w:r>
          <w:rPr>
            <w:noProof/>
            <w:webHidden/>
          </w:rPr>
          <w:instrText xml:space="preserve"> PAGEREF _Toc229412252 \h </w:instrText>
        </w:r>
        <w:r>
          <w:rPr>
            <w:noProof/>
            <w:webHidden/>
          </w:rPr>
        </w:r>
        <w:r>
          <w:rPr>
            <w:noProof/>
            <w:webHidden/>
          </w:rPr>
          <w:fldChar w:fldCharType="separate"/>
        </w:r>
        <w:r w:rsidR="00FA2C9C">
          <w:rPr>
            <w:noProof/>
            <w:webHidden/>
          </w:rPr>
          <w:t>6</w:t>
        </w:r>
        <w:r>
          <w:rPr>
            <w:noProof/>
            <w:webHidden/>
          </w:rPr>
          <w:fldChar w:fldCharType="end"/>
        </w:r>
      </w:hyperlink>
    </w:p>
    <w:p w14:paraId="0B77853F" w14:textId="5ACD45BB" w:rsidR="00131BA5" w:rsidRDefault="00131BA5">
      <w:pPr>
        <w:pStyle w:val="TOC2"/>
        <w:tabs>
          <w:tab w:val="right" w:leader="dot" w:pos="10194"/>
        </w:tabs>
        <w:rPr>
          <w:rFonts w:eastAsiaTheme="minorEastAsia"/>
          <w:noProof/>
          <w:spacing w:val="0"/>
          <w:kern w:val="2"/>
          <w:sz w:val="24"/>
          <w:lang w:eastAsia="en-AU"/>
          <w14:ligatures w14:val="standardContextual"/>
        </w:rPr>
      </w:pPr>
      <w:hyperlink w:anchor="_Toc229412253" w:history="1">
        <w:r w:rsidRPr="00363078">
          <w:rPr>
            <w:rStyle w:val="Hyperlink"/>
            <w:noProof/>
          </w:rPr>
          <w:t>What is shared decision-making</w:t>
        </w:r>
        <w:r>
          <w:rPr>
            <w:noProof/>
            <w:webHidden/>
          </w:rPr>
          <w:tab/>
        </w:r>
        <w:r>
          <w:rPr>
            <w:noProof/>
            <w:webHidden/>
          </w:rPr>
          <w:fldChar w:fldCharType="begin"/>
        </w:r>
        <w:r>
          <w:rPr>
            <w:noProof/>
            <w:webHidden/>
          </w:rPr>
          <w:instrText xml:space="preserve"> PAGEREF _Toc229412253 \h </w:instrText>
        </w:r>
        <w:r>
          <w:rPr>
            <w:noProof/>
            <w:webHidden/>
          </w:rPr>
        </w:r>
        <w:r>
          <w:rPr>
            <w:noProof/>
            <w:webHidden/>
          </w:rPr>
          <w:fldChar w:fldCharType="separate"/>
        </w:r>
        <w:r w:rsidR="00FA2C9C">
          <w:rPr>
            <w:noProof/>
            <w:webHidden/>
          </w:rPr>
          <w:t>7</w:t>
        </w:r>
        <w:r>
          <w:rPr>
            <w:noProof/>
            <w:webHidden/>
          </w:rPr>
          <w:fldChar w:fldCharType="end"/>
        </w:r>
      </w:hyperlink>
    </w:p>
    <w:p w14:paraId="033F68C7" w14:textId="5C424D36" w:rsidR="00131BA5" w:rsidRDefault="00131BA5">
      <w:pPr>
        <w:pStyle w:val="TOC2"/>
        <w:tabs>
          <w:tab w:val="right" w:leader="dot" w:pos="10194"/>
        </w:tabs>
        <w:rPr>
          <w:rFonts w:eastAsiaTheme="minorEastAsia"/>
          <w:noProof/>
          <w:spacing w:val="0"/>
          <w:kern w:val="2"/>
          <w:sz w:val="24"/>
          <w:lang w:eastAsia="en-AU"/>
          <w14:ligatures w14:val="standardContextual"/>
        </w:rPr>
      </w:pPr>
      <w:hyperlink w:anchor="_Toc229412254" w:history="1">
        <w:r w:rsidRPr="00363078">
          <w:rPr>
            <w:rStyle w:val="Hyperlink"/>
            <w:noProof/>
          </w:rPr>
          <w:t>Why shared decision-making</w:t>
        </w:r>
        <w:r>
          <w:rPr>
            <w:noProof/>
            <w:webHidden/>
          </w:rPr>
          <w:tab/>
        </w:r>
        <w:r>
          <w:rPr>
            <w:noProof/>
            <w:webHidden/>
          </w:rPr>
          <w:fldChar w:fldCharType="begin"/>
        </w:r>
        <w:r>
          <w:rPr>
            <w:noProof/>
            <w:webHidden/>
          </w:rPr>
          <w:instrText xml:space="preserve"> PAGEREF _Toc229412254 \h </w:instrText>
        </w:r>
        <w:r>
          <w:rPr>
            <w:noProof/>
            <w:webHidden/>
          </w:rPr>
        </w:r>
        <w:r>
          <w:rPr>
            <w:noProof/>
            <w:webHidden/>
          </w:rPr>
          <w:fldChar w:fldCharType="separate"/>
        </w:r>
        <w:r w:rsidR="00FA2C9C">
          <w:rPr>
            <w:noProof/>
            <w:webHidden/>
          </w:rPr>
          <w:t>9</w:t>
        </w:r>
        <w:r>
          <w:rPr>
            <w:noProof/>
            <w:webHidden/>
          </w:rPr>
          <w:fldChar w:fldCharType="end"/>
        </w:r>
      </w:hyperlink>
    </w:p>
    <w:p w14:paraId="32A3582F" w14:textId="673B9013" w:rsidR="00131BA5" w:rsidRDefault="00131BA5">
      <w:pPr>
        <w:pStyle w:val="TOC2"/>
        <w:tabs>
          <w:tab w:val="right" w:leader="dot" w:pos="10194"/>
        </w:tabs>
        <w:rPr>
          <w:rFonts w:eastAsiaTheme="minorEastAsia"/>
          <w:noProof/>
          <w:spacing w:val="0"/>
          <w:kern w:val="2"/>
          <w:sz w:val="24"/>
          <w:lang w:eastAsia="en-AU"/>
          <w14:ligatures w14:val="standardContextual"/>
        </w:rPr>
      </w:pPr>
      <w:hyperlink w:anchor="_Toc229412255" w:history="1">
        <w:r w:rsidRPr="00363078">
          <w:rPr>
            <w:rStyle w:val="Hyperlink"/>
            <w:noProof/>
          </w:rPr>
          <w:t>How to get started – important pre-conditions</w:t>
        </w:r>
        <w:r>
          <w:rPr>
            <w:noProof/>
            <w:webHidden/>
          </w:rPr>
          <w:tab/>
        </w:r>
        <w:r>
          <w:rPr>
            <w:noProof/>
            <w:webHidden/>
          </w:rPr>
          <w:fldChar w:fldCharType="begin"/>
        </w:r>
        <w:r>
          <w:rPr>
            <w:noProof/>
            <w:webHidden/>
          </w:rPr>
          <w:instrText xml:space="preserve"> PAGEREF _Toc229412255 \h </w:instrText>
        </w:r>
        <w:r>
          <w:rPr>
            <w:noProof/>
            <w:webHidden/>
          </w:rPr>
        </w:r>
        <w:r>
          <w:rPr>
            <w:noProof/>
            <w:webHidden/>
          </w:rPr>
          <w:fldChar w:fldCharType="separate"/>
        </w:r>
        <w:r w:rsidR="00FA2C9C">
          <w:rPr>
            <w:noProof/>
            <w:webHidden/>
          </w:rPr>
          <w:t>11</w:t>
        </w:r>
        <w:r>
          <w:rPr>
            <w:noProof/>
            <w:webHidden/>
          </w:rPr>
          <w:fldChar w:fldCharType="end"/>
        </w:r>
      </w:hyperlink>
    </w:p>
    <w:p w14:paraId="3F7ADE44" w14:textId="3D6DECE6" w:rsidR="00131BA5" w:rsidRDefault="00131BA5">
      <w:pPr>
        <w:pStyle w:val="TOC2"/>
        <w:tabs>
          <w:tab w:val="right" w:leader="dot" w:pos="10194"/>
        </w:tabs>
        <w:rPr>
          <w:rFonts w:eastAsiaTheme="minorEastAsia"/>
          <w:noProof/>
          <w:spacing w:val="0"/>
          <w:kern w:val="2"/>
          <w:sz w:val="24"/>
          <w:lang w:eastAsia="en-AU"/>
          <w14:ligatures w14:val="standardContextual"/>
        </w:rPr>
      </w:pPr>
      <w:hyperlink w:anchor="_Toc229412256" w:history="1">
        <w:r w:rsidRPr="00363078">
          <w:rPr>
            <w:rStyle w:val="Hyperlink"/>
            <w:noProof/>
          </w:rPr>
          <w:t>Types of decision-making</w:t>
        </w:r>
        <w:r>
          <w:rPr>
            <w:noProof/>
            <w:webHidden/>
          </w:rPr>
          <w:tab/>
        </w:r>
        <w:r>
          <w:rPr>
            <w:noProof/>
            <w:webHidden/>
          </w:rPr>
          <w:fldChar w:fldCharType="begin"/>
        </w:r>
        <w:r>
          <w:rPr>
            <w:noProof/>
            <w:webHidden/>
          </w:rPr>
          <w:instrText xml:space="preserve"> PAGEREF _Toc229412256 \h </w:instrText>
        </w:r>
        <w:r>
          <w:rPr>
            <w:noProof/>
            <w:webHidden/>
          </w:rPr>
        </w:r>
        <w:r>
          <w:rPr>
            <w:noProof/>
            <w:webHidden/>
          </w:rPr>
          <w:fldChar w:fldCharType="separate"/>
        </w:r>
        <w:r w:rsidR="00FA2C9C">
          <w:rPr>
            <w:noProof/>
            <w:webHidden/>
          </w:rPr>
          <w:t>13</w:t>
        </w:r>
        <w:r>
          <w:rPr>
            <w:noProof/>
            <w:webHidden/>
          </w:rPr>
          <w:fldChar w:fldCharType="end"/>
        </w:r>
      </w:hyperlink>
    </w:p>
    <w:p w14:paraId="67ADA35A" w14:textId="792A1E5C" w:rsidR="00131BA5" w:rsidRDefault="00131BA5">
      <w:pPr>
        <w:pStyle w:val="TOC2"/>
        <w:tabs>
          <w:tab w:val="right" w:leader="dot" w:pos="10194"/>
        </w:tabs>
        <w:rPr>
          <w:rFonts w:eastAsiaTheme="minorEastAsia"/>
          <w:noProof/>
          <w:spacing w:val="0"/>
          <w:kern w:val="2"/>
          <w:sz w:val="24"/>
          <w:lang w:eastAsia="en-AU"/>
          <w14:ligatures w14:val="standardContextual"/>
        </w:rPr>
      </w:pPr>
      <w:hyperlink w:anchor="_Toc229412257" w:history="1">
        <w:r w:rsidRPr="00363078">
          <w:rPr>
            <w:rStyle w:val="Hyperlink"/>
            <w:noProof/>
          </w:rPr>
          <w:t>Shared decision-making principles</w:t>
        </w:r>
        <w:r>
          <w:rPr>
            <w:noProof/>
            <w:webHidden/>
          </w:rPr>
          <w:tab/>
        </w:r>
        <w:r>
          <w:rPr>
            <w:noProof/>
            <w:webHidden/>
          </w:rPr>
          <w:fldChar w:fldCharType="begin"/>
        </w:r>
        <w:r>
          <w:rPr>
            <w:noProof/>
            <w:webHidden/>
          </w:rPr>
          <w:instrText xml:space="preserve"> PAGEREF _Toc229412257 \h </w:instrText>
        </w:r>
        <w:r>
          <w:rPr>
            <w:noProof/>
            <w:webHidden/>
          </w:rPr>
        </w:r>
        <w:r>
          <w:rPr>
            <w:noProof/>
            <w:webHidden/>
          </w:rPr>
          <w:fldChar w:fldCharType="separate"/>
        </w:r>
        <w:r w:rsidR="00FA2C9C">
          <w:rPr>
            <w:noProof/>
            <w:webHidden/>
          </w:rPr>
          <w:t>19</w:t>
        </w:r>
        <w:r>
          <w:rPr>
            <w:noProof/>
            <w:webHidden/>
          </w:rPr>
          <w:fldChar w:fldCharType="end"/>
        </w:r>
      </w:hyperlink>
    </w:p>
    <w:p w14:paraId="0B60ACEF" w14:textId="0735BE2C" w:rsidR="00131BA5" w:rsidRDefault="00131BA5">
      <w:pPr>
        <w:pStyle w:val="TOC2"/>
        <w:tabs>
          <w:tab w:val="right" w:leader="dot" w:pos="10194"/>
        </w:tabs>
        <w:rPr>
          <w:rFonts w:eastAsiaTheme="minorEastAsia"/>
          <w:noProof/>
          <w:spacing w:val="0"/>
          <w:kern w:val="2"/>
          <w:sz w:val="24"/>
          <w:lang w:eastAsia="en-AU"/>
          <w14:ligatures w14:val="standardContextual"/>
        </w:rPr>
      </w:pPr>
      <w:hyperlink w:anchor="_Toc229412258" w:history="1">
        <w:r w:rsidRPr="00363078">
          <w:rPr>
            <w:rStyle w:val="Hyperlink"/>
            <w:noProof/>
          </w:rPr>
          <w:t>Principle 1: Shared intent</w:t>
        </w:r>
        <w:r>
          <w:rPr>
            <w:noProof/>
            <w:webHidden/>
          </w:rPr>
          <w:tab/>
        </w:r>
        <w:r>
          <w:rPr>
            <w:noProof/>
            <w:webHidden/>
          </w:rPr>
          <w:fldChar w:fldCharType="begin"/>
        </w:r>
        <w:r>
          <w:rPr>
            <w:noProof/>
            <w:webHidden/>
          </w:rPr>
          <w:instrText xml:space="preserve"> PAGEREF _Toc229412258 \h </w:instrText>
        </w:r>
        <w:r>
          <w:rPr>
            <w:noProof/>
            <w:webHidden/>
          </w:rPr>
        </w:r>
        <w:r>
          <w:rPr>
            <w:noProof/>
            <w:webHidden/>
          </w:rPr>
          <w:fldChar w:fldCharType="separate"/>
        </w:r>
        <w:r w:rsidR="00FA2C9C">
          <w:rPr>
            <w:noProof/>
            <w:webHidden/>
          </w:rPr>
          <w:t>20</w:t>
        </w:r>
        <w:r>
          <w:rPr>
            <w:noProof/>
            <w:webHidden/>
          </w:rPr>
          <w:fldChar w:fldCharType="end"/>
        </w:r>
      </w:hyperlink>
    </w:p>
    <w:p w14:paraId="16D6FC42" w14:textId="67AF428B" w:rsidR="00131BA5" w:rsidRDefault="00131BA5">
      <w:pPr>
        <w:pStyle w:val="TOC2"/>
        <w:tabs>
          <w:tab w:val="right" w:leader="dot" w:pos="10194"/>
        </w:tabs>
        <w:rPr>
          <w:rFonts w:eastAsiaTheme="minorEastAsia"/>
          <w:noProof/>
          <w:spacing w:val="0"/>
          <w:kern w:val="2"/>
          <w:sz w:val="24"/>
          <w:lang w:eastAsia="en-AU"/>
          <w14:ligatures w14:val="standardContextual"/>
        </w:rPr>
      </w:pPr>
      <w:hyperlink w:anchor="_Toc229412259" w:history="1">
        <w:r w:rsidRPr="00363078">
          <w:rPr>
            <w:rStyle w:val="Hyperlink"/>
            <w:noProof/>
          </w:rPr>
          <w:t>Principle 2: Authority</w:t>
        </w:r>
        <w:r>
          <w:rPr>
            <w:noProof/>
            <w:webHidden/>
          </w:rPr>
          <w:tab/>
        </w:r>
        <w:r>
          <w:rPr>
            <w:noProof/>
            <w:webHidden/>
          </w:rPr>
          <w:fldChar w:fldCharType="begin"/>
        </w:r>
        <w:r>
          <w:rPr>
            <w:noProof/>
            <w:webHidden/>
          </w:rPr>
          <w:instrText xml:space="preserve"> PAGEREF _Toc229412259 \h </w:instrText>
        </w:r>
        <w:r>
          <w:rPr>
            <w:noProof/>
            <w:webHidden/>
          </w:rPr>
        </w:r>
        <w:r>
          <w:rPr>
            <w:noProof/>
            <w:webHidden/>
          </w:rPr>
          <w:fldChar w:fldCharType="separate"/>
        </w:r>
        <w:r w:rsidR="00FA2C9C">
          <w:rPr>
            <w:noProof/>
            <w:webHidden/>
          </w:rPr>
          <w:t>21</w:t>
        </w:r>
        <w:r>
          <w:rPr>
            <w:noProof/>
            <w:webHidden/>
          </w:rPr>
          <w:fldChar w:fldCharType="end"/>
        </w:r>
      </w:hyperlink>
    </w:p>
    <w:p w14:paraId="509822A1" w14:textId="056CA425" w:rsidR="00131BA5" w:rsidRDefault="00131BA5">
      <w:pPr>
        <w:pStyle w:val="TOC2"/>
        <w:tabs>
          <w:tab w:val="right" w:leader="dot" w:pos="10194"/>
        </w:tabs>
        <w:rPr>
          <w:rFonts w:eastAsiaTheme="minorEastAsia"/>
          <w:noProof/>
          <w:spacing w:val="0"/>
          <w:kern w:val="2"/>
          <w:sz w:val="24"/>
          <w:lang w:eastAsia="en-AU"/>
          <w14:ligatures w14:val="standardContextual"/>
        </w:rPr>
      </w:pPr>
      <w:hyperlink w:anchor="_Toc229412260" w:history="1">
        <w:r w:rsidRPr="00363078">
          <w:rPr>
            <w:rStyle w:val="Hyperlink"/>
            <w:noProof/>
          </w:rPr>
          <w:t>Principle 3: Mutual responsibility</w:t>
        </w:r>
        <w:r>
          <w:rPr>
            <w:noProof/>
            <w:webHidden/>
          </w:rPr>
          <w:tab/>
        </w:r>
        <w:r>
          <w:rPr>
            <w:noProof/>
            <w:webHidden/>
          </w:rPr>
          <w:fldChar w:fldCharType="begin"/>
        </w:r>
        <w:r>
          <w:rPr>
            <w:noProof/>
            <w:webHidden/>
          </w:rPr>
          <w:instrText xml:space="preserve"> PAGEREF _Toc229412260 \h </w:instrText>
        </w:r>
        <w:r>
          <w:rPr>
            <w:noProof/>
            <w:webHidden/>
          </w:rPr>
        </w:r>
        <w:r>
          <w:rPr>
            <w:noProof/>
            <w:webHidden/>
          </w:rPr>
          <w:fldChar w:fldCharType="separate"/>
        </w:r>
        <w:r w:rsidR="00FA2C9C">
          <w:rPr>
            <w:noProof/>
            <w:webHidden/>
          </w:rPr>
          <w:t>23</w:t>
        </w:r>
        <w:r>
          <w:rPr>
            <w:noProof/>
            <w:webHidden/>
          </w:rPr>
          <w:fldChar w:fldCharType="end"/>
        </w:r>
      </w:hyperlink>
    </w:p>
    <w:p w14:paraId="77754C3B" w14:textId="786B3E4B" w:rsidR="00131BA5" w:rsidRDefault="00131BA5">
      <w:pPr>
        <w:pStyle w:val="TOC2"/>
        <w:tabs>
          <w:tab w:val="right" w:leader="dot" w:pos="10194"/>
        </w:tabs>
        <w:rPr>
          <w:rFonts w:eastAsiaTheme="minorEastAsia"/>
          <w:noProof/>
          <w:spacing w:val="0"/>
          <w:kern w:val="2"/>
          <w:sz w:val="24"/>
          <w:lang w:eastAsia="en-AU"/>
          <w14:ligatures w14:val="standardContextual"/>
        </w:rPr>
      </w:pPr>
      <w:hyperlink w:anchor="_Toc229412261" w:history="1">
        <w:r w:rsidRPr="00363078">
          <w:rPr>
            <w:rStyle w:val="Hyperlink"/>
            <w:noProof/>
          </w:rPr>
          <w:t>Principle 4: Two-way learning</w:t>
        </w:r>
        <w:r>
          <w:rPr>
            <w:noProof/>
            <w:webHidden/>
          </w:rPr>
          <w:tab/>
        </w:r>
        <w:r>
          <w:rPr>
            <w:noProof/>
            <w:webHidden/>
          </w:rPr>
          <w:fldChar w:fldCharType="begin"/>
        </w:r>
        <w:r>
          <w:rPr>
            <w:noProof/>
            <w:webHidden/>
          </w:rPr>
          <w:instrText xml:space="preserve"> PAGEREF _Toc229412261 \h </w:instrText>
        </w:r>
        <w:r>
          <w:rPr>
            <w:noProof/>
            <w:webHidden/>
          </w:rPr>
        </w:r>
        <w:r>
          <w:rPr>
            <w:noProof/>
            <w:webHidden/>
          </w:rPr>
          <w:fldChar w:fldCharType="separate"/>
        </w:r>
        <w:r w:rsidR="00FA2C9C">
          <w:rPr>
            <w:noProof/>
            <w:webHidden/>
          </w:rPr>
          <w:t>24</w:t>
        </w:r>
        <w:r>
          <w:rPr>
            <w:noProof/>
            <w:webHidden/>
          </w:rPr>
          <w:fldChar w:fldCharType="end"/>
        </w:r>
      </w:hyperlink>
    </w:p>
    <w:p w14:paraId="69FA7A27" w14:textId="031FB0B4" w:rsidR="00131BA5" w:rsidRDefault="00131BA5">
      <w:pPr>
        <w:pStyle w:val="TOC2"/>
        <w:tabs>
          <w:tab w:val="right" w:leader="dot" w:pos="10194"/>
        </w:tabs>
        <w:rPr>
          <w:rFonts w:eastAsiaTheme="minorEastAsia"/>
          <w:noProof/>
          <w:spacing w:val="0"/>
          <w:kern w:val="2"/>
          <w:sz w:val="24"/>
          <w:lang w:eastAsia="en-AU"/>
          <w14:ligatures w14:val="standardContextual"/>
        </w:rPr>
      </w:pPr>
      <w:hyperlink w:anchor="_Toc229412262" w:history="1">
        <w:r w:rsidRPr="00363078">
          <w:rPr>
            <w:rStyle w:val="Hyperlink"/>
            <w:noProof/>
          </w:rPr>
          <w:t>Principle 5: Evidence-informed</w:t>
        </w:r>
        <w:r>
          <w:rPr>
            <w:noProof/>
            <w:webHidden/>
          </w:rPr>
          <w:tab/>
        </w:r>
        <w:r>
          <w:rPr>
            <w:noProof/>
            <w:webHidden/>
          </w:rPr>
          <w:fldChar w:fldCharType="begin"/>
        </w:r>
        <w:r>
          <w:rPr>
            <w:noProof/>
            <w:webHidden/>
          </w:rPr>
          <w:instrText xml:space="preserve"> PAGEREF _Toc229412262 \h </w:instrText>
        </w:r>
        <w:r>
          <w:rPr>
            <w:noProof/>
            <w:webHidden/>
          </w:rPr>
        </w:r>
        <w:r>
          <w:rPr>
            <w:noProof/>
            <w:webHidden/>
          </w:rPr>
          <w:fldChar w:fldCharType="separate"/>
        </w:r>
        <w:r w:rsidR="00FA2C9C">
          <w:rPr>
            <w:noProof/>
            <w:webHidden/>
          </w:rPr>
          <w:t>26</w:t>
        </w:r>
        <w:r>
          <w:rPr>
            <w:noProof/>
            <w:webHidden/>
          </w:rPr>
          <w:fldChar w:fldCharType="end"/>
        </w:r>
      </w:hyperlink>
    </w:p>
    <w:p w14:paraId="492D1AC9" w14:textId="04D6E37E" w:rsidR="00131BA5" w:rsidRDefault="00131BA5">
      <w:pPr>
        <w:pStyle w:val="TOC2"/>
        <w:tabs>
          <w:tab w:val="right" w:leader="dot" w:pos="10194"/>
        </w:tabs>
        <w:rPr>
          <w:rFonts w:eastAsiaTheme="minorEastAsia"/>
          <w:noProof/>
          <w:spacing w:val="0"/>
          <w:kern w:val="2"/>
          <w:sz w:val="24"/>
          <w:lang w:eastAsia="en-AU"/>
          <w14:ligatures w14:val="standardContextual"/>
        </w:rPr>
      </w:pPr>
      <w:hyperlink w:anchor="_Toc229412263" w:history="1">
        <w:r w:rsidRPr="00363078">
          <w:rPr>
            <w:rStyle w:val="Hyperlink"/>
            <w:noProof/>
          </w:rPr>
          <w:t>Principle 6: Adaptability</w:t>
        </w:r>
        <w:r>
          <w:rPr>
            <w:noProof/>
            <w:webHidden/>
          </w:rPr>
          <w:tab/>
        </w:r>
        <w:r>
          <w:rPr>
            <w:noProof/>
            <w:webHidden/>
          </w:rPr>
          <w:fldChar w:fldCharType="begin"/>
        </w:r>
        <w:r>
          <w:rPr>
            <w:noProof/>
            <w:webHidden/>
          </w:rPr>
          <w:instrText xml:space="preserve"> PAGEREF _Toc229412263 \h </w:instrText>
        </w:r>
        <w:r>
          <w:rPr>
            <w:noProof/>
            <w:webHidden/>
          </w:rPr>
        </w:r>
        <w:r>
          <w:rPr>
            <w:noProof/>
            <w:webHidden/>
          </w:rPr>
          <w:fldChar w:fldCharType="separate"/>
        </w:r>
        <w:r w:rsidR="00FA2C9C">
          <w:rPr>
            <w:noProof/>
            <w:webHidden/>
          </w:rPr>
          <w:t>27</w:t>
        </w:r>
        <w:r>
          <w:rPr>
            <w:noProof/>
            <w:webHidden/>
          </w:rPr>
          <w:fldChar w:fldCharType="end"/>
        </w:r>
      </w:hyperlink>
    </w:p>
    <w:p w14:paraId="62696B15" w14:textId="726D6268" w:rsidR="00131BA5" w:rsidRDefault="00131BA5">
      <w:pPr>
        <w:pStyle w:val="TOC2"/>
        <w:tabs>
          <w:tab w:val="right" w:leader="dot" w:pos="10194"/>
        </w:tabs>
        <w:rPr>
          <w:rFonts w:eastAsiaTheme="minorEastAsia"/>
          <w:noProof/>
          <w:spacing w:val="0"/>
          <w:kern w:val="2"/>
          <w:sz w:val="24"/>
          <w:lang w:eastAsia="en-AU"/>
          <w14:ligatures w14:val="standardContextual"/>
        </w:rPr>
      </w:pPr>
      <w:hyperlink w:anchor="_Toc229412264" w:history="1">
        <w:r w:rsidRPr="00363078">
          <w:rPr>
            <w:rStyle w:val="Hyperlink"/>
            <w:noProof/>
          </w:rPr>
          <w:t>Key considerations for sharing decisions within the APS</w:t>
        </w:r>
        <w:r>
          <w:rPr>
            <w:noProof/>
            <w:webHidden/>
          </w:rPr>
          <w:tab/>
        </w:r>
        <w:r>
          <w:rPr>
            <w:noProof/>
            <w:webHidden/>
          </w:rPr>
          <w:fldChar w:fldCharType="begin"/>
        </w:r>
        <w:r>
          <w:rPr>
            <w:noProof/>
            <w:webHidden/>
          </w:rPr>
          <w:instrText xml:space="preserve"> PAGEREF _Toc229412264 \h </w:instrText>
        </w:r>
        <w:r>
          <w:rPr>
            <w:noProof/>
            <w:webHidden/>
          </w:rPr>
        </w:r>
        <w:r>
          <w:rPr>
            <w:noProof/>
            <w:webHidden/>
          </w:rPr>
          <w:fldChar w:fldCharType="separate"/>
        </w:r>
        <w:r w:rsidR="00FA2C9C">
          <w:rPr>
            <w:noProof/>
            <w:webHidden/>
          </w:rPr>
          <w:t>29</w:t>
        </w:r>
        <w:r>
          <w:rPr>
            <w:noProof/>
            <w:webHidden/>
          </w:rPr>
          <w:fldChar w:fldCharType="end"/>
        </w:r>
      </w:hyperlink>
    </w:p>
    <w:p w14:paraId="013DEB36" w14:textId="66F20AB1" w:rsidR="00131BA5" w:rsidRDefault="00131BA5">
      <w:pPr>
        <w:pStyle w:val="TOC2"/>
        <w:tabs>
          <w:tab w:val="right" w:leader="dot" w:pos="10194"/>
        </w:tabs>
        <w:rPr>
          <w:rFonts w:eastAsiaTheme="minorEastAsia"/>
          <w:noProof/>
          <w:spacing w:val="0"/>
          <w:kern w:val="2"/>
          <w:sz w:val="24"/>
          <w:lang w:eastAsia="en-AU"/>
          <w14:ligatures w14:val="standardContextual"/>
        </w:rPr>
      </w:pPr>
      <w:hyperlink w:anchor="_Toc229412265" w:history="1">
        <w:r w:rsidRPr="00363078">
          <w:rPr>
            <w:rStyle w:val="Hyperlink"/>
            <w:noProof/>
          </w:rPr>
          <w:t>Useful information</w:t>
        </w:r>
        <w:r>
          <w:rPr>
            <w:noProof/>
            <w:webHidden/>
          </w:rPr>
          <w:tab/>
        </w:r>
        <w:r>
          <w:rPr>
            <w:noProof/>
            <w:webHidden/>
          </w:rPr>
          <w:fldChar w:fldCharType="begin"/>
        </w:r>
        <w:r>
          <w:rPr>
            <w:noProof/>
            <w:webHidden/>
          </w:rPr>
          <w:instrText xml:space="preserve"> PAGEREF _Toc229412265 \h </w:instrText>
        </w:r>
        <w:r>
          <w:rPr>
            <w:noProof/>
            <w:webHidden/>
          </w:rPr>
        </w:r>
        <w:r>
          <w:rPr>
            <w:noProof/>
            <w:webHidden/>
          </w:rPr>
          <w:fldChar w:fldCharType="separate"/>
        </w:r>
        <w:r w:rsidR="00FA2C9C">
          <w:rPr>
            <w:noProof/>
            <w:webHidden/>
          </w:rPr>
          <w:t>33</w:t>
        </w:r>
        <w:r>
          <w:rPr>
            <w:noProof/>
            <w:webHidden/>
          </w:rPr>
          <w:fldChar w:fldCharType="end"/>
        </w:r>
      </w:hyperlink>
    </w:p>
    <w:p w14:paraId="3B106D02" w14:textId="66FF764D" w:rsidR="004B5245" w:rsidRDefault="00311949" w:rsidP="00311949">
      <w:pPr>
        <w:rPr>
          <w:b/>
          <w:bCs/>
        </w:rPr>
      </w:pPr>
      <w:r>
        <w:fldChar w:fldCharType="end"/>
      </w:r>
      <w:r w:rsidR="004B5245">
        <w:br w:type="page"/>
      </w:r>
    </w:p>
    <w:p w14:paraId="2986F2EB" w14:textId="1C7B2393" w:rsidR="000E55FE" w:rsidRDefault="000E55FE" w:rsidP="00486FA9">
      <w:pPr>
        <w:pStyle w:val="Heading2"/>
      </w:pPr>
      <w:bookmarkStart w:id="12" w:name="_Toc197421521"/>
      <w:bookmarkStart w:id="13" w:name="_Toc197421593"/>
      <w:bookmarkStart w:id="14" w:name="_Toc229412251"/>
      <w:r>
        <w:lastRenderedPageBreak/>
        <w:t>Introduction</w:t>
      </w:r>
      <w:bookmarkEnd w:id="9"/>
      <w:bookmarkEnd w:id="10"/>
      <w:bookmarkEnd w:id="11"/>
      <w:bookmarkEnd w:id="12"/>
      <w:bookmarkEnd w:id="13"/>
      <w:bookmarkEnd w:id="14"/>
    </w:p>
    <w:p w14:paraId="6B37DE57" w14:textId="77777777" w:rsidR="00696BC6" w:rsidRDefault="00040D2B" w:rsidP="00EB5B07">
      <w:r>
        <w:t xml:space="preserve">Shared decision-making </w:t>
      </w:r>
      <w:r w:rsidR="00173822">
        <w:t xml:space="preserve">supports </w:t>
      </w:r>
      <w:r w:rsidR="006E082E" w:rsidRPr="009346D6">
        <w:t>community members</w:t>
      </w:r>
      <w:r>
        <w:t xml:space="preserve"> to have a genuine say </w:t>
      </w:r>
      <w:r w:rsidR="00EB6164">
        <w:t xml:space="preserve">and contribute to solutions </w:t>
      </w:r>
      <w:r>
        <w:t xml:space="preserve">on the issues that directly affect them. It’s a partnership tool </w:t>
      </w:r>
      <w:r w:rsidR="00684AAB">
        <w:t xml:space="preserve">which </w:t>
      </w:r>
      <w:r w:rsidR="002E56AD">
        <w:t xml:space="preserve">enables </w:t>
      </w:r>
      <w:r w:rsidR="00D6057E">
        <w:t xml:space="preserve">representatives of </w:t>
      </w:r>
      <w:r w:rsidR="00117B89">
        <w:t xml:space="preserve">local </w:t>
      </w:r>
      <w:r w:rsidR="00D6057E">
        <w:t xml:space="preserve">communities, whose perspectives may not otherwise be </w:t>
      </w:r>
      <w:r w:rsidR="00017A4B">
        <w:t xml:space="preserve">heard by </w:t>
      </w:r>
      <w:r w:rsidR="00D6057E">
        <w:t>government,</w:t>
      </w:r>
      <w:r>
        <w:t xml:space="preserve"> to be involved in the design</w:t>
      </w:r>
      <w:r w:rsidR="002E56AD">
        <w:t xml:space="preserve"> and delivery</w:t>
      </w:r>
      <w:r>
        <w:t xml:space="preserve"> of policies and programs</w:t>
      </w:r>
      <w:r w:rsidR="00117B89">
        <w:t xml:space="preserve"> </w:t>
      </w:r>
      <w:r w:rsidR="00CD7D78">
        <w:t>to better</w:t>
      </w:r>
      <w:r w:rsidR="00117B89">
        <w:t xml:space="preserve"> </w:t>
      </w:r>
      <w:r w:rsidR="00AE6829">
        <w:t>address</w:t>
      </w:r>
      <w:r w:rsidR="00117B89">
        <w:t xml:space="preserve"> </w:t>
      </w:r>
      <w:r w:rsidR="00226652">
        <w:t>community</w:t>
      </w:r>
      <w:r w:rsidR="00117B89">
        <w:t xml:space="preserve"> need. This means shared decision-making</w:t>
      </w:r>
      <w:r w:rsidR="00017A4B">
        <w:t xml:space="preserve"> </w:t>
      </w:r>
      <w:r w:rsidR="00117B89">
        <w:t xml:space="preserve">is a </w:t>
      </w:r>
      <w:r w:rsidR="004B5558">
        <w:t>tangible</w:t>
      </w:r>
      <w:r w:rsidR="00117B89">
        <w:t xml:space="preserve"> way</w:t>
      </w:r>
      <w:r w:rsidR="00017A4B">
        <w:t xml:space="preserve"> </w:t>
      </w:r>
      <w:r w:rsidR="00117B89">
        <w:t xml:space="preserve">to increase the productivity of existing government investment, by tailoring </w:t>
      </w:r>
      <w:r>
        <w:t xml:space="preserve">more effective, </w:t>
      </w:r>
      <w:r w:rsidR="00684AAB">
        <w:t xml:space="preserve">inclusive and </w:t>
      </w:r>
      <w:r>
        <w:t>responsive</w:t>
      </w:r>
      <w:r w:rsidDel="00D6057E">
        <w:t xml:space="preserve"> </w:t>
      </w:r>
      <w:r w:rsidR="00117B89">
        <w:t xml:space="preserve">services that address the unique circumstances faced </w:t>
      </w:r>
      <w:r w:rsidR="00602D83">
        <w:t>within a</w:t>
      </w:r>
      <w:r w:rsidR="00117B89">
        <w:t xml:space="preserve"> </w:t>
      </w:r>
      <w:r w:rsidR="00602D83">
        <w:t>community</w:t>
      </w:r>
      <w:r>
        <w:t xml:space="preserve">. </w:t>
      </w:r>
    </w:p>
    <w:p w14:paraId="661F146B" w14:textId="349E9445" w:rsidR="00D84017" w:rsidRPr="00323E53" w:rsidRDefault="00696BC6" w:rsidP="00C35EB3">
      <w:r>
        <w:t>S</w:t>
      </w:r>
      <w:r w:rsidR="00CD7D78">
        <w:t>hared</w:t>
      </w:r>
      <w:r w:rsidR="009C1C14">
        <w:t xml:space="preserve"> decision-making</w:t>
      </w:r>
      <w:r w:rsidR="00BB0CC0">
        <w:t xml:space="preserve"> </w:t>
      </w:r>
      <w:r w:rsidR="00CD7D78">
        <w:t xml:space="preserve">can </w:t>
      </w:r>
      <w:r w:rsidR="00C05974">
        <w:t>build</w:t>
      </w:r>
      <w:r w:rsidR="00CD7D78">
        <w:t xml:space="preserve"> on</w:t>
      </w:r>
      <w:r w:rsidR="00C05974">
        <w:t xml:space="preserve"> and </w:t>
      </w:r>
      <w:r w:rsidR="00684AAB">
        <w:t xml:space="preserve">strengthen </w:t>
      </w:r>
      <w:r w:rsidR="00BB0CC0">
        <w:t xml:space="preserve">genuine </w:t>
      </w:r>
      <w:r w:rsidR="00C05974">
        <w:t xml:space="preserve">partnerships </w:t>
      </w:r>
      <w:r w:rsidR="009C1C14">
        <w:t>between the Australian</w:t>
      </w:r>
      <w:r w:rsidR="0DC65728">
        <w:t xml:space="preserve"> </w:t>
      </w:r>
      <w:r w:rsidR="009C1C14">
        <w:t>Government</w:t>
      </w:r>
      <w:r w:rsidR="00117C02">
        <w:t>,</w:t>
      </w:r>
      <w:r w:rsidR="009C1C14">
        <w:t xml:space="preserve"> </w:t>
      </w:r>
      <w:r w:rsidR="00B17C54">
        <w:t xml:space="preserve">community </w:t>
      </w:r>
      <w:r w:rsidR="009C1C14">
        <w:t>partners</w:t>
      </w:r>
      <w:r w:rsidR="00117C02">
        <w:t xml:space="preserve"> and communities</w:t>
      </w:r>
      <w:r w:rsidR="00C05974">
        <w:t>.</w:t>
      </w:r>
      <w:r w:rsidR="007216F4">
        <w:t xml:space="preserve"> </w:t>
      </w:r>
      <w:r w:rsidR="009C1C14">
        <w:t xml:space="preserve">This guide describes three types of </w:t>
      </w:r>
      <w:r w:rsidR="5FFA9BE6">
        <w:t>shared</w:t>
      </w:r>
      <w:r w:rsidR="35240E4D">
        <w:t xml:space="preserve"> </w:t>
      </w:r>
      <w:r w:rsidR="5FFA9BE6" w:rsidRPr="508AE47A">
        <w:t>decision</w:t>
      </w:r>
      <w:r w:rsidR="255C8387" w:rsidRPr="508AE47A">
        <w:t>-</w:t>
      </w:r>
      <w:r w:rsidR="009C1C14" w:rsidRPr="508AE47A">
        <w:t>making</w:t>
      </w:r>
      <w:r w:rsidR="00B17C54">
        <w:t xml:space="preserve"> </w:t>
      </w:r>
      <w:r w:rsidR="00851093">
        <w:t>between communities and</w:t>
      </w:r>
      <w:r w:rsidR="00B17C54">
        <w:t xml:space="preserve"> government</w:t>
      </w:r>
      <w:r w:rsidR="00D84017">
        <w:t>:</w:t>
      </w:r>
    </w:p>
    <w:p w14:paraId="2834C5A7" w14:textId="5A0ACBCF" w:rsidR="00D84017" w:rsidRPr="00DC611D" w:rsidRDefault="009731EC" w:rsidP="00D322DB">
      <w:pPr>
        <w:pStyle w:val="ListParagraph"/>
      </w:pPr>
      <w:r w:rsidRPr="00DC611D">
        <w:t>strategic shared decision-making</w:t>
      </w:r>
      <w:r w:rsidR="00D84017" w:rsidRPr="00DC611D">
        <w:t xml:space="preserve">, </w:t>
      </w:r>
      <w:r w:rsidR="00684AAB" w:rsidRPr="00DC611D">
        <w:t>to inform and influence</w:t>
      </w:r>
      <w:r w:rsidR="00D84017" w:rsidRPr="00DC611D">
        <w:t xml:space="preserve"> </w:t>
      </w:r>
      <w:r w:rsidR="00BE14E2" w:rsidRPr="00DC611D">
        <w:t xml:space="preserve">priority setting, policy development and </w:t>
      </w:r>
      <w:r w:rsidR="00D84017" w:rsidRPr="00DC611D">
        <w:t>coordinat</w:t>
      </w:r>
      <w:r w:rsidR="00BE14E2" w:rsidRPr="00DC611D">
        <w:t>ion</w:t>
      </w:r>
      <w:r w:rsidR="00D84017" w:rsidRPr="00DC611D">
        <w:t xml:space="preserve"> </w:t>
      </w:r>
      <w:r w:rsidR="00BE14E2" w:rsidRPr="00DC611D">
        <w:t>across government</w:t>
      </w:r>
    </w:p>
    <w:p w14:paraId="47FCAD28" w14:textId="5E42AD51" w:rsidR="00D84017" w:rsidRPr="00DC611D" w:rsidRDefault="009731EC" w:rsidP="00D322DB">
      <w:pPr>
        <w:pStyle w:val="ListParagraph"/>
      </w:pPr>
      <w:r w:rsidRPr="00DC611D">
        <w:t>operational shared decision-making</w:t>
      </w:r>
      <w:r w:rsidR="00BE14E2" w:rsidRPr="00DC611D">
        <w:t xml:space="preserve">, </w:t>
      </w:r>
      <w:r w:rsidR="00D84017" w:rsidRPr="00DC611D">
        <w:t xml:space="preserve">to inform </w:t>
      </w:r>
      <w:r w:rsidR="00BE14E2" w:rsidRPr="00DC611D">
        <w:t xml:space="preserve">and share </w:t>
      </w:r>
      <w:r w:rsidR="00D84017" w:rsidRPr="00DC611D">
        <w:t xml:space="preserve">decisions on the development, implementation </w:t>
      </w:r>
      <w:r w:rsidR="006E5B62" w:rsidRPr="00DC611D">
        <w:t>and/</w:t>
      </w:r>
      <w:r w:rsidR="00D84017" w:rsidRPr="00DC611D">
        <w:t>or evaluation of policies and progra</w:t>
      </w:r>
      <w:r w:rsidR="00BE14E2" w:rsidRPr="00DC611D">
        <w:t>ms, or other government expenditure</w:t>
      </w:r>
      <w:r w:rsidR="006E5B62" w:rsidRPr="00DC611D">
        <w:t xml:space="preserve"> </w:t>
      </w:r>
    </w:p>
    <w:p w14:paraId="6C37E4B8" w14:textId="12DE8FE9" w:rsidR="00B17979" w:rsidRPr="00DC611D" w:rsidRDefault="009731EC" w:rsidP="00D322DB">
      <w:pPr>
        <w:pStyle w:val="ListParagraph"/>
      </w:pPr>
      <w:r w:rsidRPr="00DC611D">
        <w:t>devolved shared decision-making</w:t>
      </w:r>
      <w:r w:rsidR="00D84017" w:rsidRPr="00DC611D">
        <w:t xml:space="preserve">, </w:t>
      </w:r>
      <w:r w:rsidR="00684AAB" w:rsidRPr="00DC611D">
        <w:t>empowering</w:t>
      </w:r>
      <w:r w:rsidR="00D84017" w:rsidRPr="00DC611D">
        <w:t xml:space="preserve"> local communities to undertake planning or investment within pre-agreed guidelines. </w:t>
      </w:r>
    </w:p>
    <w:p w14:paraId="303CF974" w14:textId="2F1A167F" w:rsidR="006C020B" w:rsidRDefault="00900A9E" w:rsidP="00EB5B07">
      <w:r>
        <w:t>S</w:t>
      </w:r>
      <w:r w:rsidR="00BE14E2">
        <w:t>hared</w:t>
      </w:r>
      <w:r w:rsidR="00234E85">
        <w:t xml:space="preserve"> </w:t>
      </w:r>
      <w:r w:rsidR="00BE14E2">
        <w:t>decision</w:t>
      </w:r>
      <w:r w:rsidR="00995048">
        <w:t>-</w:t>
      </w:r>
      <w:r w:rsidR="00BE14E2">
        <w:t xml:space="preserve">making </w:t>
      </w:r>
      <w:r w:rsidR="000D5EAE">
        <w:t>has become increasingly important in government policy and</w:t>
      </w:r>
      <w:r w:rsidR="007106D4">
        <w:t xml:space="preserve"> decision</w:t>
      </w:r>
      <w:r w:rsidR="002C4754">
        <w:t xml:space="preserve"> </w:t>
      </w:r>
      <w:r w:rsidR="007106D4">
        <w:t>making</w:t>
      </w:r>
      <w:r w:rsidR="000D5EAE">
        <w:t xml:space="preserve"> in recent years. This has been </w:t>
      </w:r>
      <w:r w:rsidR="00BE14E2">
        <w:t xml:space="preserve">largely driven by the </w:t>
      </w:r>
      <w:r w:rsidR="000D5EAE">
        <w:t>advocacy of Aboriginal and Torres Strait Islander</w:t>
      </w:r>
      <w:r w:rsidR="002E56AD">
        <w:t xml:space="preserve"> people</w:t>
      </w:r>
      <w:r w:rsidR="000D5EAE">
        <w:t xml:space="preserve"> as well as the </w:t>
      </w:r>
      <w:r w:rsidR="00BE14E2">
        <w:t>Australian Government</w:t>
      </w:r>
      <w:r w:rsidR="000D5EAE">
        <w:t>’s</w:t>
      </w:r>
      <w:r w:rsidR="00BE14E2">
        <w:t xml:space="preserve"> commitment to</w:t>
      </w:r>
      <w:r w:rsidR="002E56AD">
        <w:t xml:space="preserve"> </w:t>
      </w:r>
      <w:r w:rsidR="00374DE9" w:rsidRPr="009346D6">
        <w:t>partnership and shared</w:t>
      </w:r>
      <w:r w:rsidR="002E56AD" w:rsidRPr="009346D6">
        <w:t xml:space="preserve"> </w:t>
      </w:r>
      <w:r w:rsidR="006E082E" w:rsidRPr="009346D6">
        <w:t>decision</w:t>
      </w:r>
      <w:r w:rsidR="00DB2910">
        <w:noBreakHyphen/>
      </w:r>
      <w:r w:rsidR="006E082E" w:rsidRPr="009346D6">
        <w:t>making</w:t>
      </w:r>
      <w:r w:rsidR="009346D6">
        <w:t xml:space="preserve"> </w:t>
      </w:r>
      <w:r w:rsidR="002E56AD">
        <w:t>in</w:t>
      </w:r>
      <w:r w:rsidR="00BE14E2">
        <w:t xml:space="preserve"> </w:t>
      </w:r>
      <w:r w:rsidR="00BE14E2" w:rsidRPr="00BE14E2">
        <w:t xml:space="preserve">the </w:t>
      </w:r>
      <w:hyperlink r:id="rId19" w:history="1">
        <w:r w:rsidR="00BE14E2" w:rsidRPr="00EB5B07">
          <w:rPr>
            <w:rStyle w:val="Hyperlink"/>
          </w:rPr>
          <w:t>National Agreement on Closing the Gap</w:t>
        </w:r>
      </w:hyperlink>
      <w:r w:rsidR="003E0E6F">
        <w:t xml:space="preserve"> and other First Nations partnerships, such as through the commitment to </w:t>
      </w:r>
      <w:hyperlink r:id="rId20" w:history="1">
        <w:r w:rsidR="003E0E6F" w:rsidRPr="00EB5B07">
          <w:rPr>
            <w:rStyle w:val="Hyperlink"/>
          </w:rPr>
          <w:t>Empowered Communities</w:t>
        </w:r>
      </w:hyperlink>
      <w:r>
        <w:t xml:space="preserve">. </w:t>
      </w:r>
    </w:p>
    <w:p w14:paraId="5A581170" w14:textId="4E50E0E6" w:rsidR="00E24133" w:rsidRPr="006C020B" w:rsidRDefault="00900A9E" w:rsidP="006C020B">
      <w:pPr>
        <w:rPr>
          <w:i/>
        </w:rPr>
      </w:pPr>
      <w:r>
        <w:t>T</w:t>
      </w:r>
      <w:r w:rsidR="003E0E6F">
        <w:t>his</w:t>
      </w:r>
      <w:r w:rsidR="00B17C54" w:rsidRPr="00B17C54">
        <w:t xml:space="preserve"> </w:t>
      </w:r>
      <w:r w:rsidR="00696BC6">
        <w:t>g</w:t>
      </w:r>
      <w:r w:rsidR="00B17C54" w:rsidRPr="00B17C54">
        <w:t xml:space="preserve">uide </w:t>
      </w:r>
      <w:r>
        <w:t>complements these efforts</w:t>
      </w:r>
      <w:r w:rsidR="00696BC6">
        <w:t xml:space="preserve"> and aims to </w:t>
      </w:r>
      <w:r w:rsidR="00B17C54" w:rsidRPr="00B17C54">
        <w:t>inform shared decision-making</w:t>
      </w:r>
      <w:r w:rsidR="00B17C54">
        <w:t xml:space="preserve"> </w:t>
      </w:r>
      <w:r w:rsidR="00696BC6">
        <w:t>practice across all</w:t>
      </w:r>
      <w:r w:rsidR="00B17C54">
        <w:t xml:space="preserve"> place</w:t>
      </w:r>
      <w:r w:rsidR="00AE6829">
        <w:t>-based partnerships</w:t>
      </w:r>
      <w:r w:rsidR="00696BC6">
        <w:t xml:space="preserve"> across all communities</w:t>
      </w:r>
      <w:r w:rsidR="00B17C54" w:rsidRPr="00B17C54">
        <w:t xml:space="preserve">. </w:t>
      </w:r>
      <w:r>
        <w:t>It</w:t>
      </w:r>
      <w:r w:rsidR="00E24133" w:rsidRPr="00EB5B07">
        <w:t xml:space="preserve"> has been developed to support the Australian Public Service (APS) to understand </w:t>
      </w:r>
      <w:r w:rsidR="00541F82" w:rsidRPr="00EB5B07">
        <w:t xml:space="preserve">what shared decision-making means within </w:t>
      </w:r>
      <w:r w:rsidR="00EB5B07">
        <w:t>a government</w:t>
      </w:r>
      <w:r w:rsidR="00541F82" w:rsidRPr="00EB5B07">
        <w:t xml:space="preserve"> context</w:t>
      </w:r>
      <w:r w:rsidR="00B17C54" w:rsidRPr="00EB5B07">
        <w:t>,</w:t>
      </w:r>
      <w:r w:rsidR="002E56AD">
        <w:t xml:space="preserve"> the opportunities it presents to put community members at the centre of decisions that are made about them</w:t>
      </w:r>
      <w:r w:rsidR="006E082E">
        <w:t>,</w:t>
      </w:r>
      <w:r w:rsidR="00B17C54" w:rsidRPr="00EB5B07">
        <w:t xml:space="preserve"> and how </w:t>
      </w:r>
      <w:r w:rsidR="00636D28" w:rsidRPr="00EB5B07">
        <w:t>it might be</w:t>
      </w:r>
      <w:r w:rsidR="00B17C54" w:rsidRPr="00EB5B07">
        <w:t xml:space="preserve"> appl</w:t>
      </w:r>
      <w:r w:rsidR="00636D28" w:rsidRPr="00EB5B07">
        <w:t>ied</w:t>
      </w:r>
      <w:r w:rsidR="00B17C54" w:rsidRPr="00EB5B07">
        <w:t xml:space="preserve"> when working </w:t>
      </w:r>
      <w:r w:rsidR="009E49AF">
        <w:t>with communities</w:t>
      </w:r>
      <w:r w:rsidR="009108E0">
        <w:t xml:space="preserve"> and community partners</w:t>
      </w:r>
      <w:r w:rsidR="00E24133" w:rsidRPr="00EB5B07">
        <w:t xml:space="preserve">. </w:t>
      </w:r>
    </w:p>
    <w:p w14:paraId="660606BB" w14:textId="4351B145" w:rsidR="007216F4" w:rsidRDefault="00E24133" w:rsidP="006159D9">
      <w:r w:rsidRPr="00E24133">
        <w:t xml:space="preserve">It also links to the </w:t>
      </w:r>
      <w:hyperlink r:id="rId21" w:history="1">
        <w:r w:rsidR="2B6ACCEB" w:rsidRPr="00636D28">
          <w:rPr>
            <w:rStyle w:val="Hyperlink"/>
          </w:rPr>
          <w:t>APS Reform</w:t>
        </w:r>
        <w:r w:rsidRPr="00636D28">
          <w:rPr>
            <w:rStyle w:val="Hyperlink"/>
          </w:rPr>
          <w:t xml:space="preserve"> Agenda</w:t>
        </w:r>
      </w:hyperlink>
      <w:r w:rsidRPr="00E24133">
        <w:t xml:space="preserve"> being led by the Australian Public Service Commission</w:t>
      </w:r>
      <w:r w:rsidR="00776025">
        <w:t xml:space="preserve"> (APSC)</w:t>
      </w:r>
      <w:r w:rsidRPr="00E24133">
        <w:t xml:space="preserve"> to improve the way the APS puts people and business at the centre of policy, implementation and delivery. </w:t>
      </w:r>
      <w:r w:rsidR="2B6ACCEB">
        <w:t xml:space="preserve">It should be read </w:t>
      </w:r>
      <w:r w:rsidR="009E49AF">
        <w:t>alongside</w:t>
      </w:r>
      <w:r w:rsidR="2B6ACCEB">
        <w:t xml:space="preserve"> the </w:t>
      </w:r>
      <w:hyperlink r:id="rId22">
        <w:r w:rsidR="2B6ACCEB" w:rsidRPr="2B6ACCEB">
          <w:rPr>
            <w:rStyle w:val="Hyperlink"/>
          </w:rPr>
          <w:t>Charter of Partnerships and Engagement</w:t>
        </w:r>
      </w:hyperlink>
      <w:r w:rsidR="2B6ACCEB">
        <w:t xml:space="preserve">. </w:t>
      </w:r>
      <w:r w:rsidR="007216F4">
        <w:t xml:space="preserve">For additional guidance and advice for working with First Nations communities, the </w:t>
      </w:r>
      <w:hyperlink r:id="rId23" w:history="1">
        <w:r w:rsidR="007216F4" w:rsidRPr="007216F4">
          <w:rPr>
            <w:rStyle w:val="Hyperlink"/>
          </w:rPr>
          <w:t>APSC First Nations Partnership Playbook</w:t>
        </w:r>
      </w:hyperlink>
      <w:r w:rsidR="007216F4">
        <w:t xml:space="preserve"> should also be read. </w:t>
      </w:r>
    </w:p>
    <w:p w14:paraId="07644CA5" w14:textId="1F02155E" w:rsidR="0082078E" w:rsidRDefault="007216F4" w:rsidP="006159D9">
      <w:r>
        <w:t xml:space="preserve">The guide also supports the </w:t>
      </w:r>
      <w:hyperlink r:id="rId24" w:history="1">
        <w:r w:rsidR="00043AF1" w:rsidRPr="00043AF1">
          <w:rPr>
            <w:rStyle w:val="Hyperlink"/>
          </w:rPr>
          <w:t>Community Sector Grants Engagement Framework</w:t>
        </w:r>
      </w:hyperlink>
      <w:r>
        <w:t xml:space="preserve">, </w:t>
      </w:r>
      <w:r w:rsidR="00043AF1">
        <w:t xml:space="preserve">designed to strengthen the relationship with the community sector </w:t>
      </w:r>
      <w:r w:rsidR="00E47049">
        <w:t xml:space="preserve">through sustainable practices which improve outcomes for individuals, families and communities. </w:t>
      </w:r>
    </w:p>
    <w:p w14:paraId="5355785A" w14:textId="16DDD617" w:rsidR="00BC13CC" w:rsidRDefault="00BC13CC" w:rsidP="00BC13CC">
      <w:r w:rsidRPr="00EB5B07" w:rsidDel="0082078E">
        <w:t xml:space="preserve">This </w:t>
      </w:r>
      <w:r w:rsidDel="0082078E">
        <w:t>g</w:t>
      </w:r>
      <w:r w:rsidRPr="00EB5B07" w:rsidDel="0082078E">
        <w:t xml:space="preserve">uide should be considered a living document. The ways people use the </w:t>
      </w:r>
      <w:r w:rsidDel="0082078E">
        <w:t>g</w:t>
      </w:r>
      <w:r w:rsidRPr="00EB5B07" w:rsidDel="0082078E">
        <w:t>uide will evolve in response to new ideas, perspectives and lessons learned</w:t>
      </w:r>
      <w:bookmarkStart w:id="15" w:name="_Toc187217993"/>
      <w:bookmarkStart w:id="16" w:name="_Toc190946977"/>
      <w:bookmarkStart w:id="17" w:name="_Toc197421523"/>
      <w:r w:rsidR="00DB2910">
        <w:t>.</w:t>
      </w:r>
    </w:p>
    <w:p w14:paraId="6DCFE626" w14:textId="18D58B80" w:rsidR="007A1597" w:rsidRDefault="007A1597" w:rsidP="00BC13CC">
      <w:pPr>
        <w:pStyle w:val="Heading3"/>
      </w:pPr>
      <w:r>
        <w:lastRenderedPageBreak/>
        <w:t>Acknowledgements</w:t>
      </w:r>
      <w:bookmarkEnd w:id="15"/>
      <w:bookmarkEnd w:id="16"/>
      <w:bookmarkEnd w:id="17"/>
    </w:p>
    <w:p w14:paraId="69C97BA3" w14:textId="77777777" w:rsidR="006159D9" w:rsidRDefault="00A3661C" w:rsidP="0047002C">
      <w:r w:rsidRPr="7370C107">
        <w:t>The information in this guide is based on research of</w:t>
      </w:r>
      <w:r w:rsidR="00414170">
        <w:t>,</w:t>
      </w:r>
      <w:r w:rsidRPr="7370C107">
        <w:t xml:space="preserve"> </w:t>
      </w:r>
      <w:r w:rsidR="00402AC5">
        <w:t xml:space="preserve">and engagement </w:t>
      </w:r>
      <w:r w:rsidR="00B17C54">
        <w:t>with</w:t>
      </w:r>
      <w:r w:rsidR="00414170">
        <w:t>,</w:t>
      </w:r>
      <w:r w:rsidR="00402AC5">
        <w:t xml:space="preserve"> </w:t>
      </w:r>
      <w:r w:rsidRPr="7370C107">
        <w:t xml:space="preserve">current approaches </w:t>
      </w:r>
      <w:r>
        <w:t>to shared decision-making with government</w:t>
      </w:r>
      <w:r w:rsidR="00414170">
        <w:t>s</w:t>
      </w:r>
      <w:r>
        <w:t xml:space="preserve"> across Australia. </w:t>
      </w:r>
      <w:r w:rsidRPr="7370C107">
        <w:t>It has been developed and tested through consultation with a range of stakeholders, including from the APS, other levels of government, place-based initiative</w:t>
      </w:r>
      <w:r w:rsidR="009E49AF">
        <w:t xml:space="preserve"> stakeholders</w:t>
      </w:r>
      <w:r w:rsidRPr="7370C107">
        <w:t>, the community sector</w:t>
      </w:r>
      <w:r w:rsidR="002E56AD">
        <w:t xml:space="preserve"> including First Nations leaders</w:t>
      </w:r>
      <w:r w:rsidRPr="7370C107">
        <w:t xml:space="preserve">, philanthropy and community leaders. Thank you to everyone who contributed ideas </w:t>
      </w:r>
      <w:r w:rsidR="00901F4F">
        <w:t xml:space="preserve">or </w:t>
      </w:r>
      <w:r w:rsidRPr="7370C107">
        <w:t>input.</w:t>
      </w:r>
      <w:bookmarkStart w:id="18" w:name="_Toc144375373"/>
    </w:p>
    <w:p w14:paraId="3E94A627" w14:textId="77777777" w:rsidR="00BC13CC" w:rsidRDefault="00BC13CC">
      <w:pPr>
        <w:spacing w:after="240"/>
        <w:rPr>
          <w:rFonts w:asciiTheme="majorHAnsi" w:eastAsiaTheme="majorEastAsia" w:hAnsiTheme="majorHAnsi" w:cstheme="majorBidi"/>
          <w:b/>
          <w:bCs/>
          <w:color w:val="2A4055"/>
          <w:sz w:val="40"/>
          <w:szCs w:val="26"/>
        </w:rPr>
      </w:pPr>
      <w:bookmarkStart w:id="19" w:name="_Toc197421524"/>
      <w:bookmarkStart w:id="20" w:name="_Toc197421594"/>
      <w:bookmarkEnd w:id="18"/>
      <w:r>
        <w:br w:type="page"/>
      </w:r>
    </w:p>
    <w:p w14:paraId="7C04429A" w14:textId="11748811" w:rsidR="000E55FE" w:rsidRDefault="00804CE2" w:rsidP="000E55FE">
      <w:pPr>
        <w:pStyle w:val="Heading2"/>
      </w:pPr>
      <w:bookmarkStart w:id="21" w:name="_Toc229412252"/>
      <w:r>
        <w:lastRenderedPageBreak/>
        <w:t>About this guide</w:t>
      </w:r>
      <w:bookmarkEnd w:id="19"/>
      <w:bookmarkEnd w:id="20"/>
      <w:bookmarkEnd w:id="21"/>
    </w:p>
    <w:p w14:paraId="743464A6" w14:textId="77777777" w:rsidR="00804CE2" w:rsidRPr="00804CE2" w:rsidRDefault="00804CE2" w:rsidP="00B952B1">
      <w:pPr>
        <w:pStyle w:val="Heading3"/>
      </w:pPr>
      <w:bookmarkStart w:id="22" w:name="_Toc197421525"/>
      <w:r w:rsidRPr="00804CE2">
        <w:t>Audience</w:t>
      </w:r>
      <w:bookmarkEnd w:id="22"/>
      <w:r w:rsidRPr="00804CE2">
        <w:t xml:space="preserve"> </w:t>
      </w:r>
    </w:p>
    <w:p w14:paraId="7432F107" w14:textId="77904D6B" w:rsidR="00804CE2" w:rsidRPr="00685E87" w:rsidRDefault="00804CE2" w:rsidP="00804CE2">
      <w:r w:rsidRPr="00804CE2">
        <w:t>This guide is for APS employees, particularly program and policy makers, managers</w:t>
      </w:r>
      <w:r w:rsidR="00BF2D87">
        <w:t>, officers</w:t>
      </w:r>
      <w:r w:rsidRPr="00804CE2">
        <w:t xml:space="preserve"> and decision makers</w:t>
      </w:r>
      <w:r w:rsidR="00567FAC">
        <w:t xml:space="preserve"> working</w:t>
      </w:r>
      <w:r w:rsidR="00A11945">
        <w:t xml:space="preserve"> in</w:t>
      </w:r>
      <w:r w:rsidR="00567FAC">
        <w:t xml:space="preserve">, or looking to </w:t>
      </w:r>
      <w:r w:rsidR="000E1A0E">
        <w:t>build and establish</w:t>
      </w:r>
      <w:r w:rsidR="00A11945">
        <w:t>,</w:t>
      </w:r>
      <w:r w:rsidR="00567FAC">
        <w:t xml:space="preserve"> shared decision-making </w:t>
      </w:r>
      <w:r w:rsidR="000E1A0E">
        <w:t>arrangements</w:t>
      </w:r>
      <w:r w:rsidRPr="00804CE2">
        <w:t>.</w:t>
      </w:r>
      <w:r w:rsidR="00567FAC">
        <w:t xml:space="preserve"> It may also be used as a resource by other stakeholders</w:t>
      </w:r>
      <w:r w:rsidR="009E49AF">
        <w:t xml:space="preserve">, such as community organisations, </w:t>
      </w:r>
      <w:r w:rsidR="00567FAC">
        <w:t xml:space="preserve">to understand what shared decision-making means within the frameworks of the APS. </w:t>
      </w:r>
    </w:p>
    <w:p w14:paraId="755D9F8E" w14:textId="77777777" w:rsidR="00D455B6" w:rsidRPr="00D455B6" w:rsidRDefault="00D455B6" w:rsidP="00B952B1">
      <w:pPr>
        <w:pStyle w:val="Heading3"/>
      </w:pPr>
      <w:bookmarkStart w:id="23" w:name="_Toc197421526"/>
      <w:r w:rsidRPr="00D455B6">
        <w:t>Purpose</w:t>
      </w:r>
      <w:bookmarkEnd w:id="23"/>
      <w:r w:rsidRPr="00D455B6">
        <w:t xml:space="preserve"> </w:t>
      </w:r>
    </w:p>
    <w:p w14:paraId="5E94CD70" w14:textId="07E2CA1F" w:rsidR="008D094A" w:rsidRDefault="00D455B6" w:rsidP="00D455B6">
      <w:r w:rsidRPr="00D455B6">
        <w:t xml:space="preserve">This guide will help you understand </w:t>
      </w:r>
      <w:r w:rsidR="00636D28">
        <w:t xml:space="preserve">what it means to share decisions </w:t>
      </w:r>
      <w:r w:rsidR="009E49AF">
        <w:t xml:space="preserve">when working with communities </w:t>
      </w:r>
      <w:r w:rsidR="00636D28">
        <w:t xml:space="preserve">within an APS context. </w:t>
      </w:r>
    </w:p>
    <w:p w14:paraId="4DE6718F" w14:textId="76C3F5A4" w:rsidR="00636D28" w:rsidRPr="00636D28" w:rsidRDefault="00636D28" w:rsidP="00636D28">
      <w:r w:rsidRPr="00636D28">
        <w:t xml:space="preserve">Every </w:t>
      </w:r>
      <w:r>
        <w:t xml:space="preserve">shared decision-making </w:t>
      </w:r>
      <w:r w:rsidR="00840770">
        <w:t>arrangement</w:t>
      </w:r>
      <w:r>
        <w:t xml:space="preserve"> </w:t>
      </w:r>
      <w:r w:rsidR="002E56AD">
        <w:t>will be</w:t>
      </w:r>
      <w:r w:rsidR="00EE782E">
        <w:t xml:space="preserve"> </w:t>
      </w:r>
      <w:r>
        <w:t xml:space="preserve">different depending on the focus and purpose of the </w:t>
      </w:r>
      <w:r w:rsidR="0067165A">
        <w:t>arrangement</w:t>
      </w:r>
      <w:r w:rsidR="00414170">
        <w:t>.</w:t>
      </w:r>
      <w:r>
        <w:t xml:space="preserve"> </w:t>
      </w:r>
      <w:r w:rsidR="003F5D19">
        <w:t xml:space="preserve">In each </w:t>
      </w:r>
      <w:r w:rsidR="00776025">
        <w:t>situation</w:t>
      </w:r>
      <w:r w:rsidR="003F5D19">
        <w:t>, f</w:t>
      </w:r>
      <w:r>
        <w:t xml:space="preserve">urther work will be required to define and agree </w:t>
      </w:r>
      <w:r w:rsidR="000B6600">
        <w:t xml:space="preserve">which decisions can be shared with partners, which cannot, and </w:t>
      </w:r>
      <w:r w:rsidR="000233D1">
        <w:t xml:space="preserve">suggested </w:t>
      </w:r>
      <w:r w:rsidR="000B6600">
        <w:t>process</w:t>
      </w:r>
      <w:r w:rsidR="000233D1">
        <w:t>es</w:t>
      </w:r>
      <w:r w:rsidR="000B6600">
        <w:t xml:space="preserve"> for doing so.</w:t>
      </w:r>
      <w:r>
        <w:t xml:space="preserve"> </w:t>
      </w:r>
      <w:r w:rsidR="00602D83">
        <w:t>This </w:t>
      </w:r>
      <w:r>
        <w:t xml:space="preserve">guide provides advice on what should be considered but does not provide </w:t>
      </w:r>
      <w:r w:rsidRPr="00636D28">
        <w:t xml:space="preserve">a checklist of activities </w:t>
      </w:r>
      <w:r w:rsidR="00901F4F">
        <w:t>or</w:t>
      </w:r>
      <w:r w:rsidRPr="00636D28">
        <w:t xml:space="preserve"> actions. </w:t>
      </w:r>
    </w:p>
    <w:p w14:paraId="1C9F516B" w14:textId="77777777" w:rsidR="00636D28" w:rsidRPr="00636D28" w:rsidRDefault="00636D28" w:rsidP="00636D28">
      <w:r w:rsidRPr="00636D28">
        <w:t>This guide will help you:</w:t>
      </w:r>
    </w:p>
    <w:p w14:paraId="1C3B4FA3" w14:textId="77777777" w:rsidR="00B17979" w:rsidRDefault="007D7014" w:rsidP="00DC611D">
      <w:pPr>
        <w:pStyle w:val="ListParagraph"/>
      </w:pPr>
      <w:r w:rsidRPr="00B17979">
        <w:t>u</w:t>
      </w:r>
      <w:r w:rsidR="00636D28" w:rsidRPr="00B17979">
        <w:t xml:space="preserve">nderstand the benefits </w:t>
      </w:r>
      <w:r w:rsidR="002E56AD" w:rsidRPr="00B17979">
        <w:t xml:space="preserve">and opportunities </w:t>
      </w:r>
      <w:r w:rsidR="00636D28" w:rsidRPr="00B17979">
        <w:t>of shared decision-making, and when it may be an appropriate tool</w:t>
      </w:r>
    </w:p>
    <w:p w14:paraId="7D35C437" w14:textId="77777777" w:rsidR="00B17979" w:rsidRDefault="00636D28" w:rsidP="00DC611D">
      <w:pPr>
        <w:pStyle w:val="ListParagraph"/>
      </w:pPr>
      <w:r w:rsidRPr="00B17979">
        <w:t>understand the different types of shared decision-making in the APS context</w:t>
      </w:r>
    </w:p>
    <w:p w14:paraId="0A3EAC93" w14:textId="43554469" w:rsidR="00B17979" w:rsidRDefault="007D7014" w:rsidP="00DC611D">
      <w:pPr>
        <w:pStyle w:val="ListParagraph"/>
      </w:pPr>
      <w:r w:rsidRPr="00B17979">
        <w:t>explore</w:t>
      </w:r>
      <w:r w:rsidR="00636D28" w:rsidRPr="00B17979">
        <w:t xml:space="preserve"> examples of what shared decision-making can look like in practice</w:t>
      </w:r>
    </w:p>
    <w:p w14:paraId="1074093A" w14:textId="4EB82A61" w:rsidR="00636D28" w:rsidRPr="00B17979" w:rsidRDefault="00636D28" w:rsidP="00DC611D">
      <w:pPr>
        <w:pStyle w:val="ListParagraph"/>
      </w:pPr>
      <w:r w:rsidRPr="00B17979">
        <w:t xml:space="preserve">find further resources to help </w:t>
      </w:r>
      <w:r w:rsidR="007D7014" w:rsidRPr="00B17979">
        <w:t xml:space="preserve">develop </w:t>
      </w:r>
      <w:r w:rsidR="00B65D59" w:rsidRPr="00B17979">
        <w:t>targeted</w:t>
      </w:r>
      <w:r w:rsidR="007D7014" w:rsidRPr="00B17979">
        <w:t xml:space="preserve"> models of shared decision-making</w:t>
      </w:r>
      <w:r w:rsidR="00B65D59" w:rsidRPr="00B17979">
        <w:t>.</w:t>
      </w:r>
    </w:p>
    <w:p w14:paraId="43F3F920" w14:textId="77777777" w:rsidR="00636D28" w:rsidRDefault="00636D28" w:rsidP="00D455B6"/>
    <w:p w14:paraId="54CACB5B" w14:textId="77777777" w:rsidR="00EA25C4" w:rsidRDefault="00EA25C4" w:rsidP="00D455B6">
      <w:pPr>
        <w:sectPr w:rsidR="00EA25C4" w:rsidSect="004B5558">
          <w:headerReference w:type="even" r:id="rId25"/>
          <w:headerReference w:type="default" r:id="rId26"/>
          <w:footerReference w:type="default" r:id="rId27"/>
          <w:headerReference w:type="first" r:id="rId28"/>
          <w:footerReference w:type="first" r:id="rId29"/>
          <w:endnotePr>
            <w:numFmt w:val="decimal"/>
          </w:endnotePr>
          <w:pgSz w:w="11906" w:h="16838"/>
          <w:pgMar w:top="851" w:right="851" w:bottom="1134" w:left="851" w:header="0" w:footer="281" w:gutter="0"/>
          <w:cols w:space="708"/>
          <w:titlePg/>
          <w:docGrid w:linePitch="360"/>
        </w:sectPr>
      </w:pPr>
    </w:p>
    <w:p w14:paraId="4FC270E8" w14:textId="48DB508E" w:rsidR="00E814AC" w:rsidRDefault="00D455B6" w:rsidP="00C80317">
      <w:pPr>
        <w:pStyle w:val="Heading2"/>
        <w:sectPr w:rsidR="00E814AC" w:rsidSect="00EA25C4">
          <w:endnotePr>
            <w:numFmt w:val="decimal"/>
          </w:endnotePr>
          <w:pgSz w:w="11906" w:h="16838"/>
          <w:pgMar w:top="851" w:right="851" w:bottom="1134" w:left="851" w:header="0" w:footer="281" w:gutter="0"/>
          <w:cols w:space="708"/>
          <w:titlePg/>
          <w:docGrid w:linePitch="360"/>
        </w:sectPr>
      </w:pPr>
      <w:bookmarkStart w:id="24" w:name="_Toc197421527"/>
      <w:bookmarkStart w:id="25" w:name="_Toc197421595"/>
      <w:bookmarkStart w:id="26" w:name="_Toc229412253"/>
      <w:r>
        <w:lastRenderedPageBreak/>
        <w:t>What is shared decision-makin</w:t>
      </w:r>
      <w:r w:rsidR="00E814AC">
        <w:t>g</w:t>
      </w:r>
      <w:bookmarkEnd w:id="24"/>
      <w:bookmarkEnd w:id="25"/>
      <w:bookmarkEnd w:id="26"/>
    </w:p>
    <w:p w14:paraId="5322F6BA" w14:textId="6468A69B" w:rsidR="00BD1332" w:rsidRDefault="004A55DE" w:rsidP="00AD0EAC">
      <w:r>
        <w:t xml:space="preserve">The APS </w:t>
      </w:r>
      <w:r w:rsidR="00AF73A0">
        <w:t>undertakes</w:t>
      </w:r>
      <w:r>
        <w:t xml:space="preserve"> a range of </w:t>
      </w:r>
      <w:r w:rsidR="0046062E">
        <w:t>engagement</w:t>
      </w:r>
      <w:r w:rsidR="00480E31">
        <w:t xml:space="preserve"> approaches to </w:t>
      </w:r>
      <w:r w:rsidR="002663D4">
        <w:t xml:space="preserve">inform </w:t>
      </w:r>
      <w:r w:rsidR="00323BB2">
        <w:t xml:space="preserve">government </w:t>
      </w:r>
      <w:r w:rsidR="00480E31">
        <w:t>decision-making</w:t>
      </w:r>
      <w:r>
        <w:t xml:space="preserve"> </w:t>
      </w:r>
      <w:r w:rsidR="002663D4">
        <w:t>on</w:t>
      </w:r>
      <w:r>
        <w:t xml:space="preserve"> the development, implementation and evaluation of policies and progr</w:t>
      </w:r>
      <w:r w:rsidR="004A339A">
        <w:t>ams</w:t>
      </w:r>
      <w:r w:rsidR="0062226D">
        <w:t xml:space="preserve">. These include engaging with </w:t>
      </w:r>
      <w:r w:rsidR="00174E55">
        <w:t xml:space="preserve">advisory bodies, </w:t>
      </w:r>
      <w:r w:rsidR="00226652">
        <w:t xml:space="preserve">undertaking </w:t>
      </w:r>
      <w:r w:rsidR="00003B41">
        <w:t>community engagement</w:t>
      </w:r>
      <w:r w:rsidR="00174E55">
        <w:t xml:space="preserve"> </w:t>
      </w:r>
      <w:r w:rsidR="003F3ADB">
        <w:t>or seeking submissions on proposed reforms</w:t>
      </w:r>
      <w:r>
        <w:t xml:space="preserve">. </w:t>
      </w:r>
      <w:r w:rsidR="00226652">
        <w:t xml:space="preserve">Sometimes, </w:t>
      </w:r>
      <w:r w:rsidR="004F19AE">
        <w:t xml:space="preserve">engagement </w:t>
      </w:r>
      <w:r w:rsidR="00655050">
        <w:t xml:space="preserve">approaches </w:t>
      </w:r>
      <w:r w:rsidR="00226652">
        <w:t xml:space="preserve">can </w:t>
      </w:r>
      <w:r w:rsidR="003959CB">
        <w:t xml:space="preserve">evolve and </w:t>
      </w:r>
      <w:r w:rsidR="00BD1332">
        <w:t xml:space="preserve">lead to </w:t>
      </w:r>
      <w:r w:rsidR="004F19AE">
        <w:t>partnership</w:t>
      </w:r>
      <w:r w:rsidR="00BD1332">
        <w:t xml:space="preserve"> approaches, where</w:t>
      </w:r>
      <w:r w:rsidR="004F19AE">
        <w:t xml:space="preserve"> </w:t>
      </w:r>
      <w:r w:rsidR="00226652">
        <w:t xml:space="preserve">there is a clear </w:t>
      </w:r>
      <w:r w:rsidR="005F311A">
        <w:t>primary stakeholder</w:t>
      </w:r>
      <w:r w:rsidR="00CD7D78">
        <w:t>/s with the authority to work more closely with government, such as a</w:t>
      </w:r>
      <w:r w:rsidR="00097996">
        <w:t>n established</w:t>
      </w:r>
      <w:r w:rsidR="00CD7D78">
        <w:t xml:space="preserve"> community governance group. </w:t>
      </w:r>
    </w:p>
    <w:p w14:paraId="01CA367D" w14:textId="0FF00220" w:rsidR="009809E2" w:rsidRDefault="003959CB" w:rsidP="00AD0EAC">
      <w:r>
        <w:t>While shared decision-making do</w:t>
      </w:r>
      <w:r w:rsidR="00F75936">
        <w:t>es</w:t>
      </w:r>
      <w:r>
        <w:t xml:space="preserve"> not always require formal partnership arrangements, it </w:t>
      </w:r>
      <w:r w:rsidR="003F3ADB">
        <w:t>is often</w:t>
      </w:r>
      <w:r>
        <w:t xml:space="preserve"> </w:t>
      </w:r>
      <w:r w:rsidR="00F75936">
        <w:t>used</w:t>
      </w:r>
      <w:r>
        <w:t xml:space="preserve"> as a practical mechanism to </w:t>
      </w:r>
      <w:r w:rsidR="000233D1">
        <w:t xml:space="preserve">identify and </w:t>
      </w:r>
      <w:r>
        <w:t xml:space="preserve">progress the intent of a partnership. It </w:t>
      </w:r>
      <w:r w:rsidR="004A339A">
        <w:t xml:space="preserve">brings </w:t>
      </w:r>
      <w:r w:rsidR="00323BB2">
        <w:t>external partners</w:t>
      </w:r>
      <w:r>
        <w:t xml:space="preserve"> and government </w:t>
      </w:r>
      <w:r w:rsidR="00323BB2">
        <w:t xml:space="preserve">into the decision-making process </w:t>
      </w:r>
      <w:r w:rsidR="0046062E">
        <w:t xml:space="preserve">to </w:t>
      </w:r>
      <w:r w:rsidR="00323BB2">
        <w:t xml:space="preserve">jointly </w:t>
      </w:r>
      <w:r w:rsidR="0046062E">
        <w:t>address shared issues</w:t>
      </w:r>
      <w:r>
        <w:t>,</w:t>
      </w:r>
      <w:r w:rsidR="0046062E">
        <w:t xml:space="preserve"> progress shared opportunities</w:t>
      </w:r>
      <w:r>
        <w:t xml:space="preserve"> and share the risks and associated outcomes</w:t>
      </w:r>
      <w:r w:rsidR="00174E55">
        <w:t xml:space="preserve">. </w:t>
      </w:r>
      <w:r w:rsidR="00480E31">
        <w:t xml:space="preserve"> </w:t>
      </w:r>
    </w:p>
    <w:p w14:paraId="209BB40B" w14:textId="06788F8D" w:rsidR="00516A1F" w:rsidRDefault="00516A1F" w:rsidP="00AD0EAC">
      <w:r>
        <w:t xml:space="preserve">Opportunities for shared decision-making can be identified and initiated by community </w:t>
      </w:r>
      <w:r w:rsidR="009108E0">
        <w:t>partners</w:t>
      </w:r>
      <w:r>
        <w:t xml:space="preserve"> or government</w:t>
      </w:r>
      <w:r w:rsidR="00E06EC0">
        <w:t xml:space="preserve">. </w:t>
      </w:r>
      <w:r w:rsidR="00AE289C">
        <w:t xml:space="preserve">It works best when decisions need to be informed by different and specific types of knowledge and expertise, </w:t>
      </w:r>
      <w:r w:rsidR="000233D1">
        <w:t xml:space="preserve">such as </w:t>
      </w:r>
      <w:r w:rsidR="00AE289C">
        <w:t>communit</w:t>
      </w:r>
      <w:r w:rsidR="000233D1">
        <w:t>y members who understand</w:t>
      </w:r>
      <w:r w:rsidR="00AF364B">
        <w:t xml:space="preserve"> a</w:t>
      </w:r>
      <w:r w:rsidR="000233D1">
        <w:t xml:space="preserve"> community’s </w:t>
      </w:r>
      <w:r w:rsidR="00AE289C">
        <w:t>need</w:t>
      </w:r>
      <w:r w:rsidR="00AF364B">
        <w:t>s</w:t>
      </w:r>
      <w:r w:rsidR="00AE289C">
        <w:t xml:space="preserve"> and </w:t>
      </w:r>
      <w:r w:rsidR="009346D6">
        <w:t>circumstances</w:t>
      </w:r>
      <w:r w:rsidR="009F720B">
        <w:t>. F</w:t>
      </w:r>
      <w:r w:rsidR="00142E7E">
        <w:t>inding common ground</w:t>
      </w:r>
      <w:r w:rsidR="003F3ADB">
        <w:t xml:space="preserve"> on the issues and recommended solutions is important</w:t>
      </w:r>
      <w:r w:rsidR="00AE289C">
        <w:t>.</w:t>
      </w:r>
      <w:r w:rsidR="007E77E9">
        <w:t xml:space="preserve"> </w:t>
      </w:r>
    </w:p>
    <w:p w14:paraId="2CBEBE08" w14:textId="40BEE3E6" w:rsidR="007E77E9" w:rsidRDefault="009C6A3A" w:rsidP="00AD0EAC">
      <w:r>
        <w:t xml:space="preserve">Shared decision-making moves away from </w:t>
      </w:r>
      <w:r w:rsidR="007319EA">
        <w:t xml:space="preserve">internally focused </w:t>
      </w:r>
      <w:r>
        <w:t xml:space="preserve">decision-making within the </w:t>
      </w:r>
      <w:r w:rsidR="00527EA3">
        <w:t>APS and</w:t>
      </w:r>
      <w:r>
        <w:t xml:space="preserve"> instead focuses on building relationships and sharing the direction, opportunities, </w:t>
      </w:r>
      <w:r w:rsidR="00346F7B">
        <w:t xml:space="preserve">solutions, </w:t>
      </w:r>
      <w:r>
        <w:t>challenges and risks with other parties</w:t>
      </w:r>
      <w:r w:rsidR="00142E7E">
        <w:t xml:space="preserve"> to place them at the centre of the work with government.</w:t>
      </w:r>
    </w:p>
    <w:p w14:paraId="1DDDC356" w14:textId="5E1B4C78" w:rsidR="003D0C2C" w:rsidRDefault="00527EA3" w:rsidP="00AD0EAC">
      <w:r>
        <w:t xml:space="preserve">The authorising environment to work in this way needs to be </w:t>
      </w:r>
      <w:r w:rsidR="0016446F">
        <w:t>clear</w:t>
      </w:r>
      <w:r>
        <w:t>, including</w:t>
      </w:r>
      <w:r w:rsidR="0016446F">
        <w:t xml:space="preserve"> who should be engaged in the decision-making process</w:t>
      </w:r>
      <w:r>
        <w:t xml:space="preserve"> and their authority</w:t>
      </w:r>
      <w:r w:rsidR="00E73A92">
        <w:t xml:space="preserve">, </w:t>
      </w:r>
      <w:r w:rsidR="00E73A92" w:rsidRPr="00DD6A6F">
        <w:rPr>
          <w:color w:val="000000"/>
        </w:rPr>
        <w:t>including</w:t>
      </w:r>
      <w:r w:rsidR="00E73A92">
        <w:t xml:space="preserve"> cultural</w:t>
      </w:r>
      <w:r w:rsidR="00EF4098">
        <w:t xml:space="preserve"> or community</w:t>
      </w:r>
      <w:r w:rsidR="00E73A92">
        <w:t xml:space="preserve"> authority</w:t>
      </w:r>
      <w:r>
        <w:t>, to make the decisions</w:t>
      </w:r>
      <w:r w:rsidR="00A259E6">
        <w:t xml:space="preserve">. </w:t>
      </w:r>
      <w:r w:rsidR="000B6C4C">
        <w:t>A</w:t>
      </w:r>
      <w:r w:rsidR="004638B2">
        <w:t xml:space="preserve">uthority </w:t>
      </w:r>
      <w:r w:rsidR="000233D1">
        <w:t xml:space="preserve">to share decision-making </w:t>
      </w:r>
      <w:r w:rsidR="004638B2">
        <w:t xml:space="preserve">must exist, </w:t>
      </w:r>
      <w:r w:rsidR="00C07A5A">
        <w:t>including clarity on</w:t>
      </w:r>
      <w:r w:rsidR="0016446F">
        <w:t xml:space="preserve"> who should be engaged in the process</w:t>
      </w:r>
      <w:r w:rsidR="00A259E6">
        <w:t xml:space="preserve">. </w:t>
      </w:r>
    </w:p>
    <w:p w14:paraId="270BE990" w14:textId="6FA6B5DA" w:rsidR="004F19AE" w:rsidRPr="00DD360F" w:rsidRDefault="007319EA" w:rsidP="00AD0EAC">
      <w:r>
        <w:t xml:space="preserve">This authority should recognise </w:t>
      </w:r>
      <w:r w:rsidR="00696BC6">
        <w:t xml:space="preserve">from the start </w:t>
      </w:r>
      <w:r>
        <w:t xml:space="preserve">that outcomes of a shared decision-making process may not be the same as </w:t>
      </w:r>
      <w:r w:rsidR="003F3ADB">
        <w:t>a decision made by</w:t>
      </w:r>
      <w:r>
        <w:t xml:space="preserve"> government </w:t>
      </w:r>
      <w:r w:rsidR="003F3ADB">
        <w:t>alone</w:t>
      </w:r>
      <w:r>
        <w:t xml:space="preserve">. </w:t>
      </w:r>
    </w:p>
    <w:p w14:paraId="69085ABA" w14:textId="1FD8C1D4" w:rsidR="00E814AC" w:rsidRDefault="00E814AC" w:rsidP="00E814AC">
      <w:pPr>
        <w:pStyle w:val="Heading3"/>
      </w:pPr>
      <w:bookmarkStart w:id="27" w:name="_Toc197421528"/>
      <w:r>
        <w:t>Shared decision-making definition</w:t>
      </w:r>
      <w:bookmarkEnd w:id="27"/>
      <w:r>
        <w:t xml:space="preserve"> </w:t>
      </w:r>
    </w:p>
    <w:p w14:paraId="139D12F6" w14:textId="574036A4" w:rsidR="00714F53" w:rsidRDefault="00EE782E" w:rsidP="00981DD9">
      <w:r w:rsidRPr="00EE782E">
        <w:t>S</w:t>
      </w:r>
      <w:r>
        <w:t>hared decision-making</w:t>
      </w:r>
      <w:r w:rsidRPr="00EE782E">
        <w:t xml:space="preserve"> can mean different things to different people.</w:t>
      </w:r>
      <w:r>
        <w:t xml:space="preserve"> For </w:t>
      </w:r>
      <w:r w:rsidR="0006193A">
        <w:t>consistency</w:t>
      </w:r>
      <w:r>
        <w:t xml:space="preserve"> t</w:t>
      </w:r>
      <w:r w:rsidR="00714F53">
        <w:t xml:space="preserve">he </w:t>
      </w:r>
      <w:hyperlink r:id="rId30" w:history="1">
        <w:r w:rsidR="00762C2D">
          <w:rPr>
            <w:rStyle w:val="Hyperlink"/>
          </w:rPr>
          <w:t>APS Guide to Working in Place</w:t>
        </w:r>
      </w:hyperlink>
      <w:r w:rsidR="00714F53">
        <w:t xml:space="preserve"> defines shared</w:t>
      </w:r>
      <w:r w:rsidR="00AC03AD">
        <w:t xml:space="preserve"> </w:t>
      </w:r>
      <w:r w:rsidR="00714F53">
        <w:t>decision</w:t>
      </w:r>
      <w:r w:rsidR="00AC03AD">
        <w:t>-</w:t>
      </w:r>
      <w:r w:rsidR="00714F53">
        <w:t>making as:</w:t>
      </w:r>
    </w:p>
    <w:p w14:paraId="5FB30FBA" w14:textId="2B2D48D3" w:rsidR="00981DD9" w:rsidRPr="007C1C5B" w:rsidRDefault="00981DD9" w:rsidP="00981DD9">
      <w:r w:rsidRPr="001A4F22">
        <w:rPr>
          <w:i/>
          <w:iCs/>
        </w:rPr>
        <w:t xml:space="preserve">An act or process of communication between two </w:t>
      </w:r>
      <w:r w:rsidR="000233D1">
        <w:rPr>
          <w:i/>
          <w:iCs/>
        </w:rPr>
        <w:t xml:space="preserve">or more </w:t>
      </w:r>
      <w:r w:rsidRPr="001A4F22">
        <w:rPr>
          <w:i/>
          <w:iCs/>
        </w:rPr>
        <w:t xml:space="preserve">parties who share information to </w:t>
      </w:r>
      <w:r w:rsidR="001E1620">
        <w:rPr>
          <w:i/>
          <w:iCs/>
        </w:rPr>
        <w:t>determine a shared vision and work together to address it</w:t>
      </w:r>
      <w:r w:rsidRPr="001A4F22">
        <w:rPr>
          <w:i/>
          <w:iCs/>
        </w:rPr>
        <w:t xml:space="preserve">. The </w:t>
      </w:r>
      <w:r w:rsidR="001E1620">
        <w:rPr>
          <w:i/>
          <w:iCs/>
        </w:rPr>
        <w:t>decisions are</w:t>
      </w:r>
      <w:r w:rsidRPr="001A4F22">
        <w:rPr>
          <w:i/>
          <w:iCs/>
        </w:rPr>
        <w:t xml:space="preserve"> made with most or all parties</w:t>
      </w:r>
      <w:r w:rsidRPr="007C1C5B">
        <w:t xml:space="preserve"> </w:t>
      </w:r>
      <w:r w:rsidRPr="001A4F22">
        <w:rPr>
          <w:i/>
          <w:iCs/>
        </w:rPr>
        <w:t>playing a defined role in the decision-making process.</w:t>
      </w:r>
    </w:p>
    <w:p w14:paraId="736F2942" w14:textId="7BF50913" w:rsidR="00981DD9" w:rsidRPr="001A4F22" w:rsidRDefault="00981DD9" w:rsidP="00F75936">
      <w:pPr>
        <w:rPr>
          <w:i/>
          <w:iCs/>
        </w:rPr>
      </w:pPr>
      <w:r w:rsidRPr="001A4F22">
        <w:rPr>
          <w:i/>
          <w:iCs/>
        </w:rPr>
        <w:t>In place</w:t>
      </w:r>
      <w:r w:rsidR="001E1620">
        <w:rPr>
          <w:i/>
          <w:iCs/>
        </w:rPr>
        <w:t>-based work</w:t>
      </w:r>
      <w:r w:rsidRPr="001A4F22">
        <w:rPr>
          <w:i/>
          <w:iCs/>
        </w:rPr>
        <w:t xml:space="preserve">, shared decision-making often has a dual purpose of empowering communities and achieving better decisions because it involves those most </w:t>
      </w:r>
      <w:r w:rsidR="00E64429" w:rsidRPr="001A4F22">
        <w:rPr>
          <w:i/>
          <w:iCs/>
        </w:rPr>
        <w:t>affected</w:t>
      </w:r>
      <w:r w:rsidRPr="001A4F22">
        <w:rPr>
          <w:i/>
          <w:iCs/>
        </w:rPr>
        <w:t>.</w:t>
      </w:r>
      <w:r w:rsidR="000233D1">
        <w:rPr>
          <w:i/>
          <w:iCs/>
        </w:rPr>
        <w:t xml:space="preserve"> </w:t>
      </w:r>
    </w:p>
    <w:p w14:paraId="7B2F1A2C" w14:textId="29509405" w:rsidR="002663D4" w:rsidRDefault="00981DD9" w:rsidP="00E42EF5">
      <w:pPr>
        <w:rPr>
          <w:i/>
          <w:iCs/>
        </w:rPr>
      </w:pPr>
      <w:r w:rsidRPr="001A4F22">
        <w:rPr>
          <w:i/>
          <w:iCs/>
        </w:rPr>
        <w:t xml:space="preserve">There are specific expectations that apply to this term in the First Nations policy context, under the </w:t>
      </w:r>
      <w:hyperlink r:id="rId31">
        <w:r w:rsidR="2B6ACCEB" w:rsidRPr="001A4F22">
          <w:rPr>
            <w:rStyle w:val="Hyperlink"/>
            <w:i/>
            <w:iCs/>
          </w:rPr>
          <w:t>National Agreement on Closing the Gap</w:t>
        </w:r>
      </w:hyperlink>
      <w:r w:rsidR="2B6ACCEB" w:rsidRPr="001A4F22">
        <w:rPr>
          <w:i/>
          <w:iCs/>
        </w:rPr>
        <w:t>.</w:t>
      </w:r>
      <w:r w:rsidRPr="001A4F22">
        <w:rPr>
          <w:i/>
          <w:iCs/>
        </w:rPr>
        <w:t xml:space="preserve"> In some instances, shared decision-making can mean government, communities and other stakeholders make shared decisions on recommendations for a delegate to </w:t>
      </w:r>
      <w:r w:rsidR="00921E96" w:rsidRPr="001A4F22">
        <w:rPr>
          <w:i/>
          <w:iCs/>
        </w:rPr>
        <w:t>consider</w:t>
      </w:r>
      <w:r w:rsidRPr="001A4F22">
        <w:rPr>
          <w:i/>
          <w:iCs/>
        </w:rPr>
        <w:t>. This can be necessary to meet legislative or other government requirements.</w:t>
      </w:r>
    </w:p>
    <w:p w14:paraId="377C04DE" w14:textId="07AF11B1" w:rsidR="00DE609E" w:rsidRDefault="00DE609E" w:rsidP="00DE609E">
      <w:pPr>
        <w:spacing w:after="240"/>
        <w:sectPr w:rsidR="00DE609E" w:rsidSect="00E814AC">
          <w:endnotePr>
            <w:numFmt w:val="decimal"/>
          </w:endnotePr>
          <w:type w:val="continuous"/>
          <w:pgSz w:w="11906" w:h="16838"/>
          <w:pgMar w:top="851" w:right="851" w:bottom="1134" w:left="851" w:header="0" w:footer="281" w:gutter="0"/>
          <w:cols w:num="2" w:space="708"/>
          <w:titlePg/>
          <w:docGrid w:linePitch="360"/>
        </w:sectPr>
      </w:pPr>
      <w:bookmarkStart w:id="28" w:name="_Toc197421529"/>
    </w:p>
    <w:p w14:paraId="06C7AF3F" w14:textId="6855A58E" w:rsidR="002663D4" w:rsidRDefault="000E1A0E" w:rsidP="0016446F">
      <w:pPr>
        <w:pStyle w:val="Heading3"/>
      </w:pPr>
      <w:r>
        <w:lastRenderedPageBreak/>
        <w:t>A note about e</w:t>
      </w:r>
      <w:r w:rsidR="0016446F">
        <w:t>nabling environment</w:t>
      </w:r>
      <w:r>
        <w:t>s</w:t>
      </w:r>
      <w:bookmarkEnd w:id="28"/>
      <w:r w:rsidR="0016446F">
        <w:t xml:space="preserve"> </w:t>
      </w:r>
    </w:p>
    <w:p w14:paraId="1191CC37" w14:textId="7428F591" w:rsidR="0016446F" w:rsidRDefault="00323BB2" w:rsidP="00EC6FD9">
      <w:r>
        <w:t xml:space="preserve">All government </w:t>
      </w:r>
      <w:r w:rsidR="0016446F">
        <w:t>decision-making is governed by a range of legislative and other decision</w:t>
      </w:r>
      <w:r w:rsidR="008937FD">
        <w:noBreakHyphen/>
      </w:r>
      <w:r w:rsidR="0016446F">
        <w:t xml:space="preserve">making frameworks that </w:t>
      </w:r>
      <w:r w:rsidR="009D0C2B" w:rsidRPr="009D0C2B">
        <w:t xml:space="preserve">provide the scope and the limits for </w:t>
      </w:r>
      <w:r w:rsidR="00DD6A6F" w:rsidRPr="009D0C2B">
        <w:t>decision</w:t>
      </w:r>
      <w:r w:rsidR="00DD6A6F">
        <w:t>-</w:t>
      </w:r>
      <w:r w:rsidR="00DD6A6F" w:rsidRPr="009D0C2B">
        <w:t>making</w:t>
      </w:r>
      <w:r w:rsidR="00DD6A6F">
        <w:t xml:space="preserve"> and</w:t>
      </w:r>
      <w:r w:rsidR="009D0C2B" w:rsidRPr="009D0C2B">
        <w:t xml:space="preserve"> </w:t>
      </w:r>
      <w:r w:rsidR="0016446F">
        <w:t>define</w:t>
      </w:r>
      <w:r w:rsidR="00696BC6">
        <w:t>s</w:t>
      </w:r>
      <w:r w:rsidR="0016446F">
        <w:t xml:space="preserve"> the roles and responsibilities of Ministers and the APS. </w:t>
      </w:r>
    </w:p>
    <w:p w14:paraId="3F6BD3E6" w14:textId="16E39EB4" w:rsidR="0016446F" w:rsidRDefault="0016446F" w:rsidP="00EC6FD9">
      <w:r>
        <w:t xml:space="preserve">The </w:t>
      </w:r>
      <w:hyperlink r:id="rId32" w:history="1">
        <w:r w:rsidR="009F720B">
          <w:rPr>
            <w:rStyle w:val="Hyperlink"/>
            <w:i/>
            <w:iCs/>
          </w:rPr>
          <w:t>Public Governance, Performance and Accountability Act 2013</w:t>
        </w:r>
      </w:hyperlink>
      <w:r>
        <w:t xml:space="preserve"> </w:t>
      </w:r>
      <w:r w:rsidR="000B6600">
        <w:t xml:space="preserve">(PGPA Act) </w:t>
      </w:r>
      <w:r>
        <w:t xml:space="preserve">sets out the responsibilities of Commonwealth officials and the </w:t>
      </w:r>
      <w:r w:rsidR="00323BB2">
        <w:t xml:space="preserve">APS </w:t>
      </w:r>
      <w:r>
        <w:t xml:space="preserve">system of governance and accountability for the use of public resources. </w:t>
      </w:r>
    </w:p>
    <w:p w14:paraId="21049BD9" w14:textId="57975955" w:rsidR="0099211E" w:rsidRPr="005B1E04" w:rsidRDefault="0099211E" w:rsidP="00EC6FD9">
      <w:r w:rsidRPr="005B1E04">
        <w:t xml:space="preserve">The responsibility for some decisions cannot be shared </w:t>
      </w:r>
      <w:r w:rsidR="003F3ADB">
        <w:t xml:space="preserve">with external partners </w:t>
      </w:r>
      <w:r w:rsidRPr="005B1E04">
        <w:t xml:space="preserve">because the legislation specifies who is to be the </w:t>
      </w:r>
      <w:r w:rsidR="003F3ADB" w:rsidRPr="005B1E04">
        <w:t>decision</w:t>
      </w:r>
      <w:r w:rsidR="008937FD">
        <w:noBreakHyphen/>
      </w:r>
      <w:r w:rsidRPr="005B1E04">
        <w:t xml:space="preserve">maker and what considerations are to be </w:t>
      </w:r>
      <w:proofErr w:type="gramStart"/>
      <w:r w:rsidRPr="005B1E04">
        <w:t>taken into account</w:t>
      </w:r>
      <w:proofErr w:type="gramEnd"/>
      <w:r w:rsidRPr="005B1E04">
        <w:t xml:space="preserve"> for a given decision.</w:t>
      </w:r>
    </w:p>
    <w:p w14:paraId="7A57D185" w14:textId="2BDF8562" w:rsidR="003F3ADB" w:rsidRDefault="00097996" w:rsidP="00EC6FD9">
      <w:r>
        <w:t>D</w:t>
      </w:r>
      <w:r w:rsidR="003F3ADB" w:rsidRPr="005B1E04">
        <w:t>ecision</w:t>
      </w:r>
      <w:r w:rsidR="003F3ADB">
        <w:t>-</w:t>
      </w:r>
      <w:r w:rsidR="0099211E" w:rsidRPr="005B1E04">
        <w:t xml:space="preserve">makers are encouraged to engage in a meaningful way with those impacted by government decisions and support </w:t>
      </w:r>
      <w:r w:rsidR="0099211E" w:rsidRPr="005B1E04">
        <w:t>collaborative decision-making.</w:t>
      </w:r>
      <w:r w:rsidR="000936BD">
        <w:t xml:space="preserve"> </w:t>
      </w:r>
      <w:r w:rsidR="00323BB2">
        <w:t>Shared decision</w:t>
      </w:r>
      <w:r w:rsidR="008937FD">
        <w:noBreakHyphen/>
      </w:r>
      <w:r w:rsidR="00323BB2">
        <w:t xml:space="preserve">making </w:t>
      </w:r>
      <w:r w:rsidR="009D0C2B">
        <w:t xml:space="preserve">within the bounds of legislative limitations </w:t>
      </w:r>
      <w:r w:rsidR="00323BB2">
        <w:t xml:space="preserve">means public servants </w:t>
      </w:r>
      <w:r w:rsidR="0065407E">
        <w:t xml:space="preserve">can </w:t>
      </w:r>
      <w:r w:rsidR="00323BB2">
        <w:t>share their role in the development of recommendations</w:t>
      </w:r>
      <w:r w:rsidR="003F3ADB">
        <w:t xml:space="preserve"> through a shared process, even if each step is not equally shared</w:t>
      </w:r>
      <w:r w:rsidR="009D0C2B">
        <w:t xml:space="preserve">. </w:t>
      </w:r>
    </w:p>
    <w:p w14:paraId="5408E03F" w14:textId="15BEB97C" w:rsidR="000E157C" w:rsidRDefault="003F3ADB" w:rsidP="00EC6FD9">
      <w:r>
        <w:t xml:space="preserve">In addition, at </w:t>
      </w:r>
      <w:r w:rsidR="007319EA">
        <w:t>the beginning of a shared decision-making process the decision-maker may agree to ascribe</w:t>
      </w:r>
      <w:r w:rsidR="007774CF">
        <w:t xml:space="preserve"> a formal weighting </w:t>
      </w:r>
      <w:r w:rsidR="007319EA">
        <w:t xml:space="preserve">to each </w:t>
      </w:r>
      <w:r w:rsidR="00F40ACD">
        <w:t>partners</w:t>
      </w:r>
      <w:r w:rsidR="00097996">
        <w:t>’</w:t>
      </w:r>
      <w:r w:rsidR="007319EA">
        <w:t xml:space="preserve"> recommend</w:t>
      </w:r>
      <w:r w:rsidR="00F40ACD">
        <w:t>ation</w:t>
      </w:r>
      <w:r w:rsidR="007319EA">
        <w:t xml:space="preserve"> </w:t>
      </w:r>
      <w:r w:rsidR="009D0C2B">
        <w:t>with</w:t>
      </w:r>
      <w:r w:rsidR="007774CF">
        <w:t xml:space="preserve">in the final </w:t>
      </w:r>
      <w:r w:rsidR="001874FD">
        <w:t>decision-making</w:t>
      </w:r>
      <w:r w:rsidR="007774CF">
        <w:t xml:space="preserve"> process, </w:t>
      </w:r>
      <w:r w:rsidR="007319EA">
        <w:t xml:space="preserve">in the case that </w:t>
      </w:r>
      <w:r w:rsidR="002E56AD">
        <w:t xml:space="preserve">agreement </w:t>
      </w:r>
      <w:r w:rsidR="007319EA">
        <w:t>cannot be reach</w:t>
      </w:r>
      <w:r w:rsidR="003E02FD">
        <w:t>ed</w:t>
      </w:r>
      <w:r w:rsidR="007319EA">
        <w:t xml:space="preserve"> between parties. This can ensure all perspectives</w:t>
      </w:r>
      <w:r w:rsidR="007774CF">
        <w:t xml:space="preserve"> are </w:t>
      </w:r>
      <w:r w:rsidR="001A2374">
        <w:t>genuinely</w:t>
      </w:r>
      <w:r w:rsidR="007774CF">
        <w:t xml:space="preserve"> </w:t>
      </w:r>
      <w:r w:rsidR="004D1A87">
        <w:t>considered,</w:t>
      </w:r>
      <w:r w:rsidR="007774CF">
        <w:t xml:space="preserve"> and the resulting outcome can be shared,</w:t>
      </w:r>
      <w:r w:rsidR="00323BB2">
        <w:t xml:space="preserve"> even if </w:t>
      </w:r>
      <w:r w:rsidR="0065407E">
        <w:t xml:space="preserve">the final decision </w:t>
      </w:r>
      <w:r w:rsidR="0099211E">
        <w:t xml:space="preserve">cannot be shared due to the relevant legislative framework. </w:t>
      </w:r>
      <w:r w:rsidR="001F1B82">
        <w:t>It is important to clearly articulate the boundaries of shared decision-making at the outset of the process.</w:t>
      </w:r>
    </w:p>
    <w:p w14:paraId="09D1AD6E" w14:textId="5112DEE6" w:rsidR="000E157C" w:rsidRPr="00540F9A" w:rsidRDefault="000E157C" w:rsidP="00EC6FD9">
      <w:pPr>
        <w:rPr>
          <w:b/>
          <w:bCs/>
        </w:rPr>
      </w:pPr>
      <w:r>
        <w:t xml:space="preserve">More information can be found at </w:t>
      </w:r>
      <w:r w:rsidRPr="00540F9A">
        <w:rPr>
          <w:b/>
          <w:bCs/>
        </w:rPr>
        <w:t>Key considerations for sharing decisions within the APS.</w:t>
      </w:r>
    </w:p>
    <w:p w14:paraId="2BD37BC9" w14:textId="77777777" w:rsidR="00EC6FD9" w:rsidRDefault="00EC6FD9" w:rsidP="00EC6FD9">
      <w:pPr>
        <w:sectPr w:rsidR="00EC6FD9" w:rsidSect="00B55990">
          <w:endnotePr>
            <w:numFmt w:val="decimal"/>
          </w:endnotePr>
          <w:type w:val="continuous"/>
          <w:pgSz w:w="11906" w:h="16838"/>
          <w:pgMar w:top="851" w:right="851" w:bottom="1134" w:left="851" w:header="0" w:footer="281" w:gutter="0"/>
          <w:cols w:num="2" w:space="708"/>
          <w:titlePg/>
          <w:docGrid w:linePitch="360"/>
        </w:sectPr>
      </w:pPr>
    </w:p>
    <w:p w14:paraId="4DACE3FF" w14:textId="4BF6F927" w:rsidR="00323BB2" w:rsidRDefault="00323BB2" w:rsidP="00EC6FD9">
      <w:r>
        <w:t xml:space="preserve"> </w:t>
      </w:r>
    </w:p>
    <w:p w14:paraId="4B0EB1E7" w14:textId="1520C1A6" w:rsidR="0016446F" w:rsidRPr="002663D4" w:rsidRDefault="0016446F" w:rsidP="002663D4">
      <w:pPr>
        <w:sectPr w:rsidR="0016446F" w:rsidRPr="002663D4" w:rsidSect="00E814AC">
          <w:endnotePr>
            <w:numFmt w:val="decimal"/>
          </w:endnotePr>
          <w:type w:val="continuous"/>
          <w:pgSz w:w="11906" w:h="16838"/>
          <w:pgMar w:top="851" w:right="851" w:bottom="1134" w:left="851" w:header="0" w:footer="281" w:gutter="0"/>
          <w:cols w:num="2" w:space="708"/>
          <w:titlePg/>
          <w:docGrid w:linePitch="360"/>
        </w:sectPr>
      </w:pPr>
    </w:p>
    <w:p w14:paraId="1D1A6626" w14:textId="25439A82" w:rsidR="008716E6" w:rsidRDefault="000E1A0E" w:rsidP="008716E6">
      <w:pPr>
        <w:pStyle w:val="Heading2"/>
        <w:sectPr w:rsidR="008716E6" w:rsidSect="008716E6">
          <w:endnotePr>
            <w:numFmt w:val="decimal"/>
          </w:endnotePr>
          <w:pgSz w:w="11906" w:h="16838"/>
          <w:pgMar w:top="851" w:right="851" w:bottom="1134" w:left="851" w:header="0" w:footer="281" w:gutter="0"/>
          <w:cols w:space="708"/>
          <w:titlePg/>
          <w:docGrid w:linePitch="360"/>
        </w:sectPr>
      </w:pPr>
      <w:bookmarkStart w:id="29" w:name="_Toc197421530"/>
      <w:bookmarkStart w:id="30" w:name="_Toc197421596"/>
      <w:bookmarkStart w:id="31" w:name="_Toc229412254"/>
      <w:r>
        <w:lastRenderedPageBreak/>
        <w:t>Why shared decision-making</w:t>
      </w:r>
      <w:bookmarkEnd w:id="29"/>
      <w:bookmarkEnd w:id="30"/>
      <w:bookmarkEnd w:id="31"/>
      <w:r>
        <w:t xml:space="preserve"> </w:t>
      </w:r>
    </w:p>
    <w:p w14:paraId="23FC0F07" w14:textId="7DCB59CF" w:rsidR="00ED5935" w:rsidRPr="002663D4" w:rsidRDefault="000E1A0E" w:rsidP="00511525">
      <w:pPr>
        <w:pStyle w:val="Heading3"/>
      </w:pPr>
      <w:bookmarkStart w:id="32" w:name="_Toc197421531"/>
      <w:r>
        <w:t>The b</w:t>
      </w:r>
      <w:r w:rsidR="00ED5935">
        <w:t>enefit</w:t>
      </w:r>
      <w:r>
        <w:t>s</w:t>
      </w:r>
      <w:r w:rsidR="00ED5935">
        <w:t xml:space="preserve"> of</w:t>
      </w:r>
      <w:r w:rsidR="00ED5935" w:rsidRPr="002663D4">
        <w:t xml:space="preserve"> share</w:t>
      </w:r>
      <w:r w:rsidR="00381511">
        <w:t>d</w:t>
      </w:r>
      <w:r w:rsidR="00ED5935" w:rsidRPr="002663D4">
        <w:t xml:space="preserve"> decision</w:t>
      </w:r>
      <w:r w:rsidR="00ED5935">
        <w:t>-making</w:t>
      </w:r>
      <w:bookmarkEnd w:id="32"/>
      <w:r w:rsidR="00ED5935" w:rsidRPr="002663D4">
        <w:t xml:space="preserve"> </w:t>
      </w:r>
    </w:p>
    <w:p w14:paraId="624BBF40" w14:textId="07BEC03F" w:rsidR="002F60D8" w:rsidDel="00142E7E" w:rsidRDefault="00843D06" w:rsidP="00511525">
      <w:r>
        <w:t xml:space="preserve">Traditional </w:t>
      </w:r>
      <w:r w:rsidR="00ED5935">
        <w:t xml:space="preserve">decision-making processes </w:t>
      </w:r>
      <w:r w:rsidR="008C7136">
        <w:t xml:space="preserve">in which government makes unilateral decisions </w:t>
      </w:r>
      <w:r w:rsidR="00ED5935">
        <w:t xml:space="preserve">are </w:t>
      </w:r>
      <w:r>
        <w:t xml:space="preserve">often </w:t>
      </w:r>
      <w:r w:rsidR="009823D5">
        <w:t xml:space="preserve">an </w:t>
      </w:r>
      <w:r w:rsidR="00941A78">
        <w:t xml:space="preserve">efficient </w:t>
      </w:r>
      <w:r w:rsidR="00921E96">
        <w:t>way</w:t>
      </w:r>
      <w:r w:rsidR="009823D5">
        <w:t xml:space="preserve"> for </w:t>
      </w:r>
      <w:r w:rsidR="00E42EF5">
        <w:t>government</w:t>
      </w:r>
      <w:r w:rsidR="00921E96">
        <w:t xml:space="preserve"> to make decisions</w:t>
      </w:r>
      <w:r w:rsidR="00ED5935">
        <w:t xml:space="preserve">. </w:t>
      </w:r>
      <w:r w:rsidR="002260EF">
        <w:t xml:space="preserve">But </w:t>
      </w:r>
      <w:r w:rsidR="002E56AD">
        <w:t>more often</w:t>
      </w:r>
      <w:r w:rsidR="00ED5935">
        <w:t>, when issues</w:t>
      </w:r>
      <w:r w:rsidR="00121E88">
        <w:t xml:space="preserve"> that impact marginalised communities</w:t>
      </w:r>
      <w:r w:rsidR="002E56AD">
        <w:t>, particularly those with entrenched disadvantage</w:t>
      </w:r>
      <w:r w:rsidR="00ED5935">
        <w:t xml:space="preserve"> are complex, </w:t>
      </w:r>
      <w:r w:rsidR="005653CA">
        <w:t>well established or</w:t>
      </w:r>
      <w:r w:rsidR="00ED5935">
        <w:t xml:space="preserve"> </w:t>
      </w:r>
      <w:r w:rsidR="009823D5">
        <w:t>interconnected</w:t>
      </w:r>
      <w:r w:rsidR="00ED5935">
        <w:t>,</w:t>
      </w:r>
      <w:r w:rsidR="00B8155A">
        <w:t xml:space="preserve"> government needs to work differently to find the right solution.</w:t>
      </w:r>
      <w:r w:rsidR="008C7136">
        <w:t xml:space="preserve"> </w:t>
      </w:r>
      <w:r w:rsidR="00097996" w:rsidDel="002E56AD">
        <w:t>When communities are ready, s</w:t>
      </w:r>
      <w:r w:rsidR="002E59E6" w:rsidDel="002E56AD">
        <w:t xml:space="preserve">hared decision-making can be the </w:t>
      </w:r>
      <w:r w:rsidR="002F60D8" w:rsidDel="002E56AD">
        <w:t xml:space="preserve">most </w:t>
      </w:r>
      <w:r w:rsidR="00097996" w:rsidDel="002E56AD">
        <w:t>effective</w:t>
      </w:r>
      <w:r w:rsidR="002E59E6" w:rsidDel="002E56AD">
        <w:t xml:space="preserve"> approach </w:t>
      </w:r>
      <w:r w:rsidR="00684121" w:rsidDel="002E56AD">
        <w:t>to</w:t>
      </w:r>
      <w:r w:rsidR="002E59E6" w:rsidDel="002E56AD">
        <w:t xml:space="preserve"> address complex </w:t>
      </w:r>
      <w:r w:rsidR="00097996" w:rsidDel="002E56AD">
        <w:t>or</w:t>
      </w:r>
      <w:r w:rsidR="002E59E6" w:rsidDel="002E56AD">
        <w:t xml:space="preserve"> entrenched issues.</w:t>
      </w:r>
    </w:p>
    <w:p w14:paraId="17D93D10" w14:textId="0B65B543" w:rsidR="00ED5935" w:rsidRPr="002663D4" w:rsidRDefault="00B8155A" w:rsidP="00511525">
      <w:r>
        <w:t>There</w:t>
      </w:r>
      <w:r w:rsidR="00ED5935" w:rsidDel="00B8155A">
        <w:t xml:space="preserve"> </w:t>
      </w:r>
      <w:r w:rsidR="00ED5935">
        <w:t xml:space="preserve">are </w:t>
      </w:r>
      <w:r w:rsidR="00ED5935" w:rsidRPr="002663D4">
        <w:t>many benefits for</w:t>
      </w:r>
      <w:r w:rsidR="005653CA">
        <w:t xml:space="preserve"> communit</w:t>
      </w:r>
      <w:r w:rsidR="009108E0">
        <w:t>ies</w:t>
      </w:r>
      <w:r w:rsidR="005653CA">
        <w:t xml:space="preserve"> and for </w:t>
      </w:r>
      <w:r w:rsidR="00ED5935" w:rsidRPr="002663D4">
        <w:t xml:space="preserve">government </w:t>
      </w:r>
      <w:r w:rsidR="00921E96">
        <w:t>shar</w:t>
      </w:r>
      <w:r w:rsidR="000E1A0E">
        <w:t>ing</w:t>
      </w:r>
      <w:r w:rsidR="00921E96">
        <w:t xml:space="preserve"> the decision-making process</w:t>
      </w:r>
      <w:r w:rsidR="00ED5935" w:rsidRPr="002663D4">
        <w:t xml:space="preserve">, including: </w:t>
      </w:r>
    </w:p>
    <w:p w14:paraId="552A23F4" w14:textId="1DF7A013" w:rsidR="00FC1408" w:rsidRDefault="00DC611D" w:rsidP="00DC611D">
      <w:pPr>
        <w:pStyle w:val="ListParagraph"/>
      </w:pPr>
      <w:r>
        <w:t>b</w:t>
      </w:r>
      <w:r w:rsidR="007E7DE5">
        <w:t>uilding</w:t>
      </w:r>
      <w:r w:rsidR="007E7DE5" w:rsidRPr="002663D4">
        <w:t xml:space="preserve"> tangible mechanism</w:t>
      </w:r>
      <w:r w:rsidR="007E7DE5">
        <w:t>s</w:t>
      </w:r>
      <w:r w:rsidR="007E7DE5" w:rsidRPr="002663D4">
        <w:t xml:space="preserve"> to support community empowerment agendas</w:t>
      </w:r>
      <w:r w:rsidR="00142E7E">
        <w:t xml:space="preserve"> and giving community members a say in day</w:t>
      </w:r>
      <w:r w:rsidR="00F67323">
        <w:noBreakHyphen/>
      </w:r>
      <w:r w:rsidR="00142E7E">
        <w:t>to</w:t>
      </w:r>
      <w:r w:rsidR="00F67323">
        <w:noBreakHyphen/>
      </w:r>
      <w:r w:rsidR="00142E7E">
        <w:t>day issues that affect their lives</w:t>
      </w:r>
    </w:p>
    <w:p w14:paraId="0408472A" w14:textId="5F3BEFA1" w:rsidR="00ED5935" w:rsidRDefault="007864B0" w:rsidP="00DC611D">
      <w:pPr>
        <w:pStyle w:val="ListParagraph"/>
      </w:pPr>
      <w:r>
        <w:t>b</w:t>
      </w:r>
      <w:r w:rsidR="00ED5935">
        <w:t>uild</w:t>
      </w:r>
      <w:r w:rsidR="000E1A0E">
        <w:t>ing</w:t>
      </w:r>
      <w:r w:rsidR="00ED5935">
        <w:t xml:space="preserve"> trust in the decision-making process and shar</w:t>
      </w:r>
      <w:r w:rsidR="000E1A0E">
        <w:t>ing</w:t>
      </w:r>
      <w:r w:rsidR="00ED5935">
        <w:t xml:space="preserve"> </w:t>
      </w:r>
      <w:r w:rsidR="00ED5935" w:rsidRPr="002663D4">
        <w:t xml:space="preserve">buy-in to </w:t>
      </w:r>
      <w:r w:rsidR="00A11945">
        <w:t xml:space="preserve">any recommended </w:t>
      </w:r>
      <w:r w:rsidR="00ED5935" w:rsidRPr="002663D4">
        <w:t>outcomes</w:t>
      </w:r>
    </w:p>
    <w:p w14:paraId="269B65D5" w14:textId="4F982DF9" w:rsidR="00142E7E" w:rsidRDefault="007864B0" w:rsidP="00DC611D">
      <w:pPr>
        <w:pStyle w:val="ListParagraph"/>
      </w:pPr>
      <w:r>
        <w:t>i</w:t>
      </w:r>
      <w:r w:rsidR="001C6A8C">
        <w:t>ncreas</w:t>
      </w:r>
      <w:r w:rsidR="001F1B82">
        <w:t>ing</w:t>
      </w:r>
      <w:r w:rsidR="001C6A8C">
        <w:t xml:space="preserve"> productivity through</w:t>
      </w:r>
      <w:r w:rsidR="00142E7E">
        <w:t>:</w:t>
      </w:r>
    </w:p>
    <w:p w14:paraId="6DB0FDB7" w14:textId="5F89E266" w:rsidR="00142E7E" w:rsidRDefault="007864B0" w:rsidP="00DC611D">
      <w:pPr>
        <w:pStyle w:val="ListParagraph"/>
        <w:numPr>
          <w:ilvl w:val="0"/>
          <w:numId w:val="64"/>
        </w:numPr>
      </w:pPr>
      <w:r>
        <w:t>b</w:t>
      </w:r>
      <w:r w:rsidR="00142E7E" w:rsidRPr="002663D4">
        <w:t>etter reflect</w:t>
      </w:r>
      <w:r w:rsidR="00142E7E">
        <w:t>ing</w:t>
      </w:r>
      <w:r w:rsidR="00142E7E" w:rsidRPr="002663D4">
        <w:t xml:space="preserve"> the </w:t>
      </w:r>
      <w:r w:rsidR="00142E7E">
        <w:t xml:space="preserve">aspirations and </w:t>
      </w:r>
      <w:r w:rsidR="00142E7E" w:rsidRPr="002663D4">
        <w:t xml:space="preserve">needs of </w:t>
      </w:r>
      <w:r w:rsidR="00142E7E">
        <w:t xml:space="preserve">communities in decisions, in turn increasing the effectiveness and sustainability of government investment </w:t>
      </w:r>
    </w:p>
    <w:p w14:paraId="3B282981" w14:textId="44D16ED8" w:rsidR="0047331A" w:rsidRDefault="007864B0" w:rsidP="00DC611D">
      <w:pPr>
        <w:pStyle w:val="ListParagraph"/>
        <w:numPr>
          <w:ilvl w:val="0"/>
          <w:numId w:val="64"/>
        </w:numPr>
      </w:pPr>
      <w:r>
        <w:t>i</w:t>
      </w:r>
      <w:r w:rsidR="00142E7E">
        <w:t xml:space="preserve">nnovative thinking and transforming place-based ways of working by </w:t>
      </w:r>
      <w:r w:rsidR="00142E7E" w:rsidRPr="009D7108">
        <w:t>reduc</w:t>
      </w:r>
      <w:r w:rsidR="00142E7E">
        <w:t>ing</w:t>
      </w:r>
      <w:r w:rsidR="00142E7E" w:rsidRPr="009D7108">
        <w:t xml:space="preserve"> duplication, better align</w:t>
      </w:r>
      <w:r w:rsidR="00142E7E">
        <w:t>ing</w:t>
      </w:r>
      <w:r w:rsidR="00142E7E" w:rsidRPr="009D7108">
        <w:t xml:space="preserve"> funding and services with community priorities </w:t>
      </w:r>
      <w:r w:rsidR="00142E7E">
        <w:t xml:space="preserve">and needs </w:t>
      </w:r>
      <w:r w:rsidR="00142E7E" w:rsidRPr="009D7108">
        <w:t>and improv</w:t>
      </w:r>
      <w:r w:rsidR="00142E7E">
        <w:t>ing</w:t>
      </w:r>
      <w:r w:rsidR="00142E7E" w:rsidRPr="009D7108">
        <w:t xml:space="preserve"> the way services are delivered on-the-ground in communities</w:t>
      </w:r>
    </w:p>
    <w:p w14:paraId="493D3FC5" w14:textId="0F2FECBA" w:rsidR="00FC1408" w:rsidRDefault="007864B0" w:rsidP="00DC611D">
      <w:pPr>
        <w:pStyle w:val="ListParagraph"/>
      </w:pPr>
      <w:r>
        <w:t>a</w:t>
      </w:r>
      <w:r w:rsidR="00237BD3">
        <w:t xml:space="preserve">ddressing the underlying drivers of complex issues through a shared process </w:t>
      </w:r>
    </w:p>
    <w:p w14:paraId="7F10A256" w14:textId="7CA42EE8" w:rsidR="00B8155A" w:rsidRDefault="007864B0" w:rsidP="00DC611D">
      <w:pPr>
        <w:pStyle w:val="ListParagraph"/>
      </w:pPr>
      <w:r>
        <w:t>s</w:t>
      </w:r>
      <w:r w:rsidR="00B8155A">
        <w:t>har</w:t>
      </w:r>
      <w:r w:rsidR="001F1B82">
        <w:t>ing</w:t>
      </w:r>
      <w:r w:rsidR="00B8155A">
        <w:t xml:space="preserve"> responsibility of the solution, risks and outcomes</w:t>
      </w:r>
    </w:p>
    <w:p w14:paraId="72312239" w14:textId="7461DBF8" w:rsidR="00941A78" w:rsidRDefault="007864B0" w:rsidP="00DC611D">
      <w:pPr>
        <w:pStyle w:val="ListParagraph"/>
      </w:pPr>
      <w:r>
        <w:t>i</w:t>
      </w:r>
      <w:r w:rsidR="00941A78">
        <w:t>mproved policy outcomes from diverse perspectives that lead to better problem solving.</w:t>
      </w:r>
    </w:p>
    <w:p w14:paraId="73E58C62" w14:textId="273AE845" w:rsidR="00142E7E" w:rsidRDefault="00142E7E" w:rsidP="0047331A">
      <w:r>
        <w:t>Arrangements should r</w:t>
      </w:r>
      <w:r w:rsidRPr="009F2943">
        <w:t xml:space="preserve">ecognise, value and </w:t>
      </w:r>
      <w:r>
        <w:t xml:space="preserve">appropriately resource the community skills, knowledge and insights needed for meaningful participation. </w:t>
      </w:r>
      <w:r w:rsidRPr="009F2943">
        <w:t xml:space="preserve">This </w:t>
      </w:r>
      <w:r>
        <w:t>may</w:t>
      </w:r>
      <w:r w:rsidRPr="009F2943">
        <w:t xml:space="preserve"> include </w:t>
      </w:r>
      <w:r>
        <w:t xml:space="preserve">incorporating funding that enables </w:t>
      </w:r>
      <w:r w:rsidRPr="009F2943">
        <w:t xml:space="preserve">communities to engage fully and on their own terms. </w:t>
      </w:r>
    </w:p>
    <w:p w14:paraId="1EDB9F9B" w14:textId="2C686EBF" w:rsidR="00192050" w:rsidRDefault="00192050" w:rsidP="00665621">
      <w:pPr>
        <w:pStyle w:val="Heading3"/>
      </w:pPr>
      <w:bookmarkStart w:id="33" w:name="_Need_for_shared"/>
      <w:bookmarkEnd w:id="33"/>
      <w:r>
        <w:t>Need for shared decision-making</w:t>
      </w:r>
    </w:p>
    <w:p w14:paraId="481E04CE" w14:textId="4785B4FE" w:rsidR="002E59E6" w:rsidRDefault="007959EF" w:rsidP="00665621">
      <w:r>
        <w:t>A</w:t>
      </w:r>
      <w:r w:rsidR="00975918">
        <w:t>ss</w:t>
      </w:r>
      <w:r>
        <w:t xml:space="preserve">essing the need for shared decision-making </w:t>
      </w:r>
      <w:r w:rsidR="00FE7594">
        <w:t xml:space="preserve">at the start </w:t>
      </w:r>
      <w:r>
        <w:t xml:space="preserve">ensures that decisions </w:t>
      </w:r>
      <w:r w:rsidR="00FE7594">
        <w:t>shared</w:t>
      </w:r>
      <w:r>
        <w:t xml:space="preserve"> with community </w:t>
      </w:r>
      <w:r w:rsidR="009E3931">
        <w:t>partners</w:t>
      </w:r>
      <w:r>
        <w:t xml:space="preserve"> </w:t>
      </w:r>
      <w:r w:rsidR="00FE7594">
        <w:t xml:space="preserve">will </w:t>
      </w:r>
      <w:r w:rsidR="00C717CB">
        <w:t>result</w:t>
      </w:r>
      <w:r w:rsidR="002E2459">
        <w:t xml:space="preserve"> in </w:t>
      </w:r>
      <w:r w:rsidR="00FE7594">
        <w:t>better outcomes for communities</w:t>
      </w:r>
      <w:r>
        <w:t>.</w:t>
      </w:r>
      <w:r w:rsidR="002E59E6">
        <w:t xml:space="preserve"> </w:t>
      </w:r>
    </w:p>
    <w:p w14:paraId="016ACCA5" w14:textId="7BDEF4E5" w:rsidR="00142E7E" w:rsidRDefault="00142E7E" w:rsidP="00142E7E">
      <w:r>
        <w:t xml:space="preserve">In its Joint </w:t>
      </w:r>
      <w:r w:rsidR="00AA7930">
        <w:t>Decision-</w:t>
      </w:r>
      <w:r>
        <w:t xml:space="preserve">Making process, Empowered Communities (EC) uses three tests, based on its reform principles of Empowerment, Development and Productivity, when assessing whether an existing program or service should be continued or changed or when co-designing a new policy or program for introduction (see </w:t>
      </w:r>
      <w:r w:rsidRPr="00647285">
        <w:t xml:space="preserve">case study </w:t>
      </w:r>
      <w:r w:rsidR="00326344">
        <w:t xml:space="preserve">below </w:t>
      </w:r>
      <w:r>
        <w:t xml:space="preserve">for more detail on the EC tests and approach). </w:t>
      </w:r>
    </w:p>
    <w:p w14:paraId="10226978" w14:textId="77777777" w:rsidR="00B55990" w:rsidRDefault="00142E7E" w:rsidP="00B55990">
      <w:r>
        <w:t>For government officials assessing whether to use shared decision</w:t>
      </w:r>
      <w:r w:rsidR="003E02FD">
        <w:t>-</w:t>
      </w:r>
      <w:r>
        <w:t>making as the mechanism for designing and delivering a new policy, program</w:t>
      </w:r>
      <w:r w:rsidR="003E02FD">
        <w:t xml:space="preserve"> or </w:t>
      </w:r>
      <w:r>
        <w:t>service at the start, the three EC reform tests would provide a useful frame for that assessment.</w:t>
      </w:r>
      <w:bookmarkStart w:id="34" w:name="_Hlk204833543"/>
    </w:p>
    <w:p w14:paraId="513597F5" w14:textId="2FBD66ED" w:rsidR="00206CF4" w:rsidRDefault="00901F4F" w:rsidP="00B55990">
      <w:pPr>
        <w:pStyle w:val="Heading3"/>
      </w:pPr>
      <w:r>
        <w:t>Examples in practice</w:t>
      </w:r>
      <w:bookmarkStart w:id="35" w:name="_Empowered_Communities_(EC)"/>
      <w:bookmarkEnd w:id="35"/>
    </w:p>
    <w:p w14:paraId="43AA2E60" w14:textId="4F0D6DAE" w:rsidR="00901F4F" w:rsidRPr="00BE1C6F" w:rsidRDefault="00901F4F" w:rsidP="00741F6B">
      <w:pPr>
        <w:pStyle w:val="Heading4"/>
      </w:pPr>
      <w:r w:rsidRPr="00BE1C6F">
        <w:t>Empowered Communities Joint Decision Making</w:t>
      </w:r>
    </w:p>
    <w:p w14:paraId="72C20106" w14:textId="40C6AFCA" w:rsidR="00901F4F" w:rsidRDefault="00901F4F" w:rsidP="00741F6B">
      <w:r w:rsidRPr="00BE1C6F">
        <w:t>EC</w:t>
      </w:r>
      <w:r w:rsidR="00206CF4">
        <w:t xml:space="preserve"> Joint Decision Making</w:t>
      </w:r>
      <w:r w:rsidRPr="00BE1C6F">
        <w:t xml:space="preserve"> </w:t>
      </w:r>
      <w:r w:rsidR="00206CF4">
        <w:t>(</w:t>
      </w:r>
      <w:r w:rsidRPr="00BE1C6F">
        <w:t>JDM</w:t>
      </w:r>
      <w:r w:rsidR="00206CF4">
        <w:t>)</w:t>
      </w:r>
      <w:r w:rsidRPr="00BE1C6F">
        <w:t xml:space="preserve"> brings Indigenous people in EC regions into shared </w:t>
      </w:r>
      <w:r w:rsidRPr="00BE1C6F">
        <w:lastRenderedPageBreak/>
        <w:t xml:space="preserve">decision-making </w:t>
      </w:r>
      <w:r>
        <w:t>processes with government so decisions</w:t>
      </w:r>
      <w:r w:rsidR="00DB6B6D">
        <w:t>:</w:t>
      </w:r>
    </w:p>
    <w:p w14:paraId="17AE2F74" w14:textId="7835AE0C" w:rsidR="00901F4F" w:rsidRPr="00545C07" w:rsidRDefault="00901F4F" w:rsidP="00DC611D">
      <w:pPr>
        <w:pStyle w:val="ListParagraph"/>
      </w:pPr>
      <w:r w:rsidRPr="00545C07">
        <w:t>better meet the needs of Indigenous people on-the-ground in EC Regions</w:t>
      </w:r>
    </w:p>
    <w:p w14:paraId="105F3AC1" w14:textId="7BA8EE63" w:rsidR="00901F4F" w:rsidRPr="00545C07" w:rsidRDefault="00901F4F" w:rsidP="00DC611D">
      <w:pPr>
        <w:pStyle w:val="ListParagraph"/>
      </w:pPr>
      <w:r w:rsidRPr="00545C07">
        <w:t>reduce waste and duplication</w:t>
      </w:r>
    </w:p>
    <w:p w14:paraId="305DA7C6" w14:textId="4E98D070" w:rsidR="00901F4F" w:rsidRPr="00545C07" w:rsidRDefault="00901F4F" w:rsidP="00DC611D">
      <w:pPr>
        <w:pStyle w:val="ListParagraph"/>
      </w:pPr>
      <w:r w:rsidRPr="00545C07">
        <w:t>increasingly align with Indigenous priorities in the region, including as set out in Development</w:t>
      </w:r>
      <w:r w:rsidR="00741F6B">
        <w:t xml:space="preserve"> </w:t>
      </w:r>
      <w:r w:rsidRPr="00545C07">
        <w:t>Agendas/Plans</w:t>
      </w:r>
    </w:p>
    <w:p w14:paraId="13FA3079" w14:textId="695C58F5" w:rsidR="00901F4F" w:rsidRPr="00BE1C6F" w:rsidRDefault="00901F4F" w:rsidP="00DC611D">
      <w:pPr>
        <w:pStyle w:val="ListParagraph"/>
      </w:pPr>
      <w:r w:rsidRPr="00545C07">
        <w:t>otherwise support the EC Policy of Indigenous Empowerment.</w:t>
      </w:r>
    </w:p>
    <w:p w14:paraId="002247C3" w14:textId="77777777" w:rsidR="00901F4F" w:rsidRDefault="00901F4F" w:rsidP="00741F6B">
      <w:r w:rsidRPr="00BE1C6F">
        <w:t xml:space="preserve">The </w:t>
      </w:r>
      <w:r>
        <w:t>principle of subsidiary lies at the heart of the EC Policy of Empowerment and means that authority to decide and act should rest at the closest level possible to the people or organisations the decision or action is designed to serve. It is focussed on enabling individuals, families and local communities to build capabilities needed to escape disadvantage, e.g. through education and work.</w:t>
      </w:r>
    </w:p>
    <w:p w14:paraId="3E27A0FD" w14:textId="77777777" w:rsidR="00901F4F" w:rsidRDefault="00901F4F" w:rsidP="00741F6B">
      <w:r>
        <w:t>EC has made tangible progress in implementing empowering and productive ways of working through JDM which involves (non-fixed) panels of Indigenous people in EC regions in decision making that would ordinarily be made by government/s alone. The community panels come together with government at a Partnership Table.</w:t>
      </w:r>
    </w:p>
    <w:p w14:paraId="1157D6A4" w14:textId="77777777" w:rsidR="00901F4F" w:rsidRDefault="00901F4F" w:rsidP="00741F6B">
      <w:r>
        <w:t xml:space="preserve">EC designed three simple tests, based on its reform principles of Empowerment, Development and Productivity, that are used in the EC JDM process to provide a frame for government and community partners through which to assess programs, services, policies or funding to ensure the best outcomes for Indigenous people on the ground. </w:t>
      </w:r>
    </w:p>
    <w:p w14:paraId="2340A2EE" w14:textId="2596F69B" w:rsidR="00901F4F" w:rsidRPr="008D0DE2" w:rsidRDefault="00901F4F" w:rsidP="008D0DE2">
      <w:pPr>
        <w:rPr>
          <w:rFonts w:cstheme="minorHAnsi"/>
          <w:bCs/>
          <w:color w:val="2A4055" w:themeColor="text1"/>
        </w:rPr>
      </w:pPr>
      <w:r w:rsidRPr="008D0DE2">
        <w:rPr>
          <w:b/>
          <w:color w:val="2A4055" w:themeColor="text1"/>
        </w:rPr>
        <w:t>Empowerment</w:t>
      </w:r>
      <w:r w:rsidR="00741F6B" w:rsidRPr="008D0DE2">
        <w:rPr>
          <w:b/>
          <w:color w:val="2A4055" w:themeColor="text1"/>
        </w:rPr>
        <w:t xml:space="preserve">: </w:t>
      </w:r>
      <w:r w:rsidRPr="008D0DE2">
        <w:rPr>
          <w:color w:val="2A4055" w:themeColor="text1"/>
        </w:rPr>
        <w:t>Is what is proposed consistent with the Indigenous Empowerment Policy?</w:t>
      </w:r>
    </w:p>
    <w:p w14:paraId="6F062B8B" w14:textId="396CE672" w:rsidR="00901F4F" w:rsidRPr="001562A6" w:rsidRDefault="00901F4F" w:rsidP="00B55990">
      <w:pPr>
        <w:rPr>
          <w:rFonts w:cstheme="minorHAnsi"/>
          <w:szCs w:val="22"/>
        </w:rPr>
      </w:pPr>
      <w:r>
        <w:rPr>
          <w:rFonts w:cstheme="minorHAnsi"/>
          <w:szCs w:val="22"/>
        </w:rPr>
        <w:t xml:space="preserve">All parties should assess whether the initiative genuinely supports individual, family and/or community agency and self-determination, and </w:t>
      </w:r>
      <w:r>
        <w:rPr>
          <w:rFonts w:cstheme="minorHAnsi"/>
          <w:szCs w:val="22"/>
        </w:rPr>
        <w:t>there is a genuine opportunity to shift decision-making responsibilities closer to those affected. A service or program should be empowering and not disempowering for the service user and should not create an unnecessary passive dependence on that service or program.</w:t>
      </w:r>
      <w:r w:rsidR="00B55990">
        <w:rPr>
          <w:rFonts w:cstheme="minorHAnsi"/>
          <w:szCs w:val="22"/>
        </w:rPr>
        <w:t xml:space="preserve"> </w:t>
      </w:r>
      <w:r>
        <w:rPr>
          <w:rFonts w:cstheme="minorHAnsi"/>
          <w:szCs w:val="22"/>
        </w:rPr>
        <w:t xml:space="preserve">There needs to be a genuine commitment by government to develop, support and empower parties to influence and share decisions on matters that affect them. </w:t>
      </w:r>
    </w:p>
    <w:p w14:paraId="5AC16BC2" w14:textId="4F1C2EEE" w:rsidR="00901F4F" w:rsidRPr="008D0DE2" w:rsidRDefault="00901F4F" w:rsidP="008D0DE2">
      <w:pPr>
        <w:rPr>
          <w:bCs/>
          <w:iCs/>
          <w:color w:val="2A4055" w:themeColor="text1"/>
        </w:rPr>
      </w:pPr>
      <w:r w:rsidRPr="008D0DE2">
        <w:rPr>
          <w:b/>
          <w:color w:val="2A4055" w:themeColor="text1"/>
        </w:rPr>
        <w:t>Development</w:t>
      </w:r>
      <w:r w:rsidR="00741F6B" w:rsidRPr="008D0DE2">
        <w:rPr>
          <w:b/>
          <w:color w:val="2A4055" w:themeColor="text1"/>
        </w:rPr>
        <w:t>:</w:t>
      </w:r>
      <w:r w:rsidR="00741F6B" w:rsidRPr="008D0DE2">
        <w:rPr>
          <w:color w:val="2A4055" w:themeColor="text1"/>
        </w:rPr>
        <w:t xml:space="preserve"> </w:t>
      </w:r>
      <w:r w:rsidRPr="008D0DE2">
        <w:rPr>
          <w:color w:val="2A4055" w:themeColor="text1"/>
        </w:rPr>
        <w:t>Is what is proposed supported by the international lessons of development?</w:t>
      </w:r>
    </w:p>
    <w:p w14:paraId="494FD069" w14:textId="2B96BE40" w:rsidR="00901F4F" w:rsidRDefault="00901F4F" w:rsidP="00741F6B">
      <w:r>
        <w:t>Shared decision-making should be grounded in the foundational needs and aspirations of Indigenous people in communities. All parties should consider whether the shared decision</w:t>
      </w:r>
      <w:r w:rsidR="00DC0BB9">
        <w:noBreakHyphen/>
      </w:r>
      <w:r>
        <w:t xml:space="preserve">making opportunity genuinely supports family and individual development, considering the lessons of international development practice, by addressing local priorities and building long-term capability. </w:t>
      </w:r>
    </w:p>
    <w:p w14:paraId="15FB2B4E" w14:textId="5BC8E5A4" w:rsidR="00901F4F" w:rsidRPr="008D0DE2" w:rsidRDefault="00901F4F" w:rsidP="008D0DE2">
      <w:pPr>
        <w:rPr>
          <w:bCs/>
          <w:color w:val="2A4055" w:themeColor="text1"/>
          <w:sz w:val="26"/>
        </w:rPr>
      </w:pPr>
      <w:r w:rsidRPr="008D0DE2">
        <w:rPr>
          <w:b/>
          <w:color w:val="2A4055" w:themeColor="text1"/>
        </w:rPr>
        <w:t>Productivity</w:t>
      </w:r>
      <w:r w:rsidR="00741F6B" w:rsidRPr="008D0DE2">
        <w:rPr>
          <w:b/>
          <w:iCs/>
          <w:color w:val="2A4055" w:themeColor="text1"/>
          <w:sz w:val="26"/>
        </w:rPr>
        <w:t>:</w:t>
      </w:r>
      <w:r w:rsidR="00741F6B" w:rsidRPr="008D0DE2">
        <w:rPr>
          <w:iCs/>
          <w:color w:val="2A4055" w:themeColor="text1"/>
          <w:sz w:val="26"/>
        </w:rPr>
        <w:t xml:space="preserve"> </w:t>
      </w:r>
      <w:r w:rsidRPr="008D0DE2">
        <w:rPr>
          <w:color w:val="2A4055" w:themeColor="text1"/>
        </w:rPr>
        <w:t xml:space="preserve">Is what is proposed the most productive use of available resources and opportunities? </w:t>
      </w:r>
    </w:p>
    <w:p w14:paraId="089F1FC2" w14:textId="0862CFC9" w:rsidR="003908F9" w:rsidRDefault="00901F4F" w:rsidP="00B55990">
      <w:pPr>
        <w:rPr>
          <w:rFonts w:cstheme="minorHAnsi"/>
          <w:szCs w:val="22"/>
        </w:rPr>
      </w:pPr>
      <w:r>
        <w:rPr>
          <w:rFonts w:cstheme="minorHAnsi"/>
          <w:szCs w:val="22"/>
        </w:rPr>
        <w:t>Maximising the collective effort and resources to address place-based community need is critical to creating lasting change. Shared decision-making should deliver tangible, sustainable outcomes that create value for communities and government. A primary focus should be achieving greater productivity and effectiveness from existing government funding and resources in communities.</w:t>
      </w:r>
      <w:r w:rsidR="00B55990">
        <w:rPr>
          <w:rFonts w:cstheme="minorHAnsi"/>
          <w:szCs w:val="22"/>
        </w:rPr>
        <w:t xml:space="preserve"> </w:t>
      </w:r>
      <w:r>
        <w:rPr>
          <w:rFonts w:cstheme="minorHAnsi"/>
          <w:szCs w:val="22"/>
        </w:rPr>
        <w:t>Making the most productive use of available resources and opportunities will have the benefit of empowering community members in decision</w:t>
      </w:r>
      <w:r w:rsidR="00DC0BB9">
        <w:rPr>
          <w:rFonts w:cstheme="minorHAnsi"/>
          <w:szCs w:val="22"/>
        </w:rPr>
        <w:noBreakHyphen/>
      </w:r>
      <w:r>
        <w:rPr>
          <w:rFonts w:cstheme="minorHAnsi"/>
          <w:szCs w:val="22"/>
        </w:rPr>
        <w:t>making and provide a means for redirecting duplicative or ineffective resources to support the economic and social development goals of a community</w:t>
      </w:r>
      <w:bookmarkEnd w:id="34"/>
      <w:r w:rsidR="003E02FD">
        <w:rPr>
          <w:rFonts w:cstheme="minorHAnsi"/>
          <w:szCs w:val="22"/>
        </w:rPr>
        <w:t>.</w:t>
      </w:r>
    </w:p>
    <w:p w14:paraId="15D48E34" w14:textId="6E1AC75B" w:rsidR="003908F9" w:rsidRDefault="003908F9" w:rsidP="00665621">
      <w:pPr>
        <w:rPr>
          <w:rFonts w:cstheme="minorHAnsi"/>
          <w:szCs w:val="22"/>
        </w:rPr>
        <w:sectPr w:rsidR="003908F9" w:rsidSect="00B55990">
          <w:endnotePr>
            <w:numFmt w:val="decimal"/>
          </w:endnotePr>
          <w:type w:val="continuous"/>
          <w:pgSz w:w="11906" w:h="16838"/>
          <w:pgMar w:top="851" w:right="851" w:bottom="1134" w:left="851" w:header="0" w:footer="281" w:gutter="0"/>
          <w:cols w:num="2" w:space="708"/>
          <w:titlePg/>
          <w:docGrid w:linePitch="360"/>
        </w:sectPr>
      </w:pPr>
    </w:p>
    <w:p w14:paraId="70E2736F" w14:textId="66405E9A" w:rsidR="001E64F1" w:rsidRDefault="001E64F1" w:rsidP="001E64F1">
      <w:pPr>
        <w:pStyle w:val="Heading2"/>
        <w:sectPr w:rsidR="001E64F1" w:rsidSect="001E64F1">
          <w:endnotePr>
            <w:numFmt w:val="decimal"/>
          </w:endnotePr>
          <w:pgSz w:w="11906" w:h="16838"/>
          <w:pgMar w:top="851" w:right="851" w:bottom="1134" w:left="851" w:header="0" w:footer="281" w:gutter="0"/>
          <w:cols w:space="708"/>
          <w:titlePg/>
          <w:docGrid w:linePitch="360"/>
        </w:sectPr>
      </w:pPr>
      <w:bookmarkStart w:id="36" w:name="_How_to_get"/>
      <w:bookmarkStart w:id="37" w:name="_Toc229412255"/>
      <w:bookmarkStart w:id="38" w:name="_Toc197421532"/>
      <w:bookmarkEnd w:id="36"/>
      <w:r>
        <w:lastRenderedPageBreak/>
        <w:t>How to get started – important pre-conditions</w:t>
      </w:r>
      <w:bookmarkEnd w:id="37"/>
    </w:p>
    <w:bookmarkEnd w:id="38"/>
    <w:p w14:paraId="1C109D18" w14:textId="06B528D1" w:rsidR="00921E96" w:rsidRDefault="000147FB" w:rsidP="00C648B9">
      <w:r>
        <w:t xml:space="preserve">The following pre-conditions highlight the key success factors that should be in place before </w:t>
      </w:r>
      <w:r w:rsidR="00E94675">
        <w:t>undertak</w:t>
      </w:r>
      <w:r w:rsidR="0065407E">
        <w:t>ing</w:t>
      </w:r>
      <w:r w:rsidR="00E94675">
        <w:t xml:space="preserve"> a</w:t>
      </w:r>
      <w:r>
        <w:t xml:space="preserve"> shared decision-making </w:t>
      </w:r>
      <w:r w:rsidR="00E94675">
        <w:t>process</w:t>
      </w:r>
      <w:r>
        <w:t>. If the pre-conditions are not in place, it might be better to consider other forms of collaborative engagement</w:t>
      </w:r>
      <w:r w:rsidR="005A25F0">
        <w:t xml:space="preserve"> which may lead to future shared decision-making and partnership</w:t>
      </w:r>
      <w:r>
        <w:t xml:space="preserve">. </w:t>
      </w:r>
    </w:p>
    <w:p w14:paraId="486F3C35" w14:textId="77777777" w:rsidR="00A23552" w:rsidRDefault="00A23552" w:rsidP="00741F6B">
      <w:pPr>
        <w:pStyle w:val="Heading3"/>
      </w:pPr>
      <w:r>
        <w:t>Trust between partners</w:t>
      </w:r>
    </w:p>
    <w:p w14:paraId="1766C422" w14:textId="77777777" w:rsidR="00A63B8B" w:rsidRDefault="00A63B8B" w:rsidP="00A63B8B">
      <w:r>
        <w:t xml:space="preserve">While formal partnership agreements help to set the authorising environment and opportunity for shared decision-making arrangements, effective processes require an ongoing relational approach that values </w:t>
      </w:r>
      <w:r w:rsidRPr="00142E7E">
        <w:t xml:space="preserve">the knowledge and experience of the other partner as well as </w:t>
      </w:r>
      <w:r>
        <w:t xml:space="preserve">trust and commitment to achieving a shared outcome. This is particularly relevant if you are using shared decision making to jointly tackle difficult reform issues, as is often the case in areas of entrenched disadvantage. Ongoing investment in maintaining, building and adjusting the relationship over time contributes to sustaining trust long term. </w:t>
      </w:r>
    </w:p>
    <w:p w14:paraId="5C7F1D1F" w14:textId="77777777" w:rsidR="00A63B8B" w:rsidRDefault="00A63B8B" w:rsidP="00A63B8B">
      <w:r>
        <w:t xml:space="preserve">Shared decision-making can look different at different levels of partnership maturity and may only be appropriate when each partner has clarified their own priorities. Over time, ambition on what is shared may grow from discrete decisions on activities or projects to broader strategic planning between partners. </w:t>
      </w:r>
    </w:p>
    <w:p w14:paraId="66E236CF" w14:textId="7867AB24" w:rsidR="00D22F0F" w:rsidRDefault="00D22F0F" w:rsidP="00741F6B">
      <w:pPr>
        <w:pStyle w:val="Heading3"/>
      </w:pPr>
      <w:r>
        <w:t>Shared mutual interest</w:t>
      </w:r>
    </w:p>
    <w:p w14:paraId="4D84EF43" w14:textId="0ABF9F5E" w:rsidR="00A63B8B" w:rsidRDefault="00A63B8B" w:rsidP="00A63B8B">
      <w:r>
        <w:t>Shared</w:t>
      </w:r>
      <w:r w:rsidRPr="00083519">
        <w:t xml:space="preserve"> decision-making works best when there is a </w:t>
      </w:r>
      <w:r>
        <w:t>clear</w:t>
      </w:r>
      <w:r w:rsidRPr="00083519">
        <w:t xml:space="preserve"> </w:t>
      </w:r>
      <w:r>
        <w:t>shared</w:t>
      </w:r>
      <w:r w:rsidRPr="00083519">
        <w:t xml:space="preserve"> interest </w:t>
      </w:r>
      <w:r>
        <w:t>or</w:t>
      </w:r>
      <w:r w:rsidRPr="00083519">
        <w:t xml:space="preserve"> value </w:t>
      </w:r>
      <w:r>
        <w:t xml:space="preserve">in </w:t>
      </w:r>
      <w:r w:rsidRPr="00083519">
        <w:t>working together</w:t>
      </w:r>
      <w:r>
        <w:t xml:space="preserve"> to improve a situation. Each </w:t>
      </w:r>
      <w:r w:rsidRPr="00083519">
        <w:t xml:space="preserve">partner </w:t>
      </w:r>
      <w:r>
        <w:t>may</w:t>
      </w:r>
      <w:r w:rsidRPr="00083519">
        <w:t xml:space="preserve"> have their own priorities,</w:t>
      </w:r>
      <w:r>
        <w:t xml:space="preserve"> but it’s important to take the time to understand where these overlap and where potential opportunities exist.</w:t>
      </w:r>
      <w:r w:rsidRPr="00083519">
        <w:t xml:space="preserve"> </w:t>
      </w:r>
      <w:r>
        <w:t xml:space="preserve">Misalignment of priorities can </w:t>
      </w:r>
      <w:r w:rsidRPr="00083519">
        <w:t>negatively impact the shared decision</w:t>
      </w:r>
      <w:r w:rsidR="00DC0BB9">
        <w:noBreakHyphen/>
      </w:r>
      <w:r w:rsidRPr="00083519">
        <w:t>making process as well as impact</w:t>
      </w:r>
      <w:r>
        <w:t xml:space="preserve"> </w:t>
      </w:r>
      <w:r w:rsidRPr="00083519">
        <w:t>future collaboration and trust between partners.</w:t>
      </w:r>
      <w:r>
        <w:t xml:space="preserve"> </w:t>
      </w:r>
    </w:p>
    <w:p w14:paraId="19B2D30A" w14:textId="01AFBA26" w:rsidR="008814F4" w:rsidRDefault="008814F4" w:rsidP="00741F6B">
      <w:pPr>
        <w:pStyle w:val="Heading3"/>
      </w:pPr>
      <w:r>
        <w:t>Cultural competency</w:t>
      </w:r>
    </w:p>
    <w:p w14:paraId="270CDD02" w14:textId="52D4C520" w:rsidR="00A63B8B" w:rsidRPr="008814F4" w:rsidRDefault="00A63B8B" w:rsidP="00A63B8B">
      <w:r>
        <w:t xml:space="preserve">Working with diverse communities requires an investment in cultural competency and capability building before engaging in a working relationship within a community. This includes taking a trauma informed approach, recognising the strengths, values and lived experiences of First Nations peoples, as well as people from culturally and linguistically diverse (CALD) backgrounds, LGBTQIA+ communities, people living with a disability and women, amongst other groups. </w:t>
      </w:r>
      <w:r w:rsidR="00DA4EDC">
        <w:t>This r</w:t>
      </w:r>
      <w:r>
        <w:t>equir</w:t>
      </w:r>
      <w:r w:rsidR="00DA4EDC">
        <w:t>es</w:t>
      </w:r>
      <w:r>
        <w:t xml:space="preserve"> an understanding of the local, historical, cultural and geographic context in which they work to embed high-quality, meaningful approaches to promote cultural safety. </w:t>
      </w:r>
    </w:p>
    <w:p w14:paraId="45C22E14" w14:textId="134D5B43" w:rsidR="00D9730F" w:rsidRDefault="0066795C" w:rsidP="00741F6B">
      <w:pPr>
        <w:pStyle w:val="Heading3"/>
      </w:pPr>
      <w:r>
        <w:t>C</w:t>
      </w:r>
      <w:r w:rsidR="00C648B9" w:rsidRPr="00C648B9">
        <w:t>larity on authorising environment</w:t>
      </w:r>
    </w:p>
    <w:p w14:paraId="733EB119" w14:textId="784A5F42" w:rsidR="00A63B8B" w:rsidRPr="001F47FE" w:rsidRDefault="00A63B8B" w:rsidP="00741F6B">
      <w:r>
        <w:t>Being clear on the parameters of the authorising environment creates an opportunity to shape expectations for all parties and to be fully informed when deciding if shared decision-making is the right option. This can extend across multiple levels of government and require cultural or community authority considerations as well. All parties must clarify the level and scope of decision</w:t>
      </w:r>
      <w:r w:rsidR="00DC0BB9">
        <w:noBreakHyphen/>
      </w:r>
      <w:r>
        <w:t xml:space="preserve">making authority required to achieve the shared intent, to ensure that they want to participate, and that those with the required authority can participate. Early and clear support from senior executive and the responsible Minister should be sought before proceeding into any discussions on shared decision-making. </w:t>
      </w:r>
      <w:r w:rsidR="00576A1A">
        <w:t>Including</w:t>
      </w:r>
      <w:r>
        <w:t xml:space="preserve"> clarity on </w:t>
      </w:r>
      <w:r w:rsidR="00CB5B28">
        <w:t xml:space="preserve">the necessary </w:t>
      </w:r>
      <w:r>
        <w:t>internal briefing processes</w:t>
      </w:r>
      <w:r w:rsidR="00CB5B28">
        <w:t xml:space="preserve"> required</w:t>
      </w:r>
      <w:r>
        <w:t xml:space="preserve"> to support arrangements as they progress.  </w:t>
      </w:r>
    </w:p>
    <w:p w14:paraId="7DC57D43" w14:textId="74446B36" w:rsidR="008D587E" w:rsidRDefault="008D587E" w:rsidP="08924A2D">
      <w:pPr>
        <w:sectPr w:rsidR="008D587E" w:rsidSect="001E64F1">
          <w:endnotePr>
            <w:numFmt w:val="decimal"/>
          </w:endnotePr>
          <w:type w:val="continuous"/>
          <w:pgSz w:w="11906" w:h="16838"/>
          <w:pgMar w:top="851" w:right="851" w:bottom="1134" w:left="851" w:header="0" w:footer="281" w:gutter="0"/>
          <w:cols w:num="2" w:space="708"/>
          <w:titlePg/>
          <w:docGrid w:linePitch="360"/>
        </w:sectPr>
      </w:pPr>
    </w:p>
    <w:p w14:paraId="2D47FE90" w14:textId="47520719" w:rsidR="00E9206D" w:rsidRDefault="00E9206D" w:rsidP="00741F6B">
      <w:pPr>
        <w:pStyle w:val="Heading3"/>
      </w:pPr>
      <w:bookmarkStart w:id="39" w:name="_Toc197421533"/>
      <w:bookmarkStart w:id="40" w:name="_Toc197421597"/>
      <w:r>
        <w:lastRenderedPageBreak/>
        <w:t>Examples in practice</w:t>
      </w:r>
    </w:p>
    <w:p w14:paraId="43649B7C" w14:textId="248BC3C6" w:rsidR="00E9206D" w:rsidRDefault="00E9206D" w:rsidP="00741F6B">
      <w:pPr>
        <w:pStyle w:val="Heading4"/>
      </w:pPr>
      <w:r>
        <w:t xml:space="preserve">Aboriginal Water Entitlements Program </w:t>
      </w:r>
    </w:p>
    <w:p w14:paraId="11E65914" w14:textId="731D4E70" w:rsidR="00E9206D" w:rsidRPr="00F2280E" w:rsidRDefault="00E9206D" w:rsidP="00741F6B">
      <w:pPr>
        <w:rPr>
          <w:bCs/>
        </w:rPr>
      </w:pPr>
      <w:r w:rsidRPr="00FD186C">
        <w:t xml:space="preserve">In the Murray–Darling Basin, water holds a deep cultural connection to Country. However, the impacts of colonisation have affected these communities' access to water. </w:t>
      </w:r>
      <w:r w:rsidRPr="00F2280E">
        <w:rPr>
          <w:bCs/>
        </w:rPr>
        <w:t>First</w:t>
      </w:r>
      <w:r>
        <w:rPr>
          <w:bCs/>
        </w:rPr>
        <w:t xml:space="preserve"> </w:t>
      </w:r>
      <w:r w:rsidRPr="00F2280E">
        <w:rPr>
          <w:bCs/>
        </w:rPr>
        <w:t xml:space="preserve">Nations people </w:t>
      </w:r>
      <w:r w:rsidR="00913D9A">
        <w:rPr>
          <w:bCs/>
        </w:rPr>
        <w:t>control</w:t>
      </w:r>
      <w:r w:rsidR="00913D9A" w:rsidRPr="00C221FC">
        <w:rPr>
          <w:bCs/>
        </w:rPr>
        <w:t xml:space="preserve"> </w:t>
      </w:r>
      <w:r w:rsidRPr="00C221FC">
        <w:rPr>
          <w:bCs/>
        </w:rPr>
        <w:t>less than 0.2 percent of water entitlements</w:t>
      </w:r>
      <w:r w:rsidRPr="00F2280E">
        <w:rPr>
          <w:bCs/>
        </w:rPr>
        <w:t>.</w:t>
      </w:r>
    </w:p>
    <w:p w14:paraId="4CF3FE9A" w14:textId="132EA830" w:rsidR="00E9206D" w:rsidRPr="00F2280E" w:rsidRDefault="00E9206D" w:rsidP="00741F6B">
      <w:pPr>
        <w:rPr>
          <w:bCs/>
        </w:rPr>
      </w:pPr>
      <w:r w:rsidRPr="00F2280E">
        <w:rPr>
          <w:bCs/>
        </w:rPr>
        <w:t>The Aboriginal Water Entitlements Program is an initiative that addresses these impacts and empowers First Nations people by returning control</w:t>
      </w:r>
      <w:r>
        <w:rPr>
          <w:bCs/>
        </w:rPr>
        <w:t xml:space="preserve"> </w:t>
      </w:r>
      <w:r w:rsidRPr="00846266">
        <w:t xml:space="preserve">over water entitlements back to them and embedding Cultural, social, economic, environmental, and spiritual values into water purchasing, holding and management. </w:t>
      </w:r>
      <w:r>
        <w:t>The</w:t>
      </w:r>
      <w:r w:rsidRPr="00846266">
        <w:t xml:space="preserve"> program addresses historical injustices such as Aqua Nullius and</w:t>
      </w:r>
      <w:r>
        <w:t xml:space="preserve"> </w:t>
      </w:r>
      <w:r w:rsidRPr="00846266">
        <w:t>supports First Nations self</w:t>
      </w:r>
      <w:r w:rsidR="00DC0BB9">
        <w:noBreakHyphen/>
      </w:r>
      <w:r w:rsidRPr="00846266">
        <w:t>determination through community-led decision-making.</w:t>
      </w:r>
    </w:p>
    <w:p w14:paraId="6D6996A7" w14:textId="77777777" w:rsidR="00B55990" w:rsidRDefault="00E9206D" w:rsidP="00741F6B">
      <w:r w:rsidRPr="00846266">
        <w:t>The Department of Climate Change, Energy, the Environment and Water shares responsibility with Murray-Darling Basin First Nations people in the Advisory Group and Directorate through a</w:t>
      </w:r>
      <w:r>
        <w:t xml:space="preserve">n interim </w:t>
      </w:r>
      <w:r w:rsidRPr="00846266">
        <w:t xml:space="preserve">co-governance model. </w:t>
      </w:r>
    </w:p>
    <w:p w14:paraId="47759CF4" w14:textId="4E0D4053" w:rsidR="00206CF4" w:rsidRDefault="00E9206D" w:rsidP="00741F6B">
      <w:r w:rsidRPr="00F03E72">
        <w:t xml:space="preserve">The Advisory Group exercises cultural authority by leading the development of water purchasing </w:t>
      </w:r>
      <w:r>
        <w:t xml:space="preserve">policies and </w:t>
      </w:r>
      <w:r w:rsidRPr="00F03E72">
        <w:t>frameworks, while the Directorate, in collaboration with the Department, makes water purchasing decisions in accordance with legal requirements.</w:t>
      </w:r>
      <w:r w:rsidR="00206CF4">
        <w:t xml:space="preserve"> </w:t>
      </w:r>
    </w:p>
    <w:p w14:paraId="0C62CE01" w14:textId="3DC4F19B" w:rsidR="00E9206D" w:rsidRDefault="00E9206D" w:rsidP="00741F6B">
      <w:r w:rsidRPr="00F03E72">
        <w:t xml:space="preserve">This interim co-governance approach strengthens mutual understanding between First Nations leaders and APS partners. It supports culturally competent water governance and lays the foundation for </w:t>
      </w:r>
      <w:r>
        <w:t>the enduring water holding mechanism that is to be co-designed with Murray Darling—Basin</w:t>
      </w:r>
      <w:r w:rsidRPr="00F03E72">
        <w:t xml:space="preserve"> First Nation</w:t>
      </w:r>
      <w:r>
        <w:t>s Peoples</w:t>
      </w:r>
      <w:r w:rsidR="003C2CF7">
        <w:t>.</w:t>
      </w:r>
    </w:p>
    <w:p w14:paraId="5F9052E6" w14:textId="77777777" w:rsidR="00B55990" w:rsidRDefault="00B55990" w:rsidP="00741F6B">
      <w:pPr>
        <w:pStyle w:val="Heading4"/>
      </w:pPr>
    </w:p>
    <w:p w14:paraId="76479032" w14:textId="06C57118" w:rsidR="00E9206D" w:rsidRPr="00126119" w:rsidRDefault="00E9206D" w:rsidP="00741F6B">
      <w:pPr>
        <w:pStyle w:val="Heading4"/>
      </w:pPr>
      <w:r w:rsidRPr="00126119">
        <w:t>National Disability Data Asset</w:t>
      </w:r>
    </w:p>
    <w:p w14:paraId="4737C051" w14:textId="77777777" w:rsidR="00B55990" w:rsidRDefault="00BD51D5" w:rsidP="00741F6B">
      <w:bookmarkStart w:id="41" w:name="_Hlk202791533"/>
      <w:r>
        <w:t>The co-governance of the National Disability Data Asset (NDDA) is an example of Australian governments’ sharing decision making with the disability community. The NDDA is inclusively co</w:t>
      </w:r>
      <w:r>
        <w:noBreakHyphen/>
        <w:t>governed through</w:t>
      </w:r>
      <w:r w:rsidRPr="006F6149">
        <w:t xml:space="preserve"> the </w:t>
      </w:r>
      <w:r w:rsidRPr="003E1803">
        <w:t>NDDA Council</w:t>
      </w:r>
      <w:r>
        <w:t xml:space="preserve"> (the Council)</w:t>
      </w:r>
      <w:r w:rsidRPr="006F6149">
        <w:t xml:space="preserve"> </w:t>
      </w:r>
      <w:r>
        <w:t xml:space="preserve">which consists of </w:t>
      </w:r>
      <w:r w:rsidRPr="00571A33">
        <w:t>12 members</w:t>
      </w:r>
      <w:r>
        <w:t>,</w:t>
      </w:r>
      <w:r w:rsidRPr="00571A33">
        <w:t xml:space="preserve"> from </w:t>
      </w:r>
      <w:r>
        <w:t>the Australian, state</w:t>
      </w:r>
      <w:r w:rsidRPr="00571A33">
        <w:t xml:space="preserve"> </w:t>
      </w:r>
      <w:r>
        <w:t xml:space="preserve">and territory </w:t>
      </w:r>
      <w:r w:rsidRPr="00571A33">
        <w:t xml:space="preserve">governments, </w:t>
      </w:r>
      <w:r>
        <w:t xml:space="preserve">disability/data experts </w:t>
      </w:r>
      <w:r w:rsidRPr="00571A33">
        <w:t xml:space="preserve">and </w:t>
      </w:r>
      <w:r>
        <w:t xml:space="preserve">members of </w:t>
      </w:r>
      <w:r w:rsidRPr="00571A33">
        <w:t>the disability community</w:t>
      </w:r>
      <w:r>
        <w:t xml:space="preserve">. </w:t>
      </w:r>
    </w:p>
    <w:p w14:paraId="45994E63" w14:textId="631BDCB9" w:rsidR="00BD51D5" w:rsidRDefault="00BD51D5" w:rsidP="00741F6B">
      <w:r>
        <w:t>The Council is co-chaired by one government member and one community member. The co</w:t>
      </w:r>
      <w:r w:rsidR="009B4B75">
        <w:noBreakHyphen/>
      </w:r>
      <w:r>
        <w:t>chairs support an environment which encourages collaboration, respectful exploration of differences and a willingness to compromise where needed to work towards the shared vision.</w:t>
      </w:r>
      <w:r w:rsidR="00206CF4">
        <w:t xml:space="preserve"> </w:t>
      </w:r>
      <w:r>
        <w:t>T</w:t>
      </w:r>
      <w:r w:rsidRPr="005A1B1C">
        <w:t>he purpose of the Council is to</w:t>
      </w:r>
      <w:r>
        <w:t>:</w:t>
      </w:r>
    </w:p>
    <w:p w14:paraId="2560FA44" w14:textId="77777777" w:rsidR="00BD51D5" w:rsidRDefault="00BD51D5" w:rsidP="00D27477">
      <w:pPr>
        <w:pStyle w:val="ListParagraph"/>
      </w:pPr>
      <w:r w:rsidRPr="000E51F1">
        <w:t xml:space="preserve">make sure the NDDA is being used only for purposes that align with the expectations of people with disability </w:t>
      </w:r>
      <w:r>
        <w:t xml:space="preserve">in alignment with the </w:t>
      </w:r>
      <w:hyperlink r:id="rId33" w:history="1">
        <w:r w:rsidRPr="00585309">
          <w:rPr>
            <w:rStyle w:val="Hyperlink"/>
            <w:rFonts w:cstheme="minorHAnsi"/>
          </w:rPr>
          <w:t>NDDA Charter</w:t>
        </w:r>
      </w:hyperlink>
    </w:p>
    <w:p w14:paraId="146DD56D" w14:textId="77777777" w:rsidR="00BD51D5" w:rsidRDefault="00BD51D5" w:rsidP="00D27477">
      <w:pPr>
        <w:pStyle w:val="ListParagraph"/>
      </w:pPr>
      <w:r>
        <w:t>oversee the compliance of the NDDA safeguards that protect people’s data</w:t>
      </w:r>
    </w:p>
    <w:p w14:paraId="54A17E74" w14:textId="77777777" w:rsidR="00BD51D5" w:rsidRDefault="00BD51D5" w:rsidP="00D27477">
      <w:pPr>
        <w:pStyle w:val="ListParagraph"/>
      </w:pPr>
      <w:r>
        <w:t xml:space="preserve">build trust in the NDDA with the disability community </w:t>
      </w:r>
    </w:p>
    <w:p w14:paraId="527D0966" w14:textId="77777777" w:rsidR="00BD51D5" w:rsidRPr="000E51F1" w:rsidRDefault="00BD51D5" w:rsidP="00D27477">
      <w:pPr>
        <w:pStyle w:val="ListParagraph"/>
      </w:pPr>
      <w:r w:rsidRPr="000E51F1">
        <w:t>provide recommendations on the strategic direction of the NDDA to the </w:t>
      </w:r>
      <w:hyperlink r:id="rId34" w:anchor=":~:text=Commonwealth%20and%20state%20and%20territory,matters%20affecting%20people%20with%20disability." w:history="1">
        <w:r w:rsidRPr="000E51F1">
          <w:rPr>
            <w:rStyle w:val="Hyperlink"/>
            <w:rFonts w:cstheme="minorHAnsi"/>
          </w:rPr>
          <w:t>Disability Reform Ministerial Council</w:t>
        </w:r>
      </w:hyperlink>
      <w:r>
        <w:t xml:space="preserve"> </w:t>
      </w:r>
      <w:r w:rsidRPr="000E51F1">
        <w:t>(DRMC)</w:t>
      </w:r>
      <w:r>
        <w:t>.</w:t>
      </w:r>
    </w:p>
    <w:p w14:paraId="6AF15D1F" w14:textId="71076D63" w:rsidR="00BD51D5" w:rsidRPr="00D34D55" w:rsidRDefault="00BD51D5" w:rsidP="00741F6B">
      <w:r>
        <w:t xml:space="preserve">The Council’s shared vision, is that ‘the NDDA </w:t>
      </w:r>
      <w:r w:rsidRPr="00271DFD">
        <w:t>provides trusted insights into the diverse experiences of people with disability to support the transformation of law, policy, systems and practice and continuous improvement in disability support.</w:t>
      </w:r>
      <w:r>
        <w:t>’</w:t>
      </w:r>
      <w:r w:rsidR="00206CF4">
        <w:t xml:space="preserve"> </w:t>
      </w:r>
      <w:r>
        <w:t>The Council has shown that g</w:t>
      </w:r>
      <w:r w:rsidRPr="00D34D55">
        <w:t>enuine</w:t>
      </w:r>
      <w:r>
        <w:t>, inclusive</w:t>
      </w:r>
      <w:r w:rsidRPr="00D34D55">
        <w:t xml:space="preserve"> co-governance takes time</w:t>
      </w:r>
      <w:r>
        <w:t xml:space="preserve">. For the disability community to share responsibility for decisions they need to be involved early and have genuine opportunities to shape development and outcomes. </w:t>
      </w:r>
    </w:p>
    <w:bookmarkEnd w:id="41"/>
    <w:p w14:paraId="7AD45D29" w14:textId="77777777" w:rsidR="00B55990" w:rsidRDefault="00B55990" w:rsidP="008D094A">
      <w:pPr>
        <w:pStyle w:val="Heading2"/>
        <w:sectPr w:rsidR="00B55990" w:rsidSect="00B55990">
          <w:endnotePr>
            <w:numFmt w:val="decimal"/>
          </w:endnotePr>
          <w:type w:val="continuous"/>
          <w:pgSz w:w="11906" w:h="16838"/>
          <w:pgMar w:top="851" w:right="851" w:bottom="1134" w:left="851" w:header="0" w:footer="281" w:gutter="0"/>
          <w:cols w:num="2" w:space="708"/>
          <w:titlePg/>
          <w:docGrid w:linePitch="360"/>
        </w:sectPr>
      </w:pPr>
    </w:p>
    <w:p w14:paraId="22945983" w14:textId="436D2AC3" w:rsidR="008D094A" w:rsidRDefault="008604BD" w:rsidP="008D094A">
      <w:pPr>
        <w:pStyle w:val="Heading2"/>
      </w:pPr>
      <w:bookmarkStart w:id="42" w:name="_Toc229412256"/>
      <w:r>
        <w:lastRenderedPageBreak/>
        <w:t>T</w:t>
      </w:r>
      <w:r w:rsidR="0043675F">
        <w:t>ypes of decision-making</w:t>
      </w:r>
      <w:bookmarkEnd w:id="39"/>
      <w:bookmarkEnd w:id="40"/>
      <w:bookmarkEnd w:id="42"/>
      <w:r w:rsidR="0043675F">
        <w:t xml:space="preserve"> </w:t>
      </w:r>
    </w:p>
    <w:p w14:paraId="188DD14C" w14:textId="7494443F" w:rsidR="00BC6F31" w:rsidRDefault="008E19A3" w:rsidP="00F57CD1">
      <w:r>
        <w:t xml:space="preserve">Shared decisions can be used from policy ideas through design, development, implementation to delivery for new programs and modifications to existing ones. </w:t>
      </w:r>
      <w:r w:rsidR="00D6455B">
        <w:t>T</w:t>
      </w:r>
      <w:r w:rsidR="008C0705">
        <w:t xml:space="preserve">his </w:t>
      </w:r>
      <w:r w:rsidR="00EB5B07">
        <w:t xml:space="preserve">guide </w:t>
      </w:r>
      <w:r w:rsidR="008C0705">
        <w:t xml:space="preserve">has </w:t>
      </w:r>
      <w:r w:rsidR="009317F5">
        <w:t>identified</w:t>
      </w:r>
      <w:r w:rsidR="0050226B">
        <w:t xml:space="preserve"> three </w:t>
      </w:r>
      <w:r w:rsidR="003A7A73">
        <w:t>types</w:t>
      </w:r>
      <w:r w:rsidR="00D6455B">
        <w:t xml:space="preserve"> of shared decision-making</w:t>
      </w:r>
      <w:r w:rsidR="00441356">
        <w:t xml:space="preserve"> by the APS</w:t>
      </w:r>
      <w:r w:rsidR="00643296">
        <w:t xml:space="preserve">: </w:t>
      </w:r>
      <w:r w:rsidR="0050226B" w:rsidRPr="000D649B">
        <w:rPr>
          <w:b/>
          <w:bCs/>
        </w:rPr>
        <w:t>strategic</w:t>
      </w:r>
      <w:r w:rsidR="0050226B">
        <w:t xml:space="preserve">, </w:t>
      </w:r>
      <w:r w:rsidR="0050226B" w:rsidRPr="000D649B">
        <w:rPr>
          <w:b/>
          <w:bCs/>
        </w:rPr>
        <w:t>operational</w:t>
      </w:r>
      <w:r w:rsidR="0050226B">
        <w:t xml:space="preserve"> and </w:t>
      </w:r>
      <w:r w:rsidR="0050226B" w:rsidRPr="000D649B">
        <w:rPr>
          <w:b/>
          <w:bCs/>
        </w:rPr>
        <w:t>devolved</w:t>
      </w:r>
      <w:r w:rsidR="0050226B">
        <w:t xml:space="preserve">. </w:t>
      </w:r>
    </w:p>
    <w:p w14:paraId="3F57E525" w14:textId="1A7A6060" w:rsidR="00A959DC" w:rsidRDefault="00BC6F31" w:rsidP="00F57CD1">
      <w:r>
        <w:t>S</w:t>
      </w:r>
      <w:r w:rsidR="00A959DC">
        <w:t xml:space="preserve">trategic and operational </w:t>
      </w:r>
      <w:r w:rsidR="006E06B3">
        <w:t xml:space="preserve">shared </w:t>
      </w:r>
      <w:r w:rsidR="00A959DC">
        <w:t xml:space="preserve">decision-making </w:t>
      </w:r>
      <w:r>
        <w:t>aim to involve</w:t>
      </w:r>
      <w:r w:rsidR="002B3C52">
        <w:t xml:space="preserve"> </w:t>
      </w:r>
      <w:r w:rsidR="00A959DC">
        <w:t xml:space="preserve">community </w:t>
      </w:r>
      <w:r w:rsidR="0093654C">
        <w:t>perspectives and expertise</w:t>
      </w:r>
      <w:r w:rsidR="00A959DC">
        <w:t xml:space="preserve"> within government decision-making processes</w:t>
      </w:r>
      <w:r w:rsidR="007E7DE5">
        <w:t xml:space="preserve"> and are generally undertaken within a partnership arrangement</w:t>
      </w:r>
      <w:r>
        <w:t>. D</w:t>
      </w:r>
      <w:r w:rsidR="00A959DC">
        <w:t xml:space="preserve">evolved decision-making </w:t>
      </w:r>
      <w:r w:rsidR="00D6455B">
        <w:t xml:space="preserve">supports </w:t>
      </w:r>
      <w:r w:rsidR="002F6E5E">
        <w:t>external groups to share decisions</w:t>
      </w:r>
      <w:r w:rsidR="00D6455B">
        <w:t xml:space="preserve"> </w:t>
      </w:r>
      <w:r w:rsidR="00A11945">
        <w:t>and implementation</w:t>
      </w:r>
      <w:r w:rsidR="00D6455B">
        <w:t xml:space="preserve"> </w:t>
      </w:r>
      <w:r>
        <w:t>that</w:t>
      </w:r>
      <w:r w:rsidR="00913D9A">
        <w:t xml:space="preserve"> contribute to</w:t>
      </w:r>
      <w:r>
        <w:t xml:space="preserve"> </w:t>
      </w:r>
      <w:r w:rsidR="00D6455B">
        <w:t xml:space="preserve">an issue or outcome </w:t>
      </w:r>
      <w:r w:rsidR="004821CC">
        <w:t>defined by</w:t>
      </w:r>
      <w:r w:rsidR="00D6455B">
        <w:t xml:space="preserve"> government</w:t>
      </w:r>
      <w:r w:rsidR="007E7DE5">
        <w:t xml:space="preserve"> and </w:t>
      </w:r>
      <w:r w:rsidR="00441356">
        <w:t xml:space="preserve">usually </w:t>
      </w:r>
      <w:r w:rsidR="007E7DE5">
        <w:t>do not require a formal partnership agreement</w:t>
      </w:r>
      <w:r w:rsidR="003C2CF7">
        <w:t xml:space="preserve"> with </w:t>
      </w:r>
      <w:r w:rsidR="009346D6">
        <w:t>government but</w:t>
      </w:r>
      <w:r w:rsidR="003C2CF7">
        <w:t xml:space="preserve"> do require funded providers to share decisions with relevant community members</w:t>
      </w:r>
      <w:r w:rsidR="002F6E5E">
        <w:t xml:space="preserve">. </w:t>
      </w:r>
    </w:p>
    <w:p w14:paraId="695039BE" w14:textId="52E73A5E" w:rsidR="00DA230E" w:rsidRDefault="008C0705" w:rsidP="00F57CD1">
      <w:r>
        <w:t>Each s</w:t>
      </w:r>
      <w:r w:rsidR="0050226B">
        <w:t>hared decision-making</w:t>
      </w:r>
      <w:r>
        <w:t xml:space="preserve"> </w:t>
      </w:r>
      <w:r w:rsidR="00945108">
        <w:t>arrangement</w:t>
      </w:r>
      <w:r>
        <w:t xml:space="preserve"> may</w:t>
      </w:r>
      <w:r w:rsidR="0050226B">
        <w:t xml:space="preserve"> span multiple </w:t>
      </w:r>
      <w:r w:rsidR="00865A0B">
        <w:t>or all</w:t>
      </w:r>
      <w:r w:rsidR="0050226B">
        <w:t xml:space="preserve"> </w:t>
      </w:r>
      <w:r w:rsidR="003A7A73">
        <w:t>types</w:t>
      </w:r>
      <w:r w:rsidR="00865A0B">
        <w:t xml:space="preserve"> within one arrangement or be focused on one specific type. Approaches</w:t>
      </w:r>
      <w:r w:rsidR="00745499">
        <w:t xml:space="preserve"> may </w:t>
      </w:r>
      <w:r w:rsidR="00C54C4B">
        <w:t xml:space="preserve">change </w:t>
      </w:r>
      <w:r w:rsidR="00865A0B">
        <w:t>and evolve</w:t>
      </w:r>
      <w:r w:rsidR="00C54C4B">
        <w:t xml:space="preserve"> </w:t>
      </w:r>
      <w:r w:rsidR="00745499">
        <w:t>over</w:t>
      </w:r>
      <w:r w:rsidR="00865A0B">
        <w:t xml:space="preserve"> </w:t>
      </w:r>
      <w:r w:rsidR="00745499">
        <w:t xml:space="preserve">time as the expectations and ambition of partners </w:t>
      </w:r>
      <w:r w:rsidR="00865A0B">
        <w:t>build and grow together</w:t>
      </w:r>
      <w:r w:rsidR="00BC6F31">
        <w:t>.</w:t>
      </w:r>
      <w:r w:rsidR="0093654C">
        <w:t xml:space="preserve"> </w:t>
      </w:r>
      <w:r w:rsidR="00EB2B8D">
        <w:t>Regardless of the type of</w:t>
      </w:r>
      <w:r w:rsidR="005F447F">
        <w:t xml:space="preserve"> </w:t>
      </w:r>
      <w:r w:rsidR="00466797">
        <w:t xml:space="preserve">shared decision-making arrangement, allowing and actively planning for </w:t>
      </w:r>
      <w:r w:rsidR="005F447F">
        <w:t xml:space="preserve">sufficient time and resourcing </w:t>
      </w:r>
      <w:r w:rsidR="00466797">
        <w:t xml:space="preserve">to meaningfully engage in this way of working is important. </w:t>
      </w:r>
    </w:p>
    <w:p w14:paraId="1B07EB80" w14:textId="4CA289D6" w:rsidR="00A3600A" w:rsidRPr="00A3600A" w:rsidRDefault="00A3600A" w:rsidP="00A3600A">
      <w:pPr>
        <w:pStyle w:val="colourblock-blue"/>
        <w:rPr>
          <w:b/>
          <w:bCs/>
          <w:sz w:val="28"/>
          <w:szCs w:val="28"/>
        </w:rPr>
      </w:pPr>
      <w:r w:rsidRPr="00A3600A">
        <w:rPr>
          <w:b/>
          <w:bCs/>
          <w:sz w:val="28"/>
          <w:szCs w:val="28"/>
        </w:rPr>
        <w:t>Strategic</w:t>
      </w:r>
    </w:p>
    <w:p w14:paraId="0A3551FB" w14:textId="216D9ACD" w:rsidR="00A3600A" w:rsidRDefault="00A3600A" w:rsidP="00A3600A">
      <w:pPr>
        <w:pStyle w:val="colourblock-blue"/>
      </w:pPr>
      <w:r w:rsidRPr="00F57CD1">
        <w:t xml:space="preserve">Sharing strategic decisions that influence the governments agenda by </w:t>
      </w:r>
      <w:r>
        <w:t>i</w:t>
      </w:r>
      <w:r w:rsidRPr="00F57CD1">
        <w:t>de</w:t>
      </w:r>
      <w:r>
        <w:t>nti</w:t>
      </w:r>
      <w:r w:rsidRPr="00F57CD1">
        <w:t>f</w:t>
      </w:r>
      <w:r>
        <w:t>y</w:t>
      </w:r>
      <w:r w:rsidRPr="00F57CD1">
        <w:t xml:space="preserve">ing </w:t>
      </w:r>
      <w:r>
        <w:t xml:space="preserve">shared </w:t>
      </w:r>
      <w:r w:rsidRPr="00F57CD1">
        <w:t xml:space="preserve">priorities, policy development or coordinating </w:t>
      </w:r>
      <w:r w:rsidR="005449E7">
        <w:t xml:space="preserve">policy </w:t>
      </w:r>
      <w:r w:rsidRPr="00F57CD1">
        <w:t>implementation</w:t>
      </w:r>
      <w:r>
        <w:t>.</w:t>
      </w:r>
    </w:p>
    <w:p w14:paraId="2FB77662" w14:textId="26E89231" w:rsidR="00A3600A" w:rsidRPr="00A3600A" w:rsidRDefault="00A3600A" w:rsidP="00A3600A">
      <w:pPr>
        <w:pStyle w:val="colourblock-green"/>
        <w:rPr>
          <w:b/>
          <w:bCs/>
          <w:sz w:val="28"/>
          <w:szCs w:val="28"/>
        </w:rPr>
      </w:pPr>
      <w:r w:rsidRPr="00A3600A">
        <w:rPr>
          <w:b/>
          <w:bCs/>
          <w:sz w:val="28"/>
          <w:szCs w:val="28"/>
        </w:rPr>
        <w:t>Operational</w:t>
      </w:r>
    </w:p>
    <w:p w14:paraId="1E4E3DF4" w14:textId="336C1E8E" w:rsidR="00A3600A" w:rsidRDefault="00A3600A" w:rsidP="00A3600A">
      <w:pPr>
        <w:pStyle w:val="colourblock-green"/>
      </w:pPr>
      <w:r>
        <w:t xml:space="preserve">Sharing recommendations </w:t>
      </w:r>
      <w:r w:rsidR="006A4A2D">
        <w:t>with</w:t>
      </w:r>
      <w:r>
        <w:t xml:space="preserve"> government to inform decisions on the development, implementation or evaluation of programs and grants.</w:t>
      </w:r>
    </w:p>
    <w:p w14:paraId="1A62CFAE" w14:textId="502B979E" w:rsidR="00A3600A" w:rsidRPr="00A3600A" w:rsidRDefault="00A3600A" w:rsidP="00A3600A">
      <w:pPr>
        <w:pStyle w:val="Colourblock-yellow"/>
        <w:rPr>
          <w:b/>
          <w:bCs/>
          <w:sz w:val="28"/>
          <w:szCs w:val="28"/>
        </w:rPr>
      </w:pPr>
      <w:r w:rsidRPr="00A3600A">
        <w:rPr>
          <w:b/>
          <w:bCs/>
          <w:sz w:val="28"/>
          <w:szCs w:val="28"/>
        </w:rPr>
        <w:t>Devolved</w:t>
      </w:r>
    </w:p>
    <w:p w14:paraId="2BF45D06" w14:textId="72D93DDC" w:rsidR="00A3600A" w:rsidRPr="004267EA" w:rsidRDefault="00A3600A" w:rsidP="00A3600A">
      <w:pPr>
        <w:pStyle w:val="Colourblock-yellow"/>
      </w:pPr>
      <w:r>
        <w:t>Devolving decision-making, where there is an opportunity to empower local communities to undertake planning and/or investment decisions within clear parameters.</w:t>
      </w:r>
    </w:p>
    <w:p w14:paraId="539F6BF6" w14:textId="77777777" w:rsidR="005C7CFF" w:rsidDel="005C7CFF" w:rsidRDefault="005C7CFF" w:rsidP="00BC34B4"/>
    <w:p w14:paraId="0532848E" w14:textId="5F981E95" w:rsidR="002B3C52" w:rsidRDefault="00DA5FC6" w:rsidP="00BC34B4">
      <w:r w:rsidRPr="00812C35">
        <w:rPr>
          <w:i/>
          <w:iCs/>
        </w:rPr>
        <w:t>S</w:t>
      </w:r>
      <w:r w:rsidR="00D7375A" w:rsidRPr="00812C35">
        <w:rPr>
          <w:i/>
          <w:iCs/>
        </w:rPr>
        <w:t xml:space="preserve">trategic </w:t>
      </w:r>
      <w:r w:rsidR="00745499" w:rsidRPr="00812C35">
        <w:rPr>
          <w:i/>
          <w:iCs/>
        </w:rPr>
        <w:t>share</w:t>
      </w:r>
      <w:r w:rsidR="00C54C4B" w:rsidRPr="00812C35">
        <w:rPr>
          <w:i/>
          <w:iCs/>
        </w:rPr>
        <w:t>d</w:t>
      </w:r>
      <w:r w:rsidR="00745499" w:rsidRPr="00812C35">
        <w:rPr>
          <w:i/>
          <w:iCs/>
        </w:rPr>
        <w:t xml:space="preserve"> </w:t>
      </w:r>
      <w:r w:rsidR="00D7375A" w:rsidRPr="00812C35">
        <w:rPr>
          <w:i/>
          <w:iCs/>
        </w:rPr>
        <w:t>decision</w:t>
      </w:r>
      <w:r w:rsidR="00745499" w:rsidRPr="00812C35">
        <w:rPr>
          <w:i/>
          <w:iCs/>
        </w:rPr>
        <w:t>-making</w:t>
      </w:r>
      <w:r w:rsidR="00745499">
        <w:t xml:space="preserve"> approaches</w:t>
      </w:r>
      <w:r w:rsidR="00D7375A">
        <w:t xml:space="preserve"> can </w:t>
      </w:r>
      <w:r w:rsidR="00745499">
        <w:t xml:space="preserve">help to </w:t>
      </w:r>
      <w:r w:rsidR="00D7375A">
        <w:t xml:space="preserve">identify </w:t>
      </w:r>
      <w:r w:rsidR="002F6E5E">
        <w:t xml:space="preserve">shared </w:t>
      </w:r>
      <w:r w:rsidR="00745499">
        <w:t>issues</w:t>
      </w:r>
      <w:r w:rsidR="002F6E5E">
        <w:t xml:space="preserve"> or priorities</w:t>
      </w:r>
      <w:r w:rsidR="00745499">
        <w:t xml:space="preserve">, </w:t>
      </w:r>
      <w:r w:rsidR="007E7DE5">
        <w:t xml:space="preserve">create a space for community partners to bring forward policy reform ideas, </w:t>
      </w:r>
      <w:r w:rsidR="008D39DA">
        <w:t xml:space="preserve">support more </w:t>
      </w:r>
      <w:r>
        <w:t xml:space="preserve">holistic </w:t>
      </w:r>
      <w:r w:rsidR="00745050">
        <w:t>policy analysis</w:t>
      </w:r>
      <w:r w:rsidR="00745499">
        <w:t xml:space="preserve"> </w:t>
      </w:r>
      <w:r w:rsidR="00D6455B">
        <w:t>or</w:t>
      </w:r>
      <w:r w:rsidR="00745499">
        <w:t xml:space="preserve"> </w:t>
      </w:r>
      <w:r w:rsidR="00745050">
        <w:t xml:space="preserve">build consensus on </w:t>
      </w:r>
      <w:r w:rsidR="00745499">
        <w:t xml:space="preserve">potential solutions. </w:t>
      </w:r>
    </w:p>
    <w:p w14:paraId="155F3204" w14:textId="1EDD8411" w:rsidR="002B3C52" w:rsidRDefault="00745499" w:rsidP="00BC34B4">
      <w:r w:rsidRPr="005C7CFF">
        <w:rPr>
          <w:i/>
          <w:iCs/>
        </w:rPr>
        <w:t>O</w:t>
      </w:r>
      <w:r w:rsidR="00D7375A" w:rsidRPr="005C7CFF">
        <w:rPr>
          <w:i/>
          <w:iCs/>
        </w:rPr>
        <w:t xml:space="preserve">perational </w:t>
      </w:r>
      <w:r w:rsidR="002A6E0D" w:rsidRPr="005C7CFF">
        <w:rPr>
          <w:i/>
          <w:iCs/>
        </w:rPr>
        <w:t>shared</w:t>
      </w:r>
      <w:r w:rsidR="00D7375A" w:rsidRPr="005C7CFF">
        <w:rPr>
          <w:i/>
          <w:iCs/>
        </w:rPr>
        <w:t xml:space="preserve"> decision</w:t>
      </w:r>
      <w:r w:rsidRPr="005C7CFF">
        <w:rPr>
          <w:i/>
          <w:iCs/>
        </w:rPr>
        <w:t>-making</w:t>
      </w:r>
      <w:r>
        <w:t xml:space="preserve"> models</w:t>
      </w:r>
      <w:r w:rsidR="00D7375A">
        <w:t xml:space="preserve"> can </w:t>
      </w:r>
      <w:r>
        <w:t>support more effective</w:t>
      </w:r>
      <w:r w:rsidR="00D7375A">
        <w:t xml:space="preserve"> program</w:t>
      </w:r>
      <w:r w:rsidR="00723AFC">
        <w:t xml:space="preserve"> </w:t>
      </w:r>
      <w:r w:rsidR="00D7375A">
        <w:t xml:space="preserve">design </w:t>
      </w:r>
      <w:r>
        <w:t xml:space="preserve">and implementation, by bringing in community </w:t>
      </w:r>
      <w:r w:rsidR="006F6AD8">
        <w:t xml:space="preserve">perspectives </w:t>
      </w:r>
      <w:r>
        <w:t>to program</w:t>
      </w:r>
      <w:r w:rsidR="00BC6F31">
        <w:t xml:space="preserve"> and</w:t>
      </w:r>
      <w:r w:rsidR="002B3C52">
        <w:t xml:space="preserve"> </w:t>
      </w:r>
      <w:r>
        <w:t>grant development</w:t>
      </w:r>
      <w:r w:rsidR="002B3C52">
        <w:t xml:space="preserve">, </w:t>
      </w:r>
      <w:r w:rsidR="008E19A3">
        <w:t xml:space="preserve">funding decisions, </w:t>
      </w:r>
      <w:r w:rsidR="002F6E5E">
        <w:t xml:space="preserve">implementation </w:t>
      </w:r>
      <w:r w:rsidR="002B3C52">
        <w:t xml:space="preserve">and evaluation </w:t>
      </w:r>
      <w:r>
        <w:t>processes.</w:t>
      </w:r>
    </w:p>
    <w:p w14:paraId="503EA3FE" w14:textId="510CD78F" w:rsidR="005C7CFF" w:rsidRDefault="00745499" w:rsidP="00B94B6C">
      <w:r w:rsidRPr="005C7CFF">
        <w:rPr>
          <w:i/>
          <w:iCs/>
        </w:rPr>
        <w:t>D</w:t>
      </w:r>
      <w:r w:rsidR="00D7375A" w:rsidRPr="005C7CFF">
        <w:rPr>
          <w:i/>
          <w:iCs/>
        </w:rPr>
        <w:t xml:space="preserve">evolved </w:t>
      </w:r>
      <w:r w:rsidR="002A6E0D" w:rsidRPr="005C7CFF">
        <w:rPr>
          <w:i/>
          <w:iCs/>
        </w:rPr>
        <w:t xml:space="preserve">shared </w:t>
      </w:r>
      <w:r w:rsidRPr="005C7CFF">
        <w:rPr>
          <w:i/>
          <w:iCs/>
        </w:rPr>
        <w:t>decision-making</w:t>
      </w:r>
      <w:r>
        <w:t xml:space="preserve"> may be an appropriate element of a program designed to enable community voice through</w:t>
      </w:r>
      <w:r w:rsidR="00D7375A">
        <w:t xml:space="preserve"> </w:t>
      </w:r>
      <w:r w:rsidR="00D15A17">
        <w:t>design</w:t>
      </w:r>
      <w:r w:rsidR="002B3C52">
        <w:t xml:space="preserve">, </w:t>
      </w:r>
      <w:r w:rsidR="00D7375A">
        <w:t>implementation</w:t>
      </w:r>
      <w:r w:rsidR="002B3C52">
        <w:t xml:space="preserve"> and evaluation</w:t>
      </w:r>
      <w:r w:rsidR="00D7375A">
        <w:t xml:space="preserve">. </w:t>
      </w:r>
    </w:p>
    <w:p w14:paraId="6A6FD056" w14:textId="1201203E" w:rsidR="00EE733C" w:rsidRDefault="00EE733C" w:rsidP="00610B49">
      <w:pPr>
        <w:spacing w:before="200"/>
      </w:pPr>
      <w:r>
        <w:lastRenderedPageBreak/>
        <w:t xml:space="preserve">Other influences on the types of decisions </w:t>
      </w:r>
      <w:r w:rsidR="002F6E5E">
        <w:t xml:space="preserve">shared </w:t>
      </w:r>
      <w:r>
        <w:t>and the roles and responsibilities of parties within the decision-making process can be:</w:t>
      </w:r>
    </w:p>
    <w:p w14:paraId="63F06BDC" w14:textId="04C1F2F7" w:rsidR="002B3C52" w:rsidRPr="00AC1C85" w:rsidRDefault="00EE733C" w:rsidP="00D27477">
      <w:pPr>
        <w:pStyle w:val="ListParagraph"/>
      </w:pPr>
      <w:r w:rsidRPr="00AC1C85">
        <w:t xml:space="preserve">Maturity </w:t>
      </w:r>
      <w:r w:rsidR="009C13A2" w:rsidRPr="00AC1C85">
        <w:t>or</w:t>
      </w:r>
      <w:r w:rsidR="002B3C52" w:rsidRPr="00AC1C85">
        <w:t xml:space="preserve"> evolution </w:t>
      </w:r>
      <w:r w:rsidRPr="00AC1C85">
        <w:t>of the relationship</w:t>
      </w:r>
      <w:r w:rsidR="0084174F" w:rsidRPr="00AC1C85">
        <w:t xml:space="preserve"> </w:t>
      </w:r>
      <w:r w:rsidR="00865A0B" w:rsidRPr="00AC1C85">
        <w:t xml:space="preserve">and the </w:t>
      </w:r>
      <w:r w:rsidR="002B3C52" w:rsidRPr="00AC1C85">
        <w:t xml:space="preserve">focus areas </w:t>
      </w:r>
      <w:r w:rsidR="00A15898" w:rsidRPr="00AC1C85">
        <w:t>of the community and</w:t>
      </w:r>
      <w:r w:rsidR="0084174F" w:rsidRPr="00AC1C85">
        <w:t xml:space="preserve"> partners</w:t>
      </w:r>
      <w:r w:rsidR="00865A0B" w:rsidRPr="00AC1C85">
        <w:t>.</w:t>
      </w:r>
      <w:r w:rsidR="002F6E5E" w:rsidRPr="00AC1C85">
        <w:t xml:space="preserve"> </w:t>
      </w:r>
    </w:p>
    <w:p w14:paraId="3CB571F1" w14:textId="1240B813" w:rsidR="00E05027" w:rsidRPr="00AC1C85" w:rsidRDefault="002F6E5E" w:rsidP="00D27477">
      <w:pPr>
        <w:pStyle w:val="ListParagraph"/>
      </w:pPr>
      <w:r w:rsidRPr="00AC1C85">
        <w:t xml:space="preserve">The authorising environment </w:t>
      </w:r>
      <w:r w:rsidR="00DA5FC6" w:rsidRPr="00AC1C85">
        <w:t xml:space="preserve">for a particular policy or initiative. </w:t>
      </w:r>
    </w:p>
    <w:p w14:paraId="0A2BE3A5" w14:textId="08FC0A2C" w:rsidR="00F12367" w:rsidRPr="00AC1C85" w:rsidRDefault="00117922" w:rsidP="00D27477">
      <w:pPr>
        <w:pStyle w:val="ListParagraph"/>
      </w:pPr>
      <w:r w:rsidRPr="00AC1C85">
        <w:t xml:space="preserve">Whether a shared decision-making process is a one-off or ongoing. </w:t>
      </w:r>
    </w:p>
    <w:p w14:paraId="380A350E" w14:textId="38990A3E" w:rsidR="00F12367" w:rsidRDefault="00741F6B" w:rsidP="00F12367">
      <w:pPr>
        <w:pStyle w:val="Heading3"/>
      </w:pPr>
      <w:r>
        <w:t>S</w:t>
      </w:r>
      <w:r w:rsidR="00F12367">
        <w:t xml:space="preserve">hared decision-making through policy and program cycles </w:t>
      </w:r>
    </w:p>
    <w:p w14:paraId="28B6A8F2" w14:textId="64FFCFFD" w:rsidR="00A05EA1" w:rsidRDefault="00A05EA1" w:rsidP="00A05EA1">
      <w:r>
        <w:t xml:space="preserve">The different types of shared decision-making may be more relevant at different points in the policy and program cycles. While the below diagram is a useful guide, it is important to remember that there is no one size fits all approach, and flexibility may be needed when identifying the types of decisions being shared and recommendations made. </w:t>
      </w:r>
    </w:p>
    <w:p w14:paraId="00A1854C" w14:textId="7353E42F" w:rsidR="005772A6" w:rsidRDefault="00A05EA1" w:rsidP="005772A6">
      <w:r>
        <w:t xml:space="preserve">Along the program and policy cycles, shared decision-making can occur through sharing the process, responsibilities, risk, opportunities and recommendations for decisions.  </w:t>
      </w:r>
    </w:p>
    <w:p w14:paraId="6D9D9796" w14:textId="18E016A3" w:rsidR="00DD2168" w:rsidRPr="00A05EA1" w:rsidRDefault="00DD2168" w:rsidP="00DD2168">
      <w:r>
        <w:t xml:space="preserve">Sometimes elements of shared decision-making may can also sit outside of these cycles, such as the negotiation and agreement of strategic or policy partnerships. </w:t>
      </w:r>
    </w:p>
    <w:p w14:paraId="5D248090" w14:textId="32EFE3FD" w:rsidR="005C7CFF" w:rsidRDefault="00497484" w:rsidP="00BC34B4">
      <w:r>
        <w:rPr>
          <w:noProof/>
        </w:rPr>
        <w:drawing>
          <wp:inline distT="0" distB="0" distL="0" distR="0" wp14:anchorId="21EF742C" wp14:editId="7FDE5135">
            <wp:extent cx="6294042" cy="2567115"/>
            <wp:effectExtent l="0" t="0" r="0" b="5080"/>
            <wp:docPr id="1924780600" name="Picture 1" descr="Visual representation of the points in which shared decision-making can be applied through the policy and program cycles. &#10;&#10;In the policy cycle, strategic shared decision making can occur at the following stages: Identify and analyse issues, determine policy instruments, consult, coordinate, implement and evaluate. The decision/approval stage is a point in the policy cycle where decisions can't be shared.&#10;&#10;In the program cycle, operational shared decision making can occur at the following stages: design, assess and select, and evaluate. Devolved shared decision-making (as a tool/approach used within a program can occur at the following stages: establish and manage/deli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80600" name="Picture 1" descr="Visual representation of the points in which shared decision-making can be applied through the policy and program cycles. &#10;&#10;In the policy cycle, strategic shared decision making can occur at the following stages: Identify and analyse issues, determine policy instruments, consult, coordinate, implement and evaluate. The decision/approval stage is a point in the policy cycle where decisions can't be shared.&#10;&#10;In the program cycle, operational shared decision making can occur at the following stages: design, assess and select, and evaluate. Devolved shared decision-making (as a tool/approach used within a program can occur at the following stages: establish and manage/deliver.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294042" cy="2567115"/>
                    </a:xfrm>
                    <a:prstGeom prst="rect">
                      <a:avLst/>
                    </a:prstGeom>
                    <a:ln>
                      <a:noFill/>
                    </a:ln>
                  </pic:spPr>
                </pic:pic>
              </a:graphicData>
            </a:graphic>
          </wp:inline>
        </w:drawing>
      </w:r>
    </w:p>
    <w:p w14:paraId="2B2E16A4" w14:textId="61C04A01" w:rsidR="00C25DEB" w:rsidRDefault="006F57A1" w:rsidP="006E06B3">
      <w:pPr>
        <w:pStyle w:val="Heading3"/>
      </w:pPr>
      <w:bookmarkStart w:id="43" w:name="_Strategic_shared_decision-making"/>
      <w:bookmarkStart w:id="44" w:name="_Toc197421534"/>
      <w:bookmarkEnd w:id="43"/>
      <w:r>
        <w:t xml:space="preserve">Strategic </w:t>
      </w:r>
      <w:r w:rsidR="006E06B3">
        <w:t xml:space="preserve">shared </w:t>
      </w:r>
      <w:r>
        <w:t>decision-making</w:t>
      </w:r>
      <w:bookmarkEnd w:id="44"/>
      <w:r>
        <w:t xml:space="preserve"> </w:t>
      </w:r>
    </w:p>
    <w:p w14:paraId="58DB0141" w14:textId="67B46E9F" w:rsidR="00DD71DA" w:rsidRDefault="00B90DBA" w:rsidP="00B30D9C">
      <w:r>
        <w:t xml:space="preserve">Strategic </w:t>
      </w:r>
      <w:r w:rsidR="006E06B3">
        <w:t>shared</w:t>
      </w:r>
      <w:r>
        <w:t xml:space="preserve"> decision-making </w:t>
      </w:r>
      <w:r w:rsidR="00D6455B">
        <w:t xml:space="preserve">is </w:t>
      </w:r>
      <w:r w:rsidR="00E972B2">
        <w:t>largely undertaken within the policy cycle</w:t>
      </w:r>
      <w:r w:rsidR="0090031F">
        <w:t>. While</w:t>
      </w:r>
      <w:r w:rsidR="00E972B2">
        <w:t xml:space="preserve"> </w:t>
      </w:r>
      <w:r w:rsidR="0090031F">
        <w:t xml:space="preserve">strategic shared decision-making </w:t>
      </w:r>
      <w:r w:rsidR="00E972B2">
        <w:t xml:space="preserve">can be </w:t>
      </w:r>
      <w:r w:rsidR="00D6455B">
        <w:t>the least structured</w:t>
      </w:r>
      <w:r w:rsidR="00DD71DA">
        <w:t>,</w:t>
      </w:r>
      <w:r w:rsidR="00B75C95" w:rsidDel="00C54C4B">
        <w:t xml:space="preserve"> </w:t>
      </w:r>
      <w:r w:rsidR="0090031F">
        <w:t>it is generally</w:t>
      </w:r>
      <w:r w:rsidR="00877E93">
        <w:t xml:space="preserve"> supported by strong, established governance structures. It </w:t>
      </w:r>
      <w:r w:rsidR="00332B7C">
        <w:t xml:space="preserve">is </w:t>
      </w:r>
      <w:r w:rsidR="00D6455B">
        <w:t xml:space="preserve">often </w:t>
      </w:r>
      <w:r w:rsidR="00332B7C">
        <w:t xml:space="preserve">focused on </w:t>
      </w:r>
      <w:r>
        <w:t xml:space="preserve">identifying and progressing shared </w:t>
      </w:r>
      <w:r w:rsidR="008040F7">
        <w:t>longer-term outcomes</w:t>
      </w:r>
      <w:r>
        <w:t xml:space="preserve"> that are not tied to </w:t>
      </w:r>
      <w:r w:rsidR="0090031F">
        <w:t xml:space="preserve">one </w:t>
      </w:r>
      <w:r>
        <w:t xml:space="preserve">specific </w:t>
      </w:r>
      <w:r w:rsidR="00D6455B">
        <w:t xml:space="preserve">government-funded </w:t>
      </w:r>
      <w:r>
        <w:t xml:space="preserve">program or </w:t>
      </w:r>
      <w:r w:rsidR="006A4A2D">
        <w:t>activity and</w:t>
      </w:r>
      <w:r w:rsidR="008F5020">
        <w:t xml:space="preserve"> may span multiple </w:t>
      </w:r>
      <w:r w:rsidR="0090031F">
        <w:t xml:space="preserve">portfolios </w:t>
      </w:r>
      <w:r w:rsidR="00270791">
        <w:t>due to the unique</w:t>
      </w:r>
      <w:r w:rsidR="00A15898">
        <w:t xml:space="preserve"> and complex</w:t>
      </w:r>
      <w:r w:rsidR="00270791">
        <w:t xml:space="preserve"> nature of </w:t>
      </w:r>
      <w:r w:rsidR="0090031F">
        <w:t xml:space="preserve">an </w:t>
      </w:r>
      <w:r w:rsidR="009108E0">
        <w:t>issue</w:t>
      </w:r>
      <w:r w:rsidR="008040F7">
        <w:t xml:space="preserve">. </w:t>
      </w:r>
    </w:p>
    <w:p w14:paraId="2B276D5E" w14:textId="21554B9A" w:rsidR="00D6455B" w:rsidRDefault="00871265" w:rsidP="00B30D9C">
      <w:r>
        <w:t xml:space="preserve">Strategic shared decision-making recognises that </w:t>
      </w:r>
      <w:r w:rsidR="0024665D">
        <w:t xml:space="preserve">there is a requirement for government to work alongside external parties when defining and addressing complex and entrenched issues to address systemic </w:t>
      </w:r>
      <w:r w:rsidR="00877E93">
        <w:t>barriers</w:t>
      </w:r>
      <w:r w:rsidR="0024665D">
        <w:t xml:space="preserve"> and community priorities. </w:t>
      </w:r>
      <w:r w:rsidR="00C17067">
        <w:t>Shared priorities or issues may be raised by either the government or community partner.</w:t>
      </w:r>
    </w:p>
    <w:p w14:paraId="3CF260DC" w14:textId="1EF0CEA7" w:rsidR="001A76FD" w:rsidRDefault="001A76FD" w:rsidP="00B30D9C">
      <w:r>
        <w:t>How you might apply</w:t>
      </w:r>
      <w:r w:rsidR="00B90DBA">
        <w:t xml:space="preserve"> </w:t>
      </w:r>
      <w:r w:rsidR="00B90DBA" w:rsidRPr="00237A9A">
        <w:rPr>
          <w:b/>
        </w:rPr>
        <w:t xml:space="preserve">strategic </w:t>
      </w:r>
      <w:r w:rsidR="006E06B3">
        <w:rPr>
          <w:b/>
        </w:rPr>
        <w:t xml:space="preserve">shared </w:t>
      </w:r>
      <w:r w:rsidR="00B90DBA" w:rsidRPr="00237A9A">
        <w:rPr>
          <w:b/>
        </w:rPr>
        <w:t>decision-making</w:t>
      </w:r>
    </w:p>
    <w:p w14:paraId="1993669E" w14:textId="62DA3FF0" w:rsidR="001A76FD" w:rsidRPr="00EC1157" w:rsidRDefault="00C141F0" w:rsidP="00D27477">
      <w:pPr>
        <w:pStyle w:val="ListParagraph"/>
      </w:pPr>
      <w:bookmarkStart w:id="45" w:name="_Hlk200964773"/>
      <w:r w:rsidRPr="00EC1157">
        <w:lastRenderedPageBreak/>
        <w:t>Share strategic planning</w:t>
      </w:r>
      <w:r w:rsidR="003265D9" w:rsidRPr="00EC1157">
        <w:t xml:space="preserve"> processes</w:t>
      </w:r>
      <w:r w:rsidRPr="00EC1157">
        <w:t xml:space="preserve"> to identify shared priorities and opportunities </w:t>
      </w:r>
      <w:r w:rsidR="0014389C" w:rsidRPr="00EC1157">
        <w:t>within communit</w:t>
      </w:r>
      <w:r w:rsidR="006F6AD8" w:rsidRPr="00EC1157">
        <w:t>ies</w:t>
      </w:r>
      <w:r w:rsidR="0014389C" w:rsidRPr="00EC1157">
        <w:t xml:space="preserve"> and </w:t>
      </w:r>
      <w:r w:rsidRPr="00EC1157">
        <w:t>across government to progress</w:t>
      </w:r>
      <w:r w:rsidR="003347C7" w:rsidRPr="00EC1157">
        <w:t xml:space="preserve"> a</w:t>
      </w:r>
      <w:r w:rsidRPr="00EC1157">
        <w:t xml:space="preserve"> shared agenda</w:t>
      </w:r>
      <w:r w:rsidR="0014389C" w:rsidRPr="00EC1157">
        <w:t>,</w:t>
      </w:r>
      <w:r w:rsidR="005071C9" w:rsidRPr="00EC1157">
        <w:t xml:space="preserve"> including sharing risk</w:t>
      </w:r>
      <w:r w:rsidR="008E19A3" w:rsidRPr="00EC1157">
        <w:t xml:space="preserve"> </w:t>
      </w:r>
      <w:r w:rsidR="009346D6" w:rsidRPr="00EC1157">
        <w:t>and bringing</w:t>
      </w:r>
      <w:r w:rsidR="0014389C" w:rsidRPr="00EC1157">
        <w:t xml:space="preserve"> all interested parties to the table together</w:t>
      </w:r>
      <w:r w:rsidRPr="00EC1157">
        <w:t xml:space="preserve">. </w:t>
      </w:r>
    </w:p>
    <w:p w14:paraId="0839C608" w14:textId="37E10C50" w:rsidR="00B90DBA" w:rsidRPr="00EC1157" w:rsidRDefault="003265D9" w:rsidP="00D27477">
      <w:pPr>
        <w:pStyle w:val="ListParagraph"/>
      </w:pPr>
      <w:r w:rsidRPr="00EC1157">
        <w:t>Share the development</w:t>
      </w:r>
      <w:r w:rsidR="006E06B3" w:rsidRPr="00EC1157">
        <w:t xml:space="preserve"> </w:t>
      </w:r>
      <w:r w:rsidR="00D6455B" w:rsidRPr="00EC1157">
        <w:t xml:space="preserve">of policies, strategies or frameworks </w:t>
      </w:r>
      <w:r w:rsidR="00B90DBA" w:rsidRPr="00EC1157">
        <w:t xml:space="preserve">through shared identification of issues, </w:t>
      </w:r>
      <w:r w:rsidR="00D6455B" w:rsidRPr="00EC1157">
        <w:t xml:space="preserve">engagement, </w:t>
      </w:r>
      <w:r w:rsidR="00B90DBA" w:rsidRPr="00EC1157">
        <w:t>policy analysis or the development of new policies or strategies</w:t>
      </w:r>
      <w:r w:rsidR="00D6455B" w:rsidRPr="00EC1157">
        <w:t xml:space="preserve"> for consideration by Ministers or other decision-makers</w:t>
      </w:r>
      <w:r w:rsidR="00E96BC1" w:rsidRPr="00EC1157">
        <w:t>.</w:t>
      </w:r>
      <w:r w:rsidR="00B90DBA" w:rsidRPr="00EC1157" w:rsidDel="00B90DBA">
        <w:t xml:space="preserve"> </w:t>
      </w:r>
      <w:r w:rsidR="007471D3" w:rsidRPr="00EC1157">
        <w:t>For instance, this might include community partners bringing forward policy reforms where there is a shared intent.</w:t>
      </w:r>
    </w:p>
    <w:p w14:paraId="6FE96C80" w14:textId="08AA9FC7" w:rsidR="00303151" w:rsidRPr="00EC1157" w:rsidRDefault="00C141F0" w:rsidP="00D27477">
      <w:pPr>
        <w:pStyle w:val="ListParagraph"/>
      </w:pPr>
      <w:r w:rsidRPr="00EC1157">
        <w:t>Conven</w:t>
      </w:r>
      <w:r w:rsidR="006E06B3" w:rsidRPr="00EC1157">
        <w:t>e</w:t>
      </w:r>
      <w:r w:rsidRPr="00EC1157">
        <w:t xml:space="preserve"> </w:t>
      </w:r>
      <w:r w:rsidR="00D6455B" w:rsidRPr="00EC1157">
        <w:t xml:space="preserve">the </w:t>
      </w:r>
      <w:r w:rsidRPr="00EC1157">
        <w:t xml:space="preserve">broader policy or service delivery system </w:t>
      </w:r>
      <w:r w:rsidR="00D6455B" w:rsidRPr="00EC1157">
        <w:t>around an</w:t>
      </w:r>
      <w:r w:rsidRPr="00EC1157">
        <w:t xml:space="preserve"> agreed priority</w:t>
      </w:r>
      <w:r w:rsidR="000D268A" w:rsidRPr="00EC1157">
        <w:t xml:space="preserve">, including </w:t>
      </w:r>
      <w:r w:rsidR="0090031F" w:rsidRPr="00EC1157">
        <w:t>sector</w:t>
      </w:r>
      <w:r w:rsidR="00EF064B">
        <w:noBreakHyphen/>
      </w:r>
      <w:r w:rsidR="000D268A" w:rsidRPr="00EC1157">
        <w:t xml:space="preserve">based, or </w:t>
      </w:r>
      <w:r w:rsidR="0088352B" w:rsidRPr="00EC1157">
        <w:t>regional</w:t>
      </w:r>
      <w:r w:rsidR="000D268A" w:rsidRPr="00EC1157">
        <w:t xml:space="preserve"> </w:t>
      </w:r>
      <w:r w:rsidR="004821CC" w:rsidRPr="00EC1157">
        <w:t xml:space="preserve">planning </w:t>
      </w:r>
      <w:r w:rsidR="000D268A" w:rsidRPr="00EC1157">
        <w:t>approaches</w:t>
      </w:r>
      <w:r w:rsidRPr="00EC1157">
        <w:t xml:space="preserve">. </w:t>
      </w:r>
      <w:r w:rsidR="007471D3" w:rsidRPr="00EC1157">
        <w:t xml:space="preserve">For instance, convening all responsible stakeholders around the shared priority of youth engagement to align service delivery. </w:t>
      </w:r>
    </w:p>
    <w:bookmarkEnd w:id="45"/>
    <w:p w14:paraId="51F79CEA" w14:textId="4A77400E" w:rsidR="001A76FD" w:rsidRDefault="001A76FD" w:rsidP="001A76FD">
      <w:r>
        <w:t>Key considerations</w:t>
      </w:r>
      <w:r w:rsidR="00B90DBA">
        <w:t xml:space="preserve"> when undertaking </w:t>
      </w:r>
      <w:r w:rsidR="00B90DBA" w:rsidRPr="00812A19">
        <w:rPr>
          <w:b/>
          <w:bCs/>
        </w:rPr>
        <w:t xml:space="preserve">strategic </w:t>
      </w:r>
      <w:r w:rsidR="006E06B3">
        <w:rPr>
          <w:b/>
          <w:bCs/>
        </w:rPr>
        <w:t xml:space="preserve">shared </w:t>
      </w:r>
      <w:r w:rsidR="00B90DBA" w:rsidRPr="00812A19">
        <w:rPr>
          <w:b/>
          <w:bCs/>
        </w:rPr>
        <w:t>decision-making</w:t>
      </w:r>
    </w:p>
    <w:p w14:paraId="234B97F9" w14:textId="5DB9EADA" w:rsidR="001A76FD" w:rsidRPr="00EC1157" w:rsidRDefault="00581921" w:rsidP="00D27477">
      <w:pPr>
        <w:pStyle w:val="ListParagraph"/>
      </w:pPr>
      <w:r w:rsidRPr="00EC1157">
        <w:t xml:space="preserve">Strategic </w:t>
      </w:r>
      <w:r w:rsidR="006E06B3" w:rsidRPr="00EC1157">
        <w:t>shared</w:t>
      </w:r>
      <w:r w:rsidRPr="00EC1157">
        <w:t xml:space="preserve"> decision-making benefits from a clear authorising environment, such as formal partnership arrangements. Building t</w:t>
      </w:r>
      <w:r w:rsidR="00D6455B" w:rsidRPr="00EC1157">
        <w:t xml:space="preserve">rust and </w:t>
      </w:r>
      <w:r w:rsidRPr="00EC1157">
        <w:t xml:space="preserve">setting </w:t>
      </w:r>
      <w:r w:rsidR="00D6455B" w:rsidRPr="00EC1157">
        <w:t>clear expectations are important pre-conditions</w:t>
      </w:r>
      <w:r w:rsidRPr="00EC1157">
        <w:t xml:space="preserve"> to manage the ambiguity of this kind of work</w:t>
      </w:r>
      <w:r w:rsidR="00D6455B" w:rsidRPr="00EC1157">
        <w:t xml:space="preserve">. </w:t>
      </w:r>
    </w:p>
    <w:p w14:paraId="08BABEAA" w14:textId="4FEE8811" w:rsidR="00D77C4E" w:rsidRPr="00EC1157" w:rsidRDefault="00D6455B" w:rsidP="00D27477">
      <w:pPr>
        <w:pStyle w:val="ListParagraph"/>
      </w:pPr>
      <w:r w:rsidRPr="00EC1157">
        <w:t xml:space="preserve">Strategic </w:t>
      </w:r>
      <w:r w:rsidR="006E06B3" w:rsidRPr="00EC1157">
        <w:t xml:space="preserve">shared </w:t>
      </w:r>
      <w:r w:rsidRPr="00EC1157">
        <w:t xml:space="preserve">decision-making </w:t>
      </w:r>
      <w:r w:rsidR="00270791" w:rsidRPr="00EC1157">
        <w:t xml:space="preserve">may </w:t>
      </w:r>
      <w:r w:rsidR="00DA5FC6" w:rsidRPr="00EC1157">
        <w:t xml:space="preserve">be used to inform </w:t>
      </w:r>
      <w:r w:rsidR="008E19A3" w:rsidRPr="00EC1157">
        <w:t xml:space="preserve">and strengthen </w:t>
      </w:r>
      <w:r w:rsidR="00DA5FC6" w:rsidRPr="00EC1157">
        <w:t xml:space="preserve">decisions of </w:t>
      </w:r>
      <w:r w:rsidR="00270791" w:rsidRPr="00EC1157">
        <w:t>g</w:t>
      </w:r>
      <w:r w:rsidR="00DA5FC6" w:rsidRPr="00EC1157">
        <w:t>overnment</w:t>
      </w:r>
      <w:r w:rsidR="00DA5FC6" w:rsidRPr="00EC1157" w:rsidDel="00270791">
        <w:t xml:space="preserve"> </w:t>
      </w:r>
      <w:r w:rsidR="00270791" w:rsidRPr="00EC1157">
        <w:t>(such as new policies or programs)</w:t>
      </w:r>
      <w:r w:rsidR="00662682" w:rsidRPr="00EC1157">
        <w:t xml:space="preserve">, while other types of decision-making may be focused on the decisions required to implement a strategic decision that has already been made. </w:t>
      </w:r>
      <w:r w:rsidRPr="00EC1157">
        <w:t xml:space="preserve">While </w:t>
      </w:r>
      <w:r w:rsidR="005071C9" w:rsidRPr="00EC1157">
        <w:t>the Cabinet Handbook promotes the need to consult externally</w:t>
      </w:r>
      <w:r w:rsidRPr="00EC1157">
        <w:t xml:space="preserve">, </w:t>
      </w:r>
      <w:r w:rsidR="00581921" w:rsidRPr="00EC1157">
        <w:t>it is important to manage expectations by clarifying</w:t>
      </w:r>
      <w:r w:rsidR="00E96BC1" w:rsidRPr="00EC1157">
        <w:t xml:space="preserve"> early </w:t>
      </w:r>
      <w:r w:rsidR="00581921" w:rsidRPr="00EC1157">
        <w:t>what can and cannot be shared</w:t>
      </w:r>
      <w:r w:rsidR="00774DCE" w:rsidRPr="00EC1157">
        <w:t xml:space="preserve">, </w:t>
      </w:r>
      <w:r w:rsidR="009C13A2" w:rsidRPr="00EC1157">
        <w:t>and</w:t>
      </w:r>
      <w:r w:rsidR="00774DCE" w:rsidRPr="00EC1157">
        <w:t xml:space="preserve"> timeframes</w:t>
      </w:r>
      <w:r w:rsidR="00581921" w:rsidRPr="00EC1157">
        <w:t xml:space="preserve">.  </w:t>
      </w:r>
    </w:p>
    <w:p w14:paraId="4973B908" w14:textId="77777777" w:rsidR="00B55990" w:rsidRPr="00EC1157" w:rsidRDefault="00581921" w:rsidP="00D27477">
      <w:pPr>
        <w:pStyle w:val="ListParagraph"/>
      </w:pPr>
      <w:r w:rsidRPr="00EC1157">
        <w:t xml:space="preserve">When strategic </w:t>
      </w:r>
      <w:r w:rsidR="006E06B3" w:rsidRPr="00EC1157">
        <w:t>shared</w:t>
      </w:r>
      <w:r w:rsidRPr="00EC1157">
        <w:t xml:space="preserve"> decision-making influences national reforms, </w:t>
      </w:r>
      <w:r w:rsidR="00877E93" w:rsidRPr="00EC1157">
        <w:t>a broader range of perspectives may need to be involved</w:t>
      </w:r>
      <w:r w:rsidR="0090031F" w:rsidRPr="00EC1157">
        <w:t xml:space="preserve"> to capture all</w:t>
      </w:r>
      <w:r w:rsidR="00877E93" w:rsidRPr="00EC1157">
        <w:t xml:space="preserve"> </w:t>
      </w:r>
      <w:r w:rsidR="0090031F" w:rsidRPr="00EC1157">
        <w:t>perspectives</w:t>
      </w:r>
      <w:r w:rsidR="00877E93" w:rsidRPr="00EC1157">
        <w:t xml:space="preserve">. This could involve </w:t>
      </w:r>
      <w:r w:rsidR="0090031F" w:rsidRPr="00EC1157">
        <w:t xml:space="preserve">forming advisory groups with community representatives, </w:t>
      </w:r>
      <w:r w:rsidR="008E19A3" w:rsidRPr="00EC1157">
        <w:t xml:space="preserve">including those on the ground, </w:t>
      </w:r>
      <w:r w:rsidR="0090031F" w:rsidRPr="00EC1157">
        <w:t>as well as</w:t>
      </w:r>
      <w:r w:rsidR="00877E93" w:rsidRPr="00EC1157">
        <w:t xml:space="preserve"> peak or </w:t>
      </w:r>
      <w:r w:rsidR="0090031F" w:rsidRPr="00EC1157">
        <w:t>other organisations</w:t>
      </w:r>
      <w:r w:rsidR="00877E93" w:rsidRPr="00EC1157">
        <w:t>.</w:t>
      </w:r>
      <w:bookmarkStart w:id="46" w:name="_Operational__shared"/>
      <w:bookmarkStart w:id="47" w:name="_Toc197421535"/>
      <w:bookmarkEnd w:id="46"/>
    </w:p>
    <w:p w14:paraId="0F3ABE2E" w14:textId="705845F8" w:rsidR="004267EA" w:rsidRDefault="00B55990" w:rsidP="00B55990">
      <w:pPr>
        <w:pStyle w:val="Heading3"/>
      </w:pPr>
      <w:r>
        <w:t>O</w:t>
      </w:r>
      <w:r w:rsidR="004267EA">
        <w:t xml:space="preserve">perational </w:t>
      </w:r>
      <w:r w:rsidR="002C3998">
        <w:t xml:space="preserve">shared </w:t>
      </w:r>
      <w:r w:rsidR="004267EA">
        <w:t>decision-making</w:t>
      </w:r>
      <w:bookmarkEnd w:id="47"/>
      <w:r w:rsidR="004267EA">
        <w:t xml:space="preserve"> </w:t>
      </w:r>
    </w:p>
    <w:p w14:paraId="3D0EF3C3" w14:textId="75B1E8D7" w:rsidR="004E4FB9" w:rsidRDefault="00CD7900" w:rsidP="004267EA">
      <w:r>
        <w:t xml:space="preserve">Operational </w:t>
      </w:r>
      <w:r w:rsidR="002C3998">
        <w:t>shared</w:t>
      </w:r>
      <w:r>
        <w:t xml:space="preserve"> decision-making </w:t>
      </w:r>
      <w:r w:rsidR="00D648A0">
        <w:t xml:space="preserve">is </w:t>
      </w:r>
      <w:r w:rsidR="00D97984">
        <w:t xml:space="preserve">a </w:t>
      </w:r>
      <w:r w:rsidR="00E972B2">
        <w:t>more common practice within the program or grants cycle</w:t>
      </w:r>
      <w:r w:rsidR="00D97984">
        <w:t xml:space="preserve">. </w:t>
      </w:r>
      <w:r w:rsidR="0088352B">
        <w:t>It </w:t>
      </w:r>
      <w:r w:rsidR="00D97984">
        <w:t>tends to</w:t>
      </w:r>
      <w:r w:rsidR="00E972B2">
        <w:t xml:space="preserve"> be </w:t>
      </w:r>
      <w:r w:rsidR="00D648A0">
        <w:t>a more structured approach to sharing decision</w:t>
      </w:r>
      <w:r w:rsidR="00DB0861">
        <w:t>s</w:t>
      </w:r>
      <w:r w:rsidR="00D97984">
        <w:t xml:space="preserve">, and </w:t>
      </w:r>
      <w:r w:rsidR="00D648A0">
        <w:t>refers to the development, implementation</w:t>
      </w:r>
      <w:r w:rsidR="008F5020">
        <w:t>,</w:t>
      </w:r>
      <w:r w:rsidR="00D648A0">
        <w:t xml:space="preserve"> evaluation </w:t>
      </w:r>
      <w:r w:rsidR="008F5020">
        <w:t xml:space="preserve">and incremental reform, </w:t>
      </w:r>
      <w:r w:rsidR="00D648A0">
        <w:t xml:space="preserve">of </w:t>
      </w:r>
      <w:r w:rsidR="00774DCE">
        <w:t xml:space="preserve">specific </w:t>
      </w:r>
      <w:r w:rsidR="00D648A0">
        <w:t>programs</w:t>
      </w:r>
      <w:r w:rsidR="00D97984">
        <w:t xml:space="preserve"> or </w:t>
      </w:r>
      <w:r w:rsidR="00D648A0">
        <w:t xml:space="preserve">grants. </w:t>
      </w:r>
    </w:p>
    <w:p w14:paraId="1FDAF73C" w14:textId="1A8FE592" w:rsidR="00774DCE" w:rsidRDefault="00D648A0" w:rsidP="004267EA">
      <w:r>
        <w:t xml:space="preserve">Because government decision-making on </w:t>
      </w:r>
      <w:r w:rsidR="00D97984">
        <w:t>funded programs is</w:t>
      </w:r>
      <w:r>
        <w:t xml:space="preserve"> </w:t>
      </w:r>
      <w:r w:rsidR="00774DCE">
        <w:t>govern</w:t>
      </w:r>
      <w:r w:rsidR="003347C7">
        <w:t xml:space="preserve">ed </w:t>
      </w:r>
      <w:r w:rsidR="00774DCE">
        <w:t xml:space="preserve">by </w:t>
      </w:r>
      <w:r w:rsidR="004821CC">
        <w:t xml:space="preserve">responsibilities and </w:t>
      </w:r>
      <w:r w:rsidR="00774DCE">
        <w:t>accountabilities set out under</w:t>
      </w:r>
      <w:r>
        <w:t xml:space="preserve"> legislative frameworks such as the PGPA Act, many operational shared decision-making processes </w:t>
      </w:r>
      <w:r w:rsidR="00D97984">
        <w:t xml:space="preserve">focus on the </w:t>
      </w:r>
      <w:r w:rsidR="0099211E" w:rsidRPr="007F187E">
        <w:t xml:space="preserve">development of shared recommendations to Ministers or their delegates, whose </w:t>
      </w:r>
      <w:r w:rsidR="0088352B" w:rsidRPr="007F187E">
        <w:t>decision</w:t>
      </w:r>
      <w:r w:rsidR="0088352B">
        <w:t>-making</w:t>
      </w:r>
      <w:r w:rsidR="0088352B" w:rsidRPr="007F187E">
        <w:t xml:space="preserve"> </w:t>
      </w:r>
      <w:r w:rsidR="0099211E" w:rsidRPr="007F187E">
        <w:t>authority is defined in legislation.</w:t>
      </w:r>
      <w:r w:rsidR="0099211E">
        <w:t xml:space="preserve"> </w:t>
      </w:r>
      <w:r w:rsidR="00D97984">
        <w:t xml:space="preserve">Within these arrangements, reaching </w:t>
      </w:r>
      <w:r w:rsidR="008E19A3">
        <w:t xml:space="preserve">agreement </w:t>
      </w:r>
      <w:r w:rsidR="00D97984">
        <w:t xml:space="preserve">on recommendations is an important success factor.  </w:t>
      </w:r>
    </w:p>
    <w:p w14:paraId="135C8A16" w14:textId="2531BEFA" w:rsidR="00E972B2" w:rsidRDefault="007471D3" w:rsidP="00B13551">
      <w:r>
        <w:t xml:space="preserve">Operational shared decision-making </w:t>
      </w:r>
      <w:r w:rsidR="00774DCE">
        <w:t>tend</w:t>
      </w:r>
      <w:r>
        <w:t>s</w:t>
      </w:r>
      <w:r w:rsidR="00774DCE">
        <w:t xml:space="preserve"> to be</w:t>
      </w:r>
      <w:r w:rsidR="00B23F78">
        <w:t xml:space="preserve"> time-limited</w:t>
      </w:r>
      <w:r w:rsidR="00774DCE">
        <w:t xml:space="preserve"> or </w:t>
      </w:r>
      <w:r w:rsidR="0088352B">
        <w:t xml:space="preserve">focussed on </w:t>
      </w:r>
      <w:r w:rsidR="00774DCE">
        <w:t>repeatable</w:t>
      </w:r>
      <w:r>
        <w:t xml:space="preserve"> processes</w:t>
      </w:r>
      <w:r w:rsidR="00B23F78">
        <w:t xml:space="preserve">, addressing a specific stage within a </w:t>
      </w:r>
      <w:r w:rsidR="00D10016">
        <w:t>grant</w:t>
      </w:r>
      <w:r w:rsidR="00675FC6">
        <w:t xml:space="preserve"> or program’s</w:t>
      </w:r>
      <w:r w:rsidR="00B23F78">
        <w:t xml:space="preserve"> lifecycle</w:t>
      </w:r>
      <w:r w:rsidR="00774DCE">
        <w:t>. They may be a tool or</w:t>
      </w:r>
      <w:r w:rsidR="00B23F78">
        <w:t xml:space="preserve"> mechanism within a broader partnership agreement</w:t>
      </w:r>
      <w:r w:rsidR="00774DCE">
        <w:t xml:space="preserve">, to </w:t>
      </w:r>
      <w:r w:rsidR="00D97984">
        <w:t xml:space="preserve">help </w:t>
      </w:r>
      <w:r w:rsidR="00774DCE">
        <w:t>progress</w:t>
      </w:r>
      <w:r w:rsidR="006E6E11">
        <w:t xml:space="preserve"> </w:t>
      </w:r>
      <w:r w:rsidR="00774DCE">
        <w:t>an agreed priority</w:t>
      </w:r>
      <w:r w:rsidR="00B23F78">
        <w:t xml:space="preserve">. </w:t>
      </w:r>
    </w:p>
    <w:p w14:paraId="611674E1" w14:textId="2B5043B0" w:rsidR="00122006" w:rsidRDefault="00122006" w:rsidP="00122006">
      <w:r>
        <w:t xml:space="preserve">How you might apply </w:t>
      </w:r>
      <w:r>
        <w:rPr>
          <w:b/>
          <w:bCs/>
        </w:rPr>
        <w:t>operational</w:t>
      </w:r>
      <w:r w:rsidRPr="00237A9A">
        <w:rPr>
          <w:b/>
          <w:bCs/>
        </w:rPr>
        <w:t xml:space="preserve"> </w:t>
      </w:r>
      <w:r w:rsidR="002C3998">
        <w:rPr>
          <w:b/>
          <w:bCs/>
        </w:rPr>
        <w:t>shared</w:t>
      </w:r>
      <w:r w:rsidRPr="00237A9A">
        <w:rPr>
          <w:b/>
          <w:bCs/>
        </w:rPr>
        <w:t xml:space="preserve"> decision-making</w:t>
      </w:r>
    </w:p>
    <w:p w14:paraId="73B17EF6" w14:textId="459C3A0B" w:rsidR="001A76FD" w:rsidRPr="00EC1157" w:rsidRDefault="002C3998" w:rsidP="00D27477">
      <w:pPr>
        <w:pStyle w:val="ListParagraph"/>
      </w:pPr>
      <w:r w:rsidRPr="00EC1157">
        <w:t>Share the d</w:t>
      </w:r>
      <w:r w:rsidR="00774DCE" w:rsidRPr="00EC1157">
        <w:t xml:space="preserve">esign, </w:t>
      </w:r>
      <w:r w:rsidR="00311687" w:rsidRPr="00EC1157">
        <w:t>and/</w:t>
      </w:r>
      <w:r w:rsidR="00151918" w:rsidRPr="00EC1157">
        <w:t xml:space="preserve">or </w:t>
      </w:r>
      <w:r w:rsidR="00774DCE" w:rsidRPr="00EC1157">
        <w:t>assessment</w:t>
      </w:r>
      <w:r w:rsidR="0077029C" w:rsidRPr="00EC1157">
        <w:t xml:space="preserve"> </w:t>
      </w:r>
      <w:r w:rsidR="001D4540" w:rsidRPr="00EC1157">
        <w:t xml:space="preserve">and selection </w:t>
      </w:r>
      <w:r w:rsidR="0077029C" w:rsidRPr="00EC1157">
        <w:t>of program</w:t>
      </w:r>
      <w:r w:rsidR="003347C7" w:rsidRPr="00EC1157">
        <w:t>s</w:t>
      </w:r>
      <w:r w:rsidR="0020199C" w:rsidRPr="00EC1157">
        <w:t xml:space="preserve"> or service delivery</w:t>
      </w:r>
      <w:r w:rsidR="0088352B" w:rsidRPr="00EC1157">
        <w:t xml:space="preserve">, to provide a </w:t>
      </w:r>
      <w:r w:rsidR="00DF7DEA" w:rsidRPr="00EC1157">
        <w:t>shared recommendation</w:t>
      </w:r>
      <w:r w:rsidR="0088352B" w:rsidRPr="00EC1157">
        <w:t xml:space="preserve"> to the delegate</w:t>
      </w:r>
      <w:r w:rsidR="003265D9" w:rsidRPr="00EC1157">
        <w:t>.</w:t>
      </w:r>
      <w:r w:rsidR="007471D3" w:rsidRPr="00EC1157">
        <w:t xml:space="preserve"> </w:t>
      </w:r>
      <w:r w:rsidR="001D4540" w:rsidRPr="00EC1157">
        <w:t>For </w:t>
      </w:r>
      <w:r w:rsidR="007471D3" w:rsidRPr="00EC1157">
        <w:t xml:space="preserve">instance, co-development of Grant Opportunity Guidelines or shared assessment panels. </w:t>
      </w:r>
    </w:p>
    <w:p w14:paraId="46B2630D" w14:textId="4CAD6816" w:rsidR="0077029C" w:rsidRPr="00EC1157" w:rsidRDefault="002C3998" w:rsidP="00D27477">
      <w:pPr>
        <w:pStyle w:val="ListParagraph"/>
      </w:pPr>
      <w:r w:rsidRPr="00EC1157">
        <w:t xml:space="preserve">Share the </w:t>
      </w:r>
      <w:r w:rsidR="0077029C" w:rsidRPr="00EC1157">
        <w:t>evaluation of programs</w:t>
      </w:r>
      <w:r w:rsidR="00CD59CC" w:rsidRPr="00EC1157">
        <w:t xml:space="preserve"> or service delivery</w:t>
      </w:r>
      <w:r w:rsidR="00151918" w:rsidRPr="00EC1157">
        <w:t>, including decisions on future funding</w:t>
      </w:r>
      <w:r w:rsidR="00675FC6" w:rsidRPr="00EC1157">
        <w:t>, program design or commissioning</w:t>
      </w:r>
      <w:r w:rsidRPr="00EC1157">
        <w:t>.</w:t>
      </w:r>
      <w:r w:rsidR="007471D3" w:rsidRPr="00EC1157">
        <w:t xml:space="preserve"> </w:t>
      </w:r>
    </w:p>
    <w:p w14:paraId="2867936E" w14:textId="290BFE9A" w:rsidR="00A7017E" w:rsidRPr="00EC1157" w:rsidRDefault="00A7017E" w:rsidP="00D27477">
      <w:pPr>
        <w:pStyle w:val="ListParagraph"/>
      </w:pPr>
      <w:r w:rsidRPr="00EC1157">
        <w:lastRenderedPageBreak/>
        <w:t>Working alongside partners to develop performance indicators and collect data which informs decision making and future policy reforms. As an example, qualitative data such as case studies can inform policy changes.</w:t>
      </w:r>
    </w:p>
    <w:p w14:paraId="6CF62D58" w14:textId="6AAAD4E4" w:rsidR="00122006" w:rsidRDefault="00122006" w:rsidP="00122006">
      <w:pPr>
        <w:rPr>
          <w:b/>
        </w:rPr>
      </w:pPr>
      <w:r>
        <w:t xml:space="preserve">Key considerations when undertaking </w:t>
      </w:r>
      <w:r>
        <w:rPr>
          <w:b/>
          <w:bCs/>
        </w:rPr>
        <w:t>operational</w:t>
      </w:r>
      <w:r w:rsidRPr="00812A19">
        <w:rPr>
          <w:b/>
          <w:bCs/>
        </w:rPr>
        <w:t xml:space="preserve"> </w:t>
      </w:r>
      <w:r w:rsidR="0030446C">
        <w:rPr>
          <w:b/>
          <w:bCs/>
        </w:rPr>
        <w:t xml:space="preserve">shared </w:t>
      </w:r>
      <w:r w:rsidRPr="00812A19">
        <w:rPr>
          <w:b/>
          <w:bCs/>
        </w:rPr>
        <w:t>decision-making</w:t>
      </w:r>
    </w:p>
    <w:p w14:paraId="332EC06F" w14:textId="31AB889B" w:rsidR="007471D3" w:rsidRPr="00EC1157" w:rsidRDefault="00774DCE" w:rsidP="00D27477">
      <w:pPr>
        <w:pStyle w:val="ListParagraph"/>
      </w:pPr>
      <w:r w:rsidRPr="00EC1157">
        <w:t xml:space="preserve">The scope of operational shared decision-making </w:t>
      </w:r>
      <w:r w:rsidR="007471D3" w:rsidRPr="00EC1157">
        <w:t xml:space="preserve">must </w:t>
      </w:r>
      <w:r w:rsidR="002C3998" w:rsidRPr="00EC1157">
        <w:t xml:space="preserve">be </w:t>
      </w:r>
      <w:r w:rsidRPr="00EC1157">
        <w:t xml:space="preserve">established </w:t>
      </w:r>
      <w:r w:rsidR="007471D3" w:rsidRPr="00EC1157">
        <w:t xml:space="preserve">well </w:t>
      </w:r>
      <w:r w:rsidRPr="00EC1157">
        <w:t>ahead of the decision</w:t>
      </w:r>
      <w:r w:rsidR="00EF064B">
        <w:noBreakHyphen/>
      </w:r>
      <w:r w:rsidRPr="00EC1157">
        <w:t>making process</w:t>
      </w:r>
      <w:r w:rsidR="00587F62" w:rsidRPr="00EC1157">
        <w:t>.</w:t>
      </w:r>
      <w:r w:rsidRPr="00EC1157">
        <w:t xml:space="preserve"> </w:t>
      </w:r>
      <w:r w:rsidR="007471D3" w:rsidRPr="00EC1157">
        <w:t xml:space="preserve">This includes identifying opportunities at the design stage, </w:t>
      </w:r>
      <w:r w:rsidR="007E7FBB" w:rsidRPr="00EC1157">
        <w:t xml:space="preserve">to provide </w:t>
      </w:r>
      <w:r w:rsidR="007471D3" w:rsidRPr="00EC1157">
        <w:t xml:space="preserve">maximum opportunity to share the design of programs. </w:t>
      </w:r>
    </w:p>
    <w:p w14:paraId="37CAEDEC" w14:textId="5F83A984" w:rsidR="00774DCE" w:rsidRPr="00EC1157" w:rsidRDefault="00587F62" w:rsidP="00D27477">
      <w:pPr>
        <w:pStyle w:val="ListParagraph"/>
      </w:pPr>
      <w:r w:rsidRPr="00EC1157">
        <w:t>C</w:t>
      </w:r>
      <w:r w:rsidR="00774DCE" w:rsidRPr="00EC1157">
        <w:t xml:space="preserve">lear roles and responsibilities, governance mechanisms and transparency on what decisions can and cannot be shared </w:t>
      </w:r>
      <w:r w:rsidR="007471D3" w:rsidRPr="00EC1157">
        <w:t xml:space="preserve">need to be clearly agreed early, to define </w:t>
      </w:r>
      <w:r w:rsidR="00774DCE" w:rsidRPr="00EC1157">
        <w:t>the scope of the process.</w:t>
      </w:r>
    </w:p>
    <w:p w14:paraId="36CDBA34" w14:textId="3502C3B4" w:rsidR="00DB0861" w:rsidRPr="00EC1157" w:rsidRDefault="00F561C5" w:rsidP="00D27477">
      <w:pPr>
        <w:pStyle w:val="ListParagraph"/>
      </w:pPr>
      <w:r w:rsidRPr="00EC1157">
        <w:t>In some cases, d</w:t>
      </w:r>
      <w:r w:rsidR="0077029C" w:rsidRPr="00EC1157">
        <w:t xml:space="preserve">elegated responsibilities under </w:t>
      </w:r>
      <w:r w:rsidR="004821CC" w:rsidRPr="00EC1157">
        <w:t>f</w:t>
      </w:r>
      <w:r w:rsidR="0077029C" w:rsidRPr="00EC1157">
        <w:t xml:space="preserve">inancial </w:t>
      </w:r>
      <w:r w:rsidR="004821CC" w:rsidRPr="00EC1157">
        <w:t>frameworks</w:t>
      </w:r>
      <w:r w:rsidR="0077029C" w:rsidRPr="00EC1157">
        <w:t xml:space="preserve">, </w:t>
      </w:r>
      <w:r w:rsidR="00774DCE" w:rsidRPr="00EC1157">
        <w:t>like the</w:t>
      </w:r>
      <w:r w:rsidR="0077029C" w:rsidRPr="00EC1157">
        <w:t xml:space="preserve"> PGPA Act and</w:t>
      </w:r>
      <w:r w:rsidR="00587F62" w:rsidRPr="00EC1157">
        <w:t xml:space="preserve"> the</w:t>
      </w:r>
      <w:r w:rsidR="0077029C" w:rsidRPr="00EC1157">
        <w:t xml:space="preserve"> Commonwealth Grant Rules and </w:t>
      </w:r>
      <w:r w:rsidR="00CC79F5" w:rsidRPr="00EC1157">
        <w:t>Principles</w:t>
      </w:r>
      <w:r w:rsidR="002A22BF" w:rsidRPr="00EC1157">
        <w:t xml:space="preserve"> 2024</w:t>
      </w:r>
      <w:r w:rsidR="00774DCE" w:rsidRPr="00EC1157">
        <w:t xml:space="preserve">, means </w:t>
      </w:r>
      <w:r w:rsidR="001D4540" w:rsidRPr="00EC1157">
        <w:t xml:space="preserve">a delegated </w:t>
      </w:r>
      <w:r w:rsidR="008E2018" w:rsidRPr="00EC1157">
        <w:t>decision</w:t>
      </w:r>
      <w:r w:rsidR="001D4540" w:rsidRPr="00EC1157">
        <w:t>-making responsibility</w:t>
      </w:r>
      <w:r w:rsidR="008E2018" w:rsidRPr="00EC1157">
        <w:t xml:space="preserve"> </w:t>
      </w:r>
      <w:r w:rsidR="00774DCE" w:rsidRPr="00EC1157">
        <w:t>cannot be</w:t>
      </w:r>
      <w:r w:rsidR="008E2018" w:rsidRPr="00EC1157">
        <w:t xml:space="preserve"> shared or</w:t>
      </w:r>
      <w:r w:rsidR="00774DCE" w:rsidRPr="00EC1157">
        <w:t xml:space="preserve"> outsourced to external partners</w:t>
      </w:r>
      <w:r w:rsidR="001D4540" w:rsidRPr="00EC1157">
        <w:t xml:space="preserve"> but decisions are informed by shared recommendations</w:t>
      </w:r>
      <w:r w:rsidR="00774DCE" w:rsidRPr="00EC1157">
        <w:t>.</w:t>
      </w:r>
      <w:r w:rsidR="008E2018" w:rsidRPr="00EC1157">
        <w:t xml:space="preserve"> </w:t>
      </w:r>
      <w:r w:rsidR="001D4540" w:rsidRPr="00EC1157">
        <w:t>Because decision-</w:t>
      </w:r>
      <w:r w:rsidR="008E2018" w:rsidRPr="00EC1157">
        <w:t>makers must be satisfied that inputs to their decision meet legislative requirements</w:t>
      </w:r>
      <w:r w:rsidR="001D4540" w:rsidRPr="00EC1157">
        <w:t>, k</w:t>
      </w:r>
      <w:r w:rsidR="007471D3" w:rsidRPr="00EC1157">
        <w:t xml:space="preserve">nowledge of these </w:t>
      </w:r>
      <w:r w:rsidR="007E7FBB" w:rsidRPr="00EC1157">
        <w:t>requirements</w:t>
      </w:r>
      <w:r w:rsidR="007471D3" w:rsidRPr="00EC1157">
        <w:t xml:space="preserve"> need to be shared transparently with all partners. </w:t>
      </w:r>
      <w:r w:rsidR="00774DCE" w:rsidRPr="00EC1157">
        <w:t xml:space="preserve"> </w:t>
      </w:r>
      <w:r w:rsidR="0077029C" w:rsidRPr="00EC1157">
        <w:t xml:space="preserve"> </w:t>
      </w:r>
      <w:bookmarkStart w:id="48" w:name="_Toc197421536"/>
    </w:p>
    <w:p w14:paraId="7D248148" w14:textId="611451EB" w:rsidR="004267EA" w:rsidRDefault="004267EA" w:rsidP="00265EB7">
      <w:pPr>
        <w:pStyle w:val="Heading3"/>
      </w:pPr>
      <w:bookmarkStart w:id="49" w:name="_Devolved_decision-making"/>
      <w:bookmarkEnd w:id="49"/>
      <w:r>
        <w:t>Devolved decision-making</w:t>
      </w:r>
      <w:bookmarkEnd w:id="48"/>
      <w:r>
        <w:t xml:space="preserve"> </w:t>
      </w:r>
    </w:p>
    <w:p w14:paraId="4CDC8570" w14:textId="42C6B1FF" w:rsidR="004E4FB9" w:rsidRDefault="00CD59CC" w:rsidP="004267EA">
      <w:r w:rsidRPr="00CD59CC">
        <w:t xml:space="preserve">Devolved decision-making is usually limited to a specific outcome area already defined by government through an earlier decision-making process that may </w:t>
      </w:r>
      <w:r w:rsidR="000B46AD">
        <w:t xml:space="preserve">or may not </w:t>
      </w:r>
      <w:r w:rsidRPr="00CD59CC">
        <w:t>have</w:t>
      </w:r>
      <w:r>
        <w:t xml:space="preserve"> been shared.</w:t>
      </w:r>
      <w:r w:rsidRPr="00CD59CC">
        <w:t xml:space="preserve"> </w:t>
      </w:r>
      <w:r w:rsidR="00AE3D2B">
        <w:t>It </w:t>
      </w:r>
      <w:r w:rsidR="00D16EFB">
        <w:t xml:space="preserve">is </w:t>
      </w:r>
      <w:r w:rsidR="000B46AD">
        <w:t xml:space="preserve">most effective </w:t>
      </w:r>
      <w:r w:rsidR="00B47AFA">
        <w:t>when it is clear what the</w:t>
      </w:r>
      <w:r w:rsidR="00171088">
        <w:t xml:space="preserve"> specific outcome to </w:t>
      </w:r>
      <w:r w:rsidR="00B47AFA">
        <w:t xml:space="preserve">be </w:t>
      </w:r>
      <w:r w:rsidR="00171088">
        <w:t>achieve</w:t>
      </w:r>
      <w:r w:rsidR="00B47AFA">
        <w:t>d</w:t>
      </w:r>
      <w:r w:rsidR="00171088">
        <w:t xml:space="preserve"> </w:t>
      </w:r>
      <w:r w:rsidR="00B47AFA">
        <w:t>is</w:t>
      </w:r>
      <w:r w:rsidR="00FC79BB">
        <w:t xml:space="preserve">, but the implementation of the program requires decisions </w:t>
      </w:r>
      <w:r w:rsidR="00D16EFB">
        <w:t xml:space="preserve">to be shared by the funded organisation </w:t>
      </w:r>
      <w:r w:rsidR="00FC79BB">
        <w:t>with those impacted to ensure resources are appropriately targeted</w:t>
      </w:r>
      <w:r w:rsidR="00171088">
        <w:t>. In this case, a third party may be engaged to support devolved decision</w:t>
      </w:r>
      <w:r w:rsidR="007A021D">
        <w:t>-</w:t>
      </w:r>
      <w:r w:rsidR="00171088">
        <w:t>making within a specified scope of authority</w:t>
      </w:r>
      <w:r w:rsidR="00782268">
        <w:t xml:space="preserve">. </w:t>
      </w:r>
    </w:p>
    <w:p w14:paraId="22D92E7B" w14:textId="48FA4B6C" w:rsidR="004267EA" w:rsidRDefault="00782268" w:rsidP="004267EA">
      <w:r>
        <w:t>W</w:t>
      </w:r>
      <w:r w:rsidR="004267EA" w:rsidRPr="004267EA">
        <w:t xml:space="preserve">hile the other types of </w:t>
      </w:r>
      <w:r>
        <w:t xml:space="preserve">shared decision-making </w:t>
      </w:r>
      <w:r w:rsidR="004267EA" w:rsidRPr="004267EA">
        <w:t xml:space="preserve">set out how government may share its role, </w:t>
      </w:r>
      <w:r>
        <w:t>devolved decision-making</w:t>
      </w:r>
      <w:r w:rsidR="004267EA" w:rsidRPr="004267EA">
        <w:t xml:space="preserve"> </w:t>
      </w:r>
      <w:r w:rsidR="001D65FA">
        <w:t>refers to</w:t>
      </w:r>
      <w:r w:rsidR="00B47AFA">
        <w:t xml:space="preserve"> </w:t>
      </w:r>
      <w:r w:rsidR="004267EA" w:rsidRPr="004267EA">
        <w:t xml:space="preserve">a </w:t>
      </w:r>
      <w:r w:rsidR="0033258E">
        <w:t xml:space="preserve">specific </w:t>
      </w:r>
      <w:r w:rsidR="00206667">
        <w:t xml:space="preserve">government </w:t>
      </w:r>
      <w:r w:rsidR="004267EA" w:rsidRPr="004267EA">
        <w:t>decision</w:t>
      </w:r>
      <w:r w:rsidR="00B47AFA">
        <w:t xml:space="preserve"> </w:t>
      </w:r>
      <w:r w:rsidR="0033258E">
        <w:t xml:space="preserve">to enable a </w:t>
      </w:r>
      <w:r w:rsidR="008E19A3">
        <w:t xml:space="preserve">defined </w:t>
      </w:r>
      <w:r w:rsidR="0033258E">
        <w:t>scope of</w:t>
      </w:r>
      <w:r w:rsidR="004E4FB9">
        <w:t xml:space="preserve"> </w:t>
      </w:r>
      <w:r w:rsidR="007E7FBB">
        <w:t xml:space="preserve">decision-making </w:t>
      </w:r>
      <w:r w:rsidR="004E4FB9">
        <w:t xml:space="preserve">to be </w:t>
      </w:r>
      <w:r w:rsidR="00C636A6">
        <w:t>managed by parties outside of government.</w:t>
      </w:r>
      <w:r w:rsidR="007471D3">
        <w:t xml:space="preserve"> Formal partnership arrangements </w:t>
      </w:r>
      <w:r w:rsidR="007E7FBB">
        <w:t xml:space="preserve">between government and stakeholders </w:t>
      </w:r>
      <w:r w:rsidR="007471D3">
        <w:t>are not needed for devolved decision-making</w:t>
      </w:r>
      <w:r w:rsidR="00D16EFB">
        <w:t>, but third parties may have formal arrangements with community governance groups</w:t>
      </w:r>
      <w:r w:rsidR="007471D3">
        <w:t xml:space="preserve">. </w:t>
      </w:r>
    </w:p>
    <w:p w14:paraId="2070A06C" w14:textId="5F00AA56" w:rsidR="00122006" w:rsidRDefault="00122006" w:rsidP="00122006">
      <w:r>
        <w:t xml:space="preserve">How you might apply </w:t>
      </w:r>
      <w:r>
        <w:rPr>
          <w:b/>
          <w:bCs/>
        </w:rPr>
        <w:t>devolved</w:t>
      </w:r>
      <w:r w:rsidRPr="00237A9A">
        <w:rPr>
          <w:b/>
          <w:bCs/>
        </w:rPr>
        <w:t xml:space="preserve"> decision-making</w:t>
      </w:r>
    </w:p>
    <w:p w14:paraId="1BC70EB4" w14:textId="39D45B70" w:rsidR="00122006" w:rsidRPr="00EC1157" w:rsidRDefault="00171088" w:rsidP="00D27477">
      <w:pPr>
        <w:pStyle w:val="ListParagraph"/>
      </w:pPr>
      <w:bookmarkStart w:id="50" w:name="_Hlk200964917"/>
      <w:r w:rsidRPr="00EC1157">
        <w:t>Fund a</w:t>
      </w:r>
      <w:r w:rsidR="00B47AFA" w:rsidRPr="00EC1157">
        <w:t xml:space="preserve">n organisation to undertake a </w:t>
      </w:r>
      <w:r w:rsidRPr="00EC1157">
        <w:t>priority setting process or other community</w:t>
      </w:r>
      <w:r w:rsidR="00B25A84" w:rsidRPr="00EC1157">
        <w:t>-led</w:t>
      </w:r>
      <w:r w:rsidRPr="00EC1157">
        <w:t xml:space="preserve"> planning process</w:t>
      </w:r>
      <w:r w:rsidR="00F80100" w:rsidRPr="00EC1157">
        <w:t>es</w:t>
      </w:r>
      <w:r w:rsidRPr="00EC1157">
        <w:t xml:space="preserve">. </w:t>
      </w:r>
      <w:r w:rsidR="007471D3" w:rsidRPr="00EC1157">
        <w:t xml:space="preserve">For instance, </w:t>
      </w:r>
      <w:r w:rsidR="001E4146" w:rsidRPr="00EC1157">
        <w:t xml:space="preserve">fund a community partner within a place-based partnership to support </w:t>
      </w:r>
      <w:r w:rsidR="007471D3" w:rsidRPr="00EC1157">
        <w:t>the development of a local change agenda</w:t>
      </w:r>
      <w:r w:rsidR="00F12367" w:rsidRPr="00EC1157">
        <w:t xml:space="preserve"> and </w:t>
      </w:r>
      <w:r w:rsidR="0088352B" w:rsidRPr="00EC1157">
        <w:t xml:space="preserve">commit to </w:t>
      </w:r>
      <w:r w:rsidR="00F12367" w:rsidRPr="00EC1157">
        <w:t>align investment with the priorities agreed in the planning</w:t>
      </w:r>
      <w:r w:rsidR="007471D3" w:rsidRPr="00EC1157">
        <w:t xml:space="preserve">. </w:t>
      </w:r>
    </w:p>
    <w:p w14:paraId="3F430315" w14:textId="40EC1FDA" w:rsidR="00171088" w:rsidRPr="00EC1157" w:rsidRDefault="00171088" w:rsidP="00D27477">
      <w:pPr>
        <w:pStyle w:val="ListParagraph"/>
      </w:pPr>
      <w:r w:rsidRPr="00EC1157">
        <w:t>Fund an external provide</w:t>
      </w:r>
      <w:r w:rsidR="00B47AFA" w:rsidRPr="00EC1157">
        <w:t>r</w:t>
      </w:r>
      <w:r w:rsidRPr="00EC1157">
        <w:t xml:space="preserve"> to </w:t>
      </w:r>
      <w:r w:rsidR="00B47AFA" w:rsidRPr="00EC1157">
        <w:t xml:space="preserve">administer </w:t>
      </w:r>
      <w:r w:rsidRPr="00EC1157">
        <w:t xml:space="preserve">a brokerage or other </w:t>
      </w:r>
      <w:r w:rsidR="00151918" w:rsidRPr="00EC1157">
        <w:t xml:space="preserve">devolved </w:t>
      </w:r>
      <w:r w:rsidRPr="00EC1157">
        <w:t xml:space="preserve">funding </w:t>
      </w:r>
      <w:r w:rsidR="00B47AFA" w:rsidRPr="00EC1157">
        <w:t>mechanism</w:t>
      </w:r>
      <w:r w:rsidR="001A2771" w:rsidRPr="00EC1157">
        <w:t xml:space="preserve"> where there is a clear role for shared decision-making with </w:t>
      </w:r>
      <w:r w:rsidR="00FB13CC" w:rsidRPr="00EC1157">
        <w:t>community representatives</w:t>
      </w:r>
      <w:r w:rsidRPr="00EC1157">
        <w:t xml:space="preserve">. </w:t>
      </w:r>
    </w:p>
    <w:p w14:paraId="7A71E267" w14:textId="6E5262EE" w:rsidR="00171088" w:rsidRDefault="00171088" w:rsidP="00D27477">
      <w:pPr>
        <w:pStyle w:val="ListParagraph"/>
      </w:pPr>
      <w:r w:rsidRPr="00EC1157">
        <w:t xml:space="preserve">Design a program that requires community decision-making on </w:t>
      </w:r>
      <w:r w:rsidR="00B47AFA" w:rsidRPr="00EC1157">
        <w:t xml:space="preserve">the priorities and </w:t>
      </w:r>
      <w:r w:rsidRPr="00EC1157">
        <w:t>specific activities</w:t>
      </w:r>
      <w:r w:rsidR="00B47AFA" w:rsidRPr="00EC1157">
        <w:t xml:space="preserve"> to be undertaken as part of the fund</w:t>
      </w:r>
      <w:r w:rsidR="001E4146" w:rsidRPr="00EC1157">
        <w:t>ed program</w:t>
      </w:r>
      <w:r w:rsidRPr="00EC1157">
        <w:t xml:space="preserve">. </w:t>
      </w:r>
      <w:r w:rsidR="00E677E7" w:rsidRPr="00EC1157">
        <w:t xml:space="preserve">For instance, the design of a program </w:t>
      </w:r>
      <w:r w:rsidR="00E677E7">
        <w:t>that requires a community</w:t>
      </w:r>
      <w:r w:rsidR="00B25A84">
        <w:t>-led</w:t>
      </w:r>
      <w:r w:rsidR="00E677E7">
        <w:t xml:space="preserve"> planning process</w:t>
      </w:r>
      <w:r w:rsidR="001E4146">
        <w:t xml:space="preserve"> to identify community need</w:t>
      </w:r>
      <w:r w:rsidR="00E677E7">
        <w:t>, and the selection of pre</w:t>
      </w:r>
      <w:r w:rsidR="00EF064B">
        <w:noBreakHyphen/>
      </w:r>
      <w:r w:rsidR="00E677E7">
        <w:t xml:space="preserve">determined activities from a menu of options that respond to </w:t>
      </w:r>
      <w:r w:rsidR="001E4146">
        <w:t xml:space="preserve">that </w:t>
      </w:r>
      <w:r w:rsidR="00E677E7">
        <w:t xml:space="preserve">need. </w:t>
      </w:r>
    </w:p>
    <w:bookmarkEnd w:id="50"/>
    <w:p w14:paraId="3E8BBD19" w14:textId="3F8C798E" w:rsidR="00122006" w:rsidRDefault="00122006" w:rsidP="00122006">
      <w:r>
        <w:t xml:space="preserve">Key considerations when undertaking </w:t>
      </w:r>
      <w:r>
        <w:rPr>
          <w:b/>
          <w:bCs/>
        </w:rPr>
        <w:t>devolved</w:t>
      </w:r>
      <w:r w:rsidRPr="00812A19">
        <w:rPr>
          <w:b/>
          <w:bCs/>
        </w:rPr>
        <w:t xml:space="preserve"> decision-making</w:t>
      </w:r>
    </w:p>
    <w:p w14:paraId="7BC8EF70" w14:textId="392C4CB2" w:rsidR="009E69FA" w:rsidRPr="00EC1157" w:rsidRDefault="009E69FA" w:rsidP="00D27477">
      <w:pPr>
        <w:pStyle w:val="ListParagraph"/>
      </w:pPr>
      <w:r w:rsidRPr="00EC1157">
        <w:lastRenderedPageBreak/>
        <w:t xml:space="preserve">Devolved decision-making is usually limited to a specific outcome area already defined by government through </w:t>
      </w:r>
      <w:r w:rsidR="00B47AFA" w:rsidRPr="00EC1157">
        <w:t>an earlier decision-making process</w:t>
      </w:r>
      <w:r w:rsidRPr="00EC1157">
        <w:t>.</w:t>
      </w:r>
    </w:p>
    <w:p w14:paraId="4210FAC1" w14:textId="7B387FA2" w:rsidR="00122006" w:rsidRPr="00EC1157" w:rsidRDefault="00171088" w:rsidP="00D27477">
      <w:pPr>
        <w:pStyle w:val="ListParagraph"/>
      </w:pPr>
      <w:r w:rsidRPr="00EC1157">
        <w:t xml:space="preserve">While devolved decision-making means that decisions can be made closer to those impacted, it also transfers </w:t>
      </w:r>
      <w:r w:rsidR="00FC79BB" w:rsidRPr="00EC1157">
        <w:t>some of the risks and responsibilities that come with this decision-making</w:t>
      </w:r>
      <w:r w:rsidRPr="00EC1157">
        <w:t xml:space="preserve"> to an external group. </w:t>
      </w:r>
    </w:p>
    <w:p w14:paraId="59F6F1E9" w14:textId="7DB602C7" w:rsidR="009E69FA" w:rsidRPr="00EC1157" w:rsidRDefault="00A24004" w:rsidP="00D27477">
      <w:pPr>
        <w:pStyle w:val="ListParagraph"/>
      </w:pPr>
      <w:r w:rsidRPr="00EC1157">
        <w:t xml:space="preserve">Decisions may still need some degree of validation from government. For instance, that a process has met </w:t>
      </w:r>
      <w:r w:rsidR="00B47AFA" w:rsidRPr="00EC1157">
        <w:t xml:space="preserve">the </w:t>
      </w:r>
      <w:r w:rsidRPr="00EC1157">
        <w:t xml:space="preserve">requirements set out in a </w:t>
      </w:r>
      <w:r w:rsidR="00B47AFA" w:rsidRPr="00EC1157">
        <w:t xml:space="preserve">funding agreement </w:t>
      </w:r>
      <w:r w:rsidRPr="00EC1157">
        <w:t>or that risks have been appropriately managed.</w:t>
      </w:r>
      <w:r w:rsidR="00FC79BB" w:rsidRPr="00EC1157">
        <w:t xml:space="preserve"> This step </w:t>
      </w:r>
      <w:r w:rsidR="00160775" w:rsidRPr="00EC1157">
        <w:t>needs</w:t>
      </w:r>
      <w:r w:rsidR="00FC79BB" w:rsidRPr="00EC1157">
        <w:t xml:space="preserve"> to be documented in any decision-making process. </w:t>
      </w:r>
    </w:p>
    <w:p w14:paraId="09379CCA" w14:textId="70D993EC" w:rsidR="001E4146" w:rsidRPr="00EC1157" w:rsidRDefault="001E4146" w:rsidP="00D27477">
      <w:pPr>
        <w:pStyle w:val="ListParagraph"/>
      </w:pPr>
      <w:r w:rsidRPr="00EC1157">
        <w:t xml:space="preserve">The decision-making process itself requires time and resourcing. </w:t>
      </w:r>
    </w:p>
    <w:p w14:paraId="68F6F3C3" w14:textId="4455C420" w:rsidR="001F2705" w:rsidRDefault="008A472E" w:rsidP="00311949">
      <w:pPr>
        <w:pStyle w:val="Heading3"/>
      </w:pPr>
      <w:bookmarkStart w:id="51" w:name="_Shared_decision-making_principles"/>
      <w:bookmarkStart w:id="52" w:name="_Toc197421537"/>
      <w:bookmarkStart w:id="53" w:name="_Toc197421598"/>
      <w:bookmarkEnd w:id="51"/>
      <w:r>
        <w:t>Examples in practice</w:t>
      </w:r>
    </w:p>
    <w:p w14:paraId="3F3362E0" w14:textId="77777777" w:rsidR="003C66C8" w:rsidRPr="003C66C8" w:rsidRDefault="003C66C8" w:rsidP="00311949">
      <w:pPr>
        <w:pStyle w:val="Heading4"/>
      </w:pPr>
      <w:r w:rsidRPr="003C66C8">
        <w:t xml:space="preserve">Partnerships for Local Action and Community Empowerment (PLACE) </w:t>
      </w:r>
    </w:p>
    <w:p w14:paraId="651CBA37" w14:textId="419DBC29" w:rsidR="00F62075" w:rsidRPr="00BB30B8" w:rsidRDefault="00F62075" w:rsidP="00B55990">
      <w:hyperlink r:id="rId36" w:history="1">
        <w:r w:rsidRPr="005D4CC5">
          <w:rPr>
            <w:rStyle w:val="Hyperlink"/>
          </w:rPr>
          <w:t xml:space="preserve">PLACE </w:t>
        </w:r>
      </w:hyperlink>
      <w:r w:rsidRPr="00BB30B8">
        <w:t xml:space="preserve">is a collaboration between government and philanthropy, designed to build national infrastructure that strengthens community-led initiatives. The partnership focuses on </w:t>
      </w:r>
      <w:r>
        <w:t xml:space="preserve">enabling </w:t>
      </w:r>
      <w:r w:rsidRPr="00BB30B8">
        <w:t>long</w:t>
      </w:r>
      <w:r w:rsidR="00EF064B">
        <w:noBreakHyphen/>
      </w:r>
      <w:r w:rsidRPr="00BB30B8">
        <w:t xml:space="preserve">term, system-level change. </w:t>
      </w:r>
    </w:p>
    <w:p w14:paraId="1A20AE51" w14:textId="7FEEF9E3" w:rsidR="00F62075" w:rsidRPr="00BB30B8" w:rsidRDefault="00F62075" w:rsidP="00B55990">
      <w:r w:rsidRPr="00BB30B8">
        <w:t>PLACE was developed through shared strategic planning, where the Commonwealth and five philanthropic partners identified a shared priority of supporting communities to shape and lead place</w:t>
      </w:r>
      <w:r w:rsidR="00EF064B">
        <w:noBreakHyphen/>
      </w:r>
      <w:r w:rsidRPr="00BB30B8">
        <w:t xml:space="preserve">based initiatives. The shared decision-making processes aimed to demonstrate how government and philanthropic partners could work together to co-fund a national entity designed to strengthen community capacity to participate in place-base work.  </w:t>
      </w:r>
    </w:p>
    <w:p w14:paraId="31FD450F" w14:textId="7FE4AA77" w:rsidR="002E1AC1" w:rsidRDefault="00F62075" w:rsidP="00B55990">
      <w:r w:rsidRPr="00BB30B8">
        <w:t xml:space="preserve">Through the </w:t>
      </w:r>
      <w:hyperlink r:id="rId37" w:history="1">
        <w:r w:rsidRPr="005D4CC5">
          <w:rPr>
            <w:rStyle w:val="Hyperlink"/>
          </w:rPr>
          <w:t>Investment Dialogue for Australia’s Children</w:t>
        </w:r>
      </w:hyperlink>
      <w:r w:rsidRPr="00BB30B8">
        <w:t xml:space="preserve"> (IDAC), all partners worked within a clear authorising environment</w:t>
      </w:r>
      <w:r>
        <w:t>, which supported sensitive negotiations that informed budget processes and investment decision by both the Australian Government and philanthropic partners</w:t>
      </w:r>
      <w:r w:rsidRPr="00BB30B8">
        <w:t>.</w:t>
      </w:r>
      <w:r>
        <w:t xml:space="preserve"> </w:t>
      </w:r>
      <w:r w:rsidRPr="00BB30B8">
        <w:t xml:space="preserve">This collaborative process built on trust, shared risk and open engagement gave all partners a role in designing how PLACE is governed. </w:t>
      </w:r>
    </w:p>
    <w:p w14:paraId="75813A0D" w14:textId="18D80324" w:rsidR="00B257B6" w:rsidRDefault="00F62075" w:rsidP="00B55990">
      <w:r w:rsidRPr="00BB30B8">
        <w:t>The partnership demonstrated how partners can align around a shared vision to progress long-term outcomes, addressing entrenched social issues.</w:t>
      </w:r>
      <w:r w:rsidR="002B0A72">
        <w:t xml:space="preserve"> </w:t>
      </w:r>
      <w:r>
        <w:t xml:space="preserve">Now established, </w:t>
      </w:r>
      <w:r w:rsidRPr="00BB30B8">
        <w:t xml:space="preserve">PLACE </w:t>
      </w:r>
      <w:r>
        <w:t xml:space="preserve">is a key partner with government in supporting </w:t>
      </w:r>
      <w:r w:rsidRPr="00BB30B8">
        <w:t>community-led initiatives and place-based work. This will help communities lead solutions in more coordinated and sustainable ways.</w:t>
      </w:r>
    </w:p>
    <w:p w14:paraId="5F1E7B70" w14:textId="50806A09" w:rsidR="00F62075" w:rsidRPr="003C66C8" w:rsidRDefault="00B257B6" w:rsidP="00311949">
      <w:pPr>
        <w:pStyle w:val="Heading4"/>
      </w:pPr>
      <w:r w:rsidRPr="003C66C8">
        <w:t>Empowered Communities: Barang Regional Alliance</w:t>
      </w:r>
    </w:p>
    <w:p w14:paraId="203F3C67" w14:textId="169F8A6B" w:rsidR="00B257B6" w:rsidRPr="0054625C" w:rsidRDefault="00B257B6" w:rsidP="00B55990">
      <w:pPr>
        <w:rPr>
          <w:szCs w:val="22"/>
        </w:rPr>
      </w:pPr>
      <w:r w:rsidRPr="00846266">
        <w:t xml:space="preserve">The </w:t>
      </w:r>
      <w:hyperlink r:id="rId38" w:history="1">
        <w:r w:rsidRPr="005D4CC5">
          <w:rPr>
            <w:rStyle w:val="Hyperlink"/>
          </w:rPr>
          <w:t>Barang Regional Alliance</w:t>
        </w:r>
      </w:hyperlink>
      <w:r w:rsidRPr="00846266">
        <w:t>, a coalition of seven local Aboriginal Community Controlled Organisations (ACCOs), is the backbone organisation for Empowered Communities in the Central Coast of NSW. The</w:t>
      </w:r>
      <w:r w:rsidRPr="00846266" w:rsidDel="00BB4B68">
        <w:t xml:space="preserve"> </w:t>
      </w:r>
      <w:r w:rsidRPr="00846266">
        <w:t xml:space="preserve">Alliance has structured and repeatable processes that inform the design and implementation of specific programs aligned to community priorities. </w:t>
      </w:r>
    </w:p>
    <w:p w14:paraId="34FD0812" w14:textId="77777777" w:rsidR="00B257B6" w:rsidRDefault="00B257B6" w:rsidP="00B55990">
      <w:r w:rsidRPr="00846266">
        <w:t>Barang leads the development of a Regional Development Agenda, informed by annual community and youth surveys</w:t>
      </w:r>
      <w:r>
        <w:t>,</w:t>
      </w:r>
      <w:r w:rsidRPr="00846266">
        <w:t xml:space="preserve"> which identify local priorities about health and wellbeing, cultural connections, family support and economic independence. These community-informed priorities shape the design of targeted initiatives such as the </w:t>
      </w:r>
      <w:hyperlink r:id="rId39" w:history="1">
        <w:r>
          <w:rPr>
            <w:rStyle w:val="Hyperlink"/>
            <w:szCs w:val="22"/>
          </w:rPr>
          <w:t>'</w:t>
        </w:r>
        <w:proofErr w:type="spellStart"/>
        <w:r>
          <w:rPr>
            <w:rStyle w:val="Hyperlink"/>
            <w:szCs w:val="22"/>
          </w:rPr>
          <w:t>gili-dhi</w:t>
        </w:r>
        <w:proofErr w:type="spellEnd"/>
        <w:r>
          <w:rPr>
            <w:rStyle w:val="Hyperlink"/>
            <w:szCs w:val="22"/>
          </w:rPr>
          <w:t xml:space="preserve"> </w:t>
        </w:r>
        <w:proofErr w:type="spellStart"/>
        <w:r>
          <w:rPr>
            <w:rStyle w:val="Hyperlink"/>
            <w:szCs w:val="22"/>
          </w:rPr>
          <w:t>muru</w:t>
        </w:r>
        <w:proofErr w:type="spellEnd"/>
        <w:r>
          <w:rPr>
            <w:rStyle w:val="Hyperlink"/>
            <w:szCs w:val="22"/>
          </w:rPr>
          <w:t>'</w:t>
        </w:r>
      </w:hyperlink>
      <w:r w:rsidRPr="00846266">
        <w:t xml:space="preserve"> </w:t>
      </w:r>
      <w:r>
        <w:t>(</w:t>
      </w:r>
      <w:r w:rsidRPr="00846266">
        <w:t>Youth Empowerment</w:t>
      </w:r>
      <w:r>
        <w:t xml:space="preserve"> Program)</w:t>
      </w:r>
      <w:r w:rsidRPr="00846266">
        <w:t xml:space="preserve"> and </w:t>
      </w:r>
      <w:r>
        <w:rPr>
          <w:szCs w:val="22"/>
        </w:rPr>
        <w:t>‘</w:t>
      </w:r>
      <w:proofErr w:type="spellStart"/>
      <w:r>
        <w:fldChar w:fldCharType="begin"/>
      </w:r>
      <w:r>
        <w:instrText>HYPERLINK "https://barang.org.au/our-impact/connected-beginnings/"</w:instrText>
      </w:r>
      <w:r>
        <w:fldChar w:fldCharType="separate"/>
      </w:r>
      <w:r w:rsidRPr="009B43B8">
        <w:rPr>
          <w:rStyle w:val="Hyperlink"/>
          <w:szCs w:val="22"/>
        </w:rPr>
        <w:t>yagunda</w:t>
      </w:r>
      <w:proofErr w:type="spellEnd"/>
      <w:r w:rsidRPr="009B43B8">
        <w:rPr>
          <w:rStyle w:val="Hyperlink"/>
          <w:szCs w:val="22"/>
        </w:rPr>
        <w:t xml:space="preserve"> </w:t>
      </w:r>
      <w:proofErr w:type="spellStart"/>
      <w:r w:rsidRPr="009B43B8">
        <w:rPr>
          <w:rStyle w:val="Hyperlink"/>
          <w:szCs w:val="22"/>
        </w:rPr>
        <w:t>baranggu</w:t>
      </w:r>
      <w:proofErr w:type="spellEnd"/>
      <w:r>
        <w:fldChar w:fldCharType="end"/>
      </w:r>
      <w:r>
        <w:rPr>
          <w:szCs w:val="22"/>
        </w:rPr>
        <w:t>’</w:t>
      </w:r>
      <w:r w:rsidRPr="00846266">
        <w:t xml:space="preserve"> </w:t>
      </w:r>
      <w:r>
        <w:t>(</w:t>
      </w:r>
      <w:r w:rsidRPr="00846266">
        <w:t>Connected Beginnings</w:t>
      </w:r>
      <w:r>
        <w:t xml:space="preserve">). </w:t>
      </w:r>
    </w:p>
    <w:p w14:paraId="27A1DC3A" w14:textId="48B97DA7" w:rsidR="00B257B6" w:rsidRPr="00D236F6" w:rsidRDefault="00B257B6" w:rsidP="00B55990">
      <w:r w:rsidRPr="00846266">
        <w:lastRenderedPageBreak/>
        <w:t xml:space="preserve">Barang works with the Commonwealth and state government partners to design programs and provide shared recommendations at the design, implementation and evaluation stages of the program lifecycle. This partnership </w:t>
      </w:r>
      <w:r>
        <w:t xml:space="preserve">has </w:t>
      </w:r>
      <w:r w:rsidRPr="00846266">
        <w:t>support</w:t>
      </w:r>
      <w:r>
        <w:t xml:space="preserve">ed Barang to deliver </w:t>
      </w:r>
      <w:r w:rsidRPr="00D236F6">
        <w:t>a shift in family wellbeing and youth empowerment across the Central Coast, with</w:t>
      </w:r>
      <w:r>
        <w:t>:</w:t>
      </w:r>
      <w:r w:rsidR="002B0A72">
        <w:t xml:space="preserve"> </w:t>
      </w:r>
      <w:r w:rsidRPr="00D236F6">
        <w:t>13+ families supported to successfully avoid separation after a child removal notice</w:t>
      </w:r>
      <w:r>
        <w:t xml:space="preserve"> had been issued - saving over $6m in costs to government</w:t>
      </w:r>
      <w:r w:rsidRPr="00D236F6">
        <w:t>, 22</w:t>
      </w:r>
      <w:r w:rsidR="00EF064B">
        <w:t> </w:t>
      </w:r>
      <w:r>
        <w:t xml:space="preserve">families </w:t>
      </w:r>
      <w:r w:rsidRPr="00D236F6">
        <w:t xml:space="preserve">homed </w:t>
      </w:r>
      <w:r>
        <w:t>through the Aboriginal Homes Together program</w:t>
      </w:r>
      <w:r w:rsidRPr="00D236F6">
        <w:t>,</w:t>
      </w:r>
      <w:r w:rsidR="002B0A72">
        <w:t xml:space="preserve"> </w:t>
      </w:r>
      <w:r w:rsidRPr="00D236F6">
        <w:t>a 56% increase in Year 12 attainment since 2016</w:t>
      </w:r>
      <w:r>
        <w:t xml:space="preserve"> and </w:t>
      </w:r>
      <w:r w:rsidRPr="00D236F6">
        <w:t xml:space="preserve">youth being </w:t>
      </w:r>
      <w:r>
        <w:t xml:space="preserve">actively </w:t>
      </w:r>
      <w:r w:rsidRPr="00D236F6">
        <w:t xml:space="preserve">supported </w:t>
      </w:r>
      <w:r>
        <w:t>in</w:t>
      </w:r>
      <w:r w:rsidRPr="00D236F6">
        <w:t xml:space="preserve">to </w:t>
      </w:r>
      <w:r>
        <w:t>work or further education opportunities</w:t>
      </w:r>
      <w:r w:rsidR="002B0A72">
        <w:t xml:space="preserve"> </w:t>
      </w:r>
      <w:r>
        <w:t>a 64% increase in tertiary qualification held by Indigenous community members.</w:t>
      </w:r>
    </w:p>
    <w:p w14:paraId="589CCE8A" w14:textId="77777777" w:rsidR="00B55990" w:rsidRDefault="00B55990">
      <w:pPr>
        <w:spacing w:after="240"/>
        <w:sectPr w:rsidR="00B55990" w:rsidSect="00B55990">
          <w:endnotePr>
            <w:numFmt w:val="decimal"/>
          </w:endnotePr>
          <w:type w:val="continuous"/>
          <w:pgSz w:w="11906" w:h="16838"/>
          <w:pgMar w:top="851" w:right="851" w:bottom="1134" w:left="851" w:header="0" w:footer="281" w:gutter="0"/>
          <w:cols w:space="708"/>
          <w:titlePg/>
          <w:docGrid w:linePitch="360"/>
        </w:sectPr>
      </w:pPr>
    </w:p>
    <w:p w14:paraId="378B8E34" w14:textId="77777777" w:rsidR="00B55990" w:rsidRDefault="00B55990">
      <w:pPr>
        <w:spacing w:after="240"/>
        <w:rPr>
          <w:rFonts w:asciiTheme="majorHAnsi" w:eastAsiaTheme="majorEastAsia" w:hAnsiTheme="majorHAnsi" w:cstheme="majorBidi"/>
          <w:b/>
          <w:bCs/>
          <w:color w:val="2A4055"/>
          <w:sz w:val="40"/>
          <w:szCs w:val="26"/>
        </w:rPr>
      </w:pPr>
      <w:r>
        <w:br w:type="page"/>
      </w:r>
    </w:p>
    <w:p w14:paraId="43156A36" w14:textId="4F8B8C20" w:rsidR="00097FB3" w:rsidRDefault="00495F61" w:rsidP="00E74B1B">
      <w:pPr>
        <w:pStyle w:val="Heading2"/>
        <w:sectPr w:rsidR="00097FB3" w:rsidSect="00B55990">
          <w:endnotePr>
            <w:numFmt w:val="decimal"/>
          </w:endnotePr>
          <w:type w:val="continuous"/>
          <w:pgSz w:w="11906" w:h="16838"/>
          <w:pgMar w:top="851" w:right="851" w:bottom="1134" w:left="851" w:header="0" w:footer="281" w:gutter="0"/>
          <w:cols w:space="708"/>
          <w:titlePg/>
          <w:docGrid w:linePitch="360"/>
        </w:sectPr>
      </w:pPr>
      <w:bookmarkStart w:id="54" w:name="_Toc229412257"/>
      <w:r>
        <w:lastRenderedPageBreak/>
        <w:t>Shared decision-making principle</w:t>
      </w:r>
      <w:r w:rsidR="00812E98">
        <w:t>s</w:t>
      </w:r>
      <w:bookmarkEnd w:id="52"/>
      <w:bookmarkEnd w:id="53"/>
      <w:bookmarkEnd w:id="54"/>
    </w:p>
    <w:p w14:paraId="39895448" w14:textId="1EE3DB91" w:rsidR="00194FEA" w:rsidRDefault="00BE15BE" w:rsidP="0096755A">
      <w:r>
        <w:t xml:space="preserve">The following </w:t>
      </w:r>
      <w:r w:rsidR="00194FEA">
        <w:t>principles ha</w:t>
      </w:r>
      <w:r w:rsidR="003347C7">
        <w:t>ve</w:t>
      </w:r>
      <w:r w:rsidR="00194FEA">
        <w:t xml:space="preserve"> been developed to support </w:t>
      </w:r>
      <w:r>
        <w:t xml:space="preserve">the </w:t>
      </w:r>
      <w:r w:rsidR="00194FEA">
        <w:t xml:space="preserve">APS when </w:t>
      </w:r>
      <w:r w:rsidR="00456CD4">
        <w:t>considering or designing</w:t>
      </w:r>
      <w:r w:rsidR="00194FEA">
        <w:t xml:space="preserve"> shared decision-making arrangements. </w:t>
      </w:r>
      <w:r w:rsidR="000E2FE8">
        <w:t xml:space="preserve">Once </w:t>
      </w:r>
      <w:r w:rsidR="000E2FE8" w:rsidRPr="00D82DD7">
        <w:t>pre-conditions</w:t>
      </w:r>
      <w:r w:rsidR="000E2FE8">
        <w:t xml:space="preserve"> have been established, t</w:t>
      </w:r>
      <w:r w:rsidR="00194FEA">
        <w:t>hese principles guid</w:t>
      </w:r>
      <w:r w:rsidR="0088352B">
        <w:t>e</w:t>
      </w:r>
      <w:r>
        <w:t xml:space="preserve"> what to consider and what actions to take that might support a</w:t>
      </w:r>
      <w:r w:rsidR="00194FEA">
        <w:t xml:space="preserve"> </w:t>
      </w:r>
      <w:r>
        <w:t>successful shared decision</w:t>
      </w:r>
      <w:r w:rsidR="00944309">
        <w:noBreakHyphen/>
      </w:r>
      <w:r>
        <w:t>making model</w:t>
      </w:r>
      <w:r w:rsidR="00194FEA">
        <w:t xml:space="preserve">. </w:t>
      </w:r>
      <w:r w:rsidR="0090680E">
        <w:t>The </w:t>
      </w:r>
      <w:r w:rsidR="00EE6589">
        <w:t xml:space="preserve">six </w:t>
      </w:r>
      <w:r w:rsidR="000C65BD">
        <w:t xml:space="preserve">principles should be viewed together as all </w:t>
      </w:r>
      <w:r>
        <w:t>are applicable across the different types of shared decision-making</w:t>
      </w:r>
      <w:r w:rsidR="000C65BD">
        <w:t xml:space="preserve">. </w:t>
      </w:r>
    </w:p>
    <w:p w14:paraId="46183465" w14:textId="7A47D94B" w:rsidR="00194FEA" w:rsidRDefault="00151918" w:rsidP="0096755A">
      <w:r>
        <w:t>T</w:t>
      </w:r>
      <w:r w:rsidR="002C3998">
        <w:t>h</w:t>
      </w:r>
      <w:r w:rsidR="0090680E">
        <w:t>is</w:t>
      </w:r>
      <w:r w:rsidR="002C3998">
        <w:t xml:space="preserve"> </w:t>
      </w:r>
      <w:r w:rsidR="0090680E">
        <w:t xml:space="preserve">section </w:t>
      </w:r>
      <w:r w:rsidR="002C3998">
        <w:t>explore</w:t>
      </w:r>
      <w:r w:rsidR="0090680E">
        <w:t>s</w:t>
      </w:r>
      <w:r w:rsidR="002C3998">
        <w:t xml:space="preserve"> each of the principles in </w:t>
      </w:r>
      <w:r w:rsidR="009346D6">
        <w:t>detail, listing</w:t>
      </w:r>
      <w:r w:rsidR="008368BE">
        <w:t xml:space="preserve"> </w:t>
      </w:r>
      <w:r w:rsidR="00194FEA">
        <w:t>tangible actions that can be taken at an individual, initiative</w:t>
      </w:r>
      <w:r w:rsidR="00BE15BE">
        <w:t>,</w:t>
      </w:r>
      <w:r w:rsidR="00194FEA">
        <w:t xml:space="preserve"> and agency level</w:t>
      </w:r>
      <w:r w:rsidR="00BE15BE">
        <w:t xml:space="preserve">. </w:t>
      </w:r>
      <w:r w:rsidR="000A137F">
        <w:t xml:space="preserve">Each principle </w:t>
      </w:r>
      <w:r w:rsidR="00BE15BE">
        <w:t>describe</w:t>
      </w:r>
      <w:r w:rsidR="000A137F">
        <w:t>s</w:t>
      </w:r>
      <w:r w:rsidR="00BE15BE">
        <w:t xml:space="preserve"> both </w:t>
      </w:r>
      <w:r w:rsidR="00194FEA">
        <w:t xml:space="preserve">systems and enabling </w:t>
      </w:r>
      <w:r w:rsidR="00BE15BE">
        <w:t>actions</w:t>
      </w:r>
      <w:r w:rsidR="00194FEA">
        <w:t xml:space="preserve"> as well as </w:t>
      </w:r>
      <w:r w:rsidR="00BE15BE">
        <w:t xml:space="preserve">the </w:t>
      </w:r>
      <w:r w:rsidR="00194FEA">
        <w:t>behaviour</w:t>
      </w:r>
      <w:r w:rsidR="00BE15BE">
        <w:t>s</w:t>
      </w:r>
      <w:r w:rsidR="00194FEA">
        <w:t xml:space="preserve"> </w:t>
      </w:r>
      <w:r w:rsidR="00BE15BE">
        <w:t>and mindsets required to work in this way</w:t>
      </w:r>
      <w:r w:rsidR="00194FEA">
        <w:t xml:space="preserve">. </w:t>
      </w:r>
    </w:p>
    <w:p w14:paraId="4546493B" w14:textId="4F2ACB41" w:rsidR="0096755A" w:rsidRDefault="0096755A" w:rsidP="0096755A">
      <w:pPr>
        <w:rPr>
          <w:b/>
          <w:bCs/>
        </w:rPr>
      </w:pPr>
      <w:r w:rsidRPr="0096755A">
        <w:rPr>
          <w:b/>
          <w:bCs/>
        </w:rPr>
        <w:t xml:space="preserve">Principles for </w:t>
      </w:r>
      <w:r w:rsidR="00003C02">
        <w:rPr>
          <w:b/>
          <w:bCs/>
        </w:rPr>
        <w:t xml:space="preserve">shared decision-making </w:t>
      </w:r>
    </w:p>
    <w:p w14:paraId="60B6E1F2" w14:textId="6530A1E2" w:rsidR="00851093" w:rsidRPr="00C40210" w:rsidRDefault="00851093" w:rsidP="00C40210">
      <w:pPr>
        <w:pStyle w:val="Colourblock-yellow"/>
        <w:rPr>
          <w:b/>
          <w:bCs/>
          <w:sz w:val="28"/>
          <w:szCs w:val="32"/>
        </w:rPr>
      </w:pPr>
      <w:r w:rsidRPr="00C40210">
        <w:rPr>
          <w:b/>
          <w:bCs/>
          <w:sz w:val="28"/>
          <w:szCs w:val="32"/>
        </w:rPr>
        <w:t>Shared intent</w:t>
      </w:r>
    </w:p>
    <w:p w14:paraId="053989DE" w14:textId="4CE06D09" w:rsidR="00851093" w:rsidRPr="00C40210" w:rsidRDefault="00851093" w:rsidP="00C40210">
      <w:pPr>
        <w:pStyle w:val="Colourblock-yellow"/>
      </w:pPr>
      <w:r w:rsidRPr="00C40210">
        <w:t xml:space="preserve">A shared vision to work towards a mutually beneficial outcome for </w:t>
      </w:r>
      <w:r w:rsidR="005E50B2">
        <w:t>impacted communities, and the APS.</w:t>
      </w:r>
    </w:p>
    <w:p w14:paraId="6351E74A" w14:textId="3714D1C1" w:rsidR="00851093" w:rsidRPr="00C40210" w:rsidRDefault="00C40210" w:rsidP="00C40210">
      <w:pPr>
        <w:pStyle w:val="Colourblock-orange"/>
        <w:rPr>
          <w:b/>
          <w:bCs/>
          <w:sz w:val="28"/>
          <w:szCs w:val="32"/>
        </w:rPr>
      </w:pPr>
      <w:r w:rsidRPr="00C40210">
        <w:rPr>
          <w:b/>
          <w:bCs/>
          <w:sz w:val="28"/>
          <w:szCs w:val="32"/>
        </w:rPr>
        <w:t xml:space="preserve">Authority </w:t>
      </w:r>
    </w:p>
    <w:p w14:paraId="6298B5CE" w14:textId="2CADDB3E" w:rsidR="00C40210" w:rsidRPr="00C40210" w:rsidRDefault="00C40210" w:rsidP="00C40210">
      <w:pPr>
        <w:pStyle w:val="Colourblock-orange"/>
      </w:pPr>
      <w:r w:rsidRPr="00C40210">
        <w:t>Clarity on the authorising environment and a shared understanding of the decision-making parameters.</w:t>
      </w:r>
    </w:p>
    <w:p w14:paraId="4F2B5929" w14:textId="0776851B" w:rsidR="00851093" w:rsidRPr="00C40210" w:rsidRDefault="00970493" w:rsidP="00C40210">
      <w:pPr>
        <w:pStyle w:val="colourblock-green"/>
        <w:rPr>
          <w:b/>
          <w:bCs/>
          <w:sz w:val="28"/>
          <w:szCs w:val="32"/>
        </w:rPr>
      </w:pPr>
      <w:r>
        <w:rPr>
          <w:b/>
          <w:bCs/>
          <w:sz w:val="28"/>
          <w:szCs w:val="32"/>
        </w:rPr>
        <w:t>Mutual</w:t>
      </w:r>
      <w:r w:rsidRPr="00C40210">
        <w:rPr>
          <w:b/>
          <w:bCs/>
          <w:sz w:val="28"/>
          <w:szCs w:val="32"/>
        </w:rPr>
        <w:t xml:space="preserve"> </w:t>
      </w:r>
      <w:r w:rsidR="00C40210" w:rsidRPr="00C40210">
        <w:rPr>
          <w:b/>
          <w:bCs/>
          <w:sz w:val="28"/>
          <w:szCs w:val="32"/>
        </w:rPr>
        <w:t xml:space="preserve">responsibility </w:t>
      </w:r>
    </w:p>
    <w:p w14:paraId="2761524C" w14:textId="20F2492A" w:rsidR="00C40210" w:rsidRPr="00A524EB" w:rsidRDefault="005013A5" w:rsidP="00C40210">
      <w:pPr>
        <w:pStyle w:val="colourblock-green"/>
      </w:pPr>
      <w:r>
        <w:t>All</w:t>
      </w:r>
      <w:r w:rsidR="00C40210" w:rsidRPr="00A524EB">
        <w:t xml:space="preserve"> parties take responsibility for the success of the shared decision-making arrangement, including clarity and transparency on the process and its outcomes.</w:t>
      </w:r>
    </w:p>
    <w:p w14:paraId="458F05FA" w14:textId="1AA668F5" w:rsidR="00C40210" w:rsidRPr="00C40210" w:rsidRDefault="00C40210" w:rsidP="00C40210">
      <w:pPr>
        <w:pStyle w:val="colourblock-blue"/>
        <w:rPr>
          <w:b/>
          <w:bCs/>
          <w:sz w:val="28"/>
          <w:szCs w:val="32"/>
        </w:rPr>
      </w:pPr>
      <w:r w:rsidRPr="00C40210">
        <w:rPr>
          <w:b/>
          <w:bCs/>
          <w:sz w:val="28"/>
          <w:szCs w:val="32"/>
        </w:rPr>
        <w:t xml:space="preserve">Two-way learning </w:t>
      </w:r>
    </w:p>
    <w:p w14:paraId="59CA6C4D" w14:textId="77777777" w:rsidR="00C40210" w:rsidRPr="00A524EB" w:rsidRDefault="00C40210" w:rsidP="00C40210">
      <w:pPr>
        <w:pStyle w:val="colourblock-blue"/>
      </w:pPr>
      <w:r w:rsidRPr="00A524EB">
        <w:t>A shared commitment to two-way learning, strong monitoring and evaluation and being responsive, adaptive and open to innovation.</w:t>
      </w:r>
    </w:p>
    <w:p w14:paraId="0CA5EEEF" w14:textId="68DD1082" w:rsidR="00C40210" w:rsidRPr="00C40210" w:rsidRDefault="00C40210" w:rsidP="00C40210">
      <w:pPr>
        <w:pStyle w:val="Colourblock-red"/>
        <w:rPr>
          <w:b/>
          <w:bCs/>
          <w:sz w:val="28"/>
          <w:szCs w:val="32"/>
        </w:rPr>
      </w:pPr>
      <w:r w:rsidRPr="00C40210">
        <w:rPr>
          <w:b/>
          <w:bCs/>
          <w:sz w:val="28"/>
          <w:szCs w:val="32"/>
        </w:rPr>
        <w:t>Evidence-</w:t>
      </w:r>
      <w:r w:rsidR="00970493">
        <w:rPr>
          <w:b/>
          <w:bCs/>
          <w:sz w:val="28"/>
          <w:szCs w:val="32"/>
        </w:rPr>
        <w:t>informed</w:t>
      </w:r>
    </w:p>
    <w:p w14:paraId="49FBD9D0" w14:textId="54CBFD25" w:rsidR="00851093" w:rsidRPr="00C40210" w:rsidRDefault="00C40210" w:rsidP="00C40210">
      <w:pPr>
        <w:pStyle w:val="Colourblock-red"/>
      </w:pPr>
      <w:r w:rsidRPr="00C40210">
        <w:t xml:space="preserve">All meaningful data and evidence </w:t>
      </w:r>
      <w:proofErr w:type="gramStart"/>
      <w:r w:rsidRPr="00C40210">
        <w:t>is</w:t>
      </w:r>
      <w:proofErr w:type="gramEnd"/>
      <w:r w:rsidRPr="00C40210">
        <w:t xml:space="preserve"> shared transparently and proactively between parties to inform decision-making.</w:t>
      </w:r>
    </w:p>
    <w:p w14:paraId="08A60617" w14:textId="3EB678DD" w:rsidR="00C40210" w:rsidRPr="00C40210" w:rsidRDefault="004D5DBF" w:rsidP="00C40210">
      <w:pPr>
        <w:pStyle w:val="Colourblock-purple"/>
        <w:rPr>
          <w:b/>
          <w:bCs/>
          <w:sz w:val="28"/>
          <w:szCs w:val="28"/>
        </w:rPr>
      </w:pPr>
      <w:r>
        <w:rPr>
          <w:b/>
          <w:bCs/>
          <w:sz w:val="28"/>
          <w:szCs w:val="28"/>
        </w:rPr>
        <w:t>Adaptab</w:t>
      </w:r>
      <w:r w:rsidR="00EA150E">
        <w:rPr>
          <w:b/>
          <w:bCs/>
          <w:sz w:val="28"/>
          <w:szCs w:val="28"/>
        </w:rPr>
        <w:t>ility</w:t>
      </w:r>
    </w:p>
    <w:p w14:paraId="26E3C5A5" w14:textId="068317AD" w:rsidR="00C40210" w:rsidRPr="00C40210" w:rsidRDefault="00C40210" w:rsidP="00C40210">
      <w:pPr>
        <w:pStyle w:val="Colourblock-purple"/>
      </w:pPr>
      <w:bookmarkStart w:id="55" w:name="_Hlk202361981"/>
      <w:r w:rsidRPr="00C40210">
        <w:t xml:space="preserve">A genuine commitment to </w:t>
      </w:r>
      <w:r w:rsidR="00A0228D">
        <w:t xml:space="preserve">do things differently and learn as you go, </w:t>
      </w:r>
      <w:r w:rsidR="000A137F">
        <w:t>fostering an</w:t>
      </w:r>
      <w:r w:rsidR="00A0228D">
        <w:t xml:space="preserve"> environment to challenge assumptions and </w:t>
      </w:r>
      <w:r w:rsidR="000A137F">
        <w:t>adapt</w:t>
      </w:r>
      <w:r w:rsidR="00A0228D">
        <w:t xml:space="preserve"> </w:t>
      </w:r>
      <w:r w:rsidR="009C13A2">
        <w:t xml:space="preserve">as </w:t>
      </w:r>
      <w:r w:rsidR="00A0228D">
        <w:t>needed</w:t>
      </w:r>
      <w:bookmarkEnd w:id="55"/>
      <w:r w:rsidR="00A0228D">
        <w:t xml:space="preserve">. </w:t>
      </w:r>
      <w:r w:rsidR="004D5DBF">
        <w:t xml:space="preserve"> </w:t>
      </w:r>
    </w:p>
    <w:p w14:paraId="7800E4F4" w14:textId="77777777" w:rsidR="00003C02" w:rsidRDefault="00003C02" w:rsidP="00003C02">
      <w:pPr>
        <w:jc w:val="center"/>
      </w:pPr>
    </w:p>
    <w:p w14:paraId="4884F76B" w14:textId="49C8172F" w:rsidR="00621E45" w:rsidRDefault="00621E45" w:rsidP="00404638">
      <w:pPr>
        <w:jc w:val="both"/>
        <w:sectPr w:rsidR="00621E45" w:rsidSect="00097FB3">
          <w:endnotePr>
            <w:numFmt w:val="decimal"/>
          </w:endnotePr>
          <w:type w:val="continuous"/>
          <w:pgSz w:w="11906" w:h="16838"/>
          <w:pgMar w:top="851" w:right="851" w:bottom="1134" w:left="851" w:header="0" w:footer="281" w:gutter="0"/>
          <w:cols w:space="708"/>
          <w:titlePg/>
          <w:docGrid w:linePitch="360"/>
        </w:sectPr>
      </w:pPr>
    </w:p>
    <w:p w14:paraId="7929E339" w14:textId="78E20A12" w:rsidR="00A0707E" w:rsidRDefault="00063331" w:rsidP="00A0707E">
      <w:pPr>
        <w:pStyle w:val="Heading2"/>
        <w:sectPr w:rsidR="00A0707E" w:rsidSect="00003C02">
          <w:endnotePr>
            <w:numFmt w:val="decimal"/>
          </w:endnotePr>
          <w:pgSz w:w="11906" w:h="16838"/>
          <w:pgMar w:top="851" w:right="851" w:bottom="1134" w:left="851" w:header="0" w:footer="281" w:gutter="0"/>
          <w:cols w:space="708"/>
          <w:titlePg/>
          <w:docGrid w:linePitch="360"/>
        </w:sectPr>
      </w:pPr>
      <w:bookmarkStart w:id="56" w:name="_Toc197421538"/>
      <w:bookmarkStart w:id="57" w:name="_Toc229412258"/>
      <w:r>
        <w:lastRenderedPageBreak/>
        <w:t>Principle 1</w:t>
      </w:r>
      <w:r w:rsidR="00816F04">
        <w:t xml:space="preserve">: </w:t>
      </w:r>
      <w:r w:rsidRPr="00063331">
        <w:t>Shared intent</w:t>
      </w:r>
      <w:bookmarkEnd w:id="56"/>
      <w:bookmarkEnd w:id="57"/>
    </w:p>
    <w:p w14:paraId="60EE6B98" w14:textId="2CE4D613" w:rsidR="00A0707E" w:rsidRDefault="00A0707E" w:rsidP="00A0707E">
      <w:pPr>
        <w:pStyle w:val="Focus-Yellow"/>
      </w:pPr>
      <w:r>
        <w:t xml:space="preserve">A shared vision to work towards a mutually beneficial outcome for </w:t>
      </w:r>
      <w:r w:rsidR="005E50B2">
        <w:t>impacted communities, and the APS</w:t>
      </w:r>
      <w:r>
        <w:t>.</w:t>
      </w:r>
    </w:p>
    <w:p w14:paraId="19100CCB" w14:textId="26138865" w:rsidR="009F7E0A" w:rsidRDefault="009F7E0A" w:rsidP="003A6804">
      <w:pPr>
        <w:pStyle w:val="Heading3"/>
      </w:pPr>
      <w:r>
        <w:t>What is shared intent</w:t>
      </w:r>
    </w:p>
    <w:p w14:paraId="22FAF216" w14:textId="2B2109EF" w:rsidR="004F0DA6" w:rsidRDefault="004F0DA6" w:rsidP="00003C02">
      <w:r w:rsidRPr="004F0DA6">
        <w:t xml:space="preserve">Shared priorities and purpose exist between parties, including a shared focus on achieving agreed outcomes towards a longer-term vision and goal. </w:t>
      </w:r>
      <w:r w:rsidR="00735C9E">
        <w:t xml:space="preserve">This is the foundation to build a strong shared decision-making arrangement. </w:t>
      </w:r>
      <w:r w:rsidRPr="004F0DA6">
        <w:t>There is transparency and understanding on what can and cannot be shared</w:t>
      </w:r>
      <w:r w:rsidR="00124A5B">
        <w:t>, and why,</w:t>
      </w:r>
      <w:r w:rsidRPr="004F0DA6">
        <w:t xml:space="preserve"> within the relationship.</w:t>
      </w:r>
      <w:r w:rsidR="00735C9E">
        <w:t xml:space="preserve"> </w:t>
      </w:r>
    </w:p>
    <w:p w14:paraId="372547D3" w14:textId="4BACD070" w:rsidR="007E2783" w:rsidRDefault="00E677E7" w:rsidP="00003C02">
      <w:r>
        <w:t>T</w:t>
      </w:r>
      <w:r w:rsidR="001E3E81">
        <w:t>he</w:t>
      </w:r>
      <w:r w:rsidR="009317F5">
        <w:t xml:space="preserve"> scope and </w:t>
      </w:r>
      <w:r w:rsidR="00EB589D">
        <w:t xml:space="preserve">importance </w:t>
      </w:r>
      <w:r w:rsidR="001E3E81">
        <w:t xml:space="preserve">of the work and </w:t>
      </w:r>
      <w:r w:rsidR="009317F5">
        <w:t>intent</w:t>
      </w:r>
      <w:r w:rsidR="001E3E81">
        <w:t xml:space="preserve"> must be agreed and documented. </w:t>
      </w:r>
    </w:p>
    <w:p w14:paraId="53D1E350" w14:textId="0EBA145B" w:rsidR="00111782" w:rsidRPr="00CC70BC" w:rsidRDefault="00111782" w:rsidP="003A6804">
      <w:pPr>
        <w:pStyle w:val="Heading3"/>
      </w:pPr>
      <w:r w:rsidRPr="00CC70BC">
        <w:t>Actions you can take</w:t>
      </w:r>
    </w:p>
    <w:p w14:paraId="2C38899C" w14:textId="6E842699" w:rsidR="00E47A02" w:rsidRPr="00CC70BC" w:rsidRDefault="00E47A02" w:rsidP="003A6804">
      <w:pPr>
        <w:pStyle w:val="Heading4"/>
      </w:pPr>
      <w:r w:rsidRPr="00CC70BC">
        <w:t xml:space="preserve">At an individual level </w:t>
      </w:r>
    </w:p>
    <w:p w14:paraId="638A51FC" w14:textId="3F90E807" w:rsidR="001F630A" w:rsidRPr="000D7C36" w:rsidRDefault="001F630A" w:rsidP="000D7C36">
      <w:pPr>
        <w:pStyle w:val="Bullet1"/>
      </w:pPr>
      <w:r w:rsidRPr="000D7C36">
        <w:t>Invest time in building</w:t>
      </w:r>
      <w:r w:rsidR="00EB589D" w:rsidRPr="000D7C36">
        <w:t xml:space="preserve"> and </w:t>
      </w:r>
      <w:r w:rsidRPr="000D7C36">
        <w:t>maintaining relationships to understand</w:t>
      </w:r>
      <w:r w:rsidR="00F4652E" w:rsidRPr="000D7C36">
        <w:t xml:space="preserve"> and clarify</w:t>
      </w:r>
      <w:r w:rsidRPr="000D7C36">
        <w:t xml:space="preserve"> the intent and perspectives of </w:t>
      </w:r>
      <w:r w:rsidR="00735C9E" w:rsidRPr="000D7C36">
        <w:t xml:space="preserve">those closest to the outcomes. </w:t>
      </w:r>
    </w:p>
    <w:p w14:paraId="2A40EF1A" w14:textId="533BCED8" w:rsidR="004F0DA6" w:rsidRPr="000D7C36" w:rsidRDefault="001F630A" w:rsidP="000D7C36">
      <w:pPr>
        <w:pStyle w:val="Bullet1"/>
      </w:pPr>
      <w:r w:rsidRPr="000D7C36">
        <w:t xml:space="preserve">Understand </w:t>
      </w:r>
      <w:r w:rsidR="001C07E3" w:rsidRPr="000D7C36">
        <w:t xml:space="preserve">community needs and </w:t>
      </w:r>
      <w:r w:rsidR="000E2095" w:rsidRPr="000D7C36">
        <w:t xml:space="preserve">broader </w:t>
      </w:r>
      <w:r w:rsidRPr="000D7C36">
        <w:t>government priorities</w:t>
      </w:r>
      <w:r w:rsidR="004F0DA6" w:rsidRPr="000D7C36">
        <w:t xml:space="preserve"> and identify how the purpose of the share</w:t>
      </w:r>
      <w:r w:rsidR="003347C7" w:rsidRPr="000D7C36">
        <w:t>d</w:t>
      </w:r>
      <w:r w:rsidR="004F0DA6" w:rsidRPr="000D7C36">
        <w:t xml:space="preserve"> decision-making </w:t>
      </w:r>
      <w:r w:rsidR="00103202" w:rsidRPr="000D7C36">
        <w:t xml:space="preserve">arrangements </w:t>
      </w:r>
      <w:r w:rsidR="004F0DA6" w:rsidRPr="000D7C36">
        <w:t>aligns</w:t>
      </w:r>
      <w:r w:rsidR="004C081F" w:rsidRPr="000D7C36">
        <w:t>, including any gaps and opportunities for two-way learning</w:t>
      </w:r>
      <w:r w:rsidR="00E62857" w:rsidRPr="000D7C36">
        <w:t>.</w:t>
      </w:r>
    </w:p>
    <w:p w14:paraId="1479EE07" w14:textId="0B1CA090" w:rsidR="00BE0499" w:rsidRPr="000D7C36" w:rsidRDefault="00A210E6" w:rsidP="000D7C36">
      <w:pPr>
        <w:pStyle w:val="Bullet1"/>
      </w:pPr>
      <w:r w:rsidRPr="000D7C36">
        <w:t xml:space="preserve">Develop a shared language between parties to define the problem </w:t>
      </w:r>
      <w:r w:rsidR="003908F9" w:rsidRPr="000D7C36">
        <w:t xml:space="preserve">and solutions </w:t>
      </w:r>
      <w:r w:rsidRPr="000D7C36">
        <w:t xml:space="preserve">or initiative, ensuring a mutual understanding. </w:t>
      </w:r>
    </w:p>
    <w:p w14:paraId="0A13CE50" w14:textId="49930D9C" w:rsidR="00EB589D" w:rsidRPr="00CC70BC" w:rsidRDefault="00E47A02" w:rsidP="003A6804">
      <w:pPr>
        <w:pStyle w:val="Heading4"/>
      </w:pPr>
      <w:r w:rsidRPr="00AC3917">
        <w:t>At an initiative level</w:t>
      </w:r>
      <w:r w:rsidRPr="00CC70BC">
        <w:t xml:space="preserve"> </w:t>
      </w:r>
    </w:p>
    <w:p w14:paraId="25D5A940" w14:textId="41D1E801" w:rsidR="00EB589D" w:rsidRPr="00EC1157" w:rsidRDefault="00E62857" w:rsidP="000D7C36">
      <w:pPr>
        <w:pStyle w:val="Bullet1"/>
      </w:pPr>
      <w:r w:rsidRPr="00EC1157">
        <w:t>Invest in</w:t>
      </w:r>
      <w:r w:rsidR="00EB589D" w:rsidRPr="00EC1157">
        <w:t xml:space="preserve"> resourcing and time to support </w:t>
      </w:r>
      <w:r w:rsidR="000B5B00" w:rsidRPr="00EC1157">
        <w:t xml:space="preserve">community partners </w:t>
      </w:r>
      <w:r w:rsidR="00EB589D" w:rsidRPr="00EC1157">
        <w:t xml:space="preserve">to undertake planning processes, as a basis for shared strategic planning. </w:t>
      </w:r>
    </w:p>
    <w:p w14:paraId="2EFC8173" w14:textId="1FC3DFA1" w:rsidR="003908F9" w:rsidRPr="00EC1157" w:rsidRDefault="003908F9" w:rsidP="000D7C36">
      <w:pPr>
        <w:pStyle w:val="Bullet1"/>
      </w:pPr>
      <w:r w:rsidRPr="00EC1157">
        <w:t xml:space="preserve">Also look for opportunities to align government priorities with community </w:t>
      </w:r>
      <w:r w:rsidRPr="00EC1157">
        <w:t xml:space="preserve">priorities that have already been identified in local development agendas and/or investment plans. </w:t>
      </w:r>
    </w:p>
    <w:p w14:paraId="4DBDF7C4" w14:textId="7161D421" w:rsidR="00E47A02" w:rsidRPr="00EC1157" w:rsidRDefault="00EB589D" w:rsidP="000D7C36">
      <w:pPr>
        <w:pStyle w:val="Bullet1"/>
      </w:pPr>
      <w:r w:rsidRPr="00EC1157">
        <w:t>Identify opportunities for shared decision</w:t>
      </w:r>
      <w:r w:rsidR="00944309">
        <w:noBreakHyphen/>
      </w:r>
      <w:r w:rsidRPr="00EC1157">
        <w:t xml:space="preserve">making early, and be </w:t>
      </w:r>
      <w:r w:rsidR="00E47A02" w:rsidRPr="00EC1157">
        <w:t>honest</w:t>
      </w:r>
      <w:r w:rsidR="001F630A" w:rsidRPr="00EC1157">
        <w:t>, transparent and realistic about the scope of</w:t>
      </w:r>
      <w:r w:rsidR="00E47A02" w:rsidRPr="00EC1157">
        <w:t xml:space="preserve"> shared decisions</w:t>
      </w:r>
      <w:r w:rsidR="00E62857" w:rsidRPr="00EC1157">
        <w:t>. This</w:t>
      </w:r>
      <w:r w:rsidR="00E47A02" w:rsidRPr="00EC1157">
        <w:t xml:space="preserve"> </w:t>
      </w:r>
      <w:r w:rsidR="00E62857" w:rsidRPr="00EC1157">
        <w:t xml:space="preserve">includes </w:t>
      </w:r>
      <w:r w:rsidR="00E47A02" w:rsidRPr="00EC1157">
        <w:t xml:space="preserve">being upfront </w:t>
      </w:r>
      <w:r w:rsidR="00E62857" w:rsidRPr="00EC1157">
        <w:t xml:space="preserve">about </w:t>
      </w:r>
      <w:r w:rsidR="00E47A02" w:rsidRPr="00EC1157">
        <w:t xml:space="preserve">any limitations on what can and cannot be shared. </w:t>
      </w:r>
    </w:p>
    <w:p w14:paraId="1576C6A5" w14:textId="58517F1C" w:rsidR="00997B60" w:rsidRPr="00EC1157" w:rsidRDefault="00997B60" w:rsidP="000D7C36">
      <w:pPr>
        <w:pStyle w:val="Bullet1"/>
      </w:pPr>
      <w:r w:rsidRPr="00EC1157">
        <w:t xml:space="preserve">Document shared purpose </w:t>
      </w:r>
      <w:r w:rsidR="00124A5B" w:rsidRPr="00EC1157">
        <w:t>clearly</w:t>
      </w:r>
      <w:r w:rsidRPr="00EC1157">
        <w:t>, meaningful</w:t>
      </w:r>
      <w:r w:rsidR="00124A5B" w:rsidRPr="00EC1157">
        <w:t>ly</w:t>
      </w:r>
      <w:r w:rsidRPr="00EC1157">
        <w:t xml:space="preserve"> and agreed by all parties.</w:t>
      </w:r>
    </w:p>
    <w:p w14:paraId="0BD6FE3C" w14:textId="3495190E" w:rsidR="00E176EB" w:rsidRPr="00EC1157" w:rsidRDefault="00E176EB" w:rsidP="000D7C36">
      <w:pPr>
        <w:pStyle w:val="Bullet1"/>
      </w:pPr>
      <w:r w:rsidRPr="00EC1157">
        <w:t>Identify other agencies</w:t>
      </w:r>
      <w:r w:rsidR="00DD1B73" w:rsidRPr="00EC1157">
        <w:t xml:space="preserve"> or </w:t>
      </w:r>
      <w:r w:rsidRPr="00EC1157">
        <w:t xml:space="preserve">stakeholders who </w:t>
      </w:r>
      <w:r w:rsidR="004F0DA6" w:rsidRPr="00EC1157">
        <w:t>have a</w:t>
      </w:r>
      <w:r w:rsidRPr="00EC1157">
        <w:t xml:space="preserve"> shared </w:t>
      </w:r>
      <w:r w:rsidR="004742F1" w:rsidRPr="00EC1157">
        <w:t>intent and</w:t>
      </w:r>
      <w:r w:rsidRPr="00EC1157">
        <w:t xml:space="preserve"> look for opportunities for collaboration. </w:t>
      </w:r>
    </w:p>
    <w:p w14:paraId="01C188D5" w14:textId="4F05CE4A" w:rsidR="005F662B" w:rsidRPr="00EC1157" w:rsidRDefault="005F662B" w:rsidP="000D7C36">
      <w:pPr>
        <w:pStyle w:val="Bullet1"/>
      </w:pPr>
      <w:r w:rsidRPr="00EC1157">
        <w:t>Understand existing government and community work in place to ensure new initiatives align with current efforts.</w:t>
      </w:r>
    </w:p>
    <w:p w14:paraId="2F0CE127" w14:textId="600FB6B8" w:rsidR="00E47A02" w:rsidRPr="00CC70BC" w:rsidRDefault="00E47A02" w:rsidP="003A6804">
      <w:pPr>
        <w:pStyle w:val="Heading4"/>
      </w:pPr>
      <w:r w:rsidRPr="00CC70BC">
        <w:t xml:space="preserve">At an agency or government level </w:t>
      </w:r>
    </w:p>
    <w:p w14:paraId="295ACE5D" w14:textId="3E1569AE" w:rsidR="00FC3BC9" w:rsidRPr="00EC1157" w:rsidRDefault="00FC3BC9" w:rsidP="000D7C36">
      <w:pPr>
        <w:pStyle w:val="Bullet1"/>
      </w:pPr>
      <w:r w:rsidRPr="00EC1157">
        <w:t xml:space="preserve">Use whole of government </w:t>
      </w:r>
      <w:r w:rsidR="004F0DA6" w:rsidRPr="00EC1157">
        <w:t xml:space="preserve">coordination </w:t>
      </w:r>
      <w:r w:rsidRPr="00EC1157">
        <w:t>mechanisms</w:t>
      </w:r>
      <w:r w:rsidR="00F80100" w:rsidRPr="00EC1157">
        <w:t xml:space="preserve">, such as interdepartmental committees </w:t>
      </w:r>
      <w:r w:rsidR="0015727E" w:rsidRPr="00EC1157">
        <w:t>or cross-jurisdictional arrangements</w:t>
      </w:r>
      <w:r w:rsidR="00F80100" w:rsidRPr="00EC1157">
        <w:t>,</w:t>
      </w:r>
      <w:r w:rsidRPr="00EC1157">
        <w:t xml:space="preserve"> to influence </w:t>
      </w:r>
      <w:r w:rsidR="00997B60" w:rsidRPr="00EC1157">
        <w:t xml:space="preserve">and build buy-in of </w:t>
      </w:r>
      <w:r w:rsidRPr="00EC1157">
        <w:t xml:space="preserve">other relevant stakeholders, including states and territories. </w:t>
      </w:r>
    </w:p>
    <w:p w14:paraId="1BAB89D3" w14:textId="6C4A1D03" w:rsidR="00FC3BC9" w:rsidRPr="00EC1157" w:rsidRDefault="00997B60" w:rsidP="000D7C36">
      <w:pPr>
        <w:pStyle w:val="Bullet1"/>
      </w:pPr>
      <w:r w:rsidRPr="00EC1157">
        <w:t>Identify opportunities for alignment</w:t>
      </w:r>
      <w:r w:rsidR="00FC3BC9" w:rsidRPr="00EC1157">
        <w:t xml:space="preserve"> with strategic priorities </w:t>
      </w:r>
      <w:r w:rsidR="004F0DA6" w:rsidRPr="00EC1157">
        <w:t>in</w:t>
      </w:r>
      <w:r w:rsidR="00FC3BC9" w:rsidRPr="00EC1157">
        <w:t xml:space="preserve"> departmental corporate plan processes, </w:t>
      </w:r>
      <w:r w:rsidR="00AB7BF8" w:rsidRPr="00EC1157">
        <w:t xml:space="preserve">community priorities and </w:t>
      </w:r>
      <w:r w:rsidR="00124A5B" w:rsidRPr="00EC1157">
        <w:t xml:space="preserve">other </w:t>
      </w:r>
      <w:r w:rsidR="00FC3BC9" w:rsidRPr="00EC1157">
        <w:t xml:space="preserve">government’s strategic </w:t>
      </w:r>
      <w:r w:rsidR="00AB7BF8" w:rsidRPr="00EC1157">
        <w:t>priorities</w:t>
      </w:r>
      <w:r w:rsidR="00FC3BC9" w:rsidRPr="00EC1157">
        <w:t>.</w:t>
      </w:r>
    </w:p>
    <w:p w14:paraId="2C49003F" w14:textId="77777777" w:rsidR="00A0707E" w:rsidRPr="00EC1157" w:rsidRDefault="008F0F93" w:rsidP="000D7C36">
      <w:pPr>
        <w:pStyle w:val="Bullet1"/>
        <w:sectPr w:rsidR="00A0707E" w:rsidRPr="00EC1157" w:rsidSect="00A0707E">
          <w:endnotePr>
            <w:numFmt w:val="decimal"/>
          </w:endnotePr>
          <w:type w:val="continuous"/>
          <w:pgSz w:w="11906" w:h="16838"/>
          <w:pgMar w:top="851" w:right="851" w:bottom="1134" w:left="851" w:header="0" w:footer="281" w:gutter="0"/>
          <w:cols w:num="2" w:space="708"/>
          <w:titlePg/>
          <w:docGrid w:linePitch="360"/>
        </w:sectPr>
      </w:pPr>
      <w:r w:rsidRPr="00EC1157">
        <w:t>Build internal capability to support shared decision-making through training, resources and systems that adequately enable staff to work in partnership with community.</w:t>
      </w:r>
    </w:p>
    <w:p w14:paraId="5B60C33D" w14:textId="64AD8DDB" w:rsidR="00CA276F" w:rsidRDefault="00A61259" w:rsidP="003A6804">
      <w:pPr>
        <w:pStyle w:val="Heading2"/>
      </w:pPr>
      <w:bookmarkStart w:id="58" w:name="_Toc197421539"/>
      <w:bookmarkStart w:id="59" w:name="_Toc229412259"/>
      <w:r>
        <w:lastRenderedPageBreak/>
        <w:t>P</w:t>
      </w:r>
      <w:r w:rsidR="00CA276F">
        <w:t>rinciple 2</w:t>
      </w:r>
      <w:r w:rsidR="00816F04">
        <w:t xml:space="preserve">: </w:t>
      </w:r>
      <w:r w:rsidR="001F630A">
        <w:t>Authori</w:t>
      </w:r>
      <w:r w:rsidR="00E62857">
        <w:t>ty</w:t>
      </w:r>
      <w:bookmarkEnd w:id="58"/>
      <w:bookmarkEnd w:id="59"/>
      <w:r w:rsidR="00CA276F">
        <w:t xml:space="preserve">  </w:t>
      </w:r>
    </w:p>
    <w:p w14:paraId="1F06EA2C" w14:textId="77777777" w:rsidR="00E62857" w:rsidRDefault="00E62857" w:rsidP="00FE03FE">
      <w:pPr>
        <w:sectPr w:rsidR="00E62857" w:rsidSect="00F86457">
          <w:endnotePr>
            <w:numFmt w:val="decimal"/>
          </w:endnotePr>
          <w:pgSz w:w="11906" w:h="16838"/>
          <w:pgMar w:top="851" w:right="851" w:bottom="1134" w:left="851" w:header="0" w:footer="281" w:gutter="0"/>
          <w:cols w:space="708"/>
          <w:titlePg/>
          <w:docGrid w:linePitch="360"/>
        </w:sectPr>
      </w:pPr>
    </w:p>
    <w:p w14:paraId="6DFDDB02" w14:textId="0634836A" w:rsidR="003A6804" w:rsidRDefault="003A6804" w:rsidP="003A6804">
      <w:pPr>
        <w:pStyle w:val="Focus-orange"/>
      </w:pPr>
      <w:r>
        <w:t>Clarity on the authorising environment and a shared understanding of the decision</w:t>
      </w:r>
      <w:r w:rsidR="00944309">
        <w:noBreakHyphen/>
      </w:r>
      <w:r>
        <w:t>making parameters.</w:t>
      </w:r>
    </w:p>
    <w:p w14:paraId="4B4B5715" w14:textId="1589F5D2" w:rsidR="009F7E0A" w:rsidRPr="00ED3908" w:rsidRDefault="009F7E0A" w:rsidP="003A6804">
      <w:pPr>
        <w:pStyle w:val="Heading3"/>
      </w:pPr>
      <w:r w:rsidRPr="00ED3908">
        <w:t xml:space="preserve">What </w:t>
      </w:r>
      <w:r w:rsidR="001F630A">
        <w:t>is</w:t>
      </w:r>
      <w:r w:rsidR="00F80100">
        <w:t xml:space="preserve"> </w:t>
      </w:r>
      <w:r w:rsidR="00103202">
        <w:t>authority</w:t>
      </w:r>
      <w:r w:rsidR="001F630A">
        <w:t xml:space="preserve"> </w:t>
      </w:r>
    </w:p>
    <w:p w14:paraId="127DD7BB" w14:textId="21655772" w:rsidR="00BA6B13" w:rsidRDefault="00144B40" w:rsidP="001F630A">
      <w:r w:rsidRPr="00144B40">
        <w:t xml:space="preserve">There is a clear </w:t>
      </w:r>
      <w:r w:rsidR="00582740">
        <w:t xml:space="preserve">authority to </w:t>
      </w:r>
      <w:r w:rsidR="008B2653">
        <w:t xml:space="preserve">progress </w:t>
      </w:r>
      <w:r w:rsidR="00582740">
        <w:t>the shared vision</w:t>
      </w:r>
      <w:r w:rsidR="008B2653">
        <w:t xml:space="preserve"> in the way that has been agreed</w:t>
      </w:r>
      <w:r w:rsidR="00582740">
        <w:t xml:space="preserve">. </w:t>
      </w:r>
      <w:r w:rsidR="008B2653">
        <w:t>This includes</w:t>
      </w:r>
      <w:r w:rsidR="00BA6B13">
        <w:t xml:space="preserve"> a shared understanding of any legislative or other parameters</w:t>
      </w:r>
      <w:r w:rsidR="008B2653">
        <w:t xml:space="preserve"> and</w:t>
      </w:r>
      <w:r w:rsidR="00BA6B13">
        <w:t xml:space="preserve"> who the responsible decision</w:t>
      </w:r>
      <w:r w:rsidR="008B2653">
        <w:t>-</w:t>
      </w:r>
      <w:r w:rsidR="00BA6B13">
        <w:t>makers are</w:t>
      </w:r>
      <w:r w:rsidR="008B2653">
        <w:t>. E</w:t>
      </w:r>
      <w:r w:rsidR="00BA6B13">
        <w:t xml:space="preserve">ach party </w:t>
      </w:r>
      <w:r w:rsidR="008B2653">
        <w:t>must</w:t>
      </w:r>
      <w:r w:rsidR="00BA6B13">
        <w:t xml:space="preserve"> s</w:t>
      </w:r>
      <w:r w:rsidR="008B2653">
        <w:t>eek</w:t>
      </w:r>
      <w:r w:rsidR="00BA6B13">
        <w:t xml:space="preserve"> the appropriate authority to participate before commencing. </w:t>
      </w:r>
    </w:p>
    <w:p w14:paraId="508F45F0" w14:textId="378B2B7E" w:rsidR="001F630A" w:rsidRDefault="00EC6B8D" w:rsidP="001F630A">
      <w:r>
        <w:t xml:space="preserve">Authority can be multilayered and </w:t>
      </w:r>
      <w:r w:rsidR="00FD7A4A">
        <w:t xml:space="preserve">can </w:t>
      </w:r>
      <w:r>
        <w:t>refer to authority that sits</w:t>
      </w:r>
      <w:r w:rsidR="00582740">
        <w:t xml:space="preserve"> within the community</w:t>
      </w:r>
      <w:r>
        <w:t xml:space="preserve">, including cultural </w:t>
      </w:r>
      <w:r w:rsidR="00BA6B13">
        <w:t xml:space="preserve">or community </w:t>
      </w:r>
      <w:r>
        <w:t>authority,</w:t>
      </w:r>
      <w:r w:rsidR="00582740">
        <w:t xml:space="preserve"> or any level of government</w:t>
      </w:r>
      <w:r>
        <w:t xml:space="preserve">. </w:t>
      </w:r>
      <w:r w:rsidR="00144B40" w:rsidRPr="00144B40">
        <w:t xml:space="preserve">Buy-in is </w:t>
      </w:r>
      <w:r w:rsidR="00BA6B13">
        <w:t xml:space="preserve">also </w:t>
      </w:r>
      <w:r w:rsidR="00144B40" w:rsidRPr="00144B40">
        <w:t>established from all impacted stakeholders.</w:t>
      </w:r>
      <w:r w:rsidR="00272507">
        <w:t xml:space="preserve"> </w:t>
      </w:r>
    </w:p>
    <w:p w14:paraId="43AB23B9" w14:textId="41C5D34D" w:rsidR="00C63190" w:rsidRPr="00ED3908" w:rsidRDefault="00C63190" w:rsidP="003A6804">
      <w:pPr>
        <w:pStyle w:val="Heading3"/>
      </w:pPr>
      <w:r w:rsidRPr="00ED3908">
        <w:t>Actions you can take</w:t>
      </w:r>
    </w:p>
    <w:p w14:paraId="17864448" w14:textId="5453059E" w:rsidR="00C63190" w:rsidRPr="00F2759C" w:rsidRDefault="00C63190" w:rsidP="003A6804">
      <w:pPr>
        <w:pStyle w:val="Heading4"/>
      </w:pPr>
      <w:r w:rsidRPr="00F2759C">
        <w:t xml:space="preserve">At an individual level </w:t>
      </w:r>
    </w:p>
    <w:p w14:paraId="7335CCE6" w14:textId="4871F118" w:rsidR="001F630A" w:rsidRPr="00EC1157" w:rsidRDefault="001F630A" w:rsidP="000D7C36">
      <w:pPr>
        <w:pStyle w:val="Bullet1"/>
      </w:pPr>
      <w:r w:rsidRPr="00EC1157">
        <w:t xml:space="preserve">Understand </w:t>
      </w:r>
      <w:r w:rsidR="001A133F" w:rsidRPr="00EC1157">
        <w:t xml:space="preserve">and clarify </w:t>
      </w:r>
      <w:r w:rsidRPr="00EC1157">
        <w:t xml:space="preserve">the scope of </w:t>
      </w:r>
      <w:r w:rsidR="0057439E" w:rsidRPr="00EC1157">
        <w:t xml:space="preserve">authority </w:t>
      </w:r>
      <w:r w:rsidR="008B2653" w:rsidRPr="00EC1157">
        <w:t xml:space="preserve">you </w:t>
      </w:r>
      <w:proofErr w:type="gramStart"/>
      <w:r w:rsidR="008B2653" w:rsidRPr="00EC1157">
        <w:t xml:space="preserve">have </w:t>
      </w:r>
      <w:r w:rsidR="0057439E" w:rsidRPr="00EC1157">
        <w:t>to</w:t>
      </w:r>
      <w:proofErr w:type="gramEnd"/>
      <w:r w:rsidR="0057439E" w:rsidRPr="00EC1157">
        <w:t xml:space="preserve"> make </w:t>
      </w:r>
      <w:r w:rsidR="001A133F" w:rsidRPr="00EC1157">
        <w:t>decision</w:t>
      </w:r>
      <w:r w:rsidR="00FF6E4B" w:rsidRPr="00EC1157">
        <w:t>s,</w:t>
      </w:r>
      <w:r w:rsidR="001A133F" w:rsidRPr="00EC1157">
        <w:t xml:space="preserve"> </w:t>
      </w:r>
      <w:r w:rsidR="00FF6E4B" w:rsidRPr="00EC1157">
        <w:t xml:space="preserve">and </w:t>
      </w:r>
      <w:r w:rsidR="0057439E" w:rsidRPr="00EC1157">
        <w:t xml:space="preserve">who has the authority to make the </w:t>
      </w:r>
      <w:r w:rsidR="00FF6E4B" w:rsidRPr="00EC1157">
        <w:t xml:space="preserve">final </w:t>
      </w:r>
      <w:r w:rsidR="0057439E" w:rsidRPr="00EC1157">
        <w:t>decision (i.e. who holds a relevant delegation)</w:t>
      </w:r>
      <w:r w:rsidRPr="00EC1157">
        <w:t xml:space="preserve"> and communicate it clearly</w:t>
      </w:r>
      <w:r w:rsidR="00103202" w:rsidRPr="00EC1157">
        <w:t>. Be</w:t>
      </w:r>
      <w:r w:rsidRPr="00EC1157">
        <w:t xml:space="preserve"> transparen</w:t>
      </w:r>
      <w:r w:rsidR="00103202" w:rsidRPr="00EC1157">
        <w:t>t</w:t>
      </w:r>
      <w:r w:rsidRPr="00EC1157">
        <w:t xml:space="preserve"> </w:t>
      </w:r>
      <w:r w:rsidR="00103202" w:rsidRPr="00EC1157">
        <w:t>about</w:t>
      </w:r>
      <w:r w:rsidRPr="00EC1157">
        <w:t xml:space="preserve"> </w:t>
      </w:r>
      <w:r w:rsidR="00103202" w:rsidRPr="00EC1157">
        <w:t xml:space="preserve">any </w:t>
      </w:r>
      <w:r w:rsidRPr="00EC1157">
        <w:t xml:space="preserve">limitations </w:t>
      </w:r>
      <w:r w:rsidR="00103202" w:rsidRPr="00EC1157">
        <w:t xml:space="preserve">in your authority that </w:t>
      </w:r>
      <w:r w:rsidRPr="00EC1157">
        <w:t xml:space="preserve">exist. </w:t>
      </w:r>
    </w:p>
    <w:p w14:paraId="6378FE6F" w14:textId="5CCAFF4C" w:rsidR="001F630A" w:rsidRPr="00EC1157" w:rsidRDefault="00144B40" w:rsidP="000D7C36">
      <w:pPr>
        <w:pStyle w:val="Bullet1"/>
      </w:pPr>
      <w:r w:rsidRPr="00EC1157">
        <w:t xml:space="preserve">Provide regular updates to </w:t>
      </w:r>
      <w:r w:rsidR="00483559" w:rsidRPr="00EC1157">
        <w:t>managers</w:t>
      </w:r>
      <w:r w:rsidRPr="00EC1157">
        <w:t xml:space="preserve">, </w:t>
      </w:r>
      <w:r w:rsidR="00E62857" w:rsidRPr="00EC1157">
        <w:t xml:space="preserve">building buy-in </w:t>
      </w:r>
      <w:r w:rsidR="001F630A" w:rsidRPr="00EC1157">
        <w:t xml:space="preserve">for decisions </w:t>
      </w:r>
      <w:r w:rsidR="00E62857" w:rsidRPr="00EC1157">
        <w:t>at their</w:t>
      </w:r>
      <w:r w:rsidR="001F630A" w:rsidRPr="00EC1157">
        <w:t xml:space="preserve"> level of delegation.</w:t>
      </w:r>
    </w:p>
    <w:p w14:paraId="5E282A81" w14:textId="62F0DF33" w:rsidR="008B5702" w:rsidRPr="00EC1157" w:rsidRDefault="00103202" w:rsidP="000D7C36">
      <w:pPr>
        <w:pStyle w:val="Bullet1"/>
      </w:pPr>
      <w:r w:rsidRPr="00EC1157">
        <w:t>Make sure</w:t>
      </w:r>
      <w:r w:rsidR="001F630A" w:rsidRPr="00EC1157">
        <w:t xml:space="preserve"> you have a good understanding of APS administrative and decision-making </w:t>
      </w:r>
      <w:r w:rsidR="00483559" w:rsidRPr="00EC1157">
        <w:t xml:space="preserve">frameworks </w:t>
      </w:r>
      <w:r w:rsidR="001F630A" w:rsidRPr="00EC1157">
        <w:t xml:space="preserve">and your </w:t>
      </w:r>
      <w:r w:rsidR="00151918" w:rsidRPr="00EC1157">
        <w:t xml:space="preserve">responsibilities </w:t>
      </w:r>
      <w:r w:rsidR="001F630A" w:rsidRPr="00EC1157">
        <w:t>as a public servant.</w:t>
      </w:r>
      <w:r w:rsidR="00592E1C" w:rsidRPr="00EC1157">
        <w:t xml:space="preserve"> </w:t>
      </w:r>
    </w:p>
    <w:p w14:paraId="42B5B2B7" w14:textId="09EC887E" w:rsidR="00C63190" w:rsidRPr="002B6C43" w:rsidRDefault="00C63190" w:rsidP="003A6804">
      <w:pPr>
        <w:pStyle w:val="Heading4"/>
      </w:pPr>
      <w:r w:rsidRPr="002B6C43">
        <w:t xml:space="preserve">At an initiative level </w:t>
      </w:r>
    </w:p>
    <w:p w14:paraId="74D3E02C" w14:textId="6B9630C7" w:rsidR="001F630A" w:rsidRPr="00EC1157" w:rsidRDefault="00F30BD2" w:rsidP="000D7C36">
      <w:pPr>
        <w:pStyle w:val="Bullet1"/>
      </w:pPr>
      <w:r w:rsidRPr="00EC1157">
        <w:t>Seek authority through early buy-in from Minister and agency executive, including</w:t>
      </w:r>
      <w:r w:rsidRPr="001730FD">
        <w:t xml:space="preserve"> </w:t>
      </w:r>
      <w:r w:rsidR="00483559" w:rsidRPr="00EC1157">
        <w:t xml:space="preserve">to </w:t>
      </w:r>
      <w:r w:rsidR="00483559" w:rsidRPr="00EC1157">
        <w:t xml:space="preserve">clarify risk </w:t>
      </w:r>
      <w:r w:rsidRPr="00EC1157">
        <w:t>appetite</w:t>
      </w:r>
      <w:r w:rsidR="00E677E7" w:rsidRPr="00EC1157">
        <w:t>, including areas for negotiation.</w:t>
      </w:r>
    </w:p>
    <w:p w14:paraId="1F0D2BBE" w14:textId="121AC2F1" w:rsidR="001F630A" w:rsidRPr="00EC1157" w:rsidRDefault="001F630A" w:rsidP="000D7C36">
      <w:pPr>
        <w:pStyle w:val="Bullet1"/>
      </w:pPr>
      <w:r w:rsidRPr="00EC1157">
        <w:t>Document agreements that outline decision</w:t>
      </w:r>
      <w:r w:rsidR="00944309">
        <w:noBreakHyphen/>
      </w:r>
      <w:r w:rsidRPr="00EC1157">
        <w:t xml:space="preserve">making roles and </w:t>
      </w:r>
      <w:r w:rsidR="00B57E29" w:rsidRPr="00EC1157">
        <w:t>risk mitigation strategies</w:t>
      </w:r>
      <w:r w:rsidR="00B716BE" w:rsidRPr="00EC1157">
        <w:t>, including those for shared risks</w:t>
      </w:r>
      <w:r w:rsidR="00FF6E4B" w:rsidRPr="00EC1157">
        <w:t>.</w:t>
      </w:r>
    </w:p>
    <w:p w14:paraId="30E3B741" w14:textId="77777777" w:rsidR="003908F9" w:rsidRPr="00EC1157" w:rsidRDefault="003908F9" w:rsidP="000D7C36">
      <w:pPr>
        <w:pStyle w:val="Bullet1"/>
      </w:pPr>
      <w:r w:rsidRPr="00EC1157">
        <w:t xml:space="preserve">Ensure program guidelines enable shared decision making and have been co-designed with community members wherever possible. </w:t>
      </w:r>
    </w:p>
    <w:p w14:paraId="06276526" w14:textId="528E4AB1" w:rsidR="003908F9" w:rsidRPr="00EC1157" w:rsidRDefault="003908F9" w:rsidP="000D7C36">
      <w:pPr>
        <w:pStyle w:val="Bullet1"/>
      </w:pPr>
      <w:r w:rsidRPr="00EC1157">
        <w:t xml:space="preserve">Consider opportunities to use pooled funding arrangements or cross government partnerships tables where more than one agency or level of government is trying to achieve outcomes in a policy area or sector. </w:t>
      </w:r>
    </w:p>
    <w:p w14:paraId="5753C880" w14:textId="6B6FF540" w:rsidR="001F630A" w:rsidRPr="00EC1157" w:rsidRDefault="001F630A" w:rsidP="000D7C36">
      <w:pPr>
        <w:pStyle w:val="Bullet1"/>
      </w:pPr>
      <w:r w:rsidRPr="00EC1157">
        <w:t xml:space="preserve">Ensure </w:t>
      </w:r>
      <w:r w:rsidR="00144B40" w:rsidRPr="00EC1157">
        <w:t xml:space="preserve">APS </w:t>
      </w:r>
      <w:r w:rsidRPr="00EC1157">
        <w:t>staff</w:t>
      </w:r>
      <w:r w:rsidR="004A2EDE" w:rsidRPr="00EC1157">
        <w:t xml:space="preserve"> and external partners</w:t>
      </w:r>
      <w:r w:rsidRPr="00EC1157">
        <w:t xml:space="preserve"> </w:t>
      </w:r>
      <w:r w:rsidR="00144B40" w:rsidRPr="00EC1157">
        <w:t xml:space="preserve">participating in the shared decision-making process </w:t>
      </w:r>
      <w:r w:rsidRPr="00EC1157">
        <w:t xml:space="preserve">have the appropriate authority to </w:t>
      </w:r>
      <w:r w:rsidR="00B57E29" w:rsidRPr="00EC1157">
        <w:t>participate</w:t>
      </w:r>
      <w:r w:rsidR="00272507" w:rsidRPr="00EC1157">
        <w:t xml:space="preserve"> and the delegations to make decisions</w:t>
      </w:r>
      <w:r w:rsidRPr="00EC1157">
        <w:t>.</w:t>
      </w:r>
      <w:r w:rsidR="004A2EDE" w:rsidRPr="00EC1157">
        <w:t xml:space="preserve"> This includes </w:t>
      </w:r>
      <w:r w:rsidR="00124A5B" w:rsidRPr="00EC1157">
        <w:t xml:space="preserve">clarifying </w:t>
      </w:r>
      <w:r w:rsidR="004A2EDE" w:rsidRPr="00EC1157">
        <w:t xml:space="preserve">cultural and community authority. </w:t>
      </w:r>
    </w:p>
    <w:p w14:paraId="0B5C8FC0" w14:textId="0BA106C2" w:rsidR="00C03C85" w:rsidRPr="00EC1157" w:rsidRDefault="00C03C85" w:rsidP="000D7C36">
      <w:pPr>
        <w:pStyle w:val="Bullet1"/>
      </w:pPr>
      <w:r w:rsidRPr="00EC1157">
        <w:t>Understand the distinct roles of Commonwealth, state and local governments</w:t>
      </w:r>
      <w:r w:rsidR="00613FC5" w:rsidRPr="00EC1157">
        <w:t xml:space="preserve"> in decision-making</w:t>
      </w:r>
      <w:r w:rsidRPr="00EC1157">
        <w:t>.</w:t>
      </w:r>
    </w:p>
    <w:p w14:paraId="5C753251" w14:textId="385FACFE" w:rsidR="00C63190" w:rsidRPr="007C3723" w:rsidRDefault="00C63190" w:rsidP="003A6804">
      <w:pPr>
        <w:pStyle w:val="Heading4"/>
      </w:pPr>
      <w:r w:rsidRPr="007C3723">
        <w:t xml:space="preserve">At an agency or government level </w:t>
      </w:r>
    </w:p>
    <w:p w14:paraId="00F4983E" w14:textId="314BCB57" w:rsidR="001F630A" w:rsidRPr="00EC1157" w:rsidRDefault="00144B40" w:rsidP="000D7C36">
      <w:pPr>
        <w:pStyle w:val="Bullet1"/>
      </w:pPr>
      <w:r w:rsidRPr="00EC1157">
        <w:t xml:space="preserve">Review agency delegations to </w:t>
      </w:r>
      <w:r w:rsidR="00E62857" w:rsidRPr="00EC1157">
        <w:t xml:space="preserve">clarify </w:t>
      </w:r>
      <w:r w:rsidR="0048559E" w:rsidRPr="00EC1157">
        <w:t xml:space="preserve">internal </w:t>
      </w:r>
      <w:r w:rsidR="00E62857" w:rsidRPr="00EC1157">
        <w:t xml:space="preserve">authority </w:t>
      </w:r>
      <w:r w:rsidR="0048559E" w:rsidRPr="00EC1157">
        <w:t>to ensure</w:t>
      </w:r>
      <w:r w:rsidR="001F630A" w:rsidRPr="00EC1157">
        <w:t xml:space="preserve"> </w:t>
      </w:r>
      <w:r w:rsidR="00E62857" w:rsidRPr="00EC1157">
        <w:t xml:space="preserve">appropriate </w:t>
      </w:r>
      <w:r w:rsidR="001F630A" w:rsidRPr="00EC1157">
        <w:t>decision</w:t>
      </w:r>
      <w:r w:rsidR="00944309">
        <w:noBreakHyphen/>
      </w:r>
      <w:r w:rsidR="00E62857" w:rsidRPr="00EC1157">
        <w:t xml:space="preserve">makers at the </w:t>
      </w:r>
      <w:r w:rsidR="001F630A" w:rsidRPr="00EC1157">
        <w:t xml:space="preserve">table. </w:t>
      </w:r>
    </w:p>
    <w:p w14:paraId="3D96EBAD" w14:textId="690BE76C" w:rsidR="00881E4E" w:rsidRPr="00EC1157" w:rsidRDefault="001F630A" w:rsidP="000D7C36">
      <w:pPr>
        <w:pStyle w:val="Bullet1"/>
      </w:pPr>
      <w:r w:rsidRPr="00EC1157">
        <w:t xml:space="preserve">Provide clear and accessible guidance to all staff and partners on </w:t>
      </w:r>
      <w:r w:rsidR="00B57E29" w:rsidRPr="00EC1157">
        <w:t>financial and decision</w:t>
      </w:r>
      <w:r w:rsidR="00944309">
        <w:noBreakHyphen/>
      </w:r>
      <w:r w:rsidR="00B57E29" w:rsidRPr="00EC1157">
        <w:t xml:space="preserve">making </w:t>
      </w:r>
      <w:r w:rsidRPr="00EC1157">
        <w:t xml:space="preserve">delegations and </w:t>
      </w:r>
      <w:r w:rsidR="0048559E" w:rsidRPr="00EC1157">
        <w:t xml:space="preserve">risk </w:t>
      </w:r>
      <w:r w:rsidRPr="00EC1157">
        <w:t xml:space="preserve">escalation processes. </w:t>
      </w:r>
    </w:p>
    <w:p w14:paraId="29A823F4" w14:textId="7EBF6D12" w:rsidR="00E108ED" w:rsidRPr="00EC1157" w:rsidRDefault="00E108ED" w:rsidP="000D7C36">
      <w:pPr>
        <w:pStyle w:val="Bullet1"/>
      </w:pPr>
      <w:r w:rsidRPr="00EC1157">
        <w:t xml:space="preserve">Support clear authorising environments through </w:t>
      </w:r>
      <w:r w:rsidR="00F81852" w:rsidRPr="00EC1157">
        <w:t xml:space="preserve">enabling systems such as </w:t>
      </w:r>
      <w:r w:rsidRPr="00EC1157">
        <w:t xml:space="preserve">partnership practices, policies, systems and guidance. </w:t>
      </w:r>
    </w:p>
    <w:p w14:paraId="3EF9A140" w14:textId="48748A74" w:rsidR="00DD360F" w:rsidRDefault="00DD360F" w:rsidP="00417EE9">
      <w:pPr>
        <w:ind w:left="720"/>
        <w:sectPr w:rsidR="00DD360F" w:rsidSect="008E560E">
          <w:endnotePr>
            <w:numFmt w:val="decimal"/>
          </w:endnotePr>
          <w:type w:val="continuous"/>
          <w:pgSz w:w="11906" w:h="16838"/>
          <w:pgMar w:top="851" w:right="851" w:bottom="1134" w:left="851" w:header="0" w:footer="281" w:gutter="0"/>
          <w:cols w:num="2" w:space="708"/>
          <w:titlePg/>
          <w:docGrid w:linePitch="360"/>
        </w:sectPr>
      </w:pPr>
    </w:p>
    <w:p w14:paraId="619E1B21" w14:textId="2CEF6D42" w:rsidR="006F2B56" w:rsidRDefault="006F2B56" w:rsidP="00311949">
      <w:pPr>
        <w:pStyle w:val="Heading3"/>
      </w:pPr>
      <w:bookmarkStart w:id="60" w:name="_Toc197421540"/>
      <w:r>
        <w:lastRenderedPageBreak/>
        <w:t xml:space="preserve">Examples in practice </w:t>
      </w:r>
    </w:p>
    <w:p w14:paraId="098399C8" w14:textId="77777777" w:rsidR="006F2B56" w:rsidRDefault="006F2B56" w:rsidP="00311949">
      <w:pPr>
        <w:pStyle w:val="Heading4"/>
      </w:pPr>
      <w:r>
        <w:t>National Agreement on Social Housing and Homelessness (NASHH)</w:t>
      </w:r>
    </w:p>
    <w:p w14:paraId="47657910" w14:textId="2DBAF0E8" w:rsidR="007B00D7" w:rsidRPr="003C66C8" w:rsidRDefault="007B00D7" w:rsidP="007B00D7">
      <w:pPr>
        <w:pStyle w:val="Focus-lightyellow"/>
        <w:spacing w:line="300" w:lineRule="auto"/>
      </w:pPr>
      <w:r>
        <w:t xml:space="preserve">The </w:t>
      </w:r>
      <w:hyperlink r:id="rId40" w:history="1">
        <w:r w:rsidRPr="00B03337">
          <w:rPr>
            <w:rStyle w:val="Hyperlink"/>
          </w:rPr>
          <w:t>NASHH</w:t>
        </w:r>
      </w:hyperlink>
      <w:r>
        <w:t xml:space="preserve"> is a national agreement that helps to highlight shared intent. Under the NASHH, the Commonwealth Government is providing $9.3 billion over 5 years from 1 July 2024 to state and territory governments. This funding helps people who are experiencing, or are at risk of, homelessness and supports the effective operation of Australia’s social housing and homelessness services sectors. </w:t>
      </w:r>
    </w:p>
    <w:p w14:paraId="717E0E2F" w14:textId="2744228D" w:rsidR="007B00D7" w:rsidRPr="003C66C8" w:rsidRDefault="007B00D7" w:rsidP="007B00D7">
      <w:pPr>
        <w:pStyle w:val="Focus-lightyellow"/>
        <w:spacing w:line="300" w:lineRule="auto"/>
      </w:pPr>
      <w:r>
        <w:t xml:space="preserve">The NASHH enshrines direct and tangible action not just for, but with Aboriginal and Torres Strait Islander people. </w:t>
      </w:r>
      <w:r w:rsidRPr="003C66C8">
        <w:t xml:space="preserve">The </w:t>
      </w:r>
      <w:r>
        <w:t xml:space="preserve">section in the </w:t>
      </w:r>
      <w:r w:rsidRPr="003C66C8">
        <w:t xml:space="preserve">NASHH </w:t>
      </w:r>
      <w:r>
        <w:t>on</w:t>
      </w:r>
      <w:r w:rsidRPr="003C66C8">
        <w:t xml:space="preserve"> Aboriginal and Torres Strait Islander people was developed in partnership with Aboriginal and Torres Strait Islander people and reinforces all governments’ commitment to the National Agreement on Closing the Gap, including</w:t>
      </w:r>
      <w:r w:rsidR="00124A5B">
        <w:t xml:space="preserve"> </w:t>
      </w:r>
      <w:r w:rsidRPr="003C66C8">
        <w:t>Priority Reforms.</w:t>
      </w:r>
    </w:p>
    <w:p w14:paraId="0BF31A16" w14:textId="7BEE4938" w:rsidR="007B00D7" w:rsidRPr="003C66C8" w:rsidRDefault="007B00D7" w:rsidP="007B00D7">
      <w:pPr>
        <w:pStyle w:val="Focus-lightyellow"/>
        <w:spacing w:line="300" w:lineRule="auto"/>
      </w:pPr>
      <w:r>
        <w:t xml:space="preserve">The Department of Social Services and the National Aboriginal and Torres Strait Islander Housing Association </w:t>
      </w:r>
      <w:r w:rsidRPr="003C66C8">
        <w:t>co-designed this section and sought consultation</w:t>
      </w:r>
      <w:r>
        <w:t xml:space="preserve"> and </w:t>
      </w:r>
      <w:r w:rsidRPr="003C66C8">
        <w:t xml:space="preserve">advice from the </w:t>
      </w:r>
      <w:r>
        <w:t xml:space="preserve">Housing Policy Partnership, which was </w:t>
      </w:r>
      <w:r w:rsidRPr="00936CEF">
        <w:t>established</w:t>
      </w:r>
      <w:r w:rsidRPr="00234CE7">
        <w:t xml:space="preserve"> under Priority Reform One through the Joint Council on Closing the Gap.</w:t>
      </w:r>
      <w:r w:rsidRPr="003C66C8">
        <w:t xml:space="preserve"> This set a</w:t>
      </w:r>
      <w:r>
        <w:t>n</w:t>
      </w:r>
      <w:r w:rsidRPr="003C66C8">
        <w:t xml:space="preserve"> agreed vision to work together </w:t>
      </w:r>
      <w:r>
        <w:t xml:space="preserve">and </w:t>
      </w:r>
      <w:r w:rsidRPr="003C66C8">
        <w:t>collectively</w:t>
      </w:r>
      <w:r>
        <w:t xml:space="preserve"> </w:t>
      </w:r>
      <w:r w:rsidRPr="003C66C8">
        <w:t>recognise</w:t>
      </w:r>
      <w:r w:rsidRPr="4AC741F8">
        <w:t>s the need to address the disproportionate housing inequality that affects Aboriginal and Torres Strait Islander people.</w:t>
      </w:r>
    </w:p>
    <w:p w14:paraId="6C665294" w14:textId="77777777" w:rsidR="006F2B56" w:rsidRPr="00DD360F" w:rsidRDefault="006F2B56" w:rsidP="00311949">
      <w:pPr>
        <w:pStyle w:val="Heading4"/>
      </w:pPr>
      <w:r>
        <w:t xml:space="preserve">Safe and Supported </w:t>
      </w:r>
    </w:p>
    <w:p w14:paraId="73A76053" w14:textId="180524B5" w:rsidR="00D276C9" w:rsidRDefault="00D276C9" w:rsidP="006F2B56">
      <w:pPr>
        <w:pStyle w:val="Focus-lightorange"/>
      </w:pPr>
      <w:r w:rsidRPr="00D276C9">
        <w:t xml:space="preserve">The </w:t>
      </w:r>
      <w:hyperlink r:id="rId41" w:history="1">
        <w:r w:rsidRPr="0062314C">
          <w:rPr>
            <w:rStyle w:val="Hyperlink"/>
            <w:color w:val="006CA9"/>
          </w:rPr>
          <w:t xml:space="preserve">Safe and Supported Partnership Agreement </w:t>
        </w:r>
      </w:hyperlink>
      <w:r w:rsidRPr="00D276C9">
        <w:t xml:space="preserve">(the Partnership) is a strategic partnership that shows authority. The partnership is a commitment between the Safe and Supported Aboriginal and Torres Strait Islander Leadership Group (Leadership Group) and all Australian governments on implementing Safe and Supported: National Framework for Protecting Australia’s Children 2021-2031. </w:t>
      </w:r>
    </w:p>
    <w:p w14:paraId="1F145275" w14:textId="36BE97BD" w:rsidR="006F2B56" w:rsidRPr="00BD6520" w:rsidRDefault="006F2B56" w:rsidP="006F2B56">
      <w:pPr>
        <w:pStyle w:val="Focus-lightorange"/>
      </w:pPr>
      <w:r w:rsidRPr="00BD6520">
        <w:t xml:space="preserve">The Partnership </w:t>
      </w:r>
      <w:r>
        <w:t>ensures</w:t>
      </w:r>
      <w:r w:rsidRPr="00026375">
        <w:t xml:space="preserve"> decisions impacting First Nations children and young people are made through genuine partnership</w:t>
      </w:r>
      <w:r>
        <w:t xml:space="preserve"> and provides a clear authorising environment, alongside the National Agreement to Closing the Gap, to engage in shared decision-making</w:t>
      </w:r>
      <w:r w:rsidRPr="00846266">
        <w:t>.</w:t>
      </w:r>
      <w:r w:rsidR="002B0A72">
        <w:t xml:space="preserve"> </w:t>
      </w:r>
      <w:r w:rsidRPr="00BD6520">
        <w:t xml:space="preserve">Under the Partnership, decisions are shared through governance structures which oversee the </w:t>
      </w:r>
      <w:r w:rsidRPr="00BA3A6F">
        <w:t xml:space="preserve">implementation of </w:t>
      </w:r>
      <w:r>
        <w:t xml:space="preserve">the two Safe and Supported First Action Plans and accompanying </w:t>
      </w:r>
      <w:r w:rsidRPr="00BA3A6F">
        <w:t>Monitoring and Evaluation Strateg</w:t>
      </w:r>
      <w:r>
        <w:t>ies. Governance structures include representatives and co-chairs from government and the</w:t>
      </w:r>
      <w:r w:rsidRPr="00BA3A6F">
        <w:t xml:space="preserve"> Leadership Group</w:t>
      </w:r>
      <w:r>
        <w:t xml:space="preserve">, which </w:t>
      </w:r>
      <w:r w:rsidRPr="00846266">
        <w:t>comprise</w:t>
      </w:r>
      <w:r>
        <w:t>s</w:t>
      </w:r>
      <w:r w:rsidRPr="00846266">
        <w:t xml:space="preserve"> First Nations </w:t>
      </w:r>
      <w:r w:rsidRPr="00507139">
        <w:t xml:space="preserve">leaders who are </w:t>
      </w:r>
      <w:r w:rsidRPr="0054625C">
        <w:t xml:space="preserve">experts </w:t>
      </w:r>
      <w:r w:rsidRPr="00507139">
        <w:t>in the safety and wellbeing of First Nations</w:t>
      </w:r>
      <w:r w:rsidRPr="0054625C">
        <w:t xml:space="preserve"> children, </w:t>
      </w:r>
      <w:r w:rsidRPr="00507139">
        <w:t>families and communities</w:t>
      </w:r>
      <w:r>
        <w:t xml:space="preserve">. </w:t>
      </w:r>
    </w:p>
    <w:p w14:paraId="34913A9B" w14:textId="77777777" w:rsidR="009A11A2" w:rsidRDefault="006F2B56" w:rsidP="006F2B56">
      <w:pPr>
        <w:pStyle w:val="Focus-lightorange"/>
        <w:sectPr w:rsidR="009A11A2" w:rsidSect="00003C02">
          <w:endnotePr>
            <w:numFmt w:val="decimal"/>
          </w:endnotePr>
          <w:pgSz w:w="11906" w:h="16838"/>
          <w:pgMar w:top="851" w:right="851" w:bottom="1134" w:left="851" w:header="0" w:footer="281" w:gutter="0"/>
          <w:cols w:space="708"/>
          <w:titlePg/>
          <w:docGrid w:linePitch="360"/>
        </w:sectPr>
      </w:pPr>
      <w:r w:rsidRPr="00BD6520">
        <w:t xml:space="preserve">The Partnership includes a commitment to </w:t>
      </w:r>
      <w:r w:rsidRPr="00AD0EA6">
        <w:t xml:space="preserve">shared decision-making by consensus, where the voices of </w:t>
      </w:r>
      <w:r>
        <w:t>First Nations</w:t>
      </w:r>
      <w:r w:rsidRPr="00AD0EA6">
        <w:t xml:space="preserve"> representatives hold as much weight as </w:t>
      </w:r>
      <w:r>
        <w:t xml:space="preserve">those of </w:t>
      </w:r>
      <w:r w:rsidRPr="00AD0EA6">
        <w:t>governments</w:t>
      </w:r>
      <w:r>
        <w:t xml:space="preserve">. Government representatives from all jurisdictions meet with the Leadership Group at a Ministerial level, a secretary level and at a senior government officials’ level. This ensures that decisions are made with decision-makers with appropriate levels of authority. </w:t>
      </w:r>
    </w:p>
    <w:p w14:paraId="3A0550E9" w14:textId="2606B076" w:rsidR="00A0707E" w:rsidRDefault="00CA276F" w:rsidP="00A0707E">
      <w:pPr>
        <w:pStyle w:val="Heading2"/>
        <w:sectPr w:rsidR="00A0707E" w:rsidSect="00003C02">
          <w:endnotePr>
            <w:numFmt w:val="decimal"/>
          </w:endnotePr>
          <w:pgSz w:w="11906" w:h="16838"/>
          <w:pgMar w:top="851" w:right="851" w:bottom="1134" w:left="851" w:header="0" w:footer="281" w:gutter="0"/>
          <w:cols w:space="708"/>
          <w:titlePg/>
          <w:docGrid w:linePitch="360"/>
        </w:sectPr>
      </w:pPr>
      <w:bookmarkStart w:id="61" w:name="_Toc229412260"/>
      <w:r>
        <w:lastRenderedPageBreak/>
        <w:t>Principle 3</w:t>
      </w:r>
      <w:r w:rsidR="00816F04">
        <w:t xml:space="preserve">: </w:t>
      </w:r>
      <w:r w:rsidR="005036A5">
        <w:t xml:space="preserve">Mutual </w:t>
      </w:r>
      <w:r w:rsidR="004A00CC">
        <w:t>responsibilit</w:t>
      </w:r>
      <w:bookmarkEnd w:id="60"/>
      <w:r w:rsidR="00A0707E">
        <w:t>y</w:t>
      </w:r>
      <w:bookmarkEnd w:id="61"/>
    </w:p>
    <w:p w14:paraId="67C18481" w14:textId="5C8819DD" w:rsidR="00FA7971" w:rsidRPr="003A6804" w:rsidRDefault="00FA7971" w:rsidP="00FA7971">
      <w:pPr>
        <w:pStyle w:val="Focus-green"/>
      </w:pPr>
      <w:r>
        <w:t>All parties take responsibility for the success of the shared decision-making arrangement including clarity and transparency on the process and its outcomes</w:t>
      </w:r>
      <w:r w:rsidRPr="00C63238">
        <w:t>.</w:t>
      </w:r>
    </w:p>
    <w:p w14:paraId="5A3EBEB0" w14:textId="488DF4E8" w:rsidR="00C63190" w:rsidRPr="00565A07" w:rsidRDefault="009F7E0A" w:rsidP="003A6804">
      <w:pPr>
        <w:pStyle w:val="Heading3"/>
      </w:pPr>
      <w:r w:rsidRPr="00565A07">
        <w:t xml:space="preserve">What is </w:t>
      </w:r>
      <w:r w:rsidR="005036A5">
        <w:t xml:space="preserve">mutual </w:t>
      </w:r>
      <w:r w:rsidR="00C52614">
        <w:t>responsibility</w:t>
      </w:r>
    </w:p>
    <w:p w14:paraId="7BD83C73" w14:textId="60670E88" w:rsidR="00E677E7" w:rsidRDefault="005036A5" w:rsidP="00E677E7">
      <w:r>
        <w:t>Mutual</w:t>
      </w:r>
      <w:r w:rsidR="00E677E7">
        <w:t xml:space="preserve"> responsibility is key to building trust, ensuring that all parties have a vested interest in the decisions, actions and outcomes of the shared decision-making process.  </w:t>
      </w:r>
    </w:p>
    <w:p w14:paraId="6587B112" w14:textId="775359A0" w:rsidR="00CA644A" w:rsidRDefault="00E677E7" w:rsidP="001F630A">
      <w:r>
        <w:t>In practice, t</w:t>
      </w:r>
      <w:r w:rsidR="00CA644A">
        <w:t xml:space="preserve">his means </w:t>
      </w:r>
      <w:r w:rsidR="004A00CC">
        <w:t>agreeing</w:t>
      </w:r>
      <w:r w:rsidR="00CA644A" w:rsidRPr="00CA644A">
        <w:t xml:space="preserve"> clear ways of working up front, </w:t>
      </w:r>
      <w:r w:rsidR="004A00CC">
        <w:t xml:space="preserve">including the process for sharing decisions and the roles </w:t>
      </w:r>
      <w:r>
        <w:t xml:space="preserve">and responsibilities </w:t>
      </w:r>
      <w:r w:rsidR="004A00CC">
        <w:t>of each party</w:t>
      </w:r>
      <w:r>
        <w:t xml:space="preserve"> that are respected through the process</w:t>
      </w:r>
      <w:r w:rsidR="004A00CC">
        <w:t>.</w:t>
      </w:r>
      <w:r w:rsidR="00CA644A" w:rsidRPr="00CA644A">
        <w:t xml:space="preserve"> </w:t>
      </w:r>
    </w:p>
    <w:p w14:paraId="2EC09BCC" w14:textId="41311979" w:rsidR="00CA644A" w:rsidRDefault="008C7178" w:rsidP="001F630A">
      <w:r>
        <w:t>All</w:t>
      </w:r>
      <w:r w:rsidR="00A92C1C">
        <w:t xml:space="preserve"> parties </w:t>
      </w:r>
      <w:r w:rsidR="0006189C">
        <w:t xml:space="preserve">should </w:t>
      </w:r>
      <w:r w:rsidR="00A92C1C">
        <w:t>also consider</w:t>
      </w:r>
      <w:r>
        <w:t xml:space="preserve"> how their internal systems and processes support shared decision-making, and if </w:t>
      </w:r>
      <w:r w:rsidR="005219BF">
        <w:t xml:space="preserve">internal </w:t>
      </w:r>
      <w:r>
        <w:t xml:space="preserve">enabling reforms need to be considered. </w:t>
      </w:r>
    </w:p>
    <w:p w14:paraId="3B667B96" w14:textId="77777777" w:rsidR="00C63190" w:rsidRPr="00ED3908" w:rsidRDefault="00C63190" w:rsidP="003A6804">
      <w:pPr>
        <w:pStyle w:val="Heading3"/>
      </w:pPr>
      <w:r w:rsidRPr="00ED3908">
        <w:t>Actions you can take</w:t>
      </w:r>
    </w:p>
    <w:p w14:paraId="659FF17F" w14:textId="77777777" w:rsidR="00C63190" w:rsidRPr="00043148" w:rsidRDefault="00C63190" w:rsidP="003A6804">
      <w:pPr>
        <w:pStyle w:val="Heading4"/>
      </w:pPr>
      <w:r w:rsidRPr="00043148">
        <w:t xml:space="preserve">At an individual level </w:t>
      </w:r>
    </w:p>
    <w:p w14:paraId="6C40B439" w14:textId="289AFAB8" w:rsidR="00C9529C" w:rsidRPr="00EC1157" w:rsidRDefault="00B9036F" w:rsidP="000D7C36">
      <w:pPr>
        <w:pStyle w:val="Bullet1"/>
      </w:pPr>
      <w:r w:rsidRPr="00EC1157">
        <w:t>A</w:t>
      </w:r>
      <w:r w:rsidR="000C28CC" w:rsidRPr="00EC1157">
        <w:t xml:space="preserve">llow time </w:t>
      </w:r>
      <w:r w:rsidR="00F36C2B" w:rsidRPr="00EC1157">
        <w:t xml:space="preserve">and space </w:t>
      </w:r>
      <w:r w:rsidR="000C28CC" w:rsidRPr="00EC1157">
        <w:t xml:space="preserve">to build </w:t>
      </w:r>
      <w:r w:rsidR="00BA0024" w:rsidRPr="00EC1157">
        <w:t>consensus and</w:t>
      </w:r>
      <w:r w:rsidRPr="00EC1157">
        <w:t xml:space="preserve"> be open to compromise when needed</w:t>
      </w:r>
      <w:r w:rsidR="000C28CC" w:rsidRPr="00EC1157">
        <w:t>.</w:t>
      </w:r>
      <w:r w:rsidR="00ED2A36" w:rsidRPr="00EC1157">
        <w:t xml:space="preserve"> </w:t>
      </w:r>
    </w:p>
    <w:p w14:paraId="6639DC92" w14:textId="3D286642" w:rsidR="000C28CC" w:rsidRPr="00EC1157" w:rsidRDefault="0073753D" w:rsidP="000D7C36">
      <w:pPr>
        <w:pStyle w:val="Bullet1"/>
      </w:pPr>
      <w:r w:rsidRPr="00EC1157">
        <w:t>E</w:t>
      </w:r>
      <w:r w:rsidR="00C9529C" w:rsidRPr="00EC1157">
        <w:t xml:space="preserve">ncourage and </w:t>
      </w:r>
      <w:r w:rsidR="00ED2A36" w:rsidRPr="00EC1157">
        <w:t>support</w:t>
      </w:r>
      <w:r w:rsidRPr="00EC1157">
        <w:t xml:space="preserve"> external parties</w:t>
      </w:r>
      <w:r w:rsidR="00ED2A36" w:rsidRPr="00EC1157">
        <w:t xml:space="preserve"> to develop and contribute to the planning and shaping of processes through their own ways of working. </w:t>
      </w:r>
    </w:p>
    <w:p w14:paraId="03030F82" w14:textId="77777777" w:rsidR="004A0962" w:rsidRPr="00EC1157" w:rsidRDefault="00BA0024" w:rsidP="000D7C36">
      <w:pPr>
        <w:pStyle w:val="Bullet1"/>
      </w:pPr>
      <w:r w:rsidRPr="00EC1157">
        <w:t xml:space="preserve">Understand and actively challenge your own unconscious bias and assumptions. </w:t>
      </w:r>
    </w:p>
    <w:p w14:paraId="4C65B8E1" w14:textId="74165BD6" w:rsidR="00BA0024" w:rsidRPr="00EC1157" w:rsidRDefault="004A0962" w:rsidP="000D7C36">
      <w:pPr>
        <w:pStyle w:val="Bullet1"/>
      </w:pPr>
      <w:r w:rsidRPr="00EC1157">
        <w:t xml:space="preserve">Take accountability </w:t>
      </w:r>
      <w:r w:rsidR="0088352B" w:rsidRPr="00EC1157">
        <w:t>for</w:t>
      </w:r>
      <w:r w:rsidRPr="00EC1157">
        <w:t xml:space="preserve"> the relationship and outcomes </w:t>
      </w:r>
      <w:r w:rsidR="0088352B" w:rsidRPr="00EC1157">
        <w:t>as an APS</w:t>
      </w:r>
      <w:r w:rsidRPr="00EC1157">
        <w:t xml:space="preserve"> steward</w:t>
      </w:r>
      <w:r w:rsidR="0088352B" w:rsidRPr="00EC1157">
        <w:t xml:space="preserve"> within the process</w:t>
      </w:r>
      <w:r w:rsidRPr="00EC1157">
        <w:t>.</w:t>
      </w:r>
    </w:p>
    <w:p w14:paraId="51ADF270" w14:textId="77777777" w:rsidR="00342D6C" w:rsidRPr="00043148" w:rsidRDefault="00342D6C" w:rsidP="00F86457"/>
    <w:p w14:paraId="6C31041D" w14:textId="77777777" w:rsidR="00D82DD7" w:rsidRDefault="00D82DD7" w:rsidP="003A6804">
      <w:pPr>
        <w:pStyle w:val="Heading4"/>
      </w:pPr>
    </w:p>
    <w:p w14:paraId="62E179A2" w14:textId="2C845802" w:rsidR="00C63190" w:rsidRPr="00043148" w:rsidRDefault="00C63190" w:rsidP="003A6804">
      <w:pPr>
        <w:pStyle w:val="Heading4"/>
      </w:pPr>
      <w:r w:rsidRPr="00043148">
        <w:t xml:space="preserve">At an initiative level </w:t>
      </w:r>
    </w:p>
    <w:p w14:paraId="190C7906" w14:textId="44C20646" w:rsidR="00043148" w:rsidRPr="00EC1157" w:rsidRDefault="00AC3917" w:rsidP="000D7C36">
      <w:pPr>
        <w:pStyle w:val="Bullet1"/>
      </w:pPr>
      <w:r w:rsidRPr="00EC1157">
        <w:t>Document agreed</w:t>
      </w:r>
      <w:r w:rsidR="00043148" w:rsidRPr="00EC1157">
        <w:t xml:space="preserve"> ways of working, including policies and procedures that clearly set out roles and responsibilities, conflict of interest</w:t>
      </w:r>
      <w:r w:rsidR="004A00CC" w:rsidRPr="00EC1157">
        <w:t xml:space="preserve"> processes</w:t>
      </w:r>
      <w:r w:rsidR="00043148" w:rsidRPr="00EC1157">
        <w:t xml:space="preserve">, decision-making </w:t>
      </w:r>
      <w:r w:rsidR="004A00CC" w:rsidRPr="00EC1157">
        <w:t>models</w:t>
      </w:r>
      <w:r w:rsidR="005D2147" w:rsidRPr="00EC1157">
        <w:t>, risk tolerance and escalation</w:t>
      </w:r>
      <w:r w:rsidR="004A00CC" w:rsidRPr="00EC1157">
        <w:t xml:space="preserve"> and</w:t>
      </w:r>
      <w:r w:rsidR="00043148" w:rsidRPr="00EC1157">
        <w:t xml:space="preserve"> </w:t>
      </w:r>
      <w:r w:rsidR="004A00CC" w:rsidRPr="00EC1157">
        <w:t>accountabilities of each party.</w:t>
      </w:r>
      <w:r w:rsidR="00043148" w:rsidRPr="00EC1157">
        <w:t xml:space="preserve"> </w:t>
      </w:r>
      <w:r w:rsidR="004A00CC" w:rsidRPr="00EC1157">
        <w:t>This include</w:t>
      </w:r>
      <w:r w:rsidR="00C63238" w:rsidRPr="00EC1157">
        <w:t>s</w:t>
      </w:r>
      <w:r w:rsidR="004A00CC" w:rsidRPr="00EC1157">
        <w:t xml:space="preserve"> what to do when a consensus cannot be </w:t>
      </w:r>
      <w:r w:rsidR="00B30905" w:rsidRPr="00EC1157">
        <w:t>reached</w:t>
      </w:r>
      <w:r w:rsidR="004A00CC" w:rsidRPr="00EC1157">
        <w:t xml:space="preserve">. </w:t>
      </w:r>
      <w:r w:rsidR="00043148" w:rsidRPr="00EC1157">
        <w:t xml:space="preserve"> </w:t>
      </w:r>
    </w:p>
    <w:p w14:paraId="31DEB8F9" w14:textId="1E518D48" w:rsidR="00AC3917" w:rsidRPr="00EC1157" w:rsidRDefault="00AC3917" w:rsidP="000D7C36">
      <w:pPr>
        <w:pStyle w:val="Bullet1"/>
      </w:pPr>
      <w:r w:rsidRPr="00EC1157">
        <w:t xml:space="preserve">Ensure governance arrangements </w:t>
      </w:r>
      <w:r w:rsidR="004A00CC" w:rsidRPr="00EC1157">
        <w:t>describe how</w:t>
      </w:r>
      <w:r w:rsidR="000C28CC" w:rsidRPr="00EC1157">
        <w:t xml:space="preserve"> outcomes are </w:t>
      </w:r>
      <w:r w:rsidR="00E65E12" w:rsidRPr="00EC1157">
        <w:t>shared</w:t>
      </w:r>
      <w:r w:rsidR="00151918" w:rsidRPr="00EC1157">
        <w:t xml:space="preserve"> </w:t>
      </w:r>
      <w:r w:rsidR="000C28CC" w:rsidRPr="00EC1157">
        <w:t>with impacted stakeholders</w:t>
      </w:r>
      <w:r w:rsidRPr="00EC1157">
        <w:t xml:space="preserve">. </w:t>
      </w:r>
    </w:p>
    <w:p w14:paraId="0E8BA044" w14:textId="7A2A59D2" w:rsidR="00043148" w:rsidRPr="00EC1157" w:rsidRDefault="00AC3917" w:rsidP="000D7C36">
      <w:pPr>
        <w:pStyle w:val="Bullet1"/>
      </w:pPr>
      <w:r w:rsidRPr="00EC1157">
        <w:t xml:space="preserve">Design </w:t>
      </w:r>
      <w:r w:rsidR="00043148" w:rsidRPr="00EC1157">
        <w:t>flexibility in</w:t>
      </w:r>
      <w:r w:rsidRPr="00EC1157">
        <w:t>to</w:t>
      </w:r>
      <w:r w:rsidR="00043148" w:rsidRPr="00EC1157">
        <w:t xml:space="preserve"> </w:t>
      </w:r>
      <w:r w:rsidR="00CA644A" w:rsidRPr="00EC1157">
        <w:t xml:space="preserve">funding </w:t>
      </w:r>
      <w:r w:rsidR="00043148" w:rsidRPr="00EC1157">
        <w:t>agreements</w:t>
      </w:r>
      <w:r w:rsidR="00CA644A" w:rsidRPr="00EC1157">
        <w:t xml:space="preserve">, </w:t>
      </w:r>
      <w:r w:rsidR="00151918" w:rsidRPr="00EC1157">
        <w:t xml:space="preserve">such as </w:t>
      </w:r>
      <w:r w:rsidR="00172316" w:rsidRPr="00EC1157">
        <w:t>using</w:t>
      </w:r>
      <w:r w:rsidR="00CA644A" w:rsidRPr="00EC1157">
        <w:t xml:space="preserve"> milestones</w:t>
      </w:r>
      <w:r w:rsidR="0098426F" w:rsidRPr="00EC1157">
        <w:t xml:space="preserve"> or </w:t>
      </w:r>
      <w:r w:rsidR="00313252" w:rsidRPr="00EC1157">
        <w:t>outcomes-based</w:t>
      </w:r>
      <w:r w:rsidR="0098426F" w:rsidRPr="00EC1157">
        <w:t xml:space="preserve"> reporting</w:t>
      </w:r>
      <w:r w:rsidR="00CA644A" w:rsidRPr="00EC1157">
        <w:t xml:space="preserve"> to</w:t>
      </w:r>
      <w:r w:rsidR="008C7178" w:rsidRPr="00EC1157">
        <w:t xml:space="preserve"> </w:t>
      </w:r>
      <w:r w:rsidR="00E65E12" w:rsidRPr="00EC1157">
        <w:t>document agreed model</w:t>
      </w:r>
      <w:r w:rsidR="0073753D" w:rsidRPr="00EC1157">
        <w:t>s</w:t>
      </w:r>
      <w:r w:rsidR="0098426F" w:rsidRPr="00EC1157">
        <w:t xml:space="preserve">, noting shared risks </w:t>
      </w:r>
      <w:r w:rsidR="00124A5B" w:rsidRPr="00EC1157">
        <w:t xml:space="preserve">and opportunities </w:t>
      </w:r>
      <w:r w:rsidR="0098426F" w:rsidRPr="00EC1157">
        <w:t xml:space="preserve">that come from these arrangements. </w:t>
      </w:r>
      <w:r w:rsidR="008C7178" w:rsidRPr="00EC1157">
        <w:t xml:space="preserve"> </w:t>
      </w:r>
    </w:p>
    <w:p w14:paraId="187F280F" w14:textId="111BEA88" w:rsidR="00EC4F5C" w:rsidRPr="00EC1157" w:rsidRDefault="00EC4F5C" w:rsidP="000D7C36">
      <w:pPr>
        <w:pStyle w:val="Bullet1"/>
      </w:pPr>
      <w:r w:rsidRPr="00EC1157">
        <w:t xml:space="preserve">Recognise and build on existing roles </w:t>
      </w:r>
      <w:r w:rsidR="0000751F" w:rsidRPr="00EC1157">
        <w:t xml:space="preserve">and strengths from </w:t>
      </w:r>
      <w:r w:rsidRPr="00EC1157">
        <w:t xml:space="preserve">government and community to improve </w:t>
      </w:r>
      <w:r w:rsidR="0000751F" w:rsidRPr="00EC1157">
        <w:t>future</w:t>
      </w:r>
      <w:r w:rsidRPr="00EC1157">
        <w:t xml:space="preserve"> </w:t>
      </w:r>
      <w:r w:rsidR="003D40D7" w:rsidRPr="00EC1157">
        <w:t>initiatives</w:t>
      </w:r>
      <w:r w:rsidRPr="00EC1157">
        <w:t>.</w:t>
      </w:r>
    </w:p>
    <w:p w14:paraId="7EA54309" w14:textId="77777777" w:rsidR="00C63190" w:rsidRPr="00043148" w:rsidRDefault="00C63190" w:rsidP="003A6804">
      <w:pPr>
        <w:pStyle w:val="Heading4"/>
      </w:pPr>
      <w:r w:rsidRPr="00043148">
        <w:t xml:space="preserve">At an agency or government level </w:t>
      </w:r>
    </w:p>
    <w:p w14:paraId="32265CC3" w14:textId="428DA8A6" w:rsidR="00043148" w:rsidRPr="00EC1157" w:rsidRDefault="004A00CC" w:rsidP="000D7C36">
      <w:pPr>
        <w:pStyle w:val="Bullet1"/>
      </w:pPr>
      <w:r w:rsidRPr="00EC1157">
        <w:t xml:space="preserve">Invest in community governance structures </w:t>
      </w:r>
      <w:r w:rsidR="00B13BF5" w:rsidRPr="00EC1157">
        <w:t xml:space="preserve">and provide material support </w:t>
      </w:r>
      <w:r w:rsidRPr="00EC1157">
        <w:t xml:space="preserve">to build </w:t>
      </w:r>
      <w:r w:rsidR="00337EF0" w:rsidRPr="00EC1157">
        <w:t xml:space="preserve">capacity and/or </w:t>
      </w:r>
      <w:r w:rsidRPr="00EC1157">
        <w:t>capability of communities to partner</w:t>
      </w:r>
      <w:r w:rsidR="00043148" w:rsidRPr="00EC1157">
        <w:t>.</w:t>
      </w:r>
    </w:p>
    <w:p w14:paraId="04C16E20" w14:textId="38543256" w:rsidR="00043148" w:rsidRPr="00EC1157" w:rsidRDefault="004A00CC" w:rsidP="000D7C36">
      <w:pPr>
        <w:pStyle w:val="Bullet1"/>
      </w:pPr>
      <w:r w:rsidRPr="00EC1157">
        <w:t xml:space="preserve">Provide </w:t>
      </w:r>
      <w:r w:rsidR="00043148" w:rsidRPr="00EC1157">
        <w:t xml:space="preserve">internal guidance on how </w:t>
      </w:r>
      <w:r w:rsidR="006A3247" w:rsidRPr="00EC1157">
        <w:t xml:space="preserve">shared decision-making </w:t>
      </w:r>
      <w:r w:rsidR="00043148" w:rsidRPr="00EC1157">
        <w:t xml:space="preserve">can be incorporated into agency </w:t>
      </w:r>
      <w:r w:rsidR="006A3247" w:rsidRPr="00EC1157">
        <w:t>decision-</w:t>
      </w:r>
      <w:r w:rsidR="00043148" w:rsidRPr="00EC1157">
        <w:t>making processes</w:t>
      </w:r>
      <w:r w:rsidR="00C966E8" w:rsidRPr="00EC1157">
        <w:t xml:space="preserve"> and embed</w:t>
      </w:r>
      <w:r w:rsidR="00124A5B" w:rsidRPr="00EC1157">
        <w:t>ded into</w:t>
      </w:r>
      <w:r w:rsidR="00C966E8" w:rsidRPr="00EC1157">
        <w:t xml:space="preserve"> enabling reforms</w:t>
      </w:r>
      <w:r w:rsidR="00043148" w:rsidRPr="00EC1157">
        <w:t xml:space="preserve">. </w:t>
      </w:r>
    </w:p>
    <w:p w14:paraId="7AA1E1F3" w14:textId="2877EF54" w:rsidR="00FA7971" w:rsidRPr="00EC1157" w:rsidRDefault="00043148" w:rsidP="000D7C36">
      <w:pPr>
        <w:pStyle w:val="Bullet1"/>
        <w:sectPr w:rsidR="00FA7971" w:rsidRPr="00EC1157" w:rsidSect="00A0707E">
          <w:endnotePr>
            <w:numFmt w:val="decimal"/>
          </w:endnotePr>
          <w:type w:val="continuous"/>
          <w:pgSz w:w="11906" w:h="16838"/>
          <w:pgMar w:top="851" w:right="851" w:bottom="1134" w:left="851" w:header="0" w:footer="281" w:gutter="0"/>
          <w:cols w:num="2" w:space="708"/>
          <w:titlePg/>
          <w:docGrid w:linePitch="360"/>
        </w:sectPr>
      </w:pPr>
      <w:r w:rsidRPr="00EC1157">
        <w:t xml:space="preserve">Integrate </w:t>
      </w:r>
      <w:r w:rsidR="00CA644A" w:rsidRPr="00EC1157">
        <w:t>performance indicators</w:t>
      </w:r>
      <w:r w:rsidR="003A0FDF" w:rsidRPr="00EC1157">
        <w:t xml:space="preserve"> about shared-responsibility processes</w:t>
      </w:r>
      <w:r w:rsidR="00CA644A" w:rsidRPr="00EC1157">
        <w:t xml:space="preserve"> </w:t>
      </w:r>
      <w:r w:rsidRPr="00EC1157">
        <w:t>into corporate governance accountability and reporting mechanisms</w:t>
      </w:r>
    </w:p>
    <w:p w14:paraId="47D3D7D6" w14:textId="0B2D0A74" w:rsidR="00CA276F" w:rsidRDefault="00CA276F" w:rsidP="008E0472">
      <w:pPr>
        <w:pStyle w:val="Heading2"/>
        <w:spacing w:before="0" w:after="200"/>
      </w:pPr>
      <w:bookmarkStart w:id="62" w:name="_Toc197421541"/>
      <w:bookmarkStart w:id="63" w:name="_Toc229412261"/>
      <w:r>
        <w:lastRenderedPageBreak/>
        <w:t>Principle 4</w:t>
      </w:r>
      <w:r w:rsidR="00816F04">
        <w:t xml:space="preserve">: </w:t>
      </w:r>
      <w:r w:rsidR="001730FD">
        <w:t>Two-way learning</w:t>
      </w:r>
      <w:bookmarkEnd w:id="62"/>
      <w:bookmarkEnd w:id="63"/>
      <w:r w:rsidR="001730FD">
        <w:t xml:space="preserve"> </w:t>
      </w:r>
      <w:r>
        <w:t xml:space="preserve"> </w:t>
      </w:r>
    </w:p>
    <w:p w14:paraId="0EEE1440" w14:textId="6B920E42" w:rsidR="00C63190" w:rsidRDefault="00C63190" w:rsidP="00CA276F">
      <w:pPr>
        <w:rPr>
          <w:color w:val="2A4055" w:themeColor="text1"/>
        </w:rPr>
        <w:sectPr w:rsidR="00C63190" w:rsidSect="00FA7971">
          <w:endnotePr>
            <w:numFmt w:val="decimal"/>
          </w:endnotePr>
          <w:pgSz w:w="11906" w:h="16838"/>
          <w:pgMar w:top="851" w:right="851" w:bottom="1134" w:left="851" w:header="0" w:footer="281" w:gutter="0"/>
          <w:cols w:space="708"/>
          <w:titlePg/>
          <w:docGrid w:linePitch="360"/>
        </w:sectPr>
      </w:pPr>
    </w:p>
    <w:p w14:paraId="2A564055" w14:textId="6B4A6C91" w:rsidR="003A6804" w:rsidRPr="003A6804" w:rsidRDefault="003A6804" w:rsidP="003A6804">
      <w:pPr>
        <w:pStyle w:val="Focus-blue"/>
      </w:pPr>
      <w:r w:rsidRPr="00C63238">
        <w:t>A shared commitment to two-way learning, strong monitoring and evaluation</w:t>
      </w:r>
      <w:r>
        <w:t>,</w:t>
      </w:r>
      <w:r w:rsidRPr="00C63238">
        <w:t xml:space="preserve"> and being responsive, adaptive and open to innovation.</w:t>
      </w:r>
    </w:p>
    <w:p w14:paraId="5E8B83EF" w14:textId="7CD59F89" w:rsidR="00C63190" w:rsidRPr="001335D8" w:rsidRDefault="001335D8" w:rsidP="008B40E3">
      <w:pPr>
        <w:pStyle w:val="Heading3"/>
      </w:pPr>
      <w:r w:rsidRPr="001335D8">
        <w:t xml:space="preserve">What is </w:t>
      </w:r>
      <w:r w:rsidR="001730FD">
        <w:t>two-way learning</w:t>
      </w:r>
    </w:p>
    <w:p w14:paraId="5A5CB56B" w14:textId="34A7CEEA" w:rsidR="003A0FDF" w:rsidRDefault="003A0FDF" w:rsidP="001730FD">
      <w:pPr>
        <w:rPr>
          <w:rFonts w:cstheme="minorHAnsi"/>
        </w:rPr>
      </w:pPr>
      <w:r>
        <w:rPr>
          <w:rFonts w:cstheme="minorHAnsi"/>
        </w:rPr>
        <w:t xml:space="preserve">Two-way learning means partners learn from each other, with lessons captured to inform broader practice. </w:t>
      </w:r>
    </w:p>
    <w:p w14:paraId="37546843" w14:textId="28D714EB" w:rsidR="001730FD" w:rsidRDefault="003A0FDF" w:rsidP="001730FD">
      <w:pPr>
        <w:rPr>
          <w:rFonts w:cstheme="minorHAnsi"/>
        </w:rPr>
      </w:pPr>
      <w:r>
        <w:rPr>
          <w:rFonts w:cstheme="minorHAnsi"/>
        </w:rPr>
        <w:t xml:space="preserve">Shared decision-making values </w:t>
      </w:r>
      <w:r w:rsidR="001730FD" w:rsidRPr="007E542E">
        <w:rPr>
          <w:rFonts w:cstheme="minorHAnsi"/>
        </w:rPr>
        <w:t>collaborati</w:t>
      </w:r>
      <w:r w:rsidR="00C63238">
        <w:rPr>
          <w:rFonts w:cstheme="minorHAnsi"/>
        </w:rPr>
        <w:t>on</w:t>
      </w:r>
      <w:r w:rsidR="001730FD" w:rsidRPr="007E542E">
        <w:rPr>
          <w:rFonts w:cstheme="minorHAnsi"/>
        </w:rPr>
        <w:t xml:space="preserve"> </w:t>
      </w:r>
      <w:r w:rsidR="00C63238">
        <w:rPr>
          <w:rFonts w:cstheme="minorHAnsi"/>
        </w:rPr>
        <w:t>and a shared learning mindset, which</w:t>
      </w:r>
      <w:r w:rsidR="001730FD">
        <w:rPr>
          <w:rFonts w:cstheme="minorHAnsi"/>
        </w:rPr>
        <w:t xml:space="preserve"> </w:t>
      </w:r>
      <w:r w:rsidR="00C63238">
        <w:rPr>
          <w:rFonts w:cstheme="minorHAnsi"/>
        </w:rPr>
        <w:t>acknowledges that effective decision-making requires multiple perspectives</w:t>
      </w:r>
      <w:r w:rsidR="001730FD">
        <w:rPr>
          <w:rFonts w:cstheme="minorHAnsi"/>
        </w:rPr>
        <w:t xml:space="preserve">. </w:t>
      </w:r>
    </w:p>
    <w:p w14:paraId="21412637" w14:textId="62481DE4" w:rsidR="00C63238" w:rsidRDefault="003A0FDF" w:rsidP="001730FD">
      <w:pPr>
        <w:rPr>
          <w:rFonts w:cstheme="minorHAnsi"/>
        </w:rPr>
      </w:pPr>
      <w:r>
        <w:rPr>
          <w:rFonts w:cstheme="minorHAnsi"/>
        </w:rPr>
        <w:t xml:space="preserve">Two-way learning supports shared </w:t>
      </w:r>
      <w:r w:rsidR="00584B3F">
        <w:rPr>
          <w:rFonts w:cstheme="minorHAnsi"/>
        </w:rPr>
        <w:t>decision</w:t>
      </w:r>
      <w:r w:rsidR="00944309">
        <w:rPr>
          <w:rFonts w:cstheme="minorHAnsi"/>
        </w:rPr>
        <w:noBreakHyphen/>
      </w:r>
      <w:r w:rsidR="00584B3F">
        <w:rPr>
          <w:rFonts w:cstheme="minorHAnsi"/>
        </w:rPr>
        <w:t xml:space="preserve">making </w:t>
      </w:r>
      <w:r>
        <w:rPr>
          <w:rFonts w:cstheme="minorHAnsi"/>
        </w:rPr>
        <w:t xml:space="preserve">by </w:t>
      </w:r>
      <w:r w:rsidR="00584B3F">
        <w:rPr>
          <w:rFonts w:cstheme="minorHAnsi"/>
        </w:rPr>
        <w:t xml:space="preserve">being open to new ideas and solutions, beyond what government may consider through traditional decision-making processes. </w:t>
      </w:r>
      <w:r w:rsidR="003908F9">
        <w:rPr>
          <w:rFonts w:cstheme="minorHAnsi"/>
        </w:rPr>
        <w:t>If done in real time, two-way knowledge sharing can result in more agile decision making so activities can pivot as needed based on real-time results being seen on-the-ground as the project rolls out.</w:t>
      </w:r>
    </w:p>
    <w:p w14:paraId="30F15EA9" w14:textId="77777777" w:rsidR="00C63190" w:rsidRPr="0062334A" w:rsidRDefault="00C63190" w:rsidP="008B40E3">
      <w:pPr>
        <w:pStyle w:val="Heading3"/>
      </w:pPr>
      <w:r w:rsidRPr="0062334A">
        <w:t>Actions you can take</w:t>
      </w:r>
    </w:p>
    <w:p w14:paraId="36C93809" w14:textId="660FA6D0" w:rsidR="00C63190" w:rsidRPr="001730FD" w:rsidRDefault="00C63190" w:rsidP="008B40E3">
      <w:pPr>
        <w:pStyle w:val="Heading4"/>
      </w:pPr>
      <w:r w:rsidRPr="001730FD">
        <w:t xml:space="preserve">At an individual level </w:t>
      </w:r>
    </w:p>
    <w:p w14:paraId="4C46B7B1" w14:textId="1DB2BCA0" w:rsidR="003A0FDF" w:rsidRPr="00EC1157" w:rsidRDefault="003A0FDF" w:rsidP="000D7C36">
      <w:pPr>
        <w:pStyle w:val="Bullet1"/>
      </w:pPr>
      <w:r w:rsidRPr="00EC1157">
        <w:t>Take ownership of mistakes and learn from them.</w:t>
      </w:r>
    </w:p>
    <w:p w14:paraId="1BCC794E" w14:textId="31FFED6A" w:rsidR="001730FD" w:rsidRPr="00EC1157" w:rsidRDefault="001730FD" w:rsidP="000D7C36">
      <w:pPr>
        <w:pStyle w:val="Bullet1"/>
      </w:pPr>
      <w:r w:rsidRPr="00EC1157">
        <w:t>Actively listen</w:t>
      </w:r>
      <w:r w:rsidR="006A3247" w:rsidRPr="00EC1157">
        <w:t>,</w:t>
      </w:r>
      <w:r w:rsidRPr="00EC1157">
        <w:t xml:space="preserve"> and seek opportunities to understand diverse views, knowledge and experiences.</w:t>
      </w:r>
    </w:p>
    <w:p w14:paraId="0E565E49" w14:textId="56AF7D43" w:rsidR="001730FD" w:rsidRPr="00EC1157" w:rsidRDefault="001730FD" w:rsidP="000D7C36">
      <w:pPr>
        <w:pStyle w:val="Bullet1"/>
      </w:pPr>
      <w:r w:rsidRPr="00EC1157">
        <w:t xml:space="preserve">Be transparent and share your own knowledge </w:t>
      </w:r>
      <w:r w:rsidR="00A738CB" w:rsidRPr="00EC1157">
        <w:t>of government context</w:t>
      </w:r>
      <w:r w:rsidRPr="00EC1157">
        <w:t>.</w:t>
      </w:r>
    </w:p>
    <w:p w14:paraId="01CEE8A2" w14:textId="587D0C05" w:rsidR="00A82F0E" w:rsidRPr="00EC1157" w:rsidRDefault="00A82F0E" w:rsidP="000D7C36">
      <w:pPr>
        <w:pStyle w:val="Bullet1"/>
      </w:pPr>
      <w:r w:rsidRPr="00EC1157">
        <w:t>Take a trauma informed approach that is sensitive to individuals lived experiences and cultural backgrounds.</w:t>
      </w:r>
    </w:p>
    <w:p w14:paraId="64460CAC" w14:textId="77777777" w:rsidR="00C63190" w:rsidRPr="001730FD" w:rsidRDefault="00C63190" w:rsidP="008B40E3">
      <w:pPr>
        <w:pStyle w:val="Heading4"/>
      </w:pPr>
      <w:r w:rsidRPr="001730FD">
        <w:t xml:space="preserve">At an initiative level </w:t>
      </w:r>
    </w:p>
    <w:p w14:paraId="4D412F5A" w14:textId="4E6508FB" w:rsidR="00B9036F" w:rsidRPr="00EC1157" w:rsidRDefault="00FF6E4B" w:rsidP="000D7C36">
      <w:pPr>
        <w:pStyle w:val="Bullet1"/>
      </w:pPr>
      <w:r w:rsidRPr="00EC1157">
        <w:t xml:space="preserve">Learn from past </w:t>
      </w:r>
      <w:r w:rsidR="00E5368E" w:rsidRPr="00EC1157">
        <w:t xml:space="preserve">and current </w:t>
      </w:r>
      <w:r w:rsidRPr="00EC1157">
        <w:t>government efforts to work in place, within the community you are working. Ensure learnings inform design of new arrangements.</w:t>
      </w:r>
    </w:p>
    <w:p w14:paraId="052A6D00" w14:textId="5FDB704A" w:rsidR="00E62857" w:rsidRPr="00EC1157" w:rsidRDefault="00E62857" w:rsidP="000D7C36">
      <w:pPr>
        <w:pStyle w:val="Bullet1"/>
      </w:pPr>
      <w:r w:rsidRPr="00EC1157">
        <w:t>Invest in monitoring and evaluation activities from the planning stage</w:t>
      </w:r>
      <w:r w:rsidR="00C66BB3" w:rsidRPr="00EC1157">
        <w:t xml:space="preserve"> and design these in collaboration with external partners where possible</w:t>
      </w:r>
      <w:r w:rsidRPr="00EC1157">
        <w:t>.</w:t>
      </w:r>
    </w:p>
    <w:p w14:paraId="6AA6793C" w14:textId="15728CF3" w:rsidR="00A738CB" w:rsidRPr="00EC1157" w:rsidRDefault="00A738CB" w:rsidP="000D7C36">
      <w:pPr>
        <w:pStyle w:val="Bullet1"/>
      </w:pPr>
      <w:r w:rsidRPr="00EC1157">
        <w:t>A</w:t>
      </w:r>
      <w:r w:rsidR="001730FD" w:rsidRPr="00EC1157">
        <w:t>djust approach</w:t>
      </w:r>
      <w:r w:rsidRPr="00EC1157">
        <w:t>es when learnings have been identified</w:t>
      </w:r>
      <w:r w:rsidR="001730FD" w:rsidRPr="00EC1157">
        <w:t>.</w:t>
      </w:r>
    </w:p>
    <w:p w14:paraId="0E6D99B7" w14:textId="4A12E35E" w:rsidR="001730FD" w:rsidRPr="00EC1157" w:rsidRDefault="00E3502E" w:rsidP="000D7C36">
      <w:pPr>
        <w:pStyle w:val="Bullet1"/>
      </w:pPr>
      <w:r w:rsidRPr="00EC1157">
        <w:t xml:space="preserve">Document </w:t>
      </w:r>
      <w:r w:rsidR="006E539C" w:rsidRPr="00EC1157">
        <w:t xml:space="preserve">and actively share </w:t>
      </w:r>
      <w:r w:rsidRPr="00EC1157">
        <w:t>learnings in a way that can enable systemic change</w:t>
      </w:r>
      <w:r w:rsidR="00E62857" w:rsidRPr="00EC1157">
        <w:t xml:space="preserve">, when barriers </w:t>
      </w:r>
      <w:r w:rsidR="00124A5B" w:rsidRPr="00EC1157">
        <w:t xml:space="preserve">or limitations </w:t>
      </w:r>
      <w:r w:rsidR="00E62857" w:rsidRPr="00EC1157">
        <w:t>have been identified</w:t>
      </w:r>
      <w:r w:rsidRPr="00EC1157">
        <w:t>.</w:t>
      </w:r>
      <w:r w:rsidR="001730FD" w:rsidRPr="00EC1157">
        <w:t xml:space="preserve"> </w:t>
      </w:r>
    </w:p>
    <w:p w14:paraId="14A53484" w14:textId="588C0376" w:rsidR="00C63190" w:rsidRPr="007C3723" w:rsidRDefault="00C63190" w:rsidP="008B40E3">
      <w:pPr>
        <w:pStyle w:val="Heading4"/>
      </w:pPr>
      <w:r w:rsidRPr="007C3723">
        <w:t xml:space="preserve">At an agency or government level </w:t>
      </w:r>
    </w:p>
    <w:p w14:paraId="7F5F08B7" w14:textId="02FFEAFD" w:rsidR="00176D90" w:rsidRPr="00EC1157" w:rsidRDefault="001730FD" w:rsidP="000D7C36">
      <w:pPr>
        <w:pStyle w:val="Bullet1"/>
      </w:pPr>
      <w:r w:rsidRPr="00EC1157">
        <w:t xml:space="preserve">Invest in </w:t>
      </w:r>
      <w:r w:rsidR="00E3502E" w:rsidRPr="00EC1157">
        <w:t xml:space="preserve">capability </w:t>
      </w:r>
      <w:r w:rsidR="00E5368E" w:rsidRPr="00EC1157">
        <w:t xml:space="preserve">building at all levels, ensure APS level staff have the knowledge, skills and cultural competency to engage in respectful partnerships. </w:t>
      </w:r>
      <w:r w:rsidR="00E3502E" w:rsidRPr="00EC1157">
        <w:t xml:space="preserve"> </w:t>
      </w:r>
      <w:r w:rsidR="009E649F" w:rsidRPr="00EC1157">
        <w:t xml:space="preserve">This can also include providing staff opportunities to be skilled in trauma informed care. </w:t>
      </w:r>
    </w:p>
    <w:p w14:paraId="6BE1823C" w14:textId="4D2429A9" w:rsidR="001730FD" w:rsidRPr="00EC1157" w:rsidRDefault="00E5368E" w:rsidP="000D7C36">
      <w:pPr>
        <w:pStyle w:val="Bullet1"/>
      </w:pPr>
      <w:r w:rsidRPr="00EC1157">
        <w:t xml:space="preserve">Support </w:t>
      </w:r>
      <w:r w:rsidR="00E3502E" w:rsidRPr="00EC1157">
        <w:t>senior executive</w:t>
      </w:r>
      <w:r w:rsidR="003A111B" w:rsidRPr="00EC1157">
        <w:t xml:space="preserve"> staff</w:t>
      </w:r>
      <w:r w:rsidR="00E3502E" w:rsidRPr="00EC1157">
        <w:t xml:space="preserve"> to</w:t>
      </w:r>
      <w:r w:rsidR="003A111B" w:rsidRPr="00EC1157">
        <w:t xml:space="preserve"> strengthen their</w:t>
      </w:r>
      <w:r w:rsidR="00E3502E" w:rsidRPr="00EC1157">
        <w:t xml:space="preserve"> understand</w:t>
      </w:r>
      <w:r w:rsidR="003A111B" w:rsidRPr="00EC1157">
        <w:t>ing</w:t>
      </w:r>
      <w:r w:rsidR="00E3502E" w:rsidRPr="00EC1157">
        <w:t xml:space="preserve"> </w:t>
      </w:r>
      <w:r w:rsidR="00E62857" w:rsidRPr="00EC1157">
        <w:t xml:space="preserve">of </w:t>
      </w:r>
      <w:r w:rsidR="003A111B" w:rsidRPr="00EC1157">
        <w:t xml:space="preserve">good </w:t>
      </w:r>
      <w:r w:rsidR="006A3247" w:rsidRPr="00EC1157">
        <w:t>partnership</w:t>
      </w:r>
      <w:r w:rsidR="003A111B" w:rsidRPr="00EC1157">
        <w:t xml:space="preserve"> practice</w:t>
      </w:r>
      <w:r w:rsidR="006A3247" w:rsidRPr="00EC1157">
        <w:t xml:space="preserve"> and </w:t>
      </w:r>
      <w:r w:rsidR="00E3502E" w:rsidRPr="00EC1157">
        <w:t xml:space="preserve">shared decision-making, including </w:t>
      </w:r>
      <w:r w:rsidR="001730FD" w:rsidRPr="00EC1157">
        <w:t xml:space="preserve">cultural </w:t>
      </w:r>
      <w:r w:rsidR="00E3502E" w:rsidRPr="00EC1157">
        <w:t xml:space="preserve">capability </w:t>
      </w:r>
      <w:r w:rsidR="001730FD" w:rsidRPr="00EC1157">
        <w:t>training.</w:t>
      </w:r>
    </w:p>
    <w:p w14:paraId="454E29C3" w14:textId="00DE13FB" w:rsidR="001730FD" w:rsidRPr="00EC1157" w:rsidRDefault="00E62857" w:rsidP="000D7C36">
      <w:pPr>
        <w:pStyle w:val="Bullet1"/>
      </w:pPr>
      <w:r w:rsidRPr="00EC1157">
        <w:t xml:space="preserve">Support whole of agency </w:t>
      </w:r>
      <w:r w:rsidR="001730FD" w:rsidRPr="00EC1157">
        <w:t>relationships with communit</w:t>
      </w:r>
      <w:r w:rsidRPr="00EC1157">
        <w:t>y</w:t>
      </w:r>
      <w:r w:rsidR="001730FD" w:rsidRPr="00EC1157">
        <w:t xml:space="preserve"> partners</w:t>
      </w:r>
      <w:r w:rsidR="00124A5B" w:rsidRPr="00EC1157">
        <w:t xml:space="preserve">, building </w:t>
      </w:r>
      <w:r w:rsidR="001730FD" w:rsidRPr="00EC1157">
        <w:t>trust</w:t>
      </w:r>
      <w:r w:rsidRPr="00EC1157">
        <w:t xml:space="preserve"> </w:t>
      </w:r>
      <w:r w:rsidR="00F7600F" w:rsidRPr="00EC1157">
        <w:t>through a consistent</w:t>
      </w:r>
      <w:r w:rsidR="00EE6589" w:rsidRPr="00EC1157">
        <w:t xml:space="preserve"> and transparent</w:t>
      </w:r>
      <w:r w:rsidR="00F7600F" w:rsidRPr="00EC1157">
        <w:t xml:space="preserve"> approach</w:t>
      </w:r>
      <w:r w:rsidR="000D110A" w:rsidRPr="00EC1157">
        <w:t>, ensuring there is visible commitment through in-person connection</w:t>
      </w:r>
      <w:r w:rsidR="00124A5B" w:rsidRPr="00EC1157">
        <w:t>, on the ground</w:t>
      </w:r>
      <w:r w:rsidR="000D110A" w:rsidRPr="00EC1157">
        <w:t xml:space="preserve"> with communit</w:t>
      </w:r>
      <w:r w:rsidR="000B5B00" w:rsidRPr="00EC1157">
        <w:t>ies</w:t>
      </w:r>
      <w:r w:rsidR="000D110A" w:rsidRPr="00EC1157">
        <w:t xml:space="preserve"> where possible. </w:t>
      </w:r>
    </w:p>
    <w:p w14:paraId="132A6C17" w14:textId="7F591278" w:rsidR="00107503" w:rsidRPr="00EC1157" w:rsidRDefault="006A3247" w:rsidP="000D7C36">
      <w:pPr>
        <w:pStyle w:val="Bullet1"/>
      </w:pPr>
      <w:r w:rsidRPr="00EC1157">
        <w:t>Encourage</w:t>
      </w:r>
      <w:r w:rsidR="00E3502E" w:rsidRPr="00EC1157">
        <w:t xml:space="preserve"> monitoring and </w:t>
      </w:r>
      <w:r w:rsidR="00E62857" w:rsidRPr="00EC1157">
        <w:t>evaluation across all policies and programs</w:t>
      </w:r>
      <w:r w:rsidR="001730FD" w:rsidRPr="00EC1157">
        <w:t>.</w:t>
      </w:r>
    </w:p>
    <w:p w14:paraId="17946B18" w14:textId="77777777" w:rsidR="00107503" w:rsidRDefault="00107503" w:rsidP="008B40E3">
      <w:pPr>
        <w:sectPr w:rsidR="00107503" w:rsidSect="00C63190">
          <w:endnotePr>
            <w:numFmt w:val="decimal"/>
          </w:endnotePr>
          <w:type w:val="continuous"/>
          <w:pgSz w:w="11906" w:h="16838"/>
          <w:pgMar w:top="851" w:right="851" w:bottom="1134" w:left="851" w:header="0" w:footer="281" w:gutter="0"/>
          <w:cols w:num="2" w:space="708"/>
          <w:titlePg/>
          <w:docGrid w:linePitch="360"/>
        </w:sectPr>
      </w:pPr>
    </w:p>
    <w:p w14:paraId="45CA1A9B" w14:textId="77777777" w:rsidR="003B40E4" w:rsidRDefault="003B40E4" w:rsidP="00003C02">
      <w:pPr>
        <w:sectPr w:rsidR="003B40E4" w:rsidSect="003B40E4">
          <w:endnotePr>
            <w:numFmt w:val="decimal"/>
          </w:endnotePr>
          <w:type w:val="continuous"/>
          <w:pgSz w:w="11906" w:h="16838"/>
          <w:pgMar w:top="851" w:right="851" w:bottom="1134" w:left="851" w:header="0" w:footer="281" w:gutter="0"/>
          <w:cols w:num="2" w:space="708"/>
          <w:titlePg/>
          <w:docGrid w:linePitch="360"/>
        </w:sectPr>
      </w:pPr>
    </w:p>
    <w:p w14:paraId="6BECFF0D" w14:textId="77777777" w:rsidR="006F2B56" w:rsidRDefault="006F2B56" w:rsidP="00311949">
      <w:pPr>
        <w:pStyle w:val="Heading3"/>
      </w:pPr>
      <w:bookmarkStart w:id="64" w:name="_Toc197421542"/>
      <w:r>
        <w:lastRenderedPageBreak/>
        <w:t>Examples in practice</w:t>
      </w:r>
    </w:p>
    <w:p w14:paraId="7E019433" w14:textId="7EE96C45" w:rsidR="006F2B56" w:rsidRDefault="00701384" w:rsidP="00311949">
      <w:pPr>
        <w:pStyle w:val="Heading4"/>
      </w:pPr>
      <w:r>
        <w:t>The Indigenous Skills and Employment</w:t>
      </w:r>
      <w:r w:rsidR="001905E1">
        <w:t xml:space="preserve"> Program</w:t>
      </w:r>
      <w:r>
        <w:t xml:space="preserve"> (ISEP) </w:t>
      </w:r>
    </w:p>
    <w:p w14:paraId="00331D1A" w14:textId="019B4222" w:rsidR="009B1C0D" w:rsidRPr="00311949" w:rsidRDefault="009B1C0D" w:rsidP="00311949">
      <w:pPr>
        <w:pStyle w:val="Focus-lightgreen"/>
      </w:pPr>
      <w:hyperlink r:id="rId42" w:history="1">
        <w:r w:rsidRPr="001905E1">
          <w:rPr>
            <w:rStyle w:val="Hyperlink"/>
          </w:rPr>
          <w:t>ISEP</w:t>
        </w:r>
      </w:hyperlink>
      <w:r w:rsidRPr="00311949">
        <w:t xml:space="preserve"> supported First Nations communities by funding locally designed employment and training initiatives. ISEP operated as a two-stage competitive grant process where organisations initially applied for seed funding and successful applicants engaged with local communities to design their projects which were then considered for funding. The program demonstrates how shared decision</w:t>
      </w:r>
      <w:r w:rsidR="00944309">
        <w:noBreakHyphen/>
      </w:r>
      <w:r w:rsidRPr="00311949">
        <w:t xml:space="preserve">making between the National Indigenous Australians Agency (NIAA) and Empowered Communities (EC) can be embedded throughout both the grant lifecycle, as well as the delivery of the program. </w:t>
      </w:r>
    </w:p>
    <w:p w14:paraId="43F01389" w14:textId="01D74367" w:rsidR="009B1C0D" w:rsidRPr="00311949" w:rsidRDefault="009B1C0D" w:rsidP="00311949">
      <w:pPr>
        <w:pStyle w:val="Focus-lightgreen"/>
      </w:pPr>
      <w:r w:rsidRPr="00311949">
        <w:t xml:space="preserve">To ensure transparency, roles and responsibilities were defined for program delivery, management of conflict of interest and mechanisms for escalation when agreement cannot be met. Agreed ways of working were formalised in the Terms of Reference and guidance materials outlining the process. EC backbone teams assessed the applications for their regions and submitted recommendations along with NIAA assessments at Joint Panel meetings to make shared funding recommendations. Where agreement was not reached, both assessments were referred to the delegate for final consideration. </w:t>
      </w:r>
    </w:p>
    <w:p w14:paraId="31961424" w14:textId="7944A374" w:rsidR="006F2B56" w:rsidRPr="00311949" w:rsidRDefault="009B1C0D" w:rsidP="00311949">
      <w:pPr>
        <w:pStyle w:val="Focus-lightgreen"/>
      </w:pPr>
      <w:r w:rsidRPr="00311949">
        <w:t>This structure demonstrates how mutual</w:t>
      </w:r>
      <w:r w:rsidR="00B257B6" w:rsidRPr="00311949">
        <w:t xml:space="preserve"> responsibility integrated into a flexible and well-defined process enables better outcomes in shared decision-making arrangements. </w:t>
      </w:r>
      <w:r w:rsidRPr="00311949">
        <w:t xml:space="preserve">It strengthens First Nations </w:t>
      </w:r>
      <w:r w:rsidR="00762675" w:rsidRPr="00311949">
        <w:t>people’s</w:t>
      </w:r>
      <w:r w:rsidRPr="00311949">
        <w:t xml:space="preserve"> ownership of the decisions that affect them. ISEP enabled 8 Empowered Communities backbones to support the grant process in their local area.</w:t>
      </w:r>
    </w:p>
    <w:p w14:paraId="658F7D38" w14:textId="77777777" w:rsidR="006F2B56" w:rsidRDefault="006F2B56" w:rsidP="00311949">
      <w:pPr>
        <w:pStyle w:val="Heading4"/>
      </w:pPr>
      <w:r>
        <w:t>Communities for Children Facilitating Partners (</w:t>
      </w:r>
      <w:proofErr w:type="spellStart"/>
      <w:r>
        <w:t>CfC</w:t>
      </w:r>
      <w:proofErr w:type="spellEnd"/>
      <w:r>
        <w:t xml:space="preserve"> FP)</w:t>
      </w:r>
    </w:p>
    <w:p w14:paraId="304DB395" w14:textId="3CC6ED70" w:rsidR="005A6B01" w:rsidRPr="0054625C" w:rsidRDefault="005A6B01" w:rsidP="005A6B01">
      <w:pPr>
        <w:pStyle w:val="Focus-lightblue"/>
        <w:rPr>
          <w:szCs w:val="22"/>
        </w:rPr>
      </w:pPr>
      <w:hyperlink r:id="rId43" w:history="1">
        <w:proofErr w:type="spellStart"/>
        <w:r w:rsidRPr="008228F7">
          <w:rPr>
            <w:rStyle w:val="Hyperlink"/>
          </w:rPr>
          <w:t>CfC</w:t>
        </w:r>
        <w:proofErr w:type="spellEnd"/>
        <w:r w:rsidRPr="008228F7">
          <w:rPr>
            <w:rStyle w:val="Hyperlink"/>
          </w:rPr>
          <w:t xml:space="preserve"> FP</w:t>
        </w:r>
      </w:hyperlink>
      <w:r w:rsidRPr="00846266">
        <w:t xml:space="preserve"> </w:t>
      </w:r>
      <w:r>
        <w:t>is</w:t>
      </w:r>
      <w:r w:rsidRPr="00846266">
        <w:t xml:space="preserve"> a </w:t>
      </w:r>
      <w:r>
        <w:t>national program funded by the Commonwealth Government that supports place-based approaches</w:t>
      </w:r>
      <w:r w:rsidRPr="00846266">
        <w:t xml:space="preserve"> to</w:t>
      </w:r>
      <w:r>
        <w:t xml:space="preserve"> </w:t>
      </w:r>
      <w:r w:rsidRPr="00846266">
        <w:t>improv</w:t>
      </w:r>
      <w:r>
        <w:t>e</w:t>
      </w:r>
      <w:r w:rsidRPr="00846266">
        <w:t xml:space="preserve"> early childhood development and wellbeing </w:t>
      </w:r>
      <w:r>
        <w:t>through local coordination</w:t>
      </w:r>
      <w:r w:rsidRPr="00846266">
        <w:t>.</w:t>
      </w:r>
      <w:r>
        <w:t xml:space="preserve"> </w:t>
      </w:r>
    </w:p>
    <w:p w14:paraId="2FEF1D38" w14:textId="77777777" w:rsidR="005A6B01" w:rsidRPr="0054625C" w:rsidRDefault="005A6B01" w:rsidP="005A6B01">
      <w:pPr>
        <w:pStyle w:val="Focus-lightblue"/>
        <w:rPr>
          <w:szCs w:val="22"/>
        </w:rPr>
      </w:pPr>
      <w:r w:rsidRPr="00846266">
        <w:t xml:space="preserve">In </w:t>
      </w:r>
      <w:r>
        <w:t>Port Augusta, South Australia</w:t>
      </w:r>
      <w:r w:rsidRPr="00846266">
        <w:t xml:space="preserve">, </w:t>
      </w:r>
      <w:r>
        <w:t>Uniting Care SA</w:t>
      </w:r>
      <w:r w:rsidRPr="00846266">
        <w:t xml:space="preserve"> </w:t>
      </w:r>
      <w:r>
        <w:t xml:space="preserve">is the </w:t>
      </w:r>
      <w:proofErr w:type="spellStart"/>
      <w:r>
        <w:t>CfC</w:t>
      </w:r>
      <w:proofErr w:type="spellEnd"/>
      <w:r>
        <w:t xml:space="preserve"> FP. Under the Stronger ACCOs, Stronger Families initiative, Uniting Care SA</w:t>
      </w:r>
      <w:r w:rsidRPr="00846266">
        <w:t xml:space="preserve"> </w:t>
      </w:r>
      <w:r>
        <w:t xml:space="preserve">partnered with </w:t>
      </w:r>
      <w:proofErr w:type="spellStart"/>
      <w:r>
        <w:t>Kornar</w:t>
      </w:r>
      <w:proofErr w:type="spellEnd"/>
      <w:r>
        <w:t xml:space="preserve"> Winmil Yunti (KWY)</w:t>
      </w:r>
      <w:r w:rsidRPr="00846266">
        <w:t xml:space="preserve"> </w:t>
      </w:r>
      <w:r>
        <w:t xml:space="preserve">to support culturally safe service delivery in the local child and family sector. Both partners </w:t>
      </w:r>
      <w:r w:rsidRPr="00846266">
        <w:t xml:space="preserve">acknowledge that meaningful collaboration requires </w:t>
      </w:r>
      <w:r>
        <w:t>trust, patience and honesty as well as a shared understanding of the partnership’s end goal</w:t>
      </w:r>
      <w:r w:rsidRPr="00846266">
        <w:t xml:space="preserve">. </w:t>
      </w:r>
    </w:p>
    <w:p w14:paraId="0340A8C4" w14:textId="77777777" w:rsidR="005A6B01" w:rsidRDefault="005A6B01" w:rsidP="005A6B01">
      <w:pPr>
        <w:pStyle w:val="Focus-lightblue"/>
      </w:pPr>
      <w:r w:rsidRPr="00846266">
        <w:t xml:space="preserve">To strengthen this initiative, the partners identified </w:t>
      </w:r>
      <w:r>
        <w:t>spending time on-country</w:t>
      </w:r>
      <w:r w:rsidRPr="00846266">
        <w:t xml:space="preserve"> and </w:t>
      </w:r>
      <w:r>
        <w:t>truth telling</w:t>
      </w:r>
      <w:r w:rsidRPr="00846266">
        <w:t xml:space="preserve"> as </w:t>
      </w:r>
      <w:r>
        <w:t>tools</w:t>
      </w:r>
      <w:r w:rsidRPr="00846266">
        <w:t xml:space="preserve"> to build trust and </w:t>
      </w:r>
      <w:r>
        <w:t>share knowledge</w:t>
      </w:r>
      <w:r w:rsidRPr="00846266">
        <w:t>. This approach shifts learning out of formal settings and into a space where relationships, context and culture inform local decision-making</w:t>
      </w:r>
      <w:r>
        <w:t>. The approach also aligns with the</w:t>
      </w:r>
      <w:r w:rsidRPr="00CA0A1A">
        <w:t xml:space="preserve"> aims of the partnership to increase Aboriginal led decision-making</w:t>
      </w:r>
      <w:r>
        <w:t xml:space="preserve"> </w:t>
      </w:r>
      <w:r w:rsidRPr="00CA0A1A">
        <w:t>and build cultural competency</w:t>
      </w:r>
      <w:r>
        <w:t xml:space="preserve">. </w:t>
      </w:r>
      <w:r w:rsidRPr="00CA0A1A">
        <w:t xml:space="preserve"> </w:t>
      </w:r>
    </w:p>
    <w:p w14:paraId="62971C40" w14:textId="77777777" w:rsidR="005A6B01" w:rsidRPr="00DD360F" w:rsidRDefault="005A6B01" w:rsidP="005A6B01">
      <w:pPr>
        <w:pStyle w:val="Focus-lightblue"/>
      </w:pPr>
      <w:r>
        <w:t>Key outcomes of the partnership have included agreement to and execution of sharing the FP role in Port Augusta; a commitment to broader partnership opportunities with mutual benefit including sharing resources, workforce and tender opportunities; and renewed commitments to developing relationships with ACCOs and non-ACCOs doing similar work across Australia.</w:t>
      </w:r>
    </w:p>
    <w:p w14:paraId="6FBADFAC" w14:textId="77777777" w:rsidR="006F2B56" w:rsidRDefault="006F2B56" w:rsidP="006F2B56">
      <w:pPr>
        <w:pStyle w:val="Heading3"/>
        <w:sectPr w:rsidR="006F2B56" w:rsidSect="00003C02">
          <w:endnotePr>
            <w:numFmt w:val="decimal"/>
          </w:endnotePr>
          <w:pgSz w:w="11906" w:h="16838"/>
          <w:pgMar w:top="851" w:right="851" w:bottom="1134" w:left="851" w:header="0" w:footer="281" w:gutter="0"/>
          <w:cols w:space="708"/>
          <w:titlePg/>
          <w:docGrid w:linePitch="360"/>
        </w:sectPr>
      </w:pPr>
    </w:p>
    <w:p w14:paraId="2304A04A" w14:textId="1CC84B0F" w:rsidR="00C63190" w:rsidRPr="00583E92" w:rsidRDefault="00CA276F" w:rsidP="0034338B">
      <w:pPr>
        <w:pStyle w:val="Heading2"/>
        <w:spacing w:before="0" w:after="200"/>
        <w:sectPr w:rsidR="00C63190" w:rsidRPr="00583E92" w:rsidSect="00003C02">
          <w:endnotePr>
            <w:numFmt w:val="decimal"/>
          </w:endnotePr>
          <w:pgSz w:w="11906" w:h="16838"/>
          <w:pgMar w:top="851" w:right="851" w:bottom="1134" w:left="851" w:header="0" w:footer="281" w:gutter="0"/>
          <w:cols w:space="708"/>
          <w:titlePg/>
          <w:docGrid w:linePitch="360"/>
        </w:sectPr>
      </w:pPr>
      <w:bookmarkStart w:id="65" w:name="_Toc229412262"/>
      <w:r>
        <w:lastRenderedPageBreak/>
        <w:t xml:space="preserve">Principle </w:t>
      </w:r>
      <w:r w:rsidR="001730FD">
        <w:t>5</w:t>
      </w:r>
      <w:r w:rsidR="00816F04">
        <w:t xml:space="preserve">: </w:t>
      </w:r>
      <w:r w:rsidR="00E62857">
        <w:t>E</w:t>
      </w:r>
      <w:r w:rsidR="00165DFA">
        <w:t>vidence</w:t>
      </w:r>
      <w:r w:rsidR="00E62857">
        <w:t>-</w:t>
      </w:r>
      <w:bookmarkEnd w:id="64"/>
      <w:r w:rsidR="005036A5">
        <w:t>informed</w:t>
      </w:r>
      <w:bookmarkEnd w:id="65"/>
    </w:p>
    <w:p w14:paraId="4E9E3752" w14:textId="6BBD426F" w:rsidR="008B40E3" w:rsidRPr="00806D9E" w:rsidRDefault="00583E92" w:rsidP="00583E92">
      <w:pPr>
        <w:pStyle w:val="Focus-red"/>
        <w:rPr>
          <w:color w:val="auto"/>
          <w:sz w:val="22"/>
        </w:rPr>
      </w:pPr>
      <w:r>
        <w:rPr>
          <w:color w:val="auto"/>
        </w:rPr>
        <w:t>A</w:t>
      </w:r>
      <w:r w:rsidR="008B40E3" w:rsidRPr="00806D9E">
        <w:rPr>
          <w:color w:val="auto"/>
        </w:rPr>
        <w:t xml:space="preserve">ll meaningful data and evidence </w:t>
      </w:r>
      <w:proofErr w:type="gramStart"/>
      <w:r w:rsidR="008B40E3" w:rsidRPr="00806D9E">
        <w:rPr>
          <w:color w:val="auto"/>
        </w:rPr>
        <w:t>is</w:t>
      </w:r>
      <w:proofErr w:type="gramEnd"/>
      <w:r w:rsidR="008B40E3" w:rsidRPr="00806D9E">
        <w:rPr>
          <w:color w:val="auto"/>
        </w:rPr>
        <w:t xml:space="preserve"> shared transparently and proactively between parties to inform decision-making.</w:t>
      </w:r>
    </w:p>
    <w:p w14:paraId="1F606D23" w14:textId="77777777" w:rsidR="00B35C03" w:rsidRPr="008937E6" w:rsidRDefault="00B35C03" w:rsidP="00B35C03">
      <w:pPr>
        <w:pStyle w:val="Heading3"/>
      </w:pPr>
      <w:r w:rsidRPr="008937E6">
        <w:t xml:space="preserve">What is </w:t>
      </w:r>
      <w:r>
        <w:t>evidence-informed</w:t>
      </w:r>
    </w:p>
    <w:p w14:paraId="5147A830" w14:textId="77777777" w:rsidR="00B35C03" w:rsidRDefault="00B35C03" w:rsidP="00B35C03">
      <w:r>
        <w:t>All parties commit to t</w:t>
      </w:r>
      <w:r w:rsidRPr="00C52614">
        <w:t>ransparent and responsible collection and sharing of qualitative and quantitative data</w:t>
      </w:r>
      <w:r>
        <w:t xml:space="preserve"> and </w:t>
      </w:r>
      <w:r w:rsidRPr="00A5481E">
        <w:t xml:space="preserve">value different forms of evidence, including research, practice </w:t>
      </w:r>
      <w:r>
        <w:t>insights</w:t>
      </w:r>
      <w:r w:rsidRPr="00A5481E">
        <w:t xml:space="preserve"> and lived experience.</w:t>
      </w:r>
      <w:r>
        <w:t xml:space="preserve"> </w:t>
      </w:r>
    </w:p>
    <w:p w14:paraId="450C166C" w14:textId="77777777" w:rsidR="00B35C03" w:rsidRDefault="00B35C03" w:rsidP="00B35C03">
      <w:r>
        <w:t xml:space="preserve">Parties use this data to inform </w:t>
      </w:r>
      <w:r w:rsidRPr="00C52614">
        <w:t>each stage of the decision-making process, including priority setting, decision making and monitoring and evaluation. Th</w:t>
      </w:r>
      <w:r>
        <w:t>is includes</w:t>
      </w:r>
      <w:r w:rsidRPr="00C52614">
        <w:t xml:space="preserve"> support for all parties to build their data literacy capability.</w:t>
      </w:r>
    </w:p>
    <w:p w14:paraId="7BC51708" w14:textId="77777777" w:rsidR="00B35C03" w:rsidRDefault="00B35C03" w:rsidP="00B35C03">
      <w:r>
        <w:t xml:space="preserve">This means that all data that informs one party’s position is understood by all parties. </w:t>
      </w:r>
    </w:p>
    <w:p w14:paraId="00F0430C" w14:textId="77777777" w:rsidR="00C63190" w:rsidRPr="007C3723" w:rsidRDefault="00C63190" w:rsidP="008B40E3">
      <w:pPr>
        <w:pStyle w:val="Heading3"/>
      </w:pPr>
      <w:r w:rsidRPr="007C3723">
        <w:t>Actions you can take</w:t>
      </w:r>
    </w:p>
    <w:p w14:paraId="1C48D39E" w14:textId="776F3ED4" w:rsidR="00C63190" w:rsidRPr="001730FD" w:rsidRDefault="00C63190" w:rsidP="008B40E3">
      <w:pPr>
        <w:pStyle w:val="Heading4"/>
      </w:pPr>
      <w:r w:rsidRPr="001730FD">
        <w:t xml:space="preserve">At an individual level </w:t>
      </w:r>
    </w:p>
    <w:p w14:paraId="5DFF504B" w14:textId="469F8294" w:rsidR="00C63190" w:rsidRPr="00EC1157" w:rsidRDefault="00202E53" w:rsidP="000D7C36">
      <w:pPr>
        <w:pStyle w:val="Bullet1"/>
      </w:pPr>
      <w:r w:rsidRPr="00EC1157">
        <w:t>Value evidence and data from government and community partners</w:t>
      </w:r>
      <w:r w:rsidR="00AE13F8" w:rsidRPr="00EC1157">
        <w:t>, acknowledging and respecting any limitations and restrictions on data sharing that may exist</w:t>
      </w:r>
      <w:r w:rsidRPr="00EC1157">
        <w:t>.</w:t>
      </w:r>
    </w:p>
    <w:p w14:paraId="4DF51AB2" w14:textId="2F1CC948" w:rsidR="0034338B" w:rsidRPr="00EC1157" w:rsidRDefault="0034338B" w:rsidP="000D7C36">
      <w:pPr>
        <w:pStyle w:val="Bullet1"/>
      </w:pPr>
      <w:r w:rsidRPr="00EC1157">
        <w:t>Where possible, share all relevant information with partners, as well as initiate discussions to promote</w:t>
      </w:r>
      <w:r w:rsidR="00124A5B" w:rsidRPr="00EC1157">
        <w:t xml:space="preserve"> and enable a</w:t>
      </w:r>
      <w:r w:rsidRPr="00EC1157">
        <w:t xml:space="preserve"> shared understanding. </w:t>
      </w:r>
    </w:p>
    <w:p w14:paraId="71B93673" w14:textId="6E9EBD47" w:rsidR="001730FD" w:rsidRPr="00EC1157" w:rsidRDefault="001730FD" w:rsidP="000D7C36">
      <w:pPr>
        <w:pStyle w:val="Bullet1"/>
      </w:pPr>
      <w:r w:rsidRPr="00EC1157">
        <w:t>Commit to work towards improved data sharing arrangements</w:t>
      </w:r>
      <w:r w:rsidR="00315EAD" w:rsidRPr="00EC1157">
        <w:t>,</w:t>
      </w:r>
      <w:r w:rsidRPr="00EC1157">
        <w:t xml:space="preserve"> </w:t>
      </w:r>
      <w:r w:rsidR="005940FC" w:rsidRPr="00EC1157">
        <w:t xml:space="preserve">if </w:t>
      </w:r>
      <w:r w:rsidRPr="00EC1157">
        <w:t xml:space="preserve">appropriate. </w:t>
      </w:r>
    </w:p>
    <w:p w14:paraId="6905DC80" w14:textId="324D9050" w:rsidR="001730FD" w:rsidRPr="00EC1157" w:rsidRDefault="0031177E" w:rsidP="000D7C36">
      <w:pPr>
        <w:pStyle w:val="Bullet1"/>
      </w:pPr>
      <w:r w:rsidRPr="00EC1157">
        <w:t>Seek out, acknowledge and respect different perspectives which might challenge assumptions.</w:t>
      </w:r>
    </w:p>
    <w:p w14:paraId="2900D86F" w14:textId="77777777" w:rsidR="00583E92" w:rsidRDefault="00C63190" w:rsidP="00583E92">
      <w:pPr>
        <w:pStyle w:val="Heading4"/>
      </w:pPr>
      <w:r w:rsidRPr="001730FD">
        <w:t xml:space="preserve">At an initiative level </w:t>
      </w:r>
    </w:p>
    <w:p w14:paraId="35BB06D4" w14:textId="4A040997" w:rsidR="00B35C03" w:rsidRPr="00EC1157" w:rsidRDefault="001730FD" w:rsidP="000D7C36">
      <w:pPr>
        <w:pStyle w:val="Bullet1"/>
      </w:pPr>
      <w:r w:rsidRPr="00583E92">
        <w:rPr>
          <w:bCs/>
          <w:iCs/>
        </w:rPr>
        <w:t xml:space="preserve">Commit to transparently share </w:t>
      </w:r>
      <w:r w:rsidR="00202E53" w:rsidRPr="00583E92">
        <w:rPr>
          <w:bCs/>
          <w:iCs/>
        </w:rPr>
        <w:t xml:space="preserve">all </w:t>
      </w:r>
      <w:r w:rsidRPr="00583E92">
        <w:rPr>
          <w:bCs/>
          <w:iCs/>
        </w:rPr>
        <w:t xml:space="preserve">relevant </w:t>
      </w:r>
      <w:r w:rsidR="00202E53" w:rsidRPr="00583E92">
        <w:rPr>
          <w:bCs/>
          <w:iCs/>
        </w:rPr>
        <w:t xml:space="preserve">evidence and </w:t>
      </w:r>
      <w:r w:rsidRPr="00583E92">
        <w:rPr>
          <w:bCs/>
          <w:iCs/>
        </w:rPr>
        <w:t xml:space="preserve">data, ensuring all </w:t>
      </w:r>
      <w:r w:rsidR="00B35C03" w:rsidRPr="00EC1157">
        <w:t xml:space="preserve">parties have access to the same data and information. </w:t>
      </w:r>
      <w:r w:rsidR="00B35C03" w:rsidRPr="00EC1157">
        <w:t xml:space="preserve">Where information can’t be shared, be transparent </w:t>
      </w:r>
      <w:r w:rsidR="00A80AF9" w:rsidRPr="00EC1157">
        <w:t xml:space="preserve">and </w:t>
      </w:r>
      <w:r w:rsidR="00B35C03" w:rsidRPr="00EC1157">
        <w:t xml:space="preserve">explain why. </w:t>
      </w:r>
    </w:p>
    <w:p w14:paraId="6301BC5E" w14:textId="77777777" w:rsidR="00B35C03" w:rsidRPr="00EC1157" w:rsidRDefault="00B35C03" w:rsidP="000D7C36">
      <w:pPr>
        <w:pStyle w:val="Bullet1"/>
      </w:pPr>
      <w:r w:rsidRPr="00EC1157">
        <w:t xml:space="preserve">Jointly consider the focus and impact of existing programs or activities in a community, to inform the design of new initiatives and identify potential interested stakeholders. </w:t>
      </w:r>
    </w:p>
    <w:p w14:paraId="0518C07D" w14:textId="02488A9B" w:rsidR="00B35C03" w:rsidRPr="00EC1157" w:rsidRDefault="00B35C03" w:rsidP="000D7C36">
      <w:pPr>
        <w:pStyle w:val="Bullet1"/>
      </w:pPr>
      <w:r w:rsidRPr="00EC1157">
        <w:t xml:space="preserve">Agree early on how qualitative and quantitative data will be used to support or inform decision-making, what data already exists and what data will need to be collected through monitoring and evaluation practice. </w:t>
      </w:r>
    </w:p>
    <w:p w14:paraId="32D37265" w14:textId="62B71F37" w:rsidR="0000751F" w:rsidRPr="00EC1157" w:rsidRDefault="0000751F" w:rsidP="000D7C36">
      <w:pPr>
        <w:pStyle w:val="Bullet1"/>
      </w:pPr>
      <w:r w:rsidRPr="00EC1157">
        <w:t xml:space="preserve">Draw on existing evidence, programs and activities to inform the design and focus of shared decision-making efforts. </w:t>
      </w:r>
    </w:p>
    <w:p w14:paraId="1096EEBE" w14:textId="5A54DFC0" w:rsidR="00B35C03" w:rsidRPr="000179C4" w:rsidRDefault="00B35C03" w:rsidP="007866E8">
      <w:pPr>
        <w:pStyle w:val="Heading4"/>
      </w:pPr>
      <w:r w:rsidRPr="000179C4">
        <w:t xml:space="preserve">At an agency or government level </w:t>
      </w:r>
    </w:p>
    <w:p w14:paraId="09519983" w14:textId="77777777" w:rsidR="00B35C03" w:rsidRPr="00EC1157" w:rsidRDefault="00B35C03" w:rsidP="000D7C36">
      <w:pPr>
        <w:pStyle w:val="Bullet1"/>
      </w:pPr>
      <w:r w:rsidRPr="00EC1157">
        <w:t xml:space="preserve">Identify opportunities for qualitative data and community-based evidence to inform policy and program reform. </w:t>
      </w:r>
    </w:p>
    <w:p w14:paraId="1A7AE9B2" w14:textId="77777777" w:rsidR="00B35C03" w:rsidRPr="00EC1157" w:rsidRDefault="00B35C03" w:rsidP="000D7C36">
      <w:pPr>
        <w:pStyle w:val="Bullet1"/>
      </w:pPr>
      <w:r w:rsidRPr="00EC1157">
        <w:t xml:space="preserve">Invest in data literacy of APS staff and community partners. </w:t>
      </w:r>
    </w:p>
    <w:p w14:paraId="7864007E" w14:textId="77777777" w:rsidR="00B35C03" w:rsidRPr="00EC1157" w:rsidRDefault="00B35C03" w:rsidP="000D7C36">
      <w:pPr>
        <w:pStyle w:val="Bullet1"/>
      </w:pPr>
      <w:r w:rsidRPr="00EC1157">
        <w:t>Invest in data governance systems that can be shared and transparent.</w:t>
      </w:r>
    </w:p>
    <w:p w14:paraId="2F73CFC5" w14:textId="77777777" w:rsidR="00B35C03" w:rsidRPr="00EC1157" w:rsidRDefault="00B35C03" w:rsidP="000D7C36">
      <w:pPr>
        <w:pStyle w:val="Bullet1"/>
      </w:pPr>
      <w:r w:rsidRPr="00EC1157">
        <w:t>Make data and evidence publicly available for transparency and to promote shared accountability.</w:t>
      </w:r>
    </w:p>
    <w:p w14:paraId="32578FE1" w14:textId="77777777" w:rsidR="004A2DF1" w:rsidRPr="00EC1157" w:rsidRDefault="00B35C03" w:rsidP="000D7C36">
      <w:pPr>
        <w:pStyle w:val="Bullet1"/>
      </w:pPr>
      <w:r w:rsidRPr="00EC1157">
        <w:t xml:space="preserve">Implement best practice guidance such as the </w:t>
      </w:r>
      <w:hyperlink w:anchor="_Useful_information" w:history="1">
        <w:r w:rsidRPr="00EC1157">
          <w:rPr>
            <w:rStyle w:val="Hyperlink"/>
            <w:rFonts w:ascii="Tahoma" w:hAnsi="Tahoma"/>
            <w:color w:val="auto"/>
            <w:u w:val="none"/>
          </w:rPr>
          <w:t>Framework for Governance of Indigenous Data.</w:t>
        </w:r>
      </w:hyperlink>
    </w:p>
    <w:p w14:paraId="393570E6" w14:textId="3984E85E" w:rsidR="004A2DF1" w:rsidRPr="00EC1157" w:rsidRDefault="004A2DF1" w:rsidP="000D7C36">
      <w:pPr>
        <w:pStyle w:val="Bullet1"/>
      </w:pPr>
      <w:r w:rsidRPr="00EC1157">
        <w:t>Align data sharing efforts with Priority Reform Four of the National Agreement.</w:t>
      </w:r>
      <w:r w:rsidR="00B35C03" w:rsidRPr="00EC1157">
        <w:t xml:space="preserve"> </w:t>
      </w:r>
    </w:p>
    <w:p w14:paraId="6E65786F" w14:textId="53708030" w:rsidR="004A2DF1" w:rsidRPr="004A2DF1" w:rsidRDefault="004A2DF1" w:rsidP="00417EE9">
      <w:pPr>
        <w:ind w:left="714"/>
        <w:sectPr w:rsidR="004A2DF1" w:rsidRPr="004A2DF1" w:rsidSect="003B40E4">
          <w:endnotePr>
            <w:numFmt w:val="decimal"/>
          </w:endnotePr>
          <w:type w:val="continuous"/>
          <w:pgSz w:w="11906" w:h="16838"/>
          <w:pgMar w:top="851" w:right="851" w:bottom="1134" w:left="851" w:header="0" w:footer="281" w:gutter="0"/>
          <w:cols w:num="2" w:space="708"/>
          <w:titlePg/>
          <w:docGrid w:linePitch="360"/>
        </w:sectPr>
      </w:pPr>
    </w:p>
    <w:p w14:paraId="743D8979" w14:textId="670B69D4" w:rsidR="00D9534F" w:rsidRDefault="00D9534F" w:rsidP="009D420F">
      <w:pPr>
        <w:pStyle w:val="Heading2"/>
      </w:pPr>
      <w:bookmarkStart w:id="66" w:name="_Toc197421543"/>
      <w:bookmarkStart w:id="67" w:name="_Toc229412263"/>
      <w:r>
        <w:lastRenderedPageBreak/>
        <w:t xml:space="preserve">Principle </w:t>
      </w:r>
      <w:r w:rsidR="005C42B6">
        <w:t>6</w:t>
      </w:r>
      <w:bookmarkEnd w:id="66"/>
      <w:r w:rsidR="00816F04">
        <w:t xml:space="preserve">: </w:t>
      </w:r>
      <w:r w:rsidR="009D420F">
        <w:t>Adaptab</w:t>
      </w:r>
      <w:r w:rsidR="00EA150E">
        <w:t>ility</w:t>
      </w:r>
      <w:bookmarkEnd w:id="67"/>
      <w:r w:rsidR="009D420F">
        <w:t xml:space="preserve">  </w:t>
      </w:r>
    </w:p>
    <w:p w14:paraId="77CFD553" w14:textId="7095B188" w:rsidR="00D64CEA" w:rsidRDefault="00D64CEA" w:rsidP="00D9534F">
      <w:pPr>
        <w:rPr>
          <w:color w:val="2A4055" w:themeColor="text1"/>
        </w:rPr>
        <w:sectPr w:rsidR="00D64CEA" w:rsidSect="00D9534F">
          <w:endnotePr>
            <w:numFmt w:val="decimal"/>
          </w:endnotePr>
          <w:pgSz w:w="11906" w:h="16838"/>
          <w:pgMar w:top="851" w:right="851" w:bottom="1134" w:left="851" w:header="0" w:footer="281" w:gutter="0"/>
          <w:cols w:space="708"/>
          <w:titlePg/>
          <w:docGrid w:linePitch="360"/>
        </w:sectPr>
      </w:pPr>
    </w:p>
    <w:p w14:paraId="0A6D3A60" w14:textId="5D5041C6" w:rsidR="008B40E3" w:rsidRPr="00806D9E" w:rsidRDefault="000A137F" w:rsidP="008B40E3">
      <w:pPr>
        <w:pStyle w:val="Focus-purple"/>
        <w:rPr>
          <w:color w:val="auto"/>
          <w:sz w:val="22"/>
        </w:rPr>
      </w:pPr>
      <w:r w:rsidRPr="000A137F">
        <w:rPr>
          <w:color w:val="auto"/>
        </w:rPr>
        <w:t>A genuine commitment to do things differently and learn as you go, fostering an environment to challenge assumptions and adapt when needed</w:t>
      </w:r>
      <w:r w:rsidR="00A0228D">
        <w:rPr>
          <w:color w:val="auto"/>
        </w:rPr>
        <w:t xml:space="preserve">. </w:t>
      </w:r>
    </w:p>
    <w:p w14:paraId="7B37C06B" w14:textId="6AF821A4" w:rsidR="00D9534F" w:rsidRPr="008937E6" w:rsidRDefault="00D9534F" w:rsidP="008B40E3">
      <w:pPr>
        <w:pStyle w:val="Heading3"/>
      </w:pPr>
      <w:r w:rsidRPr="008937E6">
        <w:t xml:space="preserve">What is </w:t>
      </w:r>
      <w:r w:rsidR="009D420F">
        <w:t>adaptab</w:t>
      </w:r>
      <w:r w:rsidR="00EA150E">
        <w:t>ility</w:t>
      </w:r>
    </w:p>
    <w:p w14:paraId="2307BDBB" w14:textId="34329587" w:rsidR="00C42779" w:rsidRDefault="00C42779" w:rsidP="00C42779">
      <w:r w:rsidRPr="00561B58">
        <w:t>S</w:t>
      </w:r>
      <w:r>
        <w:t>hared decision-making is a different approach to traditional ways of government decision</w:t>
      </w:r>
      <w:r w:rsidR="00944309">
        <w:noBreakHyphen/>
      </w:r>
      <w:r>
        <w:t>making</w:t>
      </w:r>
      <w:r w:rsidR="00BD6520">
        <w:t>. Often, either</w:t>
      </w:r>
      <w:r w:rsidRPr="00561B58">
        <w:t xml:space="preserve"> government or community are working in this way</w:t>
      </w:r>
      <w:r w:rsidR="00BD6520">
        <w:t xml:space="preserve"> for the first time</w:t>
      </w:r>
      <w:r w:rsidR="00124A5B">
        <w:t xml:space="preserve"> and are required to learn while doing</w:t>
      </w:r>
      <w:r w:rsidRPr="00561B58">
        <w:t xml:space="preserve">. </w:t>
      </w:r>
    </w:p>
    <w:p w14:paraId="2477D1A3" w14:textId="393DDB32" w:rsidR="00C42779" w:rsidRPr="00C42779" w:rsidRDefault="00BD6520" w:rsidP="00C42779">
      <w:r>
        <w:t>O</w:t>
      </w:r>
      <w:r w:rsidR="00C42779" w:rsidRPr="00C42779">
        <w:t>pen and transparent communication</w:t>
      </w:r>
      <w:r>
        <w:t>, and trust,</w:t>
      </w:r>
      <w:r w:rsidR="00C42779" w:rsidRPr="00C42779">
        <w:t xml:space="preserve"> </w:t>
      </w:r>
      <w:r>
        <w:t>can take time</w:t>
      </w:r>
      <w:r w:rsidR="00C42779" w:rsidRPr="00C42779">
        <w:t xml:space="preserve">. Committing to </w:t>
      </w:r>
      <w:r>
        <w:t xml:space="preserve">share decision-making means </w:t>
      </w:r>
      <w:r w:rsidR="00C42779" w:rsidRPr="00C42779">
        <w:t>work</w:t>
      </w:r>
      <w:r>
        <w:t>ing</w:t>
      </w:r>
      <w:r w:rsidR="00C42779" w:rsidRPr="00C42779">
        <w:t xml:space="preserve"> through issues and challenges together</w:t>
      </w:r>
      <w:r>
        <w:t>,</w:t>
      </w:r>
      <w:r w:rsidR="00C42779" w:rsidRPr="00C42779">
        <w:t xml:space="preserve"> using the structures and processes that have been co-developed.</w:t>
      </w:r>
    </w:p>
    <w:p w14:paraId="30BEE651" w14:textId="77777777" w:rsidR="00D9534F" w:rsidRPr="00C42779" w:rsidRDefault="00D9534F" w:rsidP="008B40E3">
      <w:pPr>
        <w:pStyle w:val="Heading3"/>
      </w:pPr>
      <w:r w:rsidRPr="00C42779">
        <w:t>Actions you can take</w:t>
      </w:r>
    </w:p>
    <w:p w14:paraId="26966FB1" w14:textId="77777777" w:rsidR="00D9534F" w:rsidRPr="00BE0811" w:rsidRDefault="00D9534F" w:rsidP="008B40E3">
      <w:pPr>
        <w:pStyle w:val="Heading4"/>
      </w:pPr>
      <w:r w:rsidRPr="00BE0811">
        <w:t xml:space="preserve">At an individual level </w:t>
      </w:r>
    </w:p>
    <w:p w14:paraId="6E9EC75E" w14:textId="5FACC4E7" w:rsidR="006701B4" w:rsidRPr="00EC1157" w:rsidRDefault="006701B4" w:rsidP="000D7C36">
      <w:pPr>
        <w:pStyle w:val="Bullet1"/>
      </w:pPr>
      <w:r w:rsidRPr="00EC1157">
        <w:t>Recognise that a key outcome of shared decision-making is sharing the process towards reaching a consensus.</w:t>
      </w:r>
    </w:p>
    <w:p w14:paraId="5C535C67" w14:textId="77777777" w:rsidR="006701B4" w:rsidRPr="00EC1157" w:rsidRDefault="006701B4" w:rsidP="000D7C36">
      <w:pPr>
        <w:pStyle w:val="Bullet1"/>
      </w:pPr>
      <w:r w:rsidRPr="00EC1157">
        <w:t xml:space="preserve">Proactively support a growth mindset, with all parties shifting from a ‘we can’t because’ to a ‘we can if’ approach to issues or barriers identified through the decision-making approach.  </w:t>
      </w:r>
    </w:p>
    <w:p w14:paraId="582D01A0" w14:textId="77777777" w:rsidR="006701B4" w:rsidRPr="00EC1157" w:rsidRDefault="006701B4" w:rsidP="000D7C36">
      <w:pPr>
        <w:pStyle w:val="Bullet1"/>
      </w:pPr>
      <w:r w:rsidRPr="00EC1157">
        <w:t>Approach shared decision-making processes with an open mind, receptive to learning new ways of working.</w:t>
      </w:r>
    </w:p>
    <w:p w14:paraId="1691A55F" w14:textId="1A995BC1" w:rsidR="00D9534F" w:rsidRPr="007C3723" w:rsidRDefault="00D9534F" w:rsidP="008B40E3">
      <w:pPr>
        <w:pStyle w:val="Heading4"/>
      </w:pPr>
      <w:r w:rsidRPr="007C3723">
        <w:t xml:space="preserve">At an initiative level </w:t>
      </w:r>
    </w:p>
    <w:p w14:paraId="4CA8AC60" w14:textId="66C15F05" w:rsidR="006701B4" w:rsidRPr="00EC1157" w:rsidRDefault="006701B4" w:rsidP="000D7C36">
      <w:pPr>
        <w:pStyle w:val="Bullet1"/>
      </w:pPr>
      <w:r w:rsidRPr="00EC1157">
        <w:t>Develop mechanisms for ongoing reflection to ensure intent</w:t>
      </w:r>
      <w:r w:rsidR="00E7225D" w:rsidRPr="00EC1157">
        <w:t xml:space="preserve"> and actions operate within the authorising environment </w:t>
      </w:r>
      <w:r w:rsidR="00B20EAF" w:rsidRPr="00EC1157">
        <w:t>reflecting</w:t>
      </w:r>
      <w:r w:rsidRPr="00EC1157">
        <w:t xml:space="preserve"> the priorities of all parties over time and adjust</w:t>
      </w:r>
      <w:r w:rsidR="00B20EAF" w:rsidRPr="00EC1157">
        <w:t>ing</w:t>
      </w:r>
      <w:r w:rsidRPr="00EC1157">
        <w:t xml:space="preserve"> where needed</w:t>
      </w:r>
      <w:r w:rsidR="00E7225D" w:rsidRPr="00EC1157">
        <w:t>.</w:t>
      </w:r>
    </w:p>
    <w:p w14:paraId="7DE9B1AB" w14:textId="2B3DE98D" w:rsidR="006701B4" w:rsidRPr="00EC1157" w:rsidRDefault="006701B4" w:rsidP="000D7C36">
      <w:pPr>
        <w:pStyle w:val="Bullet1"/>
      </w:pPr>
      <w:r w:rsidRPr="00EC1157">
        <w:t xml:space="preserve">Proactively build community understanding of APS processes and APS understanding of community processes to allow for adaptability.  </w:t>
      </w:r>
    </w:p>
    <w:p w14:paraId="0951E250" w14:textId="46D877F6" w:rsidR="006701B4" w:rsidRPr="00EC1157" w:rsidRDefault="006701B4" w:rsidP="000D7C36">
      <w:pPr>
        <w:pStyle w:val="Bullet1"/>
      </w:pPr>
      <w:r w:rsidRPr="00EC1157">
        <w:t>Create opportunities for reflection that are integrated into the shared decision-making process to inform continuous improvement and inform adaptation</w:t>
      </w:r>
      <w:r w:rsidR="002406CD" w:rsidRPr="00EC1157">
        <w:t xml:space="preserve"> in real-time so activities can pivot to deliver the best outcomes during the implementation phase</w:t>
      </w:r>
      <w:r w:rsidRPr="00EC1157">
        <w:t xml:space="preserve">. </w:t>
      </w:r>
    </w:p>
    <w:p w14:paraId="2563CDD6" w14:textId="5ABE088A" w:rsidR="006701B4" w:rsidRPr="00EC1157" w:rsidRDefault="006701B4" w:rsidP="000D7C36">
      <w:pPr>
        <w:pStyle w:val="Bullet1"/>
      </w:pPr>
      <w:r w:rsidRPr="00EC1157">
        <w:t>Ensure baselines are captured and recorded to help demonstrate the impact of shared decision-making arrangements or identify if they’re not working</w:t>
      </w:r>
      <w:r w:rsidR="00B20EAF" w:rsidRPr="00EC1157">
        <w:t>, allowing consideration of a new approach when required</w:t>
      </w:r>
      <w:r w:rsidRPr="00EC1157">
        <w:t xml:space="preserve">.  </w:t>
      </w:r>
    </w:p>
    <w:p w14:paraId="1BD64B9B" w14:textId="19A3BABF" w:rsidR="00240FB3" w:rsidRPr="00EC1157" w:rsidRDefault="00240FB3" w:rsidP="000D7C36">
      <w:pPr>
        <w:pStyle w:val="Bullet1"/>
      </w:pPr>
      <w:r w:rsidRPr="00EC1157">
        <w:t>Build flexibility into shared arrangements or agreements</w:t>
      </w:r>
      <w:r w:rsidR="007F4BA8" w:rsidRPr="00EC1157">
        <w:t xml:space="preserve"> that can evolve throughout the relationship</w:t>
      </w:r>
      <w:r w:rsidRPr="00EC1157">
        <w:t>, including clauses for periodic reviews or adjustments</w:t>
      </w:r>
      <w:r w:rsidR="007F4BA8" w:rsidRPr="00EC1157">
        <w:t>.</w:t>
      </w:r>
    </w:p>
    <w:p w14:paraId="2BA6CF12" w14:textId="77777777" w:rsidR="00D9534F" w:rsidRPr="000179C4" w:rsidRDefault="00D9534F" w:rsidP="008B40E3">
      <w:pPr>
        <w:pStyle w:val="Heading4"/>
      </w:pPr>
      <w:r w:rsidRPr="000179C4">
        <w:t xml:space="preserve">At an agency or government level </w:t>
      </w:r>
    </w:p>
    <w:p w14:paraId="74C6CA9C" w14:textId="6F6B78C2" w:rsidR="006701B4" w:rsidRPr="00EC1157" w:rsidRDefault="006701B4" w:rsidP="000D7C36">
      <w:pPr>
        <w:pStyle w:val="Bullet1"/>
      </w:pPr>
      <w:r w:rsidRPr="00EC1157">
        <w:t xml:space="preserve">Support initiative-level feedback loops to inform design of agency enabling systems to respond to needs. </w:t>
      </w:r>
    </w:p>
    <w:p w14:paraId="2D0BFE21" w14:textId="50040C52" w:rsidR="006701B4" w:rsidRPr="00EC1157" w:rsidRDefault="001C5C2A" w:rsidP="000D7C36">
      <w:pPr>
        <w:pStyle w:val="Bullet1"/>
      </w:pPr>
      <w:r w:rsidRPr="00EC1157">
        <w:t xml:space="preserve">Provide training and resources for APS staff to build their confidence in working flexibly and within ambiguity, supporting adaptive leadership practices. </w:t>
      </w:r>
      <w:r w:rsidR="00054B4A" w:rsidRPr="00EC1157">
        <w:t>Leveraging</w:t>
      </w:r>
      <w:r w:rsidR="00574CFC" w:rsidRPr="00EC1157">
        <w:t xml:space="preserve"> APSC Academy content</w:t>
      </w:r>
      <w:r w:rsidR="00B20EAF" w:rsidRPr="00EC1157">
        <w:t xml:space="preserve"> for all APS staff</w:t>
      </w:r>
      <w:r w:rsidR="00574CFC" w:rsidRPr="00EC1157">
        <w:t xml:space="preserve">. </w:t>
      </w:r>
    </w:p>
    <w:p w14:paraId="3C092C16" w14:textId="6D81D2C8" w:rsidR="008E560E" w:rsidRPr="00EC1157" w:rsidRDefault="00EA3440" w:rsidP="000D7C36">
      <w:pPr>
        <w:pStyle w:val="Bullet1"/>
      </w:pPr>
      <w:r w:rsidRPr="00EC1157">
        <w:t xml:space="preserve">Enable a culture of sharing challenges, decisions and solutions. </w:t>
      </w:r>
    </w:p>
    <w:p w14:paraId="1406853B" w14:textId="77777777" w:rsidR="008E560E" w:rsidRDefault="008E560E" w:rsidP="008E560E"/>
    <w:p w14:paraId="5E3F2932" w14:textId="65C7CEF6" w:rsidR="008E560E" w:rsidRPr="006F2B56" w:rsidRDefault="008E560E" w:rsidP="008E560E">
      <w:pPr>
        <w:sectPr w:rsidR="008E560E" w:rsidRPr="006F2B56" w:rsidSect="00D9534F">
          <w:endnotePr>
            <w:numFmt w:val="decimal"/>
          </w:endnotePr>
          <w:type w:val="continuous"/>
          <w:pgSz w:w="11906" w:h="16838"/>
          <w:pgMar w:top="851" w:right="851" w:bottom="1134" w:left="851" w:header="0" w:footer="281" w:gutter="0"/>
          <w:cols w:num="2" w:space="708"/>
          <w:titlePg/>
          <w:docGrid w:linePitch="360"/>
        </w:sectPr>
      </w:pPr>
    </w:p>
    <w:p w14:paraId="70C9EB0C" w14:textId="6A7B49C3" w:rsidR="006A4A2D" w:rsidRDefault="006F2B56" w:rsidP="00311949">
      <w:pPr>
        <w:pStyle w:val="Heading3"/>
      </w:pPr>
      <w:bookmarkStart w:id="68" w:name="_Key_considerations_for"/>
      <w:bookmarkStart w:id="69" w:name="_Toc197421544"/>
      <w:bookmarkStart w:id="70" w:name="_Toc197421599"/>
      <w:bookmarkEnd w:id="68"/>
      <w:r>
        <w:lastRenderedPageBreak/>
        <w:t>Examples in practice</w:t>
      </w:r>
    </w:p>
    <w:p w14:paraId="5F57321F" w14:textId="54A59ECC" w:rsidR="004628A1" w:rsidRDefault="00B92975" w:rsidP="00311949">
      <w:pPr>
        <w:pStyle w:val="Heading4"/>
      </w:pPr>
      <w:r>
        <w:t>SKA-Low Project</w:t>
      </w:r>
      <w:r w:rsidR="004628A1">
        <w:t xml:space="preserve"> </w:t>
      </w:r>
    </w:p>
    <w:p w14:paraId="22112194" w14:textId="11E27F61" w:rsidR="00AE5D64" w:rsidRDefault="00AE5D64" w:rsidP="00AE5D64">
      <w:pPr>
        <w:pStyle w:val="Focus-lightred"/>
      </w:pPr>
      <w:r>
        <w:t xml:space="preserve">The </w:t>
      </w:r>
      <w:hyperlink r:id="rId44" w:history="1">
        <w:r w:rsidRPr="0062314C">
          <w:rPr>
            <w:rStyle w:val="Hyperlink"/>
            <w:color w:val="00457F"/>
          </w:rPr>
          <w:t>SKA-Low Project</w:t>
        </w:r>
      </w:hyperlink>
      <w:r>
        <w:t xml:space="preserve"> is the Australian component of the international Square Kilometre Array Observatory (SKAO), established to operate the world’s most powerful radio astronomy facility. The Wajarri Yamaji are the Traditional Owners of, and hold native title over, the lands where the SKA-Low project is located. The Wajarri Yamaji give their consent to SKA-Low, formalised through the Indigenous Land Use Agreement (ILUA) and Project Agreement. </w:t>
      </w:r>
    </w:p>
    <w:p w14:paraId="0641E2BE" w14:textId="77777777" w:rsidR="00AE5D64" w:rsidRDefault="00AE5D64" w:rsidP="00AE5D64">
      <w:pPr>
        <w:pStyle w:val="Focus-lightred"/>
      </w:pPr>
      <w:r>
        <w:t xml:space="preserve">The Wajarri Yamaji are the Traditional Owners of, and hold native title over, the lands where the SKA-Low project is located – </w:t>
      </w:r>
      <w:proofErr w:type="spellStart"/>
      <w:r>
        <w:t>Inyarrimanha</w:t>
      </w:r>
      <w:proofErr w:type="spellEnd"/>
      <w:r>
        <w:t xml:space="preserve"> </w:t>
      </w:r>
      <w:proofErr w:type="spellStart"/>
      <w:r>
        <w:t>Ilgari</w:t>
      </w:r>
      <w:proofErr w:type="spellEnd"/>
      <w:r>
        <w:t xml:space="preserve"> Bundara, CSIRO’s Murchison Radio-astronomy Observatory. The Wajarri Yamaji Aboriginal Corporation (WYAC) has partnered with the Department of Industry, Science and Resources and CSIRO to coordinate efforts and support project construction and operations. </w:t>
      </w:r>
    </w:p>
    <w:p w14:paraId="28A43A70" w14:textId="77777777" w:rsidR="00AE5D64" w:rsidRDefault="00AE5D64" w:rsidP="00AE5D64">
      <w:pPr>
        <w:pStyle w:val="Focus-lightred"/>
      </w:pPr>
      <w:r>
        <w:t>Decision-making is shared through the Liaison Committee and Heritage Protection Committee (HPC), both established by the Project Agreement, and an Industry Opportunities working group.  Broad project activities are discussed in the Liaison Committee meetings. In the HPC, the Wajarri Yamaji lead decisions on cultural heritage and are advised of the cultural heritage data held, and the security measures in place to protect that information.</w:t>
      </w:r>
    </w:p>
    <w:p w14:paraId="76952B8D" w14:textId="3F62A2FE" w:rsidR="000B5935" w:rsidRDefault="00AE5D64" w:rsidP="00AE5D64">
      <w:pPr>
        <w:pStyle w:val="Focus-lightred"/>
      </w:pPr>
      <w:r>
        <w:t>The Industry Opportunities working group shares information on project employment and business opportunities and Wajarri training and education needs, for the economic benefit of Wajarri Yamaji.</w:t>
      </w:r>
    </w:p>
    <w:p w14:paraId="5409F294" w14:textId="538AE118" w:rsidR="004628A1" w:rsidRDefault="003C66C8" w:rsidP="00311949">
      <w:pPr>
        <w:pStyle w:val="Heading4"/>
      </w:pPr>
      <w:r>
        <w:t>Improving Multidisciplinary Responses (IMR) Program</w:t>
      </w:r>
    </w:p>
    <w:p w14:paraId="748C6E40" w14:textId="5968BB3F" w:rsidR="00B257B6" w:rsidRDefault="00B257B6" w:rsidP="008E560E">
      <w:pPr>
        <w:pStyle w:val="Focus-lightpurple"/>
        <w:spacing w:line="300" w:lineRule="auto"/>
      </w:pPr>
      <w:r>
        <w:t xml:space="preserve">The </w:t>
      </w:r>
      <w:hyperlink r:id="rId45" w:history="1">
        <w:r w:rsidR="003C66C8" w:rsidRPr="0062314C">
          <w:rPr>
            <w:rStyle w:val="Hyperlink"/>
            <w:color w:val="0067B6"/>
          </w:rPr>
          <w:t>IMR</w:t>
        </w:r>
        <w:r w:rsidRPr="0062314C">
          <w:rPr>
            <w:rStyle w:val="Hyperlink"/>
            <w:color w:val="0067B6"/>
          </w:rPr>
          <w:t xml:space="preserve"> Program</w:t>
        </w:r>
      </w:hyperlink>
      <w:r>
        <w:t xml:space="preserve"> was established to centre First Nations cultural knowledge, frameworks and responses in the way services are designed and delivered, to better meet the needs of First Nations children and families with multiple and complex needs. The program was designed in partnership with the Safe and Supported Aboriginal and Torres Strait Islander Leadership Group (Leadership Group) to support First Nations people’s self-determination in the design of community-led initiatives.</w:t>
      </w:r>
    </w:p>
    <w:p w14:paraId="4A6E7480" w14:textId="6D8DA08B" w:rsidR="00B257B6" w:rsidRDefault="00B257B6" w:rsidP="008E560E">
      <w:pPr>
        <w:pStyle w:val="Focus-lightpurple"/>
        <w:spacing w:line="300" w:lineRule="auto"/>
      </w:pPr>
      <w:r>
        <w:t>A Shared</w:t>
      </w:r>
      <w:r w:rsidR="00762C2D">
        <w:t xml:space="preserve"> </w:t>
      </w:r>
      <w:r>
        <w:t>Decision</w:t>
      </w:r>
      <w:r w:rsidR="00762C2D">
        <w:t>-</w:t>
      </w:r>
      <w:r>
        <w:t>Making Framework was co-developed and agreed with the Leadership Group. This Framework sets out how First Nations people would genuinely share in decision-making throughout the design, selection, implementation and evaluation phases of the program.</w:t>
      </w:r>
    </w:p>
    <w:p w14:paraId="2D44B9F3" w14:textId="0A783808" w:rsidR="004628A1" w:rsidRDefault="00B257B6" w:rsidP="008E560E">
      <w:pPr>
        <w:pStyle w:val="Focus-lightpurple"/>
        <w:spacing w:line="300" w:lineRule="auto"/>
      </w:pPr>
      <w:r>
        <w:t>Working in partnership meant there was a need to be open to new ways of working and be ready to listen and respond to the needs of community. Due to this, during the program design phase there was a change of direction in the grant opportunity guidelines reflecting the adaptable nature of the shared decision-making process. DSS changed the way it engages with its First Nations stakeholders and potential grant applicants to allow for informal and conversational platforms. This included offering interviews through the grant process to provide additional support and an opportunity for clarification on the scope of applications.</w:t>
      </w:r>
    </w:p>
    <w:p w14:paraId="35E4D3D7" w14:textId="77777777" w:rsidR="006A4A2D" w:rsidRPr="006A4A2D" w:rsidRDefault="006A4A2D" w:rsidP="006A4A2D">
      <w:pPr>
        <w:sectPr w:rsidR="006A4A2D" w:rsidRPr="006A4A2D" w:rsidSect="008D094A">
          <w:endnotePr>
            <w:numFmt w:val="decimal"/>
          </w:endnotePr>
          <w:pgSz w:w="11906" w:h="16838"/>
          <w:pgMar w:top="851" w:right="851" w:bottom="1134" w:left="851" w:header="0" w:footer="281" w:gutter="0"/>
          <w:cols w:space="708"/>
          <w:titlePg/>
          <w:docGrid w:linePitch="360"/>
        </w:sectPr>
      </w:pPr>
    </w:p>
    <w:p w14:paraId="2E10AA9C" w14:textId="540491ED" w:rsidR="0043675F" w:rsidRDefault="0043675F" w:rsidP="0043675F">
      <w:pPr>
        <w:pStyle w:val="Heading2"/>
      </w:pPr>
      <w:bookmarkStart w:id="71" w:name="_Toc229412264"/>
      <w:r>
        <w:lastRenderedPageBreak/>
        <w:t xml:space="preserve">Key considerations for sharing decisions </w:t>
      </w:r>
      <w:r w:rsidR="00740AF2">
        <w:t>within the APS</w:t>
      </w:r>
      <w:bookmarkEnd w:id="69"/>
      <w:bookmarkEnd w:id="70"/>
      <w:bookmarkEnd w:id="71"/>
    </w:p>
    <w:p w14:paraId="539FAD37" w14:textId="77777777" w:rsidR="00D81E3B" w:rsidRDefault="00D81E3B" w:rsidP="0043675F">
      <w:pPr>
        <w:sectPr w:rsidR="00D81E3B" w:rsidSect="008D094A">
          <w:endnotePr>
            <w:numFmt w:val="decimal"/>
          </w:endnotePr>
          <w:pgSz w:w="11906" w:h="16838"/>
          <w:pgMar w:top="851" w:right="851" w:bottom="1134" w:left="851" w:header="0" w:footer="281" w:gutter="0"/>
          <w:cols w:space="708"/>
          <w:titlePg/>
          <w:docGrid w:linePitch="360"/>
        </w:sectPr>
      </w:pPr>
    </w:p>
    <w:p w14:paraId="5C3A58F2" w14:textId="2DA553C7" w:rsidR="00540225" w:rsidRDefault="00C308DA" w:rsidP="009A6109">
      <w:r>
        <w:t xml:space="preserve">Confidently identifying opportunities for shared </w:t>
      </w:r>
      <w:r w:rsidR="009A6109">
        <w:t>decision</w:t>
      </w:r>
      <w:r>
        <w:t>-making</w:t>
      </w:r>
      <w:r w:rsidR="009A6109">
        <w:t xml:space="preserve"> within </w:t>
      </w:r>
      <w:r w:rsidR="000A5CC7">
        <w:t>and outside</w:t>
      </w:r>
      <w:r w:rsidR="009A6109">
        <w:t xml:space="preserve"> the APS</w:t>
      </w:r>
      <w:r>
        <w:t>, and effectively supporting these processes,</w:t>
      </w:r>
      <w:r w:rsidR="009A6109">
        <w:t xml:space="preserve"> requires a strong understanding of </w:t>
      </w:r>
      <w:r>
        <w:t>the roles and responsibilities of public servants</w:t>
      </w:r>
      <w:r w:rsidR="00540225">
        <w:t>.</w:t>
      </w:r>
    </w:p>
    <w:p w14:paraId="7127267B" w14:textId="17F0D44D" w:rsidR="009A6109" w:rsidRDefault="009A6109" w:rsidP="009A6109">
      <w:r>
        <w:t xml:space="preserve">The APS is governed by a range of legislation, policy and processes, establishing clear </w:t>
      </w:r>
      <w:r w:rsidR="002B05C9">
        <w:t xml:space="preserve">obligations in relation to </w:t>
      </w:r>
      <w:r>
        <w:t xml:space="preserve">accountability </w:t>
      </w:r>
      <w:r w:rsidR="002B05C9">
        <w:t xml:space="preserve">for </w:t>
      </w:r>
      <w:r>
        <w:t xml:space="preserve">public resources. These </w:t>
      </w:r>
      <w:r w:rsidR="002B05C9">
        <w:t xml:space="preserve">requirements </w:t>
      </w:r>
      <w:r>
        <w:t xml:space="preserve">provide the authorising environment for </w:t>
      </w:r>
      <w:r w:rsidR="006C2E87">
        <w:t>public servants,</w:t>
      </w:r>
      <w:r>
        <w:t xml:space="preserve"> </w:t>
      </w:r>
      <w:r w:rsidR="00E4582A">
        <w:t xml:space="preserve">to </w:t>
      </w:r>
      <w:r w:rsidR="008D427D">
        <w:t xml:space="preserve">identify </w:t>
      </w:r>
      <w:r w:rsidR="006C2E87">
        <w:t>what can and cannot be part of a shared decision-making process</w:t>
      </w:r>
      <w:r>
        <w:t>.</w:t>
      </w:r>
    </w:p>
    <w:p w14:paraId="2E88D256" w14:textId="1C660C2C" w:rsidR="00DF37C9" w:rsidRDefault="009A6109" w:rsidP="009A6109">
      <w:r>
        <w:t xml:space="preserve">It’s important to recognise that not all decisions </w:t>
      </w:r>
      <w:proofErr w:type="gramStart"/>
      <w:r>
        <w:t>can</w:t>
      </w:r>
      <w:r w:rsidR="00DF37C9">
        <w:t>, or</w:t>
      </w:r>
      <w:proofErr w:type="gramEnd"/>
      <w:r w:rsidR="00DF37C9">
        <w:t xml:space="preserve"> will need to</w:t>
      </w:r>
      <w:r>
        <w:t xml:space="preserve"> be shared but many can be made collaboratively through shared intent, a mutual understanding and inclusive processes. APS staff engaging in shared decision-making should invest time into</w:t>
      </w:r>
      <w:r w:rsidR="00F5259E">
        <w:t xml:space="preserve"> building trusted and respectful collaborative relationships with key stakeholders. APS staff should also</w:t>
      </w:r>
      <w:r>
        <w:t xml:space="preserve"> build</w:t>
      </w:r>
      <w:r w:rsidR="0036065F">
        <w:t xml:space="preserve"> </w:t>
      </w:r>
      <w:r>
        <w:t>their capability and knowledge on administrative decision-making</w:t>
      </w:r>
      <w:r w:rsidR="003A0FDF">
        <w:t>.</w:t>
      </w:r>
      <w:r>
        <w:t xml:space="preserve"> </w:t>
      </w:r>
    </w:p>
    <w:p w14:paraId="05FC2B48" w14:textId="2426797D" w:rsidR="009A6109" w:rsidRDefault="003A0FDF" w:rsidP="009A6109">
      <w:r>
        <w:t>Th</w:t>
      </w:r>
      <w:r w:rsidR="00DF37C9">
        <w:t xml:space="preserve">is section set out how APS </w:t>
      </w:r>
      <w:r w:rsidR="002B05C9">
        <w:t>obligations under the APS Values, Employment Principles, and Code of Conduct</w:t>
      </w:r>
      <w:r w:rsidR="00DF37C9">
        <w:t xml:space="preserve"> can be considered within a shared decision-making context</w:t>
      </w:r>
      <w:r w:rsidR="002B05C9">
        <w:t>.</w:t>
      </w:r>
    </w:p>
    <w:p w14:paraId="4C219035" w14:textId="77777777" w:rsidR="008C3ED6" w:rsidRDefault="008C3ED6" w:rsidP="008C3ED6">
      <w:pPr>
        <w:rPr>
          <w:rFonts w:asciiTheme="majorHAnsi" w:hAnsiTheme="majorHAnsi" w:cstheme="majorHAnsi"/>
          <w:b/>
          <w:bCs/>
          <w:color w:val="2A4055" w:themeColor="text1"/>
          <w:sz w:val="28"/>
          <w:szCs w:val="32"/>
        </w:rPr>
      </w:pPr>
      <w:r>
        <w:rPr>
          <w:rFonts w:asciiTheme="majorHAnsi" w:hAnsiTheme="majorHAnsi" w:cstheme="majorHAnsi"/>
          <w:b/>
          <w:bCs/>
          <w:color w:val="2A4055" w:themeColor="text1"/>
          <w:sz w:val="28"/>
          <w:szCs w:val="32"/>
        </w:rPr>
        <w:t xml:space="preserve">APS Values </w:t>
      </w:r>
    </w:p>
    <w:p w14:paraId="3EA60CB5" w14:textId="77777777" w:rsidR="008C3ED6" w:rsidRPr="00645A60" w:rsidRDefault="008C3ED6" w:rsidP="008C3ED6">
      <w:pPr>
        <w:rPr>
          <w:rFonts w:ascii="Tahoma" w:eastAsia="Tahoma" w:hAnsi="Tahoma" w:cs="Tahoma"/>
        </w:rPr>
      </w:pPr>
      <w:r>
        <w:rPr>
          <w:rFonts w:ascii="Tahoma" w:eastAsia="Tahoma" w:hAnsi="Tahoma" w:cs="Tahoma"/>
        </w:rPr>
        <w:t xml:space="preserve">All APS employees and agency heads are held to the highest standards of integrity and conduct, as set out in the </w:t>
      </w:r>
      <w:hyperlink r:id="rId46" w:history="1">
        <w:r w:rsidRPr="00470C58">
          <w:rPr>
            <w:rStyle w:val="Hyperlink"/>
            <w:rFonts w:ascii="Tahoma" w:eastAsia="Tahoma" w:hAnsi="Tahoma" w:cs="Tahoma"/>
          </w:rPr>
          <w:t>APS Values</w:t>
        </w:r>
        <w:r>
          <w:rPr>
            <w:rStyle w:val="Hyperlink"/>
            <w:rFonts w:ascii="Tahoma" w:eastAsia="Tahoma" w:hAnsi="Tahoma" w:cs="Tahoma"/>
          </w:rPr>
          <w:t>, Employment Principles,</w:t>
        </w:r>
        <w:r w:rsidRPr="00470C58">
          <w:rPr>
            <w:rStyle w:val="Hyperlink"/>
            <w:rFonts w:ascii="Tahoma" w:eastAsia="Tahoma" w:hAnsi="Tahoma" w:cs="Tahoma"/>
          </w:rPr>
          <w:t xml:space="preserve"> and Code of Conduct</w:t>
        </w:r>
      </w:hyperlink>
      <w:r w:rsidRPr="00645A60">
        <w:rPr>
          <w:rFonts w:ascii="Tahoma" w:eastAsia="Tahoma" w:hAnsi="Tahoma" w:cs="Tahoma"/>
        </w:rPr>
        <w:t xml:space="preserve">. </w:t>
      </w:r>
      <w:r>
        <w:rPr>
          <w:rFonts w:ascii="Tahoma" w:eastAsia="Tahoma" w:hAnsi="Tahoma" w:cs="Tahoma"/>
        </w:rPr>
        <w:t>These requirements maintain trust in the integrity and professionalism of the APS and its employees</w:t>
      </w:r>
      <w:r w:rsidRPr="00645A60">
        <w:rPr>
          <w:rFonts w:ascii="Tahoma" w:eastAsia="Tahoma" w:hAnsi="Tahoma" w:cs="Tahoma"/>
        </w:rPr>
        <w:t>, including in their exercise of authority when meeting government objectives.</w:t>
      </w:r>
    </w:p>
    <w:p w14:paraId="0342523A" w14:textId="77777777" w:rsidR="008C3ED6" w:rsidRDefault="008C3ED6" w:rsidP="008C3ED6">
      <w:pPr>
        <w:rPr>
          <w:rFonts w:ascii="Tahoma" w:eastAsia="Tahoma" w:hAnsi="Tahoma" w:cs="Tahoma"/>
        </w:rPr>
      </w:pPr>
      <w:r>
        <w:rPr>
          <w:rFonts w:ascii="Tahoma" w:eastAsia="Tahoma" w:hAnsi="Tahoma" w:cs="Tahoma"/>
        </w:rPr>
        <w:t xml:space="preserve">Among other things, the APS Code of Conduct includes requirements relating to the proper use of Commonwealth resources; declaring conflicts of interest and avoiding improper use of inside information or position; and maintaining appropriate confidentiality of information. </w:t>
      </w:r>
    </w:p>
    <w:p w14:paraId="22591FB6" w14:textId="77777777" w:rsidR="008C3ED6" w:rsidRDefault="008C3ED6" w:rsidP="008C3ED6">
      <w:pPr>
        <w:rPr>
          <w:rFonts w:ascii="Tahoma" w:eastAsia="Tahoma" w:hAnsi="Tahoma" w:cs="Tahoma"/>
        </w:rPr>
      </w:pPr>
      <w:r>
        <w:rPr>
          <w:rFonts w:ascii="Tahoma" w:eastAsia="Tahoma" w:hAnsi="Tahoma" w:cs="Tahoma"/>
        </w:rPr>
        <w:t xml:space="preserve">The APS Values include Accountable, Respectful, Ethical, and Stewardship, which are particularly important when working within shared decision-making arrangements. Upholding these Values includes treating all people with dignity and recognising that all people have value; following through on commitments made; </w:t>
      </w:r>
      <w:r w:rsidRPr="00BE2B0F">
        <w:rPr>
          <w:rFonts w:ascii="Tahoma" w:eastAsia="Tahoma" w:hAnsi="Tahoma" w:cs="Tahoma"/>
        </w:rPr>
        <w:t>being open to scrutiny an</w:t>
      </w:r>
      <w:r>
        <w:rPr>
          <w:rFonts w:ascii="Tahoma" w:eastAsia="Tahoma" w:hAnsi="Tahoma" w:cs="Tahoma"/>
        </w:rPr>
        <w:t>d being transparent in decision-</w:t>
      </w:r>
      <w:r w:rsidRPr="00BE2B0F">
        <w:rPr>
          <w:rFonts w:ascii="Tahoma" w:eastAsia="Tahoma" w:hAnsi="Tahoma" w:cs="Tahoma"/>
        </w:rPr>
        <w:t>making;</w:t>
      </w:r>
      <w:r>
        <w:rPr>
          <w:rFonts w:ascii="Tahoma" w:eastAsia="Tahoma" w:hAnsi="Tahoma" w:cs="Tahoma"/>
        </w:rPr>
        <w:t xml:space="preserve"> and </w:t>
      </w:r>
      <w:r w:rsidRPr="00BE2B0F">
        <w:rPr>
          <w:rFonts w:ascii="Tahoma" w:eastAsia="Tahoma" w:hAnsi="Tahoma" w:cs="Tahoma"/>
        </w:rPr>
        <w:t xml:space="preserve">reflecting on and learning from </w:t>
      </w:r>
      <w:proofErr w:type="gramStart"/>
      <w:r w:rsidRPr="00BE2B0F">
        <w:rPr>
          <w:rFonts w:ascii="Tahoma" w:eastAsia="Tahoma" w:hAnsi="Tahoma" w:cs="Tahoma"/>
        </w:rPr>
        <w:t>past experience</w:t>
      </w:r>
      <w:proofErr w:type="gramEnd"/>
      <w:r w:rsidRPr="00BE2B0F">
        <w:rPr>
          <w:rFonts w:ascii="Tahoma" w:eastAsia="Tahoma" w:hAnsi="Tahoma" w:cs="Tahoma"/>
        </w:rPr>
        <w:t xml:space="preserve"> and institutional knowledge, including through robust evaluation, to inform op</w:t>
      </w:r>
      <w:r>
        <w:rPr>
          <w:rFonts w:ascii="Tahoma" w:eastAsia="Tahoma" w:hAnsi="Tahoma" w:cs="Tahoma"/>
        </w:rPr>
        <w:t>erations, advice, and decisions.</w:t>
      </w:r>
    </w:p>
    <w:p w14:paraId="55C941A4" w14:textId="30E833E5" w:rsidR="008C3ED6" w:rsidRPr="00FA7971" w:rsidRDefault="008C3ED6" w:rsidP="00FA7971">
      <w:pPr>
        <w:rPr>
          <w:rFonts w:ascii="Tahoma" w:eastAsia="Tahoma" w:hAnsi="Tahoma" w:cs="Tahoma"/>
        </w:rPr>
      </w:pPr>
      <w:r>
        <w:rPr>
          <w:rFonts w:ascii="Tahoma" w:eastAsia="Tahoma" w:hAnsi="Tahoma" w:cs="Tahoma"/>
        </w:rPr>
        <w:t xml:space="preserve">Further information about the application of the Values, Employment Principles, and Code of Conduct can be found in the APSC’s guidance, </w:t>
      </w:r>
      <w:hyperlink r:id="rId47" w:history="1">
        <w:r w:rsidRPr="002C01B3">
          <w:rPr>
            <w:rStyle w:val="Hyperlink"/>
            <w:rFonts w:ascii="Tahoma" w:eastAsia="Tahoma" w:hAnsi="Tahoma" w:cs="Tahoma"/>
            <w:i/>
          </w:rPr>
          <w:t>APS Values and Code of Conduct in Practice</w:t>
        </w:r>
      </w:hyperlink>
      <w:r>
        <w:rPr>
          <w:rFonts w:ascii="Tahoma" w:eastAsia="Tahoma" w:hAnsi="Tahoma" w:cs="Tahoma"/>
        </w:rPr>
        <w:t xml:space="preserve">, and </w:t>
      </w:r>
      <w:hyperlink r:id="rId48" w:history="1">
        <w:r w:rsidR="0046757F">
          <w:rPr>
            <w:rStyle w:val="Hyperlink"/>
            <w:rFonts w:ascii="Tahoma" w:eastAsia="Tahoma" w:hAnsi="Tahoma" w:cs="Tahoma"/>
            <w:i/>
          </w:rPr>
          <w:t>Stewardship guidance</w:t>
        </w:r>
      </w:hyperlink>
      <w:r>
        <w:rPr>
          <w:rFonts w:ascii="Tahoma" w:eastAsia="Tahoma" w:hAnsi="Tahoma" w:cs="Tahoma"/>
        </w:rPr>
        <w:t>.</w:t>
      </w:r>
    </w:p>
    <w:p w14:paraId="36152087" w14:textId="4D51CA43" w:rsidR="009A6109" w:rsidRDefault="009A6109" w:rsidP="008B40E3">
      <w:pPr>
        <w:pStyle w:val="Heading3"/>
      </w:pPr>
      <w:r>
        <w:t xml:space="preserve">Conflict of Interest </w:t>
      </w:r>
    </w:p>
    <w:p w14:paraId="5DD1E053" w14:textId="5F962472" w:rsidR="00DF37C9" w:rsidRDefault="001A133F" w:rsidP="009A6109">
      <w:r w:rsidRPr="001A133F">
        <w:t>APS employees must take reasonable steps to avoid any conflict of interest (real or apparent) in connection with their employment and to disclose details of any material personal interest (s</w:t>
      </w:r>
      <w:r w:rsidR="00E518B5">
        <w:t>ection</w:t>
      </w:r>
      <w:r w:rsidRPr="001A133F">
        <w:t xml:space="preserve"> 13(7) of the Public Service Act). </w:t>
      </w:r>
      <w:r>
        <w:t xml:space="preserve">They must also </w:t>
      </w:r>
      <w:r w:rsidR="0036065F">
        <w:t xml:space="preserve">ensure external partners follow required conflict of interest </w:t>
      </w:r>
      <w:r w:rsidR="00DB3FBC">
        <w:t>processes.</w:t>
      </w:r>
      <w:r w:rsidR="009A6109">
        <w:t xml:space="preserve"> Declaring</w:t>
      </w:r>
      <w:r w:rsidR="00540225">
        <w:t xml:space="preserve"> personal material </w:t>
      </w:r>
      <w:r w:rsidR="00DB3FBC">
        <w:t>interests and</w:t>
      </w:r>
      <w:r w:rsidR="009A6109">
        <w:t xml:space="preserve"> managing </w:t>
      </w:r>
      <w:r w:rsidR="00540225">
        <w:t xml:space="preserve">these </w:t>
      </w:r>
      <w:r w:rsidR="009A6109">
        <w:t xml:space="preserve">interests </w:t>
      </w:r>
      <w:r w:rsidR="00540225">
        <w:t>once they have been assessed to be a</w:t>
      </w:r>
      <w:r w:rsidR="00E014BA">
        <w:t>n actual or perceived</w:t>
      </w:r>
      <w:r w:rsidR="00540225">
        <w:t xml:space="preserve"> conflict</w:t>
      </w:r>
      <w:r w:rsidR="00CE48A6">
        <w:t>,</w:t>
      </w:r>
      <w:r w:rsidR="00540225">
        <w:t xml:space="preserve"> </w:t>
      </w:r>
      <w:r w:rsidR="00E014BA">
        <w:t>enables</w:t>
      </w:r>
      <w:r>
        <w:t xml:space="preserve"> </w:t>
      </w:r>
      <w:r w:rsidR="009A6109">
        <w:t>transparency</w:t>
      </w:r>
      <w:r w:rsidR="00E014BA">
        <w:t xml:space="preserve">, maintains </w:t>
      </w:r>
      <w:r w:rsidR="009A6109">
        <w:t xml:space="preserve">trust </w:t>
      </w:r>
      <w:r w:rsidR="00E014BA">
        <w:t xml:space="preserve">and ultimately supports </w:t>
      </w:r>
      <w:r w:rsidR="009A6109">
        <w:t xml:space="preserve">integrity in collaborative </w:t>
      </w:r>
      <w:r w:rsidR="009A6109">
        <w:lastRenderedPageBreak/>
        <w:t xml:space="preserve">partnerships. Shared decision-making </w:t>
      </w:r>
      <w:r w:rsidR="006E539C">
        <w:t xml:space="preserve">arrangements </w:t>
      </w:r>
      <w:r w:rsidR="009A6109">
        <w:t xml:space="preserve">will require strict and transparent </w:t>
      </w:r>
      <w:r w:rsidR="00E014BA">
        <w:t xml:space="preserve">declaration and </w:t>
      </w:r>
      <w:r w:rsidR="009A6109">
        <w:t xml:space="preserve">management of </w:t>
      </w:r>
      <w:r w:rsidR="00FA14CF">
        <w:t xml:space="preserve">perceived or actual </w:t>
      </w:r>
      <w:r w:rsidR="009A6109">
        <w:t>conflict</w:t>
      </w:r>
      <w:r w:rsidR="007A021D">
        <w:t>s</w:t>
      </w:r>
      <w:r w:rsidR="009A6109">
        <w:t xml:space="preserve"> of interest in line with legislative requirements, ensuring APS staff and external parties </w:t>
      </w:r>
      <w:r w:rsidR="00E014BA">
        <w:t xml:space="preserve">are never in a situation where they could, or could reasonably be perceived to, make improper use of their knowledge or positions.  </w:t>
      </w:r>
    </w:p>
    <w:p w14:paraId="638DBDCC" w14:textId="5EEA9F88" w:rsidR="009A6109" w:rsidRDefault="00DF37C9" w:rsidP="009A6109">
      <w:r>
        <w:t xml:space="preserve">Within a shared decision-making </w:t>
      </w:r>
      <w:r w:rsidR="00075C17">
        <w:t>arrangement</w:t>
      </w:r>
      <w:r>
        <w:t xml:space="preserve">, parties should explicitly agree processes for declaring and managing actual or perceived conflicts of interest, within </w:t>
      </w:r>
      <w:r w:rsidR="006C2E87">
        <w:t xml:space="preserve">their </w:t>
      </w:r>
      <w:r>
        <w:t xml:space="preserve">agreed governance structures. </w:t>
      </w:r>
      <w:r w:rsidR="00E014BA">
        <w:t xml:space="preserve"> </w:t>
      </w:r>
    </w:p>
    <w:p w14:paraId="34019C25" w14:textId="4C78FF7F" w:rsidR="009A6109" w:rsidRDefault="009A6109" w:rsidP="009A6109">
      <w:pPr>
        <w:rPr>
          <w:rFonts w:asciiTheme="majorHAnsi" w:hAnsiTheme="majorHAnsi" w:cstheme="majorHAnsi"/>
          <w:b/>
          <w:bCs/>
          <w:color w:val="2A4055" w:themeColor="text1"/>
          <w:sz w:val="28"/>
          <w:szCs w:val="32"/>
        </w:rPr>
      </w:pPr>
      <w:r>
        <w:rPr>
          <w:rFonts w:asciiTheme="majorHAnsi" w:hAnsiTheme="majorHAnsi" w:cstheme="majorHAnsi"/>
          <w:b/>
          <w:bCs/>
          <w:color w:val="2A4055" w:themeColor="text1"/>
          <w:sz w:val="28"/>
          <w:szCs w:val="32"/>
        </w:rPr>
        <w:t xml:space="preserve">Probity </w:t>
      </w:r>
    </w:p>
    <w:p w14:paraId="5DD0CE91" w14:textId="6B71B1B2" w:rsidR="00DB3FBC" w:rsidRDefault="009A6109" w:rsidP="009A6109">
      <w:r>
        <w:t>The PGPA Act enforces the need for ethical and transparent conduct through documentation, fair processes and internal frameworks. The ‘</w:t>
      </w:r>
      <w:r w:rsidR="00281F9B">
        <w:t xml:space="preserve">Mutual Responsibility’ </w:t>
      </w:r>
      <w:r>
        <w:t>principle is particularly important to address probity issues within shared decision-making. Declaring</w:t>
      </w:r>
      <w:r w:rsidR="00E014BA">
        <w:t xml:space="preserve"> and managing actual and perceived</w:t>
      </w:r>
      <w:r>
        <w:t xml:space="preserve"> conflicts of interest is </w:t>
      </w:r>
      <w:r w:rsidR="00E014BA">
        <w:t xml:space="preserve">fundamental to probity, and agencies should ensure they have </w:t>
      </w:r>
      <w:r>
        <w:t>clear</w:t>
      </w:r>
      <w:r w:rsidR="00E014BA">
        <w:t>,</w:t>
      </w:r>
      <w:r>
        <w:t xml:space="preserve"> transparent</w:t>
      </w:r>
      <w:r w:rsidR="00E014BA">
        <w:t xml:space="preserve"> and well documented</w:t>
      </w:r>
      <w:r>
        <w:t xml:space="preserve"> processes to </w:t>
      </w:r>
      <w:r w:rsidR="00E014BA">
        <w:t xml:space="preserve">declare and </w:t>
      </w:r>
      <w:r>
        <w:t>manage conflicts of interest</w:t>
      </w:r>
      <w:r w:rsidR="00E014BA">
        <w:t>.</w:t>
      </w:r>
    </w:p>
    <w:p w14:paraId="4E43534A" w14:textId="409EED3D" w:rsidR="00075C17" w:rsidRDefault="00075C17" w:rsidP="009A6109">
      <w:r>
        <w:t xml:space="preserve">In small communities, probity risks may relate to the multiple </w:t>
      </w:r>
      <w:r w:rsidR="006C2E87">
        <w:t>role’s</w:t>
      </w:r>
      <w:r>
        <w:t xml:space="preserve"> community members may play within governance structures and community-controlled service providers. Transparent documentation helps to manage the associated risks</w:t>
      </w:r>
      <w:r w:rsidR="006C2E87">
        <w:t xml:space="preserve"> that cannot be avoided</w:t>
      </w:r>
      <w:r>
        <w:t>.</w:t>
      </w:r>
    </w:p>
    <w:p w14:paraId="13877C1A" w14:textId="58E4D51E" w:rsidR="009A6109" w:rsidRPr="00D81E3B" w:rsidRDefault="009A6109" w:rsidP="009A6109">
      <w:pPr>
        <w:rPr>
          <w:rFonts w:asciiTheme="majorHAnsi" w:hAnsiTheme="majorHAnsi" w:cstheme="majorHAnsi"/>
          <w:b/>
          <w:bCs/>
          <w:color w:val="2A4055" w:themeColor="text1"/>
          <w:sz w:val="28"/>
          <w:szCs w:val="32"/>
        </w:rPr>
      </w:pPr>
      <w:r>
        <w:rPr>
          <w:rFonts w:asciiTheme="majorHAnsi" w:hAnsiTheme="majorHAnsi" w:cstheme="majorHAnsi"/>
          <w:b/>
          <w:bCs/>
          <w:color w:val="2A4055" w:themeColor="text1"/>
          <w:sz w:val="28"/>
          <w:szCs w:val="32"/>
        </w:rPr>
        <w:t xml:space="preserve">Cabinet confidentiality </w:t>
      </w:r>
    </w:p>
    <w:p w14:paraId="1B045BD2" w14:textId="26356EA4" w:rsidR="00400C1B" w:rsidRDefault="009A6109" w:rsidP="009A6109">
      <w:r>
        <w:t xml:space="preserve">APS employees must balance the need </w:t>
      </w:r>
      <w:r w:rsidR="00A80AF9">
        <w:t>to</w:t>
      </w:r>
      <w:r>
        <w:t xml:space="preserve"> transparen</w:t>
      </w:r>
      <w:r w:rsidR="006E539C">
        <w:t>t</w:t>
      </w:r>
      <w:r w:rsidR="00A80AF9">
        <w:t>ly</w:t>
      </w:r>
      <w:r w:rsidR="006E539C">
        <w:t xml:space="preserve"> </w:t>
      </w:r>
      <w:r w:rsidR="00200614">
        <w:t>share information</w:t>
      </w:r>
      <w:r>
        <w:t xml:space="preserve"> with confidentiality of classified information. </w:t>
      </w:r>
      <w:hyperlink r:id="rId49" w:history="1">
        <w:r w:rsidRPr="006E539C">
          <w:rPr>
            <w:rStyle w:val="Hyperlink"/>
          </w:rPr>
          <w:t>The Cabinet Handbook</w:t>
        </w:r>
      </w:hyperlink>
      <w:r>
        <w:t xml:space="preserve"> promotes the need to consult with a range of stakeholders, including </w:t>
      </w:r>
      <w:r>
        <w:t>community groups</w:t>
      </w:r>
      <w:r w:rsidR="00807820">
        <w:t>,</w:t>
      </w:r>
      <w:r>
        <w:t xml:space="preserve"> when developing Cabinet Submissions. </w:t>
      </w:r>
    </w:p>
    <w:p w14:paraId="5FD41C17" w14:textId="17735C1A" w:rsidR="00400C1B" w:rsidRDefault="00400C1B" w:rsidP="009A6109">
      <w:r>
        <w:t xml:space="preserve">The </w:t>
      </w:r>
      <w:hyperlink r:id="rId50" w:history="1">
        <w:r w:rsidR="00BB225B" w:rsidRPr="00BB225B">
          <w:rPr>
            <w:rStyle w:val="Hyperlink"/>
          </w:rPr>
          <w:t>Budget Process Operating Rules</w:t>
        </w:r>
      </w:hyperlink>
      <w:r w:rsidR="00622C82">
        <w:t xml:space="preserve"> </w:t>
      </w:r>
      <w:r w:rsidRPr="00F60E26">
        <w:t>(BPORs)</w:t>
      </w:r>
      <w:r>
        <w:t xml:space="preserve"> </w:t>
      </w:r>
      <w:r w:rsidRPr="00F60E26">
        <w:t xml:space="preserve">highlight the importance of full and early consultation between all affected entities when developing proposals (Rule 4). </w:t>
      </w:r>
    </w:p>
    <w:p w14:paraId="563CE887" w14:textId="4B091F28" w:rsidR="00F9544E" w:rsidRDefault="009A6109" w:rsidP="00F9544E">
      <w:r>
        <w:t xml:space="preserve">Ensuring that </w:t>
      </w:r>
      <w:r w:rsidR="004C0E46">
        <w:t>advice and</w:t>
      </w:r>
      <w:r>
        <w:t xml:space="preserve"> decision-making is informed through consultation is also key to the identification of measurable outcomes and </w:t>
      </w:r>
      <w:r w:rsidR="00807820">
        <w:t xml:space="preserve">assists with </w:t>
      </w:r>
      <w:r>
        <w:t xml:space="preserve">providing an evidence base within submissions. </w:t>
      </w:r>
      <w:r w:rsidR="00DF37C9">
        <w:t xml:space="preserve">When </w:t>
      </w:r>
      <w:r w:rsidR="003A0FDF">
        <w:t>bound by cabinet confidentiality</w:t>
      </w:r>
      <w:r w:rsidR="00DF37C9">
        <w:t xml:space="preserve">, </w:t>
      </w:r>
      <w:r w:rsidR="00075C17">
        <w:t>all are required to adhere to</w:t>
      </w:r>
      <w:r w:rsidR="00DF37C9">
        <w:t xml:space="preserve"> confidentiality arrangements</w:t>
      </w:r>
      <w:r>
        <w:t>.</w:t>
      </w:r>
    </w:p>
    <w:p w14:paraId="5C4582D8" w14:textId="5F25B4BA" w:rsidR="00B716BE" w:rsidRDefault="00B716BE" w:rsidP="009A6109">
      <w:pPr>
        <w:rPr>
          <w:rFonts w:asciiTheme="majorHAnsi" w:hAnsiTheme="majorHAnsi" w:cstheme="majorHAnsi"/>
          <w:b/>
          <w:bCs/>
          <w:color w:val="2A4055" w:themeColor="text1"/>
          <w:sz w:val="28"/>
          <w:szCs w:val="32"/>
        </w:rPr>
      </w:pPr>
      <w:r>
        <w:rPr>
          <w:rFonts w:asciiTheme="majorHAnsi" w:hAnsiTheme="majorHAnsi" w:cstheme="majorHAnsi"/>
          <w:b/>
          <w:bCs/>
          <w:color w:val="2A4055" w:themeColor="text1"/>
          <w:sz w:val="28"/>
          <w:szCs w:val="32"/>
        </w:rPr>
        <w:t xml:space="preserve">Shared risk </w:t>
      </w:r>
    </w:p>
    <w:p w14:paraId="639BEC76" w14:textId="68638BC8" w:rsidR="00EE5DDC" w:rsidRPr="00EE5DDC" w:rsidRDefault="00EE5DDC" w:rsidP="00EE5DDC">
      <w:pPr>
        <w:rPr>
          <w:rFonts w:ascii="Tahoma" w:eastAsia="Tahoma" w:hAnsi="Tahoma" w:cs="Tahoma"/>
        </w:rPr>
      </w:pPr>
      <w:r w:rsidRPr="00EE5DDC">
        <w:rPr>
          <w:rFonts w:ascii="Tahoma" w:eastAsia="Tahoma" w:hAnsi="Tahoma" w:cs="Tahoma"/>
        </w:rPr>
        <w:t xml:space="preserve">Shared risks are those risks extending beyond a single entity which require a collaborative effort of shared oversight and management. These include risks that extend across entities and may involve other sectors </w:t>
      </w:r>
      <w:r w:rsidR="00075C17">
        <w:rPr>
          <w:rFonts w:ascii="Tahoma" w:eastAsia="Tahoma" w:hAnsi="Tahoma" w:cs="Tahoma"/>
        </w:rPr>
        <w:t>or</w:t>
      </w:r>
      <w:r w:rsidR="00075C17" w:rsidRPr="00EE5DDC">
        <w:rPr>
          <w:rFonts w:ascii="Tahoma" w:eastAsia="Tahoma" w:hAnsi="Tahoma" w:cs="Tahoma"/>
        </w:rPr>
        <w:t xml:space="preserve"> </w:t>
      </w:r>
      <w:r w:rsidRPr="00EE5DDC">
        <w:rPr>
          <w:rFonts w:ascii="Tahoma" w:eastAsia="Tahoma" w:hAnsi="Tahoma" w:cs="Tahoma"/>
        </w:rPr>
        <w:t>jurisdictions.</w:t>
      </w:r>
    </w:p>
    <w:p w14:paraId="6FCB4BBF" w14:textId="77777777" w:rsidR="00EE5DDC" w:rsidRDefault="00EE5DDC" w:rsidP="00EE5DDC">
      <w:pPr>
        <w:rPr>
          <w:rFonts w:ascii="Tahoma" w:eastAsia="Tahoma" w:hAnsi="Tahoma" w:cs="Tahoma"/>
        </w:rPr>
      </w:pPr>
      <w:r w:rsidRPr="00EE5DDC">
        <w:rPr>
          <w:rFonts w:ascii="Tahoma" w:eastAsia="Tahoma" w:hAnsi="Tahoma" w:cs="Tahoma"/>
        </w:rPr>
        <w:t>The management of shared risks should be agreed by all parties involved. Accountability and responsibility for the management of these risks should be identified and accepted by those best positioned to manage them.</w:t>
      </w:r>
    </w:p>
    <w:p w14:paraId="51168A22" w14:textId="7BB50D98" w:rsidR="00EE5DDC" w:rsidRPr="00EE5DDC" w:rsidRDefault="00EE5DDC" w:rsidP="00EE5DDC">
      <w:pPr>
        <w:rPr>
          <w:rFonts w:ascii="Tahoma" w:eastAsia="Tahoma" w:hAnsi="Tahoma" w:cs="Tahoma"/>
        </w:rPr>
      </w:pPr>
      <w:r>
        <w:rPr>
          <w:rFonts w:ascii="Tahoma" w:eastAsia="Tahoma" w:hAnsi="Tahoma" w:cs="Tahoma"/>
        </w:rPr>
        <w:t>Risk Management Guidance is available for shared risks as well as other risk management guidance relating to shared decision-making</w:t>
      </w:r>
      <w:r w:rsidR="00A80AF9">
        <w:rPr>
          <w:rFonts w:ascii="Tahoma" w:eastAsia="Tahoma" w:hAnsi="Tahoma" w:cs="Tahoma"/>
        </w:rPr>
        <w:t>.</w:t>
      </w:r>
      <w:r>
        <w:rPr>
          <w:rStyle w:val="FootnoteReference"/>
          <w:rFonts w:ascii="Tahoma" w:eastAsia="Tahoma" w:hAnsi="Tahoma" w:cs="Tahoma"/>
        </w:rPr>
        <w:footnoteReference w:id="2"/>
      </w:r>
      <w:r>
        <w:rPr>
          <w:rFonts w:ascii="Tahoma" w:eastAsia="Tahoma" w:hAnsi="Tahoma" w:cs="Tahoma"/>
        </w:rPr>
        <w:t xml:space="preserve">. </w:t>
      </w:r>
    </w:p>
    <w:p w14:paraId="626DE255" w14:textId="0033D7B4" w:rsidR="0036065F" w:rsidRDefault="00540225" w:rsidP="009A6109">
      <w:pPr>
        <w:rPr>
          <w:rFonts w:asciiTheme="majorHAnsi" w:hAnsiTheme="majorHAnsi" w:cstheme="majorHAnsi"/>
          <w:b/>
          <w:bCs/>
          <w:color w:val="2A4055" w:themeColor="text1"/>
          <w:sz w:val="28"/>
          <w:szCs w:val="32"/>
        </w:rPr>
      </w:pPr>
      <w:r w:rsidRPr="00540225">
        <w:rPr>
          <w:rFonts w:asciiTheme="majorHAnsi" w:hAnsiTheme="majorHAnsi" w:cstheme="majorHAnsi"/>
          <w:b/>
          <w:bCs/>
          <w:color w:val="2A4055" w:themeColor="text1"/>
          <w:sz w:val="28"/>
          <w:szCs w:val="32"/>
        </w:rPr>
        <w:t>Commonwealth</w:t>
      </w:r>
      <w:r w:rsidR="0036065F" w:rsidRPr="00540225">
        <w:rPr>
          <w:rFonts w:asciiTheme="majorHAnsi" w:hAnsiTheme="majorHAnsi" w:cstheme="majorHAnsi"/>
          <w:b/>
          <w:bCs/>
          <w:color w:val="2A4055" w:themeColor="text1"/>
          <w:sz w:val="28"/>
          <w:szCs w:val="32"/>
        </w:rPr>
        <w:t xml:space="preserve"> Grant</w:t>
      </w:r>
      <w:r w:rsidRPr="00540225">
        <w:rPr>
          <w:rFonts w:asciiTheme="majorHAnsi" w:hAnsiTheme="majorHAnsi" w:cstheme="majorHAnsi"/>
          <w:b/>
          <w:bCs/>
          <w:color w:val="2A4055" w:themeColor="text1"/>
          <w:sz w:val="28"/>
          <w:szCs w:val="32"/>
        </w:rPr>
        <w:t xml:space="preserve"> Rules and Principles</w:t>
      </w:r>
      <w:r w:rsidR="0036065F" w:rsidRPr="00540225">
        <w:rPr>
          <w:rFonts w:asciiTheme="majorHAnsi" w:hAnsiTheme="majorHAnsi" w:cstheme="majorHAnsi"/>
          <w:b/>
          <w:bCs/>
          <w:color w:val="2A4055" w:themeColor="text1"/>
          <w:sz w:val="28"/>
          <w:szCs w:val="32"/>
        </w:rPr>
        <w:t xml:space="preserve"> </w:t>
      </w:r>
      <w:r w:rsidR="00C2308F">
        <w:rPr>
          <w:rFonts w:asciiTheme="majorHAnsi" w:hAnsiTheme="majorHAnsi" w:cstheme="majorHAnsi"/>
          <w:b/>
          <w:bCs/>
          <w:color w:val="2A4055" w:themeColor="text1"/>
          <w:sz w:val="28"/>
          <w:szCs w:val="32"/>
        </w:rPr>
        <w:t>(CGRP)</w:t>
      </w:r>
    </w:p>
    <w:p w14:paraId="05F1617F" w14:textId="08146005" w:rsidR="00C2308F" w:rsidRPr="005449E7" w:rsidRDefault="00C2308F" w:rsidP="00C2308F">
      <w:pPr>
        <w:rPr>
          <w:rFonts w:ascii="Tahoma" w:eastAsia="Tahoma" w:hAnsi="Tahoma" w:cs="Tahoma"/>
        </w:rPr>
      </w:pPr>
      <w:bookmarkStart w:id="72" w:name="_Hlk200981062"/>
      <w:r w:rsidRPr="005449E7">
        <w:rPr>
          <w:rFonts w:ascii="Tahoma" w:eastAsia="Tahoma" w:hAnsi="Tahoma" w:cs="Tahoma"/>
        </w:rPr>
        <w:t xml:space="preserve">While you need to be aware of your obligations under the PGPA Act, CGRPs and other legislative requirements, the CGRPs are largely principles based. The nine key principles of grants administration (that you must have regard to) provide flexibility in how you can work together with stakeholders to administer grants and achieve policy outcomes. The key </w:t>
      </w:r>
      <w:r w:rsidRPr="005449E7">
        <w:rPr>
          <w:rFonts w:ascii="Tahoma" w:eastAsia="Tahoma" w:hAnsi="Tahoma" w:cs="Tahoma"/>
        </w:rPr>
        <w:lastRenderedPageBreak/>
        <w:t xml:space="preserve">principle of Collaboration and Partnership notes officials should engage with government and non-government stakeholders to ensure grant design and administration is effective and tailored to ensure the objectives of the funding can be met. </w:t>
      </w:r>
    </w:p>
    <w:p w14:paraId="1835E668" w14:textId="5EA39B54" w:rsidR="00C2308F" w:rsidRPr="005449E7" w:rsidRDefault="00C2308F" w:rsidP="00C2308F">
      <w:pPr>
        <w:rPr>
          <w:rFonts w:ascii="Tahoma" w:eastAsia="Tahoma" w:hAnsi="Tahoma" w:cs="Tahoma"/>
        </w:rPr>
      </w:pPr>
      <w:r w:rsidRPr="005449E7">
        <w:rPr>
          <w:rFonts w:ascii="Tahoma" w:eastAsia="Tahoma" w:hAnsi="Tahoma" w:cs="Tahoma"/>
        </w:rPr>
        <w:t xml:space="preserve">When undertaking grants </w:t>
      </w:r>
      <w:r w:rsidR="00B55990" w:rsidRPr="005449E7">
        <w:rPr>
          <w:rFonts w:ascii="Tahoma" w:eastAsia="Tahoma" w:hAnsi="Tahoma" w:cs="Tahoma"/>
        </w:rPr>
        <w:t>administration,</w:t>
      </w:r>
      <w:r w:rsidR="00B20EAF">
        <w:rPr>
          <w:rFonts w:ascii="Tahoma" w:eastAsia="Tahoma" w:hAnsi="Tahoma" w:cs="Tahoma"/>
        </w:rPr>
        <w:t xml:space="preserve"> </w:t>
      </w:r>
      <w:r w:rsidRPr="005449E7">
        <w:rPr>
          <w:rFonts w:ascii="Tahoma" w:eastAsia="Tahoma" w:hAnsi="Tahoma" w:cs="Tahoma"/>
        </w:rPr>
        <w:t>you can:</w:t>
      </w:r>
    </w:p>
    <w:p w14:paraId="66D4F022" w14:textId="11FE1A07" w:rsidR="00C2308F" w:rsidRPr="00EC1157" w:rsidRDefault="006324CE" w:rsidP="006324CE">
      <w:pPr>
        <w:pStyle w:val="ListParagraph"/>
      </w:pPr>
      <w:r>
        <w:t>e</w:t>
      </w:r>
      <w:r w:rsidR="00C2308F" w:rsidRPr="00EC1157">
        <w:t>ngag</w:t>
      </w:r>
      <w:r w:rsidR="00A80AF9" w:rsidRPr="00EC1157">
        <w:t>e</w:t>
      </w:r>
      <w:r w:rsidR="00C2308F" w:rsidRPr="00EC1157">
        <w:t xml:space="preserve"> with </w:t>
      </w:r>
      <w:r w:rsidR="009108E0" w:rsidRPr="00EC1157">
        <w:t xml:space="preserve">community stakeholders </w:t>
      </w:r>
      <w:r w:rsidR="00530A2D" w:rsidRPr="00EC1157">
        <w:t xml:space="preserve">before </w:t>
      </w:r>
      <w:r w:rsidR="00C2308F" w:rsidRPr="00EC1157">
        <w:t>you design a grant round to understand the issues and identify the opportunities where decision making can be shared</w:t>
      </w:r>
    </w:p>
    <w:p w14:paraId="120D25B7" w14:textId="5C3928E0" w:rsidR="00C2308F" w:rsidRPr="00EC1157" w:rsidRDefault="006324CE" w:rsidP="006324CE">
      <w:pPr>
        <w:pStyle w:val="ListParagraph"/>
      </w:pPr>
      <w:r>
        <w:t>w</w:t>
      </w:r>
      <w:r w:rsidR="00C2308F" w:rsidRPr="00EC1157">
        <w:t>ork with local communities and stakeholders to agree on the local priorities and objectives</w:t>
      </w:r>
    </w:p>
    <w:p w14:paraId="1D6C9D66" w14:textId="77C09CD7" w:rsidR="00C2308F" w:rsidRPr="00EC1157" w:rsidRDefault="006324CE" w:rsidP="006324CE">
      <w:pPr>
        <w:pStyle w:val="ListParagraph"/>
      </w:pPr>
      <w:r>
        <w:t>c</w:t>
      </w:r>
      <w:r w:rsidR="00C2308F" w:rsidRPr="00EC1157">
        <w:t>ollaborat</w:t>
      </w:r>
      <w:r>
        <w:t xml:space="preserve">e </w:t>
      </w:r>
      <w:r w:rsidR="00C2308F" w:rsidRPr="00EC1157">
        <w:t>with local communities and stakeholders to design a grant round or program focussed on achieving outcomes that address identified problems</w:t>
      </w:r>
    </w:p>
    <w:p w14:paraId="6ADF0335" w14:textId="3011FA02" w:rsidR="00C2308F" w:rsidRPr="00EC1157" w:rsidRDefault="006324CE" w:rsidP="006324CE">
      <w:pPr>
        <w:pStyle w:val="ListParagraph"/>
      </w:pPr>
      <w:r>
        <w:t>d</w:t>
      </w:r>
      <w:r w:rsidR="00C2308F" w:rsidRPr="00EC1157">
        <w:t>evelop draft grant opportunity guidelines in collaboration with local communities and stakeholders to ensure the grant has been designed to meet local needs</w:t>
      </w:r>
    </w:p>
    <w:p w14:paraId="53F67A1E" w14:textId="4233C887" w:rsidR="00C2308F" w:rsidRPr="00EC1157" w:rsidRDefault="00096D4F" w:rsidP="006324CE">
      <w:pPr>
        <w:pStyle w:val="ListParagraph"/>
      </w:pPr>
      <w:r>
        <w:t>e</w:t>
      </w:r>
      <w:r w:rsidR="00C2308F" w:rsidRPr="00EC1157">
        <w:t>ngag</w:t>
      </w:r>
      <w:r>
        <w:t>e</w:t>
      </w:r>
      <w:r w:rsidR="00C2308F" w:rsidRPr="00EC1157">
        <w:t xml:space="preserve"> local experts to</w:t>
      </w:r>
      <w:r w:rsidR="002406CD" w:rsidRPr="00EC1157">
        <w:t xml:space="preserve"> </w:t>
      </w:r>
      <w:r w:rsidR="00200614" w:rsidRPr="00EC1157">
        <w:t>convene joint</w:t>
      </w:r>
      <w:r w:rsidR="002406CD" w:rsidRPr="00EC1157">
        <w:t xml:space="preserve"> decision-making panels to</w:t>
      </w:r>
      <w:r w:rsidR="00C2308F" w:rsidRPr="00EC1157">
        <w:t xml:space="preserve"> assess grant applications and mak</w:t>
      </w:r>
      <w:r w:rsidR="002406CD" w:rsidRPr="00EC1157">
        <w:t>e</w:t>
      </w:r>
      <w:r w:rsidR="00C2308F" w:rsidRPr="00EC1157">
        <w:t xml:space="preserve"> recommendations</w:t>
      </w:r>
    </w:p>
    <w:p w14:paraId="17AC6E53" w14:textId="113B4532" w:rsidR="00075C17" w:rsidRPr="00EC1157" w:rsidRDefault="00096D4F" w:rsidP="006324CE">
      <w:pPr>
        <w:pStyle w:val="ListParagraph"/>
      </w:pPr>
      <w:r>
        <w:t>e</w:t>
      </w:r>
      <w:r w:rsidR="00075C17" w:rsidRPr="00EC1157">
        <w:t>ngag</w:t>
      </w:r>
      <w:r>
        <w:t>e</w:t>
      </w:r>
      <w:r w:rsidR="00075C17" w:rsidRPr="00EC1157">
        <w:t xml:space="preserve"> local experts in assessing effectiveness of grants. </w:t>
      </w:r>
    </w:p>
    <w:p w14:paraId="3766264A" w14:textId="77777777" w:rsidR="00096D4F" w:rsidRDefault="00C2308F" w:rsidP="009A6109">
      <w:pPr>
        <w:rPr>
          <w:rFonts w:ascii="Tahoma" w:eastAsia="Tahoma" w:hAnsi="Tahoma" w:cs="Tahoma"/>
        </w:rPr>
      </w:pPr>
      <w:r w:rsidRPr="005449E7">
        <w:rPr>
          <w:rFonts w:ascii="Tahoma" w:eastAsia="Tahoma" w:hAnsi="Tahoma" w:cs="Tahoma"/>
        </w:rPr>
        <w:t>The CGRPs note accountable authorities should develop a positive risk culture within their entities, supported by appropriate frameworks and processes. </w:t>
      </w:r>
    </w:p>
    <w:p w14:paraId="64AEED58" w14:textId="29DA511A" w:rsidR="00C2308F" w:rsidRPr="005449E7" w:rsidRDefault="00C2308F" w:rsidP="009A6109">
      <w:pPr>
        <w:rPr>
          <w:rFonts w:ascii="Tahoma" w:eastAsia="Tahoma" w:hAnsi="Tahoma" w:cs="Tahoma"/>
        </w:rPr>
      </w:pPr>
      <w:r w:rsidRPr="005449E7">
        <w:rPr>
          <w:rFonts w:ascii="Tahoma" w:eastAsia="Tahoma" w:hAnsi="Tahoma" w:cs="Tahoma"/>
        </w:rPr>
        <w:t>You should engage with risk and consider how you can manage risks to harness the potential benefits.</w:t>
      </w:r>
    </w:p>
    <w:bookmarkEnd w:id="72"/>
    <w:p w14:paraId="681D14FD" w14:textId="77777777" w:rsidR="009A6109" w:rsidRDefault="009A6109" w:rsidP="009A6109">
      <w:pPr>
        <w:rPr>
          <w:rFonts w:ascii="Tahoma" w:eastAsia="Tahoma" w:hAnsi="Tahoma" w:cs="Tahoma"/>
        </w:rPr>
      </w:pPr>
    </w:p>
    <w:p w14:paraId="3EBB117E" w14:textId="77777777" w:rsidR="009A6109" w:rsidRPr="00894E97" w:rsidRDefault="009A6109" w:rsidP="009A6109">
      <w:pPr>
        <w:rPr>
          <w:rFonts w:ascii="Tahoma" w:eastAsia="Tahoma" w:hAnsi="Tahoma" w:cs="Tahoma"/>
        </w:rPr>
        <w:sectPr w:rsidR="009A6109" w:rsidRPr="00894E97" w:rsidSect="00433D66">
          <w:endnotePr>
            <w:numFmt w:val="decimal"/>
          </w:endnotePr>
          <w:type w:val="continuous"/>
          <w:pgSz w:w="11906" w:h="16838"/>
          <w:pgMar w:top="851" w:right="851" w:bottom="1134" w:left="851" w:header="0" w:footer="281" w:gutter="0"/>
          <w:cols w:num="2" w:space="708"/>
          <w:titlePg/>
          <w:docGrid w:linePitch="360"/>
          <w15:footnoteColumns w:val="1"/>
        </w:sectPr>
      </w:pPr>
    </w:p>
    <w:p w14:paraId="66A6DE86" w14:textId="77777777" w:rsidR="00DB3FBC" w:rsidRDefault="00DB3FBC" w:rsidP="00311949">
      <w:pPr>
        <w:pStyle w:val="Heading3"/>
      </w:pPr>
      <w:bookmarkStart w:id="73" w:name="_Useful_information"/>
      <w:bookmarkStart w:id="74" w:name="_Toc197421545"/>
      <w:bookmarkStart w:id="75" w:name="_Toc197421600"/>
      <w:bookmarkStart w:id="76" w:name="_Toc187218046"/>
      <w:bookmarkEnd w:id="73"/>
      <w:r>
        <w:lastRenderedPageBreak/>
        <w:t>Examples in practice</w:t>
      </w:r>
    </w:p>
    <w:p w14:paraId="68E11F24" w14:textId="499BC9CB" w:rsidR="00DB3FBC" w:rsidRPr="00FA2432" w:rsidRDefault="00A174AA" w:rsidP="00311949">
      <w:pPr>
        <w:pStyle w:val="Heading4"/>
      </w:pPr>
      <w:r w:rsidRPr="00FA2432">
        <w:t xml:space="preserve">Closing the Gap Outcomes and Evidence Fund </w:t>
      </w:r>
    </w:p>
    <w:p w14:paraId="685BBC5D" w14:textId="2F35E9CF" w:rsidR="00774CDB" w:rsidRPr="009A53C5" w:rsidRDefault="00774CDB" w:rsidP="00774CDB">
      <w:pPr>
        <w:pStyle w:val="Focus-lightblue"/>
      </w:pPr>
      <w:r w:rsidRPr="009A53C5">
        <w:t xml:space="preserve">The </w:t>
      </w:r>
      <w:hyperlink r:id="rId51" w:history="1">
        <w:r w:rsidRPr="00E62A6C">
          <w:rPr>
            <w:rStyle w:val="Hyperlink"/>
          </w:rPr>
          <w:t>Closing the Gap Outcomes and Evidence Fund</w:t>
        </w:r>
      </w:hyperlink>
      <w:r w:rsidRPr="009A53C5">
        <w:t xml:space="preserve"> supports the co-design, delivery and evaluation of community-led initiatives to contribute to Closing the Gap Targets 12 (reducing overrepresentation in out-of-home care) and 13 (reducing the rate family violence). The Fund operates across eight sites involving shared decision-making between the Commonwealth Government, local Community Panels and Empowered Communities</w:t>
      </w:r>
      <w:r>
        <w:t xml:space="preserve"> (EC)</w:t>
      </w:r>
      <w:r w:rsidRPr="009A53C5">
        <w:t xml:space="preserve"> regions. </w:t>
      </w:r>
    </w:p>
    <w:p w14:paraId="2256358C" w14:textId="77777777" w:rsidR="00774CDB" w:rsidRDefault="00774CDB" w:rsidP="00622C82">
      <w:pPr>
        <w:pStyle w:val="Focus-lightblue"/>
        <w:spacing w:after="120"/>
      </w:pPr>
      <w:r w:rsidRPr="009A53C5">
        <w:t xml:space="preserve">Given the multiple responsibilities of local panel members, Department of Social Services engaged an independent probity advisor to ensure actual or perceived conflicts were appropriately managed. This included establishing standardised conflict of interest policies and register and required all panel members to sign a Deed of Confidentiality. Where conflicts were found, independent Selection Advisory Panels supported additional assessments of project proposals. </w:t>
      </w:r>
      <w:r w:rsidRPr="008278B9">
        <w:t>Through the Fund, community panels have worked with applicants to:</w:t>
      </w:r>
    </w:p>
    <w:p w14:paraId="6050F5B4" w14:textId="77777777" w:rsidR="00774CDB" w:rsidRDefault="00774CDB" w:rsidP="00774CDB">
      <w:pPr>
        <w:pStyle w:val="Focus-lightblue"/>
        <w:spacing w:after="120"/>
      </w:pPr>
      <w:r>
        <w:t xml:space="preserve">- </w:t>
      </w:r>
      <w:r w:rsidRPr="00307925">
        <w:t xml:space="preserve">identify community needs and priorities, </w:t>
      </w:r>
    </w:p>
    <w:p w14:paraId="1CEEDCEC" w14:textId="699BB079" w:rsidR="00774CDB" w:rsidRDefault="00774CDB" w:rsidP="00774CDB">
      <w:pPr>
        <w:pStyle w:val="Focus-lightblue"/>
        <w:spacing w:after="120"/>
      </w:pPr>
      <w:r>
        <w:t xml:space="preserve">- </w:t>
      </w:r>
      <w:r w:rsidRPr="00307925">
        <w:t xml:space="preserve">co-design projects </w:t>
      </w:r>
      <w:r w:rsidR="00087822">
        <w:t>for their community</w:t>
      </w:r>
      <w:r w:rsidRPr="00307925">
        <w:t xml:space="preserve">; and </w:t>
      </w:r>
    </w:p>
    <w:p w14:paraId="129E1E1B" w14:textId="2A44C24E" w:rsidR="00774CDB" w:rsidRDefault="00774CDB" w:rsidP="00774CDB">
      <w:pPr>
        <w:pStyle w:val="Focus-lightblue"/>
        <w:spacing w:after="120"/>
      </w:pPr>
      <w:r>
        <w:t xml:space="preserve">- </w:t>
      </w:r>
      <w:r w:rsidRPr="00307925">
        <w:t>make recommendations to Government about which projects will best deliver against the Closing the Gap targets of reducing family violence and the overrepresentation of Indigenous children in out</w:t>
      </w:r>
      <w:r w:rsidR="009F5CA0">
        <w:noBreakHyphen/>
      </w:r>
      <w:r w:rsidRPr="00307925">
        <w:t xml:space="preserve">of-home care. </w:t>
      </w:r>
    </w:p>
    <w:p w14:paraId="56F5B984" w14:textId="77777777" w:rsidR="00774CDB" w:rsidRPr="004628A1" w:rsidRDefault="00774CDB" w:rsidP="00774CDB">
      <w:pPr>
        <w:pStyle w:val="Focus-lightblue"/>
      </w:pPr>
      <w:r w:rsidRPr="008278B9">
        <w:t xml:space="preserve">Successful service providers in </w:t>
      </w:r>
      <w:r>
        <w:t>EC</w:t>
      </w:r>
      <w:r w:rsidRPr="008278B9">
        <w:t xml:space="preserve"> regions will be supported throughout the life of their projects with capacity building support initiatives provided by the local EC backbone organisation in their region.</w:t>
      </w:r>
    </w:p>
    <w:p w14:paraId="04DD29AB" w14:textId="015669B2" w:rsidR="00DB3FBC" w:rsidRDefault="00A174AA" w:rsidP="00311949">
      <w:pPr>
        <w:pStyle w:val="Heading4"/>
      </w:pPr>
      <w:r>
        <w:t>Early Childhood Care and Development Policy (ECCDPP)</w:t>
      </w:r>
    </w:p>
    <w:p w14:paraId="2DCEA411" w14:textId="2755DBD6" w:rsidR="00774CDB" w:rsidRPr="00947E72" w:rsidRDefault="00774CDB" w:rsidP="00774CDB">
      <w:pPr>
        <w:pStyle w:val="Focus-lightgreen"/>
      </w:pPr>
      <w:r>
        <w:rPr>
          <w:bCs/>
        </w:rPr>
        <w:t xml:space="preserve">The </w:t>
      </w:r>
      <w:hyperlink r:id="rId52" w:history="1">
        <w:r w:rsidRPr="00B025E3">
          <w:rPr>
            <w:rStyle w:val="Hyperlink"/>
          </w:rPr>
          <w:t>ECCDPP</w:t>
        </w:r>
      </w:hyperlink>
      <w:r w:rsidRPr="00947E72">
        <w:t xml:space="preserve"> is a shared decision-making mechanism supporting reforms to achieve Closing the Gap targets. The Partnership provides recommendations to the Joint Council regarding policy, legislation, operations and expenditure.</w:t>
      </w:r>
    </w:p>
    <w:p w14:paraId="6B78E6E8" w14:textId="77777777" w:rsidR="00774CDB" w:rsidRPr="00947E72" w:rsidRDefault="00774CDB" w:rsidP="00774CDB">
      <w:pPr>
        <w:pStyle w:val="Focus-lightgreen"/>
        <w:rPr>
          <w:bCs/>
        </w:rPr>
      </w:pPr>
      <w:r w:rsidRPr="00947E72">
        <w:rPr>
          <w:bCs/>
        </w:rPr>
        <w:t xml:space="preserve">A probity framework guides the work of the Department of Education and SNAICC as co-chairs and co-secretariats of the </w:t>
      </w:r>
      <w:r w:rsidRPr="00947E72">
        <w:t xml:space="preserve">ECCDPP. </w:t>
      </w:r>
    </w:p>
    <w:p w14:paraId="183F3E1B" w14:textId="77777777" w:rsidR="00774CDB" w:rsidRPr="00947E72" w:rsidRDefault="00774CDB" w:rsidP="00774CDB">
      <w:pPr>
        <w:pStyle w:val="Focus-lightgreen"/>
        <w:rPr>
          <w:bCs/>
        </w:rPr>
      </w:pPr>
      <w:r w:rsidRPr="00947E72">
        <w:rPr>
          <w:bCs/>
        </w:rPr>
        <w:t>The framework sets clear governance arrangements to ensure fairness, integrity and transparent conduct, particularly, for members who may be involved in developing initiatives that their own organisations may implement.</w:t>
      </w:r>
    </w:p>
    <w:p w14:paraId="4D3E53F8" w14:textId="77777777" w:rsidR="00774CDB" w:rsidRPr="00947E72" w:rsidRDefault="00774CDB" w:rsidP="00774CDB">
      <w:pPr>
        <w:pStyle w:val="Focus-lightgreen"/>
        <w:rPr>
          <w:szCs w:val="22"/>
        </w:rPr>
      </w:pPr>
      <w:r w:rsidRPr="00947E72">
        <w:rPr>
          <w:bCs/>
        </w:rPr>
        <w:t>Members are to identify early on whether their organisation is likely to participate in delivery and are required to sign a Deed of Confidentiality. All identified conflicts are documented by the co-chairs. To assist the management of conflicts, internal firewalls are in place within organisations to ensure the teams working on ECCDPP are separate to the teams working on related business. Where confidentiality is breached, co-chairs will seek legal, or probity advice as required.</w:t>
      </w:r>
    </w:p>
    <w:p w14:paraId="57A517B1" w14:textId="77777777" w:rsidR="00947E72" w:rsidRDefault="00947E72" w:rsidP="00DB3FBC">
      <w:pPr>
        <w:sectPr w:rsidR="00947E72" w:rsidSect="001E6603">
          <w:endnotePr>
            <w:numFmt w:val="decimal"/>
          </w:endnotePr>
          <w:pgSz w:w="11906" w:h="16838"/>
          <w:pgMar w:top="851" w:right="851" w:bottom="1134" w:left="851" w:header="0" w:footer="281" w:gutter="0"/>
          <w:cols w:space="708"/>
          <w:titlePg/>
          <w:docGrid w:linePitch="360"/>
        </w:sectPr>
      </w:pPr>
    </w:p>
    <w:p w14:paraId="18548209" w14:textId="359AA73D" w:rsidR="00894E97" w:rsidRDefault="00C30296" w:rsidP="00894E97">
      <w:pPr>
        <w:pStyle w:val="Heading2"/>
      </w:pPr>
      <w:bookmarkStart w:id="77" w:name="_Toc229412265"/>
      <w:r>
        <w:lastRenderedPageBreak/>
        <w:t>Useful information</w:t>
      </w:r>
      <w:bookmarkEnd w:id="77"/>
      <w:r w:rsidR="000179C4">
        <w:t xml:space="preserve"> </w:t>
      </w:r>
      <w:bookmarkEnd w:id="74"/>
      <w:bookmarkEnd w:id="75"/>
    </w:p>
    <w:p w14:paraId="7EC83BFC" w14:textId="0387C7B7" w:rsidR="002B6D26" w:rsidRDefault="002B6D26" w:rsidP="002B6D26">
      <w:pPr>
        <w:pStyle w:val="Heading3"/>
      </w:pPr>
      <w:r>
        <w:t xml:space="preserve">Australian Public Service </w:t>
      </w:r>
      <w:r w:rsidR="00762C2D">
        <w:t>G</w:t>
      </w:r>
      <w:r>
        <w:t xml:space="preserve">uide to </w:t>
      </w:r>
      <w:r w:rsidR="00762C2D">
        <w:t>W</w:t>
      </w:r>
      <w:r>
        <w:t xml:space="preserve">orking in Place </w:t>
      </w:r>
    </w:p>
    <w:p w14:paraId="62B236DE" w14:textId="2152A4BD" w:rsidR="002B6D26" w:rsidRDefault="002B6D26" w:rsidP="002B6D26">
      <w:r w:rsidRPr="00621993">
        <w:t xml:space="preserve">The </w:t>
      </w:r>
      <w:hyperlink r:id="rId53" w:history="1">
        <w:r w:rsidR="00762C2D">
          <w:rPr>
            <w:rStyle w:val="Hyperlink"/>
          </w:rPr>
          <w:t>APS Guide to Working in Place</w:t>
        </w:r>
      </w:hyperlink>
      <w:r w:rsidRPr="00621993">
        <w:t xml:space="preserve"> aims to strengthen the understanding and awareness of APS officials to apply good practice ways for working in place. </w:t>
      </w:r>
    </w:p>
    <w:p w14:paraId="47E87210" w14:textId="36BE3CFB" w:rsidR="00627688" w:rsidRPr="00627688" w:rsidRDefault="00627688" w:rsidP="002B6D26">
      <w:pPr>
        <w:rPr>
          <w:rFonts w:asciiTheme="majorHAnsi" w:eastAsiaTheme="majorEastAsia" w:hAnsiTheme="majorHAnsi" w:cstheme="majorBidi"/>
          <w:b/>
          <w:bCs/>
          <w:color w:val="2A4055"/>
          <w:sz w:val="28"/>
        </w:rPr>
      </w:pPr>
      <w:r w:rsidRPr="00627688">
        <w:rPr>
          <w:rFonts w:asciiTheme="majorHAnsi" w:eastAsiaTheme="majorEastAsia" w:hAnsiTheme="majorHAnsi" w:cstheme="majorBidi"/>
          <w:b/>
          <w:bCs/>
          <w:color w:val="2A4055"/>
          <w:sz w:val="28"/>
        </w:rPr>
        <w:t xml:space="preserve">First Nations Partnership Playbook </w:t>
      </w:r>
    </w:p>
    <w:p w14:paraId="2C096B1A" w14:textId="3C11E623" w:rsidR="00627688" w:rsidRDefault="00B01C82" w:rsidP="002B6D26">
      <w:r>
        <w:t xml:space="preserve">The </w:t>
      </w:r>
      <w:hyperlink r:id="rId54" w:history="1">
        <w:r>
          <w:rPr>
            <w:rStyle w:val="Hyperlink"/>
          </w:rPr>
          <w:t>First Nations Partnership Playbook</w:t>
        </w:r>
      </w:hyperlink>
      <w:r w:rsidR="00627688">
        <w:t xml:space="preserve"> provides the APS with practical guidance and best-practice examples on working in partnership with Aboriginal and Torres Strait Islander peoples. </w:t>
      </w:r>
    </w:p>
    <w:p w14:paraId="69EFDA75" w14:textId="77777777" w:rsidR="002B6D26" w:rsidRDefault="002B6D26" w:rsidP="002B6D26">
      <w:pPr>
        <w:pStyle w:val="Heading3"/>
      </w:pPr>
      <w:r w:rsidRPr="000A7056">
        <w:rPr>
          <w:rFonts w:asciiTheme="minorHAnsi" w:hAnsiTheme="minorHAnsi"/>
        </w:rPr>
        <w:t>PGPA legislation, associated instruments and policies</w:t>
      </w:r>
    </w:p>
    <w:p w14:paraId="319CA55A" w14:textId="77777777" w:rsidR="002B6D26" w:rsidRDefault="002B6D26" w:rsidP="002B6D26">
      <w:r w:rsidRPr="00C75A95">
        <w:t>The </w:t>
      </w:r>
      <w:hyperlink r:id="rId55" w:tgtFrame="_blank" w:history="1">
        <w:r w:rsidRPr="00C75A95">
          <w:rPr>
            <w:rStyle w:val="Hyperlink"/>
            <w:i/>
            <w:iCs/>
          </w:rPr>
          <w:t>Public Governance, Performance and Accountability Act 2013</w:t>
        </w:r>
      </w:hyperlink>
      <w:r w:rsidRPr="00C75A95">
        <w:t>  establishes a coherent system of governance and accountability for public resources, with an emphasis on planning, performance and reporting.</w:t>
      </w:r>
    </w:p>
    <w:p w14:paraId="61804848" w14:textId="77777777" w:rsidR="002B6D26" w:rsidRDefault="002B6D26" w:rsidP="002B6D26">
      <w:pPr>
        <w:pStyle w:val="Heading3"/>
      </w:pPr>
      <w:r>
        <w:t>National Agreement on Closing the Gap</w:t>
      </w:r>
    </w:p>
    <w:p w14:paraId="1161E327" w14:textId="059065F9" w:rsidR="002B6D26" w:rsidRPr="008D094A" w:rsidRDefault="002B6D26" w:rsidP="002B6D26">
      <w:r w:rsidRPr="002811A3">
        <w:t>The objective of</w:t>
      </w:r>
      <w:r w:rsidR="00BE0454">
        <w:t xml:space="preserve"> the </w:t>
      </w:r>
      <w:hyperlink r:id="rId56" w:history="1">
        <w:r w:rsidR="00BE0454" w:rsidRPr="00BE0454">
          <w:rPr>
            <w:rStyle w:val="Hyperlink"/>
          </w:rPr>
          <w:t>National Agreement on Closing the Gap</w:t>
        </w:r>
      </w:hyperlink>
      <w:r w:rsidRPr="002811A3">
        <w:t xml:space="preserve"> is to enable Aboriginal and Torres Strait Islander people and governments to work together to overcome the inequality experienced by Aboriginal and Torres Strait Islander people and achieve life outcomes equal to all Australians.</w:t>
      </w:r>
      <w:r>
        <w:t xml:space="preserve"> Under Priority Reform </w:t>
      </w:r>
      <w:r w:rsidR="00BA2435">
        <w:t>One</w:t>
      </w:r>
      <w:r>
        <w:t>, p</w:t>
      </w:r>
      <w:r w:rsidRPr="00D14819">
        <w:t>arties commit</w:t>
      </w:r>
      <w:r>
        <w:t>ted</w:t>
      </w:r>
      <w:r w:rsidRPr="00D14819">
        <w:t xml:space="preserve"> to building and strengthening structures that empower Aboriginal and Torres Strait Islander people to share decision-making authority with governments to accelerate policy and place-based progress against Closing the Gap.</w:t>
      </w:r>
    </w:p>
    <w:p w14:paraId="7353FF58" w14:textId="54709EA0" w:rsidR="002B6D26" w:rsidRDefault="002B6D26" w:rsidP="002B6D26">
      <w:pPr>
        <w:pStyle w:val="Heading3"/>
      </w:pPr>
      <w:bookmarkStart w:id="78" w:name="_Empowered_Communities_Design"/>
      <w:bookmarkEnd w:id="78"/>
      <w:r w:rsidRPr="00930017">
        <w:rPr>
          <w:rFonts w:asciiTheme="minorHAnsi" w:hAnsiTheme="minorHAnsi"/>
        </w:rPr>
        <w:t>Empowered Communities Design Report (2015)</w:t>
      </w:r>
    </w:p>
    <w:p w14:paraId="7877CB4D" w14:textId="65EBFA10" w:rsidR="002B6D26" w:rsidRDefault="002B6D26" w:rsidP="002B6D26">
      <w:r w:rsidRPr="002811A3">
        <w:t>Established in 2013, Empowered Communities represents Indigenous leaders from ten regions around Australia who have joined forces to drive a common reform agenda for Indigenous empowerment.</w:t>
      </w:r>
      <w:r>
        <w:t xml:space="preserve"> </w:t>
      </w:r>
      <w:r w:rsidRPr="002811A3">
        <w:t xml:space="preserve">In 2015 </w:t>
      </w:r>
      <w:r w:rsidR="00414020">
        <w:t xml:space="preserve">the </w:t>
      </w:r>
      <w:hyperlink r:id="rId57" w:history="1">
        <w:r w:rsidR="00414020" w:rsidRPr="00AE3139">
          <w:rPr>
            <w:rStyle w:val="Hyperlink"/>
          </w:rPr>
          <w:t>Empowered Communities Peoples Design Report</w:t>
        </w:r>
      </w:hyperlink>
      <w:r w:rsidR="00414020">
        <w:t xml:space="preserve"> </w:t>
      </w:r>
      <w:r>
        <w:t xml:space="preserve">was submitted to government </w:t>
      </w:r>
      <w:r w:rsidRPr="002811A3">
        <w:t xml:space="preserve">which articulates the Empowered Communities vision and proposes a range of transformational policy reforms </w:t>
      </w:r>
      <w:r w:rsidR="002406CD">
        <w:t>to support the priorities of Indigenous empowerment, development and productivity.</w:t>
      </w:r>
    </w:p>
    <w:p w14:paraId="26BF3E63" w14:textId="7B320F51" w:rsidR="002B6D26" w:rsidRDefault="002B6D26" w:rsidP="002B6D26">
      <w:pPr>
        <w:pStyle w:val="Heading3"/>
      </w:pPr>
      <w:r w:rsidRPr="00930017">
        <w:rPr>
          <w:rFonts w:asciiTheme="minorHAnsi" w:hAnsiTheme="minorHAnsi"/>
        </w:rPr>
        <w:t xml:space="preserve">Australian Government Charter of Partnerships and Engagement: Good </w:t>
      </w:r>
      <w:r w:rsidR="00EE0EB0" w:rsidRPr="00930017">
        <w:rPr>
          <w:rFonts w:asciiTheme="minorHAnsi" w:hAnsiTheme="minorHAnsi"/>
        </w:rPr>
        <w:t>Practice</w:t>
      </w:r>
      <w:r w:rsidRPr="00930017">
        <w:rPr>
          <w:rFonts w:asciiTheme="minorHAnsi" w:hAnsiTheme="minorHAnsi"/>
        </w:rPr>
        <w:t xml:space="preserve"> Guidance (2024)</w:t>
      </w:r>
    </w:p>
    <w:p w14:paraId="0CD792EC" w14:textId="11C7DCAD" w:rsidR="002B6D26" w:rsidRPr="0044030F" w:rsidRDefault="00F309E4" w:rsidP="00F309E4">
      <w:hyperlink r:id="rId58" w:history="1">
        <w:r>
          <w:t xml:space="preserve">The </w:t>
        </w:r>
        <w:r>
          <w:rPr>
            <w:rStyle w:val="Hyperlink"/>
          </w:rPr>
          <w:t>Charter of Partnerships and Engagement</w:t>
        </w:r>
      </w:hyperlink>
      <w:r w:rsidR="002B6D26">
        <w:t xml:space="preserve"> provides</w:t>
      </w:r>
      <w:r w:rsidR="002B6D26" w:rsidRPr="7370C107">
        <w:t xml:space="preserve"> guidance on how to partner and engage effectively. It sets out the behaviours for improving the way the APS puts people and business at the centre of policy, services and delivery.</w:t>
      </w:r>
    </w:p>
    <w:p w14:paraId="75E35293" w14:textId="77777777" w:rsidR="002B6D26" w:rsidRPr="0044030F" w:rsidRDefault="002B6D26" w:rsidP="002B6D26">
      <w:pPr>
        <w:pStyle w:val="Heading3"/>
      </w:pPr>
      <w:r w:rsidRPr="00930017">
        <w:t>National Indigenous Australians Agency: Framework for Governance of Indigenous Data</w:t>
      </w:r>
    </w:p>
    <w:p w14:paraId="33AC2D9A" w14:textId="43B2A1D4" w:rsidR="0028110A" w:rsidRDefault="002B6D26" w:rsidP="002B6D26">
      <w:pPr>
        <w:rPr>
          <w:szCs w:val="22"/>
        </w:rPr>
      </w:pPr>
      <w:r>
        <w:t xml:space="preserve">The </w:t>
      </w:r>
      <w:r w:rsidR="00903A4D">
        <w:t xml:space="preserve">NIAA </w:t>
      </w:r>
      <w:hyperlink r:id="rId59" w:history="1">
        <w:r w:rsidR="00903A4D">
          <w:rPr>
            <w:rStyle w:val="Hyperlink"/>
            <w:szCs w:val="22"/>
          </w:rPr>
          <w:t>Framework for Governance of Indigenous Data – Practical guidance for the Australian Public Service</w:t>
        </w:r>
      </w:hyperlink>
      <w:r>
        <w:rPr>
          <w:szCs w:val="22"/>
        </w:rPr>
        <w:t xml:space="preserve"> guides</w:t>
      </w:r>
      <w:r w:rsidRPr="0044030F">
        <w:rPr>
          <w:szCs w:val="22"/>
        </w:rPr>
        <w:t xml:space="preserve"> the A</w:t>
      </w:r>
      <w:r w:rsidR="00177EFE">
        <w:rPr>
          <w:szCs w:val="22"/>
        </w:rPr>
        <w:t>PS</w:t>
      </w:r>
      <w:r w:rsidRPr="0044030F">
        <w:rPr>
          <w:szCs w:val="22"/>
        </w:rPr>
        <w:t xml:space="preserve"> on how to build strong governance over Indigenous data holdings held by the Commonwealth.</w:t>
      </w:r>
    </w:p>
    <w:p w14:paraId="4C157022" w14:textId="77777777" w:rsidR="00B664CB" w:rsidRDefault="00B664CB" w:rsidP="00B664CB">
      <w:pPr>
        <w:pStyle w:val="Heading3"/>
        <w:rPr>
          <w:szCs w:val="22"/>
        </w:rPr>
      </w:pPr>
      <w:r w:rsidRPr="00930017">
        <w:rPr>
          <w:rFonts w:asciiTheme="minorHAnsi" w:hAnsiTheme="minorHAnsi"/>
          <w:szCs w:val="22"/>
        </w:rPr>
        <w:lastRenderedPageBreak/>
        <w:t>Australian Public Service Academy</w:t>
      </w:r>
    </w:p>
    <w:p w14:paraId="2A745609" w14:textId="5D30D1E6" w:rsidR="00B664CB" w:rsidRPr="0044030F" w:rsidRDefault="00B664CB" w:rsidP="002B6D26">
      <w:pPr>
        <w:rPr>
          <w:szCs w:val="22"/>
        </w:rPr>
      </w:pPr>
      <w:r>
        <w:t xml:space="preserve">The </w:t>
      </w:r>
      <w:hyperlink r:id="rId60" w:history="1">
        <w:r w:rsidRPr="0044030F">
          <w:rPr>
            <w:rStyle w:val="Hyperlink"/>
            <w:szCs w:val="22"/>
          </w:rPr>
          <w:t>Australian Public Service Academy</w:t>
        </w:r>
      </w:hyperlink>
      <w:r>
        <w:rPr>
          <w:szCs w:val="22"/>
        </w:rPr>
        <w:t xml:space="preserve"> is an </w:t>
      </w:r>
      <w:r w:rsidRPr="0044030F">
        <w:rPr>
          <w:szCs w:val="22"/>
        </w:rPr>
        <w:t xml:space="preserve">online hub of learning and development resources for the </w:t>
      </w:r>
      <w:r w:rsidR="00177EFE">
        <w:rPr>
          <w:szCs w:val="22"/>
        </w:rPr>
        <w:t>APS</w:t>
      </w:r>
      <w:r w:rsidRPr="0044030F">
        <w:rPr>
          <w:szCs w:val="22"/>
        </w:rPr>
        <w:t xml:space="preserve"> workforce, including resources on </w:t>
      </w:r>
      <w:r w:rsidR="00BA2134">
        <w:rPr>
          <w:szCs w:val="22"/>
        </w:rPr>
        <w:t xml:space="preserve">a </w:t>
      </w:r>
      <w:hyperlink r:id="rId61" w:history="1">
        <w:r w:rsidR="00BA2134">
          <w:rPr>
            <w:rStyle w:val="Hyperlink"/>
            <w:szCs w:val="22"/>
          </w:rPr>
          <w:t>cultural capability hub</w:t>
        </w:r>
      </w:hyperlink>
      <w:r w:rsidRPr="0044030F">
        <w:rPr>
          <w:szCs w:val="22"/>
        </w:rPr>
        <w:t>, building relationships and engagement</w:t>
      </w:r>
      <w:r w:rsidR="00574CFC">
        <w:rPr>
          <w:szCs w:val="22"/>
        </w:rPr>
        <w:t>, adaptive leadership</w:t>
      </w:r>
      <w:r w:rsidRPr="0044030F">
        <w:rPr>
          <w:szCs w:val="22"/>
        </w:rPr>
        <w:t xml:space="preserve"> and using data. </w:t>
      </w:r>
    </w:p>
    <w:p w14:paraId="5C50B039" w14:textId="56AABF3F" w:rsidR="00423EAE" w:rsidRPr="00673F51" w:rsidRDefault="00673F51" w:rsidP="002B6D26">
      <w:pPr>
        <w:rPr>
          <w:rFonts w:asciiTheme="majorHAnsi" w:eastAsiaTheme="majorEastAsia" w:hAnsiTheme="majorHAnsi" w:cstheme="majorBidi"/>
          <w:b/>
          <w:color w:val="2A4055"/>
          <w:sz w:val="28"/>
        </w:rPr>
      </w:pPr>
      <w:r w:rsidRPr="00673F51">
        <w:rPr>
          <w:rFonts w:asciiTheme="majorHAnsi" w:eastAsiaTheme="majorEastAsia" w:hAnsiTheme="majorHAnsi" w:cstheme="majorBidi"/>
          <w:b/>
          <w:bCs/>
          <w:color w:val="2A4055"/>
          <w:sz w:val="28"/>
        </w:rPr>
        <w:t xml:space="preserve">Australian Public Service Commission </w:t>
      </w:r>
    </w:p>
    <w:p w14:paraId="7B3061E1" w14:textId="5F4D0251" w:rsidR="00627688" w:rsidRPr="0044030F" w:rsidRDefault="00344414" w:rsidP="002B6D26">
      <w:pPr>
        <w:rPr>
          <w:szCs w:val="22"/>
        </w:rPr>
      </w:pPr>
      <w:r>
        <w:t xml:space="preserve">The Australian Public Service Commission provides further information and guidance on a range of areas that support shared decision-making such as the </w:t>
      </w:r>
      <w:hyperlink r:id="rId62" w:history="1">
        <w:r w:rsidR="00BA2134">
          <w:rPr>
            <w:rStyle w:val="Hyperlink"/>
            <w:i/>
            <w:iCs/>
            <w:szCs w:val="22"/>
          </w:rPr>
          <w:t>APS Values and Code of Conduct in practice</w:t>
        </w:r>
      </w:hyperlink>
      <w:r w:rsidR="0086127F" w:rsidRPr="0086127F">
        <w:rPr>
          <w:szCs w:val="22"/>
        </w:rPr>
        <w:t xml:space="preserve">, and </w:t>
      </w:r>
      <w:hyperlink r:id="rId63" w:history="1">
        <w:r w:rsidR="00BA2134">
          <w:rPr>
            <w:rStyle w:val="Hyperlink"/>
            <w:i/>
            <w:iCs/>
            <w:szCs w:val="22"/>
          </w:rPr>
          <w:t>Stewardship guidance</w:t>
        </w:r>
      </w:hyperlink>
      <w:r>
        <w:rPr>
          <w:szCs w:val="22"/>
        </w:rPr>
        <w:t>. A</w:t>
      </w:r>
      <w:r w:rsidR="0086127F" w:rsidRPr="0086127F">
        <w:rPr>
          <w:szCs w:val="22"/>
        </w:rPr>
        <w:t xml:space="preserve">s well as the </w:t>
      </w:r>
      <w:hyperlink r:id="rId64" w:history="1">
        <w:r w:rsidR="0086127F" w:rsidRPr="0086127F">
          <w:rPr>
            <w:rStyle w:val="Hyperlink"/>
            <w:szCs w:val="22"/>
          </w:rPr>
          <w:t>Ethics Advisory Service</w:t>
        </w:r>
      </w:hyperlink>
      <w:r w:rsidR="0086127F" w:rsidRPr="0086127F">
        <w:rPr>
          <w:szCs w:val="22"/>
        </w:rPr>
        <w:t xml:space="preserve"> for queries about APS integrity requirements and ethical decision-making.</w:t>
      </w:r>
    </w:p>
    <w:bookmarkEnd w:id="76"/>
    <w:p w14:paraId="20DD4891" w14:textId="7885C53D" w:rsidR="00450F1B" w:rsidRPr="00673F51" w:rsidRDefault="00450F1B" w:rsidP="00450F1B">
      <w:pPr>
        <w:rPr>
          <w:rFonts w:asciiTheme="majorHAnsi" w:eastAsiaTheme="majorEastAsia" w:hAnsiTheme="majorHAnsi" w:cstheme="majorBidi"/>
          <w:b/>
          <w:color w:val="2A4055"/>
          <w:sz w:val="28"/>
        </w:rPr>
      </w:pPr>
      <w:r>
        <w:rPr>
          <w:rFonts w:asciiTheme="majorHAnsi" w:eastAsiaTheme="majorEastAsia" w:hAnsiTheme="majorHAnsi" w:cstheme="majorBidi"/>
          <w:b/>
          <w:bCs/>
          <w:color w:val="2A4055"/>
          <w:sz w:val="28"/>
        </w:rPr>
        <w:t xml:space="preserve">Department of Finance </w:t>
      </w:r>
    </w:p>
    <w:p w14:paraId="3F9A66B8" w14:textId="6A979640" w:rsidR="000E2FE8" w:rsidRDefault="00450F1B" w:rsidP="00450F1B">
      <w:r>
        <w:t xml:space="preserve">The Australian Government, Department of Finance provides further information and guidance on a range of areas that support shared decision-making such as risk management, including </w:t>
      </w:r>
      <w:hyperlink r:id="rId65" w:history="1">
        <w:r w:rsidRPr="00450F1B">
          <w:rPr>
            <w:rStyle w:val="Hyperlink"/>
          </w:rPr>
          <w:t>Shared Risks</w:t>
        </w:r>
      </w:hyperlink>
      <w:r>
        <w:t xml:space="preserve"> and the </w:t>
      </w:r>
      <w:hyperlink r:id="rId66" w:history="1">
        <w:r w:rsidRPr="00450F1B">
          <w:rPr>
            <w:rStyle w:val="Hyperlink"/>
          </w:rPr>
          <w:t>PGPA legislation</w:t>
        </w:r>
      </w:hyperlink>
      <w:r>
        <w:t xml:space="preserve">. </w:t>
      </w:r>
    </w:p>
    <w:p w14:paraId="4BDAB674" w14:textId="57886B72" w:rsidR="00BB225B" w:rsidRPr="00673F51" w:rsidRDefault="00BB225B" w:rsidP="00BB225B">
      <w:pPr>
        <w:rPr>
          <w:rFonts w:asciiTheme="majorHAnsi" w:eastAsiaTheme="majorEastAsia" w:hAnsiTheme="majorHAnsi" w:cstheme="majorBidi"/>
          <w:b/>
          <w:color w:val="2A4055"/>
          <w:sz w:val="28"/>
        </w:rPr>
      </w:pPr>
      <w:r>
        <w:rPr>
          <w:rFonts w:asciiTheme="majorHAnsi" w:eastAsiaTheme="majorEastAsia" w:hAnsiTheme="majorHAnsi" w:cstheme="majorBidi"/>
          <w:b/>
          <w:bCs/>
          <w:color w:val="2A4055"/>
          <w:sz w:val="28"/>
        </w:rPr>
        <w:t>Cabinet and budget processes</w:t>
      </w:r>
    </w:p>
    <w:p w14:paraId="2F42CA54" w14:textId="2963B6C5" w:rsidR="00BB225B" w:rsidRPr="00622C82" w:rsidRDefault="00BB225B" w:rsidP="00450F1B">
      <w:r>
        <w:t xml:space="preserve">The Treasury provides further guidance on the implementation of the budget process as outlined in the </w:t>
      </w:r>
      <w:hyperlink r:id="rId67" w:history="1">
        <w:r w:rsidRPr="00DF37C9">
          <w:rPr>
            <w:rStyle w:val="Hyperlink"/>
          </w:rPr>
          <w:t>Budget Process Operating Rules</w:t>
        </w:r>
      </w:hyperlink>
      <w:r>
        <w:t>.</w:t>
      </w:r>
    </w:p>
    <w:p w14:paraId="18D00866" w14:textId="79EF1BAA" w:rsidR="00ED504B" w:rsidRPr="000179C4" w:rsidRDefault="00ED504B" w:rsidP="002B6D26">
      <w:pPr>
        <w:rPr>
          <w:rFonts w:asciiTheme="majorHAnsi" w:eastAsiaTheme="majorEastAsia" w:hAnsiTheme="majorHAnsi" w:cstheme="majorBidi"/>
          <w:b/>
          <w:bCs/>
          <w:color w:val="2A4055"/>
          <w:sz w:val="28"/>
        </w:rPr>
      </w:pPr>
    </w:p>
    <w:sectPr w:rsidR="00ED504B" w:rsidRPr="000179C4" w:rsidSect="001E6603">
      <w:endnotePr>
        <w:numFmt w:val="decimal"/>
      </w:endnotePr>
      <w:pgSz w:w="11906" w:h="16838"/>
      <w:pgMar w:top="851" w:right="851" w:bottom="1134" w:left="851" w:header="0" w:footer="28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F43C4" w14:textId="77777777" w:rsidR="00120CF6" w:rsidRDefault="00120CF6" w:rsidP="008F3023">
      <w:pPr>
        <w:spacing w:after="0" w:line="240" w:lineRule="auto"/>
      </w:pPr>
      <w:r>
        <w:separator/>
      </w:r>
    </w:p>
  </w:endnote>
  <w:endnote w:type="continuationSeparator" w:id="0">
    <w:p w14:paraId="61517089" w14:textId="77777777" w:rsidR="00120CF6" w:rsidRDefault="00120CF6" w:rsidP="008F3023">
      <w:pPr>
        <w:spacing w:after="0" w:line="240" w:lineRule="auto"/>
      </w:pPr>
      <w:r>
        <w:continuationSeparator/>
      </w:r>
    </w:p>
  </w:endnote>
  <w:endnote w:type="continuationNotice" w:id="1">
    <w:p w14:paraId="02EF637C" w14:textId="77777777" w:rsidR="00120CF6" w:rsidRDefault="00120C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8620105"/>
      <w:docPartObj>
        <w:docPartGallery w:val="Page Numbers (Bottom of Page)"/>
        <w:docPartUnique/>
      </w:docPartObj>
    </w:sdtPr>
    <w:sdtEndPr>
      <w:rPr>
        <w:noProof/>
      </w:rPr>
    </w:sdtEndPr>
    <w:sdtContent>
      <w:p w14:paraId="268C161F" w14:textId="77777777" w:rsidR="0082078E" w:rsidRDefault="0082078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397A1A" w14:textId="77777777" w:rsidR="0082078E" w:rsidRDefault="008207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0680137"/>
      <w:docPartObj>
        <w:docPartGallery w:val="Page Numbers (Bottom of Page)"/>
        <w:docPartUnique/>
      </w:docPartObj>
    </w:sdtPr>
    <w:sdtEndPr>
      <w:rPr>
        <w:noProof/>
      </w:rPr>
    </w:sdtEndPr>
    <w:sdtContent>
      <w:p w14:paraId="7159599B" w14:textId="77777777" w:rsidR="0082078E" w:rsidRDefault="0082078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CF71B1" w14:textId="77777777" w:rsidR="0082078E" w:rsidRDefault="008207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7142AF" w14:textId="77777777" w:rsidR="00120CF6" w:rsidRDefault="00120CF6" w:rsidP="008F3023">
      <w:pPr>
        <w:spacing w:after="0" w:line="240" w:lineRule="auto"/>
      </w:pPr>
      <w:r>
        <w:separator/>
      </w:r>
    </w:p>
  </w:footnote>
  <w:footnote w:type="continuationSeparator" w:id="0">
    <w:p w14:paraId="23D2ECAA" w14:textId="77777777" w:rsidR="00120CF6" w:rsidRDefault="00120CF6" w:rsidP="008F3023">
      <w:pPr>
        <w:spacing w:after="0" w:line="240" w:lineRule="auto"/>
      </w:pPr>
      <w:r>
        <w:continuationSeparator/>
      </w:r>
    </w:p>
  </w:footnote>
  <w:footnote w:type="continuationNotice" w:id="1">
    <w:p w14:paraId="12AF8F7C" w14:textId="77777777" w:rsidR="00120CF6" w:rsidRDefault="00120CF6">
      <w:pPr>
        <w:spacing w:after="0" w:line="240" w:lineRule="auto"/>
      </w:pPr>
    </w:p>
  </w:footnote>
  <w:footnote w:id="2">
    <w:p w14:paraId="6B99299B" w14:textId="44550F36" w:rsidR="00EE5DDC" w:rsidRDefault="00EE5DDC">
      <w:pPr>
        <w:pStyle w:val="FootnoteText"/>
      </w:pPr>
      <w:r>
        <w:rPr>
          <w:rStyle w:val="FootnoteReference"/>
        </w:rPr>
        <w:footnoteRef/>
      </w:r>
      <w:r>
        <w:t xml:space="preserve"> RMG 211 – Element 6: Shared Risks I Department of Finance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04F5D" w14:textId="77777777" w:rsidR="0082078E" w:rsidRDefault="008207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3C82B" w14:textId="77777777" w:rsidR="0082078E" w:rsidRDefault="0082078E" w:rsidP="00850735">
    <w:pPr>
      <w:pStyle w:val="Header"/>
      <w:pBdr>
        <w:bottom w:val="none" w:sz="0" w:space="0" w:color="auto"/>
      </w:pBdr>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96CA9" w14:textId="77777777" w:rsidR="0082078E" w:rsidRDefault="0082078E" w:rsidP="004F4D51">
    <w:pPr>
      <w:pStyle w:val="Header"/>
      <w:pBdr>
        <w:bottom w:val="none" w:sz="0" w:space="0" w:color="auto"/>
      </w:pBd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6578F"/>
    <w:multiLevelType w:val="multilevel"/>
    <w:tmpl w:val="4566BF40"/>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360"/>
      </w:pPr>
      <w:rPr>
        <w:rFonts w:hint="default"/>
      </w:rPr>
    </w:lvl>
    <w:lvl w:ilvl="3">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48E6255"/>
    <w:multiLevelType w:val="hybridMultilevel"/>
    <w:tmpl w:val="10F4A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 w15:restartNumberingAfterBreak="0">
    <w:nsid w:val="09702FEF"/>
    <w:multiLevelType w:val="hybridMultilevel"/>
    <w:tmpl w:val="50065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942EB2"/>
    <w:multiLevelType w:val="hybridMultilevel"/>
    <w:tmpl w:val="3058F33E"/>
    <w:lvl w:ilvl="0" w:tplc="0C09000F">
      <w:start w:val="1"/>
      <w:numFmt w:val="decimal"/>
      <w:lvlText w:val="%1."/>
      <w:lvlJc w:val="left"/>
      <w:pPr>
        <w:ind w:left="501"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D5F3291"/>
    <w:multiLevelType w:val="hybridMultilevel"/>
    <w:tmpl w:val="5442039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596C61"/>
    <w:multiLevelType w:val="hybridMultilevel"/>
    <w:tmpl w:val="AB2EB388"/>
    <w:lvl w:ilvl="0" w:tplc="3B9EAE00">
      <w:numFmt w:val="bullet"/>
      <w:lvlText w:val="-"/>
      <w:lvlJc w:val="left"/>
      <w:pPr>
        <w:ind w:left="720" w:hanging="360"/>
      </w:pPr>
      <w:rPr>
        <w:rFonts w:ascii="Tahoma" w:eastAsiaTheme="minorHAnsi"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653560"/>
    <w:multiLevelType w:val="multilevel"/>
    <w:tmpl w:val="A78C30F2"/>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4564F9D"/>
    <w:multiLevelType w:val="multilevel"/>
    <w:tmpl w:val="B0402706"/>
    <w:lvl w:ilvl="0">
      <w:start w:val="1"/>
      <w:numFmt w:val="bullet"/>
      <w:lvlRestart w:val="0"/>
      <w:pStyle w:val="Boxbullet0"/>
      <w:lvlText w:val="•"/>
      <w:lvlJc w:val="left"/>
      <w:pPr>
        <w:tabs>
          <w:tab w:val="num" w:pos="283"/>
        </w:tabs>
        <w:ind w:left="284" w:hanging="284"/>
      </w:pPr>
      <w:rPr>
        <w:rFonts w:ascii="Times New Roman" w:hAnsi="Times New Roman" w:cs="Times New Roman" w:hint="default"/>
        <w:b w:val="0"/>
        <w:i w:val="0"/>
      </w:rPr>
    </w:lvl>
    <w:lvl w:ilvl="1">
      <w:start w:val="1"/>
      <w:numFmt w:val="bullet"/>
      <w:pStyle w:val="Boxdash"/>
      <w:lvlText w:val="–"/>
      <w:lvlJc w:val="left"/>
      <w:pPr>
        <w:tabs>
          <w:tab w:val="num" w:pos="567"/>
        </w:tabs>
        <w:ind w:left="568" w:hanging="284"/>
      </w:pPr>
      <w:rPr>
        <w:rFonts w:ascii="Times New Roman" w:hAnsi="Times New Roman" w:cs="Times New Roman" w:hint="default"/>
        <w:b w:val="0"/>
        <w:i w:val="0"/>
      </w:rPr>
    </w:lvl>
    <w:lvl w:ilvl="2">
      <w:start w:val="1"/>
      <w:numFmt w:val="bullet"/>
      <w:pStyle w:val="Boxdoubledo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9" w15:restartNumberingAfterBreak="0">
    <w:nsid w:val="15052717"/>
    <w:multiLevelType w:val="hybridMultilevel"/>
    <w:tmpl w:val="9ECA4F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5DC5C8D"/>
    <w:multiLevelType w:val="hybridMultilevel"/>
    <w:tmpl w:val="083C28FE"/>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7DC0014"/>
    <w:multiLevelType w:val="hybridMultilevel"/>
    <w:tmpl w:val="45D457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B1230D4"/>
    <w:multiLevelType w:val="hybridMultilevel"/>
    <w:tmpl w:val="D354ECC6"/>
    <w:lvl w:ilvl="0" w:tplc="F1E22438">
      <w:numFmt w:val="bullet"/>
      <w:lvlText w:val="-"/>
      <w:lvlJc w:val="left"/>
      <w:pPr>
        <w:ind w:left="360" w:hanging="360"/>
      </w:pPr>
      <w:rPr>
        <w:rFonts w:ascii="Tahoma" w:eastAsiaTheme="minorHAnsi" w:hAnsi="Tahoma" w:cs="Tahoma"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E8931CC"/>
    <w:multiLevelType w:val="hybridMultilevel"/>
    <w:tmpl w:val="251649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F065F90"/>
    <w:multiLevelType w:val="multilevel"/>
    <w:tmpl w:val="0C09001D"/>
    <w:styleLink w:val="AusGovStyleManualList"/>
    <w:lvl w:ilvl="0">
      <w:start w:val="1"/>
      <w:numFmt w:val="bullet"/>
      <w:lvlText w:val="•"/>
      <w:lvlJc w:val="left"/>
      <w:pPr>
        <w:ind w:left="360" w:hanging="360"/>
      </w:pPr>
      <w:rPr>
        <w:rFonts w:asciiTheme="minorHAnsi" w:hAnsiTheme="minorHAnsi" w:hint="default"/>
        <w:color w:val="auto"/>
      </w:rPr>
    </w:lvl>
    <w:lvl w:ilvl="1">
      <w:start w:val="1"/>
      <w:numFmt w:val="bullet"/>
      <w:lvlText w:val="‐"/>
      <w:lvlJc w:val="left"/>
      <w:pPr>
        <w:ind w:left="720" w:hanging="360"/>
      </w:pPr>
      <w:rPr>
        <w:rFonts w:asciiTheme="minorHAnsi" w:hAnsiTheme="minorHAnsi" w:hint="default"/>
        <w:color w:val="auto"/>
      </w:rPr>
    </w:lvl>
    <w:lvl w:ilvl="2">
      <w:start w:val="1"/>
      <w:numFmt w:val="bullet"/>
      <w:lvlText w:val="◦"/>
      <w:lvlJc w:val="left"/>
      <w:pPr>
        <w:ind w:left="1080" w:hanging="360"/>
      </w:pPr>
      <w:rPr>
        <w:rFonts w:asciiTheme="minorHAnsi" w:hAnsiTheme="minorHAnsi" w:hint="default"/>
        <w:color w:val="auto"/>
      </w:rPr>
    </w:lvl>
    <w:lvl w:ilvl="3">
      <w:start w:val="1"/>
      <w:numFmt w:val="bullet"/>
      <w:lvlText w:val="▪"/>
      <w:lvlJc w:val="left"/>
      <w:pPr>
        <w:ind w:left="1440" w:hanging="360"/>
      </w:pPr>
      <w:rPr>
        <w:rFonts w:asciiTheme="minorHAnsi" w:hAnsiTheme="minorHAnsi" w:hint="default"/>
        <w:color w:val="auto"/>
      </w:rPr>
    </w:lvl>
    <w:lvl w:ilvl="4">
      <w:start w:val="1"/>
      <w:numFmt w:val="bullet"/>
      <w:lvlText w:val="▫"/>
      <w:lvlJc w:val="left"/>
      <w:pPr>
        <w:ind w:left="1800" w:hanging="360"/>
      </w:pPr>
      <w:rPr>
        <w:rFonts w:asciiTheme="minorHAnsi" w:hAnsiTheme="minorHAnsi" w:hint="default"/>
        <w:color w:val="auto"/>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05104B8"/>
    <w:multiLevelType w:val="hybridMultilevel"/>
    <w:tmpl w:val="4BE03192"/>
    <w:lvl w:ilvl="0" w:tplc="2FF40ED8">
      <w:start w:val="1"/>
      <w:numFmt w:val="bullet"/>
      <w:lvlText w:val=""/>
      <w:lvlJc w:val="left"/>
      <w:pPr>
        <w:ind w:left="1080" w:hanging="360"/>
      </w:pPr>
      <w:rPr>
        <w:rFonts w:ascii="Symbol" w:hAnsi="Symbol"/>
      </w:rPr>
    </w:lvl>
    <w:lvl w:ilvl="1" w:tplc="EC8439B8">
      <w:start w:val="1"/>
      <w:numFmt w:val="bullet"/>
      <w:lvlText w:val=""/>
      <w:lvlJc w:val="left"/>
      <w:pPr>
        <w:ind w:left="1080" w:hanging="360"/>
      </w:pPr>
      <w:rPr>
        <w:rFonts w:ascii="Symbol" w:hAnsi="Symbol"/>
      </w:rPr>
    </w:lvl>
    <w:lvl w:ilvl="2" w:tplc="C0424DA8">
      <w:start w:val="1"/>
      <w:numFmt w:val="bullet"/>
      <w:lvlText w:val=""/>
      <w:lvlJc w:val="left"/>
      <w:pPr>
        <w:ind w:left="1080" w:hanging="360"/>
      </w:pPr>
      <w:rPr>
        <w:rFonts w:ascii="Symbol" w:hAnsi="Symbol"/>
      </w:rPr>
    </w:lvl>
    <w:lvl w:ilvl="3" w:tplc="96C82330">
      <w:start w:val="1"/>
      <w:numFmt w:val="bullet"/>
      <w:lvlText w:val=""/>
      <w:lvlJc w:val="left"/>
      <w:pPr>
        <w:ind w:left="1080" w:hanging="360"/>
      </w:pPr>
      <w:rPr>
        <w:rFonts w:ascii="Symbol" w:hAnsi="Symbol"/>
      </w:rPr>
    </w:lvl>
    <w:lvl w:ilvl="4" w:tplc="508C674E">
      <w:start w:val="1"/>
      <w:numFmt w:val="bullet"/>
      <w:lvlText w:val=""/>
      <w:lvlJc w:val="left"/>
      <w:pPr>
        <w:ind w:left="1080" w:hanging="360"/>
      </w:pPr>
      <w:rPr>
        <w:rFonts w:ascii="Symbol" w:hAnsi="Symbol"/>
      </w:rPr>
    </w:lvl>
    <w:lvl w:ilvl="5" w:tplc="A9FA89AC">
      <w:start w:val="1"/>
      <w:numFmt w:val="bullet"/>
      <w:lvlText w:val=""/>
      <w:lvlJc w:val="left"/>
      <w:pPr>
        <w:ind w:left="1080" w:hanging="360"/>
      </w:pPr>
      <w:rPr>
        <w:rFonts w:ascii="Symbol" w:hAnsi="Symbol"/>
      </w:rPr>
    </w:lvl>
    <w:lvl w:ilvl="6" w:tplc="31E6C016">
      <w:start w:val="1"/>
      <w:numFmt w:val="bullet"/>
      <w:lvlText w:val=""/>
      <w:lvlJc w:val="left"/>
      <w:pPr>
        <w:ind w:left="1080" w:hanging="360"/>
      </w:pPr>
      <w:rPr>
        <w:rFonts w:ascii="Symbol" w:hAnsi="Symbol"/>
      </w:rPr>
    </w:lvl>
    <w:lvl w:ilvl="7" w:tplc="99B8C538">
      <w:start w:val="1"/>
      <w:numFmt w:val="bullet"/>
      <w:lvlText w:val=""/>
      <w:lvlJc w:val="left"/>
      <w:pPr>
        <w:ind w:left="1080" w:hanging="360"/>
      </w:pPr>
      <w:rPr>
        <w:rFonts w:ascii="Symbol" w:hAnsi="Symbol"/>
      </w:rPr>
    </w:lvl>
    <w:lvl w:ilvl="8" w:tplc="8D58E08A">
      <w:start w:val="1"/>
      <w:numFmt w:val="bullet"/>
      <w:lvlText w:val=""/>
      <w:lvlJc w:val="left"/>
      <w:pPr>
        <w:ind w:left="1080" w:hanging="360"/>
      </w:pPr>
      <w:rPr>
        <w:rFonts w:ascii="Symbol" w:hAnsi="Symbol"/>
      </w:rPr>
    </w:lvl>
  </w:abstractNum>
  <w:abstractNum w:abstractNumId="17" w15:restartNumberingAfterBreak="0">
    <w:nsid w:val="245B65BA"/>
    <w:multiLevelType w:val="hybridMultilevel"/>
    <w:tmpl w:val="D1B49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87261CF"/>
    <w:multiLevelType w:val="hybridMultilevel"/>
    <w:tmpl w:val="0DA6D3D8"/>
    <w:lvl w:ilvl="0" w:tplc="B7D4E584">
      <w:start w:val="1"/>
      <w:numFmt w:val="bullet"/>
      <w:lvlText w:val=""/>
      <w:lvlJc w:val="left"/>
      <w:pPr>
        <w:ind w:left="1020" w:hanging="360"/>
      </w:pPr>
      <w:rPr>
        <w:rFonts w:ascii="Symbol" w:hAnsi="Symbol"/>
      </w:rPr>
    </w:lvl>
    <w:lvl w:ilvl="1" w:tplc="B75260F0">
      <w:start w:val="1"/>
      <w:numFmt w:val="bullet"/>
      <w:lvlText w:val=""/>
      <w:lvlJc w:val="left"/>
      <w:pPr>
        <w:ind w:left="1020" w:hanging="360"/>
      </w:pPr>
      <w:rPr>
        <w:rFonts w:ascii="Symbol" w:hAnsi="Symbol"/>
      </w:rPr>
    </w:lvl>
    <w:lvl w:ilvl="2" w:tplc="50F2BB1C">
      <w:start w:val="1"/>
      <w:numFmt w:val="bullet"/>
      <w:lvlText w:val=""/>
      <w:lvlJc w:val="left"/>
      <w:pPr>
        <w:ind w:left="1020" w:hanging="360"/>
      </w:pPr>
      <w:rPr>
        <w:rFonts w:ascii="Symbol" w:hAnsi="Symbol"/>
      </w:rPr>
    </w:lvl>
    <w:lvl w:ilvl="3" w:tplc="CB6A2BA8">
      <w:start w:val="1"/>
      <w:numFmt w:val="bullet"/>
      <w:lvlText w:val=""/>
      <w:lvlJc w:val="left"/>
      <w:pPr>
        <w:ind w:left="1020" w:hanging="360"/>
      </w:pPr>
      <w:rPr>
        <w:rFonts w:ascii="Symbol" w:hAnsi="Symbol"/>
      </w:rPr>
    </w:lvl>
    <w:lvl w:ilvl="4" w:tplc="4B125E72">
      <w:start w:val="1"/>
      <w:numFmt w:val="bullet"/>
      <w:lvlText w:val=""/>
      <w:lvlJc w:val="left"/>
      <w:pPr>
        <w:ind w:left="1020" w:hanging="360"/>
      </w:pPr>
      <w:rPr>
        <w:rFonts w:ascii="Symbol" w:hAnsi="Symbol"/>
      </w:rPr>
    </w:lvl>
    <w:lvl w:ilvl="5" w:tplc="C6DEE262">
      <w:start w:val="1"/>
      <w:numFmt w:val="bullet"/>
      <w:lvlText w:val=""/>
      <w:lvlJc w:val="left"/>
      <w:pPr>
        <w:ind w:left="1020" w:hanging="360"/>
      </w:pPr>
      <w:rPr>
        <w:rFonts w:ascii="Symbol" w:hAnsi="Symbol"/>
      </w:rPr>
    </w:lvl>
    <w:lvl w:ilvl="6" w:tplc="862A8136">
      <w:start w:val="1"/>
      <w:numFmt w:val="bullet"/>
      <w:lvlText w:val=""/>
      <w:lvlJc w:val="left"/>
      <w:pPr>
        <w:ind w:left="1020" w:hanging="360"/>
      </w:pPr>
      <w:rPr>
        <w:rFonts w:ascii="Symbol" w:hAnsi="Symbol"/>
      </w:rPr>
    </w:lvl>
    <w:lvl w:ilvl="7" w:tplc="67744F78">
      <w:start w:val="1"/>
      <w:numFmt w:val="bullet"/>
      <w:lvlText w:val=""/>
      <w:lvlJc w:val="left"/>
      <w:pPr>
        <w:ind w:left="1020" w:hanging="360"/>
      </w:pPr>
      <w:rPr>
        <w:rFonts w:ascii="Symbol" w:hAnsi="Symbol"/>
      </w:rPr>
    </w:lvl>
    <w:lvl w:ilvl="8" w:tplc="15722482">
      <w:start w:val="1"/>
      <w:numFmt w:val="bullet"/>
      <w:lvlText w:val=""/>
      <w:lvlJc w:val="left"/>
      <w:pPr>
        <w:ind w:left="1020" w:hanging="360"/>
      </w:pPr>
      <w:rPr>
        <w:rFonts w:ascii="Symbol" w:hAnsi="Symbol"/>
      </w:rPr>
    </w:lvl>
  </w:abstractNum>
  <w:abstractNum w:abstractNumId="20" w15:restartNumberingAfterBreak="0">
    <w:nsid w:val="29AC61C9"/>
    <w:multiLevelType w:val="hybridMultilevel"/>
    <w:tmpl w:val="7276B91A"/>
    <w:lvl w:ilvl="0" w:tplc="DA50D728">
      <w:numFmt w:val="bullet"/>
      <w:lvlText w:val="-"/>
      <w:lvlJc w:val="left"/>
      <w:pPr>
        <w:tabs>
          <w:tab w:val="num" w:pos="720"/>
        </w:tabs>
        <w:ind w:left="720" w:hanging="360"/>
      </w:pPr>
      <w:rPr>
        <w:rFonts w:ascii="Calibri" w:hAnsi="Calibri"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9CF29C6"/>
    <w:multiLevelType w:val="hybridMultilevel"/>
    <w:tmpl w:val="6D16484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4D792D"/>
    <w:multiLevelType w:val="hybridMultilevel"/>
    <w:tmpl w:val="F86E31BA"/>
    <w:lvl w:ilvl="0" w:tplc="F2949C60">
      <w:start w:val="1"/>
      <w:numFmt w:val="bullet"/>
      <w:lvlText w:val=""/>
      <w:lvlJc w:val="left"/>
      <w:pPr>
        <w:ind w:left="1020" w:hanging="360"/>
      </w:pPr>
      <w:rPr>
        <w:rFonts w:ascii="Symbol" w:hAnsi="Symbol"/>
      </w:rPr>
    </w:lvl>
    <w:lvl w:ilvl="1" w:tplc="A296DF68">
      <w:start w:val="1"/>
      <w:numFmt w:val="bullet"/>
      <w:lvlText w:val=""/>
      <w:lvlJc w:val="left"/>
      <w:pPr>
        <w:ind w:left="1020" w:hanging="360"/>
      </w:pPr>
      <w:rPr>
        <w:rFonts w:ascii="Symbol" w:hAnsi="Symbol"/>
      </w:rPr>
    </w:lvl>
    <w:lvl w:ilvl="2" w:tplc="5B32F724">
      <w:start w:val="1"/>
      <w:numFmt w:val="bullet"/>
      <w:lvlText w:val=""/>
      <w:lvlJc w:val="left"/>
      <w:pPr>
        <w:ind w:left="1020" w:hanging="360"/>
      </w:pPr>
      <w:rPr>
        <w:rFonts w:ascii="Symbol" w:hAnsi="Symbol"/>
      </w:rPr>
    </w:lvl>
    <w:lvl w:ilvl="3" w:tplc="BB761ECE">
      <w:start w:val="1"/>
      <w:numFmt w:val="bullet"/>
      <w:lvlText w:val=""/>
      <w:lvlJc w:val="left"/>
      <w:pPr>
        <w:ind w:left="1020" w:hanging="360"/>
      </w:pPr>
      <w:rPr>
        <w:rFonts w:ascii="Symbol" w:hAnsi="Symbol"/>
      </w:rPr>
    </w:lvl>
    <w:lvl w:ilvl="4" w:tplc="47BC5998">
      <w:start w:val="1"/>
      <w:numFmt w:val="bullet"/>
      <w:lvlText w:val=""/>
      <w:lvlJc w:val="left"/>
      <w:pPr>
        <w:ind w:left="1020" w:hanging="360"/>
      </w:pPr>
      <w:rPr>
        <w:rFonts w:ascii="Symbol" w:hAnsi="Symbol"/>
      </w:rPr>
    </w:lvl>
    <w:lvl w:ilvl="5" w:tplc="88C20B50">
      <w:start w:val="1"/>
      <w:numFmt w:val="bullet"/>
      <w:lvlText w:val=""/>
      <w:lvlJc w:val="left"/>
      <w:pPr>
        <w:ind w:left="1020" w:hanging="360"/>
      </w:pPr>
      <w:rPr>
        <w:rFonts w:ascii="Symbol" w:hAnsi="Symbol"/>
      </w:rPr>
    </w:lvl>
    <w:lvl w:ilvl="6" w:tplc="4260E2A4">
      <w:start w:val="1"/>
      <w:numFmt w:val="bullet"/>
      <w:lvlText w:val=""/>
      <w:lvlJc w:val="left"/>
      <w:pPr>
        <w:ind w:left="1020" w:hanging="360"/>
      </w:pPr>
      <w:rPr>
        <w:rFonts w:ascii="Symbol" w:hAnsi="Symbol"/>
      </w:rPr>
    </w:lvl>
    <w:lvl w:ilvl="7" w:tplc="572A7F60">
      <w:start w:val="1"/>
      <w:numFmt w:val="bullet"/>
      <w:lvlText w:val=""/>
      <w:lvlJc w:val="left"/>
      <w:pPr>
        <w:ind w:left="1020" w:hanging="360"/>
      </w:pPr>
      <w:rPr>
        <w:rFonts w:ascii="Symbol" w:hAnsi="Symbol"/>
      </w:rPr>
    </w:lvl>
    <w:lvl w:ilvl="8" w:tplc="E9D2B86A">
      <w:start w:val="1"/>
      <w:numFmt w:val="bullet"/>
      <w:lvlText w:val=""/>
      <w:lvlJc w:val="left"/>
      <w:pPr>
        <w:ind w:left="1020" w:hanging="360"/>
      </w:pPr>
      <w:rPr>
        <w:rFonts w:ascii="Symbol" w:hAnsi="Symbol"/>
      </w:rPr>
    </w:lvl>
  </w:abstractNum>
  <w:abstractNum w:abstractNumId="23" w15:restartNumberingAfterBreak="0">
    <w:nsid w:val="2B522409"/>
    <w:multiLevelType w:val="multilevel"/>
    <w:tmpl w:val="13D2D1D4"/>
    <w:lvl w:ilvl="0">
      <w:start w:val="1"/>
      <w:numFmt w:val="decimal"/>
      <w:lvlText w:val="%1."/>
      <w:lvlJc w:val="left"/>
      <w:pPr>
        <w:tabs>
          <w:tab w:val="num" w:pos="360"/>
        </w:tabs>
        <w:ind w:left="360" w:hanging="360"/>
      </w:pPr>
    </w:lvl>
    <w:lvl w:ilvl="1">
      <w:start w:val="1"/>
      <w:numFmt w:val="lowerLetter"/>
      <w:lvlText w:val="%2."/>
      <w:lvlJc w:val="left"/>
      <w:pPr>
        <w:ind w:left="1080" w:hanging="360"/>
      </w:pPr>
    </w:lvl>
    <w:lvl w:ilvl="2">
      <w:start w:val="1"/>
      <w:numFmt w:val="lowerRoman"/>
      <w:lvlText w:val="%3."/>
      <w:lvlJc w:val="right"/>
      <w:pPr>
        <w:ind w:left="1800" w:hanging="360"/>
      </w:pPr>
      <w:rPr>
        <w:rFonts w:hint="default"/>
      </w:rPr>
    </w:lvl>
    <w:lvl w:ilvl="3">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2C5F6AC2"/>
    <w:multiLevelType w:val="hybridMultilevel"/>
    <w:tmpl w:val="DE1A2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DE56363"/>
    <w:multiLevelType w:val="multilevel"/>
    <w:tmpl w:val="9FDEB948"/>
    <w:styleLink w:val="DSSBulletList"/>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Restart w:val="2"/>
      <w:lvlText w:val="–"/>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DEF76B2"/>
    <w:multiLevelType w:val="hybridMultilevel"/>
    <w:tmpl w:val="D44AC9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2E8C6E68"/>
    <w:multiLevelType w:val="hybridMultilevel"/>
    <w:tmpl w:val="D0667186"/>
    <w:lvl w:ilvl="0" w:tplc="856622FA">
      <w:start w:val="1"/>
      <w:numFmt w:val="bullet"/>
      <w:lvlText w:val=""/>
      <w:lvlJc w:val="left"/>
      <w:pPr>
        <w:ind w:left="1020" w:hanging="360"/>
      </w:pPr>
      <w:rPr>
        <w:rFonts w:ascii="Symbol" w:hAnsi="Symbol"/>
      </w:rPr>
    </w:lvl>
    <w:lvl w:ilvl="1" w:tplc="43604E12">
      <w:start w:val="1"/>
      <w:numFmt w:val="bullet"/>
      <w:lvlText w:val=""/>
      <w:lvlJc w:val="left"/>
      <w:pPr>
        <w:ind w:left="1020" w:hanging="360"/>
      </w:pPr>
      <w:rPr>
        <w:rFonts w:ascii="Symbol" w:hAnsi="Symbol"/>
      </w:rPr>
    </w:lvl>
    <w:lvl w:ilvl="2" w:tplc="6E285CFC">
      <w:start w:val="1"/>
      <w:numFmt w:val="bullet"/>
      <w:lvlText w:val=""/>
      <w:lvlJc w:val="left"/>
      <w:pPr>
        <w:ind w:left="1020" w:hanging="360"/>
      </w:pPr>
      <w:rPr>
        <w:rFonts w:ascii="Symbol" w:hAnsi="Symbol"/>
      </w:rPr>
    </w:lvl>
    <w:lvl w:ilvl="3" w:tplc="93CC91C6">
      <w:start w:val="1"/>
      <w:numFmt w:val="bullet"/>
      <w:lvlText w:val=""/>
      <w:lvlJc w:val="left"/>
      <w:pPr>
        <w:ind w:left="1020" w:hanging="360"/>
      </w:pPr>
      <w:rPr>
        <w:rFonts w:ascii="Symbol" w:hAnsi="Symbol"/>
      </w:rPr>
    </w:lvl>
    <w:lvl w:ilvl="4" w:tplc="F4005B54">
      <w:start w:val="1"/>
      <w:numFmt w:val="bullet"/>
      <w:lvlText w:val=""/>
      <w:lvlJc w:val="left"/>
      <w:pPr>
        <w:ind w:left="1020" w:hanging="360"/>
      </w:pPr>
      <w:rPr>
        <w:rFonts w:ascii="Symbol" w:hAnsi="Symbol"/>
      </w:rPr>
    </w:lvl>
    <w:lvl w:ilvl="5" w:tplc="2D80D71C">
      <w:start w:val="1"/>
      <w:numFmt w:val="bullet"/>
      <w:lvlText w:val=""/>
      <w:lvlJc w:val="left"/>
      <w:pPr>
        <w:ind w:left="1020" w:hanging="360"/>
      </w:pPr>
      <w:rPr>
        <w:rFonts w:ascii="Symbol" w:hAnsi="Symbol"/>
      </w:rPr>
    </w:lvl>
    <w:lvl w:ilvl="6" w:tplc="007ABB88">
      <w:start w:val="1"/>
      <w:numFmt w:val="bullet"/>
      <w:lvlText w:val=""/>
      <w:lvlJc w:val="left"/>
      <w:pPr>
        <w:ind w:left="1020" w:hanging="360"/>
      </w:pPr>
      <w:rPr>
        <w:rFonts w:ascii="Symbol" w:hAnsi="Symbol"/>
      </w:rPr>
    </w:lvl>
    <w:lvl w:ilvl="7" w:tplc="CE6C9BF8">
      <w:start w:val="1"/>
      <w:numFmt w:val="bullet"/>
      <w:lvlText w:val=""/>
      <w:lvlJc w:val="left"/>
      <w:pPr>
        <w:ind w:left="1020" w:hanging="360"/>
      </w:pPr>
      <w:rPr>
        <w:rFonts w:ascii="Symbol" w:hAnsi="Symbol"/>
      </w:rPr>
    </w:lvl>
    <w:lvl w:ilvl="8" w:tplc="157C7D76">
      <w:start w:val="1"/>
      <w:numFmt w:val="bullet"/>
      <w:lvlText w:val=""/>
      <w:lvlJc w:val="left"/>
      <w:pPr>
        <w:ind w:left="1020" w:hanging="360"/>
      </w:pPr>
      <w:rPr>
        <w:rFonts w:ascii="Symbol" w:hAnsi="Symbol"/>
      </w:rPr>
    </w:lvl>
  </w:abstractNum>
  <w:abstractNum w:abstractNumId="28"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9" w15:restartNumberingAfterBreak="0">
    <w:nsid w:val="31BA6A0D"/>
    <w:multiLevelType w:val="hybridMultilevel"/>
    <w:tmpl w:val="9C7E2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32436022"/>
    <w:multiLevelType w:val="multilevel"/>
    <w:tmpl w:val="3FA62664"/>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33C430C9"/>
    <w:multiLevelType w:val="hybridMultilevel"/>
    <w:tmpl w:val="72D28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497508A"/>
    <w:multiLevelType w:val="hybridMultilevel"/>
    <w:tmpl w:val="A9AA4D7A"/>
    <w:lvl w:ilvl="0" w:tplc="595C7074">
      <w:numFmt w:val="bullet"/>
      <w:lvlText w:val=""/>
      <w:lvlJc w:val="left"/>
      <w:pPr>
        <w:ind w:left="720" w:hanging="360"/>
      </w:pPr>
      <w:rPr>
        <w:rFonts w:ascii="Symbol" w:eastAsia="Aptos"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3B987931"/>
    <w:multiLevelType w:val="hybridMultilevel"/>
    <w:tmpl w:val="5D3EAA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3C733604"/>
    <w:multiLevelType w:val="multilevel"/>
    <w:tmpl w:val="956AAB5C"/>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color w:val="auto"/>
      </w:rPr>
    </w:lvl>
    <w:lvl w:ilvl="4">
      <w:start w:val="1"/>
      <w:numFmt w:val="bullet"/>
      <w:lvlText w:val="–"/>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3F0F63BD"/>
    <w:multiLevelType w:val="hybridMultilevel"/>
    <w:tmpl w:val="2B70D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0193938"/>
    <w:multiLevelType w:val="hybridMultilevel"/>
    <w:tmpl w:val="A6F20AAC"/>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39" w15:restartNumberingAfterBreak="0">
    <w:nsid w:val="45592129"/>
    <w:multiLevelType w:val="hybridMultilevel"/>
    <w:tmpl w:val="9D94B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80A7664"/>
    <w:multiLevelType w:val="hybridMultilevel"/>
    <w:tmpl w:val="8976F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CA40644"/>
    <w:multiLevelType w:val="hybridMultilevel"/>
    <w:tmpl w:val="3D80D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F774873"/>
    <w:multiLevelType w:val="hybridMultilevel"/>
    <w:tmpl w:val="6C7EA772"/>
    <w:lvl w:ilvl="0" w:tplc="F1E22438">
      <w:numFmt w:val="bullet"/>
      <w:lvlText w:val="-"/>
      <w:lvlJc w:val="left"/>
      <w:pPr>
        <w:ind w:left="360" w:hanging="360"/>
      </w:pPr>
      <w:rPr>
        <w:rFonts w:ascii="Tahoma" w:eastAsiaTheme="minorHAnsi" w:hAnsi="Tahoma" w:cs="Tahoma"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50F5074E"/>
    <w:multiLevelType w:val="multilevel"/>
    <w:tmpl w:val="D29EAD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 w15:restartNumberingAfterBreak="0">
    <w:nsid w:val="510F7715"/>
    <w:multiLevelType w:val="hybridMultilevel"/>
    <w:tmpl w:val="5350B58A"/>
    <w:lvl w:ilvl="0" w:tplc="DA50D728">
      <w:numFmt w:val="bullet"/>
      <w:lvlText w:val="-"/>
      <w:lvlJc w:val="left"/>
      <w:pPr>
        <w:tabs>
          <w:tab w:val="num" w:pos="720"/>
        </w:tabs>
        <w:ind w:left="720" w:hanging="360"/>
      </w:pPr>
      <w:rPr>
        <w:rFonts w:ascii="Calibri" w:hAnsi="Calibri"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522E690A"/>
    <w:multiLevelType w:val="hybridMultilevel"/>
    <w:tmpl w:val="4AE0FF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529619CD"/>
    <w:multiLevelType w:val="hybridMultilevel"/>
    <w:tmpl w:val="F44C9D4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3A51DA7"/>
    <w:multiLevelType w:val="hybridMultilevel"/>
    <w:tmpl w:val="A7247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3B3306D"/>
    <w:multiLevelType w:val="hybridMultilevel"/>
    <w:tmpl w:val="23DE7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5C23046"/>
    <w:multiLevelType w:val="hybridMultilevel"/>
    <w:tmpl w:val="69F45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7C84C26"/>
    <w:multiLevelType w:val="hybridMultilevel"/>
    <w:tmpl w:val="43CEA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85622E9"/>
    <w:multiLevelType w:val="hybridMultilevel"/>
    <w:tmpl w:val="0DB42488"/>
    <w:lvl w:ilvl="0" w:tplc="E5D22E2E">
      <w:start w:val="1"/>
      <w:numFmt w:val="bullet"/>
      <w:lvlText w:val=""/>
      <w:lvlJc w:val="left"/>
      <w:pPr>
        <w:ind w:left="1440" w:hanging="360"/>
      </w:pPr>
      <w:rPr>
        <w:rFonts w:ascii="Symbol" w:hAnsi="Symbol"/>
      </w:rPr>
    </w:lvl>
    <w:lvl w:ilvl="1" w:tplc="01A20826">
      <w:start w:val="1"/>
      <w:numFmt w:val="bullet"/>
      <w:lvlText w:val=""/>
      <w:lvlJc w:val="left"/>
      <w:pPr>
        <w:ind w:left="1440" w:hanging="360"/>
      </w:pPr>
      <w:rPr>
        <w:rFonts w:ascii="Symbol" w:hAnsi="Symbol"/>
      </w:rPr>
    </w:lvl>
    <w:lvl w:ilvl="2" w:tplc="D5F49DFE">
      <w:start w:val="1"/>
      <w:numFmt w:val="bullet"/>
      <w:lvlText w:val=""/>
      <w:lvlJc w:val="left"/>
      <w:pPr>
        <w:ind w:left="1440" w:hanging="360"/>
      </w:pPr>
      <w:rPr>
        <w:rFonts w:ascii="Symbol" w:hAnsi="Symbol"/>
      </w:rPr>
    </w:lvl>
    <w:lvl w:ilvl="3" w:tplc="A204EA7E">
      <w:start w:val="1"/>
      <w:numFmt w:val="bullet"/>
      <w:lvlText w:val=""/>
      <w:lvlJc w:val="left"/>
      <w:pPr>
        <w:ind w:left="1440" w:hanging="360"/>
      </w:pPr>
      <w:rPr>
        <w:rFonts w:ascii="Symbol" w:hAnsi="Symbol"/>
      </w:rPr>
    </w:lvl>
    <w:lvl w:ilvl="4" w:tplc="92960B18">
      <w:start w:val="1"/>
      <w:numFmt w:val="bullet"/>
      <w:lvlText w:val=""/>
      <w:lvlJc w:val="left"/>
      <w:pPr>
        <w:ind w:left="1440" w:hanging="360"/>
      </w:pPr>
      <w:rPr>
        <w:rFonts w:ascii="Symbol" w:hAnsi="Symbol"/>
      </w:rPr>
    </w:lvl>
    <w:lvl w:ilvl="5" w:tplc="DD0EDA7E">
      <w:start w:val="1"/>
      <w:numFmt w:val="bullet"/>
      <w:lvlText w:val=""/>
      <w:lvlJc w:val="left"/>
      <w:pPr>
        <w:ind w:left="1440" w:hanging="360"/>
      </w:pPr>
      <w:rPr>
        <w:rFonts w:ascii="Symbol" w:hAnsi="Symbol"/>
      </w:rPr>
    </w:lvl>
    <w:lvl w:ilvl="6" w:tplc="AE0445DA">
      <w:start w:val="1"/>
      <w:numFmt w:val="bullet"/>
      <w:lvlText w:val=""/>
      <w:lvlJc w:val="left"/>
      <w:pPr>
        <w:ind w:left="1440" w:hanging="360"/>
      </w:pPr>
      <w:rPr>
        <w:rFonts w:ascii="Symbol" w:hAnsi="Symbol"/>
      </w:rPr>
    </w:lvl>
    <w:lvl w:ilvl="7" w:tplc="342C0D56">
      <w:start w:val="1"/>
      <w:numFmt w:val="bullet"/>
      <w:lvlText w:val=""/>
      <w:lvlJc w:val="left"/>
      <w:pPr>
        <w:ind w:left="1440" w:hanging="360"/>
      </w:pPr>
      <w:rPr>
        <w:rFonts w:ascii="Symbol" w:hAnsi="Symbol"/>
      </w:rPr>
    </w:lvl>
    <w:lvl w:ilvl="8" w:tplc="FFCCEEC6">
      <w:start w:val="1"/>
      <w:numFmt w:val="bullet"/>
      <w:lvlText w:val=""/>
      <w:lvlJc w:val="left"/>
      <w:pPr>
        <w:ind w:left="1440" w:hanging="360"/>
      </w:pPr>
      <w:rPr>
        <w:rFonts w:ascii="Symbol" w:hAnsi="Symbol"/>
      </w:rPr>
    </w:lvl>
  </w:abstractNum>
  <w:abstractNum w:abstractNumId="52" w15:restartNumberingAfterBreak="0">
    <w:nsid w:val="58D24831"/>
    <w:multiLevelType w:val="multilevel"/>
    <w:tmpl w:val="79E48CD8"/>
    <w:numStyleLink w:val="BoxBulletedList"/>
  </w:abstractNum>
  <w:abstractNum w:abstractNumId="53" w15:restartNumberingAfterBreak="0">
    <w:nsid w:val="59683D48"/>
    <w:multiLevelType w:val="hybridMultilevel"/>
    <w:tmpl w:val="82404772"/>
    <w:lvl w:ilvl="0" w:tplc="DAB4D68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ED26E84"/>
    <w:multiLevelType w:val="hybridMultilevel"/>
    <w:tmpl w:val="FD206B10"/>
    <w:lvl w:ilvl="0" w:tplc="2D00D63A">
      <w:start w:val="1"/>
      <w:numFmt w:val="decimal"/>
      <w:lvlText w:val="(%1)"/>
      <w:lvlJc w:val="left"/>
      <w:pPr>
        <w:ind w:left="720" w:hanging="360"/>
      </w:pPr>
      <w:rPr>
        <w:rFonts w:asciiTheme="majorHAnsi" w:hAnsiTheme="majorHAnsi" w:cstheme="majorHAnsi"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02C4975"/>
    <w:multiLevelType w:val="hybridMultilevel"/>
    <w:tmpl w:val="C3F05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059040C"/>
    <w:multiLevelType w:val="multilevel"/>
    <w:tmpl w:val="7B841018"/>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618F76F2"/>
    <w:multiLevelType w:val="hybridMultilevel"/>
    <w:tmpl w:val="B896C554"/>
    <w:lvl w:ilvl="0" w:tplc="0C090001">
      <w:start w:val="1"/>
      <w:numFmt w:val="bullet"/>
      <w:lvlText w:val=""/>
      <w:lvlJc w:val="left"/>
      <w:pPr>
        <w:ind w:left="360" w:hanging="360"/>
      </w:pPr>
      <w:rPr>
        <w:rFonts w:ascii="Symbol" w:hAnsi="Symbol" w:hint="default"/>
      </w:rPr>
    </w:lvl>
    <w:lvl w:ilvl="1" w:tplc="E418F8BA">
      <w:numFmt w:val="bullet"/>
      <w:lvlText w:val="-"/>
      <w:lvlJc w:val="left"/>
      <w:pPr>
        <w:ind w:left="1080" w:hanging="360"/>
      </w:pPr>
      <w:rPr>
        <w:rFonts w:ascii="Tahoma" w:eastAsiaTheme="minorHAnsi" w:hAnsi="Tahoma" w:cs="Tahoma"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63462F9C"/>
    <w:multiLevelType w:val="hybridMultilevel"/>
    <w:tmpl w:val="59DE04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3FD3AD1"/>
    <w:multiLevelType w:val="hybridMultilevel"/>
    <w:tmpl w:val="6CAC69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7667E1D"/>
    <w:multiLevelType w:val="hybridMultilevel"/>
    <w:tmpl w:val="FD2AB7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67EE5DE5"/>
    <w:multiLevelType w:val="hybridMultilevel"/>
    <w:tmpl w:val="EF42578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8C35A70"/>
    <w:multiLevelType w:val="hybridMultilevel"/>
    <w:tmpl w:val="697E8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E754633"/>
    <w:multiLevelType w:val="hybridMultilevel"/>
    <w:tmpl w:val="B7523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EBA21F3"/>
    <w:multiLevelType w:val="hybridMultilevel"/>
    <w:tmpl w:val="31944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2236ABF"/>
    <w:multiLevelType w:val="hybridMultilevel"/>
    <w:tmpl w:val="1A521B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73107305"/>
    <w:multiLevelType w:val="multilevel"/>
    <w:tmpl w:val="5D9A3B7C"/>
    <w:styleLink w:val="BulletsList"/>
    <w:lvl w:ilvl="0">
      <w:start w:val="1"/>
      <w:numFmt w:val="bullet"/>
      <w:lvlText w:val=""/>
      <w:lvlJc w:val="left"/>
      <w:pPr>
        <w:tabs>
          <w:tab w:val="num" w:pos="284"/>
        </w:tabs>
        <w:ind w:left="284" w:firstLine="0"/>
      </w:pPr>
      <w:rPr>
        <w:rFonts w:ascii="Symbol" w:hAnsi="Symbol" w:hint="default"/>
      </w:rPr>
    </w:lvl>
    <w:lvl w:ilvl="1">
      <w:start w:val="1"/>
      <w:numFmt w:val="bullet"/>
      <w:lvlText w:val="–"/>
      <w:lvlJc w:val="left"/>
      <w:pPr>
        <w:tabs>
          <w:tab w:val="num" w:pos="568"/>
        </w:tabs>
        <w:ind w:left="568" w:firstLine="0"/>
      </w:pPr>
      <w:rPr>
        <w:rFonts w:ascii="Arial" w:hAnsi="Arial"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67" w15:restartNumberingAfterBreak="0">
    <w:nsid w:val="74CA2773"/>
    <w:multiLevelType w:val="hybridMultilevel"/>
    <w:tmpl w:val="2EA48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9EC285B"/>
    <w:multiLevelType w:val="hybridMultilevel"/>
    <w:tmpl w:val="AF56E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B5D65A8"/>
    <w:multiLevelType w:val="hybridMultilevel"/>
    <w:tmpl w:val="755A6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DAD2E05"/>
    <w:multiLevelType w:val="hybridMultilevel"/>
    <w:tmpl w:val="10307846"/>
    <w:lvl w:ilvl="0" w:tplc="FFBC7F7A">
      <w:numFmt w:val="bullet"/>
      <w:lvlText w:val="-"/>
      <w:lvlJc w:val="left"/>
      <w:pPr>
        <w:ind w:left="720" w:hanging="360"/>
      </w:pPr>
      <w:rPr>
        <w:rFonts w:ascii="Tahoma" w:eastAsiaTheme="minorHAnsi"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E8B691D"/>
    <w:multiLevelType w:val="multilevel"/>
    <w:tmpl w:val="40EE7F44"/>
    <w:styleLink w:val="BulletListStyle"/>
    <w:lvl w:ilvl="0">
      <w:start w:val="1"/>
      <w:numFmt w:val="bullet"/>
      <w:pStyle w:val="Bullet1"/>
      <w:lvlText w:val="•"/>
      <w:lvlJc w:val="left"/>
      <w:pPr>
        <w:ind w:left="284" w:hanging="284"/>
      </w:pPr>
      <w:rPr>
        <w:rFonts w:ascii="Arial" w:hAnsi="Arial" w:cs="Times New Roman" w:hint="default"/>
        <w:color w:val="323232"/>
      </w:rPr>
    </w:lvl>
    <w:lvl w:ilvl="1">
      <w:start w:val="1"/>
      <w:numFmt w:val="bullet"/>
      <w:pStyle w:val="Bullet2"/>
      <w:lvlText w:val="–"/>
      <w:lvlJc w:val="left"/>
      <w:pPr>
        <w:ind w:left="568" w:hanging="284"/>
      </w:pPr>
      <w:rPr>
        <w:rFonts w:ascii="Calibri" w:hAnsi="Calibri" w:cs="Times New Roman" w:hint="default"/>
        <w:color w:val="323232"/>
      </w:rPr>
    </w:lvl>
    <w:lvl w:ilvl="2">
      <w:start w:val="1"/>
      <w:numFmt w:val="bullet"/>
      <w:pStyle w:val="Bullet3"/>
      <w:lvlText w:val="»"/>
      <w:lvlJc w:val="left"/>
      <w:pPr>
        <w:ind w:left="852" w:hanging="284"/>
      </w:pPr>
      <w:rPr>
        <w:rFonts w:ascii="Calibri" w:hAnsi="Calibri" w:cs="Times New Roman" w:hint="default"/>
        <w:color w:val="323232"/>
      </w:rPr>
    </w:lvl>
    <w:lvl w:ilvl="3">
      <w:start w:val="1"/>
      <w:numFmt w:val="bullet"/>
      <w:lvlText w:val="◦"/>
      <w:lvlJc w:val="left"/>
      <w:pPr>
        <w:ind w:left="1136" w:hanging="284"/>
      </w:pPr>
      <w:rPr>
        <w:rFonts w:ascii="Calibri" w:hAnsi="Calibri" w:cs="Times New Roman" w:hint="default"/>
        <w:color w:val="323232"/>
      </w:r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72" w15:restartNumberingAfterBreak="0">
    <w:nsid w:val="7EE84FCB"/>
    <w:multiLevelType w:val="hybridMultilevel"/>
    <w:tmpl w:val="08F0565A"/>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7EF540F1"/>
    <w:multiLevelType w:val="hybridMultilevel"/>
    <w:tmpl w:val="CEF4E22E"/>
    <w:lvl w:ilvl="0" w:tplc="F1E22438">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5256365">
    <w:abstractNumId w:val="66"/>
  </w:num>
  <w:num w:numId="2" w16cid:durableId="897058088">
    <w:abstractNumId w:val="15"/>
  </w:num>
  <w:num w:numId="3" w16cid:durableId="726417126">
    <w:abstractNumId w:val="36"/>
  </w:num>
  <w:num w:numId="4" w16cid:durableId="230386874">
    <w:abstractNumId w:val="2"/>
  </w:num>
  <w:num w:numId="5" w16cid:durableId="513346807">
    <w:abstractNumId w:val="52"/>
  </w:num>
  <w:num w:numId="6" w16cid:durableId="706028273">
    <w:abstractNumId w:val="56"/>
  </w:num>
  <w:num w:numId="7" w16cid:durableId="1509446909">
    <w:abstractNumId w:val="28"/>
  </w:num>
  <w:num w:numId="8" w16cid:durableId="1716855291">
    <w:abstractNumId w:val="32"/>
  </w:num>
  <w:num w:numId="9" w16cid:durableId="797724066">
    <w:abstractNumId w:val="7"/>
  </w:num>
  <w:num w:numId="10" w16cid:durableId="1739129519">
    <w:abstractNumId w:val="30"/>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1" w16cid:durableId="1043020558">
    <w:abstractNumId w:val="12"/>
  </w:num>
  <w:num w:numId="12" w16cid:durableId="832991063">
    <w:abstractNumId w:val="18"/>
  </w:num>
  <w:num w:numId="13" w16cid:durableId="1017973052">
    <w:abstractNumId w:val="8"/>
  </w:num>
  <w:num w:numId="14" w16cid:durableId="330185199">
    <w:abstractNumId w:val="31"/>
  </w:num>
  <w:num w:numId="15" w16cid:durableId="1847359809">
    <w:abstractNumId w:val="30"/>
  </w:num>
  <w:num w:numId="16" w16cid:durableId="1637445036">
    <w:abstractNumId w:val="1"/>
  </w:num>
  <w:num w:numId="17" w16cid:durableId="2010017429">
    <w:abstractNumId w:val="72"/>
  </w:num>
  <w:num w:numId="18" w16cid:durableId="1177185387">
    <w:abstractNumId w:val="10"/>
  </w:num>
  <w:num w:numId="19" w16cid:durableId="1787893793">
    <w:abstractNumId w:val="61"/>
  </w:num>
  <w:num w:numId="20" w16cid:durableId="876161646">
    <w:abstractNumId w:val="64"/>
  </w:num>
  <w:num w:numId="21" w16cid:durableId="977950937">
    <w:abstractNumId w:val="20"/>
  </w:num>
  <w:num w:numId="22" w16cid:durableId="811363626">
    <w:abstractNumId w:val="44"/>
  </w:num>
  <w:num w:numId="23" w16cid:durableId="1502623317">
    <w:abstractNumId w:val="51"/>
  </w:num>
  <w:num w:numId="24" w16cid:durableId="485558490">
    <w:abstractNumId w:val="43"/>
  </w:num>
  <w:num w:numId="25" w16cid:durableId="638338882">
    <w:abstractNumId w:val="55"/>
  </w:num>
  <w:num w:numId="26" w16cid:durableId="754324102">
    <w:abstractNumId w:val="40"/>
  </w:num>
  <w:num w:numId="27" w16cid:durableId="2106731554">
    <w:abstractNumId w:val="38"/>
  </w:num>
  <w:num w:numId="28" w16cid:durableId="1033191847">
    <w:abstractNumId w:val="67"/>
  </w:num>
  <w:num w:numId="29" w16cid:durableId="191964651">
    <w:abstractNumId w:val="48"/>
  </w:num>
  <w:num w:numId="30" w16cid:durableId="474949962">
    <w:abstractNumId w:val="71"/>
  </w:num>
  <w:num w:numId="31" w16cid:durableId="1130587559">
    <w:abstractNumId w:val="7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0738100">
    <w:abstractNumId w:val="39"/>
  </w:num>
  <w:num w:numId="33" w16cid:durableId="581178795">
    <w:abstractNumId w:val="59"/>
  </w:num>
  <w:num w:numId="34" w16cid:durableId="1388725316">
    <w:abstractNumId w:val="27"/>
  </w:num>
  <w:num w:numId="35" w16cid:durableId="902569742">
    <w:abstractNumId w:val="36"/>
  </w:num>
  <w:num w:numId="36" w16cid:durableId="1339962079">
    <w:abstractNumId w:val="16"/>
  </w:num>
  <w:num w:numId="37" w16cid:durableId="2098014666">
    <w:abstractNumId w:val="49"/>
  </w:num>
  <w:num w:numId="38" w16cid:durableId="506797755">
    <w:abstractNumId w:val="17"/>
  </w:num>
  <w:num w:numId="39" w16cid:durableId="1404253218">
    <w:abstractNumId w:val="41"/>
  </w:num>
  <w:num w:numId="40" w16cid:durableId="76095725">
    <w:abstractNumId w:val="58"/>
  </w:num>
  <w:num w:numId="41" w16cid:durableId="724260745">
    <w:abstractNumId w:val="69"/>
  </w:num>
  <w:num w:numId="42" w16cid:durableId="1265267066">
    <w:abstractNumId w:val="24"/>
  </w:num>
  <w:num w:numId="43" w16cid:durableId="401610552">
    <w:abstractNumId w:val="22"/>
  </w:num>
  <w:num w:numId="44" w16cid:durableId="1988313455">
    <w:abstractNumId w:val="19"/>
  </w:num>
  <w:num w:numId="45" w16cid:durableId="1362825914">
    <w:abstractNumId w:val="26"/>
  </w:num>
  <w:num w:numId="46" w16cid:durableId="269512061">
    <w:abstractNumId w:val="34"/>
  </w:num>
  <w:num w:numId="47" w16cid:durableId="1264806165">
    <w:abstractNumId w:val="5"/>
  </w:num>
  <w:num w:numId="48" w16cid:durableId="1062169294">
    <w:abstractNumId w:val="21"/>
  </w:num>
  <w:num w:numId="49" w16cid:durableId="854458669">
    <w:abstractNumId w:val="46"/>
  </w:num>
  <w:num w:numId="50" w16cid:durableId="1446121072">
    <w:abstractNumId w:val="35"/>
  </w:num>
  <w:num w:numId="51" w16cid:durableId="2057509441">
    <w:abstractNumId w:val="36"/>
  </w:num>
  <w:num w:numId="52" w16cid:durableId="1020812876">
    <w:abstractNumId w:val="36"/>
  </w:num>
  <w:num w:numId="53" w16cid:durableId="1768189862">
    <w:abstractNumId w:val="36"/>
  </w:num>
  <w:num w:numId="54" w16cid:durableId="1859200850">
    <w:abstractNumId w:val="36"/>
  </w:num>
  <w:num w:numId="55" w16cid:durableId="1550994222">
    <w:abstractNumId w:val="63"/>
  </w:num>
  <w:num w:numId="56" w16cid:durableId="1641766889">
    <w:abstractNumId w:val="33"/>
  </w:num>
  <w:num w:numId="57" w16cid:durableId="1489402449">
    <w:abstractNumId w:val="36"/>
  </w:num>
  <w:num w:numId="58" w16cid:durableId="1515264691">
    <w:abstractNumId w:val="36"/>
  </w:num>
  <w:num w:numId="59" w16cid:durableId="2097550549">
    <w:abstractNumId w:val="36"/>
  </w:num>
  <w:num w:numId="60" w16cid:durableId="1314525174">
    <w:abstractNumId w:val="25"/>
  </w:num>
  <w:num w:numId="61" w16cid:durableId="1540122722">
    <w:abstractNumId w:val="37"/>
  </w:num>
  <w:num w:numId="62" w16cid:durableId="1628048683">
    <w:abstractNumId w:val="9"/>
  </w:num>
  <w:num w:numId="63" w16cid:durableId="1605722797">
    <w:abstractNumId w:val="53"/>
  </w:num>
  <w:num w:numId="64" w16cid:durableId="1416704166">
    <w:abstractNumId w:val="73"/>
  </w:num>
  <w:num w:numId="65" w16cid:durableId="41102040">
    <w:abstractNumId w:val="54"/>
  </w:num>
  <w:num w:numId="66" w16cid:durableId="381054647">
    <w:abstractNumId w:val="23"/>
  </w:num>
  <w:num w:numId="67" w16cid:durableId="1646162235">
    <w:abstractNumId w:val="0"/>
  </w:num>
  <w:num w:numId="68" w16cid:durableId="1051465702">
    <w:abstractNumId w:val="3"/>
  </w:num>
  <w:num w:numId="69" w16cid:durableId="1251963877">
    <w:abstractNumId w:val="57"/>
  </w:num>
  <w:num w:numId="70" w16cid:durableId="809982346">
    <w:abstractNumId w:val="50"/>
  </w:num>
  <w:num w:numId="71" w16cid:durableId="738745946">
    <w:abstractNumId w:val="70"/>
  </w:num>
  <w:num w:numId="72" w16cid:durableId="1579242046">
    <w:abstractNumId w:val="60"/>
  </w:num>
  <w:num w:numId="73" w16cid:durableId="663361213">
    <w:abstractNumId w:val="11"/>
  </w:num>
  <w:num w:numId="74" w16cid:durableId="6712604">
    <w:abstractNumId w:val="6"/>
  </w:num>
  <w:num w:numId="75" w16cid:durableId="511575446">
    <w:abstractNumId w:val="62"/>
  </w:num>
  <w:num w:numId="76" w16cid:durableId="1355617723">
    <w:abstractNumId w:val="45"/>
  </w:num>
  <w:num w:numId="77" w16cid:durableId="1989436751">
    <w:abstractNumId w:val="47"/>
  </w:num>
  <w:num w:numId="78" w16cid:durableId="1135946424">
    <w:abstractNumId w:val="14"/>
  </w:num>
  <w:num w:numId="79" w16cid:durableId="1938368195">
    <w:abstractNumId w:val="29"/>
  </w:num>
  <w:num w:numId="80" w16cid:durableId="988174860">
    <w:abstractNumId w:val="65"/>
  </w:num>
  <w:num w:numId="81" w16cid:durableId="1828130185">
    <w:abstractNumId w:val="68"/>
  </w:num>
  <w:num w:numId="82" w16cid:durableId="559094286">
    <w:abstractNumId w:val="42"/>
  </w:num>
  <w:num w:numId="83" w16cid:durableId="761757001">
    <w:abstractNumId w:val="13"/>
  </w:num>
  <w:num w:numId="84" w16cid:durableId="878474137">
    <w:abstractNumId w:val="4"/>
  </w:num>
  <w:num w:numId="85" w16cid:durableId="1225065897">
    <w:abstractNumId w:val="71"/>
  </w:num>
  <w:num w:numId="86" w16cid:durableId="617879451">
    <w:abstractNumId w:val="71"/>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defaultTableStyle w:val="DSSDatatablestyle"/>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88B"/>
    <w:rsid w:val="000008B1"/>
    <w:rsid w:val="000009F6"/>
    <w:rsid w:val="00000A3F"/>
    <w:rsid w:val="00000CED"/>
    <w:rsid w:val="00000FE9"/>
    <w:rsid w:val="00001C0A"/>
    <w:rsid w:val="00001DC5"/>
    <w:rsid w:val="00001DEF"/>
    <w:rsid w:val="00002166"/>
    <w:rsid w:val="0000236D"/>
    <w:rsid w:val="0000242D"/>
    <w:rsid w:val="00002778"/>
    <w:rsid w:val="000028A2"/>
    <w:rsid w:val="00002DFD"/>
    <w:rsid w:val="0000307C"/>
    <w:rsid w:val="00003169"/>
    <w:rsid w:val="0000360D"/>
    <w:rsid w:val="000036F7"/>
    <w:rsid w:val="00003B41"/>
    <w:rsid w:val="00003C02"/>
    <w:rsid w:val="000045DC"/>
    <w:rsid w:val="000046B6"/>
    <w:rsid w:val="000047C1"/>
    <w:rsid w:val="00004E89"/>
    <w:rsid w:val="00005120"/>
    <w:rsid w:val="00005154"/>
    <w:rsid w:val="00005967"/>
    <w:rsid w:val="00005C7F"/>
    <w:rsid w:val="00005C90"/>
    <w:rsid w:val="00005EF5"/>
    <w:rsid w:val="000061A0"/>
    <w:rsid w:val="0000697B"/>
    <w:rsid w:val="000069FB"/>
    <w:rsid w:val="00006C2A"/>
    <w:rsid w:val="00006CDD"/>
    <w:rsid w:val="00006D8F"/>
    <w:rsid w:val="00006FFD"/>
    <w:rsid w:val="0000751F"/>
    <w:rsid w:val="00007536"/>
    <w:rsid w:val="00007E24"/>
    <w:rsid w:val="00010304"/>
    <w:rsid w:val="00010B91"/>
    <w:rsid w:val="0001116F"/>
    <w:rsid w:val="0001181A"/>
    <w:rsid w:val="00011EFA"/>
    <w:rsid w:val="00011F43"/>
    <w:rsid w:val="00012812"/>
    <w:rsid w:val="00012955"/>
    <w:rsid w:val="00012B1B"/>
    <w:rsid w:val="0001308D"/>
    <w:rsid w:val="000134D1"/>
    <w:rsid w:val="00013602"/>
    <w:rsid w:val="00013813"/>
    <w:rsid w:val="00013CC1"/>
    <w:rsid w:val="00013F5E"/>
    <w:rsid w:val="000140B8"/>
    <w:rsid w:val="000141DF"/>
    <w:rsid w:val="0001452A"/>
    <w:rsid w:val="000147FB"/>
    <w:rsid w:val="00014C0F"/>
    <w:rsid w:val="00014C5F"/>
    <w:rsid w:val="00014E24"/>
    <w:rsid w:val="00014FBF"/>
    <w:rsid w:val="00015C4E"/>
    <w:rsid w:val="000161C5"/>
    <w:rsid w:val="00016311"/>
    <w:rsid w:val="00016349"/>
    <w:rsid w:val="00016748"/>
    <w:rsid w:val="000169E2"/>
    <w:rsid w:val="00016E5A"/>
    <w:rsid w:val="00016F2A"/>
    <w:rsid w:val="00017346"/>
    <w:rsid w:val="000179C4"/>
    <w:rsid w:val="00017A4B"/>
    <w:rsid w:val="00017AB0"/>
    <w:rsid w:val="00017DEE"/>
    <w:rsid w:val="00017DFD"/>
    <w:rsid w:val="000201E8"/>
    <w:rsid w:val="000203A0"/>
    <w:rsid w:val="00020582"/>
    <w:rsid w:val="00020757"/>
    <w:rsid w:val="000208B6"/>
    <w:rsid w:val="000213F1"/>
    <w:rsid w:val="00021588"/>
    <w:rsid w:val="000219FB"/>
    <w:rsid w:val="00021D14"/>
    <w:rsid w:val="00021D4C"/>
    <w:rsid w:val="00021D63"/>
    <w:rsid w:val="00021EA6"/>
    <w:rsid w:val="00021F1C"/>
    <w:rsid w:val="00022213"/>
    <w:rsid w:val="0002238F"/>
    <w:rsid w:val="000226F1"/>
    <w:rsid w:val="00023119"/>
    <w:rsid w:val="000231F0"/>
    <w:rsid w:val="000233D1"/>
    <w:rsid w:val="000235EF"/>
    <w:rsid w:val="00023921"/>
    <w:rsid w:val="00024567"/>
    <w:rsid w:val="000246E8"/>
    <w:rsid w:val="0002492C"/>
    <w:rsid w:val="00025CCD"/>
    <w:rsid w:val="000264E4"/>
    <w:rsid w:val="0002661B"/>
    <w:rsid w:val="00026B00"/>
    <w:rsid w:val="00026BB0"/>
    <w:rsid w:val="00026D22"/>
    <w:rsid w:val="00027266"/>
    <w:rsid w:val="00027781"/>
    <w:rsid w:val="00027E40"/>
    <w:rsid w:val="00027FFA"/>
    <w:rsid w:val="000301C1"/>
    <w:rsid w:val="000302DF"/>
    <w:rsid w:val="00030397"/>
    <w:rsid w:val="0003076A"/>
    <w:rsid w:val="000310DE"/>
    <w:rsid w:val="000316AA"/>
    <w:rsid w:val="00031769"/>
    <w:rsid w:val="000317D4"/>
    <w:rsid w:val="00031992"/>
    <w:rsid w:val="00031CAF"/>
    <w:rsid w:val="00031ECD"/>
    <w:rsid w:val="0003305A"/>
    <w:rsid w:val="00033BD5"/>
    <w:rsid w:val="00033FE7"/>
    <w:rsid w:val="000342BB"/>
    <w:rsid w:val="000343AC"/>
    <w:rsid w:val="000344F3"/>
    <w:rsid w:val="00034758"/>
    <w:rsid w:val="000347CC"/>
    <w:rsid w:val="00035573"/>
    <w:rsid w:val="0003586F"/>
    <w:rsid w:val="00035BA7"/>
    <w:rsid w:val="0003600F"/>
    <w:rsid w:val="0003625F"/>
    <w:rsid w:val="00036471"/>
    <w:rsid w:val="00036E0E"/>
    <w:rsid w:val="00036FCE"/>
    <w:rsid w:val="00037A07"/>
    <w:rsid w:val="00040007"/>
    <w:rsid w:val="00040020"/>
    <w:rsid w:val="0004010A"/>
    <w:rsid w:val="00040D2B"/>
    <w:rsid w:val="000411E6"/>
    <w:rsid w:val="00041A7C"/>
    <w:rsid w:val="00041D69"/>
    <w:rsid w:val="00041DF3"/>
    <w:rsid w:val="00042A40"/>
    <w:rsid w:val="00042B12"/>
    <w:rsid w:val="00042B6C"/>
    <w:rsid w:val="00042E08"/>
    <w:rsid w:val="00042E15"/>
    <w:rsid w:val="00042E8A"/>
    <w:rsid w:val="00043148"/>
    <w:rsid w:val="000432D1"/>
    <w:rsid w:val="000434C5"/>
    <w:rsid w:val="00043788"/>
    <w:rsid w:val="00043A3B"/>
    <w:rsid w:val="00043AF1"/>
    <w:rsid w:val="00043D14"/>
    <w:rsid w:val="00044230"/>
    <w:rsid w:val="000444AF"/>
    <w:rsid w:val="00044805"/>
    <w:rsid w:val="00044D66"/>
    <w:rsid w:val="00044E16"/>
    <w:rsid w:val="00044E91"/>
    <w:rsid w:val="00045053"/>
    <w:rsid w:val="00045979"/>
    <w:rsid w:val="00045ABC"/>
    <w:rsid w:val="00045C95"/>
    <w:rsid w:val="00045E8D"/>
    <w:rsid w:val="00045F7F"/>
    <w:rsid w:val="00046449"/>
    <w:rsid w:val="0004675F"/>
    <w:rsid w:val="00046FC6"/>
    <w:rsid w:val="00047C57"/>
    <w:rsid w:val="00047E8B"/>
    <w:rsid w:val="00050034"/>
    <w:rsid w:val="00050105"/>
    <w:rsid w:val="0005024D"/>
    <w:rsid w:val="000503E6"/>
    <w:rsid w:val="000505E0"/>
    <w:rsid w:val="000507E6"/>
    <w:rsid w:val="00050990"/>
    <w:rsid w:val="000509AA"/>
    <w:rsid w:val="00050A70"/>
    <w:rsid w:val="00050E8A"/>
    <w:rsid w:val="0005123F"/>
    <w:rsid w:val="0005150A"/>
    <w:rsid w:val="00051B15"/>
    <w:rsid w:val="0005221A"/>
    <w:rsid w:val="00052293"/>
    <w:rsid w:val="000522E4"/>
    <w:rsid w:val="000524B1"/>
    <w:rsid w:val="000533B5"/>
    <w:rsid w:val="000533DE"/>
    <w:rsid w:val="00053623"/>
    <w:rsid w:val="00054101"/>
    <w:rsid w:val="00054520"/>
    <w:rsid w:val="00054630"/>
    <w:rsid w:val="000546A4"/>
    <w:rsid w:val="000548E3"/>
    <w:rsid w:val="00054B4A"/>
    <w:rsid w:val="00054C53"/>
    <w:rsid w:val="00054F0F"/>
    <w:rsid w:val="00055901"/>
    <w:rsid w:val="00055A38"/>
    <w:rsid w:val="00055B0F"/>
    <w:rsid w:val="00056055"/>
    <w:rsid w:val="000561E6"/>
    <w:rsid w:val="00056576"/>
    <w:rsid w:val="00056AEB"/>
    <w:rsid w:val="00057165"/>
    <w:rsid w:val="00057525"/>
    <w:rsid w:val="00057623"/>
    <w:rsid w:val="00060054"/>
    <w:rsid w:val="00060505"/>
    <w:rsid w:val="0006057C"/>
    <w:rsid w:val="0006085F"/>
    <w:rsid w:val="00060CE4"/>
    <w:rsid w:val="000611CC"/>
    <w:rsid w:val="000613C0"/>
    <w:rsid w:val="000615AA"/>
    <w:rsid w:val="0006189C"/>
    <w:rsid w:val="0006193A"/>
    <w:rsid w:val="00061EA0"/>
    <w:rsid w:val="000621DD"/>
    <w:rsid w:val="00062560"/>
    <w:rsid w:val="00062954"/>
    <w:rsid w:val="00062F3E"/>
    <w:rsid w:val="00063331"/>
    <w:rsid w:val="00063641"/>
    <w:rsid w:val="00063739"/>
    <w:rsid w:val="00063A79"/>
    <w:rsid w:val="00063BB6"/>
    <w:rsid w:val="00063D9F"/>
    <w:rsid w:val="00063F3F"/>
    <w:rsid w:val="00064140"/>
    <w:rsid w:val="00064259"/>
    <w:rsid w:val="0006478D"/>
    <w:rsid w:val="00064887"/>
    <w:rsid w:val="00064A62"/>
    <w:rsid w:val="00064BB2"/>
    <w:rsid w:val="0006515A"/>
    <w:rsid w:val="00065BB1"/>
    <w:rsid w:val="000661EF"/>
    <w:rsid w:val="00066430"/>
    <w:rsid w:val="00066648"/>
    <w:rsid w:val="00067283"/>
    <w:rsid w:val="000673D8"/>
    <w:rsid w:val="00067657"/>
    <w:rsid w:val="00067696"/>
    <w:rsid w:val="000677A7"/>
    <w:rsid w:val="0006783F"/>
    <w:rsid w:val="00070450"/>
    <w:rsid w:val="0007089F"/>
    <w:rsid w:val="00070B05"/>
    <w:rsid w:val="00070F66"/>
    <w:rsid w:val="0007238F"/>
    <w:rsid w:val="000724A7"/>
    <w:rsid w:val="0007254A"/>
    <w:rsid w:val="00072816"/>
    <w:rsid w:val="0007291F"/>
    <w:rsid w:val="00072980"/>
    <w:rsid w:val="00072D0E"/>
    <w:rsid w:val="00072FB1"/>
    <w:rsid w:val="0007305D"/>
    <w:rsid w:val="0007373A"/>
    <w:rsid w:val="0007396A"/>
    <w:rsid w:val="000744CF"/>
    <w:rsid w:val="00074AAA"/>
    <w:rsid w:val="00075657"/>
    <w:rsid w:val="000758C4"/>
    <w:rsid w:val="00075AE1"/>
    <w:rsid w:val="00075C17"/>
    <w:rsid w:val="00075EBA"/>
    <w:rsid w:val="000762FD"/>
    <w:rsid w:val="00076452"/>
    <w:rsid w:val="00076589"/>
    <w:rsid w:val="00076D31"/>
    <w:rsid w:val="00076E7A"/>
    <w:rsid w:val="00077286"/>
    <w:rsid w:val="000773CB"/>
    <w:rsid w:val="0007753C"/>
    <w:rsid w:val="00077588"/>
    <w:rsid w:val="00077C03"/>
    <w:rsid w:val="00080149"/>
    <w:rsid w:val="0008019F"/>
    <w:rsid w:val="000807D6"/>
    <w:rsid w:val="000809BC"/>
    <w:rsid w:val="00080C24"/>
    <w:rsid w:val="00080CD7"/>
    <w:rsid w:val="000810B5"/>
    <w:rsid w:val="000815C6"/>
    <w:rsid w:val="00081610"/>
    <w:rsid w:val="000819B7"/>
    <w:rsid w:val="00081A49"/>
    <w:rsid w:val="00081B06"/>
    <w:rsid w:val="00082342"/>
    <w:rsid w:val="0008234C"/>
    <w:rsid w:val="000826DB"/>
    <w:rsid w:val="000827F7"/>
    <w:rsid w:val="00082D0C"/>
    <w:rsid w:val="00082EC8"/>
    <w:rsid w:val="00082F82"/>
    <w:rsid w:val="00083134"/>
    <w:rsid w:val="0008333E"/>
    <w:rsid w:val="00083519"/>
    <w:rsid w:val="00083D3E"/>
    <w:rsid w:val="00083EAB"/>
    <w:rsid w:val="00083F4B"/>
    <w:rsid w:val="00084247"/>
    <w:rsid w:val="000848D0"/>
    <w:rsid w:val="00084977"/>
    <w:rsid w:val="00084A9D"/>
    <w:rsid w:val="000853BB"/>
    <w:rsid w:val="000854CB"/>
    <w:rsid w:val="000854CF"/>
    <w:rsid w:val="00085E06"/>
    <w:rsid w:val="00085FDD"/>
    <w:rsid w:val="00086132"/>
    <w:rsid w:val="00086188"/>
    <w:rsid w:val="0008697F"/>
    <w:rsid w:val="00086BA9"/>
    <w:rsid w:val="00086C27"/>
    <w:rsid w:val="0008709A"/>
    <w:rsid w:val="000871FF"/>
    <w:rsid w:val="00087822"/>
    <w:rsid w:val="0009048F"/>
    <w:rsid w:val="000905FE"/>
    <w:rsid w:val="000906E7"/>
    <w:rsid w:val="000912EF"/>
    <w:rsid w:val="00091635"/>
    <w:rsid w:val="00091E9F"/>
    <w:rsid w:val="00092185"/>
    <w:rsid w:val="000921C7"/>
    <w:rsid w:val="00092379"/>
    <w:rsid w:val="000923E3"/>
    <w:rsid w:val="00092533"/>
    <w:rsid w:val="000928B0"/>
    <w:rsid w:val="000929FC"/>
    <w:rsid w:val="000933A3"/>
    <w:rsid w:val="000936BD"/>
    <w:rsid w:val="00093A2A"/>
    <w:rsid w:val="00093E2A"/>
    <w:rsid w:val="00093F1A"/>
    <w:rsid w:val="00094673"/>
    <w:rsid w:val="000949F7"/>
    <w:rsid w:val="00094A14"/>
    <w:rsid w:val="00094C88"/>
    <w:rsid w:val="00094DC5"/>
    <w:rsid w:val="00094E6D"/>
    <w:rsid w:val="000955DE"/>
    <w:rsid w:val="00095894"/>
    <w:rsid w:val="0009592D"/>
    <w:rsid w:val="00095D52"/>
    <w:rsid w:val="00096D4F"/>
    <w:rsid w:val="000974C1"/>
    <w:rsid w:val="0009750F"/>
    <w:rsid w:val="000977F1"/>
    <w:rsid w:val="00097996"/>
    <w:rsid w:val="00097FB3"/>
    <w:rsid w:val="000A024F"/>
    <w:rsid w:val="000A02F2"/>
    <w:rsid w:val="000A09BF"/>
    <w:rsid w:val="000A0B53"/>
    <w:rsid w:val="000A10F9"/>
    <w:rsid w:val="000A121E"/>
    <w:rsid w:val="000A1240"/>
    <w:rsid w:val="000A137F"/>
    <w:rsid w:val="000A154A"/>
    <w:rsid w:val="000A1591"/>
    <w:rsid w:val="000A179D"/>
    <w:rsid w:val="000A184D"/>
    <w:rsid w:val="000A2276"/>
    <w:rsid w:val="000A2ABE"/>
    <w:rsid w:val="000A332D"/>
    <w:rsid w:val="000A35D1"/>
    <w:rsid w:val="000A3F66"/>
    <w:rsid w:val="000A45D6"/>
    <w:rsid w:val="000A4933"/>
    <w:rsid w:val="000A4AFD"/>
    <w:rsid w:val="000A4B25"/>
    <w:rsid w:val="000A4DED"/>
    <w:rsid w:val="000A5CC7"/>
    <w:rsid w:val="000A5D38"/>
    <w:rsid w:val="000A5FC3"/>
    <w:rsid w:val="000A6063"/>
    <w:rsid w:val="000A6148"/>
    <w:rsid w:val="000A6327"/>
    <w:rsid w:val="000A6367"/>
    <w:rsid w:val="000A6712"/>
    <w:rsid w:val="000A686D"/>
    <w:rsid w:val="000A6D07"/>
    <w:rsid w:val="000A7098"/>
    <w:rsid w:val="000A726C"/>
    <w:rsid w:val="000A72C3"/>
    <w:rsid w:val="000A732B"/>
    <w:rsid w:val="000A735B"/>
    <w:rsid w:val="000A739A"/>
    <w:rsid w:val="000A790B"/>
    <w:rsid w:val="000A7917"/>
    <w:rsid w:val="000A7D4A"/>
    <w:rsid w:val="000B0026"/>
    <w:rsid w:val="000B0768"/>
    <w:rsid w:val="000B07C0"/>
    <w:rsid w:val="000B0964"/>
    <w:rsid w:val="000B1221"/>
    <w:rsid w:val="000B1939"/>
    <w:rsid w:val="000B1AAC"/>
    <w:rsid w:val="000B2B75"/>
    <w:rsid w:val="000B3636"/>
    <w:rsid w:val="000B3748"/>
    <w:rsid w:val="000B398D"/>
    <w:rsid w:val="000B3B1B"/>
    <w:rsid w:val="000B40AD"/>
    <w:rsid w:val="000B4274"/>
    <w:rsid w:val="000B430E"/>
    <w:rsid w:val="000B44EE"/>
    <w:rsid w:val="000B4559"/>
    <w:rsid w:val="000B45FC"/>
    <w:rsid w:val="000B46AD"/>
    <w:rsid w:val="000B46CD"/>
    <w:rsid w:val="000B476A"/>
    <w:rsid w:val="000B4BA9"/>
    <w:rsid w:val="000B4EFD"/>
    <w:rsid w:val="000B4FBD"/>
    <w:rsid w:val="000B5043"/>
    <w:rsid w:val="000B5935"/>
    <w:rsid w:val="000B5982"/>
    <w:rsid w:val="000B5B00"/>
    <w:rsid w:val="000B5BC4"/>
    <w:rsid w:val="000B61D2"/>
    <w:rsid w:val="000B63EB"/>
    <w:rsid w:val="000B6600"/>
    <w:rsid w:val="000B66A4"/>
    <w:rsid w:val="000B6BC8"/>
    <w:rsid w:val="000B6C4C"/>
    <w:rsid w:val="000B6F74"/>
    <w:rsid w:val="000B6FC2"/>
    <w:rsid w:val="000B7095"/>
    <w:rsid w:val="000B727E"/>
    <w:rsid w:val="000B73AD"/>
    <w:rsid w:val="000B7ADE"/>
    <w:rsid w:val="000B7BA5"/>
    <w:rsid w:val="000B7E5C"/>
    <w:rsid w:val="000B7F56"/>
    <w:rsid w:val="000C0581"/>
    <w:rsid w:val="000C072D"/>
    <w:rsid w:val="000C0B8C"/>
    <w:rsid w:val="000C0F25"/>
    <w:rsid w:val="000C103B"/>
    <w:rsid w:val="000C1C54"/>
    <w:rsid w:val="000C207D"/>
    <w:rsid w:val="000C23C9"/>
    <w:rsid w:val="000C2855"/>
    <w:rsid w:val="000C28CC"/>
    <w:rsid w:val="000C2CC5"/>
    <w:rsid w:val="000C2DDB"/>
    <w:rsid w:val="000C2F89"/>
    <w:rsid w:val="000C30A1"/>
    <w:rsid w:val="000C33C7"/>
    <w:rsid w:val="000C350D"/>
    <w:rsid w:val="000C35E8"/>
    <w:rsid w:val="000C3611"/>
    <w:rsid w:val="000C36D3"/>
    <w:rsid w:val="000C3846"/>
    <w:rsid w:val="000C3A93"/>
    <w:rsid w:val="000C3B4A"/>
    <w:rsid w:val="000C40EE"/>
    <w:rsid w:val="000C48E2"/>
    <w:rsid w:val="000C4A0F"/>
    <w:rsid w:val="000C4A7E"/>
    <w:rsid w:val="000C4BDD"/>
    <w:rsid w:val="000C4E9B"/>
    <w:rsid w:val="000C5293"/>
    <w:rsid w:val="000C531D"/>
    <w:rsid w:val="000C559E"/>
    <w:rsid w:val="000C55F4"/>
    <w:rsid w:val="000C5942"/>
    <w:rsid w:val="000C5A36"/>
    <w:rsid w:val="000C5B35"/>
    <w:rsid w:val="000C5B81"/>
    <w:rsid w:val="000C5E2F"/>
    <w:rsid w:val="000C60B7"/>
    <w:rsid w:val="000C6427"/>
    <w:rsid w:val="000C65BD"/>
    <w:rsid w:val="000C6EEC"/>
    <w:rsid w:val="000C6F13"/>
    <w:rsid w:val="000C6F3B"/>
    <w:rsid w:val="000C7256"/>
    <w:rsid w:val="000C75AE"/>
    <w:rsid w:val="000C7D51"/>
    <w:rsid w:val="000CCC48"/>
    <w:rsid w:val="000D000D"/>
    <w:rsid w:val="000D0149"/>
    <w:rsid w:val="000D02B5"/>
    <w:rsid w:val="000D05D3"/>
    <w:rsid w:val="000D0B41"/>
    <w:rsid w:val="000D0BBB"/>
    <w:rsid w:val="000D0DFF"/>
    <w:rsid w:val="000D0EEF"/>
    <w:rsid w:val="000D110A"/>
    <w:rsid w:val="000D161E"/>
    <w:rsid w:val="000D188C"/>
    <w:rsid w:val="000D1BA1"/>
    <w:rsid w:val="000D1CFD"/>
    <w:rsid w:val="000D2057"/>
    <w:rsid w:val="000D2320"/>
    <w:rsid w:val="000D268A"/>
    <w:rsid w:val="000D2952"/>
    <w:rsid w:val="000D2AD7"/>
    <w:rsid w:val="000D2B7F"/>
    <w:rsid w:val="000D2B8E"/>
    <w:rsid w:val="000D2EA8"/>
    <w:rsid w:val="000D2FCA"/>
    <w:rsid w:val="000D33CF"/>
    <w:rsid w:val="000D369C"/>
    <w:rsid w:val="000D3C3C"/>
    <w:rsid w:val="000D3EF3"/>
    <w:rsid w:val="000D3F56"/>
    <w:rsid w:val="000D4038"/>
    <w:rsid w:val="000D4046"/>
    <w:rsid w:val="000D4104"/>
    <w:rsid w:val="000D4717"/>
    <w:rsid w:val="000D47C9"/>
    <w:rsid w:val="000D47FD"/>
    <w:rsid w:val="000D4B6F"/>
    <w:rsid w:val="000D4C05"/>
    <w:rsid w:val="000D5965"/>
    <w:rsid w:val="000D5BB3"/>
    <w:rsid w:val="000D5C44"/>
    <w:rsid w:val="000D5EAE"/>
    <w:rsid w:val="000D5F3A"/>
    <w:rsid w:val="000D640A"/>
    <w:rsid w:val="000D649B"/>
    <w:rsid w:val="000D6734"/>
    <w:rsid w:val="000D6A5F"/>
    <w:rsid w:val="000D749B"/>
    <w:rsid w:val="000D752E"/>
    <w:rsid w:val="000D767D"/>
    <w:rsid w:val="000D7B09"/>
    <w:rsid w:val="000D7C36"/>
    <w:rsid w:val="000E01F4"/>
    <w:rsid w:val="000E026D"/>
    <w:rsid w:val="000E049E"/>
    <w:rsid w:val="000E092E"/>
    <w:rsid w:val="000E0982"/>
    <w:rsid w:val="000E0B05"/>
    <w:rsid w:val="000E0BC4"/>
    <w:rsid w:val="000E0D6C"/>
    <w:rsid w:val="000E1014"/>
    <w:rsid w:val="000E10EF"/>
    <w:rsid w:val="000E157C"/>
    <w:rsid w:val="000E15AA"/>
    <w:rsid w:val="000E1875"/>
    <w:rsid w:val="000E1A0E"/>
    <w:rsid w:val="000E1C5C"/>
    <w:rsid w:val="000E1EE2"/>
    <w:rsid w:val="000E2016"/>
    <w:rsid w:val="000E2019"/>
    <w:rsid w:val="000E2071"/>
    <w:rsid w:val="000E2095"/>
    <w:rsid w:val="000E2846"/>
    <w:rsid w:val="000E2B2E"/>
    <w:rsid w:val="000E2BC4"/>
    <w:rsid w:val="000E2FE8"/>
    <w:rsid w:val="000E35CC"/>
    <w:rsid w:val="000E39D1"/>
    <w:rsid w:val="000E3A70"/>
    <w:rsid w:val="000E3E14"/>
    <w:rsid w:val="000E41CE"/>
    <w:rsid w:val="000E42EA"/>
    <w:rsid w:val="000E4853"/>
    <w:rsid w:val="000E4A73"/>
    <w:rsid w:val="000E4CC1"/>
    <w:rsid w:val="000E529A"/>
    <w:rsid w:val="000E55FE"/>
    <w:rsid w:val="000E5AE1"/>
    <w:rsid w:val="000E6723"/>
    <w:rsid w:val="000E6AEE"/>
    <w:rsid w:val="000E6BD2"/>
    <w:rsid w:val="000E6D09"/>
    <w:rsid w:val="000E70F5"/>
    <w:rsid w:val="000E7B13"/>
    <w:rsid w:val="000E7B6E"/>
    <w:rsid w:val="000E7E10"/>
    <w:rsid w:val="000F005C"/>
    <w:rsid w:val="000F04A0"/>
    <w:rsid w:val="000F0A76"/>
    <w:rsid w:val="000F0C35"/>
    <w:rsid w:val="000F0F9B"/>
    <w:rsid w:val="000F1B4F"/>
    <w:rsid w:val="000F23A2"/>
    <w:rsid w:val="000F268F"/>
    <w:rsid w:val="000F2853"/>
    <w:rsid w:val="000F2D04"/>
    <w:rsid w:val="000F2D8D"/>
    <w:rsid w:val="000F36EC"/>
    <w:rsid w:val="000F37E4"/>
    <w:rsid w:val="000F38E7"/>
    <w:rsid w:val="000F39DB"/>
    <w:rsid w:val="000F3A53"/>
    <w:rsid w:val="000F3DB0"/>
    <w:rsid w:val="000F3FEF"/>
    <w:rsid w:val="000F4595"/>
    <w:rsid w:val="000F46F9"/>
    <w:rsid w:val="000F486B"/>
    <w:rsid w:val="000F4CDF"/>
    <w:rsid w:val="000F4CF0"/>
    <w:rsid w:val="000F4D4C"/>
    <w:rsid w:val="000F513C"/>
    <w:rsid w:val="000F5628"/>
    <w:rsid w:val="000F5664"/>
    <w:rsid w:val="000F5769"/>
    <w:rsid w:val="000F5A2B"/>
    <w:rsid w:val="000F5CBC"/>
    <w:rsid w:val="000F6146"/>
    <w:rsid w:val="000F6D66"/>
    <w:rsid w:val="000F7266"/>
    <w:rsid w:val="000F73E5"/>
    <w:rsid w:val="000F75FC"/>
    <w:rsid w:val="000F78D0"/>
    <w:rsid w:val="00100357"/>
    <w:rsid w:val="001003A6"/>
    <w:rsid w:val="00100584"/>
    <w:rsid w:val="001005C7"/>
    <w:rsid w:val="00100660"/>
    <w:rsid w:val="0010083E"/>
    <w:rsid w:val="001009E0"/>
    <w:rsid w:val="00100FE3"/>
    <w:rsid w:val="00101013"/>
    <w:rsid w:val="001010C1"/>
    <w:rsid w:val="00101220"/>
    <w:rsid w:val="001015B5"/>
    <w:rsid w:val="001018DD"/>
    <w:rsid w:val="00101919"/>
    <w:rsid w:val="00101B45"/>
    <w:rsid w:val="00101B7E"/>
    <w:rsid w:val="00101BC1"/>
    <w:rsid w:val="00101C22"/>
    <w:rsid w:val="00101CE8"/>
    <w:rsid w:val="00101D98"/>
    <w:rsid w:val="00101DE8"/>
    <w:rsid w:val="00101E5E"/>
    <w:rsid w:val="00101EC8"/>
    <w:rsid w:val="00101FDA"/>
    <w:rsid w:val="00102293"/>
    <w:rsid w:val="00102324"/>
    <w:rsid w:val="0010239B"/>
    <w:rsid w:val="00102E4E"/>
    <w:rsid w:val="00102E97"/>
    <w:rsid w:val="00102FAC"/>
    <w:rsid w:val="00103202"/>
    <w:rsid w:val="00103D44"/>
    <w:rsid w:val="001045B9"/>
    <w:rsid w:val="00104775"/>
    <w:rsid w:val="00104B61"/>
    <w:rsid w:val="00105436"/>
    <w:rsid w:val="00105891"/>
    <w:rsid w:val="00105BBD"/>
    <w:rsid w:val="00105CE8"/>
    <w:rsid w:val="001062FB"/>
    <w:rsid w:val="001067A8"/>
    <w:rsid w:val="001067E0"/>
    <w:rsid w:val="00106826"/>
    <w:rsid w:val="00106D7F"/>
    <w:rsid w:val="00106E2D"/>
    <w:rsid w:val="001073E9"/>
    <w:rsid w:val="00107503"/>
    <w:rsid w:val="00107A60"/>
    <w:rsid w:val="00107C39"/>
    <w:rsid w:val="00107D6F"/>
    <w:rsid w:val="00107F18"/>
    <w:rsid w:val="00110B0B"/>
    <w:rsid w:val="00110FA1"/>
    <w:rsid w:val="00111106"/>
    <w:rsid w:val="0011145A"/>
    <w:rsid w:val="0011163E"/>
    <w:rsid w:val="001116B4"/>
    <w:rsid w:val="00111769"/>
    <w:rsid w:val="00111782"/>
    <w:rsid w:val="00111FEA"/>
    <w:rsid w:val="00112606"/>
    <w:rsid w:val="00112A41"/>
    <w:rsid w:val="00112D94"/>
    <w:rsid w:val="00112F5A"/>
    <w:rsid w:val="001130C6"/>
    <w:rsid w:val="00113226"/>
    <w:rsid w:val="001132AB"/>
    <w:rsid w:val="0011353D"/>
    <w:rsid w:val="00113617"/>
    <w:rsid w:val="00113758"/>
    <w:rsid w:val="0011384F"/>
    <w:rsid w:val="001146EF"/>
    <w:rsid w:val="00114A3B"/>
    <w:rsid w:val="00115E13"/>
    <w:rsid w:val="001161DD"/>
    <w:rsid w:val="0011640A"/>
    <w:rsid w:val="00116AE5"/>
    <w:rsid w:val="00116CA7"/>
    <w:rsid w:val="00116CC2"/>
    <w:rsid w:val="00117493"/>
    <w:rsid w:val="00117922"/>
    <w:rsid w:val="00117B89"/>
    <w:rsid w:val="00117C02"/>
    <w:rsid w:val="00117EB2"/>
    <w:rsid w:val="00117FD3"/>
    <w:rsid w:val="00120CF6"/>
    <w:rsid w:val="00121566"/>
    <w:rsid w:val="001215FD"/>
    <w:rsid w:val="00121734"/>
    <w:rsid w:val="0012180D"/>
    <w:rsid w:val="001218C3"/>
    <w:rsid w:val="00121E88"/>
    <w:rsid w:val="00122006"/>
    <w:rsid w:val="0012274E"/>
    <w:rsid w:val="0012283C"/>
    <w:rsid w:val="00122B57"/>
    <w:rsid w:val="00123048"/>
    <w:rsid w:val="001230E2"/>
    <w:rsid w:val="00123570"/>
    <w:rsid w:val="00123894"/>
    <w:rsid w:val="00123E87"/>
    <w:rsid w:val="001240E6"/>
    <w:rsid w:val="00124609"/>
    <w:rsid w:val="00124A2A"/>
    <w:rsid w:val="00124A5B"/>
    <w:rsid w:val="00124AFB"/>
    <w:rsid w:val="0012522C"/>
    <w:rsid w:val="0012555E"/>
    <w:rsid w:val="0012564C"/>
    <w:rsid w:val="0012594F"/>
    <w:rsid w:val="00125AB8"/>
    <w:rsid w:val="00125CD0"/>
    <w:rsid w:val="00125F48"/>
    <w:rsid w:val="00126119"/>
    <w:rsid w:val="001264F2"/>
    <w:rsid w:val="00126AA9"/>
    <w:rsid w:val="00126B8A"/>
    <w:rsid w:val="00126D11"/>
    <w:rsid w:val="0012729F"/>
    <w:rsid w:val="001277E4"/>
    <w:rsid w:val="00127C6F"/>
    <w:rsid w:val="00127D33"/>
    <w:rsid w:val="00127EA9"/>
    <w:rsid w:val="00127FB4"/>
    <w:rsid w:val="001300A1"/>
    <w:rsid w:val="00130146"/>
    <w:rsid w:val="00130236"/>
    <w:rsid w:val="001303C8"/>
    <w:rsid w:val="00130580"/>
    <w:rsid w:val="00131381"/>
    <w:rsid w:val="001317F5"/>
    <w:rsid w:val="00131BA5"/>
    <w:rsid w:val="00132446"/>
    <w:rsid w:val="00132949"/>
    <w:rsid w:val="00132995"/>
    <w:rsid w:val="00132E8C"/>
    <w:rsid w:val="00132EE2"/>
    <w:rsid w:val="001335D8"/>
    <w:rsid w:val="00133F36"/>
    <w:rsid w:val="00133FC3"/>
    <w:rsid w:val="001355C9"/>
    <w:rsid w:val="0013588A"/>
    <w:rsid w:val="00135D34"/>
    <w:rsid w:val="00135DB6"/>
    <w:rsid w:val="00135DC5"/>
    <w:rsid w:val="00135E73"/>
    <w:rsid w:val="001360C1"/>
    <w:rsid w:val="001366F6"/>
    <w:rsid w:val="001367D1"/>
    <w:rsid w:val="001369A0"/>
    <w:rsid w:val="0013750B"/>
    <w:rsid w:val="00137BAC"/>
    <w:rsid w:val="00137C43"/>
    <w:rsid w:val="00137C49"/>
    <w:rsid w:val="00137FD5"/>
    <w:rsid w:val="001402D2"/>
    <w:rsid w:val="001402F5"/>
    <w:rsid w:val="0014038C"/>
    <w:rsid w:val="001403A9"/>
    <w:rsid w:val="001403DC"/>
    <w:rsid w:val="00140B59"/>
    <w:rsid w:val="00140E55"/>
    <w:rsid w:val="00141138"/>
    <w:rsid w:val="0014177B"/>
    <w:rsid w:val="0014191F"/>
    <w:rsid w:val="00141D83"/>
    <w:rsid w:val="00142132"/>
    <w:rsid w:val="0014241A"/>
    <w:rsid w:val="00142607"/>
    <w:rsid w:val="0014270E"/>
    <w:rsid w:val="00142878"/>
    <w:rsid w:val="00142E7E"/>
    <w:rsid w:val="00142F6F"/>
    <w:rsid w:val="001430E9"/>
    <w:rsid w:val="0014320D"/>
    <w:rsid w:val="00143281"/>
    <w:rsid w:val="0014337F"/>
    <w:rsid w:val="00143720"/>
    <w:rsid w:val="0014374E"/>
    <w:rsid w:val="00143893"/>
    <w:rsid w:val="0014389C"/>
    <w:rsid w:val="00143BFE"/>
    <w:rsid w:val="00144B40"/>
    <w:rsid w:val="00144BC1"/>
    <w:rsid w:val="00144C2F"/>
    <w:rsid w:val="00144D5A"/>
    <w:rsid w:val="00144F8F"/>
    <w:rsid w:val="00145574"/>
    <w:rsid w:val="001457AC"/>
    <w:rsid w:val="001459AE"/>
    <w:rsid w:val="001462A3"/>
    <w:rsid w:val="00146672"/>
    <w:rsid w:val="00146E08"/>
    <w:rsid w:val="00147181"/>
    <w:rsid w:val="0014733E"/>
    <w:rsid w:val="00147541"/>
    <w:rsid w:val="00147593"/>
    <w:rsid w:val="0014782D"/>
    <w:rsid w:val="001478C7"/>
    <w:rsid w:val="00147EA7"/>
    <w:rsid w:val="00150042"/>
    <w:rsid w:val="001501D6"/>
    <w:rsid w:val="001506E4"/>
    <w:rsid w:val="00150892"/>
    <w:rsid w:val="00150B4C"/>
    <w:rsid w:val="00151005"/>
    <w:rsid w:val="001510D7"/>
    <w:rsid w:val="0015182F"/>
    <w:rsid w:val="00151918"/>
    <w:rsid w:val="00151DAE"/>
    <w:rsid w:val="00152199"/>
    <w:rsid w:val="00152801"/>
    <w:rsid w:val="00152D88"/>
    <w:rsid w:val="00153344"/>
    <w:rsid w:val="001534D7"/>
    <w:rsid w:val="001534EF"/>
    <w:rsid w:val="001535EB"/>
    <w:rsid w:val="0015366E"/>
    <w:rsid w:val="001539ED"/>
    <w:rsid w:val="0015424A"/>
    <w:rsid w:val="00154430"/>
    <w:rsid w:val="00154972"/>
    <w:rsid w:val="00154B46"/>
    <w:rsid w:val="00154E63"/>
    <w:rsid w:val="00154F81"/>
    <w:rsid w:val="0015547F"/>
    <w:rsid w:val="001556F4"/>
    <w:rsid w:val="001560AF"/>
    <w:rsid w:val="001561F4"/>
    <w:rsid w:val="001562A6"/>
    <w:rsid w:val="00156320"/>
    <w:rsid w:val="00156F50"/>
    <w:rsid w:val="0015727E"/>
    <w:rsid w:val="0015748C"/>
    <w:rsid w:val="00157553"/>
    <w:rsid w:val="00157BC8"/>
    <w:rsid w:val="00157D06"/>
    <w:rsid w:val="00157F52"/>
    <w:rsid w:val="001604B9"/>
    <w:rsid w:val="00160775"/>
    <w:rsid w:val="00160863"/>
    <w:rsid w:val="001608B4"/>
    <w:rsid w:val="00160A05"/>
    <w:rsid w:val="00160E94"/>
    <w:rsid w:val="00160F72"/>
    <w:rsid w:val="0016136E"/>
    <w:rsid w:val="001614F2"/>
    <w:rsid w:val="00161696"/>
    <w:rsid w:val="0016173D"/>
    <w:rsid w:val="00161A9B"/>
    <w:rsid w:val="00161C7A"/>
    <w:rsid w:val="00161DE6"/>
    <w:rsid w:val="00161DF9"/>
    <w:rsid w:val="0016226C"/>
    <w:rsid w:val="00162355"/>
    <w:rsid w:val="001623D3"/>
    <w:rsid w:val="00162701"/>
    <w:rsid w:val="00162752"/>
    <w:rsid w:val="00162930"/>
    <w:rsid w:val="0016296C"/>
    <w:rsid w:val="001629EF"/>
    <w:rsid w:val="00162E2C"/>
    <w:rsid w:val="0016311C"/>
    <w:rsid w:val="00163144"/>
    <w:rsid w:val="0016330C"/>
    <w:rsid w:val="00163D18"/>
    <w:rsid w:val="0016446F"/>
    <w:rsid w:val="001649FC"/>
    <w:rsid w:val="00164A14"/>
    <w:rsid w:val="00164B01"/>
    <w:rsid w:val="00164FAC"/>
    <w:rsid w:val="00165241"/>
    <w:rsid w:val="00165536"/>
    <w:rsid w:val="0016591F"/>
    <w:rsid w:val="0016596E"/>
    <w:rsid w:val="00165DFA"/>
    <w:rsid w:val="00165F1A"/>
    <w:rsid w:val="00166BC3"/>
    <w:rsid w:val="0016702B"/>
    <w:rsid w:val="0016729E"/>
    <w:rsid w:val="0016764E"/>
    <w:rsid w:val="001676DC"/>
    <w:rsid w:val="00167C60"/>
    <w:rsid w:val="00170188"/>
    <w:rsid w:val="00170231"/>
    <w:rsid w:val="00170B46"/>
    <w:rsid w:val="00171088"/>
    <w:rsid w:val="0017113A"/>
    <w:rsid w:val="00171240"/>
    <w:rsid w:val="0017131E"/>
    <w:rsid w:val="00171525"/>
    <w:rsid w:val="001718B2"/>
    <w:rsid w:val="00171A45"/>
    <w:rsid w:val="00172316"/>
    <w:rsid w:val="0017257B"/>
    <w:rsid w:val="00172CA7"/>
    <w:rsid w:val="00172E8F"/>
    <w:rsid w:val="001730FD"/>
    <w:rsid w:val="001734EE"/>
    <w:rsid w:val="001735A0"/>
    <w:rsid w:val="00173822"/>
    <w:rsid w:val="00173A33"/>
    <w:rsid w:val="00173E85"/>
    <w:rsid w:val="00173EC9"/>
    <w:rsid w:val="00173FDA"/>
    <w:rsid w:val="00174132"/>
    <w:rsid w:val="0017432E"/>
    <w:rsid w:val="001743C6"/>
    <w:rsid w:val="0017492A"/>
    <w:rsid w:val="00174E55"/>
    <w:rsid w:val="00174E58"/>
    <w:rsid w:val="00175157"/>
    <w:rsid w:val="001762C6"/>
    <w:rsid w:val="001767E8"/>
    <w:rsid w:val="00176A05"/>
    <w:rsid w:val="00176B3F"/>
    <w:rsid w:val="00176BB8"/>
    <w:rsid w:val="00176D90"/>
    <w:rsid w:val="00177EFE"/>
    <w:rsid w:val="0017A6B7"/>
    <w:rsid w:val="00180573"/>
    <w:rsid w:val="00180790"/>
    <w:rsid w:val="00180C2B"/>
    <w:rsid w:val="00180FD1"/>
    <w:rsid w:val="00181046"/>
    <w:rsid w:val="001810E4"/>
    <w:rsid w:val="0018112D"/>
    <w:rsid w:val="001811B3"/>
    <w:rsid w:val="001812E5"/>
    <w:rsid w:val="001812F4"/>
    <w:rsid w:val="00181314"/>
    <w:rsid w:val="00181824"/>
    <w:rsid w:val="00181C83"/>
    <w:rsid w:val="0018206D"/>
    <w:rsid w:val="00182112"/>
    <w:rsid w:val="00182154"/>
    <w:rsid w:val="0018238A"/>
    <w:rsid w:val="00182678"/>
    <w:rsid w:val="00182C45"/>
    <w:rsid w:val="00182EF8"/>
    <w:rsid w:val="0018319D"/>
    <w:rsid w:val="00183214"/>
    <w:rsid w:val="0018378D"/>
    <w:rsid w:val="00184791"/>
    <w:rsid w:val="001847F4"/>
    <w:rsid w:val="00184825"/>
    <w:rsid w:val="0018492E"/>
    <w:rsid w:val="001849EA"/>
    <w:rsid w:val="00184AF6"/>
    <w:rsid w:val="00184AFD"/>
    <w:rsid w:val="00184CF3"/>
    <w:rsid w:val="00184F33"/>
    <w:rsid w:val="00184F6F"/>
    <w:rsid w:val="0018501F"/>
    <w:rsid w:val="00185121"/>
    <w:rsid w:val="001851C4"/>
    <w:rsid w:val="001853DD"/>
    <w:rsid w:val="001856D6"/>
    <w:rsid w:val="00185934"/>
    <w:rsid w:val="00185B3E"/>
    <w:rsid w:val="00185B46"/>
    <w:rsid w:val="00185CFF"/>
    <w:rsid w:val="00185E2B"/>
    <w:rsid w:val="001861AB"/>
    <w:rsid w:val="0018623A"/>
    <w:rsid w:val="00186A8A"/>
    <w:rsid w:val="00186CDD"/>
    <w:rsid w:val="00187018"/>
    <w:rsid w:val="00187423"/>
    <w:rsid w:val="001874FD"/>
    <w:rsid w:val="00187604"/>
    <w:rsid w:val="001876CE"/>
    <w:rsid w:val="00187C3A"/>
    <w:rsid w:val="001900A0"/>
    <w:rsid w:val="00190365"/>
    <w:rsid w:val="001905E1"/>
    <w:rsid w:val="00190890"/>
    <w:rsid w:val="001909F3"/>
    <w:rsid w:val="001913FE"/>
    <w:rsid w:val="001914A1"/>
    <w:rsid w:val="00191A24"/>
    <w:rsid w:val="00191B14"/>
    <w:rsid w:val="00191DFC"/>
    <w:rsid w:val="00191E00"/>
    <w:rsid w:val="00191E9F"/>
    <w:rsid w:val="0019204A"/>
    <w:rsid w:val="00192050"/>
    <w:rsid w:val="001920F2"/>
    <w:rsid w:val="00192178"/>
    <w:rsid w:val="0019241B"/>
    <w:rsid w:val="00192D4B"/>
    <w:rsid w:val="001930B7"/>
    <w:rsid w:val="0019350A"/>
    <w:rsid w:val="00193D9D"/>
    <w:rsid w:val="00193ED4"/>
    <w:rsid w:val="001948B3"/>
    <w:rsid w:val="001949D2"/>
    <w:rsid w:val="00194A2F"/>
    <w:rsid w:val="00194C15"/>
    <w:rsid w:val="00194FEA"/>
    <w:rsid w:val="00195264"/>
    <w:rsid w:val="00195321"/>
    <w:rsid w:val="00195B4A"/>
    <w:rsid w:val="00195C83"/>
    <w:rsid w:val="00195E6A"/>
    <w:rsid w:val="00196094"/>
    <w:rsid w:val="001961B2"/>
    <w:rsid w:val="00196A10"/>
    <w:rsid w:val="00196C1F"/>
    <w:rsid w:val="00196D82"/>
    <w:rsid w:val="00196F89"/>
    <w:rsid w:val="001973BC"/>
    <w:rsid w:val="001979D0"/>
    <w:rsid w:val="00197F5C"/>
    <w:rsid w:val="001A0B5B"/>
    <w:rsid w:val="001A0F44"/>
    <w:rsid w:val="001A0FD0"/>
    <w:rsid w:val="001A10C2"/>
    <w:rsid w:val="001A133F"/>
    <w:rsid w:val="001A1349"/>
    <w:rsid w:val="001A1484"/>
    <w:rsid w:val="001A1776"/>
    <w:rsid w:val="001A188C"/>
    <w:rsid w:val="001A19A1"/>
    <w:rsid w:val="001A1FE6"/>
    <w:rsid w:val="001A2374"/>
    <w:rsid w:val="001A2771"/>
    <w:rsid w:val="001A2815"/>
    <w:rsid w:val="001A2A0C"/>
    <w:rsid w:val="001A2A54"/>
    <w:rsid w:val="001A313C"/>
    <w:rsid w:val="001A3ADB"/>
    <w:rsid w:val="001A3EF5"/>
    <w:rsid w:val="001A3F58"/>
    <w:rsid w:val="001A48F5"/>
    <w:rsid w:val="001A4A38"/>
    <w:rsid w:val="001A4F22"/>
    <w:rsid w:val="001A5B0A"/>
    <w:rsid w:val="001A5D02"/>
    <w:rsid w:val="001A5D8E"/>
    <w:rsid w:val="001A65BD"/>
    <w:rsid w:val="001A6B77"/>
    <w:rsid w:val="001A7461"/>
    <w:rsid w:val="001A76DD"/>
    <w:rsid w:val="001A76FD"/>
    <w:rsid w:val="001A7728"/>
    <w:rsid w:val="001A7B67"/>
    <w:rsid w:val="001A7C6F"/>
    <w:rsid w:val="001A7CBA"/>
    <w:rsid w:val="001A7D70"/>
    <w:rsid w:val="001B01BF"/>
    <w:rsid w:val="001B029C"/>
    <w:rsid w:val="001B099F"/>
    <w:rsid w:val="001B0B5A"/>
    <w:rsid w:val="001B0B7B"/>
    <w:rsid w:val="001B1205"/>
    <w:rsid w:val="001B14AF"/>
    <w:rsid w:val="001B15A5"/>
    <w:rsid w:val="001B175C"/>
    <w:rsid w:val="001B186C"/>
    <w:rsid w:val="001B1D51"/>
    <w:rsid w:val="001B204D"/>
    <w:rsid w:val="001B223E"/>
    <w:rsid w:val="001B22EE"/>
    <w:rsid w:val="001B23DF"/>
    <w:rsid w:val="001B2EA9"/>
    <w:rsid w:val="001B3494"/>
    <w:rsid w:val="001B34EC"/>
    <w:rsid w:val="001B3B5C"/>
    <w:rsid w:val="001B3BB7"/>
    <w:rsid w:val="001B3CC0"/>
    <w:rsid w:val="001B4F0D"/>
    <w:rsid w:val="001B507C"/>
    <w:rsid w:val="001B572D"/>
    <w:rsid w:val="001B5853"/>
    <w:rsid w:val="001B599F"/>
    <w:rsid w:val="001B59DE"/>
    <w:rsid w:val="001B5B90"/>
    <w:rsid w:val="001B5BBE"/>
    <w:rsid w:val="001B638D"/>
    <w:rsid w:val="001B67E5"/>
    <w:rsid w:val="001B6B16"/>
    <w:rsid w:val="001B6D45"/>
    <w:rsid w:val="001B737A"/>
    <w:rsid w:val="001B773E"/>
    <w:rsid w:val="001B79DD"/>
    <w:rsid w:val="001C04E1"/>
    <w:rsid w:val="001C07E3"/>
    <w:rsid w:val="001C0A42"/>
    <w:rsid w:val="001C10AA"/>
    <w:rsid w:val="001C1272"/>
    <w:rsid w:val="001C12A6"/>
    <w:rsid w:val="001C154C"/>
    <w:rsid w:val="001C1602"/>
    <w:rsid w:val="001C1660"/>
    <w:rsid w:val="001C1B7D"/>
    <w:rsid w:val="001C1FE3"/>
    <w:rsid w:val="001C213B"/>
    <w:rsid w:val="001C24FA"/>
    <w:rsid w:val="001C2558"/>
    <w:rsid w:val="001C26A7"/>
    <w:rsid w:val="001C2726"/>
    <w:rsid w:val="001C294B"/>
    <w:rsid w:val="001C2A11"/>
    <w:rsid w:val="001C2D15"/>
    <w:rsid w:val="001C2DD1"/>
    <w:rsid w:val="001C30F9"/>
    <w:rsid w:val="001C3271"/>
    <w:rsid w:val="001C3330"/>
    <w:rsid w:val="001C35D2"/>
    <w:rsid w:val="001C3666"/>
    <w:rsid w:val="001C37F4"/>
    <w:rsid w:val="001C39C9"/>
    <w:rsid w:val="001C3B3C"/>
    <w:rsid w:val="001C3DE6"/>
    <w:rsid w:val="001C4332"/>
    <w:rsid w:val="001C44C0"/>
    <w:rsid w:val="001C47C3"/>
    <w:rsid w:val="001C482A"/>
    <w:rsid w:val="001C4B15"/>
    <w:rsid w:val="001C4D4E"/>
    <w:rsid w:val="001C4F52"/>
    <w:rsid w:val="001C4F5C"/>
    <w:rsid w:val="001C5A32"/>
    <w:rsid w:val="001C5C2A"/>
    <w:rsid w:val="001C5FB5"/>
    <w:rsid w:val="001C611E"/>
    <w:rsid w:val="001C6391"/>
    <w:rsid w:val="001C66A9"/>
    <w:rsid w:val="001C69F7"/>
    <w:rsid w:val="001C6A8C"/>
    <w:rsid w:val="001C6BFA"/>
    <w:rsid w:val="001C74F3"/>
    <w:rsid w:val="001C7DAA"/>
    <w:rsid w:val="001C7DF2"/>
    <w:rsid w:val="001D01EB"/>
    <w:rsid w:val="001D036E"/>
    <w:rsid w:val="001D0466"/>
    <w:rsid w:val="001D0732"/>
    <w:rsid w:val="001D0A40"/>
    <w:rsid w:val="001D0D1A"/>
    <w:rsid w:val="001D0F16"/>
    <w:rsid w:val="001D0F6D"/>
    <w:rsid w:val="001D10AC"/>
    <w:rsid w:val="001D158D"/>
    <w:rsid w:val="001D15B2"/>
    <w:rsid w:val="001D15E3"/>
    <w:rsid w:val="001D170D"/>
    <w:rsid w:val="001D25BE"/>
    <w:rsid w:val="001D2BF0"/>
    <w:rsid w:val="001D2E28"/>
    <w:rsid w:val="001D3808"/>
    <w:rsid w:val="001D393F"/>
    <w:rsid w:val="001D3BC1"/>
    <w:rsid w:val="001D3C13"/>
    <w:rsid w:val="001D4117"/>
    <w:rsid w:val="001D4460"/>
    <w:rsid w:val="001D4540"/>
    <w:rsid w:val="001D467D"/>
    <w:rsid w:val="001D4823"/>
    <w:rsid w:val="001D4E55"/>
    <w:rsid w:val="001D4EDA"/>
    <w:rsid w:val="001D4F1A"/>
    <w:rsid w:val="001D5198"/>
    <w:rsid w:val="001D5625"/>
    <w:rsid w:val="001D5727"/>
    <w:rsid w:val="001D5796"/>
    <w:rsid w:val="001D58AE"/>
    <w:rsid w:val="001D5945"/>
    <w:rsid w:val="001D5ED3"/>
    <w:rsid w:val="001D629B"/>
    <w:rsid w:val="001D646A"/>
    <w:rsid w:val="001D65FA"/>
    <w:rsid w:val="001D667A"/>
    <w:rsid w:val="001D6D09"/>
    <w:rsid w:val="001D714E"/>
    <w:rsid w:val="001D75CB"/>
    <w:rsid w:val="001D7780"/>
    <w:rsid w:val="001E0A17"/>
    <w:rsid w:val="001E0C4C"/>
    <w:rsid w:val="001E0E86"/>
    <w:rsid w:val="001E12D5"/>
    <w:rsid w:val="001E1473"/>
    <w:rsid w:val="001E1620"/>
    <w:rsid w:val="001E18C6"/>
    <w:rsid w:val="001E25F4"/>
    <w:rsid w:val="001E3CC7"/>
    <w:rsid w:val="001E3E81"/>
    <w:rsid w:val="001E3F7A"/>
    <w:rsid w:val="001E40DF"/>
    <w:rsid w:val="001E410F"/>
    <w:rsid w:val="001E411A"/>
    <w:rsid w:val="001E4146"/>
    <w:rsid w:val="001E4149"/>
    <w:rsid w:val="001E419B"/>
    <w:rsid w:val="001E4266"/>
    <w:rsid w:val="001E42DA"/>
    <w:rsid w:val="001E44E3"/>
    <w:rsid w:val="001E46B5"/>
    <w:rsid w:val="001E46DF"/>
    <w:rsid w:val="001E4810"/>
    <w:rsid w:val="001E4CE0"/>
    <w:rsid w:val="001E52A2"/>
    <w:rsid w:val="001E52B3"/>
    <w:rsid w:val="001E548D"/>
    <w:rsid w:val="001E57B8"/>
    <w:rsid w:val="001E57DC"/>
    <w:rsid w:val="001E5B62"/>
    <w:rsid w:val="001E611E"/>
    <w:rsid w:val="001E62FB"/>
    <w:rsid w:val="001E630D"/>
    <w:rsid w:val="001E64F1"/>
    <w:rsid w:val="001E6603"/>
    <w:rsid w:val="001E66D9"/>
    <w:rsid w:val="001E6B5B"/>
    <w:rsid w:val="001E6DF7"/>
    <w:rsid w:val="001E6ED0"/>
    <w:rsid w:val="001E76F1"/>
    <w:rsid w:val="001E7AB8"/>
    <w:rsid w:val="001F09EA"/>
    <w:rsid w:val="001F0C11"/>
    <w:rsid w:val="001F0C69"/>
    <w:rsid w:val="001F0CC6"/>
    <w:rsid w:val="001F0D85"/>
    <w:rsid w:val="001F160F"/>
    <w:rsid w:val="001F19E6"/>
    <w:rsid w:val="001F1B82"/>
    <w:rsid w:val="001F1D35"/>
    <w:rsid w:val="001F1EB4"/>
    <w:rsid w:val="001F20CB"/>
    <w:rsid w:val="001F217B"/>
    <w:rsid w:val="001F2705"/>
    <w:rsid w:val="001F2A98"/>
    <w:rsid w:val="001F3502"/>
    <w:rsid w:val="001F4126"/>
    <w:rsid w:val="001F460D"/>
    <w:rsid w:val="001F4759"/>
    <w:rsid w:val="001F47FE"/>
    <w:rsid w:val="001F4B22"/>
    <w:rsid w:val="001F4C4F"/>
    <w:rsid w:val="001F5309"/>
    <w:rsid w:val="001F53B5"/>
    <w:rsid w:val="001F57AE"/>
    <w:rsid w:val="001F59FC"/>
    <w:rsid w:val="001F5D2F"/>
    <w:rsid w:val="001F5EF1"/>
    <w:rsid w:val="001F60B8"/>
    <w:rsid w:val="001F630A"/>
    <w:rsid w:val="001F69F3"/>
    <w:rsid w:val="001F6B73"/>
    <w:rsid w:val="001F6C19"/>
    <w:rsid w:val="001F7179"/>
    <w:rsid w:val="001F768A"/>
    <w:rsid w:val="001F7B30"/>
    <w:rsid w:val="001F7ED3"/>
    <w:rsid w:val="00200614"/>
    <w:rsid w:val="002006A8"/>
    <w:rsid w:val="00200A4D"/>
    <w:rsid w:val="00201651"/>
    <w:rsid w:val="0020199C"/>
    <w:rsid w:val="00202169"/>
    <w:rsid w:val="002022A0"/>
    <w:rsid w:val="002027A1"/>
    <w:rsid w:val="0020289D"/>
    <w:rsid w:val="0020296F"/>
    <w:rsid w:val="00202998"/>
    <w:rsid w:val="00202B88"/>
    <w:rsid w:val="00202E53"/>
    <w:rsid w:val="00202FDE"/>
    <w:rsid w:val="002036E0"/>
    <w:rsid w:val="00203CAA"/>
    <w:rsid w:val="00203DB5"/>
    <w:rsid w:val="002046B9"/>
    <w:rsid w:val="002048CB"/>
    <w:rsid w:val="00204B53"/>
    <w:rsid w:val="00204D7A"/>
    <w:rsid w:val="0020501B"/>
    <w:rsid w:val="0020509A"/>
    <w:rsid w:val="0020603B"/>
    <w:rsid w:val="00206125"/>
    <w:rsid w:val="002064BF"/>
    <w:rsid w:val="0020650C"/>
    <w:rsid w:val="00206667"/>
    <w:rsid w:val="00206B62"/>
    <w:rsid w:val="00206C8D"/>
    <w:rsid w:val="00206CF4"/>
    <w:rsid w:val="00206D50"/>
    <w:rsid w:val="00207D94"/>
    <w:rsid w:val="002102E4"/>
    <w:rsid w:val="0021067A"/>
    <w:rsid w:val="00210A2F"/>
    <w:rsid w:val="00210C22"/>
    <w:rsid w:val="002111F7"/>
    <w:rsid w:val="00211469"/>
    <w:rsid w:val="002117C9"/>
    <w:rsid w:val="002118FD"/>
    <w:rsid w:val="00211990"/>
    <w:rsid w:val="00211A80"/>
    <w:rsid w:val="00211AB0"/>
    <w:rsid w:val="00212129"/>
    <w:rsid w:val="00212C87"/>
    <w:rsid w:val="00213855"/>
    <w:rsid w:val="00213A1F"/>
    <w:rsid w:val="00214303"/>
    <w:rsid w:val="0021439C"/>
    <w:rsid w:val="002144D9"/>
    <w:rsid w:val="0021493F"/>
    <w:rsid w:val="00214C4E"/>
    <w:rsid w:val="00214CDB"/>
    <w:rsid w:val="00214F6A"/>
    <w:rsid w:val="0021515A"/>
    <w:rsid w:val="00215307"/>
    <w:rsid w:val="0021563B"/>
    <w:rsid w:val="002157B0"/>
    <w:rsid w:val="002157F1"/>
    <w:rsid w:val="002158A4"/>
    <w:rsid w:val="00215915"/>
    <w:rsid w:val="00216245"/>
    <w:rsid w:val="00216601"/>
    <w:rsid w:val="00216776"/>
    <w:rsid w:val="0021686E"/>
    <w:rsid w:val="00216D9F"/>
    <w:rsid w:val="00216EAB"/>
    <w:rsid w:val="00216EF7"/>
    <w:rsid w:val="002170E2"/>
    <w:rsid w:val="00217159"/>
    <w:rsid w:val="002173A6"/>
    <w:rsid w:val="00217C10"/>
    <w:rsid w:val="00220025"/>
    <w:rsid w:val="002202C9"/>
    <w:rsid w:val="00220544"/>
    <w:rsid w:val="00220642"/>
    <w:rsid w:val="002206F2"/>
    <w:rsid w:val="002208E6"/>
    <w:rsid w:val="002208FA"/>
    <w:rsid w:val="00220A06"/>
    <w:rsid w:val="00220A59"/>
    <w:rsid w:val="00220B6B"/>
    <w:rsid w:val="00220BBB"/>
    <w:rsid w:val="00220F29"/>
    <w:rsid w:val="00220F6F"/>
    <w:rsid w:val="00221075"/>
    <w:rsid w:val="00221410"/>
    <w:rsid w:val="002214B2"/>
    <w:rsid w:val="00221572"/>
    <w:rsid w:val="00222056"/>
    <w:rsid w:val="00222176"/>
    <w:rsid w:val="0022255B"/>
    <w:rsid w:val="002226B3"/>
    <w:rsid w:val="002226DE"/>
    <w:rsid w:val="0022294F"/>
    <w:rsid w:val="00222E24"/>
    <w:rsid w:val="00222F91"/>
    <w:rsid w:val="002236DE"/>
    <w:rsid w:val="002236E3"/>
    <w:rsid w:val="0022395D"/>
    <w:rsid w:val="00223BFD"/>
    <w:rsid w:val="00223FCB"/>
    <w:rsid w:val="00224299"/>
    <w:rsid w:val="00224C00"/>
    <w:rsid w:val="00224D7A"/>
    <w:rsid w:val="00224DD5"/>
    <w:rsid w:val="00224E52"/>
    <w:rsid w:val="00224F93"/>
    <w:rsid w:val="00225305"/>
    <w:rsid w:val="0022575D"/>
    <w:rsid w:val="0022591D"/>
    <w:rsid w:val="00225927"/>
    <w:rsid w:val="00225FBD"/>
    <w:rsid w:val="0022608D"/>
    <w:rsid w:val="002260EF"/>
    <w:rsid w:val="002262ED"/>
    <w:rsid w:val="00226652"/>
    <w:rsid w:val="0022669D"/>
    <w:rsid w:val="002268A3"/>
    <w:rsid w:val="00226F5C"/>
    <w:rsid w:val="002272DA"/>
    <w:rsid w:val="002274BD"/>
    <w:rsid w:val="002275A7"/>
    <w:rsid w:val="0022764C"/>
    <w:rsid w:val="00227E31"/>
    <w:rsid w:val="00230567"/>
    <w:rsid w:val="002307B0"/>
    <w:rsid w:val="00230850"/>
    <w:rsid w:val="00231248"/>
    <w:rsid w:val="00231536"/>
    <w:rsid w:val="002316CA"/>
    <w:rsid w:val="00231996"/>
    <w:rsid w:val="00231B49"/>
    <w:rsid w:val="00231C36"/>
    <w:rsid w:val="002320CF"/>
    <w:rsid w:val="00232554"/>
    <w:rsid w:val="00233136"/>
    <w:rsid w:val="002333C6"/>
    <w:rsid w:val="00233899"/>
    <w:rsid w:val="00233E24"/>
    <w:rsid w:val="00233E94"/>
    <w:rsid w:val="00234077"/>
    <w:rsid w:val="002346B5"/>
    <w:rsid w:val="002346CA"/>
    <w:rsid w:val="0023488D"/>
    <w:rsid w:val="00234B5D"/>
    <w:rsid w:val="00234E85"/>
    <w:rsid w:val="002353D0"/>
    <w:rsid w:val="002356E4"/>
    <w:rsid w:val="00235A57"/>
    <w:rsid w:val="00235AF9"/>
    <w:rsid w:val="00235BE6"/>
    <w:rsid w:val="00235F03"/>
    <w:rsid w:val="002364E2"/>
    <w:rsid w:val="002368B9"/>
    <w:rsid w:val="00236BB3"/>
    <w:rsid w:val="00236DC2"/>
    <w:rsid w:val="002370F0"/>
    <w:rsid w:val="00237A9A"/>
    <w:rsid w:val="00237B09"/>
    <w:rsid w:val="00237BD3"/>
    <w:rsid w:val="00237DF6"/>
    <w:rsid w:val="00237E6A"/>
    <w:rsid w:val="00237F76"/>
    <w:rsid w:val="0024029C"/>
    <w:rsid w:val="00240488"/>
    <w:rsid w:val="002406CD"/>
    <w:rsid w:val="002407F4"/>
    <w:rsid w:val="00240A6E"/>
    <w:rsid w:val="00240CB0"/>
    <w:rsid w:val="00240F81"/>
    <w:rsid w:val="00240FB3"/>
    <w:rsid w:val="002411B7"/>
    <w:rsid w:val="00241613"/>
    <w:rsid w:val="00241BBC"/>
    <w:rsid w:val="00241C7D"/>
    <w:rsid w:val="00242067"/>
    <w:rsid w:val="002421D9"/>
    <w:rsid w:val="00242295"/>
    <w:rsid w:val="00242A31"/>
    <w:rsid w:val="00242C46"/>
    <w:rsid w:val="00242D0E"/>
    <w:rsid w:val="0024303C"/>
    <w:rsid w:val="00243386"/>
    <w:rsid w:val="00243412"/>
    <w:rsid w:val="0024349B"/>
    <w:rsid w:val="002436C8"/>
    <w:rsid w:val="0024390F"/>
    <w:rsid w:val="00243CAB"/>
    <w:rsid w:val="00243F51"/>
    <w:rsid w:val="0024400F"/>
    <w:rsid w:val="00244230"/>
    <w:rsid w:val="0024464A"/>
    <w:rsid w:val="002446DA"/>
    <w:rsid w:val="002448A5"/>
    <w:rsid w:val="00244935"/>
    <w:rsid w:val="002449EB"/>
    <w:rsid w:val="00244A29"/>
    <w:rsid w:val="00244CEE"/>
    <w:rsid w:val="00244D34"/>
    <w:rsid w:val="00244F09"/>
    <w:rsid w:val="00245A60"/>
    <w:rsid w:val="00245DA2"/>
    <w:rsid w:val="00245E32"/>
    <w:rsid w:val="002460A7"/>
    <w:rsid w:val="0024616F"/>
    <w:rsid w:val="00246191"/>
    <w:rsid w:val="0024665D"/>
    <w:rsid w:val="0024670E"/>
    <w:rsid w:val="002468F7"/>
    <w:rsid w:val="00246A6F"/>
    <w:rsid w:val="00247567"/>
    <w:rsid w:val="002476AE"/>
    <w:rsid w:val="00247C8B"/>
    <w:rsid w:val="0025013B"/>
    <w:rsid w:val="00250935"/>
    <w:rsid w:val="00250BAA"/>
    <w:rsid w:val="00250C6B"/>
    <w:rsid w:val="00250CB9"/>
    <w:rsid w:val="00250D8B"/>
    <w:rsid w:val="00250F71"/>
    <w:rsid w:val="00251B11"/>
    <w:rsid w:val="00251DB0"/>
    <w:rsid w:val="00252435"/>
    <w:rsid w:val="0025266C"/>
    <w:rsid w:val="00252691"/>
    <w:rsid w:val="002528E7"/>
    <w:rsid w:val="00252A89"/>
    <w:rsid w:val="00252E68"/>
    <w:rsid w:val="00253356"/>
    <w:rsid w:val="00253976"/>
    <w:rsid w:val="00253C15"/>
    <w:rsid w:val="00254129"/>
    <w:rsid w:val="0025418D"/>
    <w:rsid w:val="002541FA"/>
    <w:rsid w:val="002545CD"/>
    <w:rsid w:val="002545F2"/>
    <w:rsid w:val="002546AD"/>
    <w:rsid w:val="00254917"/>
    <w:rsid w:val="00254A0A"/>
    <w:rsid w:val="00254D6D"/>
    <w:rsid w:val="00254DA1"/>
    <w:rsid w:val="00254E4E"/>
    <w:rsid w:val="0025525C"/>
    <w:rsid w:val="002555F2"/>
    <w:rsid w:val="002558FB"/>
    <w:rsid w:val="00256091"/>
    <w:rsid w:val="0025628F"/>
    <w:rsid w:val="00257220"/>
    <w:rsid w:val="0025729F"/>
    <w:rsid w:val="002578B6"/>
    <w:rsid w:val="00257C9B"/>
    <w:rsid w:val="0026001E"/>
    <w:rsid w:val="002600A3"/>
    <w:rsid w:val="00260665"/>
    <w:rsid w:val="00260BA1"/>
    <w:rsid w:val="00260E45"/>
    <w:rsid w:val="002611D1"/>
    <w:rsid w:val="002611E9"/>
    <w:rsid w:val="002612C6"/>
    <w:rsid w:val="0026135A"/>
    <w:rsid w:val="002614D4"/>
    <w:rsid w:val="002618F8"/>
    <w:rsid w:val="002619BF"/>
    <w:rsid w:val="00261EBA"/>
    <w:rsid w:val="00262039"/>
    <w:rsid w:val="0026241C"/>
    <w:rsid w:val="002624E8"/>
    <w:rsid w:val="00262575"/>
    <w:rsid w:val="00262DB8"/>
    <w:rsid w:val="00263408"/>
    <w:rsid w:val="00263482"/>
    <w:rsid w:val="00263504"/>
    <w:rsid w:val="0026387C"/>
    <w:rsid w:val="00263B33"/>
    <w:rsid w:val="00263E2C"/>
    <w:rsid w:val="00263EDA"/>
    <w:rsid w:val="00263F6E"/>
    <w:rsid w:val="00264812"/>
    <w:rsid w:val="0026550D"/>
    <w:rsid w:val="00265654"/>
    <w:rsid w:val="00265965"/>
    <w:rsid w:val="002659F4"/>
    <w:rsid w:val="002659F9"/>
    <w:rsid w:val="00265A13"/>
    <w:rsid w:val="00265EB7"/>
    <w:rsid w:val="00265FB0"/>
    <w:rsid w:val="00266329"/>
    <w:rsid w:val="0026638E"/>
    <w:rsid w:val="002663D4"/>
    <w:rsid w:val="002668B1"/>
    <w:rsid w:val="00266AD8"/>
    <w:rsid w:val="00266FAF"/>
    <w:rsid w:val="00267142"/>
    <w:rsid w:val="00267CB9"/>
    <w:rsid w:val="00267D67"/>
    <w:rsid w:val="002704BB"/>
    <w:rsid w:val="00270791"/>
    <w:rsid w:val="00270797"/>
    <w:rsid w:val="00270A49"/>
    <w:rsid w:val="00270BF8"/>
    <w:rsid w:val="0027102B"/>
    <w:rsid w:val="002712FE"/>
    <w:rsid w:val="00271386"/>
    <w:rsid w:val="00271BBC"/>
    <w:rsid w:val="00271E99"/>
    <w:rsid w:val="00272507"/>
    <w:rsid w:val="0027259E"/>
    <w:rsid w:val="00272692"/>
    <w:rsid w:val="0027301E"/>
    <w:rsid w:val="00273534"/>
    <w:rsid w:val="002737C8"/>
    <w:rsid w:val="00273867"/>
    <w:rsid w:val="00273F6E"/>
    <w:rsid w:val="00274081"/>
    <w:rsid w:val="002740EB"/>
    <w:rsid w:val="002743A5"/>
    <w:rsid w:val="00274E76"/>
    <w:rsid w:val="0027561B"/>
    <w:rsid w:val="002759EA"/>
    <w:rsid w:val="00275D2C"/>
    <w:rsid w:val="00275E84"/>
    <w:rsid w:val="00275EA9"/>
    <w:rsid w:val="00275EDF"/>
    <w:rsid w:val="002766ED"/>
    <w:rsid w:val="00276810"/>
    <w:rsid w:val="00276F08"/>
    <w:rsid w:val="00277060"/>
    <w:rsid w:val="002770C2"/>
    <w:rsid w:val="0027765D"/>
    <w:rsid w:val="002802A4"/>
    <w:rsid w:val="00280314"/>
    <w:rsid w:val="002803B5"/>
    <w:rsid w:val="002804E4"/>
    <w:rsid w:val="0028070A"/>
    <w:rsid w:val="0028110A"/>
    <w:rsid w:val="002811A3"/>
    <w:rsid w:val="0028148B"/>
    <w:rsid w:val="002817A3"/>
    <w:rsid w:val="00281888"/>
    <w:rsid w:val="00281DFB"/>
    <w:rsid w:val="00281EEE"/>
    <w:rsid w:val="00281F9B"/>
    <w:rsid w:val="00282192"/>
    <w:rsid w:val="00282239"/>
    <w:rsid w:val="002827FD"/>
    <w:rsid w:val="00282835"/>
    <w:rsid w:val="00282C20"/>
    <w:rsid w:val="00282E3A"/>
    <w:rsid w:val="00283105"/>
    <w:rsid w:val="00283E09"/>
    <w:rsid w:val="002841AA"/>
    <w:rsid w:val="00284248"/>
    <w:rsid w:val="00284300"/>
    <w:rsid w:val="00284671"/>
    <w:rsid w:val="00284881"/>
    <w:rsid w:val="00284A6A"/>
    <w:rsid w:val="00284BAA"/>
    <w:rsid w:val="00284BB0"/>
    <w:rsid w:val="00284E97"/>
    <w:rsid w:val="00284F2A"/>
    <w:rsid w:val="00285256"/>
    <w:rsid w:val="002855F7"/>
    <w:rsid w:val="00285AFA"/>
    <w:rsid w:val="00285CAD"/>
    <w:rsid w:val="00285F27"/>
    <w:rsid w:val="002863FB"/>
    <w:rsid w:val="00286A40"/>
    <w:rsid w:val="00286BDA"/>
    <w:rsid w:val="00286C27"/>
    <w:rsid w:val="00287034"/>
    <w:rsid w:val="00287115"/>
    <w:rsid w:val="00287168"/>
    <w:rsid w:val="002876DE"/>
    <w:rsid w:val="00287A03"/>
    <w:rsid w:val="00287A9F"/>
    <w:rsid w:val="00287AA0"/>
    <w:rsid w:val="00287B59"/>
    <w:rsid w:val="00287D15"/>
    <w:rsid w:val="00287E49"/>
    <w:rsid w:val="00287ECB"/>
    <w:rsid w:val="00287F2D"/>
    <w:rsid w:val="0029011D"/>
    <w:rsid w:val="0029022F"/>
    <w:rsid w:val="00290308"/>
    <w:rsid w:val="00290428"/>
    <w:rsid w:val="002904B4"/>
    <w:rsid w:val="0029051B"/>
    <w:rsid w:val="0029078C"/>
    <w:rsid w:val="002908B5"/>
    <w:rsid w:val="00290A1F"/>
    <w:rsid w:val="00290B9D"/>
    <w:rsid w:val="00291362"/>
    <w:rsid w:val="0029152C"/>
    <w:rsid w:val="002915AD"/>
    <w:rsid w:val="00291AFB"/>
    <w:rsid w:val="00291B4C"/>
    <w:rsid w:val="00291E0A"/>
    <w:rsid w:val="00291F18"/>
    <w:rsid w:val="0029286F"/>
    <w:rsid w:val="00292B1F"/>
    <w:rsid w:val="00292B32"/>
    <w:rsid w:val="002930BA"/>
    <w:rsid w:val="0029421E"/>
    <w:rsid w:val="0029462C"/>
    <w:rsid w:val="00294784"/>
    <w:rsid w:val="002948A3"/>
    <w:rsid w:val="00294A09"/>
    <w:rsid w:val="00294E4C"/>
    <w:rsid w:val="00295187"/>
    <w:rsid w:val="0029581F"/>
    <w:rsid w:val="00295CE4"/>
    <w:rsid w:val="0029668C"/>
    <w:rsid w:val="00296D6D"/>
    <w:rsid w:val="00297113"/>
    <w:rsid w:val="00297430"/>
    <w:rsid w:val="0029756A"/>
    <w:rsid w:val="0029781A"/>
    <w:rsid w:val="002A0272"/>
    <w:rsid w:val="002A060C"/>
    <w:rsid w:val="002A0ABA"/>
    <w:rsid w:val="002A0D9F"/>
    <w:rsid w:val="002A0E96"/>
    <w:rsid w:val="002A101E"/>
    <w:rsid w:val="002A116E"/>
    <w:rsid w:val="002A179B"/>
    <w:rsid w:val="002A18B9"/>
    <w:rsid w:val="002A19FA"/>
    <w:rsid w:val="002A22BF"/>
    <w:rsid w:val="002A25AD"/>
    <w:rsid w:val="002A2856"/>
    <w:rsid w:val="002A29A6"/>
    <w:rsid w:val="002A2AED"/>
    <w:rsid w:val="002A3044"/>
    <w:rsid w:val="002A3101"/>
    <w:rsid w:val="002A3223"/>
    <w:rsid w:val="002A3242"/>
    <w:rsid w:val="002A36F2"/>
    <w:rsid w:val="002A3D93"/>
    <w:rsid w:val="002A3DA1"/>
    <w:rsid w:val="002A4101"/>
    <w:rsid w:val="002A4423"/>
    <w:rsid w:val="002A456D"/>
    <w:rsid w:val="002A48A4"/>
    <w:rsid w:val="002A4A28"/>
    <w:rsid w:val="002A4BC3"/>
    <w:rsid w:val="002A4EBF"/>
    <w:rsid w:val="002A4FD9"/>
    <w:rsid w:val="002A50A5"/>
    <w:rsid w:val="002A5A67"/>
    <w:rsid w:val="002A6055"/>
    <w:rsid w:val="002A608B"/>
    <w:rsid w:val="002A6353"/>
    <w:rsid w:val="002A639E"/>
    <w:rsid w:val="002A63AB"/>
    <w:rsid w:val="002A6871"/>
    <w:rsid w:val="002A6DE4"/>
    <w:rsid w:val="002A6E0D"/>
    <w:rsid w:val="002A6EE7"/>
    <w:rsid w:val="002A7072"/>
    <w:rsid w:val="002A7392"/>
    <w:rsid w:val="002A748C"/>
    <w:rsid w:val="002A7758"/>
    <w:rsid w:val="002A7ACC"/>
    <w:rsid w:val="002A7CB3"/>
    <w:rsid w:val="002B00C7"/>
    <w:rsid w:val="002B0143"/>
    <w:rsid w:val="002B0376"/>
    <w:rsid w:val="002B0580"/>
    <w:rsid w:val="002B05C9"/>
    <w:rsid w:val="002B0A72"/>
    <w:rsid w:val="002B0E19"/>
    <w:rsid w:val="002B1359"/>
    <w:rsid w:val="002B1D76"/>
    <w:rsid w:val="002B21A7"/>
    <w:rsid w:val="002B243D"/>
    <w:rsid w:val="002B2562"/>
    <w:rsid w:val="002B2929"/>
    <w:rsid w:val="002B2C1E"/>
    <w:rsid w:val="002B2D8E"/>
    <w:rsid w:val="002B2ED6"/>
    <w:rsid w:val="002B3BC8"/>
    <w:rsid w:val="002B3C52"/>
    <w:rsid w:val="002B3CC6"/>
    <w:rsid w:val="002B407B"/>
    <w:rsid w:val="002B4353"/>
    <w:rsid w:val="002B4541"/>
    <w:rsid w:val="002B4555"/>
    <w:rsid w:val="002B4888"/>
    <w:rsid w:val="002B48F5"/>
    <w:rsid w:val="002B552A"/>
    <w:rsid w:val="002B56B5"/>
    <w:rsid w:val="002B5B21"/>
    <w:rsid w:val="002B5D60"/>
    <w:rsid w:val="002B5EEB"/>
    <w:rsid w:val="002B60E5"/>
    <w:rsid w:val="002B62F0"/>
    <w:rsid w:val="002B6675"/>
    <w:rsid w:val="002B6C43"/>
    <w:rsid w:val="002B6D26"/>
    <w:rsid w:val="002B7002"/>
    <w:rsid w:val="002B79DA"/>
    <w:rsid w:val="002B7A81"/>
    <w:rsid w:val="002B7DCB"/>
    <w:rsid w:val="002B7F15"/>
    <w:rsid w:val="002C02F1"/>
    <w:rsid w:val="002C0574"/>
    <w:rsid w:val="002C06CE"/>
    <w:rsid w:val="002C0818"/>
    <w:rsid w:val="002C097E"/>
    <w:rsid w:val="002C0F45"/>
    <w:rsid w:val="002C135B"/>
    <w:rsid w:val="002C14DB"/>
    <w:rsid w:val="002C189A"/>
    <w:rsid w:val="002C2327"/>
    <w:rsid w:val="002C25A1"/>
    <w:rsid w:val="002C25FB"/>
    <w:rsid w:val="002C292D"/>
    <w:rsid w:val="002C29CE"/>
    <w:rsid w:val="002C2A93"/>
    <w:rsid w:val="002C2D57"/>
    <w:rsid w:val="002C2DA0"/>
    <w:rsid w:val="002C2F0E"/>
    <w:rsid w:val="002C3509"/>
    <w:rsid w:val="002C37D4"/>
    <w:rsid w:val="002C3998"/>
    <w:rsid w:val="002C3EA8"/>
    <w:rsid w:val="002C3EFC"/>
    <w:rsid w:val="002C3F6C"/>
    <w:rsid w:val="002C4221"/>
    <w:rsid w:val="002C43D7"/>
    <w:rsid w:val="002C4754"/>
    <w:rsid w:val="002C4971"/>
    <w:rsid w:val="002C4B46"/>
    <w:rsid w:val="002C4BAB"/>
    <w:rsid w:val="002C5218"/>
    <w:rsid w:val="002C5D04"/>
    <w:rsid w:val="002C5F9A"/>
    <w:rsid w:val="002C6116"/>
    <w:rsid w:val="002C68D0"/>
    <w:rsid w:val="002C705C"/>
    <w:rsid w:val="002C74DB"/>
    <w:rsid w:val="002C75BE"/>
    <w:rsid w:val="002C782E"/>
    <w:rsid w:val="002C7E31"/>
    <w:rsid w:val="002C7EAD"/>
    <w:rsid w:val="002D0139"/>
    <w:rsid w:val="002D0504"/>
    <w:rsid w:val="002D05EC"/>
    <w:rsid w:val="002D09EB"/>
    <w:rsid w:val="002D0D97"/>
    <w:rsid w:val="002D10D0"/>
    <w:rsid w:val="002D10F7"/>
    <w:rsid w:val="002D12BE"/>
    <w:rsid w:val="002D172E"/>
    <w:rsid w:val="002D1ABF"/>
    <w:rsid w:val="002D1F77"/>
    <w:rsid w:val="002D1FE6"/>
    <w:rsid w:val="002D203C"/>
    <w:rsid w:val="002D20C3"/>
    <w:rsid w:val="002D2D75"/>
    <w:rsid w:val="002D300D"/>
    <w:rsid w:val="002D31F0"/>
    <w:rsid w:val="002D3D92"/>
    <w:rsid w:val="002D4316"/>
    <w:rsid w:val="002D496F"/>
    <w:rsid w:val="002D49DC"/>
    <w:rsid w:val="002D4E04"/>
    <w:rsid w:val="002D5409"/>
    <w:rsid w:val="002D5673"/>
    <w:rsid w:val="002D576C"/>
    <w:rsid w:val="002D58C5"/>
    <w:rsid w:val="002D59C9"/>
    <w:rsid w:val="002D5B86"/>
    <w:rsid w:val="002D5C9D"/>
    <w:rsid w:val="002D5E45"/>
    <w:rsid w:val="002D5F46"/>
    <w:rsid w:val="002D601A"/>
    <w:rsid w:val="002D6062"/>
    <w:rsid w:val="002D6558"/>
    <w:rsid w:val="002D65C7"/>
    <w:rsid w:val="002D65F4"/>
    <w:rsid w:val="002D6644"/>
    <w:rsid w:val="002D666C"/>
    <w:rsid w:val="002D67CC"/>
    <w:rsid w:val="002D6ED5"/>
    <w:rsid w:val="002D6FD9"/>
    <w:rsid w:val="002D7332"/>
    <w:rsid w:val="002D744B"/>
    <w:rsid w:val="002D77D5"/>
    <w:rsid w:val="002D7C5F"/>
    <w:rsid w:val="002D7CDC"/>
    <w:rsid w:val="002D7FCD"/>
    <w:rsid w:val="002E019B"/>
    <w:rsid w:val="002E0743"/>
    <w:rsid w:val="002E096A"/>
    <w:rsid w:val="002E09F2"/>
    <w:rsid w:val="002E0E88"/>
    <w:rsid w:val="002E1408"/>
    <w:rsid w:val="002E1AC1"/>
    <w:rsid w:val="002E1B91"/>
    <w:rsid w:val="002E1DA7"/>
    <w:rsid w:val="002E2112"/>
    <w:rsid w:val="002E2459"/>
    <w:rsid w:val="002E2873"/>
    <w:rsid w:val="002E2A9F"/>
    <w:rsid w:val="002E3BCB"/>
    <w:rsid w:val="002E3E22"/>
    <w:rsid w:val="002E47A9"/>
    <w:rsid w:val="002E49EF"/>
    <w:rsid w:val="002E4EC4"/>
    <w:rsid w:val="002E53BC"/>
    <w:rsid w:val="002E56AD"/>
    <w:rsid w:val="002E59E6"/>
    <w:rsid w:val="002E5ECF"/>
    <w:rsid w:val="002E60A1"/>
    <w:rsid w:val="002E6135"/>
    <w:rsid w:val="002E61AF"/>
    <w:rsid w:val="002E66C4"/>
    <w:rsid w:val="002E6861"/>
    <w:rsid w:val="002E6980"/>
    <w:rsid w:val="002E6AD5"/>
    <w:rsid w:val="002E6C5C"/>
    <w:rsid w:val="002E6F88"/>
    <w:rsid w:val="002E7386"/>
    <w:rsid w:val="002E787D"/>
    <w:rsid w:val="002E78B2"/>
    <w:rsid w:val="002E7D32"/>
    <w:rsid w:val="002E7D77"/>
    <w:rsid w:val="002E7DBD"/>
    <w:rsid w:val="002F02E2"/>
    <w:rsid w:val="002F0499"/>
    <w:rsid w:val="002F05FD"/>
    <w:rsid w:val="002F0CE4"/>
    <w:rsid w:val="002F10C4"/>
    <w:rsid w:val="002F123B"/>
    <w:rsid w:val="002F1302"/>
    <w:rsid w:val="002F176C"/>
    <w:rsid w:val="002F1A0F"/>
    <w:rsid w:val="002F1CD8"/>
    <w:rsid w:val="002F1F8C"/>
    <w:rsid w:val="002F2680"/>
    <w:rsid w:val="002F2935"/>
    <w:rsid w:val="002F30F1"/>
    <w:rsid w:val="002F3675"/>
    <w:rsid w:val="002F3B84"/>
    <w:rsid w:val="002F3FE9"/>
    <w:rsid w:val="002F4090"/>
    <w:rsid w:val="002F41C3"/>
    <w:rsid w:val="002F42BC"/>
    <w:rsid w:val="002F4378"/>
    <w:rsid w:val="002F4B12"/>
    <w:rsid w:val="002F4CCF"/>
    <w:rsid w:val="002F5650"/>
    <w:rsid w:val="002F5CF7"/>
    <w:rsid w:val="002F5D63"/>
    <w:rsid w:val="002F5E07"/>
    <w:rsid w:val="002F60D8"/>
    <w:rsid w:val="002F620D"/>
    <w:rsid w:val="002F62DC"/>
    <w:rsid w:val="002F64E8"/>
    <w:rsid w:val="002F6869"/>
    <w:rsid w:val="002F6BBF"/>
    <w:rsid w:val="002F6E5E"/>
    <w:rsid w:val="002F76C0"/>
    <w:rsid w:val="002F7819"/>
    <w:rsid w:val="0030075C"/>
    <w:rsid w:val="00300A9C"/>
    <w:rsid w:val="00301388"/>
    <w:rsid w:val="0030179E"/>
    <w:rsid w:val="00301996"/>
    <w:rsid w:val="00301CAF"/>
    <w:rsid w:val="00301EE5"/>
    <w:rsid w:val="0030213A"/>
    <w:rsid w:val="00302159"/>
    <w:rsid w:val="003021C0"/>
    <w:rsid w:val="003022BC"/>
    <w:rsid w:val="003024E6"/>
    <w:rsid w:val="003026BC"/>
    <w:rsid w:val="00302E3C"/>
    <w:rsid w:val="00303064"/>
    <w:rsid w:val="00303151"/>
    <w:rsid w:val="003035BE"/>
    <w:rsid w:val="00303682"/>
    <w:rsid w:val="0030373D"/>
    <w:rsid w:val="00303744"/>
    <w:rsid w:val="003038B5"/>
    <w:rsid w:val="0030393D"/>
    <w:rsid w:val="00303956"/>
    <w:rsid w:val="00303D30"/>
    <w:rsid w:val="00303E7F"/>
    <w:rsid w:val="00303EA7"/>
    <w:rsid w:val="0030446C"/>
    <w:rsid w:val="003046AB"/>
    <w:rsid w:val="00304762"/>
    <w:rsid w:val="00304CEB"/>
    <w:rsid w:val="003056A9"/>
    <w:rsid w:val="003056AD"/>
    <w:rsid w:val="003059C0"/>
    <w:rsid w:val="00305DA4"/>
    <w:rsid w:val="003060F5"/>
    <w:rsid w:val="0030619D"/>
    <w:rsid w:val="003061CC"/>
    <w:rsid w:val="0030654F"/>
    <w:rsid w:val="0030658E"/>
    <w:rsid w:val="003066E6"/>
    <w:rsid w:val="00306BBF"/>
    <w:rsid w:val="00306BF4"/>
    <w:rsid w:val="0030764C"/>
    <w:rsid w:val="00307CB6"/>
    <w:rsid w:val="003103EB"/>
    <w:rsid w:val="00310B45"/>
    <w:rsid w:val="00310F98"/>
    <w:rsid w:val="00311170"/>
    <w:rsid w:val="00311687"/>
    <w:rsid w:val="0031177E"/>
    <w:rsid w:val="00311949"/>
    <w:rsid w:val="003119E0"/>
    <w:rsid w:val="00311C5B"/>
    <w:rsid w:val="00311FC7"/>
    <w:rsid w:val="0031260C"/>
    <w:rsid w:val="003127DE"/>
    <w:rsid w:val="00312DA7"/>
    <w:rsid w:val="00313026"/>
    <w:rsid w:val="003130EB"/>
    <w:rsid w:val="00313225"/>
    <w:rsid w:val="00313252"/>
    <w:rsid w:val="00313447"/>
    <w:rsid w:val="003144FC"/>
    <w:rsid w:val="00314E92"/>
    <w:rsid w:val="0031515F"/>
    <w:rsid w:val="003153DE"/>
    <w:rsid w:val="0031577A"/>
    <w:rsid w:val="00315EAD"/>
    <w:rsid w:val="00315ECB"/>
    <w:rsid w:val="00315F65"/>
    <w:rsid w:val="003160AE"/>
    <w:rsid w:val="0031619D"/>
    <w:rsid w:val="00316B77"/>
    <w:rsid w:val="00316DCB"/>
    <w:rsid w:val="003173E5"/>
    <w:rsid w:val="003173FB"/>
    <w:rsid w:val="0031760F"/>
    <w:rsid w:val="003179D8"/>
    <w:rsid w:val="00317A3C"/>
    <w:rsid w:val="003204D8"/>
    <w:rsid w:val="0032063B"/>
    <w:rsid w:val="003207C5"/>
    <w:rsid w:val="00320C4E"/>
    <w:rsid w:val="00320E6D"/>
    <w:rsid w:val="0032144B"/>
    <w:rsid w:val="0032149F"/>
    <w:rsid w:val="003214DA"/>
    <w:rsid w:val="003217E9"/>
    <w:rsid w:val="003219ED"/>
    <w:rsid w:val="00321ADB"/>
    <w:rsid w:val="00321FC5"/>
    <w:rsid w:val="0032274B"/>
    <w:rsid w:val="0032298F"/>
    <w:rsid w:val="003229B9"/>
    <w:rsid w:val="00322AC7"/>
    <w:rsid w:val="00322BC9"/>
    <w:rsid w:val="00322C0B"/>
    <w:rsid w:val="00322C97"/>
    <w:rsid w:val="00322CBC"/>
    <w:rsid w:val="003236FC"/>
    <w:rsid w:val="0032387E"/>
    <w:rsid w:val="00323BB2"/>
    <w:rsid w:val="00323DCB"/>
    <w:rsid w:val="00323E53"/>
    <w:rsid w:val="00324342"/>
    <w:rsid w:val="00324382"/>
    <w:rsid w:val="003244E9"/>
    <w:rsid w:val="003247BD"/>
    <w:rsid w:val="00324C47"/>
    <w:rsid w:val="0032533F"/>
    <w:rsid w:val="0032535E"/>
    <w:rsid w:val="00325377"/>
    <w:rsid w:val="00325712"/>
    <w:rsid w:val="003258AF"/>
    <w:rsid w:val="00325AA3"/>
    <w:rsid w:val="00325D72"/>
    <w:rsid w:val="00326260"/>
    <w:rsid w:val="00326344"/>
    <w:rsid w:val="003265D9"/>
    <w:rsid w:val="00326CCA"/>
    <w:rsid w:val="00326E52"/>
    <w:rsid w:val="00326F90"/>
    <w:rsid w:val="003270DB"/>
    <w:rsid w:val="0032715E"/>
    <w:rsid w:val="0032759D"/>
    <w:rsid w:val="003275EE"/>
    <w:rsid w:val="003278AE"/>
    <w:rsid w:val="00330DA9"/>
    <w:rsid w:val="00330E14"/>
    <w:rsid w:val="00330E7F"/>
    <w:rsid w:val="0033177A"/>
    <w:rsid w:val="00331956"/>
    <w:rsid w:val="00331B83"/>
    <w:rsid w:val="0033227C"/>
    <w:rsid w:val="0033258E"/>
    <w:rsid w:val="0033281E"/>
    <w:rsid w:val="00332A3F"/>
    <w:rsid w:val="00332B7C"/>
    <w:rsid w:val="00333382"/>
    <w:rsid w:val="003336A9"/>
    <w:rsid w:val="00333F58"/>
    <w:rsid w:val="003341CF"/>
    <w:rsid w:val="0033446C"/>
    <w:rsid w:val="0033470B"/>
    <w:rsid w:val="0033473B"/>
    <w:rsid w:val="00334782"/>
    <w:rsid w:val="003347C7"/>
    <w:rsid w:val="0033485F"/>
    <w:rsid w:val="00334C44"/>
    <w:rsid w:val="00334C70"/>
    <w:rsid w:val="003355A8"/>
    <w:rsid w:val="003359C4"/>
    <w:rsid w:val="00335A14"/>
    <w:rsid w:val="00336015"/>
    <w:rsid w:val="003360D4"/>
    <w:rsid w:val="0033611D"/>
    <w:rsid w:val="00336492"/>
    <w:rsid w:val="00337209"/>
    <w:rsid w:val="00337926"/>
    <w:rsid w:val="00337EB3"/>
    <w:rsid w:val="00337EF0"/>
    <w:rsid w:val="00340CD3"/>
    <w:rsid w:val="0034107B"/>
    <w:rsid w:val="003410AF"/>
    <w:rsid w:val="003416B5"/>
    <w:rsid w:val="00341D7C"/>
    <w:rsid w:val="0034233C"/>
    <w:rsid w:val="003424D6"/>
    <w:rsid w:val="00342BEA"/>
    <w:rsid w:val="00342CF4"/>
    <w:rsid w:val="00342D6C"/>
    <w:rsid w:val="00343311"/>
    <w:rsid w:val="0034338B"/>
    <w:rsid w:val="00343647"/>
    <w:rsid w:val="003437E3"/>
    <w:rsid w:val="00343BEB"/>
    <w:rsid w:val="00344414"/>
    <w:rsid w:val="003446CB"/>
    <w:rsid w:val="00344990"/>
    <w:rsid w:val="00345A67"/>
    <w:rsid w:val="00345EFB"/>
    <w:rsid w:val="0034623B"/>
    <w:rsid w:val="003463E1"/>
    <w:rsid w:val="00346822"/>
    <w:rsid w:val="00346ADF"/>
    <w:rsid w:val="00346B53"/>
    <w:rsid w:val="00346D56"/>
    <w:rsid w:val="00346F7B"/>
    <w:rsid w:val="0034722F"/>
    <w:rsid w:val="00347574"/>
    <w:rsid w:val="00347652"/>
    <w:rsid w:val="003476AE"/>
    <w:rsid w:val="00347C1A"/>
    <w:rsid w:val="00347E0B"/>
    <w:rsid w:val="00347FE0"/>
    <w:rsid w:val="003504CB"/>
    <w:rsid w:val="00350766"/>
    <w:rsid w:val="00351303"/>
    <w:rsid w:val="0035172A"/>
    <w:rsid w:val="00351A0E"/>
    <w:rsid w:val="00352462"/>
    <w:rsid w:val="0035256F"/>
    <w:rsid w:val="00352BC2"/>
    <w:rsid w:val="0035361F"/>
    <w:rsid w:val="00353919"/>
    <w:rsid w:val="00353C6E"/>
    <w:rsid w:val="003541B1"/>
    <w:rsid w:val="003545E8"/>
    <w:rsid w:val="00354860"/>
    <w:rsid w:val="00354EE8"/>
    <w:rsid w:val="00354FC5"/>
    <w:rsid w:val="00355F8D"/>
    <w:rsid w:val="003566CA"/>
    <w:rsid w:val="003567AC"/>
    <w:rsid w:val="003567CC"/>
    <w:rsid w:val="00356B33"/>
    <w:rsid w:val="00356F28"/>
    <w:rsid w:val="0035720F"/>
    <w:rsid w:val="003577D4"/>
    <w:rsid w:val="003579CF"/>
    <w:rsid w:val="003579F7"/>
    <w:rsid w:val="00357D41"/>
    <w:rsid w:val="00357E86"/>
    <w:rsid w:val="00357F5B"/>
    <w:rsid w:val="00360256"/>
    <w:rsid w:val="003603C5"/>
    <w:rsid w:val="003604BC"/>
    <w:rsid w:val="003605D3"/>
    <w:rsid w:val="0036065F"/>
    <w:rsid w:val="003608B7"/>
    <w:rsid w:val="003609A7"/>
    <w:rsid w:val="0036117B"/>
    <w:rsid w:val="00361272"/>
    <w:rsid w:val="00361344"/>
    <w:rsid w:val="003613E3"/>
    <w:rsid w:val="0036163A"/>
    <w:rsid w:val="0036166B"/>
    <w:rsid w:val="003616B0"/>
    <w:rsid w:val="003619A9"/>
    <w:rsid w:val="003621C6"/>
    <w:rsid w:val="003621DC"/>
    <w:rsid w:val="0036229C"/>
    <w:rsid w:val="003624B8"/>
    <w:rsid w:val="00362C93"/>
    <w:rsid w:val="00362E28"/>
    <w:rsid w:val="0036364B"/>
    <w:rsid w:val="00363688"/>
    <w:rsid w:val="0036369C"/>
    <w:rsid w:val="00363F6B"/>
    <w:rsid w:val="00364321"/>
    <w:rsid w:val="00364DAB"/>
    <w:rsid w:val="00364E96"/>
    <w:rsid w:val="003651C9"/>
    <w:rsid w:val="003655F3"/>
    <w:rsid w:val="00365BA8"/>
    <w:rsid w:val="00366003"/>
    <w:rsid w:val="00366048"/>
    <w:rsid w:val="003661AD"/>
    <w:rsid w:val="00366299"/>
    <w:rsid w:val="00366993"/>
    <w:rsid w:val="00367A91"/>
    <w:rsid w:val="00367E7E"/>
    <w:rsid w:val="003706F4"/>
    <w:rsid w:val="00370C36"/>
    <w:rsid w:val="0037146A"/>
    <w:rsid w:val="003714D6"/>
    <w:rsid w:val="003716D8"/>
    <w:rsid w:val="003719D7"/>
    <w:rsid w:val="00371DB9"/>
    <w:rsid w:val="00371E2E"/>
    <w:rsid w:val="00371FD3"/>
    <w:rsid w:val="00372426"/>
    <w:rsid w:val="00372439"/>
    <w:rsid w:val="00372BE0"/>
    <w:rsid w:val="00372C4A"/>
    <w:rsid w:val="00372E81"/>
    <w:rsid w:val="003731BC"/>
    <w:rsid w:val="0037321E"/>
    <w:rsid w:val="0037353C"/>
    <w:rsid w:val="00373793"/>
    <w:rsid w:val="00373B2F"/>
    <w:rsid w:val="00373E03"/>
    <w:rsid w:val="00374238"/>
    <w:rsid w:val="0037452F"/>
    <w:rsid w:val="00374587"/>
    <w:rsid w:val="00374608"/>
    <w:rsid w:val="00374A03"/>
    <w:rsid w:val="00374A77"/>
    <w:rsid w:val="00374DE9"/>
    <w:rsid w:val="00374E24"/>
    <w:rsid w:val="003754E9"/>
    <w:rsid w:val="003758EE"/>
    <w:rsid w:val="0037595E"/>
    <w:rsid w:val="00375A96"/>
    <w:rsid w:val="00376144"/>
    <w:rsid w:val="00376365"/>
    <w:rsid w:val="00376373"/>
    <w:rsid w:val="0037666B"/>
    <w:rsid w:val="00376CA2"/>
    <w:rsid w:val="00376D9A"/>
    <w:rsid w:val="0037712F"/>
    <w:rsid w:val="003772D7"/>
    <w:rsid w:val="003774CB"/>
    <w:rsid w:val="003774D0"/>
    <w:rsid w:val="003777C8"/>
    <w:rsid w:val="00377822"/>
    <w:rsid w:val="00377987"/>
    <w:rsid w:val="00377A9A"/>
    <w:rsid w:val="00377BB3"/>
    <w:rsid w:val="00377FE0"/>
    <w:rsid w:val="0038044C"/>
    <w:rsid w:val="00380608"/>
    <w:rsid w:val="00380729"/>
    <w:rsid w:val="00380B3E"/>
    <w:rsid w:val="00380D07"/>
    <w:rsid w:val="00381511"/>
    <w:rsid w:val="00381902"/>
    <w:rsid w:val="003824D5"/>
    <w:rsid w:val="00382727"/>
    <w:rsid w:val="00382841"/>
    <w:rsid w:val="00382AE1"/>
    <w:rsid w:val="0038368C"/>
    <w:rsid w:val="00383774"/>
    <w:rsid w:val="00383A00"/>
    <w:rsid w:val="00383ABC"/>
    <w:rsid w:val="00383C82"/>
    <w:rsid w:val="00383D25"/>
    <w:rsid w:val="00384332"/>
    <w:rsid w:val="00384928"/>
    <w:rsid w:val="003849E6"/>
    <w:rsid w:val="00384A4B"/>
    <w:rsid w:val="00384D25"/>
    <w:rsid w:val="00384F55"/>
    <w:rsid w:val="0038506B"/>
    <w:rsid w:val="003852A0"/>
    <w:rsid w:val="00385B69"/>
    <w:rsid w:val="00385EE6"/>
    <w:rsid w:val="003861A1"/>
    <w:rsid w:val="00386372"/>
    <w:rsid w:val="0038639D"/>
    <w:rsid w:val="00386552"/>
    <w:rsid w:val="00386641"/>
    <w:rsid w:val="003869FA"/>
    <w:rsid w:val="00386F4B"/>
    <w:rsid w:val="00387926"/>
    <w:rsid w:val="00387E99"/>
    <w:rsid w:val="003903DD"/>
    <w:rsid w:val="00390434"/>
    <w:rsid w:val="00390621"/>
    <w:rsid w:val="003908F9"/>
    <w:rsid w:val="00390A86"/>
    <w:rsid w:val="00390E0A"/>
    <w:rsid w:val="00390EBB"/>
    <w:rsid w:val="00390F34"/>
    <w:rsid w:val="0039117E"/>
    <w:rsid w:val="00391329"/>
    <w:rsid w:val="00391610"/>
    <w:rsid w:val="00391709"/>
    <w:rsid w:val="00391752"/>
    <w:rsid w:val="00391790"/>
    <w:rsid w:val="00391B3A"/>
    <w:rsid w:val="00391BA4"/>
    <w:rsid w:val="00391D65"/>
    <w:rsid w:val="00391EDD"/>
    <w:rsid w:val="00391FD9"/>
    <w:rsid w:val="00392090"/>
    <w:rsid w:val="00392AA2"/>
    <w:rsid w:val="00392AB6"/>
    <w:rsid w:val="00392B69"/>
    <w:rsid w:val="00392FFB"/>
    <w:rsid w:val="003930DA"/>
    <w:rsid w:val="00393212"/>
    <w:rsid w:val="003933AF"/>
    <w:rsid w:val="003934C9"/>
    <w:rsid w:val="003938E3"/>
    <w:rsid w:val="00394053"/>
    <w:rsid w:val="00394847"/>
    <w:rsid w:val="00394913"/>
    <w:rsid w:val="00394DDA"/>
    <w:rsid w:val="00394E96"/>
    <w:rsid w:val="003959A2"/>
    <w:rsid w:val="003959CB"/>
    <w:rsid w:val="00395B45"/>
    <w:rsid w:val="00395E8E"/>
    <w:rsid w:val="0039620D"/>
    <w:rsid w:val="0039655C"/>
    <w:rsid w:val="003969B5"/>
    <w:rsid w:val="00396D7B"/>
    <w:rsid w:val="00396E32"/>
    <w:rsid w:val="003A0048"/>
    <w:rsid w:val="003A0462"/>
    <w:rsid w:val="003A0DF6"/>
    <w:rsid w:val="003A0EEF"/>
    <w:rsid w:val="003A0FDF"/>
    <w:rsid w:val="003A111B"/>
    <w:rsid w:val="003A12A6"/>
    <w:rsid w:val="003A16B5"/>
    <w:rsid w:val="003A1A0F"/>
    <w:rsid w:val="003A1A8D"/>
    <w:rsid w:val="003A1CC8"/>
    <w:rsid w:val="003A20B2"/>
    <w:rsid w:val="003A2204"/>
    <w:rsid w:val="003A2E7D"/>
    <w:rsid w:val="003A2F4E"/>
    <w:rsid w:val="003A31A2"/>
    <w:rsid w:val="003A31DD"/>
    <w:rsid w:val="003A329D"/>
    <w:rsid w:val="003A3316"/>
    <w:rsid w:val="003A3939"/>
    <w:rsid w:val="003A3EB1"/>
    <w:rsid w:val="003A3EFD"/>
    <w:rsid w:val="003A400E"/>
    <w:rsid w:val="003A4146"/>
    <w:rsid w:val="003A4357"/>
    <w:rsid w:val="003A4828"/>
    <w:rsid w:val="003A4CED"/>
    <w:rsid w:val="003A4D13"/>
    <w:rsid w:val="003A4FC6"/>
    <w:rsid w:val="003A50E5"/>
    <w:rsid w:val="003A536F"/>
    <w:rsid w:val="003A5413"/>
    <w:rsid w:val="003A55E9"/>
    <w:rsid w:val="003A57BC"/>
    <w:rsid w:val="003A5892"/>
    <w:rsid w:val="003A58C2"/>
    <w:rsid w:val="003A6087"/>
    <w:rsid w:val="003A6804"/>
    <w:rsid w:val="003A6D39"/>
    <w:rsid w:val="003A6D50"/>
    <w:rsid w:val="003A6DFB"/>
    <w:rsid w:val="003A702E"/>
    <w:rsid w:val="003A70C3"/>
    <w:rsid w:val="003A74C7"/>
    <w:rsid w:val="003A75D0"/>
    <w:rsid w:val="003A7655"/>
    <w:rsid w:val="003A7886"/>
    <w:rsid w:val="003A7A73"/>
    <w:rsid w:val="003A7DA2"/>
    <w:rsid w:val="003A7DD9"/>
    <w:rsid w:val="003A7E05"/>
    <w:rsid w:val="003A7F24"/>
    <w:rsid w:val="003B046B"/>
    <w:rsid w:val="003B0811"/>
    <w:rsid w:val="003B0D19"/>
    <w:rsid w:val="003B0FF5"/>
    <w:rsid w:val="003B1076"/>
    <w:rsid w:val="003B13F9"/>
    <w:rsid w:val="003B142E"/>
    <w:rsid w:val="003B17AB"/>
    <w:rsid w:val="003B1882"/>
    <w:rsid w:val="003B2496"/>
    <w:rsid w:val="003B2B8B"/>
    <w:rsid w:val="003B2BB8"/>
    <w:rsid w:val="003B321C"/>
    <w:rsid w:val="003B3919"/>
    <w:rsid w:val="003B3E93"/>
    <w:rsid w:val="003B40E4"/>
    <w:rsid w:val="003B4488"/>
    <w:rsid w:val="003B450C"/>
    <w:rsid w:val="003B47AF"/>
    <w:rsid w:val="003B483A"/>
    <w:rsid w:val="003B4A6C"/>
    <w:rsid w:val="003B4B83"/>
    <w:rsid w:val="003B5498"/>
    <w:rsid w:val="003B5C69"/>
    <w:rsid w:val="003B5E87"/>
    <w:rsid w:val="003B6004"/>
    <w:rsid w:val="003B632E"/>
    <w:rsid w:val="003B648B"/>
    <w:rsid w:val="003B697E"/>
    <w:rsid w:val="003B69E3"/>
    <w:rsid w:val="003B6F31"/>
    <w:rsid w:val="003B7207"/>
    <w:rsid w:val="003B726C"/>
    <w:rsid w:val="003B7380"/>
    <w:rsid w:val="003B7424"/>
    <w:rsid w:val="003B7DBB"/>
    <w:rsid w:val="003B7E21"/>
    <w:rsid w:val="003C0437"/>
    <w:rsid w:val="003C0E67"/>
    <w:rsid w:val="003C0FDE"/>
    <w:rsid w:val="003C18B2"/>
    <w:rsid w:val="003C1D50"/>
    <w:rsid w:val="003C1E21"/>
    <w:rsid w:val="003C232C"/>
    <w:rsid w:val="003C25FA"/>
    <w:rsid w:val="003C2830"/>
    <w:rsid w:val="003C2AE5"/>
    <w:rsid w:val="003C2CF7"/>
    <w:rsid w:val="003C2DC4"/>
    <w:rsid w:val="003C2E50"/>
    <w:rsid w:val="003C2FB1"/>
    <w:rsid w:val="003C3055"/>
    <w:rsid w:val="003C335F"/>
    <w:rsid w:val="003C3BAA"/>
    <w:rsid w:val="003C3C20"/>
    <w:rsid w:val="003C3EF9"/>
    <w:rsid w:val="003C43F2"/>
    <w:rsid w:val="003C45E3"/>
    <w:rsid w:val="003C46BE"/>
    <w:rsid w:val="003C47A7"/>
    <w:rsid w:val="003C4887"/>
    <w:rsid w:val="003C504E"/>
    <w:rsid w:val="003C5236"/>
    <w:rsid w:val="003C5829"/>
    <w:rsid w:val="003C5860"/>
    <w:rsid w:val="003C5D1D"/>
    <w:rsid w:val="003C5F4F"/>
    <w:rsid w:val="003C6024"/>
    <w:rsid w:val="003C61D3"/>
    <w:rsid w:val="003C63A3"/>
    <w:rsid w:val="003C6473"/>
    <w:rsid w:val="003C64B5"/>
    <w:rsid w:val="003C64F8"/>
    <w:rsid w:val="003C66C8"/>
    <w:rsid w:val="003C67AF"/>
    <w:rsid w:val="003C6C69"/>
    <w:rsid w:val="003C6DF5"/>
    <w:rsid w:val="003C74B7"/>
    <w:rsid w:val="003C755F"/>
    <w:rsid w:val="003C7B9C"/>
    <w:rsid w:val="003C7E61"/>
    <w:rsid w:val="003C7EE8"/>
    <w:rsid w:val="003D00DF"/>
    <w:rsid w:val="003D0126"/>
    <w:rsid w:val="003D01CA"/>
    <w:rsid w:val="003D049C"/>
    <w:rsid w:val="003D0578"/>
    <w:rsid w:val="003D0758"/>
    <w:rsid w:val="003D0C2C"/>
    <w:rsid w:val="003D108D"/>
    <w:rsid w:val="003D11CA"/>
    <w:rsid w:val="003D1215"/>
    <w:rsid w:val="003D18A0"/>
    <w:rsid w:val="003D1E13"/>
    <w:rsid w:val="003D23C4"/>
    <w:rsid w:val="003D276A"/>
    <w:rsid w:val="003D2F3C"/>
    <w:rsid w:val="003D3135"/>
    <w:rsid w:val="003D321B"/>
    <w:rsid w:val="003D33F5"/>
    <w:rsid w:val="003D34FF"/>
    <w:rsid w:val="003D367D"/>
    <w:rsid w:val="003D3783"/>
    <w:rsid w:val="003D3B4B"/>
    <w:rsid w:val="003D3D01"/>
    <w:rsid w:val="003D40D7"/>
    <w:rsid w:val="003D43B9"/>
    <w:rsid w:val="003D445E"/>
    <w:rsid w:val="003D4507"/>
    <w:rsid w:val="003D478D"/>
    <w:rsid w:val="003D4D7D"/>
    <w:rsid w:val="003D4E9E"/>
    <w:rsid w:val="003D5846"/>
    <w:rsid w:val="003D5C46"/>
    <w:rsid w:val="003D626D"/>
    <w:rsid w:val="003D65E2"/>
    <w:rsid w:val="003D6B75"/>
    <w:rsid w:val="003D6C85"/>
    <w:rsid w:val="003D7361"/>
    <w:rsid w:val="003D74A5"/>
    <w:rsid w:val="003D74E9"/>
    <w:rsid w:val="003D77FF"/>
    <w:rsid w:val="003E02FD"/>
    <w:rsid w:val="003E09D3"/>
    <w:rsid w:val="003E0A57"/>
    <w:rsid w:val="003E0C52"/>
    <w:rsid w:val="003E0E6B"/>
    <w:rsid w:val="003E0E6F"/>
    <w:rsid w:val="003E1179"/>
    <w:rsid w:val="003E1373"/>
    <w:rsid w:val="003E143E"/>
    <w:rsid w:val="003E19B6"/>
    <w:rsid w:val="003E1BD7"/>
    <w:rsid w:val="003E212D"/>
    <w:rsid w:val="003E2132"/>
    <w:rsid w:val="003E2B62"/>
    <w:rsid w:val="003E3565"/>
    <w:rsid w:val="003E3BA7"/>
    <w:rsid w:val="003E3FC9"/>
    <w:rsid w:val="003E4050"/>
    <w:rsid w:val="003E4069"/>
    <w:rsid w:val="003E4358"/>
    <w:rsid w:val="003E472F"/>
    <w:rsid w:val="003E4888"/>
    <w:rsid w:val="003E51C6"/>
    <w:rsid w:val="003E5BDB"/>
    <w:rsid w:val="003E5FA9"/>
    <w:rsid w:val="003E609A"/>
    <w:rsid w:val="003E6155"/>
    <w:rsid w:val="003E667A"/>
    <w:rsid w:val="003E6EF7"/>
    <w:rsid w:val="003E7227"/>
    <w:rsid w:val="003E7B69"/>
    <w:rsid w:val="003E7D07"/>
    <w:rsid w:val="003E7E63"/>
    <w:rsid w:val="003F03F0"/>
    <w:rsid w:val="003F088F"/>
    <w:rsid w:val="003F0AB3"/>
    <w:rsid w:val="003F1677"/>
    <w:rsid w:val="003F16B0"/>
    <w:rsid w:val="003F1A73"/>
    <w:rsid w:val="003F1A9D"/>
    <w:rsid w:val="003F1C18"/>
    <w:rsid w:val="003F20A1"/>
    <w:rsid w:val="003F246E"/>
    <w:rsid w:val="003F25CD"/>
    <w:rsid w:val="003F2608"/>
    <w:rsid w:val="003F2B28"/>
    <w:rsid w:val="003F30B6"/>
    <w:rsid w:val="003F3351"/>
    <w:rsid w:val="003F3422"/>
    <w:rsid w:val="003F388A"/>
    <w:rsid w:val="003F3AD0"/>
    <w:rsid w:val="003F3ADB"/>
    <w:rsid w:val="003F3F36"/>
    <w:rsid w:val="003F3FEB"/>
    <w:rsid w:val="003F44DB"/>
    <w:rsid w:val="003F4527"/>
    <w:rsid w:val="003F46AA"/>
    <w:rsid w:val="003F474C"/>
    <w:rsid w:val="003F48B4"/>
    <w:rsid w:val="003F496B"/>
    <w:rsid w:val="003F4FC4"/>
    <w:rsid w:val="003F50FC"/>
    <w:rsid w:val="003F51C2"/>
    <w:rsid w:val="003F56D8"/>
    <w:rsid w:val="003F5D19"/>
    <w:rsid w:val="003F645D"/>
    <w:rsid w:val="003F665B"/>
    <w:rsid w:val="003F67AA"/>
    <w:rsid w:val="003F6927"/>
    <w:rsid w:val="003F6A74"/>
    <w:rsid w:val="003F6B60"/>
    <w:rsid w:val="003F7363"/>
    <w:rsid w:val="003F7577"/>
    <w:rsid w:val="003F75CA"/>
    <w:rsid w:val="003F7821"/>
    <w:rsid w:val="003F78DE"/>
    <w:rsid w:val="003F79A7"/>
    <w:rsid w:val="003F7D4A"/>
    <w:rsid w:val="003F7F25"/>
    <w:rsid w:val="003F7FF7"/>
    <w:rsid w:val="0040042A"/>
    <w:rsid w:val="00400588"/>
    <w:rsid w:val="0040083E"/>
    <w:rsid w:val="00400C1B"/>
    <w:rsid w:val="0040128A"/>
    <w:rsid w:val="00401982"/>
    <w:rsid w:val="00401AE8"/>
    <w:rsid w:val="00401D4F"/>
    <w:rsid w:val="004020A6"/>
    <w:rsid w:val="004022FF"/>
    <w:rsid w:val="004026B5"/>
    <w:rsid w:val="00402884"/>
    <w:rsid w:val="0040288E"/>
    <w:rsid w:val="00402AC5"/>
    <w:rsid w:val="00402B70"/>
    <w:rsid w:val="00402F13"/>
    <w:rsid w:val="00403055"/>
    <w:rsid w:val="004031B1"/>
    <w:rsid w:val="004036C4"/>
    <w:rsid w:val="004037E1"/>
    <w:rsid w:val="00403A4D"/>
    <w:rsid w:val="00403B08"/>
    <w:rsid w:val="00403CE9"/>
    <w:rsid w:val="00403F6B"/>
    <w:rsid w:val="00403FDC"/>
    <w:rsid w:val="0040439A"/>
    <w:rsid w:val="00404638"/>
    <w:rsid w:val="00404841"/>
    <w:rsid w:val="00404E16"/>
    <w:rsid w:val="00405171"/>
    <w:rsid w:val="0040520C"/>
    <w:rsid w:val="0040545D"/>
    <w:rsid w:val="004054BA"/>
    <w:rsid w:val="004056CC"/>
    <w:rsid w:val="0040593B"/>
    <w:rsid w:val="00405B01"/>
    <w:rsid w:val="00405D0C"/>
    <w:rsid w:val="00405FA9"/>
    <w:rsid w:val="004062F3"/>
    <w:rsid w:val="00406992"/>
    <w:rsid w:val="00406A38"/>
    <w:rsid w:val="00406BD0"/>
    <w:rsid w:val="00406EF5"/>
    <w:rsid w:val="004072FF"/>
    <w:rsid w:val="00407814"/>
    <w:rsid w:val="0040788B"/>
    <w:rsid w:val="00407C62"/>
    <w:rsid w:val="0041071C"/>
    <w:rsid w:val="00410C0F"/>
    <w:rsid w:val="00410CBC"/>
    <w:rsid w:val="00411190"/>
    <w:rsid w:val="00411813"/>
    <w:rsid w:val="0041188D"/>
    <w:rsid w:val="004118D5"/>
    <w:rsid w:val="004122BA"/>
    <w:rsid w:val="00412300"/>
    <w:rsid w:val="004123EA"/>
    <w:rsid w:val="00412B71"/>
    <w:rsid w:val="00412B96"/>
    <w:rsid w:val="00412E17"/>
    <w:rsid w:val="0041327D"/>
    <w:rsid w:val="00413927"/>
    <w:rsid w:val="00413FCC"/>
    <w:rsid w:val="00414020"/>
    <w:rsid w:val="0041409A"/>
    <w:rsid w:val="00414170"/>
    <w:rsid w:val="00414198"/>
    <w:rsid w:val="00414434"/>
    <w:rsid w:val="004144EA"/>
    <w:rsid w:val="00414EFB"/>
    <w:rsid w:val="004155F7"/>
    <w:rsid w:val="00415773"/>
    <w:rsid w:val="004158AC"/>
    <w:rsid w:val="00415B6C"/>
    <w:rsid w:val="00415FE7"/>
    <w:rsid w:val="0041642A"/>
    <w:rsid w:val="0041684C"/>
    <w:rsid w:val="00416B9E"/>
    <w:rsid w:val="00416CF4"/>
    <w:rsid w:val="0041706B"/>
    <w:rsid w:val="00417744"/>
    <w:rsid w:val="00417C58"/>
    <w:rsid w:val="00417CCD"/>
    <w:rsid w:val="00417EE9"/>
    <w:rsid w:val="00420235"/>
    <w:rsid w:val="00420C2E"/>
    <w:rsid w:val="00420C96"/>
    <w:rsid w:val="0042124A"/>
    <w:rsid w:val="004219E8"/>
    <w:rsid w:val="00421BB1"/>
    <w:rsid w:val="00422059"/>
    <w:rsid w:val="00422110"/>
    <w:rsid w:val="0042235B"/>
    <w:rsid w:val="004224C5"/>
    <w:rsid w:val="00422610"/>
    <w:rsid w:val="004227F1"/>
    <w:rsid w:val="00422CC6"/>
    <w:rsid w:val="004237CC"/>
    <w:rsid w:val="0042388A"/>
    <w:rsid w:val="004238BF"/>
    <w:rsid w:val="00423C08"/>
    <w:rsid w:val="00423EAE"/>
    <w:rsid w:val="00423F11"/>
    <w:rsid w:val="0042432E"/>
    <w:rsid w:val="004243F2"/>
    <w:rsid w:val="0042468A"/>
    <w:rsid w:val="00424880"/>
    <w:rsid w:val="00424A28"/>
    <w:rsid w:val="00425A02"/>
    <w:rsid w:val="004260C9"/>
    <w:rsid w:val="00426156"/>
    <w:rsid w:val="0042618F"/>
    <w:rsid w:val="0042625F"/>
    <w:rsid w:val="004262BA"/>
    <w:rsid w:val="004264F0"/>
    <w:rsid w:val="0042652F"/>
    <w:rsid w:val="0042666E"/>
    <w:rsid w:val="0042676C"/>
    <w:rsid w:val="004267EA"/>
    <w:rsid w:val="004268E9"/>
    <w:rsid w:val="00426907"/>
    <w:rsid w:val="00427093"/>
    <w:rsid w:val="00427167"/>
    <w:rsid w:val="004271B5"/>
    <w:rsid w:val="004271C7"/>
    <w:rsid w:val="004272C2"/>
    <w:rsid w:val="00427A01"/>
    <w:rsid w:val="00427C43"/>
    <w:rsid w:val="00427DE6"/>
    <w:rsid w:val="0043015D"/>
    <w:rsid w:val="0043019A"/>
    <w:rsid w:val="004301D8"/>
    <w:rsid w:val="004302F2"/>
    <w:rsid w:val="00430316"/>
    <w:rsid w:val="004303AD"/>
    <w:rsid w:val="00430B9A"/>
    <w:rsid w:val="00430D1A"/>
    <w:rsid w:val="00431002"/>
    <w:rsid w:val="0043146A"/>
    <w:rsid w:val="00432774"/>
    <w:rsid w:val="00432B9A"/>
    <w:rsid w:val="00432D7B"/>
    <w:rsid w:val="00432D9F"/>
    <w:rsid w:val="00433475"/>
    <w:rsid w:val="004338B1"/>
    <w:rsid w:val="00433C94"/>
    <w:rsid w:val="00433D66"/>
    <w:rsid w:val="00433F0F"/>
    <w:rsid w:val="00433F32"/>
    <w:rsid w:val="00433F95"/>
    <w:rsid w:val="00433FA5"/>
    <w:rsid w:val="004346E7"/>
    <w:rsid w:val="00434737"/>
    <w:rsid w:val="00434808"/>
    <w:rsid w:val="00434B25"/>
    <w:rsid w:val="00434DFD"/>
    <w:rsid w:val="00434E81"/>
    <w:rsid w:val="004350C9"/>
    <w:rsid w:val="004354E6"/>
    <w:rsid w:val="0043596B"/>
    <w:rsid w:val="00435B82"/>
    <w:rsid w:val="00435BEC"/>
    <w:rsid w:val="0043675F"/>
    <w:rsid w:val="004368D3"/>
    <w:rsid w:val="004369E9"/>
    <w:rsid w:val="00436BC7"/>
    <w:rsid w:val="00436F3D"/>
    <w:rsid w:val="00436FBA"/>
    <w:rsid w:val="00437154"/>
    <w:rsid w:val="0043746D"/>
    <w:rsid w:val="00437971"/>
    <w:rsid w:val="00437FBA"/>
    <w:rsid w:val="0044037C"/>
    <w:rsid w:val="0044099F"/>
    <w:rsid w:val="00440B83"/>
    <w:rsid w:val="00440CB8"/>
    <w:rsid w:val="00440E22"/>
    <w:rsid w:val="00440F0A"/>
    <w:rsid w:val="00440F22"/>
    <w:rsid w:val="0044122C"/>
    <w:rsid w:val="00441356"/>
    <w:rsid w:val="00441CF8"/>
    <w:rsid w:val="0044207D"/>
    <w:rsid w:val="004422E7"/>
    <w:rsid w:val="004425BB"/>
    <w:rsid w:val="00442E12"/>
    <w:rsid w:val="0044304C"/>
    <w:rsid w:val="004430C5"/>
    <w:rsid w:val="004432D1"/>
    <w:rsid w:val="0044332A"/>
    <w:rsid w:val="00443A9B"/>
    <w:rsid w:val="00443BA9"/>
    <w:rsid w:val="00443EA6"/>
    <w:rsid w:val="00444125"/>
    <w:rsid w:val="00444359"/>
    <w:rsid w:val="00444796"/>
    <w:rsid w:val="00444BE2"/>
    <w:rsid w:val="00444CFB"/>
    <w:rsid w:val="004450B6"/>
    <w:rsid w:val="004459B2"/>
    <w:rsid w:val="00445D8E"/>
    <w:rsid w:val="00445DE5"/>
    <w:rsid w:val="00445F6E"/>
    <w:rsid w:val="00445F87"/>
    <w:rsid w:val="00446193"/>
    <w:rsid w:val="004461B1"/>
    <w:rsid w:val="00446341"/>
    <w:rsid w:val="00446576"/>
    <w:rsid w:val="004465E0"/>
    <w:rsid w:val="004466F2"/>
    <w:rsid w:val="00446F47"/>
    <w:rsid w:val="004475E7"/>
    <w:rsid w:val="00447BA6"/>
    <w:rsid w:val="00450BFB"/>
    <w:rsid w:val="00450D39"/>
    <w:rsid w:val="00450D6E"/>
    <w:rsid w:val="00450DE1"/>
    <w:rsid w:val="00450F1B"/>
    <w:rsid w:val="00450F41"/>
    <w:rsid w:val="00450F73"/>
    <w:rsid w:val="00451817"/>
    <w:rsid w:val="00451894"/>
    <w:rsid w:val="00451C7F"/>
    <w:rsid w:val="00451ECF"/>
    <w:rsid w:val="004523AE"/>
    <w:rsid w:val="0045251B"/>
    <w:rsid w:val="004528EF"/>
    <w:rsid w:val="004529C6"/>
    <w:rsid w:val="00452AB6"/>
    <w:rsid w:val="004535A5"/>
    <w:rsid w:val="004537AA"/>
    <w:rsid w:val="00453A75"/>
    <w:rsid w:val="00453CFE"/>
    <w:rsid w:val="00453D59"/>
    <w:rsid w:val="0045408D"/>
    <w:rsid w:val="004545F6"/>
    <w:rsid w:val="004548BD"/>
    <w:rsid w:val="00454E53"/>
    <w:rsid w:val="0045558F"/>
    <w:rsid w:val="00455818"/>
    <w:rsid w:val="00455BB0"/>
    <w:rsid w:val="00455C1A"/>
    <w:rsid w:val="00456194"/>
    <w:rsid w:val="004566A3"/>
    <w:rsid w:val="004569FD"/>
    <w:rsid w:val="00456CD4"/>
    <w:rsid w:val="0045784B"/>
    <w:rsid w:val="00457D09"/>
    <w:rsid w:val="00457DD2"/>
    <w:rsid w:val="0046025F"/>
    <w:rsid w:val="004603CD"/>
    <w:rsid w:val="00460428"/>
    <w:rsid w:val="00460523"/>
    <w:rsid w:val="0046062E"/>
    <w:rsid w:val="004607AE"/>
    <w:rsid w:val="004607FC"/>
    <w:rsid w:val="0046090E"/>
    <w:rsid w:val="00460B85"/>
    <w:rsid w:val="00460DB9"/>
    <w:rsid w:val="00461267"/>
    <w:rsid w:val="004613B5"/>
    <w:rsid w:val="00461499"/>
    <w:rsid w:val="00461E5A"/>
    <w:rsid w:val="00461EAE"/>
    <w:rsid w:val="00462532"/>
    <w:rsid w:val="004628A1"/>
    <w:rsid w:val="004628F8"/>
    <w:rsid w:val="00462A01"/>
    <w:rsid w:val="00463295"/>
    <w:rsid w:val="00463527"/>
    <w:rsid w:val="004638B2"/>
    <w:rsid w:val="00463D66"/>
    <w:rsid w:val="00464019"/>
    <w:rsid w:val="0046471A"/>
    <w:rsid w:val="004647FD"/>
    <w:rsid w:val="00465E6C"/>
    <w:rsid w:val="004661D1"/>
    <w:rsid w:val="0046620C"/>
    <w:rsid w:val="004662ED"/>
    <w:rsid w:val="00466797"/>
    <w:rsid w:val="00466EC3"/>
    <w:rsid w:val="00467105"/>
    <w:rsid w:val="0046757F"/>
    <w:rsid w:val="00467857"/>
    <w:rsid w:val="004679AF"/>
    <w:rsid w:val="00467BF2"/>
    <w:rsid w:val="0047002C"/>
    <w:rsid w:val="00470251"/>
    <w:rsid w:val="0047076E"/>
    <w:rsid w:val="00470C58"/>
    <w:rsid w:val="00471144"/>
    <w:rsid w:val="00471456"/>
    <w:rsid w:val="004714FD"/>
    <w:rsid w:val="00471506"/>
    <w:rsid w:val="004715D7"/>
    <w:rsid w:val="00471C8F"/>
    <w:rsid w:val="0047261D"/>
    <w:rsid w:val="0047263A"/>
    <w:rsid w:val="00472B67"/>
    <w:rsid w:val="00472BF1"/>
    <w:rsid w:val="00472D57"/>
    <w:rsid w:val="0047331A"/>
    <w:rsid w:val="004741DE"/>
    <w:rsid w:val="004742F1"/>
    <w:rsid w:val="0047468E"/>
    <w:rsid w:val="00474883"/>
    <w:rsid w:val="00474AD9"/>
    <w:rsid w:val="00474B0D"/>
    <w:rsid w:val="00474C9B"/>
    <w:rsid w:val="00475207"/>
    <w:rsid w:val="004754C3"/>
    <w:rsid w:val="004756FB"/>
    <w:rsid w:val="00475A2F"/>
    <w:rsid w:val="00475FFF"/>
    <w:rsid w:val="00476042"/>
    <w:rsid w:val="0047613C"/>
    <w:rsid w:val="004763DB"/>
    <w:rsid w:val="00476AF7"/>
    <w:rsid w:val="00476E2E"/>
    <w:rsid w:val="00476F9C"/>
    <w:rsid w:val="0047709C"/>
    <w:rsid w:val="00477123"/>
    <w:rsid w:val="00477B25"/>
    <w:rsid w:val="00477B70"/>
    <w:rsid w:val="0048027A"/>
    <w:rsid w:val="004808A4"/>
    <w:rsid w:val="00480E01"/>
    <w:rsid w:val="00480E31"/>
    <w:rsid w:val="00480F8F"/>
    <w:rsid w:val="004811C6"/>
    <w:rsid w:val="0048152D"/>
    <w:rsid w:val="00481CAA"/>
    <w:rsid w:val="004820E6"/>
    <w:rsid w:val="004821CC"/>
    <w:rsid w:val="00482AD9"/>
    <w:rsid w:val="00482E27"/>
    <w:rsid w:val="00482FFC"/>
    <w:rsid w:val="00483104"/>
    <w:rsid w:val="004831D1"/>
    <w:rsid w:val="00483468"/>
    <w:rsid w:val="00483559"/>
    <w:rsid w:val="004841FD"/>
    <w:rsid w:val="004845B0"/>
    <w:rsid w:val="00484819"/>
    <w:rsid w:val="00484A22"/>
    <w:rsid w:val="00484E91"/>
    <w:rsid w:val="00484F50"/>
    <w:rsid w:val="0048559E"/>
    <w:rsid w:val="00485D8F"/>
    <w:rsid w:val="0048623E"/>
    <w:rsid w:val="004866D4"/>
    <w:rsid w:val="00486FA9"/>
    <w:rsid w:val="00487145"/>
    <w:rsid w:val="004871C2"/>
    <w:rsid w:val="0048735C"/>
    <w:rsid w:val="0048759F"/>
    <w:rsid w:val="004877B8"/>
    <w:rsid w:val="00487947"/>
    <w:rsid w:val="00490204"/>
    <w:rsid w:val="004902DF"/>
    <w:rsid w:val="00490541"/>
    <w:rsid w:val="00491AD8"/>
    <w:rsid w:val="004921D5"/>
    <w:rsid w:val="00492516"/>
    <w:rsid w:val="00492C7E"/>
    <w:rsid w:val="00493890"/>
    <w:rsid w:val="00493A8D"/>
    <w:rsid w:val="00493B13"/>
    <w:rsid w:val="00493BC2"/>
    <w:rsid w:val="00493C4A"/>
    <w:rsid w:val="0049436A"/>
    <w:rsid w:val="004945BA"/>
    <w:rsid w:val="00494726"/>
    <w:rsid w:val="004948E0"/>
    <w:rsid w:val="0049535A"/>
    <w:rsid w:val="004954E4"/>
    <w:rsid w:val="00495511"/>
    <w:rsid w:val="0049584D"/>
    <w:rsid w:val="00495866"/>
    <w:rsid w:val="00495A69"/>
    <w:rsid w:val="00495D93"/>
    <w:rsid w:val="00495F61"/>
    <w:rsid w:val="004960ED"/>
    <w:rsid w:val="0049649B"/>
    <w:rsid w:val="004966AD"/>
    <w:rsid w:val="00496976"/>
    <w:rsid w:val="00496C72"/>
    <w:rsid w:val="00496D59"/>
    <w:rsid w:val="00497484"/>
    <w:rsid w:val="004975D7"/>
    <w:rsid w:val="0049778F"/>
    <w:rsid w:val="00497802"/>
    <w:rsid w:val="0049786F"/>
    <w:rsid w:val="00497BCE"/>
    <w:rsid w:val="00497C7D"/>
    <w:rsid w:val="00497D08"/>
    <w:rsid w:val="004A00C9"/>
    <w:rsid w:val="004A00CC"/>
    <w:rsid w:val="004A01F3"/>
    <w:rsid w:val="004A02B4"/>
    <w:rsid w:val="004A0415"/>
    <w:rsid w:val="004A06B3"/>
    <w:rsid w:val="004A0962"/>
    <w:rsid w:val="004A0CE9"/>
    <w:rsid w:val="004A0EAB"/>
    <w:rsid w:val="004A0F53"/>
    <w:rsid w:val="004A130A"/>
    <w:rsid w:val="004A148D"/>
    <w:rsid w:val="004A187F"/>
    <w:rsid w:val="004A2151"/>
    <w:rsid w:val="004A222B"/>
    <w:rsid w:val="004A2B64"/>
    <w:rsid w:val="004A2DF1"/>
    <w:rsid w:val="004A2EDE"/>
    <w:rsid w:val="004A2FF1"/>
    <w:rsid w:val="004A339A"/>
    <w:rsid w:val="004A33B7"/>
    <w:rsid w:val="004A34D2"/>
    <w:rsid w:val="004A37E6"/>
    <w:rsid w:val="004A3D72"/>
    <w:rsid w:val="004A40F1"/>
    <w:rsid w:val="004A4506"/>
    <w:rsid w:val="004A45AC"/>
    <w:rsid w:val="004A4A02"/>
    <w:rsid w:val="004A4F0C"/>
    <w:rsid w:val="004A4F14"/>
    <w:rsid w:val="004A5078"/>
    <w:rsid w:val="004A50FA"/>
    <w:rsid w:val="004A521B"/>
    <w:rsid w:val="004A5448"/>
    <w:rsid w:val="004A55DE"/>
    <w:rsid w:val="004A5850"/>
    <w:rsid w:val="004A5D6B"/>
    <w:rsid w:val="004A61C0"/>
    <w:rsid w:val="004A62F2"/>
    <w:rsid w:val="004A6C2B"/>
    <w:rsid w:val="004A75DD"/>
    <w:rsid w:val="004A78ED"/>
    <w:rsid w:val="004A79C1"/>
    <w:rsid w:val="004B09D5"/>
    <w:rsid w:val="004B0A97"/>
    <w:rsid w:val="004B16D0"/>
    <w:rsid w:val="004B16FD"/>
    <w:rsid w:val="004B19D5"/>
    <w:rsid w:val="004B1B3C"/>
    <w:rsid w:val="004B2141"/>
    <w:rsid w:val="004B2A57"/>
    <w:rsid w:val="004B2A5C"/>
    <w:rsid w:val="004B2D09"/>
    <w:rsid w:val="004B2EAB"/>
    <w:rsid w:val="004B3007"/>
    <w:rsid w:val="004B33C8"/>
    <w:rsid w:val="004B3A5B"/>
    <w:rsid w:val="004B3BEA"/>
    <w:rsid w:val="004B3E83"/>
    <w:rsid w:val="004B4390"/>
    <w:rsid w:val="004B4F50"/>
    <w:rsid w:val="004B519A"/>
    <w:rsid w:val="004B5245"/>
    <w:rsid w:val="004B549B"/>
    <w:rsid w:val="004B54CA"/>
    <w:rsid w:val="004B5558"/>
    <w:rsid w:val="004B5819"/>
    <w:rsid w:val="004B59B9"/>
    <w:rsid w:val="004B5D06"/>
    <w:rsid w:val="004B6706"/>
    <w:rsid w:val="004B681B"/>
    <w:rsid w:val="004B6B94"/>
    <w:rsid w:val="004B6E4C"/>
    <w:rsid w:val="004B6EE1"/>
    <w:rsid w:val="004B7240"/>
    <w:rsid w:val="004B76E0"/>
    <w:rsid w:val="004B78FB"/>
    <w:rsid w:val="004B7A58"/>
    <w:rsid w:val="004B7B98"/>
    <w:rsid w:val="004C04E2"/>
    <w:rsid w:val="004C081F"/>
    <w:rsid w:val="004C092B"/>
    <w:rsid w:val="004C0E46"/>
    <w:rsid w:val="004C10BC"/>
    <w:rsid w:val="004C1541"/>
    <w:rsid w:val="004C1949"/>
    <w:rsid w:val="004C2166"/>
    <w:rsid w:val="004C23D6"/>
    <w:rsid w:val="004C2965"/>
    <w:rsid w:val="004C2AB5"/>
    <w:rsid w:val="004C2B8C"/>
    <w:rsid w:val="004C2F84"/>
    <w:rsid w:val="004C32E8"/>
    <w:rsid w:val="004C359D"/>
    <w:rsid w:val="004C38B7"/>
    <w:rsid w:val="004C44C0"/>
    <w:rsid w:val="004C44D5"/>
    <w:rsid w:val="004C4511"/>
    <w:rsid w:val="004C47B3"/>
    <w:rsid w:val="004C490D"/>
    <w:rsid w:val="004C528D"/>
    <w:rsid w:val="004C536C"/>
    <w:rsid w:val="004C5480"/>
    <w:rsid w:val="004C564E"/>
    <w:rsid w:val="004C5F59"/>
    <w:rsid w:val="004C6162"/>
    <w:rsid w:val="004C6174"/>
    <w:rsid w:val="004C629F"/>
    <w:rsid w:val="004C63FE"/>
    <w:rsid w:val="004C64E6"/>
    <w:rsid w:val="004C65CD"/>
    <w:rsid w:val="004C68AD"/>
    <w:rsid w:val="004C6E97"/>
    <w:rsid w:val="004C7046"/>
    <w:rsid w:val="004C7231"/>
    <w:rsid w:val="004C7FFD"/>
    <w:rsid w:val="004D0104"/>
    <w:rsid w:val="004D0615"/>
    <w:rsid w:val="004D075F"/>
    <w:rsid w:val="004D0A73"/>
    <w:rsid w:val="004D0D35"/>
    <w:rsid w:val="004D0F07"/>
    <w:rsid w:val="004D13E4"/>
    <w:rsid w:val="004D1437"/>
    <w:rsid w:val="004D14AD"/>
    <w:rsid w:val="004D173F"/>
    <w:rsid w:val="004D1A30"/>
    <w:rsid w:val="004D1A87"/>
    <w:rsid w:val="004D1BC0"/>
    <w:rsid w:val="004D1C2F"/>
    <w:rsid w:val="004D1C86"/>
    <w:rsid w:val="004D22B6"/>
    <w:rsid w:val="004D230E"/>
    <w:rsid w:val="004D274C"/>
    <w:rsid w:val="004D277D"/>
    <w:rsid w:val="004D27AB"/>
    <w:rsid w:val="004D2A01"/>
    <w:rsid w:val="004D2AB5"/>
    <w:rsid w:val="004D2C29"/>
    <w:rsid w:val="004D3080"/>
    <w:rsid w:val="004D32A7"/>
    <w:rsid w:val="004D32B0"/>
    <w:rsid w:val="004D3951"/>
    <w:rsid w:val="004D3E6E"/>
    <w:rsid w:val="004D408E"/>
    <w:rsid w:val="004D4293"/>
    <w:rsid w:val="004D4832"/>
    <w:rsid w:val="004D4AB1"/>
    <w:rsid w:val="004D4C22"/>
    <w:rsid w:val="004D4DEA"/>
    <w:rsid w:val="004D52C8"/>
    <w:rsid w:val="004D52F0"/>
    <w:rsid w:val="004D52FE"/>
    <w:rsid w:val="004D552C"/>
    <w:rsid w:val="004D57B4"/>
    <w:rsid w:val="004D5DBF"/>
    <w:rsid w:val="004D5E02"/>
    <w:rsid w:val="004D5FB9"/>
    <w:rsid w:val="004D6433"/>
    <w:rsid w:val="004D6691"/>
    <w:rsid w:val="004D6ABF"/>
    <w:rsid w:val="004D6B2C"/>
    <w:rsid w:val="004D6B3B"/>
    <w:rsid w:val="004D6F81"/>
    <w:rsid w:val="004D6F94"/>
    <w:rsid w:val="004D73CE"/>
    <w:rsid w:val="004D7AFC"/>
    <w:rsid w:val="004D7CC5"/>
    <w:rsid w:val="004D7EBA"/>
    <w:rsid w:val="004E1211"/>
    <w:rsid w:val="004E17AE"/>
    <w:rsid w:val="004E1EDF"/>
    <w:rsid w:val="004E2C4F"/>
    <w:rsid w:val="004E2DFD"/>
    <w:rsid w:val="004E346A"/>
    <w:rsid w:val="004E36B7"/>
    <w:rsid w:val="004E37F6"/>
    <w:rsid w:val="004E382E"/>
    <w:rsid w:val="004E4685"/>
    <w:rsid w:val="004E4885"/>
    <w:rsid w:val="004E4FB9"/>
    <w:rsid w:val="004E529E"/>
    <w:rsid w:val="004E5942"/>
    <w:rsid w:val="004E5AAD"/>
    <w:rsid w:val="004E5CBF"/>
    <w:rsid w:val="004E6D6C"/>
    <w:rsid w:val="004E76FC"/>
    <w:rsid w:val="004E7830"/>
    <w:rsid w:val="004E788D"/>
    <w:rsid w:val="004E7B09"/>
    <w:rsid w:val="004E7CCB"/>
    <w:rsid w:val="004E7DDE"/>
    <w:rsid w:val="004E7DF2"/>
    <w:rsid w:val="004F02ED"/>
    <w:rsid w:val="004F086E"/>
    <w:rsid w:val="004F0952"/>
    <w:rsid w:val="004F0A53"/>
    <w:rsid w:val="004F0DA6"/>
    <w:rsid w:val="004F0E7A"/>
    <w:rsid w:val="004F0ECA"/>
    <w:rsid w:val="004F11D5"/>
    <w:rsid w:val="004F1681"/>
    <w:rsid w:val="004F168A"/>
    <w:rsid w:val="004F19AE"/>
    <w:rsid w:val="004F1D2E"/>
    <w:rsid w:val="004F21F0"/>
    <w:rsid w:val="004F2D8A"/>
    <w:rsid w:val="004F2FEE"/>
    <w:rsid w:val="004F339F"/>
    <w:rsid w:val="004F3420"/>
    <w:rsid w:val="004F3605"/>
    <w:rsid w:val="004F3982"/>
    <w:rsid w:val="004F3DD2"/>
    <w:rsid w:val="004F3E59"/>
    <w:rsid w:val="004F40D5"/>
    <w:rsid w:val="004F41E9"/>
    <w:rsid w:val="004F43E8"/>
    <w:rsid w:val="004F476B"/>
    <w:rsid w:val="004F47AD"/>
    <w:rsid w:val="004F47E0"/>
    <w:rsid w:val="004F48E2"/>
    <w:rsid w:val="004F4AEF"/>
    <w:rsid w:val="004F4C1E"/>
    <w:rsid w:val="004F4C85"/>
    <w:rsid w:val="004F4D51"/>
    <w:rsid w:val="004F56E5"/>
    <w:rsid w:val="004F5AC4"/>
    <w:rsid w:val="004F5D78"/>
    <w:rsid w:val="004F608D"/>
    <w:rsid w:val="004F66CB"/>
    <w:rsid w:val="004F6DAE"/>
    <w:rsid w:val="004F6FFB"/>
    <w:rsid w:val="004F708D"/>
    <w:rsid w:val="004F71AF"/>
    <w:rsid w:val="004F75B2"/>
    <w:rsid w:val="004F75E4"/>
    <w:rsid w:val="004F77F4"/>
    <w:rsid w:val="004F7B45"/>
    <w:rsid w:val="004F7C20"/>
    <w:rsid w:val="0050050B"/>
    <w:rsid w:val="00500528"/>
    <w:rsid w:val="0050057C"/>
    <w:rsid w:val="0050099E"/>
    <w:rsid w:val="00500A1D"/>
    <w:rsid w:val="00500A4A"/>
    <w:rsid w:val="00500CF6"/>
    <w:rsid w:val="00500F84"/>
    <w:rsid w:val="00501026"/>
    <w:rsid w:val="00501396"/>
    <w:rsid w:val="005013A5"/>
    <w:rsid w:val="005014FB"/>
    <w:rsid w:val="00501EB9"/>
    <w:rsid w:val="0050226B"/>
    <w:rsid w:val="005023EA"/>
    <w:rsid w:val="005025FD"/>
    <w:rsid w:val="0050270E"/>
    <w:rsid w:val="0050289C"/>
    <w:rsid w:val="0050299A"/>
    <w:rsid w:val="00502EA8"/>
    <w:rsid w:val="0050342D"/>
    <w:rsid w:val="00503494"/>
    <w:rsid w:val="005036A5"/>
    <w:rsid w:val="00503CC0"/>
    <w:rsid w:val="0050480D"/>
    <w:rsid w:val="005048AF"/>
    <w:rsid w:val="00504932"/>
    <w:rsid w:val="00505150"/>
    <w:rsid w:val="005051C5"/>
    <w:rsid w:val="00505227"/>
    <w:rsid w:val="005055FA"/>
    <w:rsid w:val="00505878"/>
    <w:rsid w:val="00505A00"/>
    <w:rsid w:val="00505D21"/>
    <w:rsid w:val="0050693A"/>
    <w:rsid w:val="00506BE4"/>
    <w:rsid w:val="00506C2F"/>
    <w:rsid w:val="00506C49"/>
    <w:rsid w:val="005071C9"/>
    <w:rsid w:val="0050723A"/>
    <w:rsid w:val="005072B0"/>
    <w:rsid w:val="00507313"/>
    <w:rsid w:val="00507529"/>
    <w:rsid w:val="0050782F"/>
    <w:rsid w:val="00507B9E"/>
    <w:rsid w:val="00507D6A"/>
    <w:rsid w:val="00510152"/>
    <w:rsid w:val="005105B4"/>
    <w:rsid w:val="00510F5D"/>
    <w:rsid w:val="00511166"/>
    <w:rsid w:val="00511525"/>
    <w:rsid w:val="005115B9"/>
    <w:rsid w:val="00511F78"/>
    <w:rsid w:val="0051226F"/>
    <w:rsid w:val="005122CE"/>
    <w:rsid w:val="00512385"/>
    <w:rsid w:val="005123E2"/>
    <w:rsid w:val="00512674"/>
    <w:rsid w:val="005127A6"/>
    <w:rsid w:val="00512A35"/>
    <w:rsid w:val="00512BBF"/>
    <w:rsid w:val="00512D31"/>
    <w:rsid w:val="00512F56"/>
    <w:rsid w:val="00513967"/>
    <w:rsid w:val="00513D2D"/>
    <w:rsid w:val="005140A5"/>
    <w:rsid w:val="005140CD"/>
    <w:rsid w:val="005144F7"/>
    <w:rsid w:val="00514AC9"/>
    <w:rsid w:val="00514BDE"/>
    <w:rsid w:val="005152FF"/>
    <w:rsid w:val="00515363"/>
    <w:rsid w:val="00515627"/>
    <w:rsid w:val="00515BA9"/>
    <w:rsid w:val="00515ED5"/>
    <w:rsid w:val="00515FD9"/>
    <w:rsid w:val="00515FE8"/>
    <w:rsid w:val="0051651D"/>
    <w:rsid w:val="005167FA"/>
    <w:rsid w:val="00516A1F"/>
    <w:rsid w:val="00517186"/>
    <w:rsid w:val="0051732C"/>
    <w:rsid w:val="00517371"/>
    <w:rsid w:val="00517540"/>
    <w:rsid w:val="0051772E"/>
    <w:rsid w:val="005177CF"/>
    <w:rsid w:val="00517867"/>
    <w:rsid w:val="00517AE4"/>
    <w:rsid w:val="00517CC4"/>
    <w:rsid w:val="00517E63"/>
    <w:rsid w:val="00517F5A"/>
    <w:rsid w:val="005201DB"/>
    <w:rsid w:val="005206B3"/>
    <w:rsid w:val="0052072F"/>
    <w:rsid w:val="00520B21"/>
    <w:rsid w:val="00521008"/>
    <w:rsid w:val="00521503"/>
    <w:rsid w:val="0052150C"/>
    <w:rsid w:val="0052184B"/>
    <w:rsid w:val="005219BF"/>
    <w:rsid w:val="00521AA1"/>
    <w:rsid w:val="00521B38"/>
    <w:rsid w:val="00521CE5"/>
    <w:rsid w:val="00522743"/>
    <w:rsid w:val="00522B72"/>
    <w:rsid w:val="00522EAC"/>
    <w:rsid w:val="00522F11"/>
    <w:rsid w:val="005239C7"/>
    <w:rsid w:val="00523B8D"/>
    <w:rsid w:val="00523E2C"/>
    <w:rsid w:val="005245A8"/>
    <w:rsid w:val="00524602"/>
    <w:rsid w:val="005247EA"/>
    <w:rsid w:val="005247FC"/>
    <w:rsid w:val="00525834"/>
    <w:rsid w:val="00525998"/>
    <w:rsid w:val="005259BC"/>
    <w:rsid w:val="00525A3B"/>
    <w:rsid w:val="00525EB6"/>
    <w:rsid w:val="005261E6"/>
    <w:rsid w:val="00526825"/>
    <w:rsid w:val="00526831"/>
    <w:rsid w:val="0052698A"/>
    <w:rsid w:val="00526A08"/>
    <w:rsid w:val="0052745A"/>
    <w:rsid w:val="0052747E"/>
    <w:rsid w:val="00527965"/>
    <w:rsid w:val="00527A9F"/>
    <w:rsid w:val="00527AB5"/>
    <w:rsid w:val="00527D1D"/>
    <w:rsid w:val="00527EA3"/>
    <w:rsid w:val="00527F64"/>
    <w:rsid w:val="00527F8E"/>
    <w:rsid w:val="00530229"/>
    <w:rsid w:val="0053078A"/>
    <w:rsid w:val="00530A25"/>
    <w:rsid w:val="00530A2D"/>
    <w:rsid w:val="00530CA8"/>
    <w:rsid w:val="00530D91"/>
    <w:rsid w:val="005311A1"/>
    <w:rsid w:val="005312DA"/>
    <w:rsid w:val="00531377"/>
    <w:rsid w:val="0053163C"/>
    <w:rsid w:val="00531BE3"/>
    <w:rsid w:val="00531BF7"/>
    <w:rsid w:val="005324BD"/>
    <w:rsid w:val="005325AB"/>
    <w:rsid w:val="0053295E"/>
    <w:rsid w:val="0053302E"/>
    <w:rsid w:val="00533313"/>
    <w:rsid w:val="00533C53"/>
    <w:rsid w:val="00533E48"/>
    <w:rsid w:val="00534307"/>
    <w:rsid w:val="005347A1"/>
    <w:rsid w:val="0053489D"/>
    <w:rsid w:val="005348EA"/>
    <w:rsid w:val="00535368"/>
    <w:rsid w:val="005358B1"/>
    <w:rsid w:val="0053598B"/>
    <w:rsid w:val="00535D1E"/>
    <w:rsid w:val="00536A8A"/>
    <w:rsid w:val="00536C35"/>
    <w:rsid w:val="00537297"/>
    <w:rsid w:val="005373DB"/>
    <w:rsid w:val="00537A8A"/>
    <w:rsid w:val="00537EAA"/>
    <w:rsid w:val="00540031"/>
    <w:rsid w:val="00540225"/>
    <w:rsid w:val="005403BC"/>
    <w:rsid w:val="0054047A"/>
    <w:rsid w:val="005405ED"/>
    <w:rsid w:val="00540789"/>
    <w:rsid w:val="00540F2F"/>
    <w:rsid w:val="00540F9A"/>
    <w:rsid w:val="005411DD"/>
    <w:rsid w:val="00541226"/>
    <w:rsid w:val="00541762"/>
    <w:rsid w:val="00541934"/>
    <w:rsid w:val="00541F82"/>
    <w:rsid w:val="005421A6"/>
    <w:rsid w:val="0054236C"/>
    <w:rsid w:val="005424F5"/>
    <w:rsid w:val="005427CB"/>
    <w:rsid w:val="005428FB"/>
    <w:rsid w:val="00542964"/>
    <w:rsid w:val="00542C0F"/>
    <w:rsid w:val="00542DC3"/>
    <w:rsid w:val="00543229"/>
    <w:rsid w:val="00543505"/>
    <w:rsid w:val="005437F6"/>
    <w:rsid w:val="005446A0"/>
    <w:rsid w:val="005449CB"/>
    <w:rsid w:val="005449E7"/>
    <w:rsid w:val="00544E49"/>
    <w:rsid w:val="00544FEA"/>
    <w:rsid w:val="0054565E"/>
    <w:rsid w:val="0054590C"/>
    <w:rsid w:val="00545B62"/>
    <w:rsid w:val="00545EFE"/>
    <w:rsid w:val="00545F1B"/>
    <w:rsid w:val="0054698F"/>
    <w:rsid w:val="00546CB8"/>
    <w:rsid w:val="00546D5F"/>
    <w:rsid w:val="00546F11"/>
    <w:rsid w:val="0054713E"/>
    <w:rsid w:val="0054733E"/>
    <w:rsid w:val="00547D04"/>
    <w:rsid w:val="00547FF5"/>
    <w:rsid w:val="00550064"/>
    <w:rsid w:val="005509F7"/>
    <w:rsid w:val="0055147A"/>
    <w:rsid w:val="0055156B"/>
    <w:rsid w:val="0055196C"/>
    <w:rsid w:val="00551D2B"/>
    <w:rsid w:val="0055232E"/>
    <w:rsid w:val="005527DF"/>
    <w:rsid w:val="005527E8"/>
    <w:rsid w:val="0055284F"/>
    <w:rsid w:val="00552972"/>
    <w:rsid w:val="00552B89"/>
    <w:rsid w:val="00552C6A"/>
    <w:rsid w:val="005531D3"/>
    <w:rsid w:val="005531F2"/>
    <w:rsid w:val="00553985"/>
    <w:rsid w:val="00553AA0"/>
    <w:rsid w:val="00553D58"/>
    <w:rsid w:val="00553FBD"/>
    <w:rsid w:val="005540B9"/>
    <w:rsid w:val="005543A8"/>
    <w:rsid w:val="00554699"/>
    <w:rsid w:val="005551D2"/>
    <w:rsid w:val="005555D8"/>
    <w:rsid w:val="005558DF"/>
    <w:rsid w:val="00555B05"/>
    <w:rsid w:val="00555C58"/>
    <w:rsid w:val="00555F32"/>
    <w:rsid w:val="00556538"/>
    <w:rsid w:val="005567DA"/>
    <w:rsid w:val="00556B71"/>
    <w:rsid w:val="005570E3"/>
    <w:rsid w:val="005571A0"/>
    <w:rsid w:val="0055735D"/>
    <w:rsid w:val="005573BB"/>
    <w:rsid w:val="005575F6"/>
    <w:rsid w:val="005577FB"/>
    <w:rsid w:val="00557E23"/>
    <w:rsid w:val="005608B0"/>
    <w:rsid w:val="005615AB"/>
    <w:rsid w:val="00561DE0"/>
    <w:rsid w:val="00562372"/>
    <w:rsid w:val="00562DB4"/>
    <w:rsid w:val="00562DF8"/>
    <w:rsid w:val="00562E09"/>
    <w:rsid w:val="00562FAD"/>
    <w:rsid w:val="005638B1"/>
    <w:rsid w:val="00563CEA"/>
    <w:rsid w:val="00564319"/>
    <w:rsid w:val="0056464E"/>
    <w:rsid w:val="00564700"/>
    <w:rsid w:val="00564A7F"/>
    <w:rsid w:val="00564AEC"/>
    <w:rsid w:val="00564F9D"/>
    <w:rsid w:val="005653CA"/>
    <w:rsid w:val="005656CB"/>
    <w:rsid w:val="00565768"/>
    <w:rsid w:val="00565791"/>
    <w:rsid w:val="005658BE"/>
    <w:rsid w:val="00565A07"/>
    <w:rsid w:val="00565F1F"/>
    <w:rsid w:val="005661CC"/>
    <w:rsid w:val="00566208"/>
    <w:rsid w:val="0056658A"/>
    <w:rsid w:val="005669E4"/>
    <w:rsid w:val="00566B6A"/>
    <w:rsid w:val="00566C22"/>
    <w:rsid w:val="00566C57"/>
    <w:rsid w:val="00566F84"/>
    <w:rsid w:val="00567053"/>
    <w:rsid w:val="00567468"/>
    <w:rsid w:val="005676AF"/>
    <w:rsid w:val="0056774F"/>
    <w:rsid w:val="00567864"/>
    <w:rsid w:val="00567E78"/>
    <w:rsid w:val="00567FAC"/>
    <w:rsid w:val="00567FB4"/>
    <w:rsid w:val="005700CD"/>
    <w:rsid w:val="00570469"/>
    <w:rsid w:val="005704CB"/>
    <w:rsid w:val="005708C8"/>
    <w:rsid w:val="00570DC3"/>
    <w:rsid w:val="00570E3D"/>
    <w:rsid w:val="005713A1"/>
    <w:rsid w:val="005715F9"/>
    <w:rsid w:val="00571AB5"/>
    <w:rsid w:val="00572054"/>
    <w:rsid w:val="005724AE"/>
    <w:rsid w:val="00572775"/>
    <w:rsid w:val="00572A82"/>
    <w:rsid w:val="00572AAA"/>
    <w:rsid w:val="00572E49"/>
    <w:rsid w:val="00572F49"/>
    <w:rsid w:val="005730ED"/>
    <w:rsid w:val="00573659"/>
    <w:rsid w:val="005739AF"/>
    <w:rsid w:val="00573CB7"/>
    <w:rsid w:val="00573ECE"/>
    <w:rsid w:val="00574339"/>
    <w:rsid w:val="0057439E"/>
    <w:rsid w:val="0057473F"/>
    <w:rsid w:val="00574A27"/>
    <w:rsid w:val="00574B43"/>
    <w:rsid w:val="00574C20"/>
    <w:rsid w:val="00574CFC"/>
    <w:rsid w:val="00575698"/>
    <w:rsid w:val="0057582C"/>
    <w:rsid w:val="00575A99"/>
    <w:rsid w:val="00575BBE"/>
    <w:rsid w:val="0057658F"/>
    <w:rsid w:val="00576A1A"/>
    <w:rsid w:val="00576BAE"/>
    <w:rsid w:val="005771B1"/>
    <w:rsid w:val="005772A6"/>
    <w:rsid w:val="005775C2"/>
    <w:rsid w:val="00577672"/>
    <w:rsid w:val="00577963"/>
    <w:rsid w:val="00577A20"/>
    <w:rsid w:val="0058048C"/>
    <w:rsid w:val="00580919"/>
    <w:rsid w:val="00581551"/>
    <w:rsid w:val="00581554"/>
    <w:rsid w:val="005817C6"/>
    <w:rsid w:val="00581892"/>
    <w:rsid w:val="00581921"/>
    <w:rsid w:val="00581B9E"/>
    <w:rsid w:val="00582636"/>
    <w:rsid w:val="00582740"/>
    <w:rsid w:val="005828CE"/>
    <w:rsid w:val="005829B7"/>
    <w:rsid w:val="005829F1"/>
    <w:rsid w:val="0058322C"/>
    <w:rsid w:val="005836A8"/>
    <w:rsid w:val="00583E92"/>
    <w:rsid w:val="0058444C"/>
    <w:rsid w:val="00584503"/>
    <w:rsid w:val="00584974"/>
    <w:rsid w:val="00584B3F"/>
    <w:rsid w:val="00584B4F"/>
    <w:rsid w:val="00584FC1"/>
    <w:rsid w:val="005858DE"/>
    <w:rsid w:val="00585917"/>
    <w:rsid w:val="00585A8E"/>
    <w:rsid w:val="00585D46"/>
    <w:rsid w:val="0058610F"/>
    <w:rsid w:val="00586246"/>
    <w:rsid w:val="00586741"/>
    <w:rsid w:val="005869BD"/>
    <w:rsid w:val="005869F0"/>
    <w:rsid w:val="00586E5B"/>
    <w:rsid w:val="00586EED"/>
    <w:rsid w:val="005871DA"/>
    <w:rsid w:val="00587682"/>
    <w:rsid w:val="005877DC"/>
    <w:rsid w:val="005879B8"/>
    <w:rsid w:val="00587F14"/>
    <w:rsid w:val="00587F62"/>
    <w:rsid w:val="00587F78"/>
    <w:rsid w:val="00590549"/>
    <w:rsid w:val="00590DAF"/>
    <w:rsid w:val="005914D4"/>
    <w:rsid w:val="00591E8D"/>
    <w:rsid w:val="00591F84"/>
    <w:rsid w:val="00592025"/>
    <w:rsid w:val="00592337"/>
    <w:rsid w:val="005923AF"/>
    <w:rsid w:val="00592430"/>
    <w:rsid w:val="005928FC"/>
    <w:rsid w:val="00592E1C"/>
    <w:rsid w:val="005930E2"/>
    <w:rsid w:val="00593223"/>
    <w:rsid w:val="005934ED"/>
    <w:rsid w:val="005940FC"/>
    <w:rsid w:val="005941D7"/>
    <w:rsid w:val="0059479E"/>
    <w:rsid w:val="00594F9F"/>
    <w:rsid w:val="00595471"/>
    <w:rsid w:val="00595E1A"/>
    <w:rsid w:val="005960BC"/>
    <w:rsid w:val="0059628B"/>
    <w:rsid w:val="005965F5"/>
    <w:rsid w:val="00596741"/>
    <w:rsid w:val="00596C35"/>
    <w:rsid w:val="005972F8"/>
    <w:rsid w:val="00597596"/>
    <w:rsid w:val="00597792"/>
    <w:rsid w:val="00597838"/>
    <w:rsid w:val="00597852"/>
    <w:rsid w:val="00597B26"/>
    <w:rsid w:val="00597D06"/>
    <w:rsid w:val="005A0112"/>
    <w:rsid w:val="005A011F"/>
    <w:rsid w:val="005A0574"/>
    <w:rsid w:val="005A0C68"/>
    <w:rsid w:val="005A0DFC"/>
    <w:rsid w:val="005A1070"/>
    <w:rsid w:val="005A1222"/>
    <w:rsid w:val="005A140F"/>
    <w:rsid w:val="005A1528"/>
    <w:rsid w:val="005A1783"/>
    <w:rsid w:val="005A1D84"/>
    <w:rsid w:val="005A20D4"/>
    <w:rsid w:val="005A25F0"/>
    <w:rsid w:val="005A274B"/>
    <w:rsid w:val="005A28A5"/>
    <w:rsid w:val="005A2A4B"/>
    <w:rsid w:val="005A2C10"/>
    <w:rsid w:val="005A2C40"/>
    <w:rsid w:val="005A2D59"/>
    <w:rsid w:val="005A31FD"/>
    <w:rsid w:val="005A3484"/>
    <w:rsid w:val="005A385A"/>
    <w:rsid w:val="005A3AE2"/>
    <w:rsid w:val="005A3BA3"/>
    <w:rsid w:val="005A43B6"/>
    <w:rsid w:val="005A446C"/>
    <w:rsid w:val="005A489A"/>
    <w:rsid w:val="005A4AAE"/>
    <w:rsid w:val="005A4E34"/>
    <w:rsid w:val="005A5056"/>
    <w:rsid w:val="005A5E49"/>
    <w:rsid w:val="005A6038"/>
    <w:rsid w:val="005A6655"/>
    <w:rsid w:val="005A6B01"/>
    <w:rsid w:val="005A6E29"/>
    <w:rsid w:val="005A6E8C"/>
    <w:rsid w:val="005A71CD"/>
    <w:rsid w:val="005A7358"/>
    <w:rsid w:val="005A77AF"/>
    <w:rsid w:val="005A7815"/>
    <w:rsid w:val="005A7A5F"/>
    <w:rsid w:val="005A7D57"/>
    <w:rsid w:val="005A7FA9"/>
    <w:rsid w:val="005B0090"/>
    <w:rsid w:val="005B009E"/>
    <w:rsid w:val="005B021D"/>
    <w:rsid w:val="005B06DE"/>
    <w:rsid w:val="005B0C0F"/>
    <w:rsid w:val="005B0D42"/>
    <w:rsid w:val="005B0EBD"/>
    <w:rsid w:val="005B181D"/>
    <w:rsid w:val="005B1A6E"/>
    <w:rsid w:val="005B1A74"/>
    <w:rsid w:val="005B2437"/>
    <w:rsid w:val="005B2901"/>
    <w:rsid w:val="005B2992"/>
    <w:rsid w:val="005B2CBA"/>
    <w:rsid w:val="005B330A"/>
    <w:rsid w:val="005B33E0"/>
    <w:rsid w:val="005B35F8"/>
    <w:rsid w:val="005B3871"/>
    <w:rsid w:val="005B3AB5"/>
    <w:rsid w:val="005B4752"/>
    <w:rsid w:val="005B4DAF"/>
    <w:rsid w:val="005B4E0F"/>
    <w:rsid w:val="005B4E9A"/>
    <w:rsid w:val="005B4F2F"/>
    <w:rsid w:val="005B4F75"/>
    <w:rsid w:val="005B57AD"/>
    <w:rsid w:val="005B5E9E"/>
    <w:rsid w:val="005B5EF6"/>
    <w:rsid w:val="005B62B0"/>
    <w:rsid w:val="005B6342"/>
    <w:rsid w:val="005B69DB"/>
    <w:rsid w:val="005B6C81"/>
    <w:rsid w:val="005B6EBC"/>
    <w:rsid w:val="005B73FD"/>
    <w:rsid w:val="005B78B0"/>
    <w:rsid w:val="005B79F7"/>
    <w:rsid w:val="005B7C60"/>
    <w:rsid w:val="005B7DE4"/>
    <w:rsid w:val="005C065B"/>
    <w:rsid w:val="005C0D4A"/>
    <w:rsid w:val="005C0FAC"/>
    <w:rsid w:val="005C121C"/>
    <w:rsid w:val="005C1532"/>
    <w:rsid w:val="005C17B1"/>
    <w:rsid w:val="005C212C"/>
    <w:rsid w:val="005C22E5"/>
    <w:rsid w:val="005C22F2"/>
    <w:rsid w:val="005C29FB"/>
    <w:rsid w:val="005C2EB7"/>
    <w:rsid w:val="005C30ED"/>
    <w:rsid w:val="005C3906"/>
    <w:rsid w:val="005C3AA9"/>
    <w:rsid w:val="005C3CD3"/>
    <w:rsid w:val="005C416B"/>
    <w:rsid w:val="005C42B6"/>
    <w:rsid w:val="005C4314"/>
    <w:rsid w:val="005C4607"/>
    <w:rsid w:val="005C489E"/>
    <w:rsid w:val="005C494C"/>
    <w:rsid w:val="005C4C6E"/>
    <w:rsid w:val="005C5093"/>
    <w:rsid w:val="005C5AEF"/>
    <w:rsid w:val="005C5E0A"/>
    <w:rsid w:val="005C6051"/>
    <w:rsid w:val="005C6261"/>
    <w:rsid w:val="005C63E8"/>
    <w:rsid w:val="005C69B7"/>
    <w:rsid w:val="005C6AB9"/>
    <w:rsid w:val="005C6F88"/>
    <w:rsid w:val="005C70D9"/>
    <w:rsid w:val="005C71ED"/>
    <w:rsid w:val="005C7380"/>
    <w:rsid w:val="005C7545"/>
    <w:rsid w:val="005C7CFF"/>
    <w:rsid w:val="005C7D0B"/>
    <w:rsid w:val="005C7DAD"/>
    <w:rsid w:val="005D0017"/>
    <w:rsid w:val="005D029D"/>
    <w:rsid w:val="005D030D"/>
    <w:rsid w:val="005D05D4"/>
    <w:rsid w:val="005D080B"/>
    <w:rsid w:val="005D085C"/>
    <w:rsid w:val="005D0A95"/>
    <w:rsid w:val="005D0C9F"/>
    <w:rsid w:val="005D0CA3"/>
    <w:rsid w:val="005D0D9B"/>
    <w:rsid w:val="005D13EE"/>
    <w:rsid w:val="005D172F"/>
    <w:rsid w:val="005D1EB3"/>
    <w:rsid w:val="005D1F25"/>
    <w:rsid w:val="005D2147"/>
    <w:rsid w:val="005D22CB"/>
    <w:rsid w:val="005D2ABE"/>
    <w:rsid w:val="005D2B1A"/>
    <w:rsid w:val="005D2F5E"/>
    <w:rsid w:val="005D4960"/>
    <w:rsid w:val="005D4B20"/>
    <w:rsid w:val="005D4BAA"/>
    <w:rsid w:val="005D4CC5"/>
    <w:rsid w:val="005D50A1"/>
    <w:rsid w:val="005D5352"/>
    <w:rsid w:val="005D53F8"/>
    <w:rsid w:val="005D5436"/>
    <w:rsid w:val="005D5ADA"/>
    <w:rsid w:val="005D5BF6"/>
    <w:rsid w:val="005D5CB2"/>
    <w:rsid w:val="005D6069"/>
    <w:rsid w:val="005D79FB"/>
    <w:rsid w:val="005D7C53"/>
    <w:rsid w:val="005D7CBD"/>
    <w:rsid w:val="005D7E17"/>
    <w:rsid w:val="005E0156"/>
    <w:rsid w:val="005E0387"/>
    <w:rsid w:val="005E0448"/>
    <w:rsid w:val="005E0A27"/>
    <w:rsid w:val="005E0C20"/>
    <w:rsid w:val="005E1803"/>
    <w:rsid w:val="005E1927"/>
    <w:rsid w:val="005E1DD6"/>
    <w:rsid w:val="005E1EE4"/>
    <w:rsid w:val="005E220A"/>
    <w:rsid w:val="005E2C2A"/>
    <w:rsid w:val="005E2E8D"/>
    <w:rsid w:val="005E32A9"/>
    <w:rsid w:val="005E33CB"/>
    <w:rsid w:val="005E34D8"/>
    <w:rsid w:val="005E3F35"/>
    <w:rsid w:val="005E4260"/>
    <w:rsid w:val="005E490B"/>
    <w:rsid w:val="005E4AD4"/>
    <w:rsid w:val="005E4C75"/>
    <w:rsid w:val="005E501D"/>
    <w:rsid w:val="005E50B2"/>
    <w:rsid w:val="005E5150"/>
    <w:rsid w:val="005E52B0"/>
    <w:rsid w:val="005E54BC"/>
    <w:rsid w:val="005E5570"/>
    <w:rsid w:val="005E577E"/>
    <w:rsid w:val="005E57D0"/>
    <w:rsid w:val="005E5963"/>
    <w:rsid w:val="005E5AFF"/>
    <w:rsid w:val="005E5B35"/>
    <w:rsid w:val="005E5D58"/>
    <w:rsid w:val="005E6059"/>
    <w:rsid w:val="005E62FB"/>
    <w:rsid w:val="005E68BA"/>
    <w:rsid w:val="005E71E2"/>
    <w:rsid w:val="005E73AA"/>
    <w:rsid w:val="005E73CB"/>
    <w:rsid w:val="005E7586"/>
    <w:rsid w:val="005E7863"/>
    <w:rsid w:val="005E79B9"/>
    <w:rsid w:val="005E7B10"/>
    <w:rsid w:val="005E7EA8"/>
    <w:rsid w:val="005F063D"/>
    <w:rsid w:val="005F06D9"/>
    <w:rsid w:val="005F0DAB"/>
    <w:rsid w:val="005F1861"/>
    <w:rsid w:val="005F1D19"/>
    <w:rsid w:val="005F1EBE"/>
    <w:rsid w:val="005F1F9E"/>
    <w:rsid w:val="005F2041"/>
    <w:rsid w:val="005F24A5"/>
    <w:rsid w:val="005F24D7"/>
    <w:rsid w:val="005F2E65"/>
    <w:rsid w:val="005F300E"/>
    <w:rsid w:val="005F311A"/>
    <w:rsid w:val="005F3403"/>
    <w:rsid w:val="005F37F5"/>
    <w:rsid w:val="005F3CD8"/>
    <w:rsid w:val="005F447F"/>
    <w:rsid w:val="005F4516"/>
    <w:rsid w:val="005F47B4"/>
    <w:rsid w:val="005F49EE"/>
    <w:rsid w:val="005F4D26"/>
    <w:rsid w:val="005F5422"/>
    <w:rsid w:val="005F573E"/>
    <w:rsid w:val="005F5B68"/>
    <w:rsid w:val="005F5D15"/>
    <w:rsid w:val="005F5D21"/>
    <w:rsid w:val="005F5FC4"/>
    <w:rsid w:val="005F6045"/>
    <w:rsid w:val="005F662B"/>
    <w:rsid w:val="005F66AE"/>
    <w:rsid w:val="005F67A4"/>
    <w:rsid w:val="005F6AB6"/>
    <w:rsid w:val="005F6B07"/>
    <w:rsid w:val="005F74A5"/>
    <w:rsid w:val="005F74F0"/>
    <w:rsid w:val="005F7B41"/>
    <w:rsid w:val="005F7E9E"/>
    <w:rsid w:val="005FB5AF"/>
    <w:rsid w:val="00600105"/>
    <w:rsid w:val="0060074D"/>
    <w:rsid w:val="006008BB"/>
    <w:rsid w:val="00600B60"/>
    <w:rsid w:val="00600C81"/>
    <w:rsid w:val="00600FA2"/>
    <w:rsid w:val="0060101F"/>
    <w:rsid w:val="00601084"/>
    <w:rsid w:val="006010C2"/>
    <w:rsid w:val="00601454"/>
    <w:rsid w:val="0060170D"/>
    <w:rsid w:val="006017B7"/>
    <w:rsid w:val="00601BAA"/>
    <w:rsid w:val="00601C5C"/>
    <w:rsid w:val="00601F1B"/>
    <w:rsid w:val="0060281E"/>
    <w:rsid w:val="00602A4B"/>
    <w:rsid w:val="00602B65"/>
    <w:rsid w:val="00602D83"/>
    <w:rsid w:val="00603067"/>
    <w:rsid w:val="0060330A"/>
    <w:rsid w:val="0060352E"/>
    <w:rsid w:val="00603D28"/>
    <w:rsid w:val="006041F5"/>
    <w:rsid w:val="006042E1"/>
    <w:rsid w:val="006045DE"/>
    <w:rsid w:val="0060485B"/>
    <w:rsid w:val="00604B6F"/>
    <w:rsid w:val="0060533C"/>
    <w:rsid w:val="00605390"/>
    <w:rsid w:val="00605839"/>
    <w:rsid w:val="006059AA"/>
    <w:rsid w:val="00605AD0"/>
    <w:rsid w:val="006067A1"/>
    <w:rsid w:val="00606813"/>
    <w:rsid w:val="00606AA7"/>
    <w:rsid w:val="00606DD2"/>
    <w:rsid w:val="006070CB"/>
    <w:rsid w:val="006070F7"/>
    <w:rsid w:val="00607519"/>
    <w:rsid w:val="00607A85"/>
    <w:rsid w:val="00610299"/>
    <w:rsid w:val="0061058B"/>
    <w:rsid w:val="00610657"/>
    <w:rsid w:val="006107C6"/>
    <w:rsid w:val="00610B49"/>
    <w:rsid w:val="00610B9F"/>
    <w:rsid w:val="0061112C"/>
    <w:rsid w:val="00611395"/>
    <w:rsid w:val="00611556"/>
    <w:rsid w:val="00611970"/>
    <w:rsid w:val="00611D0F"/>
    <w:rsid w:val="00612551"/>
    <w:rsid w:val="00612777"/>
    <w:rsid w:val="006128A2"/>
    <w:rsid w:val="00612B07"/>
    <w:rsid w:val="00612C96"/>
    <w:rsid w:val="00612E26"/>
    <w:rsid w:val="00613715"/>
    <w:rsid w:val="00613F4B"/>
    <w:rsid w:val="00613FC5"/>
    <w:rsid w:val="0061427E"/>
    <w:rsid w:val="00614643"/>
    <w:rsid w:val="00614867"/>
    <w:rsid w:val="0061489F"/>
    <w:rsid w:val="0061492E"/>
    <w:rsid w:val="00614AB9"/>
    <w:rsid w:val="00614CE6"/>
    <w:rsid w:val="006159D9"/>
    <w:rsid w:val="00616196"/>
    <w:rsid w:val="00616259"/>
    <w:rsid w:val="0061671A"/>
    <w:rsid w:val="0061686E"/>
    <w:rsid w:val="00616C9D"/>
    <w:rsid w:val="0061721D"/>
    <w:rsid w:val="006175E0"/>
    <w:rsid w:val="0061774D"/>
    <w:rsid w:val="0061782F"/>
    <w:rsid w:val="00617B47"/>
    <w:rsid w:val="00620730"/>
    <w:rsid w:val="0062084B"/>
    <w:rsid w:val="00620F34"/>
    <w:rsid w:val="00621152"/>
    <w:rsid w:val="0062132F"/>
    <w:rsid w:val="006213FA"/>
    <w:rsid w:val="00621717"/>
    <w:rsid w:val="00621932"/>
    <w:rsid w:val="00621E45"/>
    <w:rsid w:val="0062226D"/>
    <w:rsid w:val="006223C0"/>
    <w:rsid w:val="0062258F"/>
    <w:rsid w:val="00622C82"/>
    <w:rsid w:val="00622CBF"/>
    <w:rsid w:val="00622E4A"/>
    <w:rsid w:val="006230BE"/>
    <w:rsid w:val="0062314C"/>
    <w:rsid w:val="006231B2"/>
    <w:rsid w:val="0062324E"/>
    <w:rsid w:val="0062334A"/>
    <w:rsid w:val="0062342F"/>
    <w:rsid w:val="006236A0"/>
    <w:rsid w:val="006236C1"/>
    <w:rsid w:val="0062398C"/>
    <w:rsid w:val="00623ACE"/>
    <w:rsid w:val="0062445B"/>
    <w:rsid w:val="006245D6"/>
    <w:rsid w:val="00624731"/>
    <w:rsid w:val="00624BAE"/>
    <w:rsid w:val="00624C4E"/>
    <w:rsid w:val="00624D1C"/>
    <w:rsid w:val="00625170"/>
    <w:rsid w:val="006251DD"/>
    <w:rsid w:val="006258C1"/>
    <w:rsid w:val="00625A62"/>
    <w:rsid w:val="00625B20"/>
    <w:rsid w:val="00625B92"/>
    <w:rsid w:val="00625EBC"/>
    <w:rsid w:val="006262FA"/>
    <w:rsid w:val="00626337"/>
    <w:rsid w:val="0062691E"/>
    <w:rsid w:val="00626CB0"/>
    <w:rsid w:val="00627688"/>
    <w:rsid w:val="00627AAE"/>
    <w:rsid w:val="00627CF1"/>
    <w:rsid w:val="00627EAF"/>
    <w:rsid w:val="00630012"/>
    <w:rsid w:val="00630358"/>
    <w:rsid w:val="00630C08"/>
    <w:rsid w:val="00631046"/>
    <w:rsid w:val="006311BD"/>
    <w:rsid w:val="006317CB"/>
    <w:rsid w:val="00631A2C"/>
    <w:rsid w:val="00631C44"/>
    <w:rsid w:val="00631DFA"/>
    <w:rsid w:val="00631E25"/>
    <w:rsid w:val="006324C1"/>
    <w:rsid w:val="006324CE"/>
    <w:rsid w:val="0063266B"/>
    <w:rsid w:val="00632677"/>
    <w:rsid w:val="00632D12"/>
    <w:rsid w:val="00633073"/>
    <w:rsid w:val="00633238"/>
    <w:rsid w:val="00633836"/>
    <w:rsid w:val="006339BA"/>
    <w:rsid w:val="00633D99"/>
    <w:rsid w:val="006344AA"/>
    <w:rsid w:val="006345F4"/>
    <w:rsid w:val="00634E6C"/>
    <w:rsid w:val="006351C2"/>
    <w:rsid w:val="00635382"/>
    <w:rsid w:val="0063586C"/>
    <w:rsid w:val="00635905"/>
    <w:rsid w:val="00635A55"/>
    <w:rsid w:val="00635A70"/>
    <w:rsid w:val="00635E4F"/>
    <w:rsid w:val="006365FD"/>
    <w:rsid w:val="0063666D"/>
    <w:rsid w:val="00636838"/>
    <w:rsid w:val="00636D13"/>
    <w:rsid w:val="00636D28"/>
    <w:rsid w:val="00636E3C"/>
    <w:rsid w:val="00637542"/>
    <w:rsid w:val="006375FA"/>
    <w:rsid w:val="0064013A"/>
    <w:rsid w:val="00640495"/>
    <w:rsid w:val="006405EA"/>
    <w:rsid w:val="006407C1"/>
    <w:rsid w:val="00640DC9"/>
    <w:rsid w:val="00640FA5"/>
    <w:rsid w:val="00641081"/>
    <w:rsid w:val="00641281"/>
    <w:rsid w:val="0064162A"/>
    <w:rsid w:val="00641842"/>
    <w:rsid w:val="0064184F"/>
    <w:rsid w:val="006419A8"/>
    <w:rsid w:val="00641A7D"/>
    <w:rsid w:val="00641D28"/>
    <w:rsid w:val="00642007"/>
    <w:rsid w:val="00642151"/>
    <w:rsid w:val="00642378"/>
    <w:rsid w:val="00642529"/>
    <w:rsid w:val="00642654"/>
    <w:rsid w:val="00642A3B"/>
    <w:rsid w:val="00642C83"/>
    <w:rsid w:val="00642EB9"/>
    <w:rsid w:val="00643078"/>
    <w:rsid w:val="00643183"/>
    <w:rsid w:val="00643296"/>
    <w:rsid w:val="006432EB"/>
    <w:rsid w:val="00643358"/>
    <w:rsid w:val="006433BF"/>
    <w:rsid w:val="006435A7"/>
    <w:rsid w:val="006436AC"/>
    <w:rsid w:val="0064377B"/>
    <w:rsid w:val="006438E9"/>
    <w:rsid w:val="00643992"/>
    <w:rsid w:val="00643F22"/>
    <w:rsid w:val="00643F4D"/>
    <w:rsid w:val="0064482A"/>
    <w:rsid w:val="00644A6F"/>
    <w:rsid w:val="00644F7E"/>
    <w:rsid w:val="006451D6"/>
    <w:rsid w:val="006458DE"/>
    <w:rsid w:val="00646190"/>
    <w:rsid w:val="006461AE"/>
    <w:rsid w:val="0064696D"/>
    <w:rsid w:val="00647132"/>
    <w:rsid w:val="006471B1"/>
    <w:rsid w:val="00647285"/>
    <w:rsid w:val="006473C6"/>
    <w:rsid w:val="006476A5"/>
    <w:rsid w:val="00647839"/>
    <w:rsid w:val="00647855"/>
    <w:rsid w:val="00650863"/>
    <w:rsid w:val="00650BE6"/>
    <w:rsid w:val="0065188A"/>
    <w:rsid w:val="00651B3B"/>
    <w:rsid w:val="00651F39"/>
    <w:rsid w:val="006525FD"/>
    <w:rsid w:val="00652692"/>
    <w:rsid w:val="00652901"/>
    <w:rsid w:val="00652A1E"/>
    <w:rsid w:val="00652D14"/>
    <w:rsid w:val="00652E17"/>
    <w:rsid w:val="0065363D"/>
    <w:rsid w:val="0065375E"/>
    <w:rsid w:val="00653775"/>
    <w:rsid w:val="00653C48"/>
    <w:rsid w:val="0065407E"/>
    <w:rsid w:val="006542F4"/>
    <w:rsid w:val="00654BFF"/>
    <w:rsid w:val="00654CF3"/>
    <w:rsid w:val="00654DED"/>
    <w:rsid w:val="00654FD7"/>
    <w:rsid w:val="00655050"/>
    <w:rsid w:val="00655AFF"/>
    <w:rsid w:val="00655BCF"/>
    <w:rsid w:val="00655DF4"/>
    <w:rsid w:val="00656A71"/>
    <w:rsid w:val="00656ECA"/>
    <w:rsid w:val="0065720F"/>
    <w:rsid w:val="0065745A"/>
    <w:rsid w:val="00657473"/>
    <w:rsid w:val="00657A65"/>
    <w:rsid w:val="00660301"/>
    <w:rsid w:val="006608AA"/>
    <w:rsid w:val="00660C34"/>
    <w:rsid w:val="00660CC8"/>
    <w:rsid w:val="00660F67"/>
    <w:rsid w:val="00660F7D"/>
    <w:rsid w:val="00660FDF"/>
    <w:rsid w:val="006613A2"/>
    <w:rsid w:val="006615F6"/>
    <w:rsid w:val="006617E3"/>
    <w:rsid w:val="00661B46"/>
    <w:rsid w:val="00661DC1"/>
    <w:rsid w:val="0066219D"/>
    <w:rsid w:val="00662415"/>
    <w:rsid w:val="006625A9"/>
    <w:rsid w:val="00662682"/>
    <w:rsid w:val="00663196"/>
    <w:rsid w:val="0066320E"/>
    <w:rsid w:val="0066326B"/>
    <w:rsid w:val="006634BA"/>
    <w:rsid w:val="00663676"/>
    <w:rsid w:val="006639F4"/>
    <w:rsid w:val="00663A9F"/>
    <w:rsid w:val="006646AB"/>
    <w:rsid w:val="00664726"/>
    <w:rsid w:val="00664848"/>
    <w:rsid w:val="0066489C"/>
    <w:rsid w:val="00664EE5"/>
    <w:rsid w:val="006654E1"/>
    <w:rsid w:val="00665621"/>
    <w:rsid w:val="00665642"/>
    <w:rsid w:val="006658F3"/>
    <w:rsid w:val="00666057"/>
    <w:rsid w:val="00666131"/>
    <w:rsid w:val="006662E1"/>
    <w:rsid w:val="00666AAD"/>
    <w:rsid w:val="00666D89"/>
    <w:rsid w:val="0066701A"/>
    <w:rsid w:val="0066784C"/>
    <w:rsid w:val="0066795C"/>
    <w:rsid w:val="00667F57"/>
    <w:rsid w:val="00667F7E"/>
    <w:rsid w:val="006701B4"/>
    <w:rsid w:val="0067020C"/>
    <w:rsid w:val="006703C6"/>
    <w:rsid w:val="00670B0D"/>
    <w:rsid w:val="00670D47"/>
    <w:rsid w:val="00670D5E"/>
    <w:rsid w:val="0067108F"/>
    <w:rsid w:val="006710DB"/>
    <w:rsid w:val="006713E0"/>
    <w:rsid w:val="0067165A"/>
    <w:rsid w:val="006716E5"/>
    <w:rsid w:val="00671A7C"/>
    <w:rsid w:val="00671BA3"/>
    <w:rsid w:val="00671E50"/>
    <w:rsid w:val="00672186"/>
    <w:rsid w:val="00672BC0"/>
    <w:rsid w:val="00672E7B"/>
    <w:rsid w:val="00673623"/>
    <w:rsid w:val="00673F51"/>
    <w:rsid w:val="0067403E"/>
    <w:rsid w:val="006741AA"/>
    <w:rsid w:val="0067429E"/>
    <w:rsid w:val="00674F94"/>
    <w:rsid w:val="0067542F"/>
    <w:rsid w:val="0067543E"/>
    <w:rsid w:val="00675476"/>
    <w:rsid w:val="00675799"/>
    <w:rsid w:val="00675B9B"/>
    <w:rsid w:val="00675E9C"/>
    <w:rsid w:val="00675FC6"/>
    <w:rsid w:val="00675FF7"/>
    <w:rsid w:val="0067604D"/>
    <w:rsid w:val="00676240"/>
    <w:rsid w:val="00676248"/>
    <w:rsid w:val="006765FA"/>
    <w:rsid w:val="0067660D"/>
    <w:rsid w:val="00676A66"/>
    <w:rsid w:val="00676CB9"/>
    <w:rsid w:val="00676EBA"/>
    <w:rsid w:val="00677AB8"/>
    <w:rsid w:val="00677B3F"/>
    <w:rsid w:val="00677E93"/>
    <w:rsid w:val="00677F5E"/>
    <w:rsid w:val="0068003B"/>
    <w:rsid w:val="0068005D"/>
    <w:rsid w:val="006801FF"/>
    <w:rsid w:val="00680363"/>
    <w:rsid w:val="006803B1"/>
    <w:rsid w:val="006803EC"/>
    <w:rsid w:val="0068058C"/>
    <w:rsid w:val="006806E9"/>
    <w:rsid w:val="00680A64"/>
    <w:rsid w:val="00680F18"/>
    <w:rsid w:val="006811CF"/>
    <w:rsid w:val="006812EA"/>
    <w:rsid w:val="006819D8"/>
    <w:rsid w:val="00681B76"/>
    <w:rsid w:val="00681F31"/>
    <w:rsid w:val="00681F82"/>
    <w:rsid w:val="0068228C"/>
    <w:rsid w:val="00682305"/>
    <w:rsid w:val="006824CA"/>
    <w:rsid w:val="006826D8"/>
    <w:rsid w:val="00682C84"/>
    <w:rsid w:val="00682D10"/>
    <w:rsid w:val="0068300C"/>
    <w:rsid w:val="00683431"/>
    <w:rsid w:val="006839B0"/>
    <w:rsid w:val="00683CA7"/>
    <w:rsid w:val="00683D15"/>
    <w:rsid w:val="00683E23"/>
    <w:rsid w:val="00684121"/>
    <w:rsid w:val="0068447C"/>
    <w:rsid w:val="006845BB"/>
    <w:rsid w:val="00684AAB"/>
    <w:rsid w:val="00684E79"/>
    <w:rsid w:val="00685394"/>
    <w:rsid w:val="00685400"/>
    <w:rsid w:val="0068555F"/>
    <w:rsid w:val="00685945"/>
    <w:rsid w:val="00685E87"/>
    <w:rsid w:val="00686212"/>
    <w:rsid w:val="006863B6"/>
    <w:rsid w:val="00686516"/>
    <w:rsid w:val="00686716"/>
    <w:rsid w:val="00686B0C"/>
    <w:rsid w:val="00687CA5"/>
    <w:rsid w:val="00687E30"/>
    <w:rsid w:val="00687ED2"/>
    <w:rsid w:val="0069021C"/>
    <w:rsid w:val="006912AD"/>
    <w:rsid w:val="00692032"/>
    <w:rsid w:val="006923C1"/>
    <w:rsid w:val="00692908"/>
    <w:rsid w:val="0069295D"/>
    <w:rsid w:val="00692EBA"/>
    <w:rsid w:val="006930A8"/>
    <w:rsid w:val="0069368C"/>
    <w:rsid w:val="0069368E"/>
    <w:rsid w:val="00693747"/>
    <w:rsid w:val="00693B24"/>
    <w:rsid w:val="00693C61"/>
    <w:rsid w:val="00694EAB"/>
    <w:rsid w:val="0069527C"/>
    <w:rsid w:val="00695538"/>
    <w:rsid w:val="0069556C"/>
    <w:rsid w:val="00695B10"/>
    <w:rsid w:val="00695DB7"/>
    <w:rsid w:val="00695F38"/>
    <w:rsid w:val="00696235"/>
    <w:rsid w:val="00696644"/>
    <w:rsid w:val="00696696"/>
    <w:rsid w:val="00696BC6"/>
    <w:rsid w:val="00697196"/>
    <w:rsid w:val="006971CB"/>
    <w:rsid w:val="00697602"/>
    <w:rsid w:val="0069789F"/>
    <w:rsid w:val="006A090E"/>
    <w:rsid w:val="006A0C1E"/>
    <w:rsid w:val="006A0F78"/>
    <w:rsid w:val="006A1619"/>
    <w:rsid w:val="006A1738"/>
    <w:rsid w:val="006A1825"/>
    <w:rsid w:val="006A202A"/>
    <w:rsid w:val="006A213C"/>
    <w:rsid w:val="006A2464"/>
    <w:rsid w:val="006A273E"/>
    <w:rsid w:val="006A2AF3"/>
    <w:rsid w:val="006A2FD7"/>
    <w:rsid w:val="006A3092"/>
    <w:rsid w:val="006A316F"/>
    <w:rsid w:val="006A3247"/>
    <w:rsid w:val="006A379B"/>
    <w:rsid w:val="006A3C51"/>
    <w:rsid w:val="006A3D63"/>
    <w:rsid w:val="006A45CF"/>
    <w:rsid w:val="006A47E1"/>
    <w:rsid w:val="006A4932"/>
    <w:rsid w:val="006A4A2D"/>
    <w:rsid w:val="006A4CE7"/>
    <w:rsid w:val="006A4ECE"/>
    <w:rsid w:val="006A5015"/>
    <w:rsid w:val="006A5031"/>
    <w:rsid w:val="006A5061"/>
    <w:rsid w:val="006A5824"/>
    <w:rsid w:val="006A58CC"/>
    <w:rsid w:val="006A6386"/>
    <w:rsid w:val="006A6460"/>
    <w:rsid w:val="006A696A"/>
    <w:rsid w:val="006A6AAC"/>
    <w:rsid w:val="006A6B77"/>
    <w:rsid w:val="006A6F89"/>
    <w:rsid w:val="006A72AA"/>
    <w:rsid w:val="006A7D4C"/>
    <w:rsid w:val="006A7DD3"/>
    <w:rsid w:val="006A7DDA"/>
    <w:rsid w:val="006B027D"/>
    <w:rsid w:val="006B09A1"/>
    <w:rsid w:val="006B1030"/>
    <w:rsid w:val="006B1379"/>
    <w:rsid w:val="006B13B5"/>
    <w:rsid w:val="006B18E8"/>
    <w:rsid w:val="006B1B78"/>
    <w:rsid w:val="006B1CF8"/>
    <w:rsid w:val="006B234C"/>
    <w:rsid w:val="006B2506"/>
    <w:rsid w:val="006B25A9"/>
    <w:rsid w:val="006B275A"/>
    <w:rsid w:val="006B2D5D"/>
    <w:rsid w:val="006B2D84"/>
    <w:rsid w:val="006B2FE8"/>
    <w:rsid w:val="006B3427"/>
    <w:rsid w:val="006B3436"/>
    <w:rsid w:val="006B3B17"/>
    <w:rsid w:val="006B3DDE"/>
    <w:rsid w:val="006B3FFE"/>
    <w:rsid w:val="006B4002"/>
    <w:rsid w:val="006B45A9"/>
    <w:rsid w:val="006B464E"/>
    <w:rsid w:val="006B4BE5"/>
    <w:rsid w:val="006B516F"/>
    <w:rsid w:val="006B580D"/>
    <w:rsid w:val="006B5A8D"/>
    <w:rsid w:val="006B5BCE"/>
    <w:rsid w:val="006B5CA6"/>
    <w:rsid w:val="006B5DD3"/>
    <w:rsid w:val="006B6111"/>
    <w:rsid w:val="006B63D0"/>
    <w:rsid w:val="006B6799"/>
    <w:rsid w:val="006B69AE"/>
    <w:rsid w:val="006B6A49"/>
    <w:rsid w:val="006B6BCE"/>
    <w:rsid w:val="006B6CF7"/>
    <w:rsid w:val="006B736A"/>
    <w:rsid w:val="006B76F9"/>
    <w:rsid w:val="006B7AB4"/>
    <w:rsid w:val="006B7BA4"/>
    <w:rsid w:val="006C00B0"/>
    <w:rsid w:val="006C020B"/>
    <w:rsid w:val="006C05C5"/>
    <w:rsid w:val="006C0CFC"/>
    <w:rsid w:val="006C0D95"/>
    <w:rsid w:val="006C0E97"/>
    <w:rsid w:val="006C116E"/>
    <w:rsid w:val="006C11E4"/>
    <w:rsid w:val="006C1383"/>
    <w:rsid w:val="006C15BD"/>
    <w:rsid w:val="006C1AF7"/>
    <w:rsid w:val="006C1B0F"/>
    <w:rsid w:val="006C1CE2"/>
    <w:rsid w:val="006C1D72"/>
    <w:rsid w:val="006C1D9A"/>
    <w:rsid w:val="006C1E5F"/>
    <w:rsid w:val="006C1F56"/>
    <w:rsid w:val="006C20EF"/>
    <w:rsid w:val="006C2128"/>
    <w:rsid w:val="006C2551"/>
    <w:rsid w:val="006C2B4F"/>
    <w:rsid w:val="006C2E87"/>
    <w:rsid w:val="006C33A3"/>
    <w:rsid w:val="006C35FE"/>
    <w:rsid w:val="006C39C5"/>
    <w:rsid w:val="006C3ECD"/>
    <w:rsid w:val="006C404A"/>
    <w:rsid w:val="006C4508"/>
    <w:rsid w:val="006C45CE"/>
    <w:rsid w:val="006C4A45"/>
    <w:rsid w:val="006C4CF7"/>
    <w:rsid w:val="006C502A"/>
    <w:rsid w:val="006C530C"/>
    <w:rsid w:val="006C546B"/>
    <w:rsid w:val="006C55F5"/>
    <w:rsid w:val="006C57B6"/>
    <w:rsid w:val="006C69F8"/>
    <w:rsid w:val="006C6A09"/>
    <w:rsid w:val="006C6C9D"/>
    <w:rsid w:val="006C7055"/>
    <w:rsid w:val="006C7141"/>
    <w:rsid w:val="006C7ABB"/>
    <w:rsid w:val="006C7B31"/>
    <w:rsid w:val="006C7CA3"/>
    <w:rsid w:val="006C7DCA"/>
    <w:rsid w:val="006C7F87"/>
    <w:rsid w:val="006D0036"/>
    <w:rsid w:val="006D07BE"/>
    <w:rsid w:val="006D0CD0"/>
    <w:rsid w:val="006D1088"/>
    <w:rsid w:val="006D12A4"/>
    <w:rsid w:val="006D12E8"/>
    <w:rsid w:val="006D16A0"/>
    <w:rsid w:val="006D1951"/>
    <w:rsid w:val="006D1BE8"/>
    <w:rsid w:val="006D2138"/>
    <w:rsid w:val="006D2DA3"/>
    <w:rsid w:val="006D32CC"/>
    <w:rsid w:val="006D36D3"/>
    <w:rsid w:val="006D3D1C"/>
    <w:rsid w:val="006D4009"/>
    <w:rsid w:val="006D413C"/>
    <w:rsid w:val="006D4181"/>
    <w:rsid w:val="006D4607"/>
    <w:rsid w:val="006D4669"/>
    <w:rsid w:val="006D472F"/>
    <w:rsid w:val="006D50BA"/>
    <w:rsid w:val="006D51A9"/>
    <w:rsid w:val="006D5B49"/>
    <w:rsid w:val="006D5C23"/>
    <w:rsid w:val="006D6023"/>
    <w:rsid w:val="006D609A"/>
    <w:rsid w:val="006D61EE"/>
    <w:rsid w:val="006D622A"/>
    <w:rsid w:val="006D67BB"/>
    <w:rsid w:val="006D6E5C"/>
    <w:rsid w:val="006D716E"/>
    <w:rsid w:val="006D7540"/>
    <w:rsid w:val="006D7597"/>
    <w:rsid w:val="006D7759"/>
    <w:rsid w:val="006D7AC0"/>
    <w:rsid w:val="006E0684"/>
    <w:rsid w:val="006E06B3"/>
    <w:rsid w:val="006E07F2"/>
    <w:rsid w:val="006E0813"/>
    <w:rsid w:val="006E082E"/>
    <w:rsid w:val="006E0A6E"/>
    <w:rsid w:val="006E0BFA"/>
    <w:rsid w:val="006E0ECD"/>
    <w:rsid w:val="006E102E"/>
    <w:rsid w:val="006E1127"/>
    <w:rsid w:val="006E12FA"/>
    <w:rsid w:val="006E13F1"/>
    <w:rsid w:val="006E1664"/>
    <w:rsid w:val="006E1897"/>
    <w:rsid w:val="006E1D80"/>
    <w:rsid w:val="006E1F2E"/>
    <w:rsid w:val="006E23D3"/>
    <w:rsid w:val="006E247E"/>
    <w:rsid w:val="006E249C"/>
    <w:rsid w:val="006E2924"/>
    <w:rsid w:val="006E2A5E"/>
    <w:rsid w:val="006E2ACE"/>
    <w:rsid w:val="006E2D8B"/>
    <w:rsid w:val="006E343E"/>
    <w:rsid w:val="006E3DAA"/>
    <w:rsid w:val="006E3FF5"/>
    <w:rsid w:val="006E4389"/>
    <w:rsid w:val="006E46B6"/>
    <w:rsid w:val="006E4716"/>
    <w:rsid w:val="006E4898"/>
    <w:rsid w:val="006E534F"/>
    <w:rsid w:val="006E539C"/>
    <w:rsid w:val="006E580C"/>
    <w:rsid w:val="006E5AFA"/>
    <w:rsid w:val="006E5B62"/>
    <w:rsid w:val="006E5EFC"/>
    <w:rsid w:val="006E6E11"/>
    <w:rsid w:val="006E73E9"/>
    <w:rsid w:val="006E755F"/>
    <w:rsid w:val="006E78AC"/>
    <w:rsid w:val="006E7A11"/>
    <w:rsid w:val="006E7A3A"/>
    <w:rsid w:val="006E7AB5"/>
    <w:rsid w:val="006E7B55"/>
    <w:rsid w:val="006F0708"/>
    <w:rsid w:val="006F08AD"/>
    <w:rsid w:val="006F0958"/>
    <w:rsid w:val="006F0C67"/>
    <w:rsid w:val="006F0EE6"/>
    <w:rsid w:val="006F1128"/>
    <w:rsid w:val="006F18F3"/>
    <w:rsid w:val="006F1ACD"/>
    <w:rsid w:val="006F2B56"/>
    <w:rsid w:val="006F2C3A"/>
    <w:rsid w:val="006F2E2D"/>
    <w:rsid w:val="006F31C2"/>
    <w:rsid w:val="006F35E3"/>
    <w:rsid w:val="006F37B8"/>
    <w:rsid w:val="006F3A92"/>
    <w:rsid w:val="006F3B5F"/>
    <w:rsid w:val="006F3D9C"/>
    <w:rsid w:val="006F3E9A"/>
    <w:rsid w:val="006F439E"/>
    <w:rsid w:val="006F459C"/>
    <w:rsid w:val="006F4BD4"/>
    <w:rsid w:val="006F4DCA"/>
    <w:rsid w:val="006F4E42"/>
    <w:rsid w:val="006F5587"/>
    <w:rsid w:val="006F5622"/>
    <w:rsid w:val="006F57A1"/>
    <w:rsid w:val="006F58C7"/>
    <w:rsid w:val="006F5D36"/>
    <w:rsid w:val="006F5DBE"/>
    <w:rsid w:val="006F5E1E"/>
    <w:rsid w:val="006F63CB"/>
    <w:rsid w:val="006F6903"/>
    <w:rsid w:val="006F6AD8"/>
    <w:rsid w:val="006F760F"/>
    <w:rsid w:val="006F7C41"/>
    <w:rsid w:val="006F7DFD"/>
    <w:rsid w:val="0070039F"/>
    <w:rsid w:val="007006E2"/>
    <w:rsid w:val="00700D36"/>
    <w:rsid w:val="007010AD"/>
    <w:rsid w:val="00701384"/>
    <w:rsid w:val="00701483"/>
    <w:rsid w:val="0070173F"/>
    <w:rsid w:val="007017C3"/>
    <w:rsid w:val="007019D8"/>
    <w:rsid w:val="007020F6"/>
    <w:rsid w:val="00702181"/>
    <w:rsid w:val="00702243"/>
    <w:rsid w:val="0070235E"/>
    <w:rsid w:val="0070273E"/>
    <w:rsid w:val="00702839"/>
    <w:rsid w:val="00702907"/>
    <w:rsid w:val="00703355"/>
    <w:rsid w:val="00703429"/>
    <w:rsid w:val="00703676"/>
    <w:rsid w:val="00703E61"/>
    <w:rsid w:val="007043D4"/>
    <w:rsid w:val="00704580"/>
    <w:rsid w:val="00704AC8"/>
    <w:rsid w:val="00704B02"/>
    <w:rsid w:val="00704B7D"/>
    <w:rsid w:val="00704D16"/>
    <w:rsid w:val="0070505F"/>
    <w:rsid w:val="00705791"/>
    <w:rsid w:val="00705B83"/>
    <w:rsid w:val="007065F3"/>
    <w:rsid w:val="00706776"/>
    <w:rsid w:val="0070715A"/>
    <w:rsid w:val="007074BD"/>
    <w:rsid w:val="007075A7"/>
    <w:rsid w:val="007077E5"/>
    <w:rsid w:val="007078B2"/>
    <w:rsid w:val="0070793F"/>
    <w:rsid w:val="0070799A"/>
    <w:rsid w:val="00707F14"/>
    <w:rsid w:val="00710091"/>
    <w:rsid w:val="007106D4"/>
    <w:rsid w:val="007106EA"/>
    <w:rsid w:val="00710780"/>
    <w:rsid w:val="00710864"/>
    <w:rsid w:val="00710C39"/>
    <w:rsid w:val="00710C85"/>
    <w:rsid w:val="00710DBC"/>
    <w:rsid w:val="00711049"/>
    <w:rsid w:val="007110BE"/>
    <w:rsid w:val="00711339"/>
    <w:rsid w:val="007115F7"/>
    <w:rsid w:val="00711887"/>
    <w:rsid w:val="00711A53"/>
    <w:rsid w:val="00711D1B"/>
    <w:rsid w:val="00711DDB"/>
    <w:rsid w:val="0071210B"/>
    <w:rsid w:val="007124B2"/>
    <w:rsid w:val="0071295E"/>
    <w:rsid w:val="007130A4"/>
    <w:rsid w:val="0071345A"/>
    <w:rsid w:val="0071363A"/>
    <w:rsid w:val="00713A4C"/>
    <w:rsid w:val="00713D96"/>
    <w:rsid w:val="00714C77"/>
    <w:rsid w:val="00714D54"/>
    <w:rsid w:val="00714DB8"/>
    <w:rsid w:val="00714F53"/>
    <w:rsid w:val="00715201"/>
    <w:rsid w:val="0071524A"/>
    <w:rsid w:val="007159A4"/>
    <w:rsid w:val="00716157"/>
    <w:rsid w:val="007162B7"/>
    <w:rsid w:val="0071670D"/>
    <w:rsid w:val="00716732"/>
    <w:rsid w:val="00716C09"/>
    <w:rsid w:val="00717165"/>
    <w:rsid w:val="007176C8"/>
    <w:rsid w:val="00717805"/>
    <w:rsid w:val="007178B6"/>
    <w:rsid w:val="00717A0A"/>
    <w:rsid w:val="00717B79"/>
    <w:rsid w:val="00717E03"/>
    <w:rsid w:val="00720248"/>
    <w:rsid w:val="00720294"/>
    <w:rsid w:val="0072031B"/>
    <w:rsid w:val="00720394"/>
    <w:rsid w:val="007204D2"/>
    <w:rsid w:val="0072071E"/>
    <w:rsid w:val="007208EE"/>
    <w:rsid w:val="00720B98"/>
    <w:rsid w:val="00720C5A"/>
    <w:rsid w:val="00721327"/>
    <w:rsid w:val="00721422"/>
    <w:rsid w:val="00721574"/>
    <w:rsid w:val="0072158D"/>
    <w:rsid w:val="007216F4"/>
    <w:rsid w:val="0072175A"/>
    <w:rsid w:val="0072192B"/>
    <w:rsid w:val="00721E50"/>
    <w:rsid w:val="007221DA"/>
    <w:rsid w:val="00722223"/>
    <w:rsid w:val="007225CB"/>
    <w:rsid w:val="0072260A"/>
    <w:rsid w:val="00722619"/>
    <w:rsid w:val="00722AB5"/>
    <w:rsid w:val="00722BCD"/>
    <w:rsid w:val="00723237"/>
    <w:rsid w:val="0072330D"/>
    <w:rsid w:val="007235FA"/>
    <w:rsid w:val="00723734"/>
    <w:rsid w:val="00723AFC"/>
    <w:rsid w:val="00724B07"/>
    <w:rsid w:val="00724D72"/>
    <w:rsid w:val="00724EC3"/>
    <w:rsid w:val="00725D99"/>
    <w:rsid w:val="007263F3"/>
    <w:rsid w:val="00726493"/>
    <w:rsid w:val="00726650"/>
    <w:rsid w:val="007267F7"/>
    <w:rsid w:val="00726E61"/>
    <w:rsid w:val="007272FA"/>
    <w:rsid w:val="0072743B"/>
    <w:rsid w:val="00727ADB"/>
    <w:rsid w:val="0073027A"/>
    <w:rsid w:val="00730357"/>
    <w:rsid w:val="00730755"/>
    <w:rsid w:val="00730DE7"/>
    <w:rsid w:val="0073127E"/>
    <w:rsid w:val="007319EA"/>
    <w:rsid w:val="00731C0B"/>
    <w:rsid w:val="00732297"/>
    <w:rsid w:val="007322E9"/>
    <w:rsid w:val="00732A9F"/>
    <w:rsid w:val="0073320E"/>
    <w:rsid w:val="00733ABC"/>
    <w:rsid w:val="0073421C"/>
    <w:rsid w:val="0073429A"/>
    <w:rsid w:val="007342D6"/>
    <w:rsid w:val="007347D2"/>
    <w:rsid w:val="00734AA9"/>
    <w:rsid w:val="0073503E"/>
    <w:rsid w:val="00735052"/>
    <w:rsid w:val="007359F0"/>
    <w:rsid w:val="00735C9E"/>
    <w:rsid w:val="00736162"/>
    <w:rsid w:val="007367F1"/>
    <w:rsid w:val="00736D0C"/>
    <w:rsid w:val="00736EBD"/>
    <w:rsid w:val="00736F7E"/>
    <w:rsid w:val="00737013"/>
    <w:rsid w:val="0073712C"/>
    <w:rsid w:val="0073753D"/>
    <w:rsid w:val="007375F9"/>
    <w:rsid w:val="00737E08"/>
    <w:rsid w:val="007402E0"/>
    <w:rsid w:val="00740512"/>
    <w:rsid w:val="00740849"/>
    <w:rsid w:val="00740A2C"/>
    <w:rsid w:val="00740AF2"/>
    <w:rsid w:val="00740DFC"/>
    <w:rsid w:val="00741172"/>
    <w:rsid w:val="007417A4"/>
    <w:rsid w:val="00741944"/>
    <w:rsid w:val="00741B28"/>
    <w:rsid w:val="00741B2E"/>
    <w:rsid w:val="00741F6B"/>
    <w:rsid w:val="00742655"/>
    <w:rsid w:val="007426B1"/>
    <w:rsid w:val="00742C54"/>
    <w:rsid w:val="007431AC"/>
    <w:rsid w:val="007432C5"/>
    <w:rsid w:val="007433EC"/>
    <w:rsid w:val="007435B7"/>
    <w:rsid w:val="00743863"/>
    <w:rsid w:val="0074441B"/>
    <w:rsid w:val="0074451A"/>
    <w:rsid w:val="007448C2"/>
    <w:rsid w:val="00744C41"/>
    <w:rsid w:val="00744F77"/>
    <w:rsid w:val="00745050"/>
    <w:rsid w:val="0074547A"/>
    <w:rsid w:val="00745499"/>
    <w:rsid w:val="00745E6A"/>
    <w:rsid w:val="0074621F"/>
    <w:rsid w:val="007466D1"/>
    <w:rsid w:val="0074674A"/>
    <w:rsid w:val="007470BE"/>
    <w:rsid w:val="007471D3"/>
    <w:rsid w:val="00747343"/>
    <w:rsid w:val="007474D7"/>
    <w:rsid w:val="00747AD6"/>
    <w:rsid w:val="00747C31"/>
    <w:rsid w:val="00747F14"/>
    <w:rsid w:val="00750129"/>
    <w:rsid w:val="007503CC"/>
    <w:rsid w:val="007504C2"/>
    <w:rsid w:val="0075062E"/>
    <w:rsid w:val="0075129A"/>
    <w:rsid w:val="007513BE"/>
    <w:rsid w:val="00751647"/>
    <w:rsid w:val="00751899"/>
    <w:rsid w:val="00751A08"/>
    <w:rsid w:val="007522BA"/>
    <w:rsid w:val="0075280A"/>
    <w:rsid w:val="00752981"/>
    <w:rsid w:val="00752B32"/>
    <w:rsid w:val="0075301B"/>
    <w:rsid w:val="007535A0"/>
    <w:rsid w:val="007535D2"/>
    <w:rsid w:val="0075399F"/>
    <w:rsid w:val="00754143"/>
    <w:rsid w:val="007541C3"/>
    <w:rsid w:val="00754C80"/>
    <w:rsid w:val="0075504D"/>
    <w:rsid w:val="00755445"/>
    <w:rsid w:val="00755452"/>
    <w:rsid w:val="007555B1"/>
    <w:rsid w:val="00755E2B"/>
    <w:rsid w:val="00755F7F"/>
    <w:rsid w:val="00756007"/>
    <w:rsid w:val="007560BF"/>
    <w:rsid w:val="0075678A"/>
    <w:rsid w:val="0075678F"/>
    <w:rsid w:val="00756B1C"/>
    <w:rsid w:val="00757046"/>
    <w:rsid w:val="0075715E"/>
    <w:rsid w:val="00757919"/>
    <w:rsid w:val="00757E8C"/>
    <w:rsid w:val="0076046C"/>
    <w:rsid w:val="0076072A"/>
    <w:rsid w:val="0076083E"/>
    <w:rsid w:val="00760DFA"/>
    <w:rsid w:val="00760F4B"/>
    <w:rsid w:val="0076118E"/>
    <w:rsid w:val="00761609"/>
    <w:rsid w:val="00761BA1"/>
    <w:rsid w:val="00761F40"/>
    <w:rsid w:val="0076258D"/>
    <w:rsid w:val="00762675"/>
    <w:rsid w:val="007626A9"/>
    <w:rsid w:val="007629BE"/>
    <w:rsid w:val="00762AE3"/>
    <w:rsid w:val="00762C2D"/>
    <w:rsid w:val="00763848"/>
    <w:rsid w:val="00763C67"/>
    <w:rsid w:val="0076469D"/>
    <w:rsid w:val="00765265"/>
    <w:rsid w:val="007653EC"/>
    <w:rsid w:val="007660D0"/>
    <w:rsid w:val="00766974"/>
    <w:rsid w:val="00766AFF"/>
    <w:rsid w:val="00766B37"/>
    <w:rsid w:val="007670F7"/>
    <w:rsid w:val="007674A1"/>
    <w:rsid w:val="0076759A"/>
    <w:rsid w:val="007679B0"/>
    <w:rsid w:val="00767C5B"/>
    <w:rsid w:val="00767F15"/>
    <w:rsid w:val="0077029C"/>
    <w:rsid w:val="0077056C"/>
    <w:rsid w:val="0077066D"/>
    <w:rsid w:val="0077096F"/>
    <w:rsid w:val="00770A00"/>
    <w:rsid w:val="00770C0C"/>
    <w:rsid w:val="00770CC3"/>
    <w:rsid w:val="00770E59"/>
    <w:rsid w:val="00770EF4"/>
    <w:rsid w:val="00771884"/>
    <w:rsid w:val="007719DA"/>
    <w:rsid w:val="00771B58"/>
    <w:rsid w:val="00771D41"/>
    <w:rsid w:val="00771F15"/>
    <w:rsid w:val="00772030"/>
    <w:rsid w:val="00772245"/>
    <w:rsid w:val="00772399"/>
    <w:rsid w:val="007728F2"/>
    <w:rsid w:val="00772A5C"/>
    <w:rsid w:val="00772BDE"/>
    <w:rsid w:val="00772F0F"/>
    <w:rsid w:val="0077307D"/>
    <w:rsid w:val="00773539"/>
    <w:rsid w:val="00773864"/>
    <w:rsid w:val="00773EC0"/>
    <w:rsid w:val="0077415C"/>
    <w:rsid w:val="007743DE"/>
    <w:rsid w:val="007745C5"/>
    <w:rsid w:val="007748E5"/>
    <w:rsid w:val="00774CDB"/>
    <w:rsid w:val="00774DCE"/>
    <w:rsid w:val="00774F5B"/>
    <w:rsid w:val="007751F5"/>
    <w:rsid w:val="0077561C"/>
    <w:rsid w:val="00775C31"/>
    <w:rsid w:val="00775DCE"/>
    <w:rsid w:val="00775E36"/>
    <w:rsid w:val="00776025"/>
    <w:rsid w:val="007766C6"/>
    <w:rsid w:val="00776CD7"/>
    <w:rsid w:val="00776FEC"/>
    <w:rsid w:val="007771A2"/>
    <w:rsid w:val="007771D7"/>
    <w:rsid w:val="007772C5"/>
    <w:rsid w:val="007774BB"/>
    <w:rsid w:val="007774CF"/>
    <w:rsid w:val="00777A08"/>
    <w:rsid w:val="00777AAA"/>
    <w:rsid w:val="00777C43"/>
    <w:rsid w:val="00777ED3"/>
    <w:rsid w:val="00780054"/>
    <w:rsid w:val="00780175"/>
    <w:rsid w:val="007803ED"/>
    <w:rsid w:val="0078104F"/>
    <w:rsid w:val="007810FF"/>
    <w:rsid w:val="007811D2"/>
    <w:rsid w:val="00781282"/>
    <w:rsid w:val="00781468"/>
    <w:rsid w:val="0078154F"/>
    <w:rsid w:val="00781860"/>
    <w:rsid w:val="00781CA0"/>
    <w:rsid w:val="00781E7B"/>
    <w:rsid w:val="00781E84"/>
    <w:rsid w:val="00782268"/>
    <w:rsid w:val="0078257F"/>
    <w:rsid w:val="00782928"/>
    <w:rsid w:val="00782A91"/>
    <w:rsid w:val="00782AAA"/>
    <w:rsid w:val="007832F4"/>
    <w:rsid w:val="00783301"/>
    <w:rsid w:val="00783305"/>
    <w:rsid w:val="00783452"/>
    <w:rsid w:val="0078387B"/>
    <w:rsid w:val="00783BE6"/>
    <w:rsid w:val="00783E13"/>
    <w:rsid w:val="007845D2"/>
    <w:rsid w:val="007847DE"/>
    <w:rsid w:val="0078485C"/>
    <w:rsid w:val="00785261"/>
    <w:rsid w:val="0078540A"/>
    <w:rsid w:val="00785B48"/>
    <w:rsid w:val="00785EFF"/>
    <w:rsid w:val="0078619C"/>
    <w:rsid w:val="00786363"/>
    <w:rsid w:val="007864B0"/>
    <w:rsid w:val="007866E8"/>
    <w:rsid w:val="007869BF"/>
    <w:rsid w:val="00786A44"/>
    <w:rsid w:val="00786D1F"/>
    <w:rsid w:val="00787454"/>
    <w:rsid w:val="00790053"/>
    <w:rsid w:val="007901B1"/>
    <w:rsid w:val="00790211"/>
    <w:rsid w:val="0079038D"/>
    <w:rsid w:val="0079064E"/>
    <w:rsid w:val="00790B5D"/>
    <w:rsid w:val="00790B8A"/>
    <w:rsid w:val="00791263"/>
    <w:rsid w:val="00791671"/>
    <w:rsid w:val="00792007"/>
    <w:rsid w:val="007923C2"/>
    <w:rsid w:val="0079276F"/>
    <w:rsid w:val="00792B87"/>
    <w:rsid w:val="00792C60"/>
    <w:rsid w:val="00792F03"/>
    <w:rsid w:val="007933D3"/>
    <w:rsid w:val="007934D3"/>
    <w:rsid w:val="0079360E"/>
    <w:rsid w:val="007939DE"/>
    <w:rsid w:val="00793B80"/>
    <w:rsid w:val="00793BCF"/>
    <w:rsid w:val="00793DDF"/>
    <w:rsid w:val="0079425E"/>
    <w:rsid w:val="007947AD"/>
    <w:rsid w:val="00794836"/>
    <w:rsid w:val="00794DA4"/>
    <w:rsid w:val="007950AF"/>
    <w:rsid w:val="007950DA"/>
    <w:rsid w:val="007959EF"/>
    <w:rsid w:val="00795C99"/>
    <w:rsid w:val="00795CEA"/>
    <w:rsid w:val="007963E2"/>
    <w:rsid w:val="00796764"/>
    <w:rsid w:val="0079691B"/>
    <w:rsid w:val="00796C10"/>
    <w:rsid w:val="00796CCB"/>
    <w:rsid w:val="00796CD5"/>
    <w:rsid w:val="00796F23"/>
    <w:rsid w:val="007974FC"/>
    <w:rsid w:val="007975CF"/>
    <w:rsid w:val="0079797E"/>
    <w:rsid w:val="007A021D"/>
    <w:rsid w:val="007A04D9"/>
    <w:rsid w:val="007A04EA"/>
    <w:rsid w:val="007A0746"/>
    <w:rsid w:val="007A0A11"/>
    <w:rsid w:val="007A0D19"/>
    <w:rsid w:val="007A0E0C"/>
    <w:rsid w:val="007A1597"/>
    <w:rsid w:val="007A179B"/>
    <w:rsid w:val="007A186F"/>
    <w:rsid w:val="007A1D36"/>
    <w:rsid w:val="007A1F5A"/>
    <w:rsid w:val="007A21B3"/>
    <w:rsid w:val="007A25D4"/>
    <w:rsid w:val="007A26D1"/>
    <w:rsid w:val="007A29C0"/>
    <w:rsid w:val="007A2A9A"/>
    <w:rsid w:val="007A2C45"/>
    <w:rsid w:val="007A313E"/>
    <w:rsid w:val="007A329C"/>
    <w:rsid w:val="007A3456"/>
    <w:rsid w:val="007A34D8"/>
    <w:rsid w:val="007A35E1"/>
    <w:rsid w:val="007A3849"/>
    <w:rsid w:val="007A384C"/>
    <w:rsid w:val="007A3884"/>
    <w:rsid w:val="007A3FE2"/>
    <w:rsid w:val="007A4192"/>
    <w:rsid w:val="007A4204"/>
    <w:rsid w:val="007A49D8"/>
    <w:rsid w:val="007A4A45"/>
    <w:rsid w:val="007A4D5B"/>
    <w:rsid w:val="007A51C9"/>
    <w:rsid w:val="007A5531"/>
    <w:rsid w:val="007A580A"/>
    <w:rsid w:val="007A5B71"/>
    <w:rsid w:val="007A6067"/>
    <w:rsid w:val="007A6693"/>
    <w:rsid w:val="007A67F5"/>
    <w:rsid w:val="007A6A0A"/>
    <w:rsid w:val="007A7851"/>
    <w:rsid w:val="007A7DA5"/>
    <w:rsid w:val="007A7DCD"/>
    <w:rsid w:val="007B00D7"/>
    <w:rsid w:val="007B0256"/>
    <w:rsid w:val="007B0367"/>
    <w:rsid w:val="007B0BC5"/>
    <w:rsid w:val="007B0EF6"/>
    <w:rsid w:val="007B2217"/>
    <w:rsid w:val="007B244A"/>
    <w:rsid w:val="007B277A"/>
    <w:rsid w:val="007B2CCC"/>
    <w:rsid w:val="007B2E5C"/>
    <w:rsid w:val="007B2EBA"/>
    <w:rsid w:val="007B2FAB"/>
    <w:rsid w:val="007B31F9"/>
    <w:rsid w:val="007B3DD1"/>
    <w:rsid w:val="007B42B4"/>
    <w:rsid w:val="007B46E2"/>
    <w:rsid w:val="007B4925"/>
    <w:rsid w:val="007B49DA"/>
    <w:rsid w:val="007B4BEA"/>
    <w:rsid w:val="007B4FAA"/>
    <w:rsid w:val="007B50F5"/>
    <w:rsid w:val="007B5B45"/>
    <w:rsid w:val="007B5B80"/>
    <w:rsid w:val="007B665C"/>
    <w:rsid w:val="007B6815"/>
    <w:rsid w:val="007B68B1"/>
    <w:rsid w:val="007B6EAC"/>
    <w:rsid w:val="007B6FE2"/>
    <w:rsid w:val="007B721C"/>
    <w:rsid w:val="007B75A2"/>
    <w:rsid w:val="007B7612"/>
    <w:rsid w:val="007B76E3"/>
    <w:rsid w:val="007B7A0F"/>
    <w:rsid w:val="007B7B65"/>
    <w:rsid w:val="007B7FEB"/>
    <w:rsid w:val="007C03F8"/>
    <w:rsid w:val="007C0785"/>
    <w:rsid w:val="007C0895"/>
    <w:rsid w:val="007C0996"/>
    <w:rsid w:val="007C0A21"/>
    <w:rsid w:val="007C0C51"/>
    <w:rsid w:val="007C0ED0"/>
    <w:rsid w:val="007C0FBD"/>
    <w:rsid w:val="007C1185"/>
    <w:rsid w:val="007C13AD"/>
    <w:rsid w:val="007C1748"/>
    <w:rsid w:val="007C185D"/>
    <w:rsid w:val="007C1C5E"/>
    <w:rsid w:val="007C1E9F"/>
    <w:rsid w:val="007C2D41"/>
    <w:rsid w:val="007C307D"/>
    <w:rsid w:val="007C3723"/>
    <w:rsid w:val="007C3C7D"/>
    <w:rsid w:val="007C41AE"/>
    <w:rsid w:val="007C4BFA"/>
    <w:rsid w:val="007C4F2F"/>
    <w:rsid w:val="007C5219"/>
    <w:rsid w:val="007C599D"/>
    <w:rsid w:val="007C63D8"/>
    <w:rsid w:val="007C6ACC"/>
    <w:rsid w:val="007C6E17"/>
    <w:rsid w:val="007C6ECF"/>
    <w:rsid w:val="007C72B5"/>
    <w:rsid w:val="007C758B"/>
    <w:rsid w:val="007C7817"/>
    <w:rsid w:val="007C7A2F"/>
    <w:rsid w:val="007D00CC"/>
    <w:rsid w:val="007D0664"/>
    <w:rsid w:val="007D0BB2"/>
    <w:rsid w:val="007D100F"/>
    <w:rsid w:val="007D12D6"/>
    <w:rsid w:val="007D1503"/>
    <w:rsid w:val="007D1A96"/>
    <w:rsid w:val="007D1BAE"/>
    <w:rsid w:val="007D1C2F"/>
    <w:rsid w:val="007D1E4C"/>
    <w:rsid w:val="007D1FE5"/>
    <w:rsid w:val="007D21B7"/>
    <w:rsid w:val="007D23C2"/>
    <w:rsid w:val="007D2897"/>
    <w:rsid w:val="007D2D83"/>
    <w:rsid w:val="007D2DB3"/>
    <w:rsid w:val="007D30A2"/>
    <w:rsid w:val="007D31CE"/>
    <w:rsid w:val="007D3329"/>
    <w:rsid w:val="007D383D"/>
    <w:rsid w:val="007D390F"/>
    <w:rsid w:val="007D3D45"/>
    <w:rsid w:val="007D406A"/>
    <w:rsid w:val="007D42EB"/>
    <w:rsid w:val="007D4680"/>
    <w:rsid w:val="007D470B"/>
    <w:rsid w:val="007D4748"/>
    <w:rsid w:val="007D4825"/>
    <w:rsid w:val="007D4890"/>
    <w:rsid w:val="007D4BC0"/>
    <w:rsid w:val="007D516B"/>
    <w:rsid w:val="007D533A"/>
    <w:rsid w:val="007D55BD"/>
    <w:rsid w:val="007D5B1B"/>
    <w:rsid w:val="007D6131"/>
    <w:rsid w:val="007D62D8"/>
    <w:rsid w:val="007D6461"/>
    <w:rsid w:val="007D660B"/>
    <w:rsid w:val="007D6887"/>
    <w:rsid w:val="007D6A0A"/>
    <w:rsid w:val="007D6DA3"/>
    <w:rsid w:val="007D6EAA"/>
    <w:rsid w:val="007D7014"/>
    <w:rsid w:val="007D705A"/>
    <w:rsid w:val="007D70EC"/>
    <w:rsid w:val="007D73D6"/>
    <w:rsid w:val="007D7EBF"/>
    <w:rsid w:val="007E02DB"/>
    <w:rsid w:val="007E052C"/>
    <w:rsid w:val="007E0698"/>
    <w:rsid w:val="007E06CC"/>
    <w:rsid w:val="007E07BF"/>
    <w:rsid w:val="007E12CF"/>
    <w:rsid w:val="007E19B9"/>
    <w:rsid w:val="007E1BBC"/>
    <w:rsid w:val="007E1E6A"/>
    <w:rsid w:val="007E1EDC"/>
    <w:rsid w:val="007E2025"/>
    <w:rsid w:val="007E251B"/>
    <w:rsid w:val="007E2579"/>
    <w:rsid w:val="007E269F"/>
    <w:rsid w:val="007E2783"/>
    <w:rsid w:val="007E2C66"/>
    <w:rsid w:val="007E2E38"/>
    <w:rsid w:val="007E327D"/>
    <w:rsid w:val="007E3959"/>
    <w:rsid w:val="007E3B8B"/>
    <w:rsid w:val="007E4080"/>
    <w:rsid w:val="007E4996"/>
    <w:rsid w:val="007E4A25"/>
    <w:rsid w:val="007E4CF5"/>
    <w:rsid w:val="007E4D24"/>
    <w:rsid w:val="007E5301"/>
    <w:rsid w:val="007E542E"/>
    <w:rsid w:val="007E584D"/>
    <w:rsid w:val="007E61BE"/>
    <w:rsid w:val="007E632D"/>
    <w:rsid w:val="007E6771"/>
    <w:rsid w:val="007E6BAE"/>
    <w:rsid w:val="007E6F28"/>
    <w:rsid w:val="007E7350"/>
    <w:rsid w:val="007E7408"/>
    <w:rsid w:val="007E77E9"/>
    <w:rsid w:val="007E78E6"/>
    <w:rsid w:val="007E7DE5"/>
    <w:rsid w:val="007E7F23"/>
    <w:rsid w:val="007E7FBB"/>
    <w:rsid w:val="007F0147"/>
    <w:rsid w:val="007F0257"/>
    <w:rsid w:val="007F057B"/>
    <w:rsid w:val="007F0DD0"/>
    <w:rsid w:val="007F1233"/>
    <w:rsid w:val="007F1474"/>
    <w:rsid w:val="007F16D0"/>
    <w:rsid w:val="007F1715"/>
    <w:rsid w:val="007F1DD2"/>
    <w:rsid w:val="007F1E1C"/>
    <w:rsid w:val="007F1E34"/>
    <w:rsid w:val="007F1EED"/>
    <w:rsid w:val="007F20C1"/>
    <w:rsid w:val="007F23B8"/>
    <w:rsid w:val="007F25FE"/>
    <w:rsid w:val="007F2E6B"/>
    <w:rsid w:val="007F2E79"/>
    <w:rsid w:val="007F3036"/>
    <w:rsid w:val="007F30C6"/>
    <w:rsid w:val="007F37B7"/>
    <w:rsid w:val="007F3B73"/>
    <w:rsid w:val="007F4A1A"/>
    <w:rsid w:val="007F4BA8"/>
    <w:rsid w:val="007F5B34"/>
    <w:rsid w:val="007F5E72"/>
    <w:rsid w:val="007F65A7"/>
    <w:rsid w:val="007F6665"/>
    <w:rsid w:val="007F6701"/>
    <w:rsid w:val="007F6ED5"/>
    <w:rsid w:val="007F7215"/>
    <w:rsid w:val="007F79CA"/>
    <w:rsid w:val="007F7A4B"/>
    <w:rsid w:val="007F7A71"/>
    <w:rsid w:val="007F7BBC"/>
    <w:rsid w:val="007F7E86"/>
    <w:rsid w:val="00800B27"/>
    <w:rsid w:val="00800CA7"/>
    <w:rsid w:val="00800E98"/>
    <w:rsid w:val="008013DE"/>
    <w:rsid w:val="00801B9E"/>
    <w:rsid w:val="0080225F"/>
    <w:rsid w:val="00802352"/>
    <w:rsid w:val="00802380"/>
    <w:rsid w:val="0080253B"/>
    <w:rsid w:val="00802860"/>
    <w:rsid w:val="00803164"/>
    <w:rsid w:val="0080363D"/>
    <w:rsid w:val="0080399F"/>
    <w:rsid w:val="00803A66"/>
    <w:rsid w:val="00803C59"/>
    <w:rsid w:val="00803CFC"/>
    <w:rsid w:val="00804095"/>
    <w:rsid w:val="008040F7"/>
    <w:rsid w:val="00804631"/>
    <w:rsid w:val="00804CD7"/>
    <w:rsid w:val="00804CE2"/>
    <w:rsid w:val="00805131"/>
    <w:rsid w:val="0080586A"/>
    <w:rsid w:val="008066EE"/>
    <w:rsid w:val="00806A90"/>
    <w:rsid w:val="00806BFA"/>
    <w:rsid w:val="00806D48"/>
    <w:rsid w:val="00806D9E"/>
    <w:rsid w:val="00806DB1"/>
    <w:rsid w:val="00807820"/>
    <w:rsid w:val="00807825"/>
    <w:rsid w:val="00807927"/>
    <w:rsid w:val="00807AA2"/>
    <w:rsid w:val="00807B08"/>
    <w:rsid w:val="00807D42"/>
    <w:rsid w:val="00807FEE"/>
    <w:rsid w:val="008102F3"/>
    <w:rsid w:val="00811294"/>
    <w:rsid w:val="008116E2"/>
    <w:rsid w:val="00811903"/>
    <w:rsid w:val="00811923"/>
    <w:rsid w:val="00811A28"/>
    <w:rsid w:val="0081237A"/>
    <w:rsid w:val="00812435"/>
    <w:rsid w:val="008124B5"/>
    <w:rsid w:val="0081288F"/>
    <w:rsid w:val="00812B38"/>
    <w:rsid w:val="00812BB6"/>
    <w:rsid w:val="00812C35"/>
    <w:rsid w:val="00812E98"/>
    <w:rsid w:val="00812EEA"/>
    <w:rsid w:val="00813156"/>
    <w:rsid w:val="008135F4"/>
    <w:rsid w:val="00813779"/>
    <w:rsid w:val="00813D4B"/>
    <w:rsid w:val="00814330"/>
    <w:rsid w:val="00814358"/>
    <w:rsid w:val="00814512"/>
    <w:rsid w:val="008145CD"/>
    <w:rsid w:val="0081496E"/>
    <w:rsid w:val="00814E19"/>
    <w:rsid w:val="008150BB"/>
    <w:rsid w:val="00815282"/>
    <w:rsid w:val="008152CB"/>
    <w:rsid w:val="00815823"/>
    <w:rsid w:val="00815A31"/>
    <w:rsid w:val="00815C82"/>
    <w:rsid w:val="00816678"/>
    <w:rsid w:val="00816CC1"/>
    <w:rsid w:val="00816F04"/>
    <w:rsid w:val="00817221"/>
    <w:rsid w:val="008177DC"/>
    <w:rsid w:val="0081794D"/>
    <w:rsid w:val="00817AA8"/>
    <w:rsid w:val="00817D29"/>
    <w:rsid w:val="00817E68"/>
    <w:rsid w:val="008201AA"/>
    <w:rsid w:val="0082036A"/>
    <w:rsid w:val="0082078E"/>
    <w:rsid w:val="00820B41"/>
    <w:rsid w:val="00820D68"/>
    <w:rsid w:val="00820F17"/>
    <w:rsid w:val="00821528"/>
    <w:rsid w:val="00821707"/>
    <w:rsid w:val="008217FA"/>
    <w:rsid w:val="008221C4"/>
    <w:rsid w:val="008224CC"/>
    <w:rsid w:val="00822555"/>
    <w:rsid w:val="0082271F"/>
    <w:rsid w:val="008228F7"/>
    <w:rsid w:val="00822A3E"/>
    <w:rsid w:val="00822E40"/>
    <w:rsid w:val="0082324D"/>
    <w:rsid w:val="00823322"/>
    <w:rsid w:val="008237C6"/>
    <w:rsid w:val="0082434E"/>
    <w:rsid w:val="00824509"/>
    <w:rsid w:val="0082452C"/>
    <w:rsid w:val="0082476B"/>
    <w:rsid w:val="008259B0"/>
    <w:rsid w:val="00825B4E"/>
    <w:rsid w:val="00825CBD"/>
    <w:rsid w:val="00826299"/>
    <w:rsid w:val="00826881"/>
    <w:rsid w:val="00826986"/>
    <w:rsid w:val="00826E15"/>
    <w:rsid w:val="00827219"/>
    <w:rsid w:val="00827600"/>
    <w:rsid w:val="00827659"/>
    <w:rsid w:val="008276AC"/>
    <w:rsid w:val="00827949"/>
    <w:rsid w:val="00827D2D"/>
    <w:rsid w:val="008304CE"/>
    <w:rsid w:val="0083077F"/>
    <w:rsid w:val="00830AA9"/>
    <w:rsid w:val="00830D1D"/>
    <w:rsid w:val="00831516"/>
    <w:rsid w:val="0083161A"/>
    <w:rsid w:val="0083173F"/>
    <w:rsid w:val="00831C1D"/>
    <w:rsid w:val="00831DCB"/>
    <w:rsid w:val="00831DF0"/>
    <w:rsid w:val="008329D3"/>
    <w:rsid w:val="00832AC1"/>
    <w:rsid w:val="008330E4"/>
    <w:rsid w:val="008334FA"/>
    <w:rsid w:val="00833558"/>
    <w:rsid w:val="00833762"/>
    <w:rsid w:val="008338D7"/>
    <w:rsid w:val="00833A88"/>
    <w:rsid w:val="00833D92"/>
    <w:rsid w:val="00833EBB"/>
    <w:rsid w:val="00834244"/>
    <w:rsid w:val="00834410"/>
    <w:rsid w:val="0083470A"/>
    <w:rsid w:val="0083506A"/>
    <w:rsid w:val="00835179"/>
    <w:rsid w:val="0083531B"/>
    <w:rsid w:val="00835516"/>
    <w:rsid w:val="008355E6"/>
    <w:rsid w:val="00835AEE"/>
    <w:rsid w:val="00836804"/>
    <w:rsid w:val="008368BE"/>
    <w:rsid w:val="00836965"/>
    <w:rsid w:val="008369B1"/>
    <w:rsid w:val="00836B22"/>
    <w:rsid w:val="00836C43"/>
    <w:rsid w:val="0083760A"/>
    <w:rsid w:val="0083769B"/>
    <w:rsid w:val="00837948"/>
    <w:rsid w:val="0083798A"/>
    <w:rsid w:val="00837EE2"/>
    <w:rsid w:val="00837F4E"/>
    <w:rsid w:val="00840119"/>
    <w:rsid w:val="0084017D"/>
    <w:rsid w:val="00840300"/>
    <w:rsid w:val="0084062E"/>
    <w:rsid w:val="00840770"/>
    <w:rsid w:val="00840BCD"/>
    <w:rsid w:val="00840E8E"/>
    <w:rsid w:val="00840F35"/>
    <w:rsid w:val="00840F98"/>
    <w:rsid w:val="00841119"/>
    <w:rsid w:val="008412A6"/>
    <w:rsid w:val="008412A9"/>
    <w:rsid w:val="0084174F"/>
    <w:rsid w:val="008419F5"/>
    <w:rsid w:val="00841A3C"/>
    <w:rsid w:val="00841A59"/>
    <w:rsid w:val="00841EFB"/>
    <w:rsid w:val="0084227C"/>
    <w:rsid w:val="008422C4"/>
    <w:rsid w:val="008428D1"/>
    <w:rsid w:val="00842D97"/>
    <w:rsid w:val="00842E4D"/>
    <w:rsid w:val="0084317D"/>
    <w:rsid w:val="00843259"/>
    <w:rsid w:val="0084339A"/>
    <w:rsid w:val="008433D7"/>
    <w:rsid w:val="00843566"/>
    <w:rsid w:val="0084356B"/>
    <w:rsid w:val="00843941"/>
    <w:rsid w:val="00843AAA"/>
    <w:rsid w:val="00843D06"/>
    <w:rsid w:val="0084405F"/>
    <w:rsid w:val="0084414B"/>
    <w:rsid w:val="00844154"/>
    <w:rsid w:val="008441E6"/>
    <w:rsid w:val="008443E3"/>
    <w:rsid w:val="00845887"/>
    <w:rsid w:val="0084595C"/>
    <w:rsid w:val="00845BC7"/>
    <w:rsid w:val="00845EEA"/>
    <w:rsid w:val="0084648B"/>
    <w:rsid w:val="00846679"/>
    <w:rsid w:val="00846B2B"/>
    <w:rsid w:val="00847183"/>
    <w:rsid w:val="00847321"/>
    <w:rsid w:val="008474DB"/>
    <w:rsid w:val="00847B9C"/>
    <w:rsid w:val="008503AE"/>
    <w:rsid w:val="00850670"/>
    <w:rsid w:val="008506B3"/>
    <w:rsid w:val="00850735"/>
    <w:rsid w:val="00850778"/>
    <w:rsid w:val="00850799"/>
    <w:rsid w:val="008508CE"/>
    <w:rsid w:val="00850B0E"/>
    <w:rsid w:val="00850CD7"/>
    <w:rsid w:val="00850CFB"/>
    <w:rsid w:val="00850D28"/>
    <w:rsid w:val="00850D57"/>
    <w:rsid w:val="00850E34"/>
    <w:rsid w:val="00851093"/>
    <w:rsid w:val="008510B2"/>
    <w:rsid w:val="00851186"/>
    <w:rsid w:val="00851217"/>
    <w:rsid w:val="00851C24"/>
    <w:rsid w:val="00851CB9"/>
    <w:rsid w:val="00851E2D"/>
    <w:rsid w:val="008525D6"/>
    <w:rsid w:val="00852605"/>
    <w:rsid w:val="00853039"/>
    <w:rsid w:val="0085317E"/>
    <w:rsid w:val="008532B1"/>
    <w:rsid w:val="00853462"/>
    <w:rsid w:val="008535B4"/>
    <w:rsid w:val="0085393C"/>
    <w:rsid w:val="00853AE3"/>
    <w:rsid w:val="00853DAF"/>
    <w:rsid w:val="008540FC"/>
    <w:rsid w:val="0085536F"/>
    <w:rsid w:val="00855D14"/>
    <w:rsid w:val="008565DF"/>
    <w:rsid w:val="00856803"/>
    <w:rsid w:val="0085709D"/>
    <w:rsid w:val="0085710F"/>
    <w:rsid w:val="008574D3"/>
    <w:rsid w:val="0085750A"/>
    <w:rsid w:val="0085757D"/>
    <w:rsid w:val="00857626"/>
    <w:rsid w:val="008576A9"/>
    <w:rsid w:val="0085770E"/>
    <w:rsid w:val="0085784F"/>
    <w:rsid w:val="0085786E"/>
    <w:rsid w:val="00857B28"/>
    <w:rsid w:val="00857BDA"/>
    <w:rsid w:val="00857CA1"/>
    <w:rsid w:val="00857F88"/>
    <w:rsid w:val="00860115"/>
    <w:rsid w:val="008603DA"/>
    <w:rsid w:val="008604BD"/>
    <w:rsid w:val="008604C8"/>
    <w:rsid w:val="0086058F"/>
    <w:rsid w:val="00860675"/>
    <w:rsid w:val="008607D7"/>
    <w:rsid w:val="00860908"/>
    <w:rsid w:val="00860DB9"/>
    <w:rsid w:val="00860FC2"/>
    <w:rsid w:val="00861276"/>
    <w:rsid w:val="0086127F"/>
    <w:rsid w:val="0086151B"/>
    <w:rsid w:val="00861764"/>
    <w:rsid w:val="008619D4"/>
    <w:rsid w:val="00861A89"/>
    <w:rsid w:val="00861C2F"/>
    <w:rsid w:val="00862083"/>
    <w:rsid w:val="0086226B"/>
    <w:rsid w:val="00862565"/>
    <w:rsid w:val="0086268C"/>
    <w:rsid w:val="00862806"/>
    <w:rsid w:val="00862896"/>
    <w:rsid w:val="00862F47"/>
    <w:rsid w:val="008630A6"/>
    <w:rsid w:val="008633F4"/>
    <w:rsid w:val="00863526"/>
    <w:rsid w:val="00863573"/>
    <w:rsid w:val="00863C8E"/>
    <w:rsid w:val="00864057"/>
    <w:rsid w:val="008641D7"/>
    <w:rsid w:val="0086422A"/>
    <w:rsid w:val="00864359"/>
    <w:rsid w:val="00864712"/>
    <w:rsid w:val="008649F9"/>
    <w:rsid w:val="00864A8B"/>
    <w:rsid w:val="00864DDA"/>
    <w:rsid w:val="008657B2"/>
    <w:rsid w:val="00865A0B"/>
    <w:rsid w:val="00865A80"/>
    <w:rsid w:val="00865EA5"/>
    <w:rsid w:val="00865FC0"/>
    <w:rsid w:val="008661CA"/>
    <w:rsid w:val="008669B2"/>
    <w:rsid w:val="00866F85"/>
    <w:rsid w:val="0086703C"/>
    <w:rsid w:val="00867384"/>
    <w:rsid w:val="00867951"/>
    <w:rsid w:val="00867AB7"/>
    <w:rsid w:val="00867BEC"/>
    <w:rsid w:val="00867D74"/>
    <w:rsid w:val="008702B3"/>
    <w:rsid w:val="00870416"/>
    <w:rsid w:val="0087047B"/>
    <w:rsid w:val="008709FD"/>
    <w:rsid w:val="00871045"/>
    <w:rsid w:val="00871265"/>
    <w:rsid w:val="008716E6"/>
    <w:rsid w:val="00871E11"/>
    <w:rsid w:val="0087204E"/>
    <w:rsid w:val="00872202"/>
    <w:rsid w:val="00872519"/>
    <w:rsid w:val="008726D2"/>
    <w:rsid w:val="0087318C"/>
    <w:rsid w:val="00873468"/>
    <w:rsid w:val="00873AB5"/>
    <w:rsid w:val="00873AED"/>
    <w:rsid w:val="00873F23"/>
    <w:rsid w:val="00874159"/>
    <w:rsid w:val="0087443C"/>
    <w:rsid w:val="0087454B"/>
    <w:rsid w:val="00874643"/>
    <w:rsid w:val="0087488C"/>
    <w:rsid w:val="00874D55"/>
    <w:rsid w:val="00874E17"/>
    <w:rsid w:val="0087526C"/>
    <w:rsid w:val="0087529B"/>
    <w:rsid w:val="008752F8"/>
    <w:rsid w:val="008756C1"/>
    <w:rsid w:val="00875736"/>
    <w:rsid w:val="008757C5"/>
    <w:rsid w:val="00875A4F"/>
    <w:rsid w:val="00875AFD"/>
    <w:rsid w:val="00875B16"/>
    <w:rsid w:val="0087600B"/>
    <w:rsid w:val="00876970"/>
    <w:rsid w:val="00876A73"/>
    <w:rsid w:val="00876CA6"/>
    <w:rsid w:val="00877018"/>
    <w:rsid w:val="00877554"/>
    <w:rsid w:val="00877E93"/>
    <w:rsid w:val="0088051D"/>
    <w:rsid w:val="00880577"/>
    <w:rsid w:val="00880AAA"/>
    <w:rsid w:val="00880B2E"/>
    <w:rsid w:val="00880B86"/>
    <w:rsid w:val="00880B89"/>
    <w:rsid w:val="00880E15"/>
    <w:rsid w:val="00880F00"/>
    <w:rsid w:val="00881041"/>
    <w:rsid w:val="008814F4"/>
    <w:rsid w:val="0088175F"/>
    <w:rsid w:val="00881838"/>
    <w:rsid w:val="00881E4E"/>
    <w:rsid w:val="00882296"/>
    <w:rsid w:val="00882323"/>
    <w:rsid w:val="008824A6"/>
    <w:rsid w:val="008826D6"/>
    <w:rsid w:val="0088287B"/>
    <w:rsid w:val="00882E82"/>
    <w:rsid w:val="008831DA"/>
    <w:rsid w:val="00883211"/>
    <w:rsid w:val="00883434"/>
    <w:rsid w:val="0088352B"/>
    <w:rsid w:val="008839D8"/>
    <w:rsid w:val="008839EF"/>
    <w:rsid w:val="00883AE8"/>
    <w:rsid w:val="00883BCD"/>
    <w:rsid w:val="00883BFA"/>
    <w:rsid w:val="00883C53"/>
    <w:rsid w:val="00884381"/>
    <w:rsid w:val="00884834"/>
    <w:rsid w:val="00884870"/>
    <w:rsid w:val="0088503C"/>
    <w:rsid w:val="0088559A"/>
    <w:rsid w:val="00885B2C"/>
    <w:rsid w:val="00885C72"/>
    <w:rsid w:val="00885ED0"/>
    <w:rsid w:val="00885F93"/>
    <w:rsid w:val="00886130"/>
    <w:rsid w:val="00886357"/>
    <w:rsid w:val="008867F7"/>
    <w:rsid w:val="00886AEA"/>
    <w:rsid w:val="00886D15"/>
    <w:rsid w:val="00886EC1"/>
    <w:rsid w:val="00887249"/>
    <w:rsid w:val="00887599"/>
    <w:rsid w:val="00887662"/>
    <w:rsid w:val="00887707"/>
    <w:rsid w:val="0088771E"/>
    <w:rsid w:val="0088782E"/>
    <w:rsid w:val="00887856"/>
    <w:rsid w:val="00887A24"/>
    <w:rsid w:val="00887F5B"/>
    <w:rsid w:val="008901A1"/>
    <w:rsid w:val="0089028A"/>
    <w:rsid w:val="00890574"/>
    <w:rsid w:val="008905B0"/>
    <w:rsid w:val="008905C9"/>
    <w:rsid w:val="00890FD0"/>
    <w:rsid w:val="00891167"/>
    <w:rsid w:val="008911C5"/>
    <w:rsid w:val="008916D6"/>
    <w:rsid w:val="00891870"/>
    <w:rsid w:val="00891903"/>
    <w:rsid w:val="00891B82"/>
    <w:rsid w:val="00891CCE"/>
    <w:rsid w:val="00891DEB"/>
    <w:rsid w:val="0089281D"/>
    <w:rsid w:val="008929C8"/>
    <w:rsid w:val="00892C5C"/>
    <w:rsid w:val="0089328A"/>
    <w:rsid w:val="00893376"/>
    <w:rsid w:val="008937E6"/>
    <w:rsid w:val="008937FD"/>
    <w:rsid w:val="00893EC1"/>
    <w:rsid w:val="00894190"/>
    <w:rsid w:val="008941C0"/>
    <w:rsid w:val="00894377"/>
    <w:rsid w:val="0089473B"/>
    <w:rsid w:val="00894E97"/>
    <w:rsid w:val="00895819"/>
    <w:rsid w:val="00895D62"/>
    <w:rsid w:val="00895DA3"/>
    <w:rsid w:val="0089616D"/>
    <w:rsid w:val="0089660C"/>
    <w:rsid w:val="008966AD"/>
    <w:rsid w:val="00896F03"/>
    <w:rsid w:val="00897068"/>
    <w:rsid w:val="0089721F"/>
    <w:rsid w:val="0089724D"/>
    <w:rsid w:val="0089741D"/>
    <w:rsid w:val="00897DC4"/>
    <w:rsid w:val="008A0222"/>
    <w:rsid w:val="008A02E8"/>
    <w:rsid w:val="008A04BA"/>
    <w:rsid w:val="008A09C9"/>
    <w:rsid w:val="008A0B43"/>
    <w:rsid w:val="008A2270"/>
    <w:rsid w:val="008A2376"/>
    <w:rsid w:val="008A24CD"/>
    <w:rsid w:val="008A2927"/>
    <w:rsid w:val="008A2C03"/>
    <w:rsid w:val="008A3456"/>
    <w:rsid w:val="008A35FC"/>
    <w:rsid w:val="008A3649"/>
    <w:rsid w:val="008A38B9"/>
    <w:rsid w:val="008A39B8"/>
    <w:rsid w:val="008A3A27"/>
    <w:rsid w:val="008A3E61"/>
    <w:rsid w:val="008A472E"/>
    <w:rsid w:val="008A4759"/>
    <w:rsid w:val="008A4A09"/>
    <w:rsid w:val="008A4AEB"/>
    <w:rsid w:val="008A562B"/>
    <w:rsid w:val="008A58BF"/>
    <w:rsid w:val="008A5BEE"/>
    <w:rsid w:val="008A6461"/>
    <w:rsid w:val="008A67E5"/>
    <w:rsid w:val="008A6D7A"/>
    <w:rsid w:val="008A6FD8"/>
    <w:rsid w:val="008A7057"/>
    <w:rsid w:val="008A738D"/>
    <w:rsid w:val="008A775F"/>
    <w:rsid w:val="008A79ED"/>
    <w:rsid w:val="008A7D3F"/>
    <w:rsid w:val="008A7F93"/>
    <w:rsid w:val="008B01AB"/>
    <w:rsid w:val="008B0452"/>
    <w:rsid w:val="008B048D"/>
    <w:rsid w:val="008B0677"/>
    <w:rsid w:val="008B069D"/>
    <w:rsid w:val="008B07B9"/>
    <w:rsid w:val="008B09AD"/>
    <w:rsid w:val="008B0AB0"/>
    <w:rsid w:val="008B0EA2"/>
    <w:rsid w:val="008B1AE9"/>
    <w:rsid w:val="008B214D"/>
    <w:rsid w:val="008B2223"/>
    <w:rsid w:val="008B24D5"/>
    <w:rsid w:val="008B2653"/>
    <w:rsid w:val="008B297F"/>
    <w:rsid w:val="008B2A10"/>
    <w:rsid w:val="008B2E6A"/>
    <w:rsid w:val="008B31F3"/>
    <w:rsid w:val="008B33CE"/>
    <w:rsid w:val="008B3493"/>
    <w:rsid w:val="008B349A"/>
    <w:rsid w:val="008B374B"/>
    <w:rsid w:val="008B3863"/>
    <w:rsid w:val="008B3D4B"/>
    <w:rsid w:val="008B40E3"/>
    <w:rsid w:val="008B4175"/>
    <w:rsid w:val="008B472B"/>
    <w:rsid w:val="008B4915"/>
    <w:rsid w:val="008B4941"/>
    <w:rsid w:val="008B4CD6"/>
    <w:rsid w:val="008B5218"/>
    <w:rsid w:val="008B54BF"/>
    <w:rsid w:val="008B5668"/>
    <w:rsid w:val="008B56E5"/>
    <w:rsid w:val="008B5702"/>
    <w:rsid w:val="008B5DFC"/>
    <w:rsid w:val="008B60FB"/>
    <w:rsid w:val="008B60FC"/>
    <w:rsid w:val="008B6BF6"/>
    <w:rsid w:val="008B728E"/>
    <w:rsid w:val="008B745E"/>
    <w:rsid w:val="008B7491"/>
    <w:rsid w:val="008B761C"/>
    <w:rsid w:val="008B79A9"/>
    <w:rsid w:val="008B7A6B"/>
    <w:rsid w:val="008B7BB8"/>
    <w:rsid w:val="008B7E94"/>
    <w:rsid w:val="008C0127"/>
    <w:rsid w:val="008C0257"/>
    <w:rsid w:val="008C0705"/>
    <w:rsid w:val="008C096C"/>
    <w:rsid w:val="008C0A9E"/>
    <w:rsid w:val="008C1131"/>
    <w:rsid w:val="008C1B6D"/>
    <w:rsid w:val="008C1E49"/>
    <w:rsid w:val="008C2344"/>
    <w:rsid w:val="008C238F"/>
    <w:rsid w:val="008C2A75"/>
    <w:rsid w:val="008C2C71"/>
    <w:rsid w:val="008C2D8B"/>
    <w:rsid w:val="008C3558"/>
    <w:rsid w:val="008C3726"/>
    <w:rsid w:val="008C393A"/>
    <w:rsid w:val="008C3DB9"/>
    <w:rsid w:val="008C3ED6"/>
    <w:rsid w:val="008C4350"/>
    <w:rsid w:val="008C4667"/>
    <w:rsid w:val="008C4E39"/>
    <w:rsid w:val="008C4EEE"/>
    <w:rsid w:val="008C51EA"/>
    <w:rsid w:val="008C5B97"/>
    <w:rsid w:val="008C5CFC"/>
    <w:rsid w:val="008C605F"/>
    <w:rsid w:val="008C60F3"/>
    <w:rsid w:val="008C6208"/>
    <w:rsid w:val="008C680D"/>
    <w:rsid w:val="008C6A21"/>
    <w:rsid w:val="008C7136"/>
    <w:rsid w:val="008C7178"/>
    <w:rsid w:val="008C73E0"/>
    <w:rsid w:val="008C75E0"/>
    <w:rsid w:val="008C78C5"/>
    <w:rsid w:val="008C78D5"/>
    <w:rsid w:val="008C7948"/>
    <w:rsid w:val="008C7963"/>
    <w:rsid w:val="008C7C86"/>
    <w:rsid w:val="008C7FC4"/>
    <w:rsid w:val="008D010C"/>
    <w:rsid w:val="008D0499"/>
    <w:rsid w:val="008D0791"/>
    <w:rsid w:val="008D094A"/>
    <w:rsid w:val="008D0ADB"/>
    <w:rsid w:val="008D0DE2"/>
    <w:rsid w:val="008D136E"/>
    <w:rsid w:val="008D1895"/>
    <w:rsid w:val="008D1DF4"/>
    <w:rsid w:val="008D1E02"/>
    <w:rsid w:val="008D2654"/>
    <w:rsid w:val="008D26C7"/>
    <w:rsid w:val="008D2A70"/>
    <w:rsid w:val="008D2BA7"/>
    <w:rsid w:val="008D39DA"/>
    <w:rsid w:val="008D3D34"/>
    <w:rsid w:val="008D423D"/>
    <w:rsid w:val="008D427D"/>
    <w:rsid w:val="008D4942"/>
    <w:rsid w:val="008D494D"/>
    <w:rsid w:val="008D4EEC"/>
    <w:rsid w:val="008D4F74"/>
    <w:rsid w:val="008D587E"/>
    <w:rsid w:val="008D58E7"/>
    <w:rsid w:val="008D5AD9"/>
    <w:rsid w:val="008D5EDF"/>
    <w:rsid w:val="008D5F78"/>
    <w:rsid w:val="008D6305"/>
    <w:rsid w:val="008D6645"/>
    <w:rsid w:val="008D6F41"/>
    <w:rsid w:val="008D710C"/>
    <w:rsid w:val="008D7580"/>
    <w:rsid w:val="008D7962"/>
    <w:rsid w:val="008D7E17"/>
    <w:rsid w:val="008D7F2C"/>
    <w:rsid w:val="008E03BF"/>
    <w:rsid w:val="008E0472"/>
    <w:rsid w:val="008E0801"/>
    <w:rsid w:val="008E0809"/>
    <w:rsid w:val="008E0831"/>
    <w:rsid w:val="008E0C72"/>
    <w:rsid w:val="008E0D4D"/>
    <w:rsid w:val="008E0DCE"/>
    <w:rsid w:val="008E0EAB"/>
    <w:rsid w:val="008E19A3"/>
    <w:rsid w:val="008E1F00"/>
    <w:rsid w:val="008E1F3A"/>
    <w:rsid w:val="008E2018"/>
    <w:rsid w:val="008E203C"/>
    <w:rsid w:val="008E22ED"/>
    <w:rsid w:val="008E29A8"/>
    <w:rsid w:val="008E2F02"/>
    <w:rsid w:val="008E3422"/>
    <w:rsid w:val="008E3768"/>
    <w:rsid w:val="008E39A6"/>
    <w:rsid w:val="008E48CB"/>
    <w:rsid w:val="008E4E22"/>
    <w:rsid w:val="008E4F0A"/>
    <w:rsid w:val="008E50DC"/>
    <w:rsid w:val="008E517E"/>
    <w:rsid w:val="008E55F8"/>
    <w:rsid w:val="008E560E"/>
    <w:rsid w:val="008E5730"/>
    <w:rsid w:val="008E57AE"/>
    <w:rsid w:val="008E595F"/>
    <w:rsid w:val="008E5CCD"/>
    <w:rsid w:val="008E6B03"/>
    <w:rsid w:val="008E6D0D"/>
    <w:rsid w:val="008E6EE4"/>
    <w:rsid w:val="008E70BC"/>
    <w:rsid w:val="008E7197"/>
    <w:rsid w:val="008E75C3"/>
    <w:rsid w:val="008E7CE6"/>
    <w:rsid w:val="008E7D4D"/>
    <w:rsid w:val="008E7F5F"/>
    <w:rsid w:val="008F0085"/>
    <w:rsid w:val="008F00E4"/>
    <w:rsid w:val="008F02DB"/>
    <w:rsid w:val="008F03B1"/>
    <w:rsid w:val="008F0526"/>
    <w:rsid w:val="008F0554"/>
    <w:rsid w:val="008F058E"/>
    <w:rsid w:val="008F095C"/>
    <w:rsid w:val="008F0EDC"/>
    <w:rsid w:val="008F0F93"/>
    <w:rsid w:val="008F1478"/>
    <w:rsid w:val="008F14A0"/>
    <w:rsid w:val="008F1855"/>
    <w:rsid w:val="008F1D22"/>
    <w:rsid w:val="008F1DEB"/>
    <w:rsid w:val="008F23AA"/>
    <w:rsid w:val="008F2A9A"/>
    <w:rsid w:val="008F3023"/>
    <w:rsid w:val="008F3733"/>
    <w:rsid w:val="008F38E0"/>
    <w:rsid w:val="008F3AEE"/>
    <w:rsid w:val="008F3D57"/>
    <w:rsid w:val="008F4066"/>
    <w:rsid w:val="008F48B5"/>
    <w:rsid w:val="008F49CB"/>
    <w:rsid w:val="008F4E8E"/>
    <w:rsid w:val="008F5020"/>
    <w:rsid w:val="008F5851"/>
    <w:rsid w:val="008F5A9E"/>
    <w:rsid w:val="008F5E46"/>
    <w:rsid w:val="008F5E73"/>
    <w:rsid w:val="008F72F5"/>
    <w:rsid w:val="008F7666"/>
    <w:rsid w:val="008F79BF"/>
    <w:rsid w:val="008F7BC7"/>
    <w:rsid w:val="009000A1"/>
    <w:rsid w:val="0090031F"/>
    <w:rsid w:val="0090034E"/>
    <w:rsid w:val="00900880"/>
    <w:rsid w:val="00900A9E"/>
    <w:rsid w:val="00900BF9"/>
    <w:rsid w:val="009012DB"/>
    <w:rsid w:val="00901302"/>
    <w:rsid w:val="00901312"/>
    <w:rsid w:val="0090134E"/>
    <w:rsid w:val="0090164B"/>
    <w:rsid w:val="00901687"/>
    <w:rsid w:val="00901F4F"/>
    <w:rsid w:val="00901F63"/>
    <w:rsid w:val="009021CB"/>
    <w:rsid w:val="00902206"/>
    <w:rsid w:val="009023A8"/>
    <w:rsid w:val="00902849"/>
    <w:rsid w:val="00902B37"/>
    <w:rsid w:val="00903043"/>
    <w:rsid w:val="00903A13"/>
    <w:rsid w:val="00903A4D"/>
    <w:rsid w:val="00903E97"/>
    <w:rsid w:val="009042DD"/>
    <w:rsid w:val="00904376"/>
    <w:rsid w:val="009043C5"/>
    <w:rsid w:val="00904609"/>
    <w:rsid w:val="00904681"/>
    <w:rsid w:val="00904756"/>
    <w:rsid w:val="00904FEE"/>
    <w:rsid w:val="0090526C"/>
    <w:rsid w:val="00905398"/>
    <w:rsid w:val="00905532"/>
    <w:rsid w:val="009059D2"/>
    <w:rsid w:val="00905C5C"/>
    <w:rsid w:val="00905FBA"/>
    <w:rsid w:val="0090605C"/>
    <w:rsid w:val="00906442"/>
    <w:rsid w:val="009067B1"/>
    <w:rsid w:val="009067C0"/>
    <w:rsid w:val="0090680E"/>
    <w:rsid w:val="00907EBC"/>
    <w:rsid w:val="0091018E"/>
    <w:rsid w:val="00910207"/>
    <w:rsid w:val="009102CE"/>
    <w:rsid w:val="0091080E"/>
    <w:rsid w:val="009108E0"/>
    <w:rsid w:val="009115F9"/>
    <w:rsid w:val="00911B77"/>
    <w:rsid w:val="00912439"/>
    <w:rsid w:val="009124C8"/>
    <w:rsid w:val="00912603"/>
    <w:rsid w:val="009128E6"/>
    <w:rsid w:val="0091301B"/>
    <w:rsid w:val="0091318A"/>
    <w:rsid w:val="0091332A"/>
    <w:rsid w:val="00913BF3"/>
    <w:rsid w:val="00913D93"/>
    <w:rsid w:val="00913D9A"/>
    <w:rsid w:val="00914062"/>
    <w:rsid w:val="00914180"/>
    <w:rsid w:val="009149C6"/>
    <w:rsid w:val="00914A26"/>
    <w:rsid w:val="00914E5F"/>
    <w:rsid w:val="00914F47"/>
    <w:rsid w:val="0091548F"/>
    <w:rsid w:val="00915811"/>
    <w:rsid w:val="0091586E"/>
    <w:rsid w:val="009158EE"/>
    <w:rsid w:val="00915F82"/>
    <w:rsid w:val="0091648F"/>
    <w:rsid w:val="009164DB"/>
    <w:rsid w:val="00916557"/>
    <w:rsid w:val="0091666F"/>
    <w:rsid w:val="009169CF"/>
    <w:rsid w:val="00916EC6"/>
    <w:rsid w:val="00917080"/>
    <w:rsid w:val="00917342"/>
    <w:rsid w:val="009177C1"/>
    <w:rsid w:val="0091793E"/>
    <w:rsid w:val="00917AAF"/>
    <w:rsid w:val="009202AD"/>
    <w:rsid w:val="009205ED"/>
    <w:rsid w:val="00920715"/>
    <w:rsid w:val="00920752"/>
    <w:rsid w:val="00920EBD"/>
    <w:rsid w:val="009213FE"/>
    <w:rsid w:val="009218B3"/>
    <w:rsid w:val="00921C5D"/>
    <w:rsid w:val="00921E96"/>
    <w:rsid w:val="00921F92"/>
    <w:rsid w:val="009220A5"/>
    <w:rsid w:val="009220E6"/>
    <w:rsid w:val="009225F0"/>
    <w:rsid w:val="009227C0"/>
    <w:rsid w:val="009228D6"/>
    <w:rsid w:val="00922BD2"/>
    <w:rsid w:val="00922C9F"/>
    <w:rsid w:val="00922FD7"/>
    <w:rsid w:val="0092345B"/>
    <w:rsid w:val="00923571"/>
    <w:rsid w:val="009236D8"/>
    <w:rsid w:val="00923F09"/>
    <w:rsid w:val="00924389"/>
    <w:rsid w:val="00924617"/>
    <w:rsid w:val="00924C6B"/>
    <w:rsid w:val="00924C78"/>
    <w:rsid w:val="00924CC3"/>
    <w:rsid w:val="0092537A"/>
    <w:rsid w:val="0092544A"/>
    <w:rsid w:val="0092546B"/>
    <w:rsid w:val="009256E0"/>
    <w:rsid w:val="00925965"/>
    <w:rsid w:val="00925C75"/>
    <w:rsid w:val="00925E3D"/>
    <w:rsid w:val="0092645C"/>
    <w:rsid w:val="0092653B"/>
    <w:rsid w:val="009268CF"/>
    <w:rsid w:val="009268E4"/>
    <w:rsid w:val="00926E28"/>
    <w:rsid w:val="00926EF3"/>
    <w:rsid w:val="00926FA7"/>
    <w:rsid w:val="0092722A"/>
    <w:rsid w:val="0092751B"/>
    <w:rsid w:val="00927B71"/>
    <w:rsid w:val="00927D1F"/>
    <w:rsid w:val="00930140"/>
    <w:rsid w:val="009306F3"/>
    <w:rsid w:val="00930ACC"/>
    <w:rsid w:val="00931671"/>
    <w:rsid w:val="009317F5"/>
    <w:rsid w:val="00931959"/>
    <w:rsid w:val="00931CEF"/>
    <w:rsid w:val="00931FC3"/>
    <w:rsid w:val="0093217C"/>
    <w:rsid w:val="00932489"/>
    <w:rsid w:val="00932DB2"/>
    <w:rsid w:val="00933296"/>
    <w:rsid w:val="00933381"/>
    <w:rsid w:val="0093353D"/>
    <w:rsid w:val="00933AD6"/>
    <w:rsid w:val="00933CFF"/>
    <w:rsid w:val="009341AC"/>
    <w:rsid w:val="009344D7"/>
    <w:rsid w:val="0093465B"/>
    <w:rsid w:val="009346D6"/>
    <w:rsid w:val="00934878"/>
    <w:rsid w:val="009348B1"/>
    <w:rsid w:val="009348B2"/>
    <w:rsid w:val="0093509E"/>
    <w:rsid w:val="009357EC"/>
    <w:rsid w:val="00935B00"/>
    <w:rsid w:val="00935E52"/>
    <w:rsid w:val="009364AE"/>
    <w:rsid w:val="0093654C"/>
    <w:rsid w:val="00936A83"/>
    <w:rsid w:val="00936B04"/>
    <w:rsid w:val="00936C5B"/>
    <w:rsid w:val="00937035"/>
    <w:rsid w:val="009376CB"/>
    <w:rsid w:val="00937B04"/>
    <w:rsid w:val="00937C0A"/>
    <w:rsid w:val="0094045B"/>
    <w:rsid w:val="00940466"/>
    <w:rsid w:val="00940758"/>
    <w:rsid w:val="00940774"/>
    <w:rsid w:val="00940AAC"/>
    <w:rsid w:val="00940CCC"/>
    <w:rsid w:val="009417BA"/>
    <w:rsid w:val="00941A78"/>
    <w:rsid w:val="00941A8D"/>
    <w:rsid w:val="00941F4A"/>
    <w:rsid w:val="00942256"/>
    <w:rsid w:val="0094237C"/>
    <w:rsid w:val="0094260E"/>
    <w:rsid w:val="00942661"/>
    <w:rsid w:val="00942858"/>
    <w:rsid w:val="00942C09"/>
    <w:rsid w:val="00943245"/>
    <w:rsid w:val="00943407"/>
    <w:rsid w:val="009434CF"/>
    <w:rsid w:val="00944309"/>
    <w:rsid w:val="0094434B"/>
    <w:rsid w:val="0094458A"/>
    <w:rsid w:val="0094489E"/>
    <w:rsid w:val="00944AAA"/>
    <w:rsid w:val="00944C8B"/>
    <w:rsid w:val="009450FF"/>
    <w:rsid w:val="00945108"/>
    <w:rsid w:val="0094563F"/>
    <w:rsid w:val="00945745"/>
    <w:rsid w:val="009457BC"/>
    <w:rsid w:val="0094598C"/>
    <w:rsid w:val="00945B32"/>
    <w:rsid w:val="00945BB3"/>
    <w:rsid w:val="00945BF0"/>
    <w:rsid w:val="009462D3"/>
    <w:rsid w:val="00946384"/>
    <w:rsid w:val="009465C1"/>
    <w:rsid w:val="009465C5"/>
    <w:rsid w:val="00946AB6"/>
    <w:rsid w:val="00946F5A"/>
    <w:rsid w:val="00947503"/>
    <w:rsid w:val="0094752D"/>
    <w:rsid w:val="009476F4"/>
    <w:rsid w:val="00947833"/>
    <w:rsid w:val="00947C6E"/>
    <w:rsid w:val="00947E72"/>
    <w:rsid w:val="009509D7"/>
    <w:rsid w:val="00950B32"/>
    <w:rsid w:val="0095109E"/>
    <w:rsid w:val="0095112D"/>
    <w:rsid w:val="009513FD"/>
    <w:rsid w:val="0095155C"/>
    <w:rsid w:val="0095156A"/>
    <w:rsid w:val="00951AAD"/>
    <w:rsid w:val="0095261E"/>
    <w:rsid w:val="00952658"/>
    <w:rsid w:val="00952723"/>
    <w:rsid w:val="00953691"/>
    <w:rsid w:val="00953919"/>
    <w:rsid w:val="00954162"/>
    <w:rsid w:val="0095455F"/>
    <w:rsid w:val="00954635"/>
    <w:rsid w:val="00954A06"/>
    <w:rsid w:val="00954E6C"/>
    <w:rsid w:val="009550D9"/>
    <w:rsid w:val="0095533C"/>
    <w:rsid w:val="0095538A"/>
    <w:rsid w:val="00955887"/>
    <w:rsid w:val="00955ACC"/>
    <w:rsid w:val="00955B0C"/>
    <w:rsid w:val="00955B47"/>
    <w:rsid w:val="00955F9B"/>
    <w:rsid w:val="00956010"/>
    <w:rsid w:val="00956401"/>
    <w:rsid w:val="00956493"/>
    <w:rsid w:val="0095680A"/>
    <w:rsid w:val="00956875"/>
    <w:rsid w:val="00956A79"/>
    <w:rsid w:val="00957AF3"/>
    <w:rsid w:val="00957C80"/>
    <w:rsid w:val="00957D01"/>
    <w:rsid w:val="009600EE"/>
    <w:rsid w:val="0096016B"/>
    <w:rsid w:val="00960A14"/>
    <w:rsid w:val="00960B23"/>
    <w:rsid w:val="00960FE3"/>
    <w:rsid w:val="00961111"/>
    <w:rsid w:val="00961733"/>
    <w:rsid w:val="00961F1D"/>
    <w:rsid w:val="00962643"/>
    <w:rsid w:val="0096277E"/>
    <w:rsid w:val="00962866"/>
    <w:rsid w:val="0096290E"/>
    <w:rsid w:val="00963125"/>
    <w:rsid w:val="00963333"/>
    <w:rsid w:val="009635EC"/>
    <w:rsid w:val="009638A2"/>
    <w:rsid w:val="009642A0"/>
    <w:rsid w:val="0096441D"/>
    <w:rsid w:val="009653DC"/>
    <w:rsid w:val="00965545"/>
    <w:rsid w:val="009656CD"/>
    <w:rsid w:val="00965F76"/>
    <w:rsid w:val="0096666E"/>
    <w:rsid w:val="009669B6"/>
    <w:rsid w:val="00966ADB"/>
    <w:rsid w:val="009670C6"/>
    <w:rsid w:val="0096755A"/>
    <w:rsid w:val="009677F9"/>
    <w:rsid w:val="00967814"/>
    <w:rsid w:val="00967CC7"/>
    <w:rsid w:val="00967D69"/>
    <w:rsid w:val="00970493"/>
    <w:rsid w:val="0097055F"/>
    <w:rsid w:val="00970AFA"/>
    <w:rsid w:val="00970B5C"/>
    <w:rsid w:val="00970C63"/>
    <w:rsid w:val="009711EA"/>
    <w:rsid w:val="00971459"/>
    <w:rsid w:val="009716AE"/>
    <w:rsid w:val="0097174E"/>
    <w:rsid w:val="00971772"/>
    <w:rsid w:val="00972388"/>
    <w:rsid w:val="00972B30"/>
    <w:rsid w:val="009731EC"/>
    <w:rsid w:val="00973566"/>
    <w:rsid w:val="00973893"/>
    <w:rsid w:val="009738DE"/>
    <w:rsid w:val="0097403B"/>
    <w:rsid w:val="009741FE"/>
    <w:rsid w:val="00974232"/>
    <w:rsid w:val="00974581"/>
    <w:rsid w:val="00974F9A"/>
    <w:rsid w:val="0097546E"/>
    <w:rsid w:val="00975520"/>
    <w:rsid w:val="00975687"/>
    <w:rsid w:val="009757D1"/>
    <w:rsid w:val="009757D4"/>
    <w:rsid w:val="00975918"/>
    <w:rsid w:val="00975932"/>
    <w:rsid w:val="00975B0D"/>
    <w:rsid w:val="00975B2A"/>
    <w:rsid w:val="00976462"/>
    <w:rsid w:val="00976628"/>
    <w:rsid w:val="00976960"/>
    <w:rsid w:val="009770E3"/>
    <w:rsid w:val="0097743C"/>
    <w:rsid w:val="0097793E"/>
    <w:rsid w:val="00977BA2"/>
    <w:rsid w:val="00977C02"/>
    <w:rsid w:val="00977CA6"/>
    <w:rsid w:val="00977E9C"/>
    <w:rsid w:val="00977FF1"/>
    <w:rsid w:val="00980490"/>
    <w:rsid w:val="009804B9"/>
    <w:rsid w:val="00980655"/>
    <w:rsid w:val="009809E2"/>
    <w:rsid w:val="00980D2F"/>
    <w:rsid w:val="0098124E"/>
    <w:rsid w:val="0098136D"/>
    <w:rsid w:val="009819FC"/>
    <w:rsid w:val="00981CBE"/>
    <w:rsid w:val="00981DD9"/>
    <w:rsid w:val="00981E9D"/>
    <w:rsid w:val="0098202E"/>
    <w:rsid w:val="009823D5"/>
    <w:rsid w:val="00982560"/>
    <w:rsid w:val="00982EBE"/>
    <w:rsid w:val="00983050"/>
    <w:rsid w:val="009831CE"/>
    <w:rsid w:val="00983455"/>
    <w:rsid w:val="009835A0"/>
    <w:rsid w:val="00983641"/>
    <w:rsid w:val="0098384D"/>
    <w:rsid w:val="009839F9"/>
    <w:rsid w:val="00983D0E"/>
    <w:rsid w:val="0098426F"/>
    <w:rsid w:val="0098443A"/>
    <w:rsid w:val="009844E0"/>
    <w:rsid w:val="00984BF0"/>
    <w:rsid w:val="00984CDE"/>
    <w:rsid w:val="00984DE6"/>
    <w:rsid w:val="009850FF"/>
    <w:rsid w:val="00985905"/>
    <w:rsid w:val="00985A75"/>
    <w:rsid w:val="00985D53"/>
    <w:rsid w:val="00985F46"/>
    <w:rsid w:val="0098682B"/>
    <w:rsid w:val="0098708F"/>
    <w:rsid w:val="009871B5"/>
    <w:rsid w:val="00987284"/>
    <w:rsid w:val="009873F8"/>
    <w:rsid w:val="00987714"/>
    <w:rsid w:val="00987D0F"/>
    <w:rsid w:val="0099040F"/>
    <w:rsid w:val="0099060B"/>
    <w:rsid w:val="009907B3"/>
    <w:rsid w:val="00990836"/>
    <w:rsid w:val="009908F9"/>
    <w:rsid w:val="00990B36"/>
    <w:rsid w:val="00990B55"/>
    <w:rsid w:val="00991087"/>
    <w:rsid w:val="009913E8"/>
    <w:rsid w:val="00991419"/>
    <w:rsid w:val="00991631"/>
    <w:rsid w:val="00991A70"/>
    <w:rsid w:val="0099211E"/>
    <w:rsid w:val="009924E4"/>
    <w:rsid w:val="009925E1"/>
    <w:rsid w:val="00992711"/>
    <w:rsid w:val="00992E22"/>
    <w:rsid w:val="00993AC8"/>
    <w:rsid w:val="00993ECA"/>
    <w:rsid w:val="00994180"/>
    <w:rsid w:val="0099445F"/>
    <w:rsid w:val="00994AF1"/>
    <w:rsid w:val="00994E66"/>
    <w:rsid w:val="00995048"/>
    <w:rsid w:val="00995065"/>
    <w:rsid w:val="009955CE"/>
    <w:rsid w:val="009956D1"/>
    <w:rsid w:val="00995C43"/>
    <w:rsid w:val="00995EB6"/>
    <w:rsid w:val="0099612F"/>
    <w:rsid w:val="00996375"/>
    <w:rsid w:val="009965EF"/>
    <w:rsid w:val="0099674D"/>
    <w:rsid w:val="00996A0C"/>
    <w:rsid w:val="00996DE2"/>
    <w:rsid w:val="009974C2"/>
    <w:rsid w:val="009977EC"/>
    <w:rsid w:val="00997893"/>
    <w:rsid w:val="00997B60"/>
    <w:rsid w:val="00997C4F"/>
    <w:rsid w:val="009A0CAE"/>
    <w:rsid w:val="009A11A2"/>
    <w:rsid w:val="009A1778"/>
    <w:rsid w:val="009A19DF"/>
    <w:rsid w:val="009A1B3C"/>
    <w:rsid w:val="009A23F1"/>
    <w:rsid w:val="009A265B"/>
    <w:rsid w:val="009A26DC"/>
    <w:rsid w:val="009A2872"/>
    <w:rsid w:val="009A2FAA"/>
    <w:rsid w:val="009A2FE4"/>
    <w:rsid w:val="009A3576"/>
    <w:rsid w:val="009A36CD"/>
    <w:rsid w:val="009A3BCC"/>
    <w:rsid w:val="009A3E51"/>
    <w:rsid w:val="009A4232"/>
    <w:rsid w:val="009A4331"/>
    <w:rsid w:val="009A43E2"/>
    <w:rsid w:val="009A4991"/>
    <w:rsid w:val="009A4AA1"/>
    <w:rsid w:val="009A4E74"/>
    <w:rsid w:val="009A5533"/>
    <w:rsid w:val="009A55E7"/>
    <w:rsid w:val="009A5961"/>
    <w:rsid w:val="009A5B4D"/>
    <w:rsid w:val="009A5B70"/>
    <w:rsid w:val="009A6109"/>
    <w:rsid w:val="009A63D9"/>
    <w:rsid w:val="009A66FA"/>
    <w:rsid w:val="009A6814"/>
    <w:rsid w:val="009A6BEE"/>
    <w:rsid w:val="009A72B6"/>
    <w:rsid w:val="009A73C3"/>
    <w:rsid w:val="009A73EE"/>
    <w:rsid w:val="009A76E6"/>
    <w:rsid w:val="009A7A15"/>
    <w:rsid w:val="009A7C85"/>
    <w:rsid w:val="009B005A"/>
    <w:rsid w:val="009B0326"/>
    <w:rsid w:val="009B05A3"/>
    <w:rsid w:val="009B0B9C"/>
    <w:rsid w:val="009B1A4D"/>
    <w:rsid w:val="009B1C0D"/>
    <w:rsid w:val="009B1D20"/>
    <w:rsid w:val="009B1DED"/>
    <w:rsid w:val="009B2427"/>
    <w:rsid w:val="009B2694"/>
    <w:rsid w:val="009B279A"/>
    <w:rsid w:val="009B2E05"/>
    <w:rsid w:val="009B3428"/>
    <w:rsid w:val="009B35A0"/>
    <w:rsid w:val="009B36FC"/>
    <w:rsid w:val="009B40A6"/>
    <w:rsid w:val="009B4241"/>
    <w:rsid w:val="009B46C6"/>
    <w:rsid w:val="009B4B75"/>
    <w:rsid w:val="009B4C1F"/>
    <w:rsid w:val="009B4E4B"/>
    <w:rsid w:val="009B5066"/>
    <w:rsid w:val="009B5AB3"/>
    <w:rsid w:val="009B5C71"/>
    <w:rsid w:val="009B6114"/>
    <w:rsid w:val="009B6602"/>
    <w:rsid w:val="009B6A87"/>
    <w:rsid w:val="009B722B"/>
    <w:rsid w:val="009B7348"/>
    <w:rsid w:val="009B7BAF"/>
    <w:rsid w:val="009C016B"/>
    <w:rsid w:val="009C01A5"/>
    <w:rsid w:val="009C01BC"/>
    <w:rsid w:val="009C0430"/>
    <w:rsid w:val="009C13A2"/>
    <w:rsid w:val="009C14A3"/>
    <w:rsid w:val="009C1958"/>
    <w:rsid w:val="009C1BA7"/>
    <w:rsid w:val="009C1C14"/>
    <w:rsid w:val="009C2307"/>
    <w:rsid w:val="009C2474"/>
    <w:rsid w:val="009C271D"/>
    <w:rsid w:val="009C2DF7"/>
    <w:rsid w:val="009C39E0"/>
    <w:rsid w:val="009C3AB1"/>
    <w:rsid w:val="009C3BC8"/>
    <w:rsid w:val="009C3C80"/>
    <w:rsid w:val="009C3D5D"/>
    <w:rsid w:val="009C3F0A"/>
    <w:rsid w:val="009C436E"/>
    <w:rsid w:val="009C4A73"/>
    <w:rsid w:val="009C4E01"/>
    <w:rsid w:val="009C511E"/>
    <w:rsid w:val="009C5418"/>
    <w:rsid w:val="009C5431"/>
    <w:rsid w:val="009C5CA5"/>
    <w:rsid w:val="009C6806"/>
    <w:rsid w:val="009C6A3A"/>
    <w:rsid w:val="009C6D0F"/>
    <w:rsid w:val="009C7187"/>
    <w:rsid w:val="009C7D9F"/>
    <w:rsid w:val="009D003D"/>
    <w:rsid w:val="009D06DE"/>
    <w:rsid w:val="009D0C2B"/>
    <w:rsid w:val="009D0C80"/>
    <w:rsid w:val="009D0FE0"/>
    <w:rsid w:val="009D103D"/>
    <w:rsid w:val="009D112D"/>
    <w:rsid w:val="009D1620"/>
    <w:rsid w:val="009D175C"/>
    <w:rsid w:val="009D1C03"/>
    <w:rsid w:val="009D200F"/>
    <w:rsid w:val="009D23DA"/>
    <w:rsid w:val="009D2DF8"/>
    <w:rsid w:val="009D2EB1"/>
    <w:rsid w:val="009D34C3"/>
    <w:rsid w:val="009D34C6"/>
    <w:rsid w:val="009D3735"/>
    <w:rsid w:val="009D376A"/>
    <w:rsid w:val="009D3CCB"/>
    <w:rsid w:val="009D420F"/>
    <w:rsid w:val="009D444D"/>
    <w:rsid w:val="009D4526"/>
    <w:rsid w:val="009D469D"/>
    <w:rsid w:val="009D4A4B"/>
    <w:rsid w:val="009D5215"/>
    <w:rsid w:val="009D55A2"/>
    <w:rsid w:val="009D569E"/>
    <w:rsid w:val="009D56ED"/>
    <w:rsid w:val="009D583A"/>
    <w:rsid w:val="009D5AA9"/>
    <w:rsid w:val="009D5D45"/>
    <w:rsid w:val="009D61EE"/>
    <w:rsid w:val="009D6582"/>
    <w:rsid w:val="009D69C4"/>
    <w:rsid w:val="009D7236"/>
    <w:rsid w:val="009D74DE"/>
    <w:rsid w:val="009D78D7"/>
    <w:rsid w:val="009D7C6E"/>
    <w:rsid w:val="009D7C89"/>
    <w:rsid w:val="009E087D"/>
    <w:rsid w:val="009E0AD4"/>
    <w:rsid w:val="009E0C23"/>
    <w:rsid w:val="009E0E49"/>
    <w:rsid w:val="009E15B8"/>
    <w:rsid w:val="009E15E5"/>
    <w:rsid w:val="009E16CD"/>
    <w:rsid w:val="009E19C8"/>
    <w:rsid w:val="009E1AE0"/>
    <w:rsid w:val="009E1BA3"/>
    <w:rsid w:val="009E1BF3"/>
    <w:rsid w:val="009E1E58"/>
    <w:rsid w:val="009E1EC3"/>
    <w:rsid w:val="009E2003"/>
    <w:rsid w:val="009E213A"/>
    <w:rsid w:val="009E2401"/>
    <w:rsid w:val="009E2442"/>
    <w:rsid w:val="009E262F"/>
    <w:rsid w:val="009E2D16"/>
    <w:rsid w:val="009E2E63"/>
    <w:rsid w:val="009E2F44"/>
    <w:rsid w:val="009E31FD"/>
    <w:rsid w:val="009E346C"/>
    <w:rsid w:val="009E34BB"/>
    <w:rsid w:val="009E3931"/>
    <w:rsid w:val="009E4439"/>
    <w:rsid w:val="009E4482"/>
    <w:rsid w:val="009E49AF"/>
    <w:rsid w:val="009E4A61"/>
    <w:rsid w:val="009E4BB8"/>
    <w:rsid w:val="009E5120"/>
    <w:rsid w:val="009E5A75"/>
    <w:rsid w:val="009E5BFE"/>
    <w:rsid w:val="009E5C5A"/>
    <w:rsid w:val="009E5DBC"/>
    <w:rsid w:val="009E6041"/>
    <w:rsid w:val="009E6149"/>
    <w:rsid w:val="009E6282"/>
    <w:rsid w:val="009E649F"/>
    <w:rsid w:val="009E69FA"/>
    <w:rsid w:val="009E6A42"/>
    <w:rsid w:val="009E6BA4"/>
    <w:rsid w:val="009E6E30"/>
    <w:rsid w:val="009E6E48"/>
    <w:rsid w:val="009E715F"/>
    <w:rsid w:val="009E740B"/>
    <w:rsid w:val="009E7C4F"/>
    <w:rsid w:val="009E7D0B"/>
    <w:rsid w:val="009E7F9D"/>
    <w:rsid w:val="009F05C4"/>
    <w:rsid w:val="009F0A0F"/>
    <w:rsid w:val="009F0AD0"/>
    <w:rsid w:val="009F0BAB"/>
    <w:rsid w:val="009F0D61"/>
    <w:rsid w:val="009F0E4A"/>
    <w:rsid w:val="009F1347"/>
    <w:rsid w:val="009F176F"/>
    <w:rsid w:val="009F1D0A"/>
    <w:rsid w:val="009F1D14"/>
    <w:rsid w:val="009F2433"/>
    <w:rsid w:val="009F2F48"/>
    <w:rsid w:val="009F2F8E"/>
    <w:rsid w:val="009F39C2"/>
    <w:rsid w:val="009F3B13"/>
    <w:rsid w:val="009F3CE5"/>
    <w:rsid w:val="009F3DA8"/>
    <w:rsid w:val="009F3DCB"/>
    <w:rsid w:val="009F4113"/>
    <w:rsid w:val="009F46E8"/>
    <w:rsid w:val="009F4885"/>
    <w:rsid w:val="009F4A89"/>
    <w:rsid w:val="009F4C8D"/>
    <w:rsid w:val="009F4C92"/>
    <w:rsid w:val="009F5A9D"/>
    <w:rsid w:val="009F5CA0"/>
    <w:rsid w:val="009F5F31"/>
    <w:rsid w:val="009F621B"/>
    <w:rsid w:val="009F6C81"/>
    <w:rsid w:val="009F6D7F"/>
    <w:rsid w:val="009F6DBC"/>
    <w:rsid w:val="009F720B"/>
    <w:rsid w:val="009F7350"/>
    <w:rsid w:val="009F74E3"/>
    <w:rsid w:val="009F75EA"/>
    <w:rsid w:val="009F7638"/>
    <w:rsid w:val="009F779A"/>
    <w:rsid w:val="009F7818"/>
    <w:rsid w:val="009F7E0A"/>
    <w:rsid w:val="009F7F0A"/>
    <w:rsid w:val="00A00553"/>
    <w:rsid w:val="00A00663"/>
    <w:rsid w:val="00A007AB"/>
    <w:rsid w:val="00A00CA4"/>
    <w:rsid w:val="00A00DED"/>
    <w:rsid w:val="00A00E9B"/>
    <w:rsid w:val="00A010C3"/>
    <w:rsid w:val="00A0157C"/>
    <w:rsid w:val="00A01B2E"/>
    <w:rsid w:val="00A01BD7"/>
    <w:rsid w:val="00A01C5B"/>
    <w:rsid w:val="00A01E59"/>
    <w:rsid w:val="00A01F0C"/>
    <w:rsid w:val="00A0228D"/>
    <w:rsid w:val="00A03216"/>
    <w:rsid w:val="00A03255"/>
    <w:rsid w:val="00A0342F"/>
    <w:rsid w:val="00A03813"/>
    <w:rsid w:val="00A03968"/>
    <w:rsid w:val="00A03ABB"/>
    <w:rsid w:val="00A03D38"/>
    <w:rsid w:val="00A04313"/>
    <w:rsid w:val="00A045A6"/>
    <w:rsid w:val="00A0479A"/>
    <w:rsid w:val="00A04815"/>
    <w:rsid w:val="00A04AB3"/>
    <w:rsid w:val="00A04CB0"/>
    <w:rsid w:val="00A0517D"/>
    <w:rsid w:val="00A052FB"/>
    <w:rsid w:val="00A05618"/>
    <w:rsid w:val="00A056AF"/>
    <w:rsid w:val="00A05AAD"/>
    <w:rsid w:val="00A05C43"/>
    <w:rsid w:val="00A05EA1"/>
    <w:rsid w:val="00A06082"/>
    <w:rsid w:val="00A060A4"/>
    <w:rsid w:val="00A06230"/>
    <w:rsid w:val="00A063D5"/>
    <w:rsid w:val="00A06461"/>
    <w:rsid w:val="00A067B3"/>
    <w:rsid w:val="00A06970"/>
    <w:rsid w:val="00A06A8A"/>
    <w:rsid w:val="00A06C1E"/>
    <w:rsid w:val="00A06D99"/>
    <w:rsid w:val="00A06FAE"/>
    <w:rsid w:val="00A0707E"/>
    <w:rsid w:val="00A073F5"/>
    <w:rsid w:val="00A07658"/>
    <w:rsid w:val="00A0777E"/>
    <w:rsid w:val="00A078B3"/>
    <w:rsid w:val="00A07977"/>
    <w:rsid w:val="00A07D2B"/>
    <w:rsid w:val="00A10121"/>
    <w:rsid w:val="00A10379"/>
    <w:rsid w:val="00A10426"/>
    <w:rsid w:val="00A104B0"/>
    <w:rsid w:val="00A105D7"/>
    <w:rsid w:val="00A10958"/>
    <w:rsid w:val="00A10AD4"/>
    <w:rsid w:val="00A10DC2"/>
    <w:rsid w:val="00A1106C"/>
    <w:rsid w:val="00A110D6"/>
    <w:rsid w:val="00A11155"/>
    <w:rsid w:val="00A11297"/>
    <w:rsid w:val="00A116BA"/>
    <w:rsid w:val="00A11945"/>
    <w:rsid w:val="00A11A90"/>
    <w:rsid w:val="00A11BFB"/>
    <w:rsid w:val="00A11DD6"/>
    <w:rsid w:val="00A11E45"/>
    <w:rsid w:val="00A11EB0"/>
    <w:rsid w:val="00A12102"/>
    <w:rsid w:val="00A1217B"/>
    <w:rsid w:val="00A124AE"/>
    <w:rsid w:val="00A12B99"/>
    <w:rsid w:val="00A12E78"/>
    <w:rsid w:val="00A13549"/>
    <w:rsid w:val="00A136B8"/>
    <w:rsid w:val="00A138DD"/>
    <w:rsid w:val="00A13F24"/>
    <w:rsid w:val="00A14424"/>
    <w:rsid w:val="00A14817"/>
    <w:rsid w:val="00A149C2"/>
    <w:rsid w:val="00A14B63"/>
    <w:rsid w:val="00A15486"/>
    <w:rsid w:val="00A154C4"/>
    <w:rsid w:val="00A15898"/>
    <w:rsid w:val="00A169D6"/>
    <w:rsid w:val="00A16D12"/>
    <w:rsid w:val="00A17019"/>
    <w:rsid w:val="00A17088"/>
    <w:rsid w:val="00A172A2"/>
    <w:rsid w:val="00A174AA"/>
    <w:rsid w:val="00A17C12"/>
    <w:rsid w:val="00A17C7F"/>
    <w:rsid w:val="00A17C8C"/>
    <w:rsid w:val="00A20010"/>
    <w:rsid w:val="00A2048B"/>
    <w:rsid w:val="00A2076B"/>
    <w:rsid w:val="00A208E0"/>
    <w:rsid w:val="00A20966"/>
    <w:rsid w:val="00A20AB2"/>
    <w:rsid w:val="00A20EF8"/>
    <w:rsid w:val="00A210E6"/>
    <w:rsid w:val="00A21761"/>
    <w:rsid w:val="00A21994"/>
    <w:rsid w:val="00A219F7"/>
    <w:rsid w:val="00A21C51"/>
    <w:rsid w:val="00A21F3C"/>
    <w:rsid w:val="00A220AA"/>
    <w:rsid w:val="00A22182"/>
    <w:rsid w:val="00A2261E"/>
    <w:rsid w:val="00A22FA1"/>
    <w:rsid w:val="00A232BD"/>
    <w:rsid w:val="00A23552"/>
    <w:rsid w:val="00A23744"/>
    <w:rsid w:val="00A23A29"/>
    <w:rsid w:val="00A23AD1"/>
    <w:rsid w:val="00A23AF0"/>
    <w:rsid w:val="00A23E7E"/>
    <w:rsid w:val="00A24004"/>
    <w:rsid w:val="00A244DE"/>
    <w:rsid w:val="00A24723"/>
    <w:rsid w:val="00A251BC"/>
    <w:rsid w:val="00A252AD"/>
    <w:rsid w:val="00A254FF"/>
    <w:rsid w:val="00A2555F"/>
    <w:rsid w:val="00A259A6"/>
    <w:rsid w:val="00A259E6"/>
    <w:rsid w:val="00A25A0F"/>
    <w:rsid w:val="00A26654"/>
    <w:rsid w:val="00A26837"/>
    <w:rsid w:val="00A26880"/>
    <w:rsid w:val="00A26ACC"/>
    <w:rsid w:val="00A26D41"/>
    <w:rsid w:val="00A2703E"/>
    <w:rsid w:val="00A271F1"/>
    <w:rsid w:val="00A27549"/>
    <w:rsid w:val="00A27703"/>
    <w:rsid w:val="00A27747"/>
    <w:rsid w:val="00A277CC"/>
    <w:rsid w:val="00A278CF"/>
    <w:rsid w:val="00A30041"/>
    <w:rsid w:val="00A30906"/>
    <w:rsid w:val="00A30D47"/>
    <w:rsid w:val="00A30F33"/>
    <w:rsid w:val="00A3106F"/>
    <w:rsid w:val="00A31191"/>
    <w:rsid w:val="00A31305"/>
    <w:rsid w:val="00A31378"/>
    <w:rsid w:val="00A31456"/>
    <w:rsid w:val="00A3159B"/>
    <w:rsid w:val="00A31C79"/>
    <w:rsid w:val="00A3299C"/>
    <w:rsid w:val="00A33306"/>
    <w:rsid w:val="00A3416D"/>
    <w:rsid w:val="00A3480C"/>
    <w:rsid w:val="00A349DF"/>
    <w:rsid w:val="00A34A15"/>
    <w:rsid w:val="00A35B0A"/>
    <w:rsid w:val="00A3600A"/>
    <w:rsid w:val="00A3661C"/>
    <w:rsid w:val="00A36C98"/>
    <w:rsid w:val="00A36DB2"/>
    <w:rsid w:val="00A370CA"/>
    <w:rsid w:val="00A371B2"/>
    <w:rsid w:val="00A37239"/>
    <w:rsid w:val="00A3777B"/>
    <w:rsid w:val="00A37F59"/>
    <w:rsid w:val="00A406F0"/>
    <w:rsid w:val="00A40BF2"/>
    <w:rsid w:val="00A4110B"/>
    <w:rsid w:val="00A4132C"/>
    <w:rsid w:val="00A41733"/>
    <w:rsid w:val="00A4190E"/>
    <w:rsid w:val="00A41E91"/>
    <w:rsid w:val="00A42090"/>
    <w:rsid w:val="00A423EF"/>
    <w:rsid w:val="00A4266B"/>
    <w:rsid w:val="00A428FE"/>
    <w:rsid w:val="00A42B8E"/>
    <w:rsid w:val="00A42D94"/>
    <w:rsid w:val="00A42DC3"/>
    <w:rsid w:val="00A42FC0"/>
    <w:rsid w:val="00A43106"/>
    <w:rsid w:val="00A43169"/>
    <w:rsid w:val="00A43567"/>
    <w:rsid w:val="00A438DE"/>
    <w:rsid w:val="00A43BA7"/>
    <w:rsid w:val="00A43E66"/>
    <w:rsid w:val="00A44208"/>
    <w:rsid w:val="00A4462B"/>
    <w:rsid w:val="00A44749"/>
    <w:rsid w:val="00A44AC6"/>
    <w:rsid w:val="00A451DF"/>
    <w:rsid w:val="00A4534E"/>
    <w:rsid w:val="00A457B5"/>
    <w:rsid w:val="00A45D39"/>
    <w:rsid w:val="00A45DDC"/>
    <w:rsid w:val="00A45E40"/>
    <w:rsid w:val="00A464DD"/>
    <w:rsid w:val="00A46540"/>
    <w:rsid w:val="00A46577"/>
    <w:rsid w:val="00A4696E"/>
    <w:rsid w:val="00A46C7F"/>
    <w:rsid w:val="00A46F82"/>
    <w:rsid w:val="00A47001"/>
    <w:rsid w:val="00A47245"/>
    <w:rsid w:val="00A473EF"/>
    <w:rsid w:val="00A47485"/>
    <w:rsid w:val="00A47550"/>
    <w:rsid w:val="00A4766C"/>
    <w:rsid w:val="00A47855"/>
    <w:rsid w:val="00A47887"/>
    <w:rsid w:val="00A47905"/>
    <w:rsid w:val="00A500A6"/>
    <w:rsid w:val="00A505A2"/>
    <w:rsid w:val="00A509CB"/>
    <w:rsid w:val="00A50A61"/>
    <w:rsid w:val="00A51216"/>
    <w:rsid w:val="00A518C0"/>
    <w:rsid w:val="00A51DE8"/>
    <w:rsid w:val="00A523B6"/>
    <w:rsid w:val="00A52446"/>
    <w:rsid w:val="00A524EB"/>
    <w:rsid w:val="00A52AF4"/>
    <w:rsid w:val="00A5449E"/>
    <w:rsid w:val="00A5481E"/>
    <w:rsid w:val="00A5504B"/>
    <w:rsid w:val="00A551A9"/>
    <w:rsid w:val="00A559F7"/>
    <w:rsid w:val="00A55DA5"/>
    <w:rsid w:val="00A56021"/>
    <w:rsid w:val="00A569A0"/>
    <w:rsid w:val="00A56A4F"/>
    <w:rsid w:val="00A56B15"/>
    <w:rsid w:val="00A56E52"/>
    <w:rsid w:val="00A57367"/>
    <w:rsid w:val="00A57887"/>
    <w:rsid w:val="00A57AC3"/>
    <w:rsid w:val="00A57C2D"/>
    <w:rsid w:val="00A57C38"/>
    <w:rsid w:val="00A57F3B"/>
    <w:rsid w:val="00A60735"/>
    <w:rsid w:val="00A60C50"/>
    <w:rsid w:val="00A60DD9"/>
    <w:rsid w:val="00A61259"/>
    <w:rsid w:val="00A619BC"/>
    <w:rsid w:val="00A61AA2"/>
    <w:rsid w:val="00A62214"/>
    <w:rsid w:val="00A629C4"/>
    <w:rsid w:val="00A62EAE"/>
    <w:rsid w:val="00A63068"/>
    <w:rsid w:val="00A63413"/>
    <w:rsid w:val="00A63B8B"/>
    <w:rsid w:val="00A63D1D"/>
    <w:rsid w:val="00A641E7"/>
    <w:rsid w:val="00A6445E"/>
    <w:rsid w:val="00A64601"/>
    <w:rsid w:val="00A64963"/>
    <w:rsid w:val="00A65137"/>
    <w:rsid w:val="00A659B1"/>
    <w:rsid w:val="00A65BC3"/>
    <w:rsid w:val="00A65F7D"/>
    <w:rsid w:val="00A66C4E"/>
    <w:rsid w:val="00A66D4F"/>
    <w:rsid w:val="00A675C9"/>
    <w:rsid w:val="00A676BB"/>
    <w:rsid w:val="00A67926"/>
    <w:rsid w:val="00A7017E"/>
    <w:rsid w:val="00A70196"/>
    <w:rsid w:val="00A7023F"/>
    <w:rsid w:val="00A70F2F"/>
    <w:rsid w:val="00A719A7"/>
    <w:rsid w:val="00A71C88"/>
    <w:rsid w:val="00A7244B"/>
    <w:rsid w:val="00A724B3"/>
    <w:rsid w:val="00A72C85"/>
    <w:rsid w:val="00A72CB4"/>
    <w:rsid w:val="00A72E3C"/>
    <w:rsid w:val="00A72EB2"/>
    <w:rsid w:val="00A731A2"/>
    <w:rsid w:val="00A7325B"/>
    <w:rsid w:val="00A73681"/>
    <w:rsid w:val="00A736B0"/>
    <w:rsid w:val="00A738CB"/>
    <w:rsid w:val="00A73917"/>
    <w:rsid w:val="00A73C41"/>
    <w:rsid w:val="00A73FD3"/>
    <w:rsid w:val="00A744F6"/>
    <w:rsid w:val="00A74632"/>
    <w:rsid w:val="00A74769"/>
    <w:rsid w:val="00A748FE"/>
    <w:rsid w:val="00A74CA3"/>
    <w:rsid w:val="00A7520B"/>
    <w:rsid w:val="00A75634"/>
    <w:rsid w:val="00A75F34"/>
    <w:rsid w:val="00A7601E"/>
    <w:rsid w:val="00A7694A"/>
    <w:rsid w:val="00A76C03"/>
    <w:rsid w:val="00A77237"/>
    <w:rsid w:val="00A773FF"/>
    <w:rsid w:val="00A777A9"/>
    <w:rsid w:val="00A777F2"/>
    <w:rsid w:val="00A77A35"/>
    <w:rsid w:val="00A77A94"/>
    <w:rsid w:val="00A77B76"/>
    <w:rsid w:val="00A77C9B"/>
    <w:rsid w:val="00A8030E"/>
    <w:rsid w:val="00A803D5"/>
    <w:rsid w:val="00A80AF9"/>
    <w:rsid w:val="00A80DE0"/>
    <w:rsid w:val="00A81270"/>
    <w:rsid w:val="00A812EF"/>
    <w:rsid w:val="00A81C4F"/>
    <w:rsid w:val="00A81EC8"/>
    <w:rsid w:val="00A82080"/>
    <w:rsid w:val="00A82265"/>
    <w:rsid w:val="00A82701"/>
    <w:rsid w:val="00A828E7"/>
    <w:rsid w:val="00A829F2"/>
    <w:rsid w:val="00A82C72"/>
    <w:rsid w:val="00A82F0E"/>
    <w:rsid w:val="00A83156"/>
    <w:rsid w:val="00A83264"/>
    <w:rsid w:val="00A8349D"/>
    <w:rsid w:val="00A83827"/>
    <w:rsid w:val="00A83CF1"/>
    <w:rsid w:val="00A83EE0"/>
    <w:rsid w:val="00A83FE3"/>
    <w:rsid w:val="00A83FFD"/>
    <w:rsid w:val="00A84270"/>
    <w:rsid w:val="00A8451F"/>
    <w:rsid w:val="00A8483C"/>
    <w:rsid w:val="00A84F43"/>
    <w:rsid w:val="00A85621"/>
    <w:rsid w:val="00A85C77"/>
    <w:rsid w:val="00A86036"/>
    <w:rsid w:val="00A86347"/>
    <w:rsid w:val="00A865FE"/>
    <w:rsid w:val="00A86962"/>
    <w:rsid w:val="00A86BC1"/>
    <w:rsid w:val="00A86D2C"/>
    <w:rsid w:val="00A86EAA"/>
    <w:rsid w:val="00A8757D"/>
    <w:rsid w:val="00A879F2"/>
    <w:rsid w:val="00A87C1C"/>
    <w:rsid w:val="00A87DA5"/>
    <w:rsid w:val="00A903FA"/>
    <w:rsid w:val="00A906A6"/>
    <w:rsid w:val="00A90819"/>
    <w:rsid w:val="00A90950"/>
    <w:rsid w:val="00A90A2D"/>
    <w:rsid w:val="00A90E8C"/>
    <w:rsid w:val="00A90E9A"/>
    <w:rsid w:val="00A90F08"/>
    <w:rsid w:val="00A917FA"/>
    <w:rsid w:val="00A925A2"/>
    <w:rsid w:val="00A928FB"/>
    <w:rsid w:val="00A92C1C"/>
    <w:rsid w:val="00A934AD"/>
    <w:rsid w:val="00A9360C"/>
    <w:rsid w:val="00A93801"/>
    <w:rsid w:val="00A938CC"/>
    <w:rsid w:val="00A9399D"/>
    <w:rsid w:val="00A93AB9"/>
    <w:rsid w:val="00A93C7A"/>
    <w:rsid w:val="00A93D8F"/>
    <w:rsid w:val="00A94236"/>
    <w:rsid w:val="00A9440C"/>
    <w:rsid w:val="00A94CD9"/>
    <w:rsid w:val="00A94D14"/>
    <w:rsid w:val="00A94E58"/>
    <w:rsid w:val="00A959B9"/>
    <w:rsid w:val="00A959DC"/>
    <w:rsid w:val="00A95C04"/>
    <w:rsid w:val="00A95FCE"/>
    <w:rsid w:val="00A964C5"/>
    <w:rsid w:val="00A96FD8"/>
    <w:rsid w:val="00A970B0"/>
    <w:rsid w:val="00A976F9"/>
    <w:rsid w:val="00A977BC"/>
    <w:rsid w:val="00A97C27"/>
    <w:rsid w:val="00A97C5D"/>
    <w:rsid w:val="00A97ED5"/>
    <w:rsid w:val="00A97F61"/>
    <w:rsid w:val="00AA06FB"/>
    <w:rsid w:val="00AA0A57"/>
    <w:rsid w:val="00AA0E97"/>
    <w:rsid w:val="00AA10A4"/>
    <w:rsid w:val="00AA1192"/>
    <w:rsid w:val="00AA131E"/>
    <w:rsid w:val="00AA147A"/>
    <w:rsid w:val="00AA158D"/>
    <w:rsid w:val="00AA16EC"/>
    <w:rsid w:val="00AA1B4A"/>
    <w:rsid w:val="00AA1BC4"/>
    <w:rsid w:val="00AA236C"/>
    <w:rsid w:val="00AA2552"/>
    <w:rsid w:val="00AA2640"/>
    <w:rsid w:val="00AA2F0D"/>
    <w:rsid w:val="00AA311D"/>
    <w:rsid w:val="00AA34F6"/>
    <w:rsid w:val="00AA376C"/>
    <w:rsid w:val="00AA3C7B"/>
    <w:rsid w:val="00AA41FC"/>
    <w:rsid w:val="00AA4498"/>
    <w:rsid w:val="00AA49A2"/>
    <w:rsid w:val="00AA4CB1"/>
    <w:rsid w:val="00AA4F1D"/>
    <w:rsid w:val="00AA5158"/>
    <w:rsid w:val="00AA53BD"/>
    <w:rsid w:val="00AA55B2"/>
    <w:rsid w:val="00AA57F1"/>
    <w:rsid w:val="00AA58BA"/>
    <w:rsid w:val="00AA5EC5"/>
    <w:rsid w:val="00AA5EE2"/>
    <w:rsid w:val="00AA64AC"/>
    <w:rsid w:val="00AA71C9"/>
    <w:rsid w:val="00AA7226"/>
    <w:rsid w:val="00AA72B5"/>
    <w:rsid w:val="00AA734B"/>
    <w:rsid w:val="00AA7763"/>
    <w:rsid w:val="00AA7930"/>
    <w:rsid w:val="00AA7B22"/>
    <w:rsid w:val="00AA7F77"/>
    <w:rsid w:val="00AB0BDF"/>
    <w:rsid w:val="00AB0C68"/>
    <w:rsid w:val="00AB0D68"/>
    <w:rsid w:val="00AB0EA0"/>
    <w:rsid w:val="00AB1056"/>
    <w:rsid w:val="00AB1465"/>
    <w:rsid w:val="00AB14C0"/>
    <w:rsid w:val="00AB1616"/>
    <w:rsid w:val="00AB1B09"/>
    <w:rsid w:val="00AB1DB8"/>
    <w:rsid w:val="00AB1E1D"/>
    <w:rsid w:val="00AB20A3"/>
    <w:rsid w:val="00AB214C"/>
    <w:rsid w:val="00AB2595"/>
    <w:rsid w:val="00AB2A7A"/>
    <w:rsid w:val="00AB342A"/>
    <w:rsid w:val="00AB37E1"/>
    <w:rsid w:val="00AB418B"/>
    <w:rsid w:val="00AB4201"/>
    <w:rsid w:val="00AB4242"/>
    <w:rsid w:val="00AB42C1"/>
    <w:rsid w:val="00AB456C"/>
    <w:rsid w:val="00AB4E4B"/>
    <w:rsid w:val="00AB4FE3"/>
    <w:rsid w:val="00AB56A5"/>
    <w:rsid w:val="00AB5A1D"/>
    <w:rsid w:val="00AB5B6A"/>
    <w:rsid w:val="00AB5E59"/>
    <w:rsid w:val="00AB5FCA"/>
    <w:rsid w:val="00AB61BE"/>
    <w:rsid w:val="00AB61D3"/>
    <w:rsid w:val="00AB67F8"/>
    <w:rsid w:val="00AB68D2"/>
    <w:rsid w:val="00AB68E8"/>
    <w:rsid w:val="00AB7477"/>
    <w:rsid w:val="00AB784A"/>
    <w:rsid w:val="00AB793A"/>
    <w:rsid w:val="00AB7B6C"/>
    <w:rsid w:val="00AB7BF8"/>
    <w:rsid w:val="00AB7E89"/>
    <w:rsid w:val="00AC01E3"/>
    <w:rsid w:val="00AC0259"/>
    <w:rsid w:val="00AC03AD"/>
    <w:rsid w:val="00AC0785"/>
    <w:rsid w:val="00AC0DFB"/>
    <w:rsid w:val="00AC0EAB"/>
    <w:rsid w:val="00AC0F47"/>
    <w:rsid w:val="00AC101D"/>
    <w:rsid w:val="00AC11BF"/>
    <w:rsid w:val="00AC1A08"/>
    <w:rsid w:val="00AC1B1A"/>
    <w:rsid w:val="00AC1C85"/>
    <w:rsid w:val="00AC1F0B"/>
    <w:rsid w:val="00AC2598"/>
    <w:rsid w:val="00AC28E1"/>
    <w:rsid w:val="00AC2CC4"/>
    <w:rsid w:val="00AC2EAA"/>
    <w:rsid w:val="00AC333D"/>
    <w:rsid w:val="00AC3480"/>
    <w:rsid w:val="00AC388B"/>
    <w:rsid w:val="00AC3917"/>
    <w:rsid w:val="00AC395B"/>
    <w:rsid w:val="00AC4165"/>
    <w:rsid w:val="00AC45CA"/>
    <w:rsid w:val="00AC47CC"/>
    <w:rsid w:val="00AC48E8"/>
    <w:rsid w:val="00AC496C"/>
    <w:rsid w:val="00AC50C2"/>
    <w:rsid w:val="00AC5227"/>
    <w:rsid w:val="00AC5524"/>
    <w:rsid w:val="00AC55F9"/>
    <w:rsid w:val="00AC5B17"/>
    <w:rsid w:val="00AC5B77"/>
    <w:rsid w:val="00AC5D60"/>
    <w:rsid w:val="00AC6E3C"/>
    <w:rsid w:val="00AC6FD5"/>
    <w:rsid w:val="00AC72EF"/>
    <w:rsid w:val="00AC74A8"/>
    <w:rsid w:val="00AC771C"/>
    <w:rsid w:val="00AC78D5"/>
    <w:rsid w:val="00AC7C94"/>
    <w:rsid w:val="00AC7CFD"/>
    <w:rsid w:val="00AD0095"/>
    <w:rsid w:val="00AD0134"/>
    <w:rsid w:val="00AD018C"/>
    <w:rsid w:val="00AD0365"/>
    <w:rsid w:val="00AD06F2"/>
    <w:rsid w:val="00AD07D9"/>
    <w:rsid w:val="00AD0EAC"/>
    <w:rsid w:val="00AD1309"/>
    <w:rsid w:val="00AD1678"/>
    <w:rsid w:val="00AD1768"/>
    <w:rsid w:val="00AD178B"/>
    <w:rsid w:val="00AD1BD4"/>
    <w:rsid w:val="00AD1CF6"/>
    <w:rsid w:val="00AD223D"/>
    <w:rsid w:val="00AD27CA"/>
    <w:rsid w:val="00AD27E7"/>
    <w:rsid w:val="00AD2B28"/>
    <w:rsid w:val="00AD32B4"/>
    <w:rsid w:val="00AD3365"/>
    <w:rsid w:val="00AD347C"/>
    <w:rsid w:val="00AD356D"/>
    <w:rsid w:val="00AD3957"/>
    <w:rsid w:val="00AD397B"/>
    <w:rsid w:val="00AD3B7B"/>
    <w:rsid w:val="00AD422D"/>
    <w:rsid w:val="00AD458E"/>
    <w:rsid w:val="00AD4892"/>
    <w:rsid w:val="00AD4A72"/>
    <w:rsid w:val="00AD5260"/>
    <w:rsid w:val="00AD5486"/>
    <w:rsid w:val="00AD555D"/>
    <w:rsid w:val="00AD5669"/>
    <w:rsid w:val="00AD5D76"/>
    <w:rsid w:val="00AD6B66"/>
    <w:rsid w:val="00AD6BC2"/>
    <w:rsid w:val="00AD6C47"/>
    <w:rsid w:val="00AD7163"/>
    <w:rsid w:val="00AD71D1"/>
    <w:rsid w:val="00AD72D0"/>
    <w:rsid w:val="00AD77BB"/>
    <w:rsid w:val="00AD7937"/>
    <w:rsid w:val="00AD7CF2"/>
    <w:rsid w:val="00AD7DE5"/>
    <w:rsid w:val="00AD7F49"/>
    <w:rsid w:val="00AE0569"/>
    <w:rsid w:val="00AE0A28"/>
    <w:rsid w:val="00AE1053"/>
    <w:rsid w:val="00AE13F8"/>
    <w:rsid w:val="00AE14A6"/>
    <w:rsid w:val="00AE20F9"/>
    <w:rsid w:val="00AE233E"/>
    <w:rsid w:val="00AE243B"/>
    <w:rsid w:val="00AE289C"/>
    <w:rsid w:val="00AE2984"/>
    <w:rsid w:val="00AE2A67"/>
    <w:rsid w:val="00AE30DA"/>
    <w:rsid w:val="00AE3139"/>
    <w:rsid w:val="00AE3D2B"/>
    <w:rsid w:val="00AE3D82"/>
    <w:rsid w:val="00AE3E64"/>
    <w:rsid w:val="00AE3FAB"/>
    <w:rsid w:val="00AE4113"/>
    <w:rsid w:val="00AE41B8"/>
    <w:rsid w:val="00AE463A"/>
    <w:rsid w:val="00AE4B40"/>
    <w:rsid w:val="00AE5145"/>
    <w:rsid w:val="00AE52DC"/>
    <w:rsid w:val="00AE5734"/>
    <w:rsid w:val="00AE5753"/>
    <w:rsid w:val="00AE59F3"/>
    <w:rsid w:val="00AE5A4E"/>
    <w:rsid w:val="00AE5B86"/>
    <w:rsid w:val="00AE5BF5"/>
    <w:rsid w:val="00AE5C17"/>
    <w:rsid w:val="00AE5C9D"/>
    <w:rsid w:val="00AE5D64"/>
    <w:rsid w:val="00AE62A5"/>
    <w:rsid w:val="00AE6829"/>
    <w:rsid w:val="00AE6E0F"/>
    <w:rsid w:val="00AE6EB2"/>
    <w:rsid w:val="00AE71CC"/>
    <w:rsid w:val="00AE7AEF"/>
    <w:rsid w:val="00AE7B92"/>
    <w:rsid w:val="00AE7CA1"/>
    <w:rsid w:val="00AE7E2C"/>
    <w:rsid w:val="00AF044E"/>
    <w:rsid w:val="00AF0611"/>
    <w:rsid w:val="00AF071B"/>
    <w:rsid w:val="00AF0836"/>
    <w:rsid w:val="00AF08AF"/>
    <w:rsid w:val="00AF0BF1"/>
    <w:rsid w:val="00AF0EF6"/>
    <w:rsid w:val="00AF14F7"/>
    <w:rsid w:val="00AF16F3"/>
    <w:rsid w:val="00AF2DA5"/>
    <w:rsid w:val="00AF31C2"/>
    <w:rsid w:val="00AF3430"/>
    <w:rsid w:val="00AF356F"/>
    <w:rsid w:val="00AF364B"/>
    <w:rsid w:val="00AF3687"/>
    <w:rsid w:val="00AF36BD"/>
    <w:rsid w:val="00AF39CC"/>
    <w:rsid w:val="00AF43C4"/>
    <w:rsid w:val="00AF4972"/>
    <w:rsid w:val="00AF4FA3"/>
    <w:rsid w:val="00AF5388"/>
    <w:rsid w:val="00AF5414"/>
    <w:rsid w:val="00AF5817"/>
    <w:rsid w:val="00AF5892"/>
    <w:rsid w:val="00AF5BC7"/>
    <w:rsid w:val="00AF61BB"/>
    <w:rsid w:val="00AF65B3"/>
    <w:rsid w:val="00AF6A30"/>
    <w:rsid w:val="00AF6A8B"/>
    <w:rsid w:val="00AF70A1"/>
    <w:rsid w:val="00AF710D"/>
    <w:rsid w:val="00AF73A0"/>
    <w:rsid w:val="00AF76A0"/>
    <w:rsid w:val="00AF7781"/>
    <w:rsid w:val="00AF781B"/>
    <w:rsid w:val="00AF7934"/>
    <w:rsid w:val="00AF7B3D"/>
    <w:rsid w:val="00B000AA"/>
    <w:rsid w:val="00B00342"/>
    <w:rsid w:val="00B005FF"/>
    <w:rsid w:val="00B009BE"/>
    <w:rsid w:val="00B00B68"/>
    <w:rsid w:val="00B00E39"/>
    <w:rsid w:val="00B00FE4"/>
    <w:rsid w:val="00B012AC"/>
    <w:rsid w:val="00B0181A"/>
    <w:rsid w:val="00B019D6"/>
    <w:rsid w:val="00B019DD"/>
    <w:rsid w:val="00B01C82"/>
    <w:rsid w:val="00B02125"/>
    <w:rsid w:val="00B02169"/>
    <w:rsid w:val="00B025E3"/>
    <w:rsid w:val="00B0266A"/>
    <w:rsid w:val="00B02C2A"/>
    <w:rsid w:val="00B02C40"/>
    <w:rsid w:val="00B02C9F"/>
    <w:rsid w:val="00B02E5B"/>
    <w:rsid w:val="00B03085"/>
    <w:rsid w:val="00B03337"/>
    <w:rsid w:val="00B03EEA"/>
    <w:rsid w:val="00B040D1"/>
    <w:rsid w:val="00B04181"/>
    <w:rsid w:val="00B04B1A"/>
    <w:rsid w:val="00B04BCC"/>
    <w:rsid w:val="00B04F77"/>
    <w:rsid w:val="00B054DF"/>
    <w:rsid w:val="00B056E9"/>
    <w:rsid w:val="00B057A7"/>
    <w:rsid w:val="00B058EE"/>
    <w:rsid w:val="00B05B64"/>
    <w:rsid w:val="00B05F27"/>
    <w:rsid w:val="00B0649F"/>
    <w:rsid w:val="00B06633"/>
    <w:rsid w:val="00B066BF"/>
    <w:rsid w:val="00B07188"/>
    <w:rsid w:val="00B0769D"/>
    <w:rsid w:val="00B07E2D"/>
    <w:rsid w:val="00B10204"/>
    <w:rsid w:val="00B1047A"/>
    <w:rsid w:val="00B10E73"/>
    <w:rsid w:val="00B10EB1"/>
    <w:rsid w:val="00B10EF9"/>
    <w:rsid w:val="00B10F7D"/>
    <w:rsid w:val="00B111F7"/>
    <w:rsid w:val="00B11212"/>
    <w:rsid w:val="00B11425"/>
    <w:rsid w:val="00B115E5"/>
    <w:rsid w:val="00B11B95"/>
    <w:rsid w:val="00B11D90"/>
    <w:rsid w:val="00B11ED1"/>
    <w:rsid w:val="00B126CF"/>
    <w:rsid w:val="00B126DA"/>
    <w:rsid w:val="00B12773"/>
    <w:rsid w:val="00B129DF"/>
    <w:rsid w:val="00B12EF2"/>
    <w:rsid w:val="00B13551"/>
    <w:rsid w:val="00B13ABA"/>
    <w:rsid w:val="00B13AE7"/>
    <w:rsid w:val="00B13BF5"/>
    <w:rsid w:val="00B14674"/>
    <w:rsid w:val="00B149B0"/>
    <w:rsid w:val="00B15802"/>
    <w:rsid w:val="00B15903"/>
    <w:rsid w:val="00B15BED"/>
    <w:rsid w:val="00B15DAD"/>
    <w:rsid w:val="00B174C1"/>
    <w:rsid w:val="00B1756E"/>
    <w:rsid w:val="00B17734"/>
    <w:rsid w:val="00B17979"/>
    <w:rsid w:val="00B17BC7"/>
    <w:rsid w:val="00B17C54"/>
    <w:rsid w:val="00B201DB"/>
    <w:rsid w:val="00B20D86"/>
    <w:rsid w:val="00B20EAF"/>
    <w:rsid w:val="00B2109F"/>
    <w:rsid w:val="00B210CE"/>
    <w:rsid w:val="00B2152F"/>
    <w:rsid w:val="00B215F9"/>
    <w:rsid w:val="00B21A96"/>
    <w:rsid w:val="00B21E0A"/>
    <w:rsid w:val="00B22190"/>
    <w:rsid w:val="00B2224A"/>
    <w:rsid w:val="00B22707"/>
    <w:rsid w:val="00B22727"/>
    <w:rsid w:val="00B22AB8"/>
    <w:rsid w:val="00B22C48"/>
    <w:rsid w:val="00B23180"/>
    <w:rsid w:val="00B23335"/>
    <w:rsid w:val="00B23AD3"/>
    <w:rsid w:val="00B23D6F"/>
    <w:rsid w:val="00B23F78"/>
    <w:rsid w:val="00B24248"/>
    <w:rsid w:val="00B24345"/>
    <w:rsid w:val="00B246E8"/>
    <w:rsid w:val="00B248CF"/>
    <w:rsid w:val="00B249B6"/>
    <w:rsid w:val="00B24C21"/>
    <w:rsid w:val="00B25125"/>
    <w:rsid w:val="00B2530A"/>
    <w:rsid w:val="00B257B6"/>
    <w:rsid w:val="00B259C8"/>
    <w:rsid w:val="00B25A7B"/>
    <w:rsid w:val="00B25A84"/>
    <w:rsid w:val="00B25B81"/>
    <w:rsid w:val="00B25F20"/>
    <w:rsid w:val="00B26424"/>
    <w:rsid w:val="00B26E7F"/>
    <w:rsid w:val="00B26F0F"/>
    <w:rsid w:val="00B273C5"/>
    <w:rsid w:val="00B274F4"/>
    <w:rsid w:val="00B275F7"/>
    <w:rsid w:val="00B27626"/>
    <w:rsid w:val="00B27998"/>
    <w:rsid w:val="00B2799A"/>
    <w:rsid w:val="00B27FA1"/>
    <w:rsid w:val="00B30330"/>
    <w:rsid w:val="00B30905"/>
    <w:rsid w:val="00B30B1A"/>
    <w:rsid w:val="00B30D9C"/>
    <w:rsid w:val="00B30E78"/>
    <w:rsid w:val="00B31311"/>
    <w:rsid w:val="00B31400"/>
    <w:rsid w:val="00B3153D"/>
    <w:rsid w:val="00B3157E"/>
    <w:rsid w:val="00B3164A"/>
    <w:rsid w:val="00B3198F"/>
    <w:rsid w:val="00B31D33"/>
    <w:rsid w:val="00B326AD"/>
    <w:rsid w:val="00B327E1"/>
    <w:rsid w:val="00B3328F"/>
    <w:rsid w:val="00B334A9"/>
    <w:rsid w:val="00B337DC"/>
    <w:rsid w:val="00B33903"/>
    <w:rsid w:val="00B33D93"/>
    <w:rsid w:val="00B33F17"/>
    <w:rsid w:val="00B33F39"/>
    <w:rsid w:val="00B34296"/>
    <w:rsid w:val="00B3522C"/>
    <w:rsid w:val="00B35314"/>
    <w:rsid w:val="00B35323"/>
    <w:rsid w:val="00B3577A"/>
    <w:rsid w:val="00B357C4"/>
    <w:rsid w:val="00B35898"/>
    <w:rsid w:val="00B358AE"/>
    <w:rsid w:val="00B35C03"/>
    <w:rsid w:val="00B35C72"/>
    <w:rsid w:val="00B35F40"/>
    <w:rsid w:val="00B36ABA"/>
    <w:rsid w:val="00B36C44"/>
    <w:rsid w:val="00B37559"/>
    <w:rsid w:val="00B37603"/>
    <w:rsid w:val="00B37790"/>
    <w:rsid w:val="00B379CD"/>
    <w:rsid w:val="00B37B60"/>
    <w:rsid w:val="00B37D2D"/>
    <w:rsid w:val="00B37DD1"/>
    <w:rsid w:val="00B40B9B"/>
    <w:rsid w:val="00B40D79"/>
    <w:rsid w:val="00B40FBE"/>
    <w:rsid w:val="00B412F7"/>
    <w:rsid w:val="00B413E1"/>
    <w:rsid w:val="00B41623"/>
    <w:rsid w:val="00B41C48"/>
    <w:rsid w:val="00B41C9D"/>
    <w:rsid w:val="00B41ECC"/>
    <w:rsid w:val="00B4206F"/>
    <w:rsid w:val="00B42432"/>
    <w:rsid w:val="00B431C3"/>
    <w:rsid w:val="00B432AE"/>
    <w:rsid w:val="00B4344A"/>
    <w:rsid w:val="00B4357A"/>
    <w:rsid w:val="00B4377C"/>
    <w:rsid w:val="00B43901"/>
    <w:rsid w:val="00B43BDF"/>
    <w:rsid w:val="00B43D06"/>
    <w:rsid w:val="00B43E16"/>
    <w:rsid w:val="00B44242"/>
    <w:rsid w:val="00B44688"/>
    <w:rsid w:val="00B447F4"/>
    <w:rsid w:val="00B4480C"/>
    <w:rsid w:val="00B44CDB"/>
    <w:rsid w:val="00B44D61"/>
    <w:rsid w:val="00B44D95"/>
    <w:rsid w:val="00B44DF5"/>
    <w:rsid w:val="00B44F13"/>
    <w:rsid w:val="00B44F9B"/>
    <w:rsid w:val="00B453C6"/>
    <w:rsid w:val="00B45660"/>
    <w:rsid w:val="00B45990"/>
    <w:rsid w:val="00B45A9C"/>
    <w:rsid w:val="00B45A9D"/>
    <w:rsid w:val="00B4624F"/>
    <w:rsid w:val="00B46A93"/>
    <w:rsid w:val="00B46C1C"/>
    <w:rsid w:val="00B46E17"/>
    <w:rsid w:val="00B4702F"/>
    <w:rsid w:val="00B4798A"/>
    <w:rsid w:val="00B47AFA"/>
    <w:rsid w:val="00B47B24"/>
    <w:rsid w:val="00B47CEA"/>
    <w:rsid w:val="00B47E52"/>
    <w:rsid w:val="00B47ED2"/>
    <w:rsid w:val="00B501AE"/>
    <w:rsid w:val="00B502BD"/>
    <w:rsid w:val="00B504A0"/>
    <w:rsid w:val="00B50688"/>
    <w:rsid w:val="00B508AC"/>
    <w:rsid w:val="00B50CD1"/>
    <w:rsid w:val="00B50F95"/>
    <w:rsid w:val="00B51402"/>
    <w:rsid w:val="00B51503"/>
    <w:rsid w:val="00B51A5C"/>
    <w:rsid w:val="00B51A65"/>
    <w:rsid w:val="00B51BF1"/>
    <w:rsid w:val="00B51E4E"/>
    <w:rsid w:val="00B51FC0"/>
    <w:rsid w:val="00B5219C"/>
    <w:rsid w:val="00B521CA"/>
    <w:rsid w:val="00B5226D"/>
    <w:rsid w:val="00B524FF"/>
    <w:rsid w:val="00B52668"/>
    <w:rsid w:val="00B529B2"/>
    <w:rsid w:val="00B52B0F"/>
    <w:rsid w:val="00B52E44"/>
    <w:rsid w:val="00B53104"/>
    <w:rsid w:val="00B53974"/>
    <w:rsid w:val="00B5412B"/>
    <w:rsid w:val="00B54639"/>
    <w:rsid w:val="00B54889"/>
    <w:rsid w:val="00B5491B"/>
    <w:rsid w:val="00B551DE"/>
    <w:rsid w:val="00B55990"/>
    <w:rsid w:val="00B55FDF"/>
    <w:rsid w:val="00B560A6"/>
    <w:rsid w:val="00B564E9"/>
    <w:rsid w:val="00B57347"/>
    <w:rsid w:val="00B575FC"/>
    <w:rsid w:val="00B577D5"/>
    <w:rsid w:val="00B577FC"/>
    <w:rsid w:val="00B57872"/>
    <w:rsid w:val="00B57E29"/>
    <w:rsid w:val="00B60404"/>
    <w:rsid w:val="00B60984"/>
    <w:rsid w:val="00B609EE"/>
    <w:rsid w:val="00B616C3"/>
    <w:rsid w:val="00B61B9E"/>
    <w:rsid w:val="00B61F9E"/>
    <w:rsid w:val="00B629DE"/>
    <w:rsid w:val="00B62FE1"/>
    <w:rsid w:val="00B630F3"/>
    <w:rsid w:val="00B63209"/>
    <w:rsid w:val="00B63751"/>
    <w:rsid w:val="00B637E3"/>
    <w:rsid w:val="00B64097"/>
    <w:rsid w:val="00B6417F"/>
    <w:rsid w:val="00B642C2"/>
    <w:rsid w:val="00B64908"/>
    <w:rsid w:val="00B64CAB"/>
    <w:rsid w:val="00B650C1"/>
    <w:rsid w:val="00B65C83"/>
    <w:rsid w:val="00B65D59"/>
    <w:rsid w:val="00B66039"/>
    <w:rsid w:val="00B66337"/>
    <w:rsid w:val="00B664CB"/>
    <w:rsid w:val="00B6667A"/>
    <w:rsid w:val="00B66AB1"/>
    <w:rsid w:val="00B66C84"/>
    <w:rsid w:val="00B671AE"/>
    <w:rsid w:val="00B672CB"/>
    <w:rsid w:val="00B67334"/>
    <w:rsid w:val="00B6773F"/>
    <w:rsid w:val="00B67DB5"/>
    <w:rsid w:val="00B704FD"/>
    <w:rsid w:val="00B7060D"/>
    <w:rsid w:val="00B706BE"/>
    <w:rsid w:val="00B70720"/>
    <w:rsid w:val="00B709AD"/>
    <w:rsid w:val="00B70CC9"/>
    <w:rsid w:val="00B71376"/>
    <w:rsid w:val="00B71530"/>
    <w:rsid w:val="00B716BE"/>
    <w:rsid w:val="00B71DD5"/>
    <w:rsid w:val="00B71EDF"/>
    <w:rsid w:val="00B72569"/>
    <w:rsid w:val="00B727B5"/>
    <w:rsid w:val="00B729F0"/>
    <w:rsid w:val="00B72F75"/>
    <w:rsid w:val="00B73399"/>
    <w:rsid w:val="00B734DB"/>
    <w:rsid w:val="00B740D4"/>
    <w:rsid w:val="00B743A6"/>
    <w:rsid w:val="00B748F3"/>
    <w:rsid w:val="00B74C16"/>
    <w:rsid w:val="00B74E86"/>
    <w:rsid w:val="00B74ED0"/>
    <w:rsid w:val="00B75384"/>
    <w:rsid w:val="00B75594"/>
    <w:rsid w:val="00B7568C"/>
    <w:rsid w:val="00B75C95"/>
    <w:rsid w:val="00B76147"/>
    <w:rsid w:val="00B76284"/>
    <w:rsid w:val="00B766AA"/>
    <w:rsid w:val="00B76740"/>
    <w:rsid w:val="00B7674F"/>
    <w:rsid w:val="00B76762"/>
    <w:rsid w:val="00B76A95"/>
    <w:rsid w:val="00B76BC4"/>
    <w:rsid w:val="00B76CD7"/>
    <w:rsid w:val="00B772ED"/>
    <w:rsid w:val="00B778F7"/>
    <w:rsid w:val="00B77FA4"/>
    <w:rsid w:val="00B80326"/>
    <w:rsid w:val="00B803BA"/>
    <w:rsid w:val="00B803F5"/>
    <w:rsid w:val="00B804D9"/>
    <w:rsid w:val="00B806D2"/>
    <w:rsid w:val="00B810DB"/>
    <w:rsid w:val="00B8155A"/>
    <w:rsid w:val="00B81866"/>
    <w:rsid w:val="00B81AAD"/>
    <w:rsid w:val="00B81C7C"/>
    <w:rsid w:val="00B820CD"/>
    <w:rsid w:val="00B8216A"/>
    <w:rsid w:val="00B82376"/>
    <w:rsid w:val="00B824EF"/>
    <w:rsid w:val="00B8299C"/>
    <w:rsid w:val="00B82D97"/>
    <w:rsid w:val="00B83181"/>
    <w:rsid w:val="00B834CC"/>
    <w:rsid w:val="00B836FA"/>
    <w:rsid w:val="00B83800"/>
    <w:rsid w:val="00B83A8D"/>
    <w:rsid w:val="00B8436A"/>
    <w:rsid w:val="00B84EB9"/>
    <w:rsid w:val="00B85379"/>
    <w:rsid w:val="00B85607"/>
    <w:rsid w:val="00B85855"/>
    <w:rsid w:val="00B85E76"/>
    <w:rsid w:val="00B85FCA"/>
    <w:rsid w:val="00B860CC"/>
    <w:rsid w:val="00B8623E"/>
    <w:rsid w:val="00B86367"/>
    <w:rsid w:val="00B864A9"/>
    <w:rsid w:val="00B8678B"/>
    <w:rsid w:val="00B869EB"/>
    <w:rsid w:val="00B86D76"/>
    <w:rsid w:val="00B8789E"/>
    <w:rsid w:val="00B87902"/>
    <w:rsid w:val="00B87E71"/>
    <w:rsid w:val="00B9036F"/>
    <w:rsid w:val="00B90717"/>
    <w:rsid w:val="00B90935"/>
    <w:rsid w:val="00B90BCC"/>
    <w:rsid w:val="00B90DBA"/>
    <w:rsid w:val="00B90E73"/>
    <w:rsid w:val="00B90EC1"/>
    <w:rsid w:val="00B91227"/>
    <w:rsid w:val="00B9128F"/>
    <w:rsid w:val="00B918FB"/>
    <w:rsid w:val="00B9195B"/>
    <w:rsid w:val="00B91E50"/>
    <w:rsid w:val="00B91F9F"/>
    <w:rsid w:val="00B926CB"/>
    <w:rsid w:val="00B9270F"/>
    <w:rsid w:val="00B92954"/>
    <w:rsid w:val="00B92975"/>
    <w:rsid w:val="00B92A41"/>
    <w:rsid w:val="00B92A7C"/>
    <w:rsid w:val="00B92ED5"/>
    <w:rsid w:val="00B93089"/>
    <w:rsid w:val="00B936B8"/>
    <w:rsid w:val="00B937E0"/>
    <w:rsid w:val="00B93BA4"/>
    <w:rsid w:val="00B94258"/>
    <w:rsid w:val="00B94337"/>
    <w:rsid w:val="00B94770"/>
    <w:rsid w:val="00B94B6C"/>
    <w:rsid w:val="00B94C19"/>
    <w:rsid w:val="00B952B1"/>
    <w:rsid w:val="00B95974"/>
    <w:rsid w:val="00B95BCF"/>
    <w:rsid w:val="00B95C11"/>
    <w:rsid w:val="00B95E82"/>
    <w:rsid w:val="00B96086"/>
    <w:rsid w:val="00B9619C"/>
    <w:rsid w:val="00B9620E"/>
    <w:rsid w:val="00B96698"/>
    <w:rsid w:val="00B96E30"/>
    <w:rsid w:val="00B9710F"/>
    <w:rsid w:val="00B975AA"/>
    <w:rsid w:val="00B97768"/>
    <w:rsid w:val="00B97F1C"/>
    <w:rsid w:val="00BA0024"/>
    <w:rsid w:val="00BA022A"/>
    <w:rsid w:val="00BA025D"/>
    <w:rsid w:val="00BA0588"/>
    <w:rsid w:val="00BA095B"/>
    <w:rsid w:val="00BA0C54"/>
    <w:rsid w:val="00BA0C72"/>
    <w:rsid w:val="00BA0FBD"/>
    <w:rsid w:val="00BA11B5"/>
    <w:rsid w:val="00BA11C6"/>
    <w:rsid w:val="00BA1343"/>
    <w:rsid w:val="00BA15C6"/>
    <w:rsid w:val="00BA1644"/>
    <w:rsid w:val="00BA2134"/>
    <w:rsid w:val="00BA2435"/>
    <w:rsid w:val="00BA24C5"/>
    <w:rsid w:val="00BA27D7"/>
    <w:rsid w:val="00BA2DB9"/>
    <w:rsid w:val="00BA3142"/>
    <w:rsid w:val="00BA322D"/>
    <w:rsid w:val="00BA32FE"/>
    <w:rsid w:val="00BA3E44"/>
    <w:rsid w:val="00BA3ED8"/>
    <w:rsid w:val="00BA47AD"/>
    <w:rsid w:val="00BA483E"/>
    <w:rsid w:val="00BA4E96"/>
    <w:rsid w:val="00BA52C3"/>
    <w:rsid w:val="00BA54B4"/>
    <w:rsid w:val="00BA54E4"/>
    <w:rsid w:val="00BA577A"/>
    <w:rsid w:val="00BA5B81"/>
    <w:rsid w:val="00BA5C59"/>
    <w:rsid w:val="00BA5D1C"/>
    <w:rsid w:val="00BA5E1B"/>
    <w:rsid w:val="00BA6349"/>
    <w:rsid w:val="00BA664D"/>
    <w:rsid w:val="00BA677C"/>
    <w:rsid w:val="00BA6801"/>
    <w:rsid w:val="00BA68A1"/>
    <w:rsid w:val="00BA6A09"/>
    <w:rsid w:val="00BA6B13"/>
    <w:rsid w:val="00BA6E52"/>
    <w:rsid w:val="00BA7440"/>
    <w:rsid w:val="00BA761C"/>
    <w:rsid w:val="00BA7C6A"/>
    <w:rsid w:val="00BA7FAE"/>
    <w:rsid w:val="00BB03A8"/>
    <w:rsid w:val="00BB09F9"/>
    <w:rsid w:val="00BB0CC0"/>
    <w:rsid w:val="00BB0DB5"/>
    <w:rsid w:val="00BB0DF3"/>
    <w:rsid w:val="00BB1333"/>
    <w:rsid w:val="00BB1BEB"/>
    <w:rsid w:val="00BB1EA7"/>
    <w:rsid w:val="00BB2151"/>
    <w:rsid w:val="00BB21F7"/>
    <w:rsid w:val="00BB2237"/>
    <w:rsid w:val="00BB225B"/>
    <w:rsid w:val="00BB2386"/>
    <w:rsid w:val="00BB2709"/>
    <w:rsid w:val="00BB29BC"/>
    <w:rsid w:val="00BB2EEC"/>
    <w:rsid w:val="00BB310E"/>
    <w:rsid w:val="00BB3118"/>
    <w:rsid w:val="00BB32A9"/>
    <w:rsid w:val="00BB330D"/>
    <w:rsid w:val="00BB3900"/>
    <w:rsid w:val="00BB3A20"/>
    <w:rsid w:val="00BB3C24"/>
    <w:rsid w:val="00BB4071"/>
    <w:rsid w:val="00BB429A"/>
    <w:rsid w:val="00BB4412"/>
    <w:rsid w:val="00BB542B"/>
    <w:rsid w:val="00BB5489"/>
    <w:rsid w:val="00BB5627"/>
    <w:rsid w:val="00BB57CF"/>
    <w:rsid w:val="00BB5B70"/>
    <w:rsid w:val="00BB5C34"/>
    <w:rsid w:val="00BB5C6A"/>
    <w:rsid w:val="00BB6A39"/>
    <w:rsid w:val="00BB6A51"/>
    <w:rsid w:val="00BB7267"/>
    <w:rsid w:val="00BB72F2"/>
    <w:rsid w:val="00BB7556"/>
    <w:rsid w:val="00BB785D"/>
    <w:rsid w:val="00BB7B74"/>
    <w:rsid w:val="00BB7BE4"/>
    <w:rsid w:val="00BB7D96"/>
    <w:rsid w:val="00BC00CE"/>
    <w:rsid w:val="00BC04D2"/>
    <w:rsid w:val="00BC0A30"/>
    <w:rsid w:val="00BC0D9F"/>
    <w:rsid w:val="00BC10D8"/>
    <w:rsid w:val="00BC13CC"/>
    <w:rsid w:val="00BC143A"/>
    <w:rsid w:val="00BC17CD"/>
    <w:rsid w:val="00BC18E6"/>
    <w:rsid w:val="00BC19CC"/>
    <w:rsid w:val="00BC1DB4"/>
    <w:rsid w:val="00BC1EB3"/>
    <w:rsid w:val="00BC24B4"/>
    <w:rsid w:val="00BC28D1"/>
    <w:rsid w:val="00BC2BAC"/>
    <w:rsid w:val="00BC2E0A"/>
    <w:rsid w:val="00BC31A0"/>
    <w:rsid w:val="00BC34B4"/>
    <w:rsid w:val="00BC3613"/>
    <w:rsid w:val="00BC393D"/>
    <w:rsid w:val="00BC3E69"/>
    <w:rsid w:val="00BC4282"/>
    <w:rsid w:val="00BC43C0"/>
    <w:rsid w:val="00BC4FDA"/>
    <w:rsid w:val="00BC5AB0"/>
    <w:rsid w:val="00BC5D11"/>
    <w:rsid w:val="00BC5F85"/>
    <w:rsid w:val="00BC62C1"/>
    <w:rsid w:val="00BC6402"/>
    <w:rsid w:val="00BC6ADE"/>
    <w:rsid w:val="00BC6F31"/>
    <w:rsid w:val="00BC7183"/>
    <w:rsid w:val="00BC718B"/>
    <w:rsid w:val="00BC79CD"/>
    <w:rsid w:val="00BD0A4F"/>
    <w:rsid w:val="00BD0E5D"/>
    <w:rsid w:val="00BD100F"/>
    <w:rsid w:val="00BD1032"/>
    <w:rsid w:val="00BD114F"/>
    <w:rsid w:val="00BD1332"/>
    <w:rsid w:val="00BD1B76"/>
    <w:rsid w:val="00BD1E28"/>
    <w:rsid w:val="00BD2001"/>
    <w:rsid w:val="00BD21A6"/>
    <w:rsid w:val="00BD2267"/>
    <w:rsid w:val="00BD23C7"/>
    <w:rsid w:val="00BD2884"/>
    <w:rsid w:val="00BD306C"/>
    <w:rsid w:val="00BD349C"/>
    <w:rsid w:val="00BD38AB"/>
    <w:rsid w:val="00BD3E01"/>
    <w:rsid w:val="00BD4322"/>
    <w:rsid w:val="00BD4392"/>
    <w:rsid w:val="00BD4B46"/>
    <w:rsid w:val="00BD51D5"/>
    <w:rsid w:val="00BD5213"/>
    <w:rsid w:val="00BD5363"/>
    <w:rsid w:val="00BD5EDB"/>
    <w:rsid w:val="00BD60EF"/>
    <w:rsid w:val="00BD62FD"/>
    <w:rsid w:val="00BD6520"/>
    <w:rsid w:val="00BD6572"/>
    <w:rsid w:val="00BD6C7D"/>
    <w:rsid w:val="00BE0198"/>
    <w:rsid w:val="00BE02D3"/>
    <w:rsid w:val="00BE0355"/>
    <w:rsid w:val="00BE0454"/>
    <w:rsid w:val="00BE0499"/>
    <w:rsid w:val="00BE0811"/>
    <w:rsid w:val="00BE0816"/>
    <w:rsid w:val="00BE0D14"/>
    <w:rsid w:val="00BE0EB1"/>
    <w:rsid w:val="00BE14E2"/>
    <w:rsid w:val="00BE15BE"/>
    <w:rsid w:val="00BE185B"/>
    <w:rsid w:val="00BE1A07"/>
    <w:rsid w:val="00BE1B6B"/>
    <w:rsid w:val="00BE1DAD"/>
    <w:rsid w:val="00BE2348"/>
    <w:rsid w:val="00BE2952"/>
    <w:rsid w:val="00BE29F2"/>
    <w:rsid w:val="00BE362E"/>
    <w:rsid w:val="00BE39F9"/>
    <w:rsid w:val="00BE3CC6"/>
    <w:rsid w:val="00BE3FC2"/>
    <w:rsid w:val="00BE42C4"/>
    <w:rsid w:val="00BE4372"/>
    <w:rsid w:val="00BE462D"/>
    <w:rsid w:val="00BE4709"/>
    <w:rsid w:val="00BE4DCC"/>
    <w:rsid w:val="00BE5551"/>
    <w:rsid w:val="00BE59CA"/>
    <w:rsid w:val="00BE5A7F"/>
    <w:rsid w:val="00BE5B64"/>
    <w:rsid w:val="00BE5DC7"/>
    <w:rsid w:val="00BE6D9E"/>
    <w:rsid w:val="00BE7148"/>
    <w:rsid w:val="00BE75A5"/>
    <w:rsid w:val="00BE790F"/>
    <w:rsid w:val="00BE7E5A"/>
    <w:rsid w:val="00BF0093"/>
    <w:rsid w:val="00BF0453"/>
    <w:rsid w:val="00BF0546"/>
    <w:rsid w:val="00BF0679"/>
    <w:rsid w:val="00BF0B37"/>
    <w:rsid w:val="00BF21ED"/>
    <w:rsid w:val="00BF24DE"/>
    <w:rsid w:val="00BF2683"/>
    <w:rsid w:val="00BF26F0"/>
    <w:rsid w:val="00BF2903"/>
    <w:rsid w:val="00BF29C0"/>
    <w:rsid w:val="00BF2D87"/>
    <w:rsid w:val="00BF2E1C"/>
    <w:rsid w:val="00BF2E55"/>
    <w:rsid w:val="00BF33D2"/>
    <w:rsid w:val="00BF3411"/>
    <w:rsid w:val="00BF3435"/>
    <w:rsid w:val="00BF3D9E"/>
    <w:rsid w:val="00BF4656"/>
    <w:rsid w:val="00BF486F"/>
    <w:rsid w:val="00BF48C8"/>
    <w:rsid w:val="00BF4961"/>
    <w:rsid w:val="00BF4A78"/>
    <w:rsid w:val="00BF4C6C"/>
    <w:rsid w:val="00BF528D"/>
    <w:rsid w:val="00BF55C7"/>
    <w:rsid w:val="00BF5BFE"/>
    <w:rsid w:val="00BF6108"/>
    <w:rsid w:val="00BF6193"/>
    <w:rsid w:val="00BF61E6"/>
    <w:rsid w:val="00BF6463"/>
    <w:rsid w:val="00BF651E"/>
    <w:rsid w:val="00BF670D"/>
    <w:rsid w:val="00BF6FB6"/>
    <w:rsid w:val="00BF7503"/>
    <w:rsid w:val="00BF7A45"/>
    <w:rsid w:val="00BF7D76"/>
    <w:rsid w:val="00BF7F99"/>
    <w:rsid w:val="00C00573"/>
    <w:rsid w:val="00C00657"/>
    <w:rsid w:val="00C01256"/>
    <w:rsid w:val="00C01303"/>
    <w:rsid w:val="00C017FD"/>
    <w:rsid w:val="00C01B73"/>
    <w:rsid w:val="00C01B9C"/>
    <w:rsid w:val="00C02253"/>
    <w:rsid w:val="00C023C1"/>
    <w:rsid w:val="00C02459"/>
    <w:rsid w:val="00C0267E"/>
    <w:rsid w:val="00C027B8"/>
    <w:rsid w:val="00C028B3"/>
    <w:rsid w:val="00C03024"/>
    <w:rsid w:val="00C030B8"/>
    <w:rsid w:val="00C0333E"/>
    <w:rsid w:val="00C0363D"/>
    <w:rsid w:val="00C0390E"/>
    <w:rsid w:val="00C03972"/>
    <w:rsid w:val="00C03C85"/>
    <w:rsid w:val="00C03D19"/>
    <w:rsid w:val="00C03D84"/>
    <w:rsid w:val="00C04983"/>
    <w:rsid w:val="00C050B3"/>
    <w:rsid w:val="00C050EC"/>
    <w:rsid w:val="00C0520A"/>
    <w:rsid w:val="00C057CF"/>
    <w:rsid w:val="00C058E8"/>
    <w:rsid w:val="00C05974"/>
    <w:rsid w:val="00C05BCD"/>
    <w:rsid w:val="00C05D7F"/>
    <w:rsid w:val="00C05E12"/>
    <w:rsid w:val="00C06102"/>
    <w:rsid w:val="00C061E5"/>
    <w:rsid w:val="00C06D1B"/>
    <w:rsid w:val="00C06D3D"/>
    <w:rsid w:val="00C06D47"/>
    <w:rsid w:val="00C06E4A"/>
    <w:rsid w:val="00C070F3"/>
    <w:rsid w:val="00C074E3"/>
    <w:rsid w:val="00C0752E"/>
    <w:rsid w:val="00C075C9"/>
    <w:rsid w:val="00C079F0"/>
    <w:rsid w:val="00C07A5A"/>
    <w:rsid w:val="00C07B07"/>
    <w:rsid w:val="00C07CED"/>
    <w:rsid w:val="00C07E9B"/>
    <w:rsid w:val="00C107BD"/>
    <w:rsid w:val="00C1105D"/>
    <w:rsid w:val="00C113F1"/>
    <w:rsid w:val="00C11564"/>
    <w:rsid w:val="00C11C70"/>
    <w:rsid w:val="00C11DC3"/>
    <w:rsid w:val="00C1228E"/>
    <w:rsid w:val="00C12959"/>
    <w:rsid w:val="00C1297F"/>
    <w:rsid w:val="00C12A04"/>
    <w:rsid w:val="00C12B31"/>
    <w:rsid w:val="00C12CF1"/>
    <w:rsid w:val="00C12D29"/>
    <w:rsid w:val="00C12E63"/>
    <w:rsid w:val="00C12E73"/>
    <w:rsid w:val="00C12EB3"/>
    <w:rsid w:val="00C12FD2"/>
    <w:rsid w:val="00C13058"/>
    <w:rsid w:val="00C130B2"/>
    <w:rsid w:val="00C1344C"/>
    <w:rsid w:val="00C138F2"/>
    <w:rsid w:val="00C13A4C"/>
    <w:rsid w:val="00C13CBD"/>
    <w:rsid w:val="00C13F03"/>
    <w:rsid w:val="00C141F0"/>
    <w:rsid w:val="00C14D1A"/>
    <w:rsid w:val="00C151A0"/>
    <w:rsid w:val="00C151AB"/>
    <w:rsid w:val="00C15453"/>
    <w:rsid w:val="00C15D35"/>
    <w:rsid w:val="00C15FBD"/>
    <w:rsid w:val="00C1627F"/>
    <w:rsid w:val="00C16CED"/>
    <w:rsid w:val="00C16D37"/>
    <w:rsid w:val="00C16DCD"/>
    <w:rsid w:val="00C17067"/>
    <w:rsid w:val="00C170D5"/>
    <w:rsid w:val="00C173FA"/>
    <w:rsid w:val="00C175D2"/>
    <w:rsid w:val="00C177F5"/>
    <w:rsid w:val="00C1788D"/>
    <w:rsid w:val="00C17A9F"/>
    <w:rsid w:val="00C17AAD"/>
    <w:rsid w:val="00C17AAE"/>
    <w:rsid w:val="00C17C64"/>
    <w:rsid w:val="00C17CC9"/>
    <w:rsid w:val="00C17F80"/>
    <w:rsid w:val="00C2007A"/>
    <w:rsid w:val="00C209E1"/>
    <w:rsid w:val="00C20F26"/>
    <w:rsid w:val="00C210F5"/>
    <w:rsid w:val="00C2203D"/>
    <w:rsid w:val="00C22375"/>
    <w:rsid w:val="00C223A7"/>
    <w:rsid w:val="00C22675"/>
    <w:rsid w:val="00C227F7"/>
    <w:rsid w:val="00C22B37"/>
    <w:rsid w:val="00C2308F"/>
    <w:rsid w:val="00C232BD"/>
    <w:rsid w:val="00C23463"/>
    <w:rsid w:val="00C23754"/>
    <w:rsid w:val="00C237FC"/>
    <w:rsid w:val="00C24736"/>
    <w:rsid w:val="00C24832"/>
    <w:rsid w:val="00C249F9"/>
    <w:rsid w:val="00C24A9F"/>
    <w:rsid w:val="00C24E72"/>
    <w:rsid w:val="00C25001"/>
    <w:rsid w:val="00C250C6"/>
    <w:rsid w:val="00C25193"/>
    <w:rsid w:val="00C25223"/>
    <w:rsid w:val="00C25234"/>
    <w:rsid w:val="00C25DEB"/>
    <w:rsid w:val="00C2601D"/>
    <w:rsid w:val="00C260D6"/>
    <w:rsid w:val="00C263A2"/>
    <w:rsid w:val="00C2665F"/>
    <w:rsid w:val="00C268D0"/>
    <w:rsid w:val="00C26961"/>
    <w:rsid w:val="00C26981"/>
    <w:rsid w:val="00C26F8F"/>
    <w:rsid w:val="00C27067"/>
    <w:rsid w:val="00C2718B"/>
    <w:rsid w:val="00C2760C"/>
    <w:rsid w:val="00C2761B"/>
    <w:rsid w:val="00C2762F"/>
    <w:rsid w:val="00C27664"/>
    <w:rsid w:val="00C27752"/>
    <w:rsid w:val="00C2781C"/>
    <w:rsid w:val="00C279AC"/>
    <w:rsid w:val="00C27C03"/>
    <w:rsid w:val="00C27F2C"/>
    <w:rsid w:val="00C27F9D"/>
    <w:rsid w:val="00C30194"/>
    <w:rsid w:val="00C30296"/>
    <w:rsid w:val="00C30888"/>
    <w:rsid w:val="00C308DA"/>
    <w:rsid w:val="00C30BA1"/>
    <w:rsid w:val="00C30C65"/>
    <w:rsid w:val="00C316CE"/>
    <w:rsid w:val="00C318A2"/>
    <w:rsid w:val="00C31AF9"/>
    <w:rsid w:val="00C31BD6"/>
    <w:rsid w:val="00C31BE2"/>
    <w:rsid w:val="00C31BF4"/>
    <w:rsid w:val="00C31EE0"/>
    <w:rsid w:val="00C31F24"/>
    <w:rsid w:val="00C32050"/>
    <w:rsid w:val="00C320FF"/>
    <w:rsid w:val="00C321C5"/>
    <w:rsid w:val="00C324AF"/>
    <w:rsid w:val="00C326DA"/>
    <w:rsid w:val="00C32AA1"/>
    <w:rsid w:val="00C32EA6"/>
    <w:rsid w:val="00C32F66"/>
    <w:rsid w:val="00C3408C"/>
    <w:rsid w:val="00C34AC1"/>
    <w:rsid w:val="00C3527D"/>
    <w:rsid w:val="00C35356"/>
    <w:rsid w:val="00C35390"/>
    <w:rsid w:val="00C3554E"/>
    <w:rsid w:val="00C35624"/>
    <w:rsid w:val="00C357E9"/>
    <w:rsid w:val="00C3587A"/>
    <w:rsid w:val="00C35B4E"/>
    <w:rsid w:val="00C35EB3"/>
    <w:rsid w:val="00C360A8"/>
    <w:rsid w:val="00C360AD"/>
    <w:rsid w:val="00C36523"/>
    <w:rsid w:val="00C36627"/>
    <w:rsid w:val="00C36790"/>
    <w:rsid w:val="00C368FC"/>
    <w:rsid w:val="00C36AC1"/>
    <w:rsid w:val="00C36ADA"/>
    <w:rsid w:val="00C36B9D"/>
    <w:rsid w:val="00C36BCA"/>
    <w:rsid w:val="00C36D02"/>
    <w:rsid w:val="00C36D33"/>
    <w:rsid w:val="00C36DC5"/>
    <w:rsid w:val="00C372E9"/>
    <w:rsid w:val="00C3760C"/>
    <w:rsid w:val="00C377F6"/>
    <w:rsid w:val="00C37969"/>
    <w:rsid w:val="00C40189"/>
    <w:rsid w:val="00C40210"/>
    <w:rsid w:val="00C4058D"/>
    <w:rsid w:val="00C405D9"/>
    <w:rsid w:val="00C409BD"/>
    <w:rsid w:val="00C40B0A"/>
    <w:rsid w:val="00C413BC"/>
    <w:rsid w:val="00C41568"/>
    <w:rsid w:val="00C4157F"/>
    <w:rsid w:val="00C41838"/>
    <w:rsid w:val="00C41DE4"/>
    <w:rsid w:val="00C4222F"/>
    <w:rsid w:val="00C42752"/>
    <w:rsid w:val="00C42779"/>
    <w:rsid w:val="00C427E0"/>
    <w:rsid w:val="00C429DF"/>
    <w:rsid w:val="00C42F08"/>
    <w:rsid w:val="00C42FD3"/>
    <w:rsid w:val="00C43329"/>
    <w:rsid w:val="00C438A6"/>
    <w:rsid w:val="00C439FF"/>
    <w:rsid w:val="00C43A40"/>
    <w:rsid w:val="00C43A56"/>
    <w:rsid w:val="00C43C22"/>
    <w:rsid w:val="00C43E03"/>
    <w:rsid w:val="00C4429F"/>
    <w:rsid w:val="00C4442A"/>
    <w:rsid w:val="00C4447A"/>
    <w:rsid w:val="00C4465F"/>
    <w:rsid w:val="00C44834"/>
    <w:rsid w:val="00C44DA1"/>
    <w:rsid w:val="00C4506F"/>
    <w:rsid w:val="00C4576A"/>
    <w:rsid w:val="00C4590F"/>
    <w:rsid w:val="00C46A00"/>
    <w:rsid w:val="00C46A25"/>
    <w:rsid w:val="00C47181"/>
    <w:rsid w:val="00C47402"/>
    <w:rsid w:val="00C474F5"/>
    <w:rsid w:val="00C476D7"/>
    <w:rsid w:val="00C47886"/>
    <w:rsid w:val="00C47AD4"/>
    <w:rsid w:val="00C506A0"/>
    <w:rsid w:val="00C50A28"/>
    <w:rsid w:val="00C50A9B"/>
    <w:rsid w:val="00C5112B"/>
    <w:rsid w:val="00C5168A"/>
    <w:rsid w:val="00C5184A"/>
    <w:rsid w:val="00C51899"/>
    <w:rsid w:val="00C51D8A"/>
    <w:rsid w:val="00C520CD"/>
    <w:rsid w:val="00C5238C"/>
    <w:rsid w:val="00C5258A"/>
    <w:rsid w:val="00C52614"/>
    <w:rsid w:val="00C526EA"/>
    <w:rsid w:val="00C5274E"/>
    <w:rsid w:val="00C52A9B"/>
    <w:rsid w:val="00C52BCA"/>
    <w:rsid w:val="00C52FCD"/>
    <w:rsid w:val="00C5326D"/>
    <w:rsid w:val="00C534AE"/>
    <w:rsid w:val="00C54647"/>
    <w:rsid w:val="00C54B90"/>
    <w:rsid w:val="00C54C4B"/>
    <w:rsid w:val="00C551EE"/>
    <w:rsid w:val="00C5552D"/>
    <w:rsid w:val="00C55834"/>
    <w:rsid w:val="00C558A3"/>
    <w:rsid w:val="00C55918"/>
    <w:rsid w:val="00C559C7"/>
    <w:rsid w:val="00C55A5A"/>
    <w:rsid w:val="00C55DE7"/>
    <w:rsid w:val="00C562CC"/>
    <w:rsid w:val="00C56887"/>
    <w:rsid w:val="00C57001"/>
    <w:rsid w:val="00C57406"/>
    <w:rsid w:val="00C5740B"/>
    <w:rsid w:val="00C57474"/>
    <w:rsid w:val="00C57A23"/>
    <w:rsid w:val="00C57BBC"/>
    <w:rsid w:val="00C57BD0"/>
    <w:rsid w:val="00C57D99"/>
    <w:rsid w:val="00C57FF7"/>
    <w:rsid w:val="00C60103"/>
    <w:rsid w:val="00C60260"/>
    <w:rsid w:val="00C6041A"/>
    <w:rsid w:val="00C6046F"/>
    <w:rsid w:val="00C6099E"/>
    <w:rsid w:val="00C60E1C"/>
    <w:rsid w:val="00C616F7"/>
    <w:rsid w:val="00C619E6"/>
    <w:rsid w:val="00C61A26"/>
    <w:rsid w:val="00C61E96"/>
    <w:rsid w:val="00C6263F"/>
    <w:rsid w:val="00C62692"/>
    <w:rsid w:val="00C62D7C"/>
    <w:rsid w:val="00C63190"/>
    <w:rsid w:val="00C63238"/>
    <w:rsid w:val="00C63242"/>
    <w:rsid w:val="00C6355C"/>
    <w:rsid w:val="00C636A6"/>
    <w:rsid w:val="00C636C1"/>
    <w:rsid w:val="00C63AE7"/>
    <w:rsid w:val="00C63B65"/>
    <w:rsid w:val="00C6400E"/>
    <w:rsid w:val="00C64255"/>
    <w:rsid w:val="00C643A1"/>
    <w:rsid w:val="00C647C5"/>
    <w:rsid w:val="00C648B9"/>
    <w:rsid w:val="00C64DA8"/>
    <w:rsid w:val="00C653C7"/>
    <w:rsid w:val="00C65FBD"/>
    <w:rsid w:val="00C66163"/>
    <w:rsid w:val="00C66937"/>
    <w:rsid w:val="00C669E6"/>
    <w:rsid w:val="00C66B72"/>
    <w:rsid w:val="00C66BB3"/>
    <w:rsid w:val="00C6704F"/>
    <w:rsid w:val="00C675E6"/>
    <w:rsid w:val="00C6763A"/>
    <w:rsid w:val="00C6799E"/>
    <w:rsid w:val="00C67A1B"/>
    <w:rsid w:val="00C67F50"/>
    <w:rsid w:val="00C70726"/>
    <w:rsid w:val="00C70938"/>
    <w:rsid w:val="00C70942"/>
    <w:rsid w:val="00C70B02"/>
    <w:rsid w:val="00C712D0"/>
    <w:rsid w:val="00C714FE"/>
    <w:rsid w:val="00C717CB"/>
    <w:rsid w:val="00C71EF0"/>
    <w:rsid w:val="00C71F60"/>
    <w:rsid w:val="00C722ED"/>
    <w:rsid w:val="00C722F3"/>
    <w:rsid w:val="00C7258E"/>
    <w:rsid w:val="00C726B3"/>
    <w:rsid w:val="00C7289F"/>
    <w:rsid w:val="00C72A1F"/>
    <w:rsid w:val="00C72DF8"/>
    <w:rsid w:val="00C730FB"/>
    <w:rsid w:val="00C73A9D"/>
    <w:rsid w:val="00C73EA8"/>
    <w:rsid w:val="00C73F02"/>
    <w:rsid w:val="00C74342"/>
    <w:rsid w:val="00C744D9"/>
    <w:rsid w:val="00C7481E"/>
    <w:rsid w:val="00C74C89"/>
    <w:rsid w:val="00C75067"/>
    <w:rsid w:val="00C75417"/>
    <w:rsid w:val="00C7542F"/>
    <w:rsid w:val="00C757AD"/>
    <w:rsid w:val="00C759E9"/>
    <w:rsid w:val="00C75A95"/>
    <w:rsid w:val="00C75B25"/>
    <w:rsid w:val="00C75C00"/>
    <w:rsid w:val="00C75C62"/>
    <w:rsid w:val="00C75E89"/>
    <w:rsid w:val="00C76025"/>
    <w:rsid w:val="00C762C7"/>
    <w:rsid w:val="00C76430"/>
    <w:rsid w:val="00C76484"/>
    <w:rsid w:val="00C76612"/>
    <w:rsid w:val="00C768FE"/>
    <w:rsid w:val="00C7696A"/>
    <w:rsid w:val="00C7696B"/>
    <w:rsid w:val="00C76A78"/>
    <w:rsid w:val="00C76B3D"/>
    <w:rsid w:val="00C77278"/>
    <w:rsid w:val="00C77B27"/>
    <w:rsid w:val="00C77E59"/>
    <w:rsid w:val="00C77F79"/>
    <w:rsid w:val="00C80317"/>
    <w:rsid w:val="00C8040A"/>
    <w:rsid w:val="00C80478"/>
    <w:rsid w:val="00C8064F"/>
    <w:rsid w:val="00C80768"/>
    <w:rsid w:val="00C80904"/>
    <w:rsid w:val="00C80AC1"/>
    <w:rsid w:val="00C80B09"/>
    <w:rsid w:val="00C812DF"/>
    <w:rsid w:val="00C816AC"/>
    <w:rsid w:val="00C81736"/>
    <w:rsid w:val="00C81AC1"/>
    <w:rsid w:val="00C81FFC"/>
    <w:rsid w:val="00C823A1"/>
    <w:rsid w:val="00C823E9"/>
    <w:rsid w:val="00C8269C"/>
    <w:rsid w:val="00C829E9"/>
    <w:rsid w:val="00C829EE"/>
    <w:rsid w:val="00C82B65"/>
    <w:rsid w:val="00C82B6C"/>
    <w:rsid w:val="00C8342E"/>
    <w:rsid w:val="00C83CB9"/>
    <w:rsid w:val="00C83F5E"/>
    <w:rsid w:val="00C84306"/>
    <w:rsid w:val="00C84343"/>
    <w:rsid w:val="00C84555"/>
    <w:rsid w:val="00C84851"/>
    <w:rsid w:val="00C85232"/>
    <w:rsid w:val="00C8585C"/>
    <w:rsid w:val="00C8640F"/>
    <w:rsid w:val="00C865A9"/>
    <w:rsid w:val="00C86635"/>
    <w:rsid w:val="00C868A1"/>
    <w:rsid w:val="00C869E3"/>
    <w:rsid w:val="00C86E09"/>
    <w:rsid w:val="00C86EBD"/>
    <w:rsid w:val="00C87528"/>
    <w:rsid w:val="00C901F6"/>
    <w:rsid w:val="00C90392"/>
    <w:rsid w:val="00C9067E"/>
    <w:rsid w:val="00C9093B"/>
    <w:rsid w:val="00C90950"/>
    <w:rsid w:val="00C90D8B"/>
    <w:rsid w:val="00C90E9B"/>
    <w:rsid w:val="00C90F35"/>
    <w:rsid w:val="00C91503"/>
    <w:rsid w:val="00C91647"/>
    <w:rsid w:val="00C917A3"/>
    <w:rsid w:val="00C91C56"/>
    <w:rsid w:val="00C91FE7"/>
    <w:rsid w:val="00C92017"/>
    <w:rsid w:val="00C920E9"/>
    <w:rsid w:val="00C92BA8"/>
    <w:rsid w:val="00C92C44"/>
    <w:rsid w:val="00C92DB9"/>
    <w:rsid w:val="00C930A0"/>
    <w:rsid w:val="00C9321C"/>
    <w:rsid w:val="00C93CC0"/>
    <w:rsid w:val="00C93D45"/>
    <w:rsid w:val="00C9409E"/>
    <w:rsid w:val="00C94217"/>
    <w:rsid w:val="00C9421A"/>
    <w:rsid w:val="00C946E1"/>
    <w:rsid w:val="00C946F5"/>
    <w:rsid w:val="00C94A39"/>
    <w:rsid w:val="00C95032"/>
    <w:rsid w:val="00C9529C"/>
    <w:rsid w:val="00C952AB"/>
    <w:rsid w:val="00C954E7"/>
    <w:rsid w:val="00C9561A"/>
    <w:rsid w:val="00C9565D"/>
    <w:rsid w:val="00C956C8"/>
    <w:rsid w:val="00C95EBB"/>
    <w:rsid w:val="00C9604B"/>
    <w:rsid w:val="00C961ED"/>
    <w:rsid w:val="00C9652D"/>
    <w:rsid w:val="00C966E8"/>
    <w:rsid w:val="00C9699D"/>
    <w:rsid w:val="00C96E7B"/>
    <w:rsid w:val="00C96E82"/>
    <w:rsid w:val="00C97318"/>
    <w:rsid w:val="00C9754B"/>
    <w:rsid w:val="00C97593"/>
    <w:rsid w:val="00C97A15"/>
    <w:rsid w:val="00C97C66"/>
    <w:rsid w:val="00CA005B"/>
    <w:rsid w:val="00CA05A7"/>
    <w:rsid w:val="00CA0907"/>
    <w:rsid w:val="00CA09AD"/>
    <w:rsid w:val="00CA0C78"/>
    <w:rsid w:val="00CA0E16"/>
    <w:rsid w:val="00CA10A6"/>
    <w:rsid w:val="00CA1604"/>
    <w:rsid w:val="00CA23E3"/>
    <w:rsid w:val="00CA276F"/>
    <w:rsid w:val="00CA2A36"/>
    <w:rsid w:val="00CA2C4D"/>
    <w:rsid w:val="00CA3EED"/>
    <w:rsid w:val="00CA46C9"/>
    <w:rsid w:val="00CA474C"/>
    <w:rsid w:val="00CA4A13"/>
    <w:rsid w:val="00CA4B6F"/>
    <w:rsid w:val="00CA5992"/>
    <w:rsid w:val="00CA5A77"/>
    <w:rsid w:val="00CA5D88"/>
    <w:rsid w:val="00CA5F70"/>
    <w:rsid w:val="00CA623B"/>
    <w:rsid w:val="00CA644A"/>
    <w:rsid w:val="00CA64C2"/>
    <w:rsid w:val="00CA65DA"/>
    <w:rsid w:val="00CA6947"/>
    <w:rsid w:val="00CA6B5D"/>
    <w:rsid w:val="00CA6F0D"/>
    <w:rsid w:val="00CA7130"/>
    <w:rsid w:val="00CA746B"/>
    <w:rsid w:val="00CA753D"/>
    <w:rsid w:val="00CA7568"/>
    <w:rsid w:val="00CA784B"/>
    <w:rsid w:val="00CA7973"/>
    <w:rsid w:val="00CA7C9B"/>
    <w:rsid w:val="00CA7CCE"/>
    <w:rsid w:val="00CA7D88"/>
    <w:rsid w:val="00CA7F5C"/>
    <w:rsid w:val="00CB0845"/>
    <w:rsid w:val="00CB0DEE"/>
    <w:rsid w:val="00CB0F53"/>
    <w:rsid w:val="00CB1058"/>
    <w:rsid w:val="00CB1095"/>
    <w:rsid w:val="00CB12BC"/>
    <w:rsid w:val="00CB1744"/>
    <w:rsid w:val="00CB190B"/>
    <w:rsid w:val="00CB2044"/>
    <w:rsid w:val="00CB299F"/>
    <w:rsid w:val="00CB2C8A"/>
    <w:rsid w:val="00CB2E87"/>
    <w:rsid w:val="00CB2E8F"/>
    <w:rsid w:val="00CB3068"/>
    <w:rsid w:val="00CB3482"/>
    <w:rsid w:val="00CB3627"/>
    <w:rsid w:val="00CB3913"/>
    <w:rsid w:val="00CB49A8"/>
    <w:rsid w:val="00CB4DEC"/>
    <w:rsid w:val="00CB5167"/>
    <w:rsid w:val="00CB51FA"/>
    <w:rsid w:val="00CB53B6"/>
    <w:rsid w:val="00CB5A10"/>
    <w:rsid w:val="00CB5B28"/>
    <w:rsid w:val="00CB5BC6"/>
    <w:rsid w:val="00CB60BF"/>
    <w:rsid w:val="00CB631F"/>
    <w:rsid w:val="00CB637E"/>
    <w:rsid w:val="00CB675A"/>
    <w:rsid w:val="00CB6A1E"/>
    <w:rsid w:val="00CB6C15"/>
    <w:rsid w:val="00CB718C"/>
    <w:rsid w:val="00CB74B3"/>
    <w:rsid w:val="00CB7A66"/>
    <w:rsid w:val="00CB7FFC"/>
    <w:rsid w:val="00CC0378"/>
    <w:rsid w:val="00CC0512"/>
    <w:rsid w:val="00CC07A2"/>
    <w:rsid w:val="00CC156E"/>
    <w:rsid w:val="00CC15EF"/>
    <w:rsid w:val="00CC17AF"/>
    <w:rsid w:val="00CC187B"/>
    <w:rsid w:val="00CC1B48"/>
    <w:rsid w:val="00CC1D3B"/>
    <w:rsid w:val="00CC1D68"/>
    <w:rsid w:val="00CC2218"/>
    <w:rsid w:val="00CC2E70"/>
    <w:rsid w:val="00CC310C"/>
    <w:rsid w:val="00CC314B"/>
    <w:rsid w:val="00CC3519"/>
    <w:rsid w:val="00CC390F"/>
    <w:rsid w:val="00CC3A7B"/>
    <w:rsid w:val="00CC4328"/>
    <w:rsid w:val="00CC4DFE"/>
    <w:rsid w:val="00CC511C"/>
    <w:rsid w:val="00CC514E"/>
    <w:rsid w:val="00CC5850"/>
    <w:rsid w:val="00CC5D4B"/>
    <w:rsid w:val="00CC5FBC"/>
    <w:rsid w:val="00CC6260"/>
    <w:rsid w:val="00CC6B43"/>
    <w:rsid w:val="00CC6C9A"/>
    <w:rsid w:val="00CC6DD8"/>
    <w:rsid w:val="00CC6F28"/>
    <w:rsid w:val="00CC70BC"/>
    <w:rsid w:val="00CC70D0"/>
    <w:rsid w:val="00CC728B"/>
    <w:rsid w:val="00CC796E"/>
    <w:rsid w:val="00CC79F5"/>
    <w:rsid w:val="00CC7B6C"/>
    <w:rsid w:val="00CC7F0D"/>
    <w:rsid w:val="00CD04E9"/>
    <w:rsid w:val="00CD0A2C"/>
    <w:rsid w:val="00CD0B92"/>
    <w:rsid w:val="00CD0DE8"/>
    <w:rsid w:val="00CD0E66"/>
    <w:rsid w:val="00CD10F2"/>
    <w:rsid w:val="00CD1260"/>
    <w:rsid w:val="00CD1C55"/>
    <w:rsid w:val="00CD1DDE"/>
    <w:rsid w:val="00CD2794"/>
    <w:rsid w:val="00CD2B66"/>
    <w:rsid w:val="00CD2DA3"/>
    <w:rsid w:val="00CD34AE"/>
    <w:rsid w:val="00CD34F8"/>
    <w:rsid w:val="00CD3D79"/>
    <w:rsid w:val="00CD4194"/>
    <w:rsid w:val="00CD426D"/>
    <w:rsid w:val="00CD43A0"/>
    <w:rsid w:val="00CD4588"/>
    <w:rsid w:val="00CD45A6"/>
    <w:rsid w:val="00CD45AB"/>
    <w:rsid w:val="00CD46D0"/>
    <w:rsid w:val="00CD4C64"/>
    <w:rsid w:val="00CD4E85"/>
    <w:rsid w:val="00CD4EA8"/>
    <w:rsid w:val="00CD52C0"/>
    <w:rsid w:val="00CD5508"/>
    <w:rsid w:val="00CD5942"/>
    <w:rsid w:val="00CD59AE"/>
    <w:rsid w:val="00CD59CC"/>
    <w:rsid w:val="00CD5C29"/>
    <w:rsid w:val="00CD5FCB"/>
    <w:rsid w:val="00CD5FF6"/>
    <w:rsid w:val="00CD673A"/>
    <w:rsid w:val="00CD67D1"/>
    <w:rsid w:val="00CD6961"/>
    <w:rsid w:val="00CD716D"/>
    <w:rsid w:val="00CD7193"/>
    <w:rsid w:val="00CD7650"/>
    <w:rsid w:val="00CD76C4"/>
    <w:rsid w:val="00CD7900"/>
    <w:rsid w:val="00CD7929"/>
    <w:rsid w:val="00CD79E4"/>
    <w:rsid w:val="00CD7B66"/>
    <w:rsid w:val="00CD7CC2"/>
    <w:rsid w:val="00CD7D78"/>
    <w:rsid w:val="00CD7DC4"/>
    <w:rsid w:val="00CD7E9F"/>
    <w:rsid w:val="00CD7EDD"/>
    <w:rsid w:val="00CE06E8"/>
    <w:rsid w:val="00CE076A"/>
    <w:rsid w:val="00CE0C6D"/>
    <w:rsid w:val="00CE10BB"/>
    <w:rsid w:val="00CE12FE"/>
    <w:rsid w:val="00CE1456"/>
    <w:rsid w:val="00CE1CB4"/>
    <w:rsid w:val="00CE1E28"/>
    <w:rsid w:val="00CE2197"/>
    <w:rsid w:val="00CE2895"/>
    <w:rsid w:val="00CE2932"/>
    <w:rsid w:val="00CE3685"/>
    <w:rsid w:val="00CE379D"/>
    <w:rsid w:val="00CE3DC8"/>
    <w:rsid w:val="00CE3F71"/>
    <w:rsid w:val="00CE4125"/>
    <w:rsid w:val="00CE42C4"/>
    <w:rsid w:val="00CE43C5"/>
    <w:rsid w:val="00CE4699"/>
    <w:rsid w:val="00CE47F5"/>
    <w:rsid w:val="00CE48A6"/>
    <w:rsid w:val="00CE4E4A"/>
    <w:rsid w:val="00CE5232"/>
    <w:rsid w:val="00CE54BF"/>
    <w:rsid w:val="00CE55D8"/>
    <w:rsid w:val="00CE56F9"/>
    <w:rsid w:val="00CE58C9"/>
    <w:rsid w:val="00CE5A73"/>
    <w:rsid w:val="00CE5F2D"/>
    <w:rsid w:val="00CE6210"/>
    <w:rsid w:val="00CE6308"/>
    <w:rsid w:val="00CE664B"/>
    <w:rsid w:val="00CE6935"/>
    <w:rsid w:val="00CE6D8D"/>
    <w:rsid w:val="00CE70F3"/>
    <w:rsid w:val="00CE72B2"/>
    <w:rsid w:val="00CE7972"/>
    <w:rsid w:val="00CE7B78"/>
    <w:rsid w:val="00CE7E13"/>
    <w:rsid w:val="00CF006C"/>
    <w:rsid w:val="00CF0B1C"/>
    <w:rsid w:val="00CF1C1D"/>
    <w:rsid w:val="00CF1C3D"/>
    <w:rsid w:val="00CF1E07"/>
    <w:rsid w:val="00CF2685"/>
    <w:rsid w:val="00CF2AD8"/>
    <w:rsid w:val="00CF2B05"/>
    <w:rsid w:val="00CF308C"/>
    <w:rsid w:val="00CF3644"/>
    <w:rsid w:val="00CF3780"/>
    <w:rsid w:val="00CF38FC"/>
    <w:rsid w:val="00CF3E13"/>
    <w:rsid w:val="00CF4648"/>
    <w:rsid w:val="00CF46FA"/>
    <w:rsid w:val="00CF4A2B"/>
    <w:rsid w:val="00CF4CC6"/>
    <w:rsid w:val="00CF4D72"/>
    <w:rsid w:val="00CF4DDE"/>
    <w:rsid w:val="00CF508D"/>
    <w:rsid w:val="00CF5550"/>
    <w:rsid w:val="00CF55C6"/>
    <w:rsid w:val="00CF5A72"/>
    <w:rsid w:val="00CF5BD7"/>
    <w:rsid w:val="00CF5E9C"/>
    <w:rsid w:val="00CF72DE"/>
    <w:rsid w:val="00CF7B28"/>
    <w:rsid w:val="00CF7C18"/>
    <w:rsid w:val="00CF7F50"/>
    <w:rsid w:val="00D000C5"/>
    <w:rsid w:val="00D001E1"/>
    <w:rsid w:val="00D0034A"/>
    <w:rsid w:val="00D00B31"/>
    <w:rsid w:val="00D00C3F"/>
    <w:rsid w:val="00D00DD3"/>
    <w:rsid w:val="00D00E66"/>
    <w:rsid w:val="00D0140C"/>
    <w:rsid w:val="00D016AC"/>
    <w:rsid w:val="00D017B5"/>
    <w:rsid w:val="00D01A29"/>
    <w:rsid w:val="00D01F8D"/>
    <w:rsid w:val="00D02018"/>
    <w:rsid w:val="00D021A0"/>
    <w:rsid w:val="00D0230E"/>
    <w:rsid w:val="00D025FA"/>
    <w:rsid w:val="00D02683"/>
    <w:rsid w:val="00D029BF"/>
    <w:rsid w:val="00D039A0"/>
    <w:rsid w:val="00D03E19"/>
    <w:rsid w:val="00D04095"/>
    <w:rsid w:val="00D040ED"/>
    <w:rsid w:val="00D04304"/>
    <w:rsid w:val="00D04361"/>
    <w:rsid w:val="00D05475"/>
    <w:rsid w:val="00D05BF1"/>
    <w:rsid w:val="00D0646A"/>
    <w:rsid w:val="00D06560"/>
    <w:rsid w:val="00D06940"/>
    <w:rsid w:val="00D06D61"/>
    <w:rsid w:val="00D06D78"/>
    <w:rsid w:val="00D07010"/>
    <w:rsid w:val="00D0745F"/>
    <w:rsid w:val="00D07536"/>
    <w:rsid w:val="00D076A7"/>
    <w:rsid w:val="00D07FDB"/>
    <w:rsid w:val="00D10016"/>
    <w:rsid w:val="00D1017E"/>
    <w:rsid w:val="00D10215"/>
    <w:rsid w:val="00D10306"/>
    <w:rsid w:val="00D10461"/>
    <w:rsid w:val="00D10688"/>
    <w:rsid w:val="00D106B0"/>
    <w:rsid w:val="00D107B0"/>
    <w:rsid w:val="00D10C85"/>
    <w:rsid w:val="00D10DEC"/>
    <w:rsid w:val="00D11835"/>
    <w:rsid w:val="00D11A66"/>
    <w:rsid w:val="00D11D78"/>
    <w:rsid w:val="00D11F47"/>
    <w:rsid w:val="00D12098"/>
    <w:rsid w:val="00D120EB"/>
    <w:rsid w:val="00D12294"/>
    <w:rsid w:val="00D122BD"/>
    <w:rsid w:val="00D12824"/>
    <w:rsid w:val="00D129D0"/>
    <w:rsid w:val="00D12AC3"/>
    <w:rsid w:val="00D12FE3"/>
    <w:rsid w:val="00D13252"/>
    <w:rsid w:val="00D1333B"/>
    <w:rsid w:val="00D1334B"/>
    <w:rsid w:val="00D1339E"/>
    <w:rsid w:val="00D1352A"/>
    <w:rsid w:val="00D136D6"/>
    <w:rsid w:val="00D13773"/>
    <w:rsid w:val="00D13FA0"/>
    <w:rsid w:val="00D141E9"/>
    <w:rsid w:val="00D14424"/>
    <w:rsid w:val="00D14457"/>
    <w:rsid w:val="00D14819"/>
    <w:rsid w:val="00D149C4"/>
    <w:rsid w:val="00D14FDD"/>
    <w:rsid w:val="00D15957"/>
    <w:rsid w:val="00D15A17"/>
    <w:rsid w:val="00D15B7E"/>
    <w:rsid w:val="00D15F3B"/>
    <w:rsid w:val="00D1630D"/>
    <w:rsid w:val="00D16853"/>
    <w:rsid w:val="00D16A7F"/>
    <w:rsid w:val="00D16D69"/>
    <w:rsid w:val="00D16DD0"/>
    <w:rsid w:val="00D16EFB"/>
    <w:rsid w:val="00D17728"/>
    <w:rsid w:val="00D17741"/>
    <w:rsid w:val="00D178DC"/>
    <w:rsid w:val="00D17BA4"/>
    <w:rsid w:val="00D17E38"/>
    <w:rsid w:val="00D17FB7"/>
    <w:rsid w:val="00D200AE"/>
    <w:rsid w:val="00D200D7"/>
    <w:rsid w:val="00D201AC"/>
    <w:rsid w:val="00D206BD"/>
    <w:rsid w:val="00D208B6"/>
    <w:rsid w:val="00D208F9"/>
    <w:rsid w:val="00D2101F"/>
    <w:rsid w:val="00D214A1"/>
    <w:rsid w:val="00D218B1"/>
    <w:rsid w:val="00D2209F"/>
    <w:rsid w:val="00D22606"/>
    <w:rsid w:val="00D22A8A"/>
    <w:rsid w:val="00D22C8E"/>
    <w:rsid w:val="00D22CE2"/>
    <w:rsid w:val="00D22EC5"/>
    <w:rsid w:val="00D22F0F"/>
    <w:rsid w:val="00D23A9B"/>
    <w:rsid w:val="00D23B7B"/>
    <w:rsid w:val="00D24389"/>
    <w:rsid w:val="00D24774"/>
    <w:rsid w:val="00D247DF"/>
    <w:rsid w:val="00D25030"/>
    <w:rsid w:val="00D2516A"/>
    <w:rsid w:val="00D251E5"/>
    <w:rsid w:val="00D25831"/>
    <w:rsid w:val="00D25D08"/>
    <w:rsid w:val="00D261BF"/>
    <w:rsid w:val="00D26462"/>
    <w:rsid w:val="00D26D30"/>
    <w:rsid w:val="00D27011"/>
    <w:rsid w:val="00D273B8"/>
    <w:rsid w:val="00D273E6"/>
    <w:rsid w:val="00D27477"/>
    <w:rsid w:val="00D276C9"/>
    <w:rsid w:val="00D27799"/>
    <w:rsid w:val="00D27CC2"/>
    <w:rsid w:val="00D27D70"/>
    <w:rsid w:val="00D30382"/>
    <w:rsid w:val="00D306AC"/>
    <w:rsid w:val="00D30771"/>
    <w:rsid w:val="00D307D8"/>
    <w:rsid w:val="00D30FD3"/>
    <w:rsid w:val="00D31348"/>
    <w:rsid w:val="00D31553"/>
    <w:rsid w:val="00D316C4"/>
    <w:rsid w:val="00D31978"/>
    <w:rsid w:val="00D31CA3"/>
    <w:rsid w:val="00D31F7D"/>
    <w:rsid w:val="00D320AB"/>
    <w:rsid w:val="00D322DB"/>
    <w:rsid w:val="00D325D1"/>
    <w:rsid w:val="00D328BA"/>
    <w:rsid w:val="00D32A99"/>
    <w:rsid w:val="00D32CBE"/>
    <w:rsid w:val="00D32DE5"/>
    <w:rsid w:val="00D32ED6"/>
    <w:rsid w:val="00D3326C"/>
    <w:rsid w:val="00D33CE6"/>
    <w:rsid w:val="00D33E0F"/>
    <w:rsid w:val="00D33E90"/>
    <w:rsid w:val="00D33FC2"/>
    <w:rsid w:val="00D342D1"/>
    <w:rsid w:val="00D34469"/>
    <w:rsid w:val="00D347D9"/>
    <w:rsid w:val="00D34D68"/>
    <w:rsid w:val="00D3543F"/>
    <w:rsid w:val="00D35CF7"/>
    <w:rsid w:val="00D35F05"/>
    <w:rsid w:val="00D3606E"/>
    <w:rsid w:val="00D361E7"/>
    <w:rsid w:val="00D362D9"/>
    <w:rsid w:val="00D36529"/>
    <w:rsid w:val="00D36ACB"/>
    <w:rsid w:val="00D37319"/>
    <w:rsid w:val="00D379EA"/>
    <w:rsid w:val="00D40293"/>
    <w:rsid w:val="00D402F3"/>
    <w:rsid w:val="00D40593"/>
    <w:rsid w:val="00D40616"/>
    <w:rsid w:val="00D408DC"/>
    <w:rsid w:val="00D40ABC"/>
    <w:rsid w:val="00D40C97"/>
    <w:rsid w:val="00D40E8D"/>
    <w:rsid w:val="00D4112D"/>
    <w:rsid w:val="00D41304"/>
    <w:rsid w:val="00D4136A"/>
    <w:rsid w:val="00D41697"/>
    <w:rsid w:val="00D41B26"/>
    <w:rsid w:val="00D42009"/>
    <w:rsid w:val="00D4219D"/>
    <w:rsid w:val="00D42D10"/>
    <w:rsid w:val="00D43176"/>
    <w:rsid w:val="00D433E6"/>
    <w:rsid w:val="00D43556"/>
    <w:rsid w:val="00D4474D"/>
    <w:rsid w:val="00D45171"/>
    <w:rsid w:val="00D45213"/>
    <w:rsid w:val="00D453FB"/>
    <w:rsid w:val="00D455B6"/>
    <w:rsid w:val="00D456B6"/>
    <w:rsid w:val="00D456F2"/>
    <w:rsid w:val="00D459A5"/>
    <w:rsid w:val="00D45DFA"/>
    <w:rsid w:val="00D45FBB"/>
    <w:rsid w:val="00D46309"/>
    <w:rsid w:val="00D465E0"/>
    <w:rsid w:val="00D46984"/>
    <w:rsid w:val="00D46B39"/>
    <w:rsid w:val="00D46E9D"/>
    <w:rsid w:val="00D470EF"/>
    <w:rsid w:val="00D5002A"/>
    <w:rsid w:val="00D502C3"/>
    <w:rsid w:val="00D504D6"/>
    <w:rsid w:val="00D50531"/>
    <w:rsid w:val="00D50875"/>
    <w:rsid w:val="00D5091E"/>
    <w:rsid w:val="00D50BC4"/>
    <w:rsid w:val="00D50CA6"/>
    <w:rsid w:val="00D50CDB"/>
    <w:rsid w:val="00D5132E"/>
    <w:rsid w:val="00D5160A"/>
    <w:rsid w:val="00D516FC"/>
    <w:rsid w:val="00D51A68"/>
    <w:rsid w:val="00D5238F"/>
    <w:rsid w:val="00D5281A"/>
    <w:rsid w:val="00D53175"/>
    <w:rsid w:val="00D53278"/>
    <w:rsid w:val="00D53334"/>
    <w:rsid w:val="00D5347A"/>
    <w:rsid w:val="00D53640"/>
    <w:rsid w:val="00D536C9"/>
    <w:rsid w:val="00D53702"/>
    <w:rsid w:val="00D53A69"/>
    <w:rsid w:val="00D5420B"/>
    <w:rsid w:val="00D54A57"/>
    <w:rsid w:val="00D54C01"/>
    <w:rsid w:val="00D55058"/>
    <w:rsid w:val="00D55554"/>
    <w:rsid w:val="00D55E9E"/>
    <w:rsid w:val="00D5606A"/>
    <w:rsid w:val="00D56575"/>
    <w:rsid w:val="00D570D1"/>
    <w:rsid w:val="00D571A2"/>
    <w:rsid w:val="00D573B8"/>
    <w:rsid w:val="00D57490"/>
    <w:rsid w:val="00D579EF"/>
    <w:rsid w:val="00D57B81"/>
    <w:rsid w:val="00D57C71"/>
    <w:rsid w:val="00D57C95"/>
    <w:rsid w:val="00D57E8E"/>
    <w:rsid w:val="00D57EDF"/>
    <w:rsid w:val="00D601F0"/>
    <w:rsid w:val="00D60574"/>
    <w:rsid w:val="00D6057E"/>
    <w:rsid w:val="00D6077F"/>
    <w:rsid w:val="00D60AE0"/>
    <w:rsid w:val="00D60EAE"/>
    <w:rsid w:val="00D620D2"/>
    <w:rsid w:val="00D62271"/>
    <w:rsid w:val="00D62596"/>
    <w:rsid w:val="00D62880"/>
    <w:rsid w:val="00D62AB7"/>
    <w:rsid w:val="00D62B78"/>
    <w:rsid w:val="00D63260"/>
    <w:rsid w:val="00D63A0A"/>
    <w:rsid w:val="00D63CAE"/>
    <w:rsid w:val="00D63E15"/>
    <w:rsid w:val="00D63EB5"/>
    <w:rsid w:val="00D6404A"/>
    <w:rsid w:val="00D642EF"/>
    <w:rsid w:val="00D64411"/>
    <w:rsid w:val="00D6455B"/>
    <w:rsid w:val="00D6476B"/>
    <w:rsid w:val="00D648A0"/>
    <w:rsid w:val="00D648F9"/>
    <w:rsid w:val="00D648FC"/>
    <w:rsid w:val="00D64A28"/>
    <w:rsid w:val="00D64CEA"/>
    <w:rsid w:val="00D64E8B"/>
    <w:rsid w:val="00D64F13"/>
    <w:rsid w:val="00D64F68"/>
    <w:rsid w:val="00D6518D"/>
    <w:rsid w:val="00D65616"/>
    <w:rsid w:val="00D65633"/>
    <w:rsid w:val="00D65AAF"/>
    <w:rsid w:val="00D65B59"/>
    <w:rsid w:val="00D65BFE"/>
    <w:rsid w:val="00D66752"/>
    <w:rsid w:val="00D668F9"/>
    <w:rsid w:val="00D66F0F"/>
    <w:rsid w:val="00D66F59"/>
    <w:rsid w:val="00D6720C"/>
    <w:rsid w:val="00D67654"/>
    <w:rsid w:val="00D67891"/>
    <w:rsid w:val="00D67991"/>
    <w:rsid w:val="00D67C68"/>
    <w:rsid w:val="00D67CF2"/>
    <w:rsid w:val="00D67E83"/>
    <w:rsid w:val="00D70088"/>
    <w:rsid w:val="00D70145"/>
    <w:rsid w:val="00D70176"/>
    <w:rsid w:val="00D703C5"/>
    <w:rsid w:val="00D70921"/>
    <w:rsid w:val="00D70E3F"/>
    <w:rsid w:val="00D71375"/>
    <w:rsid w:val="00D71582"/>
    <w:rsid w:val="00D71740"/>
    <w:rsid w:val="00D7189B"/>
    <w:rsid w:val="00D71988"/>
    <w:rsid w:val="00D71C18"/>
    <w:rsid w:val="00D71C54"/>
    <w:rsid w:val="00D71C71"/>
    <w:rsid w:val="00D71E8C"/>
    <w:rsid w:val="00D7286B"/>
    <w:rsid w:val="00D728C7"/>
    <w:rsid w:val="00D73111"/>
    <w:rsid w:val="00D7375A"/>
    <w:rsid w:val="00D73D29"/>
    <w:rsid w:val="00D74100"/>
    <w:rsid w:val="00D742D7"/>
    <w:rsid w:val="00D74AF3"/>
    <w:rsid w:val="00D75298"/>
    <w:rsid w:val="00D75AF5"/>
    <w:rsid w:val="00D75D2F"/>
    <w:rsid w:val="00D75DCE"/>
    <w:rsid w:val="00D75E3B"/>
    <w:rsid w:val="00D76056"/>
    <w:rsid w:val="00D76326"/>
    <w:rsid w:val="00D765E5"/>
    <w:rsid w:val="00D7671F"/>
    <w:rsid w:val="00D76ADB"/>
    <w:rsid w:val="00D76BDC"/>
    <w:rsid w:val="00D76C3F"/>
    <w:rsid w:val="00D77242"/>
    <w:rsid w:val="00D774A8"/>
    <w:rsid w:val="00D77773"/>
    <w:rsid w:val="00D777EA"/>
    <w:rsid w:val="00D77943"/>
    <w:rsid w:val="00D7798D"/>
    <w:rsid w:val="00D77C4E"/>
    <w:rsid w:val="00D80075"/>
    <w:rsid w:val="00D8007E"/>
    <w:rsid w:val="00D804F5"/>
    <w:rsid w:val="00D8074D"/>
    <w:rsid w:val="00D80ADF"/>
    <w:rsid w:val="00D80C0D"/>
    <w:rsid w:val="00D81CF6"/>
    <w:rsid w:val="00D81E02"/>
    <w:rsid w:val="00D81E3B"/>
    <w:rsid w:val="00D82417"/>
    <w:rsid w:val="00D826D0"/>
    <w:rsid w:val="00D82A49"/>
    <w:rsid w:val="00D82A7E"/>
    <w:rsid w:val="00D82AAD"/>
    <w:rsid w:val="00D82DD7"/>
    <w:rsid w:val="00D83A14"/>
    <w:rsid w:val="00D84017"/>
    <w:rsid w:val="00D84A2B"/>
    <w:rsid w:val="00D84C6B"/>
    <w:rsid w:val="00D84D07"/>
    <w:rsid w:val="00D84E62"/>
    <w:rsid w:val="00D84E87"/>
    <w:rsid w:val="00D85499"/>
    <w:rsid w:val="00D85819"/>
    <w:rsid w:val="00D8582B"/>
    <w:rsid w:val="00D85A72"/>
    <w:rsid w:val="00D85CD3"/>
    <w:rsid w:val="00D86419"/>
    <w:rsid w:val="00D86E50"/>
    <w:rsid w:val="00D86F41"/>
    <w:rsid w:val="00D874B7"/>
    <w:rsid w:val="00D87C89"/>
    <w:rsid w:val="00D87E4B"/>
    <w:rsid w:val="00D903D3"/>
    <w:rsid w:val="00D90BA1"/>
    <w:rsid w:val="00D90D3C"/>
    <w:rsid w:val="00D90DCD"/>
    <w:rsid w:val="00D91186"/>
    <w:rsid w:val="00D91381"/>
    <w:rsid w:val="00D914C0"/>
    <w:rsid w:val="00D91AF3"/>
    <w:rsid w:val="00D91BAB"/>
    <w:rsid w:val="00D91E7F"/>
    <w:rsid w:val="00D922A2"/>
    <w:rsid w:val="00D92397"/>
    <w:rsid w:val="00D925F1"/>
    <w:rsid w:val="00D92C9E"/>
    <w:rsid w:val="00D92FCB"/>
    <w:rsid w:val="00D93339"/>
    <w:rsid w:val="00D939A6"/>
    <w:rsid w:val="00D93FBA"/>
    <w:rsid w:val="00D94053"/>
    <w:rsid w:val="00D9433F"/>
    <w:rsid w:val="00D943B4"/>
    <w:rsid w:val="00D945D1"/>
    <w:rsid w:val="00D9483C"/>
    <w:rsid w:val="00D94A0C"/>
    <w:rsid w:val="00D94DD6"/>
    <w:rsid w:val="00D94EC1"/>
    <w:rsid w:val="00D951E6"/>
    <w:rsid w:val="00D9534A"/>
    <w:rsid w:val="00D9534F"/>
    <w:rsid w:val="00D954B5"/>
    <w:rsid w:val="00D95990"/>
    <w:rsid w:val="00D95AB7"/>
    <w:rsid w:val="00D96006"/>
    <w:rsid w:val="00D9634A"/>
    <w:rsid w:val="00D96866"/>
    <w:rsid w:val="00D97254"/>
    <w:rsid w:val="00D9730F"/>
    <w:rsid w:val="00D97353"/>
    <w:rsid w:val="00D97984"/>
    <w:rsid w:val="00D97DC8"/>
    <w:rsid w:val="00DA03DF"/>
    <w:rsid w:val="00DA0473"/>
    <w:rsid w:val="00DA079E"/>
    <w:rsid w:val="00DA0E90"/>
    <w:rsid w:val="00DA1124"/>
    <w:rsid w:val="00DA165B"/>
    <w:rsid w:val="00DA1BF7"/>
    <w:rsid w:val="00DA1F28"/>
    <w:rsid w:val="00DA230E"/>
    <w:rsid w:val="00DA24DD"/>
    <w:rsid w:val="00DA273D"/>
    <w:rsid w:val="00DA2AE1"/>
    <w:rsid w:val="00DA2CEA"/>
    <w:rsid w:val="00DA33DB"/>
    <w:rsid w:val="00DA39E3"/>
    <w:rsid w:val="00DA3F9D"/>
    <w:rsid w:val="00DA4331"/>
    <w:rsid w:val="00DA462A"/>
    <w:rsid w:val="00DA4EDC"/>
    <w:rsid w:val="00DA50F5"/>
    <w:rsid w:val="00DA53B6"/>
    <w:rsid w:val="00DA55D3"/>
    <w:rsid w:val="00DA59B0"/>
    <w:rsid w:val="00DA5EA8"/>
    <w:rsid w:val="00DA5FC6"/>
    <w:rsid w:val="00DA60B9"/>
    <w:rsid w:val="00DA635E"/>
    <w:rsid w:val="00DA6C10"/>
    <w:rsid w:val="00DA6C92"/>
    <w:rsid w:val="00DA6E9A"/>
    <w:rsid w:val="00DA7273"/>
    <w:rsid w:val="00DA7452"/>
    <w:rsid w:val="00DA7A32"/>
    <w:rsid w:val="00DA7B04"/>
    <w:rsid w:val="00DA7B4A"/>
    <w:rsid w:val="00DB00C4"/>
    <w:rsid w:val="00DB0496"/>
    <w:rsid w:val="00DB0861"/>
    <w:rsid w:val="00DB0C1D"/>
    <w:rsid w:val="00DB0E94"/>
    <w:rsid w:val="00DB119E"/>
    <w:rsid w:val="00DB14B6"/>
    <w:rsid w:val="00DB1519"/>
    <w:rsid w:val="00DB164D"/>
    <w:rsid w:val="00DB183E"/>
    <w:rsid w:val="00DB1B39"/>
    <w:rsid w:val="00DB2506"/>
    <w:rsid w:val="00DB281A"/>
    <w:rsid w:val="00DB2910"/>
    <w:rsid w:val="00DB304F"/>
    <w:rsid w:val="00DB33E4"/>
    <w:rsid w:val="00DB3BDC"/>
    <w:rsid w:val="00DB3D0C"/>
    <w:rsid w:val="00DB3EFB"/>
    <w:rsid w:val="00DB3FBC"/>
    <w:rsid w:val="00DB405B"/>
    <w:rsid w:val="00DB492C"/>
    <w:rsid w:val="00DB49B2"/>
    <w:rsid w:val="00DB4C83"/>
    <w:rsid w:val="00DB4C85"/>
    <w:rsid w:val="00DB5ECB"/>
    <w:rsid w:val="00DB61CC"/>
    <w:rsid w:val="00DB61E2"/>
    <w:rsid w:val="00DB62A1"/>
    <w:rsid w:val="00DB6B6D"/>
    <w:rsid w:val="00DB6E76"/>
    <w:rsid w:val="00DB738C"/>
    <w:rsid w:val="00DB762F"/>
    <w:rsid w:val="00DB780B"/>
    <w:rsid w:val="00DB7A25"/>
    <w:rsid w:val="00DB7AD0"/>
    <w:rsid w:val="00DB7E67"/>
    <w:rsid w:val="00DB7F16"/>
    <w:rsid w:val="00DC0576"/>
    <w:rsid w:val="00DC09A3"/>
    <w:rsid w:val="00DC0B3B"/>
    <w:rsid w:val="00DC0B4E"/>
    <w:rsid w:val="00DC0BB9"/>
    <w:rsid w:val="00DC0DCD"/>
    <w:rsid w:val="00DC105F"/>
    <w:rsid w:val="00DC130C"/>
    <w:rsid w:val="00DC1A37"/>
    <w:rsid w:val="00DC1EF4"/>
    <w:rsid w:val="00DC2068"/>
    <w:rsid w:val="00DC240A"/>
    <w:rsid w:val="00DC2C48"/>
    <w:rsid w:val="00DC2D39"/>
    <w:rsid w:val="00DC2F41"/>
    <w:rsid w:val="00DC323E"/>
    <w:rsid w:val="00DC3495"/>
    <w:rsid w:val="00DC3899"/>
    <w:rsid w:val="00DC38C0"/>
    <w:rsid w:val="00DC3A02"/>
    <w:rsid w:val="00DC3BC7"/>
    <w:rsid w:val="00DC3BCE"/>
    <w:rsid w:val="00DC424F"/>
    <w:rsid w:val="00DC42F9"/>
    <w:rsid w:val="00DC44B3"/>
    <w:rsid w:val="00DC4591"/>
    <w:rsid w:val="00DC4B8D"/>
    <w:rsid w:val="00DC4C01"/>
    <w:rsid w:val="00DC5A23"/>
    <w:rsid w:val="00DC5BC8"/>
    <w:rsid w:val="00DC5C3A"/>
    <w:rsid w:val="00DC5C9C"/>
    <w:rsid w:val="00DC611D"/>
    <w:rsid w:val="00DC61A0"/>
    <w:rsid w:val="00DC61D4"/>
    <w:rsid w:val="00DC629D"/>
    <w:rsid w:val="00DC6671"/>
    <w:rsid w:val="00DC69CA"/>
    <w:rsid w:val="00DC6DDF"/>
    <w:rsid w:val="00DC6E90"/>
    <w:rsid w:val="00DC70B7"/>
    <w:rsid w:val="00DC7155"/>
    <w:rsid w:val="00DC718E"/>
    <w:rsid w:val="00DC7212"/>
    <w:rsid w:val="00DC74A3"/>
    <w:rsid w:val="00DC7AF8"/>
    <w:rsid w:val="00DC7E86"/>
    <w:rsid w:val="00DC7EC6"/>
    <w:rsid w:val="00DD00E4"/>
    <w:rsid w:val="00DD0417"/>
    <w:rsid w:val="00DD060A"/>
    <w:rsid w:val="00DD08A8"/>
    <w:rsid w:val="00DD0A98"/>
    <w:rsid w:val="00DD0C83"/>
    <w:rsid w:val="00DD0F36"/>
    <w:rsid w:val="00DD1247"/>
    <w:rsid w:val="00DD12E4"/>
    <w:rsid w:val="00DD1601"/>
    <w:rsid w:val="00DD1B70"/>
    <w:rsid w:val="00DD1B73"/>
    <w:rsid w:val="00DD1C6E"/>
    <w:rsid w:val="00DD2168"/>
    <w:rsid w:val="00DD2290"/>
    <w:rsid w:val="00DD22CD"/>
    <w:rsid w:val="00DD2305"/>
    <w:rsid w:val="00DD235E"/>
    <w:rsid w:val="00DD2620"/>
    <w:rsid w:val="00DD271E"/>
    <w:rsid w:val="00DD274E"/>
    <w:rsid w:val="00DD2DEF"/>
    <w:rsid w:val="00DD2EAD"/>
    <w:rsid w:val="00DD32DB"/>
    <w:rsid w:val="00DD3511"/>
    <w:rsid w:val="00DD3539"/>
    <w:rsid w:val="00DD35AA"/>
    <w:rsid w:val="00DD360F"/>
    <w:rsid w:val="00DD36B6"/>
    <w:rsid w:val="00DD377D"/>
    <w:rsid w:val="00DD3985"/>
    <w:rsid w:val="00DD411A"/>
    <w:rsid w:val="00DD4307"/>
    <w:rsid w:val="00DD499D"/>
    <w:rsid w:val="00DD5554"/>
    <w:rsid w:val="00DD55D7"/>
    <w:rsid w:val="00DD5EBA"/>
    <w:rsid w:val="00DD661D"/>
    <w:rsid w:val="00DD6A6F"/>
    <w:rsid w:val="00DD6F3E"/>
    <w:rsid w:val="00DD71DA"/>
    <w:rsid w:val="00DD7246"/>
    <w:rsid w:val="00DD72B5"/>
    <w:rsid w:val="00DD76D4"/>
    <w:rsid w:val="00DD77DD"/>
    <w:rsid w:val="00DD7ACE"/>
    <w:rsid w:val="00DD7ED1"/>
    <w:rsid w:val="00DE01B3"/>
    <w:rsid w:val="00DE03B2"/>
    <w:rsid w:val="00DE04E8"/>
    <w:rsid w:val="00DE07DE"/>
    <w:rsid w:val="00DE0D69"/>
    <w:rsid w:val="00DE0DC4"/>
    <w:rsid w:val="00DE109E"/>
    <w:rsid w:val="00DE141F"/>
    <w:rsid w:val="00DE170C"/>
    <w:rsid w:val="00DE174E"/>
    <w:rsid w:val="00DE18F8"/>
    <w:rsid w:val="00DE1F90"/>
    <w:rsid w:val="00DE3024"/>
    <w:rsid w:val="00DE325E"/>
    <w:rsid w:val="00DE330E"/>
    <w:rsid w:val="00DE3496"/>
    <w:rsid w:val="00DE35B0"/>
    <w:rsid w:val="00DE3BC9"/>
    <w:rsid w:val="00DE405A"/>
    <w:rsid w:val="00DE4082"/>
    <w:rsid w:val="00DE42EC"/>
    <w:rsid w:val="00DE439A"/>
    <w:rsid w:val="00DE45A8"/>
    <w:rsid w:val="00DE4BD9"/>
    <w:rsid w:val="00DE4FB0"/>
    <w:rsid w:val="00DE4FB9"/>
    <w:rsid w:val="00DE5191"/>
    <w:rsid w:val="00DE5403"/>
    <w:rsid w:val="00DE5537"/>
    <w:rsid w:val="00DE5890"/>
    <w:rsid w:val="00DE5B3A"/>
    <w:rsid w:val="00DE609E"/>
    <w:rsid w:val="00DE6216"/>
    <w:rsid w:val="00DE6A90"/>
    <w:rsid w:val="00DE6D03"/>
    <w:rsid w:val="00DE715F"/>
    <w:rsid w:val="00DE7336"/>
    <w:rsid w:val="00DF050A"/>
    <w:rsid w:val="00DF0D02"/>
    <w:rsid w:val="00DF1BAF"/>
    <w:rsid w:val="00DF1D31"/>
    <w:rsid w:val="00DF1D38"/>
    <w:rsid w:val="00DF29D3"/>
    <w:rsid w:val="00DF2AAA"/>
    <w:rsid w:val="00DF30F1"/>
    <w:rsid w:val="00DF3272"/>
    <w:rsid w:val="00DF34FD"/>
    <w:rsid w:val="00DF3500"/>
    <w:rsid w:val="00DF37C9"/>
    <w:rsid w:val="00DF4472"/>
    <w:rsid w:val="00DF5611"/>
    <w:rsid w:val="00DF5C63"/>
    <w:rsid w:val="00DF5CDE"/>
    <w:rsid w:val="00DF64D1"/>
    <w:rsid w:val="00DF6515"/>
    <w:rsid w:val="00DF6DCB"/>
    <w:rsid w:val="00DF7044"/>
    <w:rsid w:val="00DF7155"/>
    <w:rsid w:val="00DF78EF"/>
    <w:rsid w:val="00DF78F9"/>
    <w:rsid w:val="00DF7BC8"/>
    <w:rsid w:val="00DF7C94"/>
    <w:rsid w:val="00DF7D0F"/>
    <w:rsid w:val="00DF7DEA"/>
    <w:rsid w:val="00DF7ED9"/>
    <w:rsid w:val="00E00194"/>
    <w:rsid w:val="00E00322"/>
    <w:rsid w:val="00E0061A"/>
    <w:rsid w:val="00E0065D"/>
    <w:rsid w:val="00E00C62"/>
    <w:rsid w:val="00E00CD5"/>
    <w:rsid w:val="00E010E5"/>
    <w:rsid w:val="00E0113A"/>
    <w:rsid w:val="00E0117C"/>
    <w:rsid w:val="00E014BA"/>
    <w:rsid w:val="00E015DD"/>
    <w:rsid w:val="00E01BC5"/>
    <w:rsid w:val="00E01DE8"/>
    <w:rsid w:val="00E020DD"/>
    <w:rsid w:val="00E02555"/>
    <w:rsid w:val="00E02583"/>
    <w:rsid w:val="00E036C8"/>
    <w:rsid w:val="00E0391D"/>
    <w:rsid w:val="00E03F08"/>
    <w:rsid w:val="00E048A3"/>
    <w:rsid w:val="00E049B1"/>
    <w:rsid w:val="00E04D19"/>
    <w:rsid w:val="00E04D80"/>
    <w:rsid w:val="00E04F33"/>
    <w:rsid w:val="00E05027"/>
    <w:rsid w:val="00E0533B"/>
    <w:rsid w:val="00E05397"/>
    <w:rsid w:val="00E05549"/>
    <w:rsid w:val="00E055BB"/>
    <w:rsid w:val="00E0567B"/>
    <w:rsid w:val="00E05955"/>
    <w:rsid w:val="00E05B5B"/>
    <w:rsid w:val="00E0634A"/>
    <w:rsid w:val="00E06707"/>
    <w:rsid w:val="00E06EC0"/>
    <w:rsid w:val="00E07409"/>
    <w:rsid w:val="00E0765E"/>
    <w:rsid w:val="00E07E1D"/>
    <w:rsid w:val="00E07E75"/>
    <w:rsid w:val="00E07F00"/>
    <w:rsid w:val="00E1000E"/>
    <w:rsid w:val="00E108ED"/>
    <w:rsid w:val="00E10AD5"/>
    <w:rsid w:val="00E10D0C"/>
    <w:rsid w:val="00E10F46"/>
    <w:rsid w:val="00E10FEC"/>
    <w:rsid w:val="00E11589"/>
    <w:rsid w:val="00E11842"/>
    <w:rsid w:val="00E12058"/>
    <w:rsid w:val="00E120A5"/>
    <w:rsid w:val="00E12369"/>
    <w:rsid w:val="00E12461"/>
    <w:rsid w:val="00E124BB"/>
    <w:rsid w:val="00E12504"/>
    <w:rsid w:val="00E12F81"/>
    <w:rsid w:val="00E13019"/>
    <w:rsid w:val="00E13412"/>
    <w:rsid w:val="00E1358F"/>
    <w:rsid w:val="00E13590"/>
    <w:rsid w:val="00E13EAF"/>
    <w:rsid w:val="00E14401"/>
    <w:rsid w:val="00E14D37"/>
    <w:rsid w:val="00E15047"/>
    <w:rsid w:val="00E15523"/>
    <w:rsid w:val="00E155D8"/>
    <w:rsid w:val="00E155DB"/>
    <w:rsid w:val="00E15DCE"/>
    <w:rsid w:val="00E16927"/>
    <w:rsid w:val="00E16B1A"/>
    <w:rsid w:val="00E16E20"/>
    <w:rsid w:val="00E172A3"/>
    <w:rsid w:val="00E174C5"/>
    <w:rsid w:val="00E1750A"/>
    <w:rsid w:val="00E176EB"/>
    <w:rsid w:val="00E17D3F"/>
    <w:rsid w:val="00E17D79"/>
    <w:rsid w:val="00E2030E"/>
    <w:rsid w:val="00E20327"/>
    <w:rsid w:val="00E20447"/>
    <w:rsid w:val="00E204AF"/>
    <w:rsid w:val="00E20960"/>
    <w:rsid w:val="00E20E64"/>
    <w:rsid w:val="00E21018"/>
    <w:rsid w:val="00E214BF"/>
    <w:rsid w:val="00E216A9"/>
    <w:rsid w:val="00E21D92"/>
    <w:rsid w:val="00E21DE8"/>
    <w:rsid w:val="00E21EFA"/>
    <w:rsid w:val="00E220A2"/>
    <w:rsid w:val="00E22546"/>
    <w:rsid w:val="00E22681"/>
    <w:rsid w:val="00E228F6"/>
    <w:rsid w:val="00E2311C"/>
    <w:rsid w:val="00E2377D"/>
    <w:rsid w:val="00E23D70"/>
    <w:rsid w:val="00E24133"/>
    <w:rsid w:val="00E2420C"/>
    <w:rsid w:val="00E242E0"/>
    <w:rsid w:val="00E24406"/>
    <w:rsid w:val="00E245E9"/>
    <w:rsid w:val="00E24760"/>
    <w:rsid w:val="00E249AC"/>
    <w:rsid w:val="00E24BD4"/>
    <w:rsid w:val="00E251F8"/>
    <w:rsid w:val="00E25B71"/>
    <w:rsid w:val="00E25E19"/>
    <w:rsid w:val="00E26329"/>
    <w:rsid w:val="00E2640F"/>
    <w:rsid w:val="00E264D8"/>
    <w:rsid w:val="00E2652A"/>
    <w:rsid w:val="00E2661B"/>
    <w:rsid w:val="00E26643"/>
    <w:rsid w:val="00E277E9"/>
    <w:rsid w:val="00E27D21"/>
    <w:rsid w:val="00E300B0"/>
    <w:rsid w:val="00E30273"/>
    <w:rsid w:val="00E30324"/>
    <w:rsid w:val="00E30693"/>
    <w:rsid w:val="00E30C3C"/>
    <w:rsid w:val="00E30E01"/>
    <w:rsid w:val="00E30FC2"/>
    <w:rsid w:val="00E3122D"/>
    <w:rsid w:val="00E312DA"/>
    <w:rsid w:val="00E313E1"/>
    <w:rsid w:val="00E31640"/>
    <w:rsid w:val="00E316D5"/>
    <w:rsid w:val="00E317D7"/>
    <w:rsid w:val="00E31C14"/>
    <w:rsid w:val="00E31DC8"/>
    <w:rsid w:val="00E3223C"/>
    <w:rsid w:val="00E32507"/>
    <w:rsid w:val="00E326F5"/>
    <w:rsid w:val="00E328E4"/>
    <w:rsid w:val="00E32EA2"/>
    <w:rsid w:val="00E336BE"/>
    <w:rsid w:val="00E338D4"/>
    <w:rsid w:val="00E3396C"/>
    <w:rsid w:val="00E33FF2"/>
    <w:rsid w:val="00E3436F"/>
    <w:rsid w:val="00E34587"/>
    <w:rsid w:val="00E34802"/>
    <w:rsid w:val="00E34AC3"/>
    <w:rsid w:val="00E34B12"/>
    <w:rsid w:val="00E34D9B"/>
    <w:rsid w:val="00E3502E"/>
    <w:rsid w:val="00E35161"/>
    <w:rsid w:val="00E356BF"/>
    <w:rsid w:val="00E36D94"/>
    <w:rsid w:val="00E36DFD"/>
    <w:rsid w:val="00E37012"/>
    <w:rsid w:val="00E37304"/>
    <w:rsid w:val="00E37404"/>
    <w:rsid w:val="00E3757F"/>
    <w:rsid w:val="00E378CC"/>
    <w:rsid w:val="00E402D5"/>
    <w:rsid w:val="00E404EE"/>
    <w:rsid w:val="00E405FA"/>
    <w:rsid w:val="00E40750"/>
    <w:rsid w:val="00E40C53"/>
    <w:rsid w:val="00E40E0C"/>
    <w:rsid w:val="00E41170"/>
    <w:rsid w:val="00E41176"/>
    <w:rsid w:val="00E416AF"/>
    <w:rsid w:val="00E418C4"/>
    <w:rsid w:val="00E4194E"/>
    <w:rsid w:val="00E41ED7"/>
    <w:rsid w:val="00E4284C"/>
    <w:rsid w:val="00E428C2"/>
    <w:rsid w:val="00E42E86"/>
    <w:rsid w:val="00E42EF5"/>
    <w:rsid w:val="00E42F54"/>
    <w:rsid w:val="00E4393C"/>
    <w:rsid w:val="00E44000"/>
    <w:rsid w:val="00E4411E"/>
    <w:rsid w:val="00E44282"/>
    <w:rsid w:val="00E44871"/>
    <w:rsid w:val="00E44B6D"/>
    <w:rsid w:val="00E452B8"/>
    <w:rsid w:val="00E4582A"/>
    <w:rsid w:val="00E4589C"/>
    <w:rsid w:val="00E45936"/>
    <w:rsid w:val="00E4599C"/>
    <w:rsid w:val="00E4603A"/>
    <w:rsid w:val="00E462FE"/>
    <w:rsid w:val="00E466D8"/>
    <w:rsid w:val="00E467CF"/>
    <w:rsid w:val="00E46AA9"/>
    <w:rsid w:val="00E46C21"/>
    <w:rsid w:val="00E46DE9"/>
    <w:rsid w:val="00E46EDA"/>
    <w:rsid w:val="00E47049"/>
    <w:rsid w:val="00E47933"/>
    <w:rsid w:val="00E479B4"/>
    <w:rsid w:val="00E47A02"/>
    <w:rsid w:val="00E500AC"/>
    <w:rsid w:val="00E506BE"/>
    <w:rsid w:val="00E506C9"/>
    <w:rsid w:val="00E509EE"/>
    <w:rsid w:val="00E50DBA"/>
    <w:rsid w:val="00E50F62"/>
    <w:rsid w:val="00E510B6"/>
    <w:rsid w:val="00E513C2"/>
    <w:rsid w:val="00E51758"/>
    <w:rsid w:val="00E518B5"/>
    <w:rsid w:val="00E51EF1"/>
    <w:rsid w:val="00E52918"/>
    <w:rsid w:val="00E52967"/>
    <w:rsid w:val="00E52EC9"/>
    <w:rsid w:val="00E5364E"/>
    <w:rsid w:val="00E5368E"/>
    <w:rsid w:val="00E538FB"/>
    <w:rsid w:val="00E53B32"/>
    <w:rsid w:val="00E54165"/>
    <w:rsid w:val="00E54559"/>
    <w:rsid w:val="00E546A0"/>
    <w:rsid w:val="00E54EE8"/>
    <w:rsid w:val="00E552D0"/>
    <w:rsid w:val="00E552F3"/>
    <w:rsid w:val="00E5531E"/>
    <w:rsid w:val="00E55415"/>
    <w:rsid w:val="00E55967"/>
    <w:rsid w:val="00E56427"/>
    <w:rsid w:val="00E564F0"/>
    <w:rsid w:val="00E5652C"/>
    <w:rsid w:val="00E56A7A"/>
    <w:rsid w:val="00E56D47"/>
    <w:rsid w:val="00E56DB3"/>
    <w:rsid w:val="00E57196"/>
    <w:rsid w:val="00E57294"/>
    <w:rsid w:val="00E57414"/>
    <w:rsid w:val="00E576C0"/>
    <w:rsid w:val="00E57802"/>
    <w:rsid w:val="00E5796B"/>
    <w:rsid w:val="00E57D18"/>
    <w:rsid w:val="00E57F06"/>
    <w:rsid w:val="00E60068"/>
    <w:rsid w:val="00E6029B"/>
    <w:rsid w:val="00E60C0E"/>
    <w:rsid w:val="00E61153"/>
    <w:rsid w:val="00E61B70"/>
    <w:rsid w:val="00E61DDC"/>
    <w:rsid w:val="00E622BF"/>
    <w:rsid w:val="00E627D1"/>
    <w:rsid w:val="00E62857"/>
    <w:rsid w:val="00E62A6C"/>
    <w:rsid w:val="00E62B49"/>
    <w:rsid w:val="00E62D6A"/>
    <w:rsid w:val="00E62EF4"/>
    <w:rsid w:val="00E635BA"/>
    <w:rsid w:val="00E63600"/>
    <w:rsid w:val="00E63AE2"/>
    <w:rsid w:val="00E63F3D"/>
    <w:rsid w:val="00E6402D"/>
    <w:rsid w:val="00E64153"/>
    <w:rsid w:val="00E643E0"/>
    <w:rsid w:val="00E64429"/>
    <w:rsid w:val="00E644B7"/>
    <w:rsid w:val="00E645BA"/>
    <w:rsid w:val="00E64957"/>
    <w:rsid w:val="00E64BF4"/>
    <w:rsid w:val="00E656EF"/>
    <w:rsid w:val="00E65E12"/>
    <w:rsid w:val="00E66BBA"/>
    <w:rsid w:val="00E66D13"/>
    <w:rsid w:val="00E6712D"/>
    <w:rsid w:val="00E672ED"/>
    <w:rsid w:val="00E6767B"/>
    <w:rsid w:val="00E677E7"/>
    <w:rsid w:val="00E6790A"/>
    <w:rsid w:val="00E67A78"/>
    <w:rsid w:val="00E67AE8"/>
    <w:rsid w:val="00E67C9E"/>
    <w:rsid w:val="00E67CE9"/>
    <w:rsid w:val="00E70124"/>
    <w:rsid w:val="00E70129"/>
    <w:rsid w:val="00E70372"/>
    <w:rsid w:val="00E708BB"/>
    <w:rsid w:val="00E70B1C"/>
    <w:rsid w:val="00E71055"/>
    <w:rsid w:val="00E713B3"/>
    <w:rsid w:val="00E714FE"/>
    <w:rsid w:val="00E71C3F"/>
    <w:rsid w:val="00E71ED7"/>
    <w:rsid w:val="00E7225D"/>
    <w:rsid w:val="00E724F8"/>
    <w:rsid w:val="00E727EB"/>
    <w:rsid w:val="00E736C7"/>
    <w:rsid w:val="00E73855"/>
    <w:rsid w:val="00E73A92"/>
    <w:rsid w:val="00E7441E"/>
    <w:rsid w:val="00E744E6"/>
    <w:rsid w:val="00E7486E"/>
    <w:rsid w:val="00E74B1B"/>
    <w:rsid w:val="00E74B99"/>
    <w:rsid w:val="00E75228"/>
    <w:rsid w:val="00E75392"/>
    <w:rsid w:val="00E75A40"/>
    <w:rsid w:val="00E75C0A"/>
    <w:rsid w:val="00E75D0E"/>
    <w:rsid w:val="00E75F8B"/>
    <w:rsid w:val="00E7603D"/>
    <w:rsid w:val="00E761A2"/>
    <w:rsid w:val="00E767A4"/>
    <w:rsid w:val="00E76B7F"/>
    <w:rsid w:val="00E76DDA"/>
    <w:rsid w:val="00E76FAF"/>
    <w:rsid w:val="00E77119"/>
    <w:rsid w:val="00E774EA"/>
    <w:rsid w:val="00E80040"/>
    <w:rsid w:val="00E806C7"/>
    <w:rsid w:val="00E807E0"/>
    <w:rsid w:val="00E8109D"/>
    <w:rsid w:val="00E814AC"/>
    <w:rsid w:val="00E81824"/>
    <w:rsid w:val="00E820E7"/>
    <w:rsid w:val="00E821E1"/>
    <w:rsid w:val="00E8235A"/>
    <w:rsid w:val="00E8236B"/>
    <w:rsid w:val="00E825AE"/>
    <w:rsid w:val="00E828B9"/>
    <w:rsid w:val="00E82A1C"/>
    <w:rsid w:val="00E82B90"/>
    <w:rsid w:val="00E82CD8"/>
    <w:rsid w:val="00E82E1D"/>
    <w:rsid w:val="00E83423"/>
    <w:rsid w:val="00E83513"/>
    <w:rsid w:val="00E839FB"/>
    <w:rsid w:val="00E83E34"/>
    <w:rsid w:val="00E842BF"/>
    <w:rsid w:val="00E842D7"/>
    <w:rsid w:val="00E84CF6"/>
    <w:rsid w:val="00E84DB4"/>
    <w:rsid w:val="00E84DCE"/>
    <w:rsid w:val="00E84F44"/>
    <w:rsid w:val="00E84FC3"/>
    <w:rsid w:val="00E852C8"/>
    <w:rsid w:val="00E8560D"/>
    <w:rsid w:val="00E856A6"/>
    <w:rsid w:val="00E85725"/>
    <w:rsid w:val="00E858A7"/>
    <w:rsid w:val="00E858D6"/>
    <w:rsid w:val="00E86C7A"/>
    <w:rsid w:val="00E87273"/>
    <w:rsid w:val="00E878F3"/>
    <w:rsid w:val="00E87AFE"/>
    <w:rsid w:val="00E87F3F"/>
    <w:rsid w:val="00E90434"/>
    <w:rsid w:val="00E90824"/>
    <w:rsid w:val="00E90D10"/>
    <w:rsid w:val="00E91062"/>
    <w:rsid w:val="00E910CC"/>
    <w:rsid w:val="00E915E8"/>
    <w:rsid w:val="00E9192C"/>
    <w:rsid w:val="00E919E5"/>
    <w:rsid w:val="00E91BFE"/>
    <w:rsid w:val="00E9206D"/>
    <w:rsid w:val="00E920B3"/>
    <w:rsid w:val="00E921D8"/>
    <w:rsid w:val="00E925DB"/>
    <w:rsid w:val="00E927FC"/>
    <w:rsid w:val="00E9285A"/>
    <w:rsid w:val="00E929BA"/>
    <w:rsid w:val="00E92E72"/>
    <w:rsid w:val="00E930B7"/>
    <w:rsid w:val="00E939E1"/>
    <w:rsid w:val="00E93C55"/>
    <w:rsid w:val="00E9442F"/>
    <w:rsid w:val="00E94675"/>
    <w:rsid w:val="00E94D20"/>
    <w:rsid w:val="00E954F1"/>
    <w:rsid w:val="00E95553"/>
    <w:rsid w:val="00E955D0"/>
    <w:rsid w:val="00E956B6"/>
    <w:rsid w:val="00E95786"/>
    <w:rsid w:val="00E958F7"/>
    <w:rsid w:val="00E95979"/>
    <w:rsid w:val="00E95993"/>
    <w:rsid w:val="00E95AC3"/>
    <w:rsid w:val="00E95B39"/>
    <w:rsid w:val="00E95E13"/>
    <w:rsid w:val="00E95F2F"/>
    <w:rsid w:val="00E95FBC"/>
    <w:rsid w:val="00E961DD"/>
    <w:rsid w:val="00E962C4"/>
    <w:rsid w:val="00E963BD"/>
    <w:rsid w:val="00E965EE"/>
    <w:rsid w:val="00E96610"/>
    <w:rsid w:val="00E966E2"/>
    <w:rsid w:val="00E96BC1"/>
    <w:rsid w:val="00E97064"/>
    <w:rsid w:val="00E97192"/>
    <w:rsid w:val="00E97221"/>
    <w:rsid w:val="00E972B2"/>
    <w:rsid w:val="00E974B7"/>
    <w:rsid w:val="00E97581"/>
    <w:rsid w:val="00E97663"/>
    <w:rsid w:val="00E979E8"/>
    <w:rsid w:val="00E979F5"/>
    <w:rsid w:val="00E97AB2"/>
    <w:rsid w:val="00E97AD6"/>
    <w:rsid w:val="00EA0178"/>
    <w:rsid w:val="00EA07D2"/>
    <w:rsid w:val="00EA0E9D"/>
    <w:rsid w:val="00EA150E"/>
    <w:rsid w:val="00EA1687"/>
    <w:rsid w:val="00EA1783"/>
    <w:rsid w:val="00EA189B"/>
    <w:rsid w:val="00EA1C93"/>
    <w:rsid w:val="00EA2014"/>
    <w:rsid w:val="00EA20F4"/>
    <w:rsid w:val="00EA22F4"/>
    <w:rsid w:val="00EA249E"/>
    <w:rsid w:val="00EA25C4"/>
    <w:rsid w:val="00EA284A"/>
    <w:rsid w:val="00EA2E92"/>
    <w:rsid w:val="00EA3097"/>
    <w:rsid w:val="00EA332A"/>
    <w:rsid w:val="00EA3440"/>
    <w:rsid w:val="00EA34F0"/>
    <w:rsid w:val="00EA3696"/>
    <w:rsid w:val="00EA36C0"/>
    <w:rsid w:val="00EA37DF"/>
    <w:rsid w:val="00EA3875"/>
    <w:rsid w:val="00EA3C55"/>
    <w:rsid w:val="00EA3CEF"/>
    <w:rsid w:val="00EA423D"/>
    <w:rsid w:val="00EA4851"/>
    <w:rsid w:val="00EA4889"/>
    <w:rsid w:val="00EA488D"/>
    <w:rsid w:val="00EA49BA"/>
    <w:rsid w:val="00EA4B9B"/>
    <w:rsid w:val="00EA5146"/>
    <w:rsid w:val="00EA5199"/>
    <w:rsid w:val="00EA550A"/>
    <w:rsid w:val="00EA557C"/>
    <w:rsid w:val="00EA5CCD"/>
    <w:rsid w:val="00EA5EFA"/>
    <w:rsid w:val="00EA66F0"/>
    <w:rsid w:val="00EA692F"/>
    <w:rsid w:val="00EA6A2C"/>
    <w:rsid w:val="00EA6A64"/>
    <w:rsid w:val="00EA6DCF"/>
    <w:rsid w:val="00EB01D4"/>
    <w:rsid w:val="00EB02FC"/>
    <w:rsid w:val="00EB0316"/>
    <w:rsid w:val="00EB039B"/>
    <w:rsid w:val="00EB04B8"/>
    <w:rsid w:val="00EB0835"/>
    <w:rsid w:val="00EB0C7C"/>
    <w:rsid w:val="00EB0E17"/>
    <w:rsid w:val="00EB0ECC"/>
    <w:rsid w:val="00EB0F54"/>
    <w:rsid w:val="00EB14F0"/>
    <w:rsid w:val="00EB168F"/>
    <w:rsid w:val="00EB16BE"/>
    <w:rsid w:val="00EB16DE"/>
    <w:rsid w:val="00EB1CF2"/>
    <w:rsid w:val="00EB1EE4"/>
    <w:rsid w:val="00EB25F5"/>
    <w:rsid w:val="00EB2677"/>
    <w:rsid w:val="00EB2888"/>
    <w:rsid w:val="00EB2A59"/>
    <w:rsid w:val="00EB2B8D"/>
    <w:rsid w:val="00EB30A6"/>
    <w:rsid w:val="00EB31D1"/>
    <w:rsid w:val="00EB332D"/>
    <w:rsid w:val="00EB370A"/>
    <w:rsid w:val="00EB37D0"/>
    <w:rsid w:val="00EB389A"/>
    <w:rsid w:val="00EB3E26"/>
    <w:rsid w:val="00EB4BBA"/>
    <w:rsid w:val="00EB4C21"/>
    <w:rsid w:val="00EB4CB3"/>
    <w:rsid w:val="00EB51A8"/>
    <w:rsid w:val="00EB536B"/>
    <w:rsid w:val="00EB55C5"/>
    <w:rsid w:val="00EB5600"/>
    <w:rsid w:val="00EB5653"/>
    <w:rsid w:val="00EB56EA"/>
    <w:rsid w:val="00EB589D"/>
    <w:rsid w:val="00EB5B07"/>
    <w:rsid w:val="00EB5CA7"/>
    <w:rsid w:val="00EB6164"/>
    <w:rsid w:val="00EB6339"/>
    <w:rsid w:val="00EB6AA8"/>
    <w:rsid w:val="00EB6D5C"/>
    <w:rsid w:val="00EB74E7"/>
    <w:rsid w:val="00EB7833"/>
    <w:rsid w:val="00EB7D43"/>
    <w:rsid w:val="00EB7DF2"/>
    <w:rsid w:val="00EC0167"/>
    <w:rsid w:val="00EC071B"/>
    <w:rsid w:val="00EC1157"/>
    <w:rsid w:val="00EC1798"/>
    <w:rsid w:val="00EC19AA"/>
    <w:rsid w:val="00EC19DD"/>
    <w:rsid w:val="00EC1A2A"/>
    <w:rsid w:val="00EC1C18"/>
    <w:rsid w:val="00EC1EE0"/>
    <w:rsid w:val="00EC203D"/>
    <w:rsid w:val="00EC22E6"/>
    <w:rsid w:val="00EC28A6"/>
    <w:rsid w:val="00EC2952"/>
    <w:rsid w:val="00EC29B1"/>
    <w:rsid w:val="00EC2A2B"/>
    <w:rsid w:val="00EC3423"/>
    <w:rsid w:val="00EC36AC"/>
    <w:rsid w:val="00EC37B3"/>
    <w:rsid w:val="00EC4236"/>
    <w:rsid w:val="00EC42D7"/>
    <w:rsid w:val="00EC474E"/>
    <w:rsid w:val="00EC4A40"/>
    <w:rsid w:val="00EC4E23"/>
    <w:rsid w:val="00EC4EC1"/>
    <w:rsid w:val="00EC4F5C"/>
    <w:rsid w:val="00EC52C2"/>
    <w:rsid w:val="00EC5559"/>
    <w:rsid w:val="00EC5769"/>
    <w:rsid w:val="00EC594E"/>
    <w:rsid w:val="00EC599C"/>
    <w:rsid w:val="00EC59F6"/>
    <w:rsid w:val="00EC5CCB"/>
    <w:rsid w:val="00EC5E7C"/>
    <w:rsid w:val="00EC62FE"/>
    <w:rsid w:val="00EC6B8D"/>
    <w:rsid w:val="00EC6BDA"/>
    <w:rsid w:val="00EC6C11"/>
    <w:rsid w:val="00EC6E4B"/>
    <w:rsid w:val="00EC6FD9"/>
    <w:rsid w:val="00EC71CC"/>
    <w:rsid w:val="00EC7463"/>
    <w:rsid w:val="00EC74DB"/>
    <w:rsid w:val="00EC7520"/>
    <w:rsid w:val="00EC7691"/>
    <w:rsid w:val="00EC79E4"/>
    <w:rsid w:val="00EC7A09"/>
    <w:rsid w:val="00EC7B11"/>
    <w:rsid w:val="00EC7EB6"/>
    <w:rsid w:val="00ED019C"/>
    <w:rsid w:val="00ED035C"/>
    <w:rsid w:val="00ED092B"/>
    <w:rsid w:val="00ED09E9"/>
    <w:rsid w:val="00ED0C89"/>
    <w:rsid w:val="00ED1014"/>
    <w:rsid w:val="00ED155D"/>
    <w:rsid w:val="00ED1A7E"/>
    <w:rsid w:val="00ED1E5A"/>
    <w:rsid w:val="00ED23E1"/>
    <w:rsid w:val="00ED2A36"/>
    <w:rsid w:val="00ED2CB6"/>
    <w:rsid w:val="00ED2E35"/>
    <w:rsid w:val="00ED2E69"/>
    <w:rsid w:val="00ED2F54"/>
    <w:rsid w:val="00ED3908"/>
    <w:rsid w:val="00ED3FC7"/>
    <w:rsid w:val="00ED4500"/>
    <w:rsid w:val="00ED468E"/>
    <w:rsid w:val="00ED46D7"/>
    <w:rsid w:val="00ED4828"/>
    <w:rsid w:val="00ED48E9"/>
    <w:rsid w:val="00ED492B"/>
    <w:rsid w:val="00ED49E9"/>
    <w:rsid w:val="00ED4D8C"/>
    <w:rsid w:val="00ED4DF1"/>
    <w:rsid w:val="00ED4F2D"/>
    <w:rsid w:val="00ED504B"/>
    <w:rsid w:val="00ED507F"/>
    <w:rsid w:val="00ED53A4"/>
    <w:rsid w:val="00ED53E0"/>
    <w:rsid w:val="00ED5420"/>
    <w:rsid w:val="00ED562A"/>
    <w:rsid w:val="00ED5837"/>
    <w:rsid w:val="00ED58B0"/>
    <w:rsid w:val="00ED5935"/>
    <w:rsid w:val="00ED5C35"/>
    <w:rsid w:val="00ED619D"/>
    <w:rsid w:val="00ED6DC9"/>
    <w:rsid w:val="00ED71CF"/>
    <w:rsid w:val="00ED749E"/>
    <w:rsid w:val="00ED794E"/>
    <w:rsid w:val="00ED7E4A"/>
    <w:rsid w:val="00EE02F4"/>
    <w:rsid w:val="00EE0EB0"/>
    <w:rsid w:val="00EE1CFC"/>
    <w:rsid w:val="00EE2101"/>
    <w:rsid w:val="00EE21E2"/>
    <w:rsid w:val="00EE2D37"/>
    <w:rsid w:val="00EE300F"/>
    <w:rsid w:val="00EE3165"/>
    <w:rsid w:val="00EE31D5"/>
    <w:rsid w:val="00EE3834"/>
    <w:rsid w:val="00EE3AC5"/>
    <w:rsid w:val="00EE3BF3"/>
    <w:rsid w:val="00EE3CB2"/>
    <w:rsid w:val="00EE3DA2"/>
    <w:rsid w:val="00EE3F5B"/>
    <w:rsid w:val="00EE43B5"/>
    <w:rsid w:val="00EE454D"/>
    <w:rsid w:val="00EE4A69"/>
    <w:rsid w:val="00EE4B4E"/>
    <w:rsid w:val="00EE4C2F"/>
    <w:rsid w:val="00EE4ED7"/>
    <w:rsid w:val="00EE4F67"/>
    <w:rsid w:val="00EE5588"/>
    <w:rsid w:val="00EE57B2"/>
    <w:rsid w:val="00EE5906"/>
    <w:rsid w:val="00EE5A5C"/>
    <w:rsid w:val="00EE5C0F"/>
    <w:rsid w:val="00EE5DDC"/>
    <w:rsid w:val="00EE620D"/>
    <w:rsid w:val="00EE6364"/>
    <w:rsid w:val="00EE6533"/>
    <w:rsid w:val="00EE6589"/>
    <w:rsid w:val="00EE65A5"/>
    <w:rsid w:val="00EE675E"/>
    <w:rsid w:val="00EE67D9"/>
    <w:rsid w:val="00EE6A31"/>
    <w:rsid w:val="00EE6B31"/>
    <w:rsid w:val="00EE6C2A"/>
    <w:rsid w:val="00EE6CDB"/>
    <w:rsid w:val="00EE7119"/>
    <w:rsid w:val="00EE733C"/>
    <w:rsid w:val="00EE782E"/>
    <w:rsid w:val="00EE785C"/>
    <w:rsid w:val="00EE7A97"/>
    <w:rsid w:val="00EE7E06"/>
    <w:rsid w:val="00EE7F7C"/>
    <w:rsid w:val="00EF01E7"/>
    <w:rsid w:val="00EF0422"/>
    <w:rsid w:val="00EF064B"/>
    <w:rsid w:val="00EF0BE1"/>
    <w:rsid w:val="00EF108E"/>
    <w:rsid w:val="00EF1722"/>
    <w:rsid w:val="00EF1D23"/>
    <w:rsid w:val="00EF1DBC"/>
    <w:rsid w:val="00EF1DCE"/>
    <w:rsid w:val="00EF203E"/>
    <w:rsid w:val="00EF21B8"/>
    <w:rsid w:val="00EF2ABB"/>
    <w:rsid w:val="00EF2B5F"/>
    <w:rsid w:val="00EF2DA5"/>
    <w:rsid w:val="00EF36B7"/>
    <w:rsid w:val="00EF3C42"/>
    <w:rsid w:val="00EF4098"/>
    <w:rsid w:val="00EF40BD"/>
    <w:rsid w:val="00EF41C8"/>
    <w:rsid w:val="00EF41D7"/>
    <w:rsid w:val="00EF4919"/>
    <w:rsid w:val="00EF5148"/>
    <w:rsid w:val="00EF5676"/>
    <w:rsid w:val="00EF577E"/>
    <w:rsid w:val="00EF58C2"/>
    <w:rsid w:val="00EF6157"/>
    <w:rsid w:val="00EF691B"/>
    <w:rsid w:val="00EF6A89"/>
    <w:rsid w:val="00EF724A"/>
    <w:rsid w:val="00EF7B27"/>
    <w:rsid w:val="00EF7B71"/>
    <w:rsid w:val="00F001E7"/>
    <w:rsid w:val="00F00433"/>
    <w:rsid w:val="00F00910"/>
    <w:rsid w:val="00F00998"/>
    <w:rsid w:val="00F009DF"/>
    <w:rsid w:val="00F00CA1"/>
    <w:rsid w:val="00F00D9A"/>
    <w:rsid w:val="00F00EB5"/>
    <w:rsid w:val="00F01436"/>
    <w:rsid w:val="00F019D9"/>
    <w:rsid w:val="00F01C75"/>
    <w:rsid w:val="00F01CB5"/>
    <w:rsid w:val="00F01DAB"/>
    <w:rsid w:val="00F01FE6"/>
    <w:rsid w:val="00F01FED"/>
    <w:rsid w:val="00F022D0"/>
    <w:rsid w:val="00F029AE"/>
    <w:rsid w:val="00F02B83"/>
    <w:rsid w:val="00F02E44"/>
    <w:rsid w:val="00F03018"/>
    <w:rsid w:val="00F0330D"/>
    <w:rsid w:val="00F03B75"/>
    <w:rsid w:val="00F03DA2"/>
    <w:rsid w:val="00F03EC1"/>
    <w:rsid w:val="00F04605"/>
    <w:rsid w:val="00F04612"/>
    <w:rsid w:val="00F04900"/>
    <w:rsid w:val="00F04942"/>
    <w:rsid w:val="00F05029"/>
    <w:rsid w:val="00F0544A"/>
    <w:rsid w:val="00F05B00"/>
    <w:rsid w:val="00F05BE8"/>
    <w:rsid w:val="00F05CB5"/>
    <w:rsid w:val="00F05CC9"/>
    <w:rsid w:val="00F06781"/>
    <w:rsid w:val="00F06871"/>
    <w:rsid w:val="00F06983"/>
    <w:rsid w:val="00F06CA4"/>
    <w:rsid w:val="00F07018"/>
    <w:rsid w:val="00F072A1"/>
    <w:rsid w:val="00F07529"/>
    <w:rsid w:val="00F0762C"/>
    <w:rsid w:val="00F07D2D"/>
    <w:rsid w:val="00F07ED1"/>
    <w:rsid w:val="00F1021D"/>
    <w:rsid w:val="00F10297"/>
    <w:rsid w:val="00F10DD2"/>
    <w:rsid w:val="00F11092"/>
    <w:rsid w:val="00F1136D"/>
    <w:rsid w:val="00F113CC"/>
    <w:rsid w:val="00F117FA"/>
    <w:rsid w:val="00F11AB0"/>
    <w:rsid w:val="00F12367"/>
    <w:rsid w:val="00F124B0"/>
    <w:rsid w:val="00F12743"/>
    <w:rsid w:val="00F12FEF"/>
    <w:rsid w:val="00F13319"/>
    <w:rsid w:val="00F1338C"/>
    <w:rsid w:val="00F137A1"/>
    <w:rsid w:val="00F13994"/>
    <w:rsid w:val="00F13B12"/>
    <w:rsid w:val="00F13C51"/>
    <w:rsid w:val="00F13E4C"/>
    <w:rsid w:val="00F1443F"/>
    <w:rsid w:val="00F148C2"/>
    <w:rsid w:val="00F149AB"/>
    <w:rsid w:val="00F150E3"/>
    <w:rsid w:val="00F15190"/>
    <w:rsid w:val="00F15287"/>
    <w:rsid w:val="00F15A52"/>
    <w:rsid w:val="00F16337"/>
    <w:rsid w:val="00F164EE"/>
    <w:rsid w:val="00F1677F"/>
    <w:rsid w:val="00F16A1C"/>
    <w:rsid w:val="00F16E97"/>
    <w:rsid w:val="00F170F3"/>
    <w:rsid w:val="00F171BA"/>
    <w:rsid w:val="00F175FA"/>
    <w:rsid w:val="00F17693"/>
    <w:rsid w:val="00F1770F"/>
    <w:rsid w:val="00F17B80"/>
    <w:rsid w:val="00F17EE8"/>
    <w:rsid w:val="00F200E3"/>
    <w:rsid w:val="00F20264"/>
    <w:rsid w:val="00F207C0"/>
    <w:rsid w:val="00F209B4"/>
    <w:rsid w:val="00F21074"/>
    <w:rsid w:val="00F212CF"/>
    <w:rsid w:val="00F216BE"/>
    <w:rsid w:val="00F21BD0"/>
    <w:rsid w:val="00F21FDE"/>
    <w:rsid w:val="00F22057"/>
    <w:rsid w:val="00F2245D"/>
    <w:rsid w:val="00F2269B"/>
    <w:rsid w:val="00F22762"/>
    <w:rsid w:val="00F229D4"/>
    <w:rsid w:val="00F22DEE"/>
    <w:rsid w:val="00F2316A"/>
    <w:rsid w:val="00F232D4"/>
    <w:rsid w:val="00F233E2"/>
    <w:rsid w:val="00F23C8B"/>
    <w:rsid w:val="00F23E69"/>
    <w:rsid w:val="00F24274"/>
    <w:rsid w:val="00F2495A"/>
    <w:rsid w:val="00F24ADB"/>
    <w:rsid w:val="00F24BF5"/>
    <w:rsid w:val="00F252EA"/>
    <w:rsid w:val="00F255DB"/>
    <w:rsid w:val="00F25638"/>
    <w:rsid w:val="00F25969"/>
    <w:rsid w:val="00F25A0B"/>
    <w:rsid w:val="00F263E2"/>
    <w:rsid w:val="00F2656A"/>
    <w:rsid w:val="00F270BA"/>
    <w:rsid w:val="00F2718E"/>
    <w:rsid w:val="00F271AE"/>
    <w:rsid w:val="00F272D8"/>
    <w:rsid w:val="00F27359"/>
    <w:rsid w:val="00F27370"/>
    <w:rsid w:val="00F2759C"/>
    <w:rsid w:val="00F300B4"/>
    <w:rsid w:val="00F300C8"/>
    <w:rsid w:val="00F30129"/>
    <w:rsid w:val="00F30145"/>
    <w:rsid w:val="00F30566"/>
    <w:rsid w:val="00F307AD"/>
    <w:rsid w:val="00F30908"/>
    <w:rsid w:val="00F309E4"/>
    <w:rsid w:val="00F30BD2"/>
    <w:rsid w:val="00F314AB"/>
    <w:rsid w:val="00F31618"/>
    <w:rsid w:val="00F31821"/>
    <w:rsid w:val="00F31B6C"/>
    <w:rsid w:val="00F320BE"/>
    <w:rsid w:val="00F3212B"/>
    <w:rsid w:val="00F323BC"/>
    <w:rsid w:val="00F32761"/>
    <w:rsid w:val="00F32827"/>
    <w:rsid w:val="00F328AF"/>
    <w:rsid w:val="00F329B6"/>
    <w:rsid w:val="00F32C97"/>
    <w:rsid w:val="00F33122"/>
    <w:rsid w:val="00F3312C"/>
    <w:rsid w:val="00F33621"/>
    <w:rsid w:val="00F33A96"/>
    <w:rsid w:val="00F33BC1"/>
    <w:rsid w:val="00F33D83"/>
    <w:rsid w:val="00F33EF6"/>
    <w:rsid w:val="00F33F54"/>
    <w:rsid w:val="00F340DE"/>
    <w:rsid w:val="00F34268"/>
    <w:rsid w:val="00F342AC"/>
    <w:rsid w:val="00F34829"/>
    <w:rsid w:val="00F354BA"/>
    <w:rsid w:val="00F35D91"/>
    <w:rsid w:val="00F3674C"/>
    <w:rsid w:val="00F36B59"/>
    <w:rsid w:val="00F36C2B"/>
    <w:rsid w:val="00F36D2B"/>
    <w:rsid w:val="00F36D6F"/>
    <w:rsid w:val="00F36ED9"/>
    <w:rsid w:val="00F376C8"/>
    <w:rsid w:val="00F37816"/>
    <w:rsid w:val="00F37ACA"/>
    <w:rsid w:val="00F37AD2"/>
    <w:rsid w:val="00F40635"/>
    <w:rsid w:val="00F40ACD"/>
    <w:rsid w:val="00F40FF2"/>
    <w:rsid w:val="00F41463"/>
    <w:rsid w:val="00F416E0"/>
    <w:rsid w:val="00F418F5"/>
    <w:rsid w:val="00F4190A"/>
    <w:rsid w:val="00F41C50"/>
    <w:rsid w:val="00F41D7A"/>
    <w:rsid w:val="00F41DDE"/>
    <w:rsid w:val="00F41EC5"/>
    <w:rsid w:val="00F42254"/>
    <w:rsid w:val="00F42288"/>
    <w:rsid w:val="00F42313"/>
    <w:rsid w:val="00F425FC"/>
    <w:rsid w:val="00F42D8E"/>
    <w:rsid w:val="00F42EFC"/>
    <w:rsid w:val="00F430A6"/>
    <w:rsid w:val="00F4314C"/>
    <w:rsid w:val="00F43257"/>
    <w:rsid w:val="00F43315"/>
    <w:rsid w:val="00F43384"/>
    <w:rsid w:val="00F434BB"/>
    <w:rsid w:val="00F43670"/>
    <w:rsid w:val="00F44117"/>
    <w:rsid w:val="00F44448"/>
    <w:rsid w:val="00F444F5"/>
    <w:rsid w:val="00F445D0"/>
    <w:rsid w:val="00F44971"/>
    <w:rsid w:val="00F44C22"/>
    <w:rsid w:val="00F44F59"/>
    <w:rsid w:val="00F451FC"/>
    <w:rsid w:val="00F4591F"/>
    <w:rsid w:val="00F45AFB"/>
    <w:rsid w:val="00F45B2B"/>
    <w:rsid w:val="00F45F51"/>
    <w:rsid w:val="00F45FCF"/>
    <w:rsid w:val="00F46089"/>
    <w:rsid w:val="00F4652E"/>
    <w:rsid w:val="00F46F65"/>
    <w:rsid w:val="00F47620"/>
    <w:rsid w:val="00F47802"/>
    <w:rsid w:val="00F478B6"/>
    <w:rsid w:val="00F47C7E"/>
    <w:rsid w:val="00F500D1"/>
    <w:rsid w:val="00F50111"/>
    <w:rsid w:val="00F50392"/>
    <w:rsid w:val="00F50F67"/>
    <w:rsid w:val="00F513BE"/>
    <w:rsid w:val="00F520C7"/>
    <w:rsid w:val="00F52245"/>
    <w:rsid w:val="00F5240B"/>
    <w:rsid w:val="00F524C8"/>
    <w:rsid w:val="00F5259E"/>
    <w:rsid w:val="00F52741"/>
    <w:rsid w:val="00F527A1"/>
    <w:rsid w:val="00F52CBA"/>
    <w:rsid w:val="00F52D2A"/>
    <w:rsid w:val="00F52F74"/>
    <w:rsid w:val="00F53610"/>
    <w:rsid w:val="00F53B37"/>
    <w:rsid w:val="00F5417B"/>
    <w:rsid w:val="00F54343"/>
    <w:rsid w:val="00F543B8"/>
    <w:rsid w:val="00F5456D"/>
    <w:rsid w:val="00F547BE"/>
    <w:rsid w:val="00F54949"/>
    <w:rsid w:val="00F54956"/>
    <w:rsid w:val="00F54A76"/>
    <w:rsid w:val="00F54A9E"/>
    <w:rsid w:val="00F54D14"/>
    <w:rsid w:val="00F54F8E"/>
    <w:rsid w:val="00F555DC"/>
    <w:rsid w:val="00F55644"/>
    <w:rsid w:val="00F55703"/>
    <w:rsid w:val="00F55AFC"/>
    <w:rsid w:val="00F55C78"/>
    <w:rsid w:val="00F55FF9"/>
    <w:rsid w:val="00F5609E"/>
    <w:rsid w:val="00F561C5"/>
    <w:rsid w:val="00F5655F"/>
    <w:rsid w:val="00F565D8"/>
    <w:rsid w:val="00F56762"/>
    <w:rsid w:val="00F56D67"/>
    <w:rsid w:val="00F56DF2"/>
    <w:rsid w:val="00F5716B"/>
    <w:rsid w:val="00F574B5"/>
    <w:rsid w:val="00F5789E"/>
    <w:rsid w:val="00F578BC"/>
    <w:rsid w:val="00F57A3E"/>
    <w:rsid w:val="00F57CD1"/>
    <w:rsid w:val="00F57F26"/>
    <w:rsid w:val="00F60208"/>
    <w:rsid w:val="00F60226"/>
    <w:rsid w:val="00F606FF"/>
    <w:rsid w:val="00F607D1"/>
    <w:rsid w:val="00F60DE4"/>
    <w:rsid w:val="00F60E26"/>
    <w:rsid w:val="00F610A0"/>
    <w:rsid w:val="00F6179F"/>
    <w:rsid w:val="00F61CC1"/>
    <w:rsid w:val="00F62075"/>
    <w:rsid w:val="00F62613"/>
    <w:rsid w:val="00F62884"/>
    <w:rsid w:val="00F62CD4"/>
    <w:rsid w:val="00F634F1"/>
    <w:rsid w:val="00F63667"/>
    <w:rsid w:val="00F63DFB"/>
    <w:rsid w:val="00F6427A"/>
    <w:rsid w:val="00F643B3"/>
    <w:rsid w:val="00F643C4"/>
    <w:rsid w:val="00F646F8"/>
    <w:rsid w:val="00F65632"/>
    <w:rsid w:val="00F6565C"/>
    <w:rsid w:val="00F6618C"/>
    <w:rsid w:val="00F661F0"/>
    <w:rsid w:val="00F66361"/>
    <w:rsid w:val="00F663F0"/>
    <w:rsid w:val="00F66C6D"/>
    <w:rsid w:val="00F66E5A"/>
    <w:rsid w:val="00F6727C"/>
    <w:rsid w:val="00F67323"/>
    <w:rsid w:val="00F67623"/>
    <w:rsid w:val="00F70EC8"/>
    <w:rsid w:val="00F712F1"/>
    <w:rsid w:val="00F71380"/>
    <w:rsid w:val="00F714FD"/>
    <w:rsid w:val="00F71798"/>
    <w:rsid w:val="00F71AA8"/>
    <w:rsid w:val="00F71B88"/>
    <w:rsid w:val="00F71EBD"/>
    <w:rsid w:val="00F7244E"/>
    <w:rsid w:val="00F725DD"/>
    <w:rsid w:val="00F72E58"/>
    <w:rsid w:val="00F73127"/>
    <w:rsid w:val="00F734E0"/>
    <w:rsid w:val="00F73851"/>
    <w:rsid w:val="00F739A4"/>
    <w:rsid w:val="00F74039"/>
    <w:rsid w:val="00F743B7"/>
    <w:rsid w:val="00F74720"/>
    <w:rsid w:val="00F75008"/>
    <w:rsid w:val="00F751E3"/>
    <w:rsid w:val="00F752B6"/>
    <w:rsid w:val="00F75729"/>
    <w:rsid w:val="00F75936"/>
    <w:rsid w:val="00F75AEC"/>
    <w:rsid w:val="00F75C59"/>
    <w:rsid w:val="00F7600F"/>
    <w:rsid w:val="00F7631C"/>
    <w:rsid w:val="00F76573"/>
    <w:rsid w:val="00F7669A"/>
    <w:rsid w:val="00F76AFC"/>
    <w:rsid w:val="00F76D21"/>
    <w:rsid w:val="00F770D0"/>
    <w:rsid w:val="00F77163"/>
    <w:rsid w:val="00F779E0"/>
    <w:rsid w:val="00F77E8C"/>
    <w:rsid w:val="00F80042"/>
    <w:rsid w:val="00F80100"/>
    <w:rsid w:val="00F802D3"/>
    <w:rsid w:val="00F803C8"/>
    <w:rsid w:val="00F8046A"/>
    <w:rsid w:val="00F805BA"/>
    <w:rsid w:val="00F80851"/>
    <w:rsid w:val="00F8088A"/>
    <w:rsid w:val="00F80A4C"/>
    <w:rsid w:val="00F80AA7"/>
    <w:rsid w:val="00F80BD9"/>
    <w:rsid w:val="00F80F62"/>
    <w:rsid w:val="00F81781"/>
    <w:rsid w:val="00F81852"/>
    <w:rsid w:val="00F8194A"/>
    <w:rsid w:val="00F819AE"/>
    <w:rsid w:val="00F82676"/>
    <w:rsid w:val="00F8272B"/>
    <w:rsid w:val="00F828A7"/>
    <w:rsid w:val="00F82D55"/>
    <w:rsid w:val="00F833C3"/>
    <w:rsid w:val="00F83A4C"/>
    <w:rsid w:val="00F83A72"/>
    <w:rsid w:val="00F83D00"/>
    <w:rsid w:val="00F83FF9"/>
    <w:rsid w:val="00F842F8"/>
    <w:rsid w:val="00F846B3"/>
    <w:rsid w:val="00F8493A"/>
    <w:rsid w:val="00F849FD"/>
    <w:rsid w:val="00F84B31"/>
    <w:rsid w:val="00F85331"/>
    <w:rsid w:val="00F85669"/>
    <w:rsid w:val="00F857C4"/>
    <w:rsid w:val="00F85BD3"/>
    <w:rsid w:val="00F86311"/>
    <w:rsid w:val="00F86457"/>
    <w:rsid w:val="00F865A6"/>
    <w:rsid w:val="00F866CC"/>
    <w:rsid w:val="00F86A5E"/>
    <w:rsid w:val="00F86E4E"/>
    <w:rsid w:val="00F8721F"/>
    <w:rsid w:val="00F87237"/>
    <w:rsid w:val="00F876D4"/>
    <w:rsid w:val="00F877C1"/>
    <w:rsid w:val="00F87BF3"/>
    <w:rsid w:val="00F87F17"/>
    <w:rsid w:val="00F87F59"/>
    <w:rsid w:val="00F90923"/>
    <w:rsid w:val="00F90A53"/>
    <w:rsid w:val="00F911E2"/>
    <w:rsid w:val="00F915C8"/>
    <w:rsid w:val="00F91C92"/>
    <w:rsid w:val="00F91D5C"/>
    <w:rsid w:val="00F92702"/>
    <w:rsid w:val="00F92B8B"/>
    <w:rsid w:val="00F92CE0"/>
    <w:rsid w:val="00F92E36"/>
    <w:rsid w:val="00F943F0"/>
    <w:rsid w:val="00F94940"/>
    <w:rsid w:val="00F94ABF"/>
    <w:rsid w:val="00F94C69"/>
    <w:rsid w:val="00F9513A"/>
    <w:rsid w:val="00F95247"/>
    <w:rsid w:val="00F9544E"/>
    <w:rsid w:val="00F95642"/>
    <w:rsid w:val="00F9581F"/>
    <w:rsid w:val="00F958E7"/>
    <w:rsid w:val="00F95AB5"/>
    <w:rsid w:val="00F960DB"/>
    <w:rsid w:val="00F96E9D"/>
    <w:rsid w:val="00F97513"/>
    <w:rsid w:val="00F976D7"/>
    <w:rsid w:val="00FA0137"/>
    <w:rsid w:val="00FA0724"/>
    <w:rsid w:val="00FA0850"/>
    <w:rsid w:val="00FA0AA2"/>
    <w:rsid w:val="00FA0DBD"/>
    <w:rsid w:val="00FA0E1F"/>
    <w:rsid w:val="00FA1012"/>
    <w:rsid w:val="00FA107F"/>
    <w:rsid w:val="00FA1391"/>
    <w:rsid w:val="00FA1408"/>
    <w:rsid w:val="00FA1443"/>
    <w:rsid w:val="00FA14CF"/>
    <w:rsid w:val="00FA19DF"/>
    <w:rsid w:val="00FA1DCD"/>
    <w:rsid w:val="00FA1F8C"/>
    <w:rsid w:val="00FA208E"/>
    <w:rsid w:val="00FA20F0"/>
    <w:rsid w:val="00FA21A2"/>
    <w:rsid w:val="00FA2268"/>
    <w:rsid w:val="00FA2432"/>
    <w:rsid w:val="00FA25E4"/>
    <w:rsid w:val="00FA2887"/>
    <w:rsid w:val="00FA2AEF"/>
    <w:rsid w:val="00FA2C9C"/>
    <w:rsid w:val="00FA2D9B"/>
    <w:rsid w:val="00FA333E"/>
    <w:rsid w:val="00FA36BC"/>
    <w:rsid w:val="00FA3777"/>
    <w:rsid w:val="00FA4237"/>
    <w:rsid w:val="00FA46C7"/>
    <w:rsid w:val="00FA4B8D"/>
    <w:rsid w:val="00FA5906"/>
    <w:rsid w:val="00FA5A64"/>
    <w:rsid w:val="00FA5BC4"/>
    <w:rsid w:val="00FA5D07"/>
    <w:rsid w:val="00FA5DEF"/>
    <w:rsid w:val="00FA6067"/>
    <w:rsid w:val="00FA63AF"/>
    <w:rsid w:val="00FA6848"/>
    <w:rsid w:val="00FA6980"/>
    <w:rsid w:val="00FA698F"/>
    <w:rsid w:val="00FA78CD"/>
    <w:rsid w:val="00FA7907"/>
    <w:rsid w:val="00FA7971"/>
    <w:rsid w:val="00FA7AEC"/>
    <w:rsid w:val="00FA7E74"/>
    <w:rsid w:val="00FA7F87"/>
    <w:rsid w:val="00FA7FF7"/>
    <w:rsid w:val="00FB0072"/>
    <w:rsid w:val="00FB00F5"/>
    <w:rsid w:val="00FB02EC"/>
    <w:rsid w:val="00FB03C0"/>
    <w:rsid w:val="00FB06EB"/>
    <w:rsid w:val="00FB0E7F"/>
    <w:rsid w:val="00FB10BA"/>
    <w:rsid w:val="00FB115B"/>
    <w:rsid w:val="00FB13CC"/>
    <w:rsid w:val="00FB17FA"/>
    <w:rsid w:val="00FB1C53"/>
    <w:rsid w:val="00FB2154"/>
    <w:rsid w:val="00FB21AA"/>
    <w:rsid w:val="00FB23C9"/>
    <w:rsid w:val="00FB2581"/>
    <w:rsid w:val="00FB2C33"/>
    <w:rsid w:val="00FB36AA"/>
    <w:rsid w:val="00FB3A82"/>
    <w:rsid w:val="00FB3F8D"/>
    <w:rsid w:val="00FB4091"/>
    <w:rsid w:val="00FB44F9"/>
    <w:rsid w:val="00FB4648"/>
    <w:rsid w:val="00FB46AF"/>
    <w:rsid w:val="00FB46DF"/>
    <w:rsid w:val="00FB49D8"/>
    <w:rsid w:val="00FB4D13"/>
    <w:rsid w:val="00FB4D8C"/>
    <w:rsid w:val="00FB510B"/>
    <w:rsid w:val="00FB5124"/>
    <w:rsid w:val="00FB565B"/>
    <w:rsid w:val="00FB578D"/>
    <w:rsid w:val="00FB57FD"/>
    <w:rsid w:val="00FB584E"/>
    <w:rsid w:val="00FB5D06"/>
    <w:rsid w:val="00FB61E9"/>
    <w:rsid w:val="00FB632F"/>
    <w:rsid w:val="00FB64EC"/>
    <w:rsid w:val="00FB6804"/>
    <w:rsid w:val="00FB684D"/>
    <w:rsid w:val="00FB6904"/>
    <w:rsid w:val="00FB6E30"/>
    <w:rsid w:val="00FB6E59"/>
    <w:rsid w:val="00FB7154"/>
    <w:rsid w:val="00FB7528"/>
    <w:rsid w:val="00FB7789"/>
    <w:rsid w:val="00FB7D74"/>
    <w:rsid w:val="00FC0ACF"/>
    <w:rsid w:val="00FC0D53"/>
    <w:rsid w:val="00FC11B6"/>
    <w:rsid w:val="00FC12A7"/>
    <w:rsid w:val="00FC1408"/>
    <w:rsid w:val="00FC143A"/>
    <w:rsid w:val="00FC1442"/>
    <w:rsid w:val="00FC151E"/>
    <w:rsid w:val="00FC18A1"/>
    <w:rsid w:val="00FC18A2"/>
    <w:rsid w:val="00FC1D3F"/>
    <w:rsid w:val="00FC1F6B"/>
    <w:rsid w:val="00FC2834"/>
    <w:rsid w:val="00FC2942"/>
    <w:rsid w:val="00FC2B0A"/>
    <w:rsid w:val="00FC2E99"/>
    <w:rsid w:val="00FC3080"/>
    <w:rsid w:val="00FC30A8"/>
    <w:rsid w:val="00FC3BC9"/>
    <w:rsid w:val="00FC3C17"/>
    <w:rsid w:val="00FC3EE0"/>
    <w:rsid w:val="00FC4543"/>
    <w:rsid w:val="00FC480F"/>
    <w:rsid w:val="00FC4F6F"/>
    <w:rsid w:val="00FC4FCA"/>
    <w:rsid w:val="00FC5743"/>
    <w:rsid w:val="00FC59C5"/>
    <w:rsid w:val="00FC5E17"/>
    <w:rsid w:val="00FC6179"/>
    <w:rsid w:val="00FC653F"/>
    <w:rsid w:val="00FC6DDD"/>
    <w:rsid w:val="00FC7680"/>
    <w:rsid w:val="00FC79BB"/>
    <w:rsid w:val="00FC7A8B"/>
    <w:rsid w:val="00FC7DB0"/>
    <w:rsid w:val="00FD00EB"/>
    <w:rsid w:val="00FD0266"/>
    <w:rsid w:val="00FD0A11"/>
    <w:rsid w:val="00FD0EBE"/>
    <w:rsid w:val="00FD0F2D"/>
    <w:rsid w:val="00FD11D9"/>
    <w:rsid w:val="00FD1424"/>
    <w:rsid w:val="00FD17E5"/>
    <w:rsid w:val="00FD1F41"/>
    <w:rsid w:val="00FD201A"/>
    <w:rsid w:val="00FD21C3"/>
    <w:rsid w:val="00FD2334"/>
    <w:rsid w:val="00FD2943"/>
    <w:rsid w:val="00FD29E0"/>
    <w:rsid w:val="00FD2C96"/>
    <w:rsid w:val="00FD2EF9"/>
    <w:rsid w:val="00FD3A67"/>
    <w:rsid w:val="00FD3F9B"/>
    <w:rsid w:val="00FD3FDE"/>
    <w:rsid w:val="00FD408F"/>
    <w:rsid w:val="00FD4103"/>
    <w:rsid w:val="00FD4180"/>
    <w:rsid w:val="00FD43BC"/>
    <w:rsid w:val="00FD4F12"/>
    <w:rsid w:val="00FD505A"/>
    <w:rsid w:val="00FD562D"/>
    <w:rsid w:val="00FD576E"/>
    <w:rsid w:val="00FD580A"/>
    <w:rsid w:val="00FD5889"/>
    <w:rsid w:val="00FD5ABE"/>
    <w:rsid w:val="00FD5C88"/>
    <w:rsid w:val="00FD5D2F"/>
    <w:rsid w:val="00FD5FBE"/>
    <w:rsid w:val="00FD6197"/>
    <w:rsid w:val="00FD6964"/>
    <w:rsid w:val="00FD6A37"/>
    <w:rsid w:val="00FD6B14"/>
    <w:rsid w:val="00FD6FE8"/>
    <w:rsid w:val="00FD7241"/>
    <w:rsid w:val="00FD7637"/>
    <w:rsid w:val="00FD7A4A"/>
    <w:rsid w:val="00FD7D94"/>
    <w:rsid w:val="00FE0051"/>
    <w:rsid w:val="00FE00A9"/>
    <w:rsid w:val="00FE0174"/>
    <w:rsid w:val="00FE03FE"/>
    <w:rsid w:val="00FE0825"/>
    <w:rsid w:val="00FE0E2D"/>
    <w:rsid w:val="00FE0F07"/>
    <w:rsid w:val="00FE1319"/>
    <w:rsid w:val="00FE13F2"/>
    <w:rsid w:val="00FE17D0"/>
    <w:rsid w:val="00FE18B2"/>
    <w:rsid w:val="00FE1EF7"/>
    <w:rsid w:val="00FE2A85"/>
    <w:rsid w:val="00FE30EC"/>
    <w:rsid w:val="00FE329E"/>
    <w:rsid w:val="00FE3A7F"/>
    <w:rsid w:val="00FE3AA1"/>
    <w:rsid w:val="00FE3BCE"/>
    <w:rsid w:val="00FE3D96"/>
    <w:rsid w:val="00FE3F49"/>
    <w:rsid w:val="00FE4165"/>
    <w:rsid w:val="00FE43D1"/>
    <w:rsid w:val="00FE44E6"/>
    <w:rsid w:val="00FE4A94"/>
    <w:rsid w:val="00FE4C6F"/>
    <w:rsid w:val="00FE531B"/>
    <w:rsid w:val="00FE599C"/>
    <w:rsid w:val="00FE5B87"/>
    <w:rsid w:val="00FE5E84"/>
    <w:rsid w:val="00FE5F68"/>
    <w:rsid w:val="00FE63BD"/>
    <w:rsid w:val="00FE6499"/>
    <w:rsid w:val="00FE69AE"/>
    <w:rsid w:val="00FE6B2A"/>
    <w:rsid w:val="00FE6C20"/>
    <w:rsid w:val="00FE7022"/>
    <w:rsid w:val="00FE736D"/>
    <w:rsid w:val="00FE7594"/>
    <w:rsid w:val="00FE75FC"/>
    <w:rsid w:val="00FE7BEE"/>
    <w:rsid w:val="00FE7DE0"/>
    <w:rsid w:val="00FE7F2C"/>
    <w:rsid w:val="00FE7F4A"/>
    <w:rsid w:val="00FF0342"/>
    <w:rsid w:val="00FF043E"/>
    <w:rsid w:val="00FF0744"/>
    <w:rsid w:val="00FF0AD4"/>
    <w:rsid w:val="00FF17F0"/>
    <w:rsid w:val="00FF1CEB"/>
    <w:rsid w:val="00FF1F0D"/>
    <w:rsid w:val="00FF2227"/>
    <w:rsid w:val="00FF23E7"/>
    <w:rsid w:val="00FF266D"/>
    <w:rsid w:val="00FF26C5"/>
    <w:rsid w:val="00FF2791"/>
    <w:rsid w:val="00FF2A44"/>
    <w:rsid w:val="00FF2E4E"/>
    <w:rsid w:val="00FF2F32"/>
    <w:rsid w:val="00FF316D"/>
    <w:rsid w:val="00FF31F3"/>
    <w:rsid w:val="00FF3289"/>
    <w:rsid w:val="00FF3797"/>
    <w:rsid w:val="00FF4D9E"/>
    <w:rsid w:val="00FF4FED"/>
    <w:rsid w:val="00FF51D0"/>
    <w:rsid w:val="00FF5463"/>
    <w:rsid w:val="00FF5701"/>
    <w:rsid w:val="00FF5C39"/>
    <w:rsid w:val="00FF62DA"/>
    <w:rsid w:val="00FF665C"/>
    <w:rsid w:val="00FF69DE"/>
    <w:rsid w:val="00FF6A3D"/>
    <w:rsid w:val="00FF6E4B"/>
    <w:rsid w:val="00FF7540"/>
    <w:rsid w:val="00FF781B"/>
    <w:rsid w:val="00FF7851"/>
    <w:rsid w:val="00FF7D7F"/>
    <w:rsid w:val="010CFEDF"/>
    <w:rsid w:val="015E97BE"/>
    <w:rsid w:val="01F3F6DD"/>
    <w:rsid w:val="01F8125C"/>
    <w:rsid w:val="024EAB10"/>
    <w:rsid w:val="02520084"/>
    <w:rsid w:val="02900B55"/>
    <w:rsid w:val="02C3CDEA"/>
    <w:rsid w:val="03497D93"/>
    <w:rsid w:val="038F7654"/>
    <w:rsid w:val="039F0223"/>
    <w:rsid w:val="03C666AA"/>
    <w:rsid w:val="0405BFF9"/>
    <w:rsid w:val="04128811"/>
    <w:rsid w:val="041DF2E6"/>
    <w:rsid w:val="04570C9F"/>
    <w:rsid w:val="046F83A1"/>
    <w:rsid w:val="04A98B5E"/>
    <w:rsid w:val="04DE299F"/>
    <w:rsid w:val="0555C1F5"/>
    <w:rsid w:val="057AEFD9"/>
    <w:rsid w:val="05943610"/>
    <w:rsid w:val="05C2C994"/>
    <w:rsid w:val="0619D8F1"/>
    <w:rsid w:val="061ECB86"/>
    <w:rsid w:val="066F1ACE"/>
    <w:rsid w:val="067F2D2E"/>
    <w:rsid w:val="06A9A83D"/>
    <w:rsid w:val="06FB2580"/>
    <w:rsid w:val="071C0D3D"/>
    <w:rsid w:val="072B5A82"/>
    <w:rsid w:val="077B0EF1"/>
    <w:rsid w:val="0793E63F"/>
    <w:rsid w:val="07DA3B20"/>
    <w:rsid w:val="07F8424B"/>
    <w:rsid w:val="086673A6"/>
    <w:rsid w:val="087E2D5E"/>
    <w:rsid w:val="08924A2D"/>
    <w:rsid w:val="08A780D8"/>
    <w:rsid w:val="08AD36B0"/>
    <w:rsid w:val="0931CFB9"/>
    <w:rsid w:val="09464C13"/>
    <w:rsid w:val="09EF7F4A"/>
    <w:rsid w:val="0A01347E"/>
    <w:rsid w:val="0A2A55D7"/>
    <w:rsid w:val="0A39BE73"/>
    <w:rsid w:val="0A46E153"/>
    <w:rsid w:val="0AA1B860"/>
    <w:rsid w:val="0ACADA01"/>
    <w:rsid w:val="0AD40C06"/>
    <w:rsid w:val="0AFB3E0A"/>
    <w:rsid w:val="0AFC0175"/>
    <w:rsid w:val="0B8DFC0C"/>
    <w:rsid w:val="0BFB08A1"/>
    <w:rsid w:val="0C4FA93D"/>
    <w:rsid w:val="0C6BA397"/>
    <w:rsid w:val="0C72C696"/>
    <w:rsid w:val="0C9DBB7A"/>
    <w:rsid w:val="0D2CF188"/>
    <w:rsid w:val="0D7C0588"/>
    <w:rsid w:val="0DAFAD9F"/>
    <w:rsid w:val="0DB2044B"/>
    <w:rsid w:val="0DC65728"/>
    <w:rsid w:val="0DEC08DE"/>
    <w:rsid w:val="0DF69A69"/>
    <w:rsid w:val="0E5C5E5A"/>
    <w:rsid w:val="0F09B8A9"/>
    <w:rsid w:val="0F1A1E98"/>
    <w:rsid w:val="0FB19678"/>
    <w:rsid w:val="0FBE07F9"/>
    <w:rsid w:val="0FDAE865"/>
    <w:rsid w:val="102F3510"/>
    <w:rsid w:val="1072E079"/>
    <w:rsid w:val="1110E95B"/>
    <w:rsid w:val="11BA74FA"/>
    <w:rsid w:val="11BAA548"/>
    <w:rsid w:val="1209D89E"/>
    <w:rsid w:val="122F8ED0"/>
    <w:rsid w:val="123B0975"/>
    <w:rsid w:val="124C2BE2"/>
    <w:rsid w:val="124C50D5"/>
    <w:rsid w:val="12E26F2B"/>
    <w:rsid w:val="12F3B709"/>
    <w:rsid w:val="12F44A62"/>
    <w:rsid w:val="1311BA25"/>
    <w:rsid w:val="13AABD9E"/>
    <w:rsid w:val="13ADC22A"/>
    <w:rsid w:val="13CC6141"/>
    <w:rsid w:val="13DB6026"/>
    <w:rsid w:val="13FC8EC6"/>
    <w:rsid w:val="140757B1"/>
    <w:rsid w:val="1439757F"/>
    <w:rsid w:val="144299D6"/>
    <w:rsid w:val="1473CDAA"/>
    <w:rsid w:val="14917EAD"/>
    <w:rsid w:val="14C84217"/>
    <w:rsid w:val="14FA10DE"/>
    <w:rsid w:val="151BEEB9"/>
    <w:rsid w:val="15278737"/>
    <w:rsid w:val="1585B1C0"/>
    <w:rsid w:val="160851C0"/>
    <w:rsid w:val="1677D0A6"/>
    <w:rsid w:val="1686B7EF"/>
    <w:rsid w:val="16A6F6EC"/>
    <w:rsid w:val="16D7C90D"/>
    <w:rsid w:val="16E29BC9"/>
    <w:rsid w:val="16F51A16"/>
    <w:rsid w:val="16FBCD18"/>
    <w:rsid w:val="178287B5"/>
    <w:rsid w:val="18148367"/>
    <w:rsid w:val="187FC96D"/>
    <w:rsid w:val="18885939"/>
    <w:rsid w:val="18C5D5A9"/>
    <w:rsid w:val="18E51E2F"/>
    <w:rsid w:val="18FD3309"/>
    <w:rsid w:val="190B8C09"/>
    <w:rsid w:val="192B9DD2"/>
    <w:rsid w:val="19448DD1"/>
    <w:rsid w:val="1979969F"/>
    <w:rsid w:val="19A8E79D"/>
    <w:rsid w:val="1AA633C0"/>
    <w:rsid w:val="1AF6026A"/>
    <w:rsid w:val="1B0064E4"/>
    <w:rsid w:val="1B012E0C"/>
    <w:rsid w:val="1B503EA0"/>
    <w:rsid w:val="1B61A759"/>
    <w:rsid w:val="1BC7E68C"/>
    <w:rsid w:val="1C738F8A"/>
    <w:rsid w:val="1D0BBCA1"/>
    <w:rsid w:val="1D2A51CD"/>
    <w:rsid w:val="1D5317E4"/>
    <w:rsid w:val="1D971A7C"/>
    <w:rsid w:val="1E268063"/>
    <w:rsid w:val="1E4EE7AF"/>
    <w:rsid w:val="1E5829D4"/>
    <w:rsid w:val="1F698DAC"/>
    <w:rsid w:val="1F6F6AE9"/>
    <w:rsid w:val="1F89F62F"/>
    <w:rsid w:val="200B7A28"/>
    <w:rsid w:val="20F0D70E"/>
    <w:rsid w:val="2102E68F"/>
    <w:rsid w:val="2154FC79"/>
    <w:rsid w:val="21D36800"/>
    <w:rsid w:val="21EFA261"/>
    <w:rsid w:val="2216DD62"/>
    <w:rsid w:val="2233D55C"/>
    <w:rsid w:val="22378A27"/>
    <w:rsid w:val="225E5E5F"/>
    <w:rsid w:val="22643599"/>
    <w:rsid w:val="229915BF"/>
    <w:rsid w:val="22AE2FB1"/>
    <w:rsid w:val="22B4E52B"/>
    <w:rsid w:val="230896FD"/>
    <w:rsid w:val="236B19F0"/>
    <w:rsid w:val="238D0B5E"/>
    <w:rsid w:val="23CB543B"/>
    <w:rsid w:val="241D2C4B"/>
    <w:rsid w:val="24597C56"/>
    <w:rsid w:val="24A4BDDF"/>
    <w:rsid w:val="24E33043"/>
    <w:rsid w:val="24FC1257"/>
    <w:rsid w:val="24FDFC70"/>
    <w:rsid w:val="2518259D"/>
    <w:rsid w:val="255C8387"/>
    <w:rsid w:val="25768D0B"/>
    <w:rsid w:val="258A7B5D"/>
    <w:rsid w:val="25A2C549"/>
    <w:rsid w:val="25F30239"/>
    <w:rsid w:val="261EF008"/>
    <w:rsid w:val="262518C9"/>
    <w:rsid w:val="2653237B"/>
    <w:rsid w:val="26688EAF"/>
    <w:rsid w:val="273B4967"/>
    <w:rsid w:val="2766D93F"/>
    <w:rsid w:val="27708379"/>
    <w:rsid w:val="27AC7021"/>
    <w:rsid w:val="27C2E289"/>
    <w:rsid w:val="281ECB5E"/>
    <w:rsid w:val="2854B504"/>
    <w:rsid w:val="288DBCAD"/>
    <w:rsid w:val="28A482EB"/>
    <w:rsid w:val="28C3F756"/>
    <w:rsid w:val="28D3DBF5"/>
    <w:rsid w:val="29060BF2"/>
    <w:rsid w:val="291C0905"/>
    <w:rsid w:val="293743A1"/>
    <w:rsid w:val="2940C2DE"/>
    <w:rsid w:val="2A0A32C9"/>
    <w:rsid w:val="2A36B34F"/>
    <w:rsid w:val="2A490A37"/>
    <w:rsid w:val="2A4B37E2"/>
    <w:rsid w:val="2A6E557F"/>
    <w:rsid w:val="2A6F541B"/>
    <w:rsid w:val="2A7AFC80"/>
    <w:rsid w:val="2AA1BB0D"/>
    <w:rsid w:val="2ABD8F27"/>
    <w:rsid w:val="2ADB3E44"/>
    <w:rsid w:val="2AF04C78"/>
    <w:rsid w:val="2B2DE2E1"/>
    <w:rsid w:val="2B6ACCEB"/>
    <w:rsid w:val="2BA234CB"/>
    <w:rsid w:val="2BD8380A"/>
    <w:rsid w:val="2BDE0155"/>
    <w:rsid w:val="2BF55FBE"/>
    <w:rsid w:val="2C698EC5"/>
    <w:rsid w:val="2C853B0E"/>
    <w:rsid w:val="2C915139"/>
    <w:rsid w:val="2CA322AC"/>
    <w:rsid w:val="2CB62113"/>
    <w:rsid w:val="2CCD99D2"/>
    <w:rsid w:val="2D2BEF99"/>
    <w:rsid w:val="2D3A4367"/>
    <w:rsid w:val="2D3F25B9"/>
    <w:rsid w:val="2D435ED7"/>
    <w:rsid w:val="2D87100A"/>
    <w:rsid w:val="2DA4A1B9"/>
    <w:rsid w:val="2DACAA87"/>
    <w:rsid w:val="2DB93399"/>
    <w:rsid w:val="2DF496F7"/>
    <w:rsid w:val="2E1D6E68"/>
    <w:rsid w:val="2E2BD6A5"/>
    <w:rsid w:val="2E6FDB3D"/>
    <w:rsid w:val="2E77AF05"/>
    <w:rsid w:val="2F03BF66"/>
    <w:rsid w:val="2F2791CE"/>
    <w:rsid w:val="2F51F53A"/>
    <w:rsid w:val="2FA6AE95"/>
    <w:rsid w:val="2FB19B82"/>
    <w:rsid w:val="303203E4"/>
    <w:rsid w:val="30674CE9"/>
    <w:rsid w:val="30875EA5"/>
    <w:rsid w:val="30E06021"/>
    <w:rsid w:val="31506386"/>
    <w:rsid w:val="31F6AAAF"/>
    <w:rsid w:val="3207AD7A"/>
    <w:rsid w:val="320EF9B3"/>
    <w:rsid w:val="3213A2DA"/>
    <w:rsid w:val="321C38E5"/>
    <w:rsid w:val="3225FA8C"/>
    <w:rsid w:val="324B91D3"/>
    <w:rsid w:val="3257E208"/>
    <w:rsid w:val="32AD4A56"/>
    <w:rsid w:val="32D2D6D4"/>
    <w:rsid w:val="334D8237"/>
    <w:rsid w:val="3384AAB2"/>
    <w:rsid w:val="34273098"/>
    <w:rsid w:val="344D4C4A"/>
    <w:rsid w:val="34B36F52"/>
    <w:rsid w:val="34C4EAA6"/>
    <w:rsid w:val="34F42893"/>
    <w:rsid w:val="35240E4D"/>
    <w:rsid w:val="352FB4E9"/>
    <w:rsid w:val="357BF215"/>
    <w:rsid w:val="363A46E4"/>
    <w:rsid w:val="3647BA74"/>
    <w:rsid w:val="3659B16C"/>
    <w:rsid w:val="36955B2B"/>
    <w:rsid w:val="3695D7A1"/>
    <w:rsid w:val="36CDA2BE"/>
    <w:rsid w:val="37021AAA"/>
    <w:rsid w:val="37346435"/>
    <w:rsid w:val="3740C356"/>
    <w:rsid w:val="37410ABE"/>
    <w:rsid w:val="3796508C"/>
    <w:rsid w:val="37B6497E"/>
    <w:rsid w:val="37EBFE63"/>
    <w:rsid w:val="3811841B"/>
    <w:rsid w:val="38126DBB"/>
    <w:rsid w:val="38705E67"/>
    <w:rsid w:val="38BEC7BF"/>
    <w:rsid w:val="38EDF7A1"/>
    <w:rsid w:val="38F663A4"/>
    <w:rsid w:val="38FC4EB8"/>
    <w:rsid w:val="390C4FB3"/>
    <w:rsid w:val="393B94E9"/>
    <w:rsid w:val="39D0FD80"/>
    <w:rsid w:val="3A0DF02E"/>
    <w:rsid w:val="3A146D6E"/>
    <w:rsid w:val="3A3ADA1F"/>
    <w:rsid w:val="3AD49880"/>
    <w:rsid w:val="3B89A264"/>
    <w:rsid w:val="3BEA8F58"/>
    <w:rsid w:val="3BECE610"/>
    <w:rsid w:val="3BFBB9D8"/>
    <w:rsid w:val="3C087502"/>
    <w:rsid w:val="3C429F20"/>
    <w:rsid w:val="3C5B4725"/>
    <w:rsid w:val="3C64A17D"/>
    <w:rsid w:val="3C6E5CED"/>
    <w:rsid w:val="3CAB3A05"/>
    <w:rsid w:val="3CC1C2B2"/>
    <w:rsid w:val="3CCB179F"/>
    <w:rsid w:val="3CE49497"/>
    <w:rsid w:val="3D1AF7FA"/>
    <w:rsid w:val="3D2669A9"/>
    <w:rsid w:val="3D471F21"/>
    <w:rsid w:val="3D75B0A7"/>
    <w:rsid w:val="3E85EBBC"/>
    <w:rsid w:val="3EC985E3"/>
    <w:rsid w:val="3F587773"/>
    <w:rsid w:val="3F725E08"/>
    <w:rsid w:val="3FBE6A86"/>
    <w:rsid w:val="402919CB"/>
    <w:rsid w:val="40339370"/>
    <w:rsid w:val="406BCFE8"/>
    <w:rsid w:val="409F7D07"/>
    <w:rsid w:val="40D1BDC2"/>
    <w:rsid w:val="40ECC03A"/>
    <w:rsid w:val="40F026EB"/>
    <w:rsid w:val="4122F732"/>
    <w:rsid w:val="41310B75"/>
    <w:rsid w:val="41A04B4E"/>
    <w:rsid w:val="41B32298"/>
    <w:rsid w:val="41C41626"/>
    <w:rsid w:val="41C94443"/>
    <w:rsid w:val="4206B13D"/>
    <w:rsid w:val="420D757D"/>
    <w:rsid w:val="42262E1D"/>
    <w:rsid w:val="42B2253B"/>
    <w:rsid w:val="42D33586"/>
    <w:rsid w:val="434AB29C"/>
    <w:rsid w:val="43542BF2"/>
    <w:rsid w:val="43BBD3D6"/>
    <w:rsid w:val="43C20DD5"/>
    <w:rsid w:val="43CF41F5"/>
    <w:rsid w:val="43FFAF6B"/>
    <w:rsid w:val="442D27B9"/>
    <w:rsid w:val="444CC7A1"/>
    <w:rsid w:val="44B2F195"/>
    <w:rsid w:val="450CB994"/>
    <w:rsid w:val="453F0FF8"/>
    <w:rsid w:val="4597C4F6"/>
    <w:rsid w:val="465B5233"/>
    <w:rsid w:val="4667344A"/>
    <w:rsid w:val="467AD394"/>
    <w:rsid w:val="467EE0A7"/>
    <w:rsid w:val="46B2E076"/>
    <w:rsid w:val="46C9AF95"/>
    <w:rsid w:val="4707F48B"/>
    <w:rsid w:val="47790A85"/>
    <w:rsid w:val="4798877F"/>
    <w:rsid w:val="47BAE4F7"/>
    <w:rsid w:val="47D4E79A"/>
    <w:rsid w:val="47DBEFC1"/>
    <w:rsid w:val="4820BB66"/>
    <w:rsid w:val="482B5D1F"/>
    <w:rsid w:val="48567B7A"/>
    <w:rsid w:val="488761E9"/>
    <w:rsid w:val="48896409"/>
    <w:rsid w:val="48C0411F"/>
    <w:rsid w:val="48D848E5"/>
    <w:rsid w:val="48F7CCF4"/>
    <w:rsid w:val="4902554A"/>
    <w:rsid w:val="49036AFB"/>
    <w:rsid w:val="490EBA94"/>
    <w:rsid w:val="492BD2A0"/>
    <w:rsid w:val="493D653D"/>
    <w:rsid w:val="495907BE"/>
    <w:rsid w:val="49BF52FA"/>
    <w:rsid w:val="49C46C42"/>
    <w:rsid w:val="49CBEAF8"/>
    <w:rsid w:val="49F09F28"/>
    <w:rsid w:val="4A407647"/>
    <w:rsid w:val="4A4BAA5D"/>
    <w:rsid w:val="4AC6E84F"/>
    <w:rsid w:val="4AC9CE51"/>
    <w:rsid w:val="4AE4A89B"/>
    <w:rsid w:val="4AE868B6"/>
    <w:rsid w:val="4AFC5DFF"/>
    <w:rsid w:val="4B00E2DE"/>
    <w:rsid w:val="4B0EBAFE"/>
    <w:rsid w:val="4B5956C9"/>
    <w:rsid w:val="4B85727E"/>
    <w:rsid w:val="4C3A8E79"/>
    <w:rsid w:val="4C8C0BBC"/>
    <w:rsid w:val="4CD87558"/>
    <w:rsid w:val="4CDDD4BB"/>
    <w:rsid w:val="4D26F698"/>
    <w:rsid w:val="4D5C36A1"/>
    <w:rsid w:val="4D6A3081"/>
    <w:rsid w:val="4D77F8FF"/>
    <w:rsid w:val="4D81EBEC"/>
    <w:rsid w:val="4E22FA13"/>
    <w:rsid w:val="4E2CC269"/>
    <w:rsid w:val="4E72C055"/>
    <w:rsid w:val="4E7CD4CE"/>
    <w:rsid w:val="4EDE1D87"/>
    <w:rsid w:val="4EEDC6A7"/>
    <w:rsid w:val="4F0097C5"/>
    <w:rsid w:val="4F0D0CAD"/>
    <w:rsid w:val="4F2F5138"/>
    <w:rsid w:val="4F7B1F60"/>
    <w:rsid w:val="508AE47A"/>
    <w:rsid w:val="5090D2F9"/>
    <w:rsid w:val="50CECAF2"/>
    <w:rsid w:val="50CED0F4"/>
    <w:rsid w:val="50F86973"/>
    <w:rsid w:val="514244D3"/>
    <w:rsid w:val="51BD44B4"/>
    <w:rsid w:val="520FA120"/>
    <w:rsid w:val="521A2824"/>
    <w:rsid w:val="5283B7A1"/>
    <w:rsid w:val="52B13C5F"/>
    <w:rsid w:val="52B23989"/>
    <w:rsid w:val="52F6EB94"/>
    <w:rsid w:val="537E1424"/>
    <w:rsid w:val="53B12271"/>
    <w:rsid w:val="53BEA367"/>
    <w:rsid w:val="53C69E49"/>
    <w:rsid w:val="53CA12CA"/>
    <w:rsid w:val="53CBD092"/>
    <w:rsid w:val="53EBACD7"/>
    <w:rsid w:val="54128E17"/>
    <w:rsid w:val="543D5EB9"/>
    <w:rsid w:val="544C0DBF"/>
    <w:rsid w:val="546422D9"/>
    <w:rsid w:val="54CD83B0"/>
    <w:rsid w:val="54D35727"/>
    <w:rsid w:val="54F3BEC3"/>
    <w:rsid w:val="54F4E576"/>
    <w:rsid w:val="55151454"/>
    <w:rsid w:val="559E1212"/>
    <w:rsid w:val="55B63F6E"/>
    <w:rsid w:val="55D9D160"/>
    <w:rsid w:val="55DD5CBF"/>
    <w:rsid w:val="56724EC7"/>
    <w:rsid w:val="56E6C36C"/>
    <w:rsid w:val="570020FB"/>
    <w:rsid w:val="57519334"/>
    <w:rsid w:val="578D8B0D"/>
    <w:rsid w:val="57EE7B36"/>
    <w:rsid w:val="5814AA1E"/>
    <w:rsid w:val="58695771"/>
    <w:rsid w:val="586F2DCE"/>
    <w:rsid w:val="587808DA"/>
    <w:rsid w:val="58BA5A29"/>
    <w:rsid w:val="58F70E28"/>
    <w:rsid w:val="59141665"/>
    <w:rsid w:val="5918CE14"/>
    <w:rsid w:val="59B1FEAF"/>
    <w:rsid w:val="59C87916"/>
    <w:rsid w:val="59CB9E87"/>
    <w:rsid w:val="59F8D657"/>
    <w:rsid w:val="5A1F5557"/>
    <w:rsid w:val="5A34F22C"/>
    <w:rsid w:val="5AB9FBAA"/>
    <w:rsid w:val="5ABF5676"/>
    <w:rsid w:val="5AE03AFC"/>
    <w:rsid w:val="5B2AA698"/>
    <w:rsid w:val="5B571ACA"/>
    <w:rsid w:val="5B5B3BF3"/>
    <w:rsid w:val="5B67BE97"/>
    <w:rsid w:val="5B76096B"/>
    <w:rsid w:val="5BDFFFF7"/>
    <w:rsid w:val="5BF65D39"/>
    <w:rsid w:val="5C4FA065"/>
    <w:rsid w:val="5CD2AA6C"/>
    <w:rsid w:val="5CDCD3B3"/>
    <w:rsid w:val="5D02BF8D"/>
    <w:rsid w:val="5D0F027F"/>
    <w:rsid w:val="5D1119D4"/>
    <w:rsid w:val="5D2E33F0"/>
    <w:rsid w:val="5D5E2512"/>
    <w:rsid w:val="5D6B42AE"/>
    <w:rsid w:val="5E20FA97"/>
    <w:rsid w:val="5E2E63EE"/>
    <w:rsid w:val="5E2EC2AC"/>
    <w:rsid w:val="5E7F1E25"/>
    <w:rsid w:val="5E887FFC"/>
    <w:rsid w:val="5E94922D"/>
    <w:rsid w:val="5F149638"/>
    <w:rsid w:val="5F4CBA80"/>
    <w:rsid w:val="5F6ED8AC"/>
    <w:rsid w:val="5FFA9BE6"/>
    <w:rsid w:val="60527C9C"/>
    <w:rsid w:val="60865D32"/>
    <w:rsid w:val="608F26DB"/>
    <w:rsid w:val="611F916F"/>
    <w:rsid w:val="616E6C20"/>
    <w:rsid w:val="619B0EBF"/>
    <w:rsid w:val="61C07D49"/>
    <w:rsid w:val="61C9193C"/>
    <w:rsid w:val="620041BC"/>
    <w:rsid w:val="62374272"/>
    <w:rsid w:val="626D3DB1"/>
    <w:rsid w:val="62CCC070"/>
    <w:rsid w:val="62DAA8AD"/>
    <w:rsid w:val="635394E1"/>
    <w:rsid w:val="63A14A1C"/>
    <w:rsid w:val="63EFDAC0"/>
    <w:rsid w:val="64120451"/>
    <w:rsid w:val="643C3D15"/>
    <w:rsid w:val="6448ECAC"/>
    <w:rsid w:val="649C8D08"/>
    <w:rsid w:val="6578C774"/>
    <w:rsid w:val="65850A10"/>
    <w:rsid w:val="658D1930"/>
    <w:rsid w:val="6598FF15"/>
    <w:rsid w:val="65D4090F"/>
    <w:rsid w:val="6610E20A"/>
    <w:rsid w:val="665A0759"/>
    <w:rsid w:val="66A0155C"/>
    <w:rsid w:val="6769C2F2"/>
    <w:rsid w:val="686A9EB1"/>
    <w:rsid w:val="68A46E75"/>
    <w:rsid w:val="68DEF94D"/>
    <w:rsid w:val="68E01AA2"/>
    <w:rsid w:val="68FEED5C"/>
    <w:rsid w:val="68FFF9DC"/>
    <w:rsid w:val="691D4498"/>
    <w:rsid w:val="693DAC6A"/>
    <w:rsid w:val="69751915"/>
    <w:rsid w:val="69868F1D"/>
    <w:rsid w:val="69A7A0B3"/>
    <w:rsid w:val="6A375D16"/>
    <w:rsid w:val="6A5343BA"/>
    <w:rsid w:val="6A5F17AD"/>
    <w:rsid w:val="6A83986B"/>
    <w:rsid w:val="6AFA5A24"/>
    <w:rsid w:val="6BA18D62"/>
    <w:rsid w:val="6BB855D8"/>
    <w:rsid w:val="6BC38EB4"/>
    <w:rsid w:val="6BCE7EE0"/>
    <w:rsid w:val="6C035FBC"/>
    <w:rsid w:val="6C54E55A"/>
    <w:rsid w:val="6C5FE4E3"/>
    <w:rsid w:val="6CA4FBE9"/>
    <w:rsid w:val="6CF47F50"/>
    <w:rsid w:val="6D1B6D6F"/>
    <w:rsid w:val="6DD72216"/>
    <w:rsid w:val="6DF8FA82"/>
    <w:rsid w:val="6E25281D"/>
    <w:rsid w:val="6E261FB2"/>
    <w:rsid w:val="6E944CB1"/>
    <w:rsid w:val="6E96DCA1"/>
    <w:rsid w:val="6EC813F8"/>
    <w:rsid w:val="6F35FDEF"/>
    <w:rsid w:val="6F6B0169"/>
    <w:rsid w:val="6F77910F"/>
    <w:rsid w:val="6F8A5871"/>
    <w:rsid w:val="700141C8"/>
    <w:rsid w:val="70115345"/>
    <w:rsid w:val="7018933B"/>
    <w:rsid w:val="70593552"/>
    <w:rsid w:val="70F69548"/>
    <w:rsid w:val="7112FB53"/>
    <w:rsid w:val="71687944"/>
    <w:rsid w:val="71B7E8DF"/>
    <w:rsid w:val="72106606"/>
    <w:rsid w:val="7243A54B"/>
    <w:rsid w:val="72B917CC"/>
    <w:rsid w:val="72CABC58"/>
    <w:rsid w:val="72DF1E70"/>
    <w:rsid w:val="7308C818"/>
    <w:rsid w:val="732D57A4"/>
    <w:rsid w:val="73540A69"/>
    <w:rsid w:val="743020AD"/>
    <w:rsid w:val="74D8F753"/>
    <w:rsid w:val="75132AE6"/>
    <w:rsid w:val="75CCE589"/>
    <w:rsid w:val="75F9CDC1"/>
    <w:rsid w:val="7610BD66"/>
    <w:rsid w:val="7653A1E6"/>
    <w:rsid w:val="767468AB"/>
    <w:rsid w:val="768D1F44"/>
    <w:rsid w:val="769CA7E0"/>
    <w:rsid w:val="76A05E68"/>
    <w:rsid w:val="76ABC294"/>
    <w:rsid w:val="76B103BF"/>
    <w:rsid w:val="779C6CCD"/>
    <w:rsid w:val="779F091F"/>
    <w:rsid w:val="77C0698C"/>
    <w:rsid w:val="77CD810A"/>
    <w:rsid w:val="7848DE97"/>
    <w:rsid w:val="78665429"/>
    <w:rsid w:val="788FB4B6"/>
    <w:rsid w:val="78F82933"/>
    <w:rsid w:val="78FC3096"/>
    <w:rsid w:val="7912EA2D"/>
    <w:rsid w:val="7927F545"/>
    <w:rsid w:val="79F86FF2"/>
    <w:rsid w:val="79FC0AF5"/>
    <w:rsid w:val="7A9B06FD"/>
    <w:rsid w:val="7AA96A17"/>
    <w:rsid w:val="7AB3C864"/>
    <w:rsid w:val="7AB75B3A"/>
    <w:rsid w:val="7ACFEBD6"/>
    <w:rsid w:val="7B62D4DD"/>
    <w:rsid w:val="7B7E5170"/>
    <w:rsid w:val="7BACB26F"/>
    <w:rsid w:val="7C406E72"/>
    <w:rsid w:val="7D38B4F5"/>
    <w:rsid w:val="7D4EADC0"/>
    <w:rsid w:val="7D9FAC03"/>
    <w:rsid w:val="7DB0DF93"/>
    <w:rsid w:val="7DB79599"/>
    <w:rsid w:val="7DC2C6A2"/>
    <w:rsid w:val="7DECC6B9"/>
    <w:rsid w:val="7ECCD8C2"/>
    <w:rsid w:val="7EF98209"/>
    <w:rsid w:val="7EFC2C95"/>
    <w:rsid w:val="7F58B3B9"/>
    <w:rsid w:val="7F642E89"/>
    <w:rsid w:val="7FFB962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B9FE81"/>
  <w15:docId w15:val="{099CAF3D-495D-4364-8986-38B2641CA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pPr>
        <w:spacing w:after="240" w:line="30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4CB"/>
    <w:pPr>
      <w:spacing w:after="200"/>
    </w:pPr>
    <w:rPr>
      <w:spacing w:val="3"/>
      <w:sz w:val="22"/>
    </w:rPr>
  </w:style>
  <w:style w:type="paragraph" w:styleId="Heading1">
    <w:name w:val="heading 1"/>
    <w:basedOn w:val="Normal"/>
    <w:next w:val="Normal"/>
    <w:link w:val="Heading1Char"/>
    <w:qFormat/>
    <w:rsid w:val="0062314C"/>
    <w:pPr>
      <w:spacing w:before="360" w:after="240" w:line="240" w:lineRule="auto"/>
      <w:contextualSpacing/>
      <w:outlineLvl w:val="0"/>
    </w:pPr>
    <w:rPr>
      <w:rFonts w:asciiTheme="majorHAnsi" w:eastAsiaTheme="majorEastAsia" w:hAnsiTheme="majorHAnsi" w:cstheme="majorBidi"/>
      <w:b/>
      <w:bCs/>
      <w:color w:val="15202A" w:themeColor="text1" w:themeShade="80"/>
      <w:sz w:val="72"/>
      <w:szCs w:val="28"/>
    </w:rPr>
  </w:style>
  <w:style w:type="paragraph" w:styleId="Heading2">
    <w:name w:val="heading 2"/>
    <w:basedOn w:val="Normal"/>
    <w:next w:val="Normal"/>
    <w:link w:val="Heading2Char"/>
    <w:qFormat/>
    <w:rsid w:val="00B937E0"/>
    <w:pPr>
      <w:pBdr>
        <w:top w:val="single" w:sz="48" w:space="1" w:color="2A4055"/>
      </w:pBdr>
      <w:spacing w:before="240" w:after="360" w:line="240" w:lineRule="auto"/>
      <w:outlineLvl w:val="1"/>
    </w:pPr>
    <w:rPr>
      <w:rFonts w:asciiTheme="majorHAnsi" w:eastAsiaTheme="majorEastAsia" w:hAnsiTheme="majorHAnsi" w:cstheme="majorBidi"/>
      <w:b/>
      <w:bCs/>
      <w:color w:val="2A4055"/>
      <w:sz w:val="40"/>
      <w:szCs w:val="26"/>
    </w:rPr>
  </w:style>
  <w:style w:type="paragraph" w:styleId="Heading3">
    <w:name w:val="heading 3"/>
    <w:basedOn w:val="Normal"/>
    <w:next w:val="Normal"/>
    <w:link w:val="Heading3Char"/>
    <w:qFormat/>
    <w:rsid w:val="00B937E0"/>
    <w:pPr>
      <w:spacing w:before="200" w:after="120" w:line="271" w:lineRule="auto"/>
      <w:outlineLvl w:val="2"/>
    </w:pPr>
    <w:rPr>
      <w:rFonts w:asciiTheme="majorHAnsi" w:eastAsiaTheme="majorEastAsia" w:hAnsiTheme="majorHAnsi" w:cstheme="majorBidi"/>
      <w:b/>
      <w:bCs/>
      <w:color w:val="2A4055"/>
      <w:sz w:val="28"/>
    </w:rPr>
  </w:style>
  <w:style w:type="paragraph" w:styleId="Heading4">
    <w:name w:val="heading 4"/>
    <w:basedOn w:val="Normal"/>
    <w:next w:val="Normal"/>
    <w:link w:val="Heading4Char"/>
    <w:qFormat/>
    <w:rsid w:val="00741F6B"/>
    <w:pPr>
      <w:spacing w:before="200" w:after="120"/>
      <w:outlineLvl w:val="3"/>
    </w:pPr>
    <w:rPr>
      <w:rFonts w:asciiTheme="majorHAnsi" w:eastAsiaTheme="majorEastAsia" w:hAnsiTheme="majorHAnsi" w:cstheme="majorBidi"/>
      <w:bCs/>
      <w:iCs/>
      <w:sz w:val="26"/>
    </w:rPr>
  </w:style>
  <w:style w:type="paragraph" w:styleId="Heading5">
    <w:name w:val="heading 5"/>
    <w:basedOn w:val="Normal"/>
    <w:next w:val="Normal"/>
    <w:link w:val="Heading5Char"/>
    <w:unhideWhenUsed/>
    <w:qFormat/>
    <w:rsid w:val="001961B2"/>
    <w:pPr>
      <w:spacing w:before="200" w:after="120"/>
      <w:outlineLvl w:val="4"/>
    </w:pPr>
    <w:rPr>
      <w:rFonts w:asciiTheme="majorHAnsi" w:eastAsiaTheme="majorEastAsia" w:hAnsiTheme="majorHAnsi" w:cstheme="majorBidi"/>
      <w:bCs/>
      <w:color w:val="2A4055" w:themeColor="text1"/>
      <w:sz w:val="24"/>
    </w:rPr>
  </w:style>
  <w:style w:type="paragraph" w:styleId="Heading6">
    <w:name w:val="heading 6"/>
    <w:basedOn w:val="Normal"/>
    <w:next w:val="Normal"/>
    <w:link w:val="Heading6Char"/>
    <w:unhideWhenUsed/>
    <w:rsid w:val="00450DE1"/>
    <w:pPr>
      <w:spacing w:after="0" w:line="271" w:lineRule="auto"/>
      <w:outlineLvl w:val="5"/>
    </w:pPr>
    <w:rPr>
      <w:rFonts w:asciiTheme="majorHAnsi" w:eastAsiaTheme="majorEastAsia" w:hAnsiTheme="majorHAnsi" w:cstheme="majorBidi"/>
      <w:b/>
      <w:bCs/>
      <w:iCs/>
      <w:color w:val="2A4055" w:themeColor="text1"/>
      <w:sz w:val="20"/>
    </w:rPr>
  </w:style>
  <w:style w:type="paragraph" w:styleId="Heading7">
    <w:name w:val="heading 7"/>
    <w:basedOn w:val="Normal"/>
    <w:next w:val="Normal"/>
    <w:link w:val="Heading7Char"/>
    <w:uiPriority w:val="10"/>
    <w:unhideWhenUsed/>
    <w:qFormat/>
    <w:rsid w:val="00450DE1"/>
    <w:pPr>
      <w:spacing w:after="0"/>
      <w:outlineLvl w:val="6"/>
    </w:pPr>
    <w:rPr>
      <w:rFonts w:eastAsiaTheme="majorEastAsia" w:cstheme="majorBidi"/>
      <w:iCs/>
    </w:rPr>
  </w:style>
  <w:style w:type="paragraph" w:styleId="Heading8">
    <w:name w:val="heading 8"/>
    <w:basedOn w:val="Normal"/>
    <w:next w:val="Normal"/>
    <w:link w:val="Heading8Char"/>
    <w:uiPriority w:val="10"/>
    <w:unhideWhenUsed/>
    <w:qFormat/>
    <w:rsid w:val="00450DE1"/>
    <w:pPr>
      <w:spacing w:after="0"/>
      <w:outlineLvl w:val="7"/>
    </w:pPr>
    <w:rPr>
      <w:rFonts w:eastAsiaTheme="majorEastAsia" w:cstheme="majorBidi"/>
      <w:szCs w:val="20"/>
    </w:rPr>
  </w:style>
  <w:style w:type="paragraph" w:styleId="Heading9">
    <w:name w:val="heading 9"/>
    <w:basedOn w:val="Normal"/>
    <w:next w:val="Normal"/>
    <w:link w:val="Heading9Char"/>
    <w:uiPriority w:val="10"/>
    <w:unhideWhenUsed/>
    <w:qFormat/>
    <w:rsid w:val="00450DE1"/>
    <w:pPr>
      <w:spacing w:after="0"/>
      <w:outlineLvl w:val="8"/>
    </w:pPr>
    <w:rPr>
      <w:rFonts w:eastAsiaTheme="majorEastAsia" w:cstheme="majorBid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2314C"/>
    <w:rPr>
      <w:rFonts w:asciiTheme="majorHAnsi" w:eastAsiaTheme="majorEastAsia" w:hAnsiTheme="majorHAnsi" w:cstheme="majorBidi"/>
      <w:b/>
      <w:bCs/>
      <w:color w:val="15202A" w:themeColor="text1" w:themeShade="80"/>
      <w:spacing w:val="3"/>
      <w:sz w:val="72"/>
      <w:szCs w:val="28"/>
    </w:rPr>
  </w:style>
  <w:style w:type="character" w:customStyle="1" w:styleId="Heading2Char">
    <w:name w:val="Heading 2 Char"/>
    <w:basedOn w:val="DefaultParagraphFont"/>
    <w:link w:val="Heading2"/>
    <w:rsid w:val="00B937E0"/>
    <w:rPr>
      <w:rFonts w:asciiTheme="majorHAnsi" w:eastAsiaTheme="majorEastAsia" w:hAnsiTheme="majorHAnsi" w:cstheme="majorBidi"/>
      <w:b/>
      <w:bCs/>
      <w:color w:val="2A4055"/>
      <w:spacing w:val="3"/>
      <w:sz w:val="40"/>
      <w:szCs w:val="26"/>
    </w:rPr>
  </w:style>
  <w:style w:type="paragraph" w:styleId="BalloonText">
    <w:name w:val="Balloon Text"/>
    <w:basedOn w:val="Normal"/>
    <w:link w:val="BalloonTextChar"/>
    <w:uiPriority w:val="99"/>
    <w:semiHidden/>
    <w:unhideWhenUsed/>
    <w:rsid w:val="00450DE1"/>
    <w:pPr>
      <w:spacing w:after="0" w:line="240" w:lineRule="auto"/>
    </w:pPr>
    <w:rPr>
      <w:rFonts w:ascii="Tahoma" w:hAnsi="Tahoma" w:cs="Tahoma"/>
      <w:sz w:val="16"/>
      <w:szCs w:val="16"/>
    </w:rPr>
  </w:style>
  <w:style w:type="character" w:customStyle="1" w:styleId="Heading3Char">
    <w:name w:val="Heading 3 Char"/>
    <w:basedOn w:val="DefaultParagraphFont"/>
    <w:link w:val="Heading3"/>
    <w:rsid w:val="00B937E0"/>
    <w:rPr>
      <w:rFonts w:asciiTheme="majorHAnsi" w:eastAsiaTheme="majorEastAsia" w:hAnsiTheme="majorHAnsi" w:cstheme="majorBidi"/>
      <w:b/>
      <w:bCs/>
      <w:color w:val="2A4055"/>
      <w:spacing w:val="3"/>
      <w:sz w:val="28"/>
    </w:rPr>
  </w:style>
  <w:style w:type="character" w:customStyle="1" w:styleId="Heading4Char">
    <w:name w:val="Heading 4 Char"/>
    <w:basedOn w:val="DefaultParagraphFont"/>
    <w:link w:val="Heading4"/>
    <w:rsid w:val="00741F6B"/>
    <w:rPr>
      <w:rFonts w:asciiTheme="majorHAnsi" w:eastAsiaTheme="majorEastAsia" w:hAnsiTheme="majorHAnsi" w:cstheme="majorBidi"/>
      <w:bCs/>
      <w:iCs/>
      <w:spacing w:val="3"/>
      <w:sz w:val="26"/>
    </w:rPr>
  </w:style>
  <w:style w:type="character" w:customStyle="1" w:styleId="Heading5Char">
    <w:name w:val="Heading 5 Char"/>
    <w:basedOn w:val="DefaultParagraphFont"/>
    <w:link w:val="Heading5"/>
    <w:rsid w:val="001961B2"/>
    <w:rPr>
      <w:rFonts w:asciiTheme="majorHAnsi" w:eastAsiaTheme="majorEastAsia" w:hAnsiTheme="majorHAnsi" w:cstheme="majorBidi"/>
      <w:bCs/>
      <w:color w:val="2A4055" w:themeColor="text1"/>
      <w:spacing w:val="3"/>
    </w:rPr>
  </w:style>
  <w:style w:type="character" w:customStyle="1" w:styleId="Heading6Char">
    <w:name w:val="Heading 6 Char"/>
    <w:basedOn w:val="DefaultParagraphFont"/>
    <w:link w:val="Heading6"/>
    <w:rsid w:val="00450DE1"/>
    <w:rPr>
      <w:rFonts w:asciiTheme="majorHAnsi" w:eastAsiaTheme="majorEastAsia" w:hAnsiTheme="majorHAnsi" w:cstheme="majorBidi"/>
      <w:b/>
      <w:bCs/>
      <w:iCs/>
      <w:color w:val="2A4055" w:themeColor="text1"/>
      <w:spacing w:val="3"/>
      <w:sz w:val="20"/>
    </w:rPr>
  </w:style>
  <w:style w:type="character" w:customStyle="1" w:styleId="Heading7Char">
    <w:name w:val="Heading 7 Char"/>
    <w:basedOn w:val="DefaultParagraphFont"/>
    <w:link w:val="Heading7"/>
    <w:uiPriority w:val="10"/>
    <w:rsid w:val="00450DE1"/>
    <w:rPr>
      <w:rFonts w:eastAsiaTheme="majorEastAsia" w:cstheme="majorBidi"/>
      <w:iCs/>
      <w:spacing w:val="3"/>
      <w:sz w:val="22"/>
    </w:rPr>
  </w:style>
  <w:style w:type="character" w:customStyle="1" w:styleId="Heading8Char">
    <w:name w:val="Heading 8 Char"/>
    <w:basedOn w:val="DefaultParagraphFont"/>
    <w:link w:val="Heading8"/>
    <w:uiPriority w:val="10"/>
    <w:rsid w:val="00450DE1"/>
    <w:rPr>
      <w:rFonts w:eastAsiaTheme="majorEastAsia" w:cstheme="majorBidi"/>
      <w:spacing w:val="3"/>
      <w:sz w:val="22"/>
      <w:szCs w:val="20"/>
    </w:rPr>
  </w:style>
  <w:style w:type="character" w:customStyle="1" w:styleId="Heading9Char">
    <w:name w:val="Heading 9 Char"/>
    <w:basedOn w:val="DefaultParagraphFont"/>
    <w:link w:val="Heading9"/>
    <w:uiPriority w:val="10"/>
    <w:rsid w:val="00450DE1"/>
    <w:rPr>
      <w:rFonts w:eastAsiaTheme="majorEastAsia" w:cstheme="majorBidi"/>
      <w:iCs/>
      <w:spacing w:val="5"/>
      <w:sz w:val="22"/>
      <w:szCs w:val="20"/>
    </w:rPr>
  </w:style>
  <w:style w:type="character" w:customStyle="1" w:styleId="BalloonTextChar">
    <w:name w:val="Balloon Text Char"/>
    <w:basedOn w:val="DefaultParagraphFont"/>
    <w:link w:val="BalloonText"/>
    <w:uiPriority w:val="99"/>
    <w:semiHidden/>
    <w:rsid w:val="00450DE1"/>
    <w:rPr>
      <w:rFonts w:ascii="Tahoma" w:hAnsi="Tahoma" w:cs="Tahoma"/>
      <w:spacing w:val="3"/>
      <w:sz w:val="16"/>
      <w:szCs w:val="16"/>
    </w:rPr>
  </w:style>
  <w:style w:type="numbering" w:customStyle="1" w:styleId="BulletsList">
    <w:name w:val="Bullets List"/>
    <w:uiPriority w:val="99"/>
    <w:rsid w:val="00450DE1"/>
    <w:pPr>
      <w:numPr>
        <w:numId w:val="1"/>
      </w:numPr>
    </w:pPr>
  </w:style>
  <w:style w:type="paragraph" w:styleId="Caption">
    <w:name w:val="caption"/>
    <w:aliases w:val="Caption Table title"/>
    <w:basedOn w:val="Normal"/>
    <w:next w:val="Normal"/>
    <w:uiPriority w:val="35"/>
    <w:unhideWhenUsed/>
    <w:qFormat/>
    <w:rsid w:val="00450DE1"/>
    <w:pPr>
      <w:spacing w:before="360" w:after="120" w:line="240" w:lineRule="atLeast"/>
    </w:pPr>
    <w:rPr>
      <w:b/>
      <w:bCs/>
      <w:szCs w:val="18"/>
    </w:rPr>
  </w:style>
  <w:style w:type="paragraph" w:customStyle="1" w:styleId="Horizontalrule">
    <w:name w:val="Horizontal rule"/>
    <w:basedOn w:val="Normal"/>
    <w:uiPriority w:val="4"/>
    <w:semiHidden/>
    <w:qFormat/>
    <w:rsid w:val="00450DE1"/>
    <w:pPr>
      <w:pBdr>
        <w:bottom w:val="single" w:sz="24" w:space="1" w:color="A873E8" w:themeColor="accent1"/>
      </w:pBdr>
      <w:spacing w:after="0" w:line="240" w:lineRule="auto"/>
    </w:pPr>
    <w:rPr>
      <w:noProof/>
    </w:rPr>
  </w:style>
  <w:style w:type="paragraph" w:customStyle="1" w:styleId="Crestwithrule">
    <w:name w:val="Crest with rule"/>
    <w:basedOn w:val="Horizontalrule"/>
    <w:uiPriority w:val="99"/>
    <w:qFormat/>
    <w:rsid w:val="00A47887"/>
    <w:pPr>
      <w:pBdr>
        <w:bottom w:val="single" w:sz="24" w:space="1" w:color="auto"/>
      </w:pBdr>
      <w:ind w:right="-425" w:hanging="284"/>
    </w:pPr>
  </w:style>
  <w:style w:type="table" w:customStyle="1" w:styleId="DSSDatatablestyle">
    <w:name w:val="DSS Data table style"/>
    <w:basedOn w:val="TableNormal"/>
    <w:uiPriority w:val="99"/>
    <w:rsid w:val="00A47887"/>
    <w:pPr>
      <w:spacing w:after="0" w:line="240" w:lineRule="auto"/>
    </w:pPr>
    <w:rPr>
      <w:color w:val="2A4055" w:themeColor="text1"/>
      <w:sz w:val="22"/>
    </w:rPr>
    <w:tblPr>
      <w:tblStyleRowBandSize w:val="1"/>
      <w:tblStyleColBandSize w:val="1"/>
      <w:tblCellMar>
        <w:top w:w="80" w:type="dxa"/>
        <w:left w:w="80" w:type="dxa"/>
        <w:bottom w:w="80" w:type="dxa"/>
        <w:right w:w="80" w:type="dxa"/>
      </w:tblCellMar>
    </w:tblPr>
    <w:tcPr>
      <w:shd w:val="clear" w:color="auto" w:fill="auto"/>
    </w:tcPr>
    <w:tblStylePr w:type="firstRow">
      <w:pPr>
        <w:wordWrap/>
        <w:spacing w:beforeLines="0" w:before="0" w:beforeAutospacing="0" w:afterLines="0" w:after="0" w:afterAutospacing="0" w:line="240" w:lineRule="auto"/>
        <w:jc w:val="left"/>
      </w:pPr>
      <w:rPr>
        <w:rFonts w:asciiTheme="minorHAnsi" w:hAnsiTheme="minorHAnsi"/>
        <w:b/>
        <w:i w:val="0"/>
        <w:color w:val="FFFFFF" w:themeColor="background1"/>
        <w:sz w:val="22"/>
        <w:u w:val="none"/>
      </w:rPr>
      <w:tblPr/>
      <w:tcPr>
        <w:shd w:val="clear" w:color="auto" w:fill="454545" w:themeFill="text2"/>
      </w:tcPr>
    </w:tblStylePr>
    <w:tblStylePr w:type="lastRow">
      <w:pPr>
        <w:jc w:val="left"/>
      </w:pPr>
      <w:rPr>
        <w:rFonts w:asciiTheme="minorHAnsi" w:hAnsiTheme="minorHAnsi"/>
        <w:b/>
        <w:sz w:val="22"/>
        <w:u w:val="none"/>
      </w:rPr>
      <w:tblPr/>
      <w:tcPr>
        <w:tcBorders>
          <w:top w:val="single" w:sz="4" w:space="0" w:color="454545" w:themeColor="text2"/>
        </w:tcBorders>
        <w:shd w:val="clear" w:color="auto" w:fill="FFFFFF" w:themeFill="background1"/>
      </w:tcPr>
    </w:tblStylePr>
    <w:tblStylePr w:type="firstCol">
      <w:rPr>
        <w:b/>
      </w:rPr>
    </w:tblStylePr>
    <w:tblStylePr w:type="lastCol">
      <w:rPr>
        <w:b/>
      </w:rPr>
      <w:tblPr/>
      <w:tcPr>
        <w:tcBorders>
          <w:left w:val="single" w:sz="4" w:space="0" w:color="auto"/>
        </w:tcBorders>
        <w:shd w:val="clear" w:color="auto" w:fill="auto"/>
      </w:tcPr>
    </w:tblStylePr>
    <w:tblStylePr w:type="band2Vert">
      <w:tblPr/>
      <w:tcPr>
        <w:shd w:val="clear" w:color="auto" w:fill="F8F8F8" w:themeFill="background2"/>
      </w:tcPr>
    </w:tblStylePr>
    <w:tblStylePr w:type="band1Horz">
      <w:pPr>
        <w:jc w:val="left"/>
      </w:pPr>
    </w:tblStylePr>
    <w:tblStylePr w:type="band2Horz">
      <w:pPr>
        <w:jc w:val="left"/>
      </w:pPr>
      <w:rPr>
        <w:rFonts w:asciiTheme="minorHAnsi" w:hAnsiTheme="minorHAnsi"/>
        <w:sz w:val="22"/>
      </w:rPr>
      <w:tblPr/>
      <w:tcPr>
        <w:shd w:val="clear" w:color="auto" w:fill="F2F2F2" w:themeFill="background1" w:themeFillShade="F2"/>
      </w:tcPr>
    </w:tblStylePr>
  </w:style>
  <w:style w:type="table" w:customStyle="1" w:styleId="DSSTableStyleB">
    <w:name w:val="DSS Table Style B"/>
    <w:basedOn w:val="TableNormal"/>
    <w:uiPriority w:val="99"/>
    <w:rsid w:val="009A73C3"/>
    <w:pPr>
      <w:spacing w:after="0" w:line="240" w:lineRule="auto"/>
    </w:pPr>
    <w:rPr>
      <w:sz w:val="22"/>
    </w:rPr>
    <w:tblPr>
      <w:tblStyleRowBandSize w:val="1"/>
      <w:tblStyleColBandSize w:val="1"/>
      <w:tblCellMar>
        <w:top w:w="80" w:type="dxa"/>
        <w:left w:w="80" w:type="dxa"/>
        <w:bottom w:w="80" w:type="dxa"/>
        <w:right w:w="80" w:type="dxa"/>
      </w:tblCellMar>
    </w:tblPr>
    <w:tblStylePr w:type="firstRow">
      <w:pPr>
        <w:jc w:val="left"/>
      </w:pPr>
      <w:rPr>
        <w:rFonts w:asciiTheme="minorHAnsi" w:hAnsiTheme="minorHAnsi"/>
        <w:b/>
        <w:color w:val="454545" w:themeColor="text2"/>
        <w:sz w:val="22"/>
      </w:rPr>
      <w:tblPr/>
      <w:tcPr>
        <w:tcBorders>
          <w:top w:val="nil"/>
          <w:left w:val="nil"/>
          <w:bottom w:val="single" w:sz="4" w:space="0" w:color="2A4055" w:themeColor="text1"/>
          <w:right w:val="nil"/>
          <w:insideH w:val="nil"/>
          <w:insideV w:val="nil"/>
          <w:tl2br w:val="nil"/>
          <w:tr2bl w:val="nil"/>
        </w:tcBorders>
      </w:tcPr>
    </w:tblStylePr>
    <w:tblStylePr w:type="lastRow">
      <w:pPr>
        <w:jc w:val="left"/>
      </w:pPr>
      <w:rPr>
        <w:rFonts w:asciiTheme="minorHAnsi" w:hAnsiTheme="minorHAnsi"/>
        <w:b w:val="0"/>
        <w:color w:val="2A4055" w:themeColor="text1"/>
        <w:sz w:val="22"/>
      </w:rPr>
      <w:tblPr/>
      <w:tcPr>
        <w:shd w:val="clear" w:color="auto" w:fill="FFFFFF" w:themeFill="background1"/>
      </w:tcPr>
    </w:tblStylePr>
    <w:tblStylePr w:type="band1Horz">
      <w:tblPr/>
      <w:tcPr>
        <w:tcBorders>
          <w:bottom w:val="single" w:sz="4" w:space="0" w:color="2A4055" w:themeColor="text1"/>
        </w:tcBorders>
      </w:tcPr>
    </w:tblStylePr>
    <w:tblStylePr w:type="band2Horz">
      <w:rPr>
        <w14:numSpacing w14:val="tabular"/>
      </w:rPr>
      <w:tblPr/>
      <w:tcPr>
        <w:tcBorders>
          <w:bottom w:val="single" w:sz="4" w:space="0" w:color="auto"/>
        </w:tcBorders>
        <w:shd w:val="clear" w:color="auto" w:fill="FFFFFF" w:themeFill="background1"/>
      </w:tcPr>
    </w:tblStylePr>
  </w:style>
  <w:style w:type="character" w:styleId="Emphasis">
    <w:name w:val="Emphasis"/>
    <w:uiPriority w:val="20"/>
    <w:unhideWhenUsed/>
    <w:qFormat/>
    <w:rsid w:val="00450DE1"/>
    <w:rPr>
      <w:b/>
      <w:bCs/>
      <w:i/>
      <w:iCs/>
      <w:spacing w:val="10"/>
      <w:bdr w:val="none" w:sz="0" w:space="0" w:color="auto"/>
      <w:shd w:val="clear" w:color="auto" w:fill="auto"/>
    </w:rPr>
  </w:style>
  <w:style w:type="paragraph" w:customStyle="1" w:styleId="Focus-green">
    <w:name w:val="Focus - green"/>
    <w:basedOn w:val="Normal"/>
    <w:next w:val="Normal"/>
    <w:link w:val="Focus-greenChar"/>
    <w:uiPriority w:val="7"/>
    <w:qFormat/>
    <w:rsid w:val="008B40E3"/>
    <w:pPr>
      <w:pBdr>
        <w:top w:val="single" w:sz="36" w:space="4" w:color="A6CE43" w:themeColor="accent5"/>
        <w:left w:val="single" w:sz="36" w:space="4" w:color="A6CE43" w:themeColor="accent5"/>
        <w:bottom w:val="single" w:sz="36" w:space="4" w:color="A6CE43" w:themeColor="accent5"/>
        <w:right w:val="single" w:sz="36" w:space="6" w:color="A6CE43" w:themeColor="accent5"/>
      </w:pBdr>
      <w:shd w:val="clear" w:color="auto" w:fill="A6CE43" w:themeFill="accent5"/>
    </w:pPr>
    <w:rPr>
      <w:sz w:val="24"/>
    </w:rPr>
  </w:style>
  <w:style w:type="paragraph" w:customStyle="1" w:styleId="Focus-Yellow">
    <w:name w:val="Focus - Yellow"/>
    <w:next w:val="Normal"/>
    <w:uiPriority w:val="7"/>
    <w:qFormat/>
    <w:rsid w:val="008B40E3"/>
    <w:pPr>
      <w:pBdr>
        <w:top w:val="single" w:sz="36" w:space="4" w:color="FABE2D" w:themeColor="accent4"/>
        <w:left w:val="single" w:sz="36" w:space="4" w:color="FABE2D" w:themeColor="accent4"/>
        <w:bottom w:val="single" w:sz="36" w:space="4" w:color="FABE2D" w:themeColor="accent4"/>
        <w:right w:val="single" w:sz="36" w:space="6" w:color="FABE2D" w:themeColor="accent4"/>
      </w:pBdr>
      <w:shd w:val="clear" w:color="auto" w:fill="FABE2D" w:themeFill="accent4"/>
    </w:pPr>
    <w:rPr>
      <w:spacing w:val="3"/>
    </w:rPr>
  </w:style>
  <w:style w:type="paragraph" w:customStyle="1" w:styleId="Focus-orange">
    <w:name w:val="Focus - orange"/>
    <w:next w:val="Normal"/>
    <w:uiPriority w:val="7"/>
    <w:qFormat/>
    <w:rsid w:val="008B40E3"/>
    <w:pPr>
      <w:pBdr>
        <w:top w:val="single" w:sz="36" w:space="4" w:color="F18439" w:themeColor="accent3"/>
        <w:left w:val="single" w:sz="36" w:space="4" w:color="F18439" w:themeColor="accent3"/>
        <w:bottom w:val="single" w:sz="36" w:space="4" w:color="F18439" w:themeColor="accent3"/>
        <w:right w:val="single" w:sz="36" w:space="6" w:color="F18439" w:themeColor="accent3"/>
      </w:pBdr>
      <w:shd w:val="clear" w:color="auto" w:fill="F18439" w:themeFill="accent3"/>
    </w:pPr>
    <w:rPr>
      <w:spacing w:val="3"/>
    </w:rPr>
  </w:style>
  <w:style w:type="paragraph" w:customStyle="1" w:styleId="Focus-blue">
    <w:name w:val="Focus - blue"/>
    <w:basedOn w:val="Focus-green"/>
    <w:next w:val="Normal"/>
    <w:link w:val="Focus-blueChar"/>
    <w:uiPriority w:val="7"/>
    <w:qFormat/>
    <w:rsid w:val="008B40E3"/>
    <w:pPr>
      <w:pBdr>
        <w:top w:val="single" w:sz="36" w:space="4" w:color="6ACFF4" w:themeColor="accent6"/>
        <w:left w:val="single" w:sz="36" w:space="4" w:color="6ACFF4" w:themeColor="accent6"/>
        <w:bottom w:val="single" w:sz="36" w:space="4" w:color="6ACFF4" w:themeColor="accent6"/>
        <w:right w:val="single" w:sz="36" w:space="6" w:color="6ACFF4" w:themeColor="accent6"/>
      </w:pBdr>
      <w:shd w:val="clear" w:color="auto" w:fill="6ACFF4" w:themeFill="accent6"/>
    </w:pPr>
  </w:style>
  <w:style w:type="character" w:styleId="FollowedHyperlink">
    <w:name w:val="FollowedHyperlink"/>
    <w:basedOn w:val="DefaultParagraphFont"/>
    <w:uiPriority w:val="99"/>
    <w:semiHidden/>
    <w:unhideWhenUsed/>
    <w:rsid w:val="00450DE1"/>
    <w:rPr>
      <w:color w:val="000000" w:themeColor="followedHyperlink"/>
      <w:u w:val="single"/>
    </w:rPr>
  </w:style>
  <w:style w:type="paragraph" w:styleId="Footer">
    <w:name w:val="footer"/>
    <w:basedOn w:val="Normal"/>
    <w:link w:val="FooterChar"/>
    <w:unhideWhenUsed/>
    <w:rsid w:val="00450DE1"/>
    <w:pPr>
      <w:tabs>
        <w:tab w:val="center" w:pos="4513"/>
        <w:tab w:val="right" w:pos="9026"/>
      </w:tabs>
      <w:spacing w:after="0" w:line="240" w:lineRule="auto"/>
    </w:pPr>
  </w:style>
  <w:style w:type="character" w:customStyle="1" w:styleId="FooterChar">
    <w:name w:val="Footer Char"/>
    <w:basedOn w:val="DefaultParagraphFont"/>
    <w:link w:val="Footer"/>
    <w:rsid w:val="00450DE1"/>
    <w:rPr>
      <w:spacing w:val="3"/>
      <w:sz w:val="22"/>
    </w:rPr>
  </w:style>
  <w:style w:type="table" w:styleId="GridTable4">
    <w:name w:val="Grid Table 4"/>
    <w:basedOn w:val="TableNormal"/>
    <w:uiPriority w:val="49"/>
    <w:rsid w:val="00450DE1"/>
    <w:pPr>
      <w:spacing w:after="0" w:line="240" w:lineRule="auto"/>
    </w:pPr>
    <w:tblPr>
      <w:tblStyleRowBandSize w:val="1"/>
      <w:tblStyleColBandSize w:val="1"/>
      <w:tblBorders>
        <w:top w:val="single" w:sz="4" w:space="0" w:color="658CB3" w:themeColor="text1" w:themeTint="99"/>
        <w:left w:val="single" w:sz="4" w:space="0" w:color="658CB3" w:themeColor="text1" w:themeTint="99"/>
        <w:bottom w:val="single" w:sz="4" w:space="0" w:color="658CB3" w:themeColor="text1" w:themeTint="99"/>
        <w:right w:val="single" w:sz="4" w:space="0" w:color="658CB3" w:themeColor="text1" w:themeTint="99"/>
        <w:insideH w:val="single" w:sz="4" w:space="0" w:color="658CB3" w:themeColor="text1" w:themeTint="99"/>
        <w:insideV w:val="single" w:sz="4" w:space="0" w:color="658CB3" w:themeColor="text1" w:themeTint="99"/>
      </w:tblBorders>
    </w:tblPr>
    <w:tblStylePr w:type="firstRow">
      <w:rPr>
        <w:b/>
        <w:bCs/>
        <w:color w:val="FFFFFF" w:themeColor="background1"/>
      </w:rPr>
      <w:tblPr/>
      <w:tcPr>
        <w:tcBorders>
          <w:top w:val="single" w:sz="4" w:space="0" w:color="2A4055" w:themeColor="text1"/>
          <w:left w:val="single" w:sz="4" w:space="0" w:color="2A4055" w:themeColor="text1"/>
          <w:bottom w:val="single" w:sz="4" w:space="0" w:color="2A4055" w:themeColor="text1"/>
          <w:right w:val="single" w:sz="4" w:space="0" w:color="2A4055" w:themeColor="text1"/>
          <w:insideH w:val="nil"/>
          <w:insideV w:val="nil"/>
        </w:tcBorders>
        <w:shd w:val="clear" w:color="auto" w:fill="2A4055" w:themeFill="text1"/>
      </w:tcPr>
    </w:tblStylePr>
    <w:tblStylePr w:type="lastRow">
      <w:rPr>
        <w:b/>
        <w:bCs/>
      </w:rPr>
      <w:tblPr/>
      <w:tcPr>
        <w:tcBorders>
          <w:top w:val="double" w:sz="4" w:space="0" w:color="2A4055" w:themeColor="text1"/>
        </w:tcBorders>
      </w:tcPr>
    </w:tblStylePr>
    <w:tblStylePr w:type="firstCol">
      <w:rPr>
        <w:b/>
        <w:bCs/>
      </w:rPr>
    </w:tblStylePr>
    <w:tblStylePr w:type="lastCol">
      <w:rPr>
        <w:b/>
        <w:bCs/>
      </w:rPr>
    </w:tblStylePr>
    <w:tblStylePr w:type="band1Vert">
      <w:tblPr/>
      <w:tcPr>
        <w:shd w:val="clear" w:color="auto" w:fill="CBD8E5" w:themeFill="text1" w:themeFillTint="33"/>
      </w:tcPr>
    </w:tblStylePr>
    <w:tblStylePr w:type="band1Horz">
      <w:tblPr/>
      <w:tcPr>
        <w:shd w:val="clear" w:color="auto" w:fill="CBD8E5" w:themeFill="text1" w:themeFillTint="33"/>
      </w:tcPr>
    </w:tblStylePr>
  </w:style>
  <w:style w:type="paragraph" w:styleId="Header">
    <w:name w:val="header"/>
    <w:basedOn w:val="Normal"/>
    <w:link w:val="HeaderChar"/>
    <w:uiPriority w:val="99"/>
    <w:unhideWhenUsed/>
    <w:rsid w:val="00450DE1"/>
    <w:pPr>
      <w:pBdr>
        <w:bottom w:val="single" w:sz="18" w:space="1" w:color="24596E"/>
      </w:pBdr>
      <w:tabs>
        <w:tab w:val="center" w:pos="4513"/>
        <w:tab w:val="right" w:pos="9026"/>
      </w:tabs>
      <w:spacing w:before="600" w:after="720" w:line="240" w:lineRule="auto"/>
    </w:pPr>
    <w:rPr>
      <w:rFonts w:ascii="Georgia" w:hAnsi="Georgia"/>
      <w:color w:val="24596E"/>
    </w:rPr>
  </w:style>
  <w:style w:type="character" w:customStyle="1" w:styleId="HeaderChar">
    <w:name w:val="Header Char"/>
    <w:basedOn w:val="DefaultParagraphFont"/>
    <w:link w:val="Header"/>
    <w:uiPriority w:val="99"/>
    <w:rsid w:val="00450DE1"/>
    <w:rPr>
      <w:rFonts w:ascii="Georgia" w:hAnsi="Georgia"/>
      <w:color w:val="24596E"/>
      <w:spacing w:val="3"/>
      <w:sz w:val="22"/>
    </w:rPr>
  </w:style>
  <w:style w:type="paragraph" w:customStyle="1" w:styleId="Heading1withsubtitle">
    <w:name w:val="Heading 1 (with subtitle)"/>
    <w:basedOn w:val="Heading1"/>
    <w:next w:val="Subtitle"/>
    <w:uiPriority w:val="9"/>
    <w:qFormat/>
    <w:rsid w:val="00450DE1"/>
  </w:style>
  <w:style w:type="paragraph" w:styleId="Subtitle">
    <w:name w:val="Subtitle"/>
    <w:basedOn w:val="Normal"/>
    <w:next w:val="Normal"/>
    <w:link w:val="SubtitleChar"/>
    <w:uiPriority w:val="11"/>
    <w:qFormat/>
    <w:rsid w:val="00EB0ECC"/>
    <w:pPr>
      <w:spacing w:after="480" w:line="240" w:lineRule="auto"/>
    </w:pPr>
    <w:rPr>
      <w:rFonts w:asciiTheme="majorHAnsi" w:eastAsiaTheme="majorEastAsia" w:hAnsiTheme="majorHAnsi" w:cstheme="majorBidi"/>
      <w:b/>
      <w:iCs/>
      <w:color w:val="FFFFFF" w:themeColor="background1"/>
      <w:spacing w:val="6"/>
      <w:sz w:val="32"/>
    </w:rPr>
  </w:style>
  <w:style w:type="character" w:customStyle="1" w:styleId="SubtitleChar">
    <w:name w:val="Subtitle Char"/>
    <w:basedOn w:val="DefaultParagraphFont"/>
    <w:link w:val="Subtitle"/>
    <w:uiPriority w:val="11"/>
    <w:rsid w:val="00EB0ECC"/>
    <w:rPr>
      <w:rFonts w:asciiTheme="majorHAnsi" w:eastAsiaTheme="majorEastAsia" w:hAnsiTheme="majorHAnsi" w:cstheme="majorBidi"/>
      <w:b/>
      <w:iCs/>
      <w:color w:val="FFFFFF" w:themeColor="background1"/>
      <w:spacing w:val="6"/>
      <w:sz w:val="32"/>
    </w:rPr>
  </w:style>
  <w:style w:type="character" w:styleId="Hyperlink">
    <w:name w:val="Hyperlink"/>
    <w:uiPriority w:val="99"/>
    <w:rsid w:val="00450DE1"/>
    <w:rPr>
      <w:rFonts w:asciiTheme="minorHAnsi" w:hAnsiTheme="minorHAnsi"/>
      <w:b w:val="0"/>
      <w:color w:val="0070C0"/>
      <w:u w:val="single"/>
    </w:rPr>
  </w:style>
  <w:style w:type="character" w:styleId="IntenseEmphasis">
    <w:name w:val="Intense Emphasis"/>
    <w:uiPriority w:val="21"/>
    <w:unhideWhenUsed/>
    <w:qFormat/>
    <w:rsid w:val="00450DE1"/>
    <w:rPr>
      <w:b/>
      <w:bCs/>
    </w:rPr>
  </w:style>
  <w:style w:type="paragraph" w:customStyle="1" w:styleId="IntroductionQuote">
    <w:name w:val="Introduction / Quote"/>
    <w:basedOn w:val="Normal"/>
    <w:uiPriority w:val="1"/>
    <w:qFormat/>
    <w:rsid w:val="0083798A"/>
    <w:pPr>
      <w:spacing w:line="288" w:lineRule="auto"/>
    </w:pPr>
    <w:rPr>
      <w:i/>
      <w:iCs/>
      <w:color w:val="2A4055" w:themeColor="text1"/>
      <w:szCs w:val="22"/>
    </w:rPr>
  </w:style>
  <w:style w:type="paragraph" w:styleId="ListBullet">
    <w:name w:val="List Bullet"/>
    <w:basedOn w:val="Normal"/>
    <w:link w:val="ListBulletChar"/>
    <w:uiPriority w:val="99"/>
    <w:unhideWhenUsed/>
    <w:qFormat/>
    <w:rsid w:val="00450DE1"/>
    <w:pPr>
      <w:tabs>
        <w:tab w:val="left" w:pos="170"/>
      </w:tabs>
      <w:spacing w:before="120" w:after="180" w:line="280" w:lineRule="atLeast"/>
      <w:ind w:left="533" w:hanging="360"/>
    </w:pPr>
    <w:rPr>
      <w:rFonts w:ascii="Arial" w:eastAsia="Times New Roman" w:hAnsi="Arial" w:cs="Times New Roman"/>
      <w:spacing w:val="4"/>
      <w:lang w:eastAsia="en-AU"/>
    </w:rPr>
  </w:style>
  <w:style w:type="paragraph" w:styleId="ListParagraph">
    <w:name w:val="List Paragraph"/>
    <w:aliases w:val="Bullet Point,Bullet point,Bullet points,CAB - List Bullet,CV text,Content descriptions,Dot pt,F5 List Paragraph,L,Level 1 list,List Bullet Cab,List Paragraph1,List Paragraph11,List Paragraph111,Medium Grid 1 - Accent 21,Recommendation,lp1"/>
    <w:basedOn w:val="Bullet1"/>
    <w:uiPriority w:val="34"/>
    <w:qFormat/>
    <w:rsid w:val="00250CB9"/>
    <w:pPr>
      <w:ind w:left="426"/>
    </w:pPr>
  </w:style>
  <w:style w:type="table" w:styleId="ListTable3-Accent6">
    <w:name w:val="List Table 3 Accent 6"/>
    <w:basedOn w:val="TableNormal"/>
    <w:uiPriority w:val="48"/>
    <w:rsid w:val="00450DE1"/>
    <w:pPr>
      <w:spacing w:after="0" w:line="240" w:lineRule="auto"/>
    </w:pPr>
    <w:tblPr>
      <w:tblStyleRowBandSize w:val="1"/>
      <w:tblStyleColBandSize w:val="1"/>
      <w:tblBorders>
        <w:top w:val="single" w:sz="4" w:space="0" w:color="6ACFF4" w:themeColor="accent6"/>
        <w:left w:val="single" w:sz="4" w:space="0" w:color="6ACFF4" w:themeColor="accent6"/>
        <w:bottom w:val="single" w:sz="4" w:space="0" w:color="6ACFF4" w:themeColor="accent6"/>
        <w:right w:val="single" w:sz="4" w:space="0" w:color="6ACFF4" w:themeColor="accent6"/>
      </w:tblBorders>
    </w:tblPr>
    <w:tblStylePr w:type="firstRow">
      <w:rPr>
        <w:b/>
        <w:bCs/>
        <w:color w:val="FFFFFF" w:themeColor="background1"/>
      </w:rPr>
      <w:tblPr/>
      <w:tcPr>
        <w:shd w:val="clear" w:color="auto" w:fill="6ACFF4" w:themeFill="accent6"/>
      </w:tcPr>
    </w:tblStylePr>
    <w:tblStylePr w:type="lastRow">
      <w:rPr>
        <w:b/>
        <w:bCs/>
      </w:rPr>
      <w:tblPr/>
      <w:tcPr>
        <w:tcBorders>
          <w:top w:val="double" w:sz="4" w:space="0" w:color="6ACFF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CFF4" w:themeColor="accent6"/>
          <w:right w:val="single" w:sz="4" w:space="0" w:color="6ACFF4" w:themeColor="accent6"/>
        </w:tcBorders>
      </w:tcPr>
    </w:tblStylePr>
    <w:tblStylePr w:type="band1Horz">
      <w:tblPr/>
      <w:tcPr>
        <w:tcBorders>
          <w:top w:val="single" w:sz="4" w:space="0" w:color="6ACFF4" w:themeColor="accent6"/>
          <w:bottom w:val="single" w:sz="4" w:space="0" w:color="6ACFF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CFF4" w:themeColor="accent6"/>
          <w:left w:val="nil"/>
        </w:tcBorders>
      </w:tcPr>
    </w:tblStylePr>
    <w:tblStylePr w:type="swCell">
      <w:tblPr/>
      <w:tcPr>
        <w:tcBorders>
          <w:top w:val="double" w:sz="4" w:space="0" w:color="6ACFF4" w:themeColor="accent6"/>
          <w:right w:val="nil"/>
        </w:tcBorders>
      </w:tcPr>
    </w:tblStylePr>
  </w:style>
  <w:style w:type="table" w:styleId="ListTable4-Accent5">
    <w:name w:val="List Table 4 Accent 5"/>
    <w:aliases w:val="DSS - Default striped table"/>
    <w:basedOn w:val="TableNormal"/>
    <w:uiPriority w:val="49"/>
    <w:rsid w:val="00450DE1"/>
    <w:pPr>
      <w:spacing w:after="0" w:line="240" w:lineRule="auto"/>
    </w:pPr>
    <w:rPr>
      <w:color w:val="454545" w:themeColor="text2"/>
      <w:sz w:val="22"/>
      <w14:numSpacing w14:val="tabular"/>
    </w:rPr>
    <w:tblPr>
      <w:tblStyleRowBandSize w:val="1"/>
      <w:tblStyleColBandSize w:val="1"/>
      <w:tblBorders>
        <w:bottom w:val="single" w:sz="6" w:space="0" w:color="FABE2D" w:themeColor="accent4"/>
      </w:tblBorders>
      <w:tblCellMar>
        <w:top w:w="60" w:type="dxa"/>
        <w:left w:w="60" w:type="dxa"/>
        <w:bottom w:w="60" w:type="dxa"/>
        <w:right w:w="60" w:type="dxa"/>
      </w:tblCellMar>
    </w:tblPr>
    <w:tblStylePr w:type="firstRow">
      <w:pPr>
        <w:wordWrap/>
      </w:pPr>
      <w:rPr>
        <w:b/>
        <w:bCs/>
        <w:color w:val="FFFFFF" w:themeColor="background1"/>
      </w:rPr>
      <w:tblPr/>
      <w:tcPr>
        <w:shd w:val="clear" w:color="auto" w:fill="A873E8" w:themeFill="accent1"/>
      </w:tcPr>
    </w:tblStylePr>
    <w:tblStylePr w:type="lastRow">
      <w:rPr>
        <w:b/>
        <w:bCs/>
      </w:rPr>
      <w:tblPr/>
      <w:tcPr>
        <w:tcBorders>
          <w:top w:val="single" w:sz="6" w:space="0" w:color="2A4055" w:themeColor="text1"/>
        </w:tcBorders>
      </w:tcPr>
    </w:tblStylePr>
    <w:tblStylePr w:type="firstCol">
      <w:rPr>
        <w:b/>
        <w:bCs/>
      </w:rPr>
    </w:tblStylePr>
    <w:tblStylePr w:type="lastCol">
      <w:rPr>
        <w:b/>
        <w:bCs/>
      </w:rPr>
    </w:tblStylePr>
    <w:tblStylePr w:type="band2Vert">
      <w:pPr>
        <w:jc w:val="left"/>
      </w:pPr>
    </w:tblStylePr>
    <w:tblStylePr w:type="band1Horz">
      <w:rPr>
        <w:color w:val="454545" w:themeColor="text2"/>
      </w:rPr>
      <w:tblPr/>
      <w:tcPr>
        <w:tcBorders>
          <w:top w:val="nil"/>
          <w:left w:val="nil"/>
          <w:bottom w:val="single" w:sz="6" w:space="0" w:color="FABE2D" w:themeColor="accent4"/>
          <w:right w:val="nil"/>
          <w:insideH w:val="nil"/>
          <w:insideV w:val="nil"/>
        </w:tcBorders>
        <w:shd w:val="clear" w:color="auto" w:fill="F8F8F8" w:themeFill="background2"/>
      </w:tcPr>
    </w:tblStylePr>
    <w:tblStylePr w:type="band2Horz">
      <w:tblPr/>
      <w:tcPr>
        <w:tcBorders>
          <w:bottom w:val="single" w:sz="6" w:space="0" w:color="FABE2D" w:themeColor="accent4"/>
        </w:tcBorders>
      </w:tcPr>
    </w:tblStylePr>
  </w:style>
  <w:style w:type="paragraph" w:styleId="NoSpacing">
    <w:name w:val="No Spacing"/>
    <w:basedOn w:val="Normal"/>
    <w:link w:val="NoSpacingChar"/>
    <w:uiPriority w:val="5"/>
    <w:qFormat/>
    <w:rsid w:val="00450DE1"/>
    <w:pPr>
      <w:spacing w:after="0" w:line="240" w:lineRule="auto"/>
    </w:pPr>
  </w:style>
  <w:style w:type="character" w:customStyle="1" w:styleId="NoSpacingChar">
    <w:name w:val="No Spacing Char"/>
    <w:basedOn w:val="DefaultParagraphFont"/>
    <w:link w:val="NoSpacing"/>
    <w:uiPriority w:val="5"/>
    <w:rsid w:val="00450DE1"/>
    <w:rPr>
      <w:spacing w:val="3"/>
      <w:sz w:val="22"/>
    </w:rPr>
  </w:style>
  <w:style w:type="paragraph" w:styleId="NormalWeb">
    <w:name w:val="Normal (Web)"/>
    <w:basedOn w:val="Normal"/>
    <w:uiPriority w:val="99"/>
    <w:unhideWhenUsed/>
    <w:rsid w:val="00450DE1"/>
    <w:pPr>
      <w:spacing w:before="100" w:beforeAutospacing="1" w:after="100" w:afterAutospacing="1" w:line="240" w:lineRule="auto"/>
    </w:pPr>
    <w:rPr>
      <w:rFonts w:ascii="Times New Roman" w:hAnsi="Times New Roman"/>
    </w:rPr>
  </w:style>
  <w:style w:type="paragraph" w:customStyle="1" w:styleId="PageNumber1">
    <w:name w:val="Page Number1"/>
    <w:basedOn w:val="Normal"/>
    <w:uiPriority w:val="97"/>
    <w:qFormat/>
    <w:rsid w:val="00A47887"/>
    <w:pPr>
      <w:spacing w:after="120"/>
    </w:pPr>
    <w:rPr>
      <w:noProof/>
      <w:sz w:val="18"/>
      <w:lang w:eastAsia="en-AU"/>
    </w:rPr>
  </w:style>
  <w:style w:type="paragraph" w:customStyle="1" w:styleId="PageNumber10">
    <w:name w:val="Page Number10"/>
    <w:basedOn w:val="Normal"/>
    <w:uiPriority w:val="1"/>
    <w:semiHidden/>
    <w:unhideWhenUsed/>
    <w:qFormat/>
    <w:rsid w:val="00450DE1"/>
    <w:rPr>
      <w:color w:val="A873E8" w:themeColor="accent1"/>
      <w:sz w:val="18"/>
    </w:rPr>
  </w:style>
  <w:style w:type="table" w:styleId="PlainTable1">
    <w:name w:val="Plain Table 1"/>
    <w:basedOn w:val="TableNormal"/>
    <w:uiPriority w:val="41"/>
    <w:rsid w:val="00450DE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lockquotePullouttext">
    <w:name w:val="Blockquote / Pullout text"/>
    <w:basedOn w:val="Normal"/>
    <w:next w:val="Normal"/>
    <w:link w:val="BlockquotePullouttextChar"/>
    <w:uiPriority w:val="5"/>
    <w:qFormat/>
    <w:rsid w:val="002214B2"/>
    <w:pPr>
      <w:keepLines/>
      <w:pBdr>
        <w:left w:val="single" w:sz="18" w:space="16" w:color="auto"/>
      </w:pBdr>
      <w:shd w:val="clear" w:color="auto" w:fill="FFFFFF" w:themeFill="background1"/>
      <w:spacing w:before="280" w:after="280"/>
      <w:ind w:left="601"/>
      <w:contextualSpacing/>
    </w:pPr>
    <w:rPr>
      <w:rFonts w:asciiTheme="majorHAnsi" w:eastAsia="Times New Roman" w:hAnsiTheme="majorHAnsi" w:cs="Arial"/>
      <w:bCs/>
      <w:iCs/>
      <w:szCs w:val="28"/>
      <w:lang w:eastAsia="en-AU"/>
    </w:rPr>
  </w:style>
  <w:style w:type="character" w:customStyle="1" w:styleId="BlockquotePullouttextChar">
    <w:name w:val="Blockquote / Pullout text Char"/>
    <w:basedOn w:val="Heading2Char"/>
    <w:link w:val="BlockquotePullouttext"/>
    <w:uiPriority w:val="5"/>
    <w:rsid w:val="002214B2"/>
    <w:rPr>
      <w:rFonts w:asciiTheme="majorHAnsi" w:eastAsia="Times New Roman" w:hAnsiTheme="majorHAnsi" w:cs="Arial"/>
      <w:b w:val="0"/>
      <w:bCs/>
      <w:iCs/>
      <w:color w:val="2A4055" w:themeColor="text1"/>
      <w:spacing w:val="3"/>
      <w:sz w:val="22"/>
      <w:szCs w:val="28"/>
      <w:shd w:val="clear" w:color="auto" w:fill="FFFFFF" w:themeFill="background1"/>
      <w:lang w:eastAsia="en-AU"/>
    </w:rPr>
  </w:style>
  <w:style w:type="paragraph" w:customStyle="1" w:styleId="Smalltext">
    <w:name w:val="Small text"/>
    <w:basedOn w:val="Normal"/>
    <w:unhideWhenUsed/>
    <w:rsid w:val="00450DE1"/>
    <w:pPr>
      <w:spacing w:after="120" w:line="240" w:lineRule="auto"/>
    </w:pPr>
    <w:rPr>
      <w:sz w:val="12"/>
      <w:szCs w:val="16"/>
      <w:lang w:val="en-US"/>
    </w:rPr>
  </w:style>
  <w:style w:type="character" w:styleId="Strong">
    <w:name w:val="Strong"/>
    <w:aliases w:val="Bold"/>
    <w:qFormat/>
    <w:rsid w:val="00450DE1"/>
    <w:rPr>
      <w:b/>
      <w:bCs/>
    </w:rPr>
  </w:style>
  <w:style w:type="numbering" w:customStyle="1" w:styleId="AusGovStyleManualList">
    <w:name w:val="AusGov Style Manual List"/>
    <w:uiPriority w:val="99"/>
    <w:rsid w:val="00E41ED7"/>
    <w:pPr>
      <w:numPr>
        <w:numId w:val="2"/>
      </w:numPr>
    </w:pPr>
  </w:style>
  <w:style w:type="table" w:styleId="TableGrid">
    <w:name w:val="Table Grid"/>
    <w:basedOn w:val="TableNormal"/>
    <w:rsid w:val="00450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detailed">
    <w:name w:val="Table text - detailed"/>
    <w:basedOn w:val="NoSpacing"/>
    <w:uiPriority w:val="4"/>
    <w:qFormat/>
    <w:rsid w:val="00450DE1"/>
    <w:pPr>
      <w:spacing w:line="312" w:lineRule="auto"/>
    </w:pPr>
    <w:rPr>
      <w:sz w:val="20"/>
    </w:rPr>
  </w:style>
  <w:style w:type="paragraph" w:customStyle="1" w:styleId="TableChartheading">
    <w:name w:val="Table/Chart heading"/>
    <w:basedOn w:val="Caption"/>
    <w:next w:val="Normal"/>
    <w:uiPriority w:val="4"/>
    <w:qFormat/>
    <w:rsid w:val="00450DE1"/>
    <w:pPr>
      <w:spacing w:line="288" w:lineRule="auto"/>
    </w:pPr>
    <w:rPr>
      <w:rFonts w:asciiTheme="majorHAnsi" w:hAnsiTheme="majorHAnsi"/>
    </w:rPr>
  </w:style>
  <w:style w:type="paragraph" w:styleId="Title">
    <w:name w:val="Title"/>
    <w:basedOn w:val="Normal"/>
    <w:next w:val="Normal"/>
    <w:link w:val="TitleChar"/>
    <w:uiPriority w:val="10"/>
    <w:unhideWhenUsed/>
    <w:qFormat/>
    <w:rsid w:val="00A47887"/>
    <w:pPr>
      <w:spacing w:before="1440" w:line="240" w:lineRule="auto"/>
      <w:contextualSpacing/>
    </w:pPr>
    <w:rPr>
      <w:rFonts w:asciiTheme="majorHAnsi" w:eastAsiaTheme="majorEastAsia" w:hAnsiTheme="majorHAnsi" w:cstheme="majorBidi"/>
      <w:sz w:val="66"/>
      <w:szCs w:val="52"/>
    </w:rPr>
  </w:style>
  <w:style w:type="character" w:customStyle="1" w:styleId="TitleChar">
    <w:name w:val="Title Char"/>
    <w:basedOn w:val="DefaultParagraphFont"/>
    <w:link w:val="Title"/>
    <w:uiPriority w:val="10"/>
    <w:rsid w:val="00A47887"/>
    <w:rPr>
      <w:rFonts w:asciiTheme="majorHAnsi" w:eastAsiaTheme="majorEastAsia" w:hAnsiTheme="majorHAnsi" w:cstheme="majorBidi"/>
      <w:spacing w:val="3"/>
      <w:sz w:val="66"/>
      <w:szCs w:val="52"/>
    </w:rPr>
  </w:style>
  <w:style w:type="paragraph" w:customStyle="1" w:styleId="Titlepage">
    <w:name w:val="Title page"/>
    <w:basedOn w:val="Title"/>
    <w:semiHidden/>
    <w:rsid w:val="00450DE1"/>
    <w:pPr>
      <w:spacing w:before="4000"/>
      <w:jc w:val="center"/>
    </w:pPr>
    <w:rPr>
      <w:sz w:val="72"/>
    </w:rPr>
  </w:style>
  <w:style w:type="paragraph" w:styleId="TOC1">
    <w:name w:val="toc 1"/>
    <w:basedOn w:val="Normal"/>
    <w:next w:val="Normal"/>
    <w:autoRedefine/>
    <w:uiPriority w:val="39"/>
    <w:unhideWhenUsed/>
    <w:rsid w:val="003C5F4F"/>
    <w:pPr>
      <w:tabs>
        <w:tab w:val="right" w:leader="dot" w:pos="10194"/>
      </w:tabs>
      <w:spacing w:after="100"/>
    </w:pPr>
  </w:style>
  <w:style w:type="paragraph" w:styleId="TOC2">
    <w:name w:val="toc 2"/>
    <w:basedOn w:val="Normal"/>
    <w:next w:val="Normal"/>
    <w:autoRedefine/>
    <w:uiPriority w:val="39"/>
    <w:unhideWhenUsed/>
    <w:rsid w:val="00450DE1"/>
    <w:pPr>
      <w:spacing w:after="100"/>
      <w:ind w:left="200"/>
    </w:pPr>
  </w:style>
  <w:style w:type="paragraph" w:styleId="TOC3">
    <w:name w:val="toc 3"/>
    <w:basedOn w:val="Normal"/>
    <w:next w:val="Normal"/>
    <w:autoRedefine/>
    <w:uiPriority w:val="39"/>
    <w:unhideWhenUsed/>
    <w:rsid w:val="00450DE1"/>
    <w:pPr>
      <w:spacing w:after="100"/>
      <w:ind w:left="400"/>
    </w:pPr>
  </w:style>
  <w:style w:type="paragraph" w:styleId="TOCHeading">
    <w:name w:val="TOC Heading"/>
    <w:basedOn w:val="Heading2"/>
    <w:next w:val="Normal"/>
    <w:uiPriority w:val="39"/>
    <w:unhideWhenUsed/>
    <w:qFormat/>
    <w:rsid w:val="00450DE1"/>
  </w:style>
  <w:style w:type="character" w:styleId="CommentReference">
    <w:name w:val="annotation reference"/>
    <w:basedOn w:val="DefaultParagraphFont"/>
    <w:uiPriority w:val="99"/>
    <w:semiHidden/>
    <w:unhideWhenUsed/>
    <w:rsid w:val="005261E6"/>
    <w:rPr>
      <w:sz w:val="16"/>
      <w:szCs w:val="16"/>
    </w:rPr>
  </w:style>
  <w:style w:type="paragraph" w:styleId="CommentText">
    <w:name w:val="annotation text"/>
    <w:basedOn w:val="Normal"/>
    <w:link w:val="CommentTextChar"/>
    <w:uiPriority w:val="99"/>
    <w:unhideWhenUsed/>
    <w:rsid w:val="005261E6"/>
    <w:pPr>
      <w:spacing w:line="240" w:lineRule="auto"/>
    </w:pPr>
    <w:rPr>
      <w:sz w:val="20"/>
      <w:szCs w:val="20"/>
    </w:rPr>
  </w:style>
  <w:style w:type="character" w:customStyle="1" w:styleId="CommentTextChar">
    <w:name w:val="Comment Text Char"/>
    <w:basedOn w:val="DefaultParagraphFont"/>
    <w:link w:val="CommentText"/>
    <w:uiPriority w:val="99"/>
    <w:rsid w:val="005261E6"/>
    <w:rPr>
      <w:spacing w:val="3"/>
      <w:sz w:val="20"/>
      <w:szCs w:val="20"/>
    </w:rPr>
  </w:style>
  <w:style w:type="paragraph" w:styleId="CommentSubject">
    <w:name w:val="annotation subject"/>
    <w:basedOn w:val="CommentText"/>
    <w:next w:val="CommentText"/>
    <w:link w:val="CommentSubjectChar"/>
    <w:semiHidden/>
    <w:unhideWhenUsed/>
    <w:rsid w:val="005261E6"/>
    <w:rPr>
      <w:b/>
      <w:bCs/>
    </w:rPr>
  </w:style>
  <w:style w:type="character" w:customStyle="1" w:styleId="CommentSubjectChar">
    <w:name w:val="Comment Subject Char"/>
    <w:basedOn w:val="CommentTextChar"/>
    <w:link w:val="CommentSubject"/>
    <w:semiHidden/>
    <w:rsid w:val="005261E6"/>
    <w:rPr>
      <w:b/>
      <w:bCs/>
      <w:spacing w:val="3"/>
      <w:sz w:val="20"/>
      <w:szCs w:val="20"/>
    </w:rPr>
  </w:style>
  <w:style w:type="paragraph" w:styleId="Revision">
    <w:name w:val="Revision"/>
    <w:hidden/>
    <w:uiPriority w:val="99"/>
    <w:semiHidden/>
    <w:rsid w:val="00807AA2"/>
    <w:pPr>
      <w:spacing w:after="0" w:line="240" w:lineRule="auto"/>
    </w:pPr>
    <w:rPr>
      <w:spacing w:val="3"/>
      <w:sz w:val="22"/>
    </w:rPr>
  </w:style>
  <w:style w:type="paragraph" w:styleId="TableofFigures">
    <w:name w:val="table of figures"/>
    <w:basedOn w:val="Normal"/>
    <w:next w:val="Normal"/>
    <w:uiPriority w:val="99"/>
    <w:unhideWhenUsed/>
    <w:rsid w:val="00F07ED1"/>
    <w:pPr>
      <w:spacing w:after="0"/>
      <w:ind w:left="440" w:hanging="440"/>
    </w:pPr>
    <w:rPr>
      <w:rFonts w:cstheme="minorHAnsi"/>
      <w:b/>
      <w:bCs/>
      <w:sz w:val="20"/>
      <w:szCs w:val="20"/>
    </w:rPr>
  </w:style>
  <w:style w:type="character" w:styleId="Mention">
    <w:name w:val="Mention"/>
    <w:basedOn w:val="DefaultParagraphFont"/>
    <w:uiPriority w:val="99"/>
    <w:unhideWhenUsed/>
    <w:rsid w:val="006E2ACE"/>
    <w:rPr>
      <w:color w:val="2B579A"/>
      <w:shd w:val="clear" w:color="auto" w:fill="E1DFDD"/>
    </w:rPr>
  </w:style>
  <w:style w:type="paragraph" w:customStyle="1" w:styleId="Tableimagenote">
    <w:name w:val="Table/image note"/>
    <w:basedOn w:val="Normal"/>
    <w:next w:val="Normal"/>
    <w:uiPriority w:val="4"/>
    <w:qFormat/>
    <w:rsid w:val="00CB3627"/>
    <w:pPr>
      <w:spacing w:before="120"/>
      <w:contextualSpacing/>
    </w:pPr>
    <w:rPr>
      <w:color w:val="5883AC" w:themeColor="text1" w:themeTint="A6"/>
      <w:sz w:val="20"/>
    </w:rPr>
  </w:style>
  <w:style w:type="paragraph" w:styleId="ListNumber">
    <w:name w:val="List Number"/>
    <w:basedOn w:val="Normal"/>
    <w:uiPriority w:val="99"/>
    <w:unhideWhenUsed/>
    <w:qFormat/>
    <w:rsid w:val="00041D69"/>
    <w:pPr>
      <w:ind w:left="360" w:hanging="360"/>
      <w:contextualSpacing/>
    </w:pPr>
  </w:style>
  <w:style w:type="character" w:styleId="UnresolvedMention">
    <w:name w:val="Unresolved Mention"/>
    <w:basedOn w:val="DefaultParagraphFont"/>
    <w:uiPriority w:val="99"/>
    <w:semiHidden/>
    <w:unhideWhenUsed/>
    <w:rsid w:val="00A438DE"/>
    <w:rPr>
      <w:color w:val="605E5C"/>
      <w:shd w:val="clear" w:color="auto" w:fill="E1DFDD"/>
    </w:rPr>
  </w:style>
  <w:style w:type="table" w:styleId="PlainTable2">
    <w:name w:val="Plain Table 2"/>
    <w:basedOn w:val="TableNormal"/>
    <w:uiPriority w:val="42"/>
    <w:rsid w:val="00F865A6"/>
    <w:pPr>
      <w:spacing w:after="0" w:line="240" w:lineRule="auto"/>
    </w:pPr>
    <w:tblPr>
      <w:tblStyleRowBandSize w:val="1"/>
      <w:tblStyleColBandSize w:val="1"/>
      <w:tblBorders>
        <w:top w:val="single" w:sz="4" w:space="0" w:color="7E9FBF" w:themeColor="text1" w:themeTint="80"/>
        <w:bottom w:val="single" w:sz="4" w:space="0" w:color="7E9FBF" w:themeColor="text1" w:themeTint="80"/>
      </w:tblBorders>
    </w:tblPr>
    <w:tblStylePr w:type="firstRow">
      <w:rPr>
        <w:b/>
        <w:bCs/>
      </w:rPr>
      <w:tblPr/>
      <w:tcPr>
        <w:tcBorders>
          <w:bottom w:val="single" w:sz="4" w:space="0" w:color="7E9FBF" w:themeColor="text1" w:themeTint="80"/>
        </w:tcBorders>
      </w:tcPr>
    </w:tblStylePr>
    <w:tblStylePr w:type="lastRow">
      <w:rPr>
        <w:b/>
        <w:bCs/>
      </w:rPr>
      <w:tblPr/>
      <w:tcPr>
        <w:tcBorders>
          <w:top w:val="single" w:sz="4" w:space="0" w:color="7E9FBF" w:themeColor="text1" w:themeTint="80"/>
        </w:tcBorders>
      </w:tcPr>
    </w:tblStylePr>
    <w:tblStylePr w:type="firstCol">
      <w:rPr>
        <w:b/>
        <w:bCs/>
      </w:rPr>
    </w:tblStylePr>
    <w:tblStylePr w:type="lastCol">
      <w:rPr>
        <w:b/>
        <w:bCs/>
      </w:rPr>
    </w:tblStylePr>
    <w:tblStylePr w:type="band1Vert">
      <w:tblPr/>
      <w:tcPr>
        <w:tcBorders>
          <w:left w:val="single" w:sz="4" w:space="0" w:color="7E9FBF" w:themeColor="text1" w:themeTint="80"/>
          <w:right w:val="single" w:sz="4" w:space="0" w:color="7E9FBF" w:themeColor="text1" w:themeTint="80"/>
        </w:tcBorders>
      </w:tcPr>
    </w:tblStylePr>
    <w:tblStylePr w:type="band2Vert">
      <w:tblPr/>
      <w:tcPr>
        <w:tcBorders>
          <w:left w:val="single" w:sz="4" w:space="0" w:color="7E9FBF" w:themeColor="text1" w:themeTint="80"/>
          <w:right w:val="single" w:sz="4" w:space="0" w:color="7E9FBF" w:themeColor="text1" w:themeTint="80"/>
        </w:tcBorders>
      </w:tcPr>
    </w:tblStylePr>
    <w:tblStylePr w:type="band1Horz">
      <w:tblPr/>
      <w:tcPr>
        <w:tcBorders>
          <w:top w:val="single" w:sz="4" w:space="0" w:color="7E9FBF" w:themeColor="text1" w:themeTint="80"/>
          <w:bottom w:val="single" w:sz="4" w:space="0" w:color="7E9FBF" w:themeColor="text1" w:themeTint="80"/>
        </w:tcBorders>
      </w:tcPr>
    </w:tblStylePr>
  </w:style>
  <w:style w:type="numbering" w:customStyle="1" w:styleId="BoxBulletedList">
    <w:name w:val="Box Bulleted List"/>
    <w:uiPriority w:val="99"/>
    <w:rsid w:val="00802352"/>
    <w:pPr>
      <w:numPr>
        <w:numId w:val="4"/>
      </w:numPr>
    </w:pPr>
  </w:style>
  <w:style w:type="paragraph" w:customStyle="1" w:styleId="BoxBullet">
    <w:name w:val="Box Bullet"/>
    <w:basedOn w:val="Normal"/>
    <w:rsid w:val="00802352"/>
    <w:pPr>
      <w:numPr>
        <w:numId w:val="5"/>
      </w:numPr>
      <w:spacing w:after="120" w:line="240" w:lineRule="auto"/>
    </w:pPr>
    <w:rPr>
      <w:rFonts w:ascii="Calibri" w:eastAsia="Times New Roman" w:hAnsi="Calibri" w:cs="Times New Roman"/>
      <w:spacing w:val="0"/>
      <w:szCs w:val="20"/>
      <w:lang w:eastAsia="en-AU"/>
    </w:rPr>
  </w:style>
  <w:style w:type="paragraph" w:customStyle="1" w:styleId="Webpagenormal">
    <w:name w:val="Web page normal"/>
    <w:basedOn w:val="Normal"/>
    <w:link w:val="WebpagenormalChar"/>
    <w:qFormat/>
    <w:rsid w:val="005E4C75"/>
    <w:pPr>
      <w:spacing w:after="160" w:line="259" w:lineRule="auto"/>
    </w:pPr>
    <w:rPr>
      <w:rFonts w:ascii="Arial" w:eastAsia="Times New Roman" w:hAnsi="Arial" w:cs="Arial"/>
      <w:bCs/>
      <w:spacing w:val="0"/>
      <w:sz w:val="24"/>
      <w:szCs w:val="72"/>
      <w:lang w:eastAsia="en-AU"/>
    </w:rPr>
  </w:style>
  <w:style w:type="character" w:customStyle="1" w:styleId="WebpagenormalChar">
    <w:name w:val="Web page normal Char"/>
    <w:basedOn w:val="DefaultParagraphFont"/>
    <w:link w:val="Webpagenormal"/>
    <w:rsid w:val="005E4C75"/>
    <w:rPr>
      <w:rFonts w:ascii="Arial" w:eastAsia="Times New Roman" w:hAnsi="Arial" w:cs="Arial"/>
      <w:bCs/>
      <w:szCs w:val="72"/>
      <w:lang w:eastAsia="en-AU"/>
    </w:rPr>
  </w:style>
  <w:style w:type="paragraph" w:styleId="FootnoteText">
    <w:name w:val="footnote text"/>
    <w:basedOn w:val="Normal"/>
    <w:link w:val="FootnoteTextChar"/>
    <w:uiPriority w:val="99"/>
    <w:rsid w:val="005E4C75"/>
    <w:pPr>
      <w:spacing w:after="0" w:line="240" w:lineRule="auto"/>
      <w:ind w:left="397" w:hanging="397"/>
    </w:pPr>
    <w:rPr>
      <w:rFonts w:ascii="Calibri Light" w:eastAsia="Times New Roman" w:hAnsi="Calibri Light" w:cs="Times New Roman"/>
      <w:spacing w:val="0"/>
      <w:sz w:val="20"/>
      <w:szCs w:val="20"/>
      <w:lang w:eastAsia="en-AU"/>
    </w:rPr>
  </w:style>
  <w:style w:type="character" w:customStyle="1" w:styleId="FootnoteTextChar">
    <w:name w:val="Footnote Text Char"/>
    <w:basedOn w:val="DefaultParagraphFont"/>
    <w:link w:val="FootnoteText"/>
    <w:uiPriority w:val="99"/>
    <w:rsid w:val="005E4C75"/>
    <w:rPr>
      <w:rFonts w:ascii="Calibri Light" w:eastAsia="Times New Roman" w:hAnsi="Calibri Light" w:cs="Times New Roman"/>
      <w:sz w:val="20"/>
      <w:szCs w:val="20"/>
      <w:lang w:eastAsia="en-AU"/>
    </w:rPr>
  </w:style>
  <w:style w:type="character" w:styleId="FootnoteReference">
    <w:name w:val="footnote reference"/>
    <w:basedOn w:val="DefaultParagraphFont"/>
    <w:uiPriority w:val="99"/>
    <w:rsid w:val="005E4C75"/>
    <w:rPr>
      <w:sz w:val="18"/>
    </w:rPr>
  </w:style>
  <w:style w:type="paragraph" w:styleId="EndnoteText">
    <w:name w:val="endnote text"/>
    <w:basedOn w:val="Normal"/>
    <w:link w:val="EndnoteTextChar"/>
    <w:uiPriority w:val="99"/>
    <w:unhideWhenUsed/>
    <w:rsid w:val="00946F5A"/>
    <w:pPr>
      <w:spacing w:after="0" w:line="240" w:lineRule="auto"/>
    </w:pPr>
    <w:rPr>
      <w:sz w:val="20"/>
      <w:szCs w:val="20"/>
    </w:rPr>
  </w:style>
  <w:style w:type="character" w:customStyle="1" w:styleId="EndnoteTextChar">
    <w:name w:val="Endnote Text Char"/>
    <w:basedOn w:val="DefaultParagraphFont"/>
    <w:link w:val="EndnoteText"/>
    <w:uiPriority w:val="99"/>
    <w:rsid w:val="00946F5A"/>
    <w:rPr>
      <w:spacing w:val="3"/>
      <w:sz w:val="20"/>
      <w:szCs w:val="20"/>
    </w:rPr>
  </w:style>
  <w:style w:type="character" w:styleId="EndnoteReference">
    <w:name w:val="endnote reference"/>
    <w:basedOn w:val="DefaultParagraphFont"/>
    <w:uiPriority w:val="99"/>
    <w:unhideWhenUsed/>
    <w:rsid w:val="00946F5A"/>
    <w:rPr>
      <w:vertAlign w:val="superscript"/>
    </w:rPr>
  </w:style>
  <w:style w:type="paragraph" w:customStyle="1" w:styleId="Bullet">
    <w:name w:val="Bullet"/>
    <w:aliases w:val="Body,b,b + line,b1,level 1,Bullet + line,BodyNum,Bullet Char1,Bullet Char1 Char Char Char,Bullet Char1 Char Char Char Char,Bullet Char1 Char Char Char Char Char,b1 Char Char Char,bulleted,CG-Bullet"/>
    <w:basedOn w:val="Normal"/>
    <w:link w:val="BulletChar"/>
    <w:qFormat/>
    <w:rsid w:val="000D2AD7"/>
    <w:pPr>
      <w:numPr>
        <w:numId w:val="6"/>
      </w:numPr>
    </w:pPr>
    <w:rPr>
      <w:rFonts w:ascii="Arial" w:eastAsia="Times New Roman" w:hAnsi="Arial" w:cs="Times New Roman"/>
      <w:b/>
      <w:bCs/>
      <w:lang w:eastAsia="en-AU"/>
    </w:rPr>
  </w:style>
  <w:style w:type="character" w:customStyle="1" w:styleId="ListBulletChar">
    <w:name w:val="List Bullet Char"/>
    <w:basedOn w:val="DefaultParagraphFont"/>
    <w:link w:val="ListBullet"/>
    <w:uiPriority w:val="99"/>
    <w:rsid w:val="000D2AD7"/>
    <w:rPr>
      <w:rFonts w:ascii="Arial" w:eastAsia="Times New Roman" w:hAnsi="Arial" w:cs="Times New Roman"/>
      <w:spacing w:val="4"/>
      <w:sz w:val="22"/>
      <w:lang w:eastAsia="en-AU"/>
    </w:rPr>
  </w:style>
  <w:style w:type="character" w:customStyle="1" w:styleId="BulletChar">
    <w:name w:val="Bullet Char"/>
    <w:aliases w:val="b Char,b + line Char Char,b Char Char,b1 Char,b + line Char,Body Char,level 1 Char,Bullet + line Char,Number Char,List Paragraph2 Char,Bullets Char,L Char,List Paragraph1 Char,List Paragraph11 Char,Recommendation Char,List Paragraph Char,L C"/>
    <w:basedOn w:val="ListBulletChar"/>
    <w:link w:val="Bullet"/>
    <w:uiPriority w:val="34"/>
    <w:qFormat/>
    <w:rsid w:val="000D2AD7"/>
    <w:rPr>
      <w:rFonts w:ascii="Arial" w:eastAsia="Times New Roman" w:hAnsi="Arial" w:cs="Times New Roman"/>
      <w:b/>
      <w:bCs/>
      <w:spacing w:val="3"/>
      <w:sz w:val="22"/>
      <w:lang w:eastAsia="en-AU"/>
    </w:rPr>
  </w:style>
  <w:style w:type="paragraph" w:customStyle="1" w:styleId="Dash">
    <w:name w:val="Dash"/>
    <w:basedOn w:val="Normal"/>
    <w:link w:val="DashChar"/>
    <w:qFormat/>
    <w:rsid w:val="000D2AD7"/>
    <w:pPr>
      <w:numPr>
        <w:ilvl w:val="1"/>
        <w:numId w:val="6"/>
      </w:numPr>
    </w:pPr>
    <w:rPr>
      <w:rFonts w:ascii="Arial" w:eastAsia="Times New Roman" w:hAnsi="Arial" w:cs="Times New Roman"/>
      <w:b/>
      <w:bCs/>
      <w:lang w:eastAsia="en-AU"/>
    </w:rPr>
  </w:style>
  <w:style w:type="character" w:customStyle="1" w:styleId="DashChar">
    <w:name w:val="Dash Char"/>
    <w:basedOn w:val="ListBulletChar"/>
    <w:link w:val="Dash"/>
    <w:rsid w:val="000D2AD7"/>
    <w:rPr>
      <w:rFonts w:ascii="Arial" w:eastAsia="Times New Roman" w:hAnsi="Arial" w:cs="Times New Roman"/>
      <w:b/>
      <w:bCs/>
      <w:spacing w:val="3"/>
      <w:sz w:val="22"/>
      <w:lang w:eastAsia="en-AU"/>
    </w:rPr>
  </w:style>
  <w:style w:type="paragraph" w:customStyle="1" w:styleId="DoubleDot">
    <w:name w:val="Double Dot"/>
    <w:basedOn w:val="Normal"/>
    <w:link w:val="DoubleDotChar"/>
    <w:qFormat/>
    <w:rsid w:val="000D2AD7"/>
    <w:pPr>
      <w:numPr>
        <w:ilvl w:val="2"/>
        <w:numId w:val="6"/>
      </w:numPr>
    </w:pPr>
    <w:rPr>
      <w:rFonts w:ascii="Arial" w:eastAsia="Times New Roman" w:hAnsi="Arial" w:cs="Times New Roman"/>
      <w:b/>
      <w:bCs/>
      <w:lang w:eastAsia="en-AU"/>
    </w:rPr>
  </w:style>
  <w:style w:type="character" w:customStyle="1" w:styleId="DoubleDotChar">
    <w:name w:val="Double Dot Char"/>
    <w:basedOn w:val="ListBulletChar"/>
    <w:link w:val="DoubleDot"/>
    <w:rsid w:val="000D2AD7"/>
    <w:rPr>
      <w:rFonts w:ascii="Arial" w:eastAsia="Times New Roman" w:hAnsi="Arial" w:cs="Times New Roman"/>
      <w:b/>
      <w:bCs/>
      <w:spacing w:val="3"/>
      <w:sz w:val="22"/>
      <w:lang w:eastAsia="en-AU"/>
    </w:rPr>
  </w:style>
  <w:style w:type="table" w:styleId="ListTable3-Accent1">
    <w:name w:val="List Table 3 Accent 1"/>
    <w:basedOn w:val="TableNormal"/>
    <w:uiPriority w:val="48"/>
    <w:rsid w:val="00084A9D"/>
    <w:pPr>
      <w:spacing w:after="0" w:line="240" w:lineRule="auto"/>
    </w:pPr>
    <w:rPr>
      <w:sz w:val="22"/>
      <w:szCs w:val="22"/>
    </w:rPr>
    <w:tblPr>
      <w:tblStyleRowBandSize w:val="1"/>
      <w:tblStyleColBandSize w:val="1"/>
      <w:tblBorders>
        <w:top w:val="single" w:sz="4" w:space="0" w:color="A873E8" w:themeColor="accent1"/>
        <w:left w:val="single" w:sz="4" w:space="0" w:color="A873E8" w:themeColor="accent1"/>
        <w:bottom w:val="single" w:sz="4" w:space="0" w:color="A873E8" w:themeColor="accent1"/>
        <w:right w:val="single" w:sz="4" w:space="0" w:color="A873E8" w:themeColor="accent1"/>
      </w:tblBorders>
    </w:tblPr>
    <w:tblStylePr w:type="firstRow">
      <w:rPr>
        <w:b/>
        <w:bCs/>
        <w:color w:val="FFFFFF" w:themeColor="background1"/>
      </w:rPr>
      <w:tblPr/>
      <w:tcPr>
        <w:shd w:val="clear" w:color="auto" w:fill="A873E8" w:themeFill="accent1"/>
      </w:tcPr>
    </w:tblStylePr>
    <w:tblStylePr w:type="lastRow">
      <w:rPr>
        <w:b/>
        <w:bCs/>
      </w:rPr>
      <w:tblPr/>
      <w:tcPr>
        <w:tcBorders>
          <w:top w:val="double" w:sz="4" w:space="0" w:color="A873E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873E8" w:themeColor="accent1"/>
          <w:right w:val="single" w:sz="4" w:space="0" w:color="A873E8" w:themeColor="accent1"/>
        </w:tcBorders>
      </w:tcPr>
    </w:tblStylePr>
    <w:tblStylePr w:type="band1Horz">
      <w:tblPr/>
      <w:tcPr>
        <w:tcBorders>
          <w:top w:val="single" w:sz="4" w:space="0" w:color="A873E8" w:themeColor="accent1"/>
          <w:bottom w:val="single" w:sz="4" w:space="0" w:color="A873E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873E8" w:themeColor="accent1"/>
          <w:left w:val="nil"/>
        </w:tcBorders>
      </w:tcPr>
    </w:tblStylePr>
    <w:tblStylePr w:type="swCell">
      <w:tblPr/>
      <w:tcPr>
        <w:tcBorders>
          <w:top w:val="double" w:sz="4" w:space="0" w:color="A873E8" w:themeColor="accent1"/>
          <w:right w:val="nil"/>
        </w:tcBorders>
      </w:tcPr>
    </w:tblStylePr>
  </w:style>
  <w:style w:type="paragraph" w:customStyle="1" w:styleId="ChartGraphic">
    <w:name w:val="Chart Graphic"/>
    <w:basedOn w:val="Normal"/>
    <w:next w:val="Normal"/>
    <w:rsid w:val="007C13AD"/>
    <w:pPr>
      <w:keepNext/>
      <w:spacing w:after="0" w:line="240" w:lineRule="auto"/>
      <w:jc w:val="center"/>
    </w:pPr>
    <w:rPr>
      <w:rFonts w:ascii="Calibri Light" w:eastAsia="Times New Roman" w:hAnsi="Calibri Light" w:cs="Times New Roman"/>
      <w:color w:val="004A7F"/>
      <w:spacing w:val="0"/>
      <w:sz w:val="20"/>
      <w:szCs w:val="20"/>
      <w:lang w:eastAsia="en-AU"/>
    </w:rPr>
  </w:style>
  <w:style w:type="paragraph" w:customStyle="1" w:styleId="AlphaParagraph">
    <w:name w:val="Alpha Paragraph"/>
    <w:basedOn w:val="Normal"/>
    <w:qFormat/>
    <w:rsid w:val="007C13AD"/>
    <w:pPr>
      <w:numPr>
        <w:ilvl w:val="1"/>
        <w:numId w:val="12"/>
      </w:numPr>
      <w:spacing w:after="120" w:line="240" w:lineRule="auto"/>
    </w:pPr>
    <w:rPr>
      <w:rFonts w:ascii="Calibri Light" w:eastAsia="Times New Roman" w:hAnsi="Calibri Light" w:cs="Times New Roman"/>
      <w:spacing w:val="0"/>
      <w:szCs w:val="20"/>
      <w:lang w:eastAsia="en-AU"/>
    </w:rPr>
  </w:style>
  <w:style w:type="paragraph" w:customStyle="1" w:styleId="BoxHeading">
    <w:name w:val="Box Heading"/>
    <w:basedOn w:val="Normal"/>
    <w:next w:val="Normal"/>
    <w:rsid w:val="007C13AD"/>
    <w:pPr>
      <w:keepNext/>
      <w:spacing w:before="240" w:after="120" w:line="240" w:lineRule="auto"/>
    </w:pPr>
    <w:rPr>
      <w:rFonts w:ascii="Calibri Light" w:eastAsia="Times New Roman" w:hAnsi="Calibri Light" w:cs="Times New Roman"/>
      <w:b/>
      <w:color w:val="A873E8" w:themeColor="accent1"/>
      <w:spacing w:val="0"/>
      <w:sz w:val="26"/>
      <w:szCs w:val="26"/>
      <w:lang w:eastAsia="en-AU"/>
    </w:rPr>
  </w:style>
  <w:style w:type="paragraph" w:customStyle="1" w:styleId="BoxText">
    <w:name w:val="Box Text"/>
    <w:basedOn w:val="Normal"/>
    <w:link w:val="BoxTextChar"/>
    <w:rsid w:val="007C13AD"/>
    <w:pPr>
      <w:spacing w:before="120" w:after="120" w:line="240" w:lineRule="auto"/>
    </w:pPr>
    <w:rPr>
      <w:rFonts w:ascii="Calibri Light" w:eastAsia="Times New Roman" w:hAnsi="Calibri Light" w:cs="Times New Roman"/>
      <w:spacing w:val="0"/>
      <w:szCs w:val="20"/>
      <w:lang w:eastAsia="en-AU"/>
    </w:rPr>
  </w:style>
  <w:style w:type="paragraph" w:customStyle="1" w:styleId="ChartandTableFootnoteAlpha">
    <w:name w:val="Chart and Table Footnote Alpha"/>
    <w:rsid w:val="007C13AD"/>
    <w:pPr>
      <w:numPr>
        <w:numId w:val="10"/>
      </w:numPr>
      <w:spacing w:after="0" w:line="240" w:lineRule="auto"/>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7C13AD"/>
    <w:pPr>
      <w:jc w:val="center"/>
    </w:pPr>
  </w:style>
  <w:style w:type="paragraph" w:customStyle="1" w:styleId="ChartorTableNote">
    <w:name w:val="Chart or Table Note"/>
    <w:next w:val="Normal"/>
    <w:rsid w:val="007C13AD"/>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7C13AD"/>
    <w:pPr>
      <w:jc w:val="center"/>
    </w:pPr>
    <w:rPr>
      <w:b w:val="0"/>
      <w:bCs/>
    </w:rPr>
  </w:style>
  <w:style w:type="paragraph" w:customStyle="1" w:styleId="ReportDate">
    <w:name w:val="Report Date"/>
    <w:basedOn w:val="Normal"/>
    <w:link w:val="ReportDateChar"/>
    <w:rsid w:val="007C13AD"/>
    <w:pPr>
      <w:keepNext/>
      <w:spacing w:after="360" w:line="240" w:lineRule="auto"/>
    </w:pPr>
    <w:rPr>
      <w:rFonts w:ascii="Calibri Light" w:eastAsia="Times New Roman" w:hAnsi="Calibri Light" w:cs="Times New Roman"/>
      <w:color w:val="90B6F0"/>
      <w:spacing w:val="0"/>
      <w:sz w:val="32"/>
      <w:szCs w:val="20"/>
      <w:lang w:eastAsia="en-AU"/>
    </w:rPr>
  </w:style>
  <w:style w:type="paragraph" w:customStyle="1" w:styleId="TableMainHeading">
    <w:name w:val="Table Main Heading"/>
    <w:basedOn w:val="Heading3"/>
    <w:next w:val="Normal"/>
    <w:rsid w:val="007C13AD"/>
    <w:pPr>
      <w:keepNext/>
      <w:spacing w:before="120" w:after="0" w:line="276" w:lineRule="auto"/>
    </w:pPr>
    <w:rPr>
      <w:rFonts w:ascii="Calibri" w:eastAsia="Times New Roman" w:hAnsi="Calibri" w:cs="Arial"/>
      <w:b w:val="0"/>
      <w:bCs w:val="0"/>
      <w:color w:val="EB6073" w:themeColor="accent2"/>
      <w:spacing w:val="0"/>
      <w:kern w:val="32"/>
      <w:sz w:val="26"/>
      <w:szCs w:val="26"/>
      <w:lang w:eastAsia="en-AU"/>
    </w:rPr>
  </w:style>
  <w:style w:type="paragraph" w:customStyle="1" w:styleId="FooterEven">
    <w:name w:val="Footer Even"/>
    <w:basedOn w:val="Footer"/>
    <w:rsid w:val="007C13AD"/>
  </w:style>
  <w:style w:type="paragraph" w:customStyle="1" w:styleId="FooterOdd">
    <w:name w:val="Footer Odd"/>
    <w:basedOn w:val="Footer"/>
    <w:rsid w:val="007C13AD"/>
  </w:style>
  <w:style w:type="paragraph" w:customStyle="1" w:styleId="OutlineNumbered1">
    <w:name w:val="Outline Numbered 1"/>
    <w:basedOn w:val="Normal"/>
    <w:rsid w:val="007C13AD"/>
    <w:pPr>
      <w:numPr>
        <w:numId w:val="14"/>
      </w:numPr>
      <w:spacing w:after="120" w:line="240" w:lineRule="auto"/>
    </w:pPr>
    <w:rPr>
      <w:rFonts w:ascii="Calibri Light" w:eastAsia="Times New Roman" w:hAnsi="Calibri Light" w:cs="Times New Roman"/>
      <w:spacing w:val="0"/>
      <w:szCs w:val="20"/>
      <w:lang w:eastAsia="en-AU"/>
    </w:rPr>
  </w:style>
  <w:style w:type="paragraph" w:customStyle="1" w:styleId="OutlineNumbered2">
    <w:name w:val="Outline Numbered 2"/>
    <w:basedOn w:val="Normal"/>
    <w:rsid w:val="007C13AD"/>
    <w:pPr>
      <w:numPr>
        <w:ilvl w:val="1"/>
        <w:numId w:val="14"/>
      </w:numPr>
      <w:spacing w:after="120" w:line="240" w:lineRule="auto"/>
    </w:pPr>
    <w:rPr>
      <w:rFonts w:ascii="Calibri Light" w:eastAsia="Times New Roman" w:hAnsi="Calibri Light" w:cs="Times New Roman"/>
      <w:spacing w:val="0"/>
      <w:szCs w:val="20"/>
      <w:lang w:eastAsia="en-AU"/>
    </w:rPr>
  </w:style>
  <w:style w:type="paragraph" w:customStyle="1" w:styleId="OutlineNumbered3">
    <w:name w:val="Outline Numbered 3"/>
    <w:basedOn w:val="Normal"/>
    <w:rsid w:val="007C13AD"/>
    <w:pPr>
      <w:numPr>
        <w:ilvl w:val="2"/>
        <w:numId w:val="14"/>
      </w:numPr>
      <w:spacing w:after="120" w:line="240" w:lineRule="auto"/>
    </w:pPr>
    <w:rPr>
      <w:rFonts w:ascii="Calibri Light" w:eastAsia="Times New Roman" w:hAnsi="Calibri Light" w:cs="Times New Roman"/>
      <w:spacing w:val="0"/>
      <w:szCs w:val="20"/>
      <w:lang w:eastAsia="en-AU"/>
    </w:rPr>
  </w:style>
  <w:style w:type="paragraph" w:customStyle="1" w:styleId="SingleParagraph">
    <w:name w:val="Single Paragraph"/>
    <w:basedOn w:val="Normal"/>
    <w:next w:val="Normal"/>
    <w:link w:val="SingleParagraphChar"/>
    <w:rsid w:val="007C13AD"/>
    <w:pPr>
      <w:spacing w:after="0" w:line="240" w:lineRule="auto"/>
    </w:pPr>
    <w:rPr>
      <w:rFonts w:ascii="Calibri Light" w:eastAsia="Times New Roman" w:hAnsi="Calibri Light" w:cs="Times New Roman"/>
      <w:spacing w:val="0"/>
      <w:szCs w:val="20"/>
      <w:lang w:eastAsia="en-AU"/>
    </w:rPr>
  </w:style>
  <w:style w:type="paragraph" w:customStyle="1" w:styleId="TableSecondHeading">
    <w:name w:val="Table Second Heading"/>
    <w:basedOn w:val="Normal"/>
    <w:next w:val="Normal"/>
    <w:rsid w:val="007C13AD"/>
    <w:pPr>
      <w:keepNext/>
      <w:spacing w:after="20" w:line="240" w:lineRule="auto"/>
    </w:pPr>
    <w:rPr>
      <w:rFonts w:ascii="Calibri Light" w:eastAsia="Times New Roman" w:hAnsi="Calibri Light" w:cs="Times New Roman"/>
      <w:b/>
      <w:color w:val="004A7F"/>
      <w:spacing w:val="0"/>
      <w:szCs w:val="20"/>
      <w:lang w:eastAsia="en-AU"/>
    </w:rPr>
  </w:style>
  <w:style w:type="paragraph" w:customStyle="1" w:styleId="TableColumnHeadingCentred">
    <w:name w:val="Table Column Heading Centred"/>
    <w:basedOn w:val="TableTextLeft"/>
    <w:rsid w:val="007C13AD"/>
    <w:pPr>
      <w:jc w:val="center"/>
    </w:pPr>
    <w:rPr>
      <w:b/>
      <w:color w:val="A873E8" w:themeColor="accent1"/>
      <w:sz w:val="20"/>
    </w:rPr>
  </w:style>
  <w:style w:type="paragraph" w:customStyle="1" w:styleId="TableColumnHeadingLeft">
    <w:name w:val="Table Column Heading Left"/>
    <w:basedOn w:val="TableTextLeft"/>
    <w:rsid w:val="007C13AD"/>
    <w:pPr>
      <w:jc w:val="left"/>
    </w:pPr>
    <w:rPr>
      <w:b/>
      <w:color w:val="A873E8" w:themeColor="accent1"/>
      <w:sz w:val="20"/>
    </w:rPr>
  </w:style>
  <w:style w:type="paragraph" w:customStyle="1" w:styleId="TableColumnHeadingRight">
    <w:name w:val="Table Column Heading Right"/>
    <w:basedOn w:val="TableTextLeft"/>
    <w:rsid w:val="007C13AD"/>
    <w:rPr>
      <w:b/>
      <w:color w:val="A873E8" w:themeColor="accent1"/>
      <w:sz w:val="20"/>
    </w:rPr>
  </w:style>
  <w:style w:type="paragraph" w:customStyle="1" w:styleId="TableTextCentered">
    <w:name w:val="Table Text Centered"/>
    <w:basedOn w:val="TableTextRight"/>
    <w:rsid w:val="007C13AD"/>
  </w:style>
  <w:style w:type="paragraph" w:customStyle="1" w:styleId="TableTextLeft">
    <w:name w:val="Table Text Left"/>
    <w:basedOn w:val="TableTextRight"/>
    <w:rsid w:val="007C13AD"/>
  </w:style>
  <w:style w:type="paragraph" w:customStyle="1" w:styleId="TableTextRight">
    <w:name w:val="Table Text Right"/>
    <w:basedOn w:val="Normal"/>
    <w:rsid w:val="007C13AD"/>
    <w:pPr>
      <w:spacing w:before="40" w:after="40" w:line="240" w:lineRule="auto"/>
      <w:jc w:val="right"/>
    </w:pPr>
    <w:rPr>
      <w:rFonts w:ascii="Calibri Light" w:eastAsia="Times New Roman" w:hAnsi="Calibri Light" w:cs="Times New Roman"/>
      <w:color w:val="000000"/>
      <w:spacing w:val="0"/>
      <w:sz w:val="18"/>
      <w:szCs w:val="20"/>
      <w:lang w:eastAsia="en-AU"/>
    </w:rPr>
  </w:style>
  <w:style w:type="numbering" w:customStyle="1" w:styleId="OutlineList">
    <w:name w:val="OutlineList"/>
    <w:uiPriority w:val="99"/>
    <w:rsid w:val="007C13AD"/>
    <w:pPr>
      <w:numPr>
        <w:numId w:val="9"/>
      </w:numPr>
    </w:pPr>
  </w:style>
  <w:style w:type="numbering" w:customStyle="1" w:styleId="BulletedList">
    <w:name w:val="Bulleted List"/>
    <w:uiPriority w:val="99"/>
    <w:rsid w:val="007C13AD"/>
    <w:pPr>
      <w:numPr>
        <w:numId w:val="7"/>
      </w:numPr>
    </w:pPr>
  </w:style>
  <w:style w:type="numbering" w:customStyle="1" w:styleId="OneLevelList">
    <w:name w:val="OneLevelList"/>
    <w:uiPriority w:val="99"/>
    <w:rsid w:val="007C13AD"/>
    <w:pPr>
      <w:numPr>
        <w:numId w:val="8"/>
      </w:numPr>
    </w:pPr>
  </w:style>
  <w:style w:type="numbering" w:customStyle="1" w:styleId="ChartandTableFootnoteAlphaList">
    <w:name w:val="ChartandTableFootnoteAlphaList"/>
    <w:uiPriority w:val="99"/>
    <w:rsid w:val="007C13AD"/>
    <w:pPr>
      <w:numPr>
        <w:numId w:val="15"/>
      </w:numPr>
    </w:pPr>
  </w:style>
  <w:style w:type="paragraph" w:customStyle="1" w:styleId="Heading1Numbered">
    <w:name w:val="Heading 1 Numbered"/>
    <w:basedOn w:val="Heading1"/>
    <w:next w:val="Normal"/>
    <w:rsid w:val="007C13AD"/>
    <w:pPr>
      <w:keepNext/>
      <w:numPr>
        <w:numId w:val="11"/>
      </w:numPr>
      <w:spacing w:before="600" w:after="120" w:line="460" w:lineRule="exact"/>
      <w:contextualSpacing w:val="0"/>
    </w:pPr>
    <w:rPr>
      <w:rFonts w:ascii="Calibri" w:eastAsia="Times New Roman" w:hAnsi="Calibri" w:cs="Arial"/>
      <w:bCs w:val="0"/>
      <w:color w:val="F18439" w:themeColor="accent3"/>
      <w:spacing w:val="0"/>
      <w:kern w:val="32"/>
      <w:sz w:val="44"/>
      <w:szCs w:val="36"/>
      <w:lang w:eastAsia="en-AU"/>
    </w:rPr>
  </w:style>
  <w:style w:type="character" w:customStyle="1" w:styleId="SingleParagraphChar">
    <w:name w:val="Single Paragraph Char"/>
    <w:basedOn w:val="DefaultParagraphFont"/>
    <w:link w:val="SingleParagraph"/>
    <w:rsid w:val="007C13AD"/>
    <w:rPr>
      <w:rFonts w:ascii="Calibri Light" w:eastAsia="Times New Roman" w:hAnsi="Calibri Light" w:cs="Times New Roman"/>
      <w:sz w:val="22"/>
      <w:szCs w:val="20"/>
      <w:lang w:eastAsia="en-AU"/>
    </w:rPr>
  </w:style>
  <w:style w:type="paragraph" w:customStyle="1" w:styleId="Heading2Numbered">
    <w:name w:val="Heading 2 Numbered"/>
    <w:basedOn w:val="Heading2"/>
    <w:next w:val="Normal"/>
    <w:rsid w:val="007C13AD"/>
    <w:pPr>
      <w:keepNext/>
      <w:numPr>
        <w:ilvl w:val="1"/>
        <w:numId w:val="11"/>
      </w:numPr>
      <w:pBdr>
        <w:top w:val="none" w:sz="0" w:space="0" w:color="auto"/>
      </w:pBdr>
      <w:spacing w:before="360" w:after="120" w:line="460" w:lineRule="exact"/>
      <w:ind w:left="284" w:hanging="284"/>
    </w:pPr>
    <w:rPr>
      <w:rFonts w:ascii="Calibri" w:eastAsia="Times New Roman" w:hAnsi="Calibri" w:cs="Arial"/>
      <w:b w:val="0"/>
      <w:bCs w:val="0"/>
      <w:iCs/>
      <w:color w:val="A873E8" w:themeColor="accent1"/>
      <w:spacing w:val="0"/>
      <w:kern w:val="32"/>
      <w:sz w:val="36"/>
      <w:szCs w:val="28"/>
      <w:lang w:eastAsia="en-AU"/>
    </w:rPr>
  </w:style>
  <w:style w:type="paragraph" w:customStyle="1" w:styleId="Heading3Numbered">
    <w:name w:val="Heading 3 Numbered"/>
    <w:basedOn w:val="Heading3"/>
    <w:rsid w:val="007C13AD"/>
    <w:pPr>
      <w:keepNext/>
      <w:numPr>
        <w:ilvl w:val="2"/>
        <w:numId w:val="11"/>
      </w:numPr>
      <w:spacing w:before="320" w:after="0" w:line="276" w:lineRule="auto"/>
      <w:ind w:left="284" w:hanging="284"/>
    </w:pPr>
    <w:rPr>
      <w:rFonts w:ascii="Calibri" w:eastAsia="Times New Roman" w:hAnsi="Calibri" w:cs="Arial"/>
      <w:bCs w:val="0"/>
      <w:color w:val="EB6073" w:themeColor="accent2"/>
      <w:spacing w:val="0"/>
      <w:kern w:val="32"/>
      <w:szCs w:val="26"/>
      <w:lang w:eastAsia="en-AU"/>
    </w:rPr>
  </w:style>
  <w:style w:type="character" w:styleId="SubtleEmphasis">
    <w:name w:val="Subtle Emphasis"/>
    <w:basedOn w:val="DefaultParagraphFont"/>
    <w:uiPriority w:val="19"/>
    <w:rsid w:val="007C13AD"/>
    <w:rPr>
      <w:i/>
      <w:iCs/>
      <w:color w:val="7FA0BF" w:themeColor="text1" w:themeTint="7F"/>
    </w:rPr>
  </w:style>
  <w:style w:type="character" w:styleId="PlaceholderText">
    <w:name w:val="Placeholder Text"/>
    <w:basedOn w:val="DefaultParagraphFont"/>
    <w:uiPriority w:val="99"/>
    <w:semiHidden/>
    <w:rsid w:val="007C13AD"/>
    <w:rPr>
      <w:color w:val="808080"/>
    </w:rPr>
  </w:style>
  <w:style w:type="paragraph" w:customStyle="1" w:styleId="AppendixHeading">
    <w:name w:val="Appendix Heading"/>
    <w:basedOn w:val="Heading1"/>
    <w:next w:val="Normal"/>
    <w:rsid w:val="007C13AD"/>
    <w:pPr>
      <w:keepNext/>
      <w:spacing w:before="600" w:after="120" w:line="460" w:lineRule="exact"/>
      <w:contextualSpacing w:val="0"/>
    </w:pPr>
    <w:rPr>
      <w:rFonts w:ascii="Calibri" w:eastAsia="Times New Roman" w:hAnsi="Calibri" w:cs="Arial"/>
      <w:bCs w:val="0"/>
      <w:color w:val="F18439" w:themeColor="accent3"/>
      <w:spacing w:val="0"/>
      <w:kern w:val="32"/>
      <w:sz w:val="44"/>
      <w:szCs w:val="36"/>
      <w:lang w:eastAsia="en-AU"/>
    </w:rPr>
  </w:style>
  <w:style w:type="paragraph" w:customStyle="1" w:styleId="HeadingBase">
    <w:name w:val="Heading Base"/>
    <w:rsid w:val="007C13AD"/>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7C13AD"/>
    <w:rPr>
      <w:rFonts w:ascii="Calibri Light" w:eastAsia="Times New Roman" w:hAnsi="Calibri Light" w:cs="Times New Roman"/>
      <w:color w:val="90B6F0"/>
      <w:sz w:val="32"/>
      <w:szCs w:val="20"/>
      <w:lang w:eastAsia="en-AU"/>
    </w:rPr>
  </w:style>
  <w:style w:type="paragraph" w:customStyle="1" w:styleId="NotesHeading">
    <w:name w:val="Notes Heading"/>
    <w:basedOn w:val="Normal"/>
    <w:rsid w:val="007C13AD"/>
    <w:pPr>
      <w:keepNext/>
      <w:spacing w:before="240" w:after="360" w:line="240" w:lineRule="auto"/>
      <w:jc w:val="center"/>
    </w:pPr>
    <w:rPr>
      <w:rFonts w:ascii="Century Gothic" w:eastAsia="Times New Roman" w:hAnsi="Century Gothic" w:cs="Times New Roman"/>
      <w:smallCaps/>
      <w:color w:val="454545" w:themeColor="text2"/>
      <w:spacing w:val="0"/>
      <w:sz w:val="36"/>
      <w:szCs w:val="36"/>
      <w:lang w:eastAsia="en-AU"/>
    </w:rPr>
  </w:style>
  <w:style w:type="paragraph" w:customStyle="1" w:styleId="TableTextIndented">
    <w:name w:val="Table Text Indented"/>
    <w:basedOn w:val="TableTextLeft"/>
    <w:rsid w:val="007C13AD"/>
    <w:pPr>
      <w:ind w:left="284"/>
      <w:jc w:val="left"/>
    </w:pPr>
  </w:style>
  <w:style w:type="paragraph" w:customStyle="1" w:styleId="TableHeadingContinued">
    <w:name w:val="Table Heading Continued"/>
    <w:basedOn w:val="TableMainHeading"/>
    <w:next w:val="TableGraphic"/>
    <w:rsid w:val="007C13AD"/>
  </w:style>
  <w:style w:type="paragraph" w:customStyle="1" w:styleId="TableGraphic">
    <w:name w:val="Table Graphic"/>
    <w:basedOn w:val="HeadingBase"/>
    <w:next w:val="Normal"/>
    <w:rsid w:val="007C13AD"/>
    <w:pPr>
      <w:spacing w:after="0"/>
    </w:pPr>
  </w:style>
  <w:style w:type="paragraph" w:customStyle="1" w:styleId="HeaderEven">
    <w:name w:val="Header Even"/>
    <w:basedOn w:val="Header"/>
    <w:qFormat/>
    <w:rsid w:val="007C13AD"/>
    <w:pPr>
      <w:keepNext/>
      <w:pBdr>
        <w:bottom w:val="none" w:sz="0" w:space="0" w:color="auto"/>
      </w:pBdr>
      <w:tabs>
        <w:tab w:val="clear" w:pos="4513"/>
        <w:tab w:val="clear" w:pos="9026"/>
      </w:tabs>
      <w:spacing w:before="0" w:after="0"/>
    </w:pPr>
    <w:rPr>
      <w:rFonts w:ascii="Calibri Light" w:eastAsia="Times New Roman" w:hAnsi="Calibri Light" w:cs="Times New Roman"/>
      <w:color w:val="002C47"/>
      <w:spacing w:val="0"/>
      <w:sz w:val="20"/>
      <w:szCs w:val="20"/>
      <w:lang w:eastAsia="en-AU"/>
    </w:rPr>
  </w:style>
  <w:style w:type="paragraph" w:customStyle="1" w:styleId="HeaderOdd">
    <w:name w:val="Header Odd"/>
    <w:basedOn w:val="Header"/>
    <w:qFormat/>
    <w:rsid w:val="007C13AD"/>
    <w:pPr>
      <w:keepNext/>
      <w:pBdr>
        <w:bottom w:val="none" w:sz="0" w:space="0" w:color="auto"/>
      </w:pBdr>
      <w:tabs>
        <w:tab w:val="clear" w:pos="4513"/>
        <w:tab w:val="clear" w:pos="9026"/>
      </w:tabs>
      <w:spacing w:before="0" w:after="0"/>
      <w:jc w:val="right"/>
    </w:pPr>
    <w:rPr>
      <w:rFonts w:ascii="Calibri Light" w:eastAsia="Times New Roman" w:hAnsi="Calibri Light" w:cs="Times New Roman"/>
      <w:color w:val="002C47"/>
      <w:spacing w:val="0"/>
      <w:sz w:val="20"/>
      <w:szCs w:val="20"/>
      <w:lang w:eastAsia="en-AU"/>
    </w:rPr>
  </w:style>
  <w:style w:type="character" w:customStyle="1" w:styleId="BoxTextChar">
    <w:name w:val="Box Text Char"/>
    <w:basedOn w:val="DefaultParagraphFont"/>
    <w:link w:val="BoxText"/>
    <w:locked/>
    <w:rsid w:val="007C13AD"/>
    <w:rPr>
      <w:rFonts w:ascii="Calibri Light" w:eastAsia="Times New Roman" w:hAnsi="Calibri Light" w:cs="Times New Roman"/>
      <w:sz w:val="22"/>
      <w:szCs w:val="20"/>
      <w:lang w:eastAsia="en-AU"/>
    </w:rPr>
  </w:style>
  <w:style w:type="paragraph" w:customStyle="1" w:styleId="Boxbullet0">
    <w:name w:val="Box bullet"/>
    <w:basedOn w:val="Bullet"/>
    <w:rsid w:val="007C13AD"/>
    <w:pPr>
      <w:numPr>
        <w:numId w:val="13"/>
      </w:numPr>
      <w:tabs>
        <w:tab w:val="clear" w:pos="283"/>
        <w:tab w:val="num" w:pos="284"/>
        <w:tab w:val="num" w:pos="520"/>
        <w:tab w:val="left" w:pos="720"/>
      </w:tabs>
      <w:spacing w:before="60" w:after="120" w:line="276" w:lineRule="auto"/>
    </w:pPr>
    <w:rPr>
      <w:rFonts w:ascii="Calibri Light" w:hAnsi="Calibri Light"/>
      <w:b w:val="0"/>
      <w:bCs w:val="0"/>
      <w:color w:val="304961" w:themeColor="text1" w:themeTint="F2"/>
      <w:spacing w:val="0"/>
      <w:szCs w:val="20"/>
    </w:rPr>
  </w:style>
  <w:style w:type="paragraph" w:customStyle="1" w:styleId="Boxdash">
    <w:name w:val="Box dash"/>
    <w:basedOn w:val="Dash"/>
    <w:rsid w:val="007C13AD"/>
    <w:pPr>
      <w:numPr>
        <w:numId w:val="13"/>
      </w:numPr>
      <w:tabs>
        <w:tab w:val="num" w:pos="1040"/>
      </w:tabs>
      <w:spacing w:before="60" w:after="0" w:line="276" w:lineRule="auto"/>
    </w:pPr>
    <w:rPr>
      <w:rFonts w:ascii="Calibri Light" w:eastAsiaTheme="minorHAnsi" w:hAnsi="Calibri Light"/>
      <w:b w:val="0"/>
      <w:bCs w:val="0"/>
      <w:color w:val="304961" w:themeColor="text1" w:themeTint="F2"/>
      <w:spacing w:val="0"/>
      <w:szCs w:val="20"/>
      <w:lang w:eastAsia="en-US"/>
    </w:rPr>
  </w:style>
  <w:style w:type="paragraph" w:customStyle="1" w:styleId="Boxdoubledot">
    <w:name w:val="Box double dot"/>
    <w:basedOn w:val="DoubleDot"/>
    <w:rsid w:val="007C13AD"/>
    <w:pPr>
      <w:numPr>
        <w:numId w:val="13"/>
      </w:numPr>
      <w:tabs>
        <w:tab w:val="left" w:pos="567"/>
        <w:tab w:val="num" w:pos="1560"/>
      </w:tabs>
      <w:spacing w:before="60" w:after="0" w:line="276" w:lineRule="auto"/>
    </w:pPr>
    <w:rPr>
      <w:rFonts w:ascii="Calibri Light" w:eastAsiaTheme="minorHAnsi" w:hAnsi="Calibri Light"/>
      <w:b w:val="0"/>
      <w:bCs w:val="0"/>
      <w:color w:val="304961" w:themeColor="text1" w:themeTint="F2"/>
      <w:spacing w:val="0"/>
      <w:szCs w:val="20"/>
      <w:lang w:eastAsia="en-US"/>
    </w:rPr>
  </w:style>
  <w:style w:type="paragraph" w:customStyle="1" w:styleId="Instructions">
    <w:name w:val="Instructions"/>
    <w:basedOn w:val="Normal"/>
    <w:uiPriority w:val="1"/>
    <w:qFormat/>
    <w:rsid w:val="007C13AD"/>
    <w:pPr>
      <w:shd w:val="clear" w:color="auto" w:fill="FFFF00"/>
      <w:spacing w:before="120" w:after="120" w:line="240" w:lineRule="auto"/>
      <w:ind w:left="170" w:hanging="170"/>
    </w:pPr>
    <w:rPr>
      <w:rFonts w:eastAsia="Times New Roman" w:cs="Times New Roman"/>
      <w:spacing w:val="0"/>
      <w:sz w:val="20"/>
      <w:lang w:eastAsia="en-AU"/>
    </w:rPr>
  </w:style>
  <w:style w:type="paragraph" w:customStyle="1" w:styleId="SecurityClassificationHeader">
    <w:name w:val="Security Classification Header"/>
    <w:link w:val="SecurityClassificationHeaderChar"/>
    <w:rsid w:val="007C13AD"/>
    <w:pPr>
      <w:spacing w:before="360" w:after="60" w:line="259" w:lineRule="auto"/>
      <w:jc w:val="center"/>
    </w:pPr>
    <w:rPr>
      <w:rFonts w:ascii="Calibri" w:eastAsia="Times New Roman" w:hAnsi="Calibri" w:cs="Calibri"/>
      <w:b/>
      <w:color w:val="FF0000"/>
      <w:spacing w:val="3"/>
      <w:sz w:val="22"/>
      <w:szCs w:val="20"/>
      <w:lang w:eastAsia="en-AU"/>
    </w:rPr>
  </w:style>
  <w:style w:type="character" w:customStyle="1" w:styleId="SecurityClassificationHeaderChar">
    <w:name w:val="Security Classification Header Char"/>
    <w:basedOn w:val="HeaderChar"/>
    <w:link w:val="SecurityClassificationHeader"/>
    <w:rsid w:val="007C13AD"/>
    <w:rPr>
      <w:rFonts w:ascii="Calibri" w:eastAsia="Times New Roman" w:hAnsi="Calibri" w:cs="Calibri"/>
      <w:b/>
      <w:color w:val="FF0000"/>
      <w:spacing w:val="3"/>
      <w:sz w:val="22"/>
      <w:szCs w:val="20"/>
      <w:lang w:eastAsia="en-AU"/>
    </w:rPr>
  </w:style>
  <w:style w:type="paragraph" w:customStyle="1" w:styleId="SecurityClassificationFooter">
    <w:name w:val="Security Classification Footer"/>
    <w:link w:val="SecurityClassificationFooterChar"/>
    <w:rsid w:val="007C13AD"/>
    <w:pPr>
      <w:spacing w:before="360" w:after="60" w:line="259" w:lineRule="auto"/>
      <w:jc w:val="center"/>
    </w:pPr>
    <w:rPr>
      <w:rFonts w:ascii="Calibri" w:eastAsia="Times New Roman" w:hAnsi="Calibri" w:cs="Calibri"/>
      <w:b/>
      <w:color w:val="FF0000"/>
      <w:spacing w:val="3"/>
      <w:sz w:val="22"/>
      <w:szCs w:val="20"/>
      <w:lang w:eastAsia="en-AU"/>
    </w:rPr>
  </w:style>
  <w:style w:type="character" w:customStyle="1" w:styleId="SecurityClassificationFooterChar">
    <w:name w:val="Security Classification Footer Char"/>
    <w:basedOn w:val="HeaderChar"/>
    <w:link w:val="SecurityClassificationFooter"/>
    <w:rsid w:val="007C13AD"/>
    <w:rPr>
      <w:rFonts w:ascii="Calibri" w:eastAsia="Times New Roman" w:hAnsi="Calibri" w:cs="Calibri"/>
      <w:b/>
      <w:color w:val="FF0000"/>
      <w:spacing w:val="3"/>
      <w:sz w:val="22"/>
      <w:szCs w:val="20"/>
      <w:lang w:eastAsia="en-AU"/>
    </w:rPr>
  </w:style>
  <w:style w:type="paragraph" w:customStyle="1" w:styleId="DLMSecurityHeader">
    <w:name w:val="DLM Security Header"/>
    <w:link w:val="DLMSecurityHeaderChar"/>
    <w:rsid w:val="007C13AD"/>
    <w:pPr>
      <w:spacing w:before="60" w:line="259" w:lineRule="auto"/>
      <w:jc w:val="center"/>
    </w:pPr>
    <w:rPr>
      <w:rFonts w:ascii="Calibri" w:eastAsia="Times New Roman" w:hAnsi="Calibri" w:cs="Calibri"/>
      <w:b/>
      <w:color w:val="FF0000"/>
      <w:spacing w:val="3"/>
      <w:sz w:val="22"/>
      <w:szCs w:val="20"/>
      <w:lang w:eastAsia="en-AU"/>
    </w:rPr>
  </w:style>
  <w:style w:type="character" w:customStyle="1" w:styleId="DLMSecurityHeaderChar">
    <w:name w:val="DLM Security Header Char"/>
    <w:basedOn w:val="HeaderChar"/>
    <w:link w:val="DLMSecurityHeader"/>
    <w:rsid w:val="007C13AD"/>
    <w:rPr>
      <w:rFonts w:ascii="Calibri" w:eastAsia="Times New Roman" w:hAnsi="Calibri" w:cs="Calibri"/>
      <w:b/>
      <w:color w:val="FF0000"/>
      <w:spacing w:val="3"/>
      <w:sz w:val="22"/>
      <w:szCs w:val="20"/>
      <w:lang w:eastAsia="en-AU"/>
    </w:rPr>
  </w:style>
  <w:style w:type="paragraph" w:customStyle="1" w:styleId="DLMSecurityFooter">
    <w:name w:val="DLM Security Footer"/>
    <w:link w:val="DLMSecurityFooterChar"/>
    <w:rsid w:val="007C13AD"/>
    <w:pPr>
      <w:spacing w:before="240" w:after="60" w:line="259" w:lineRule="auto"/>
      <w:jc w:val="center"/>
    </w:pPr>
    <w:rPr>
      <w:rFonts w:ascii="Calibri" w:eastAsia="Times New Roman" w:hAnsi="Calibri" w:cs="Calibri"/>
      <w:b/>
      <w:color w:val="FF0000"/>
      <w:spacing w:val="3"/>
      <w:sz w:val="22"/>
      <w:szCs w:val="20"/>
      <w:lang w:eastAsia="en-AU"/>
    </w:rPr>
  </w:style>
  <w:style w:type="character" w:customStyle="1" w:styleId="DLMSecurityFooterChar">
    <w:name w:val="DLM Security Footer Char"/>
    <w:basedOn w:val="HeaderChar"/>
    <w:link w:val="DLMSecurityFooter"/>
    <w:rsid w:val="007C13AD"/>
    <w:rPr>
      <w:rFonts w:ascii="Calibri" w:eastAsia="Times New Roman" w:hAnsi="Calibri" w:cs="Calibri"/>
      <w:b/>
      <w:color w:val="FF0000"/>
      <w:spacing w:val="3"/>
      <w:sz w:val="22"/>
      <w:szCs w:val="20"/>
      <w:lang w:eastAsia="en-AU"/>
    </w:rPr>
  </w:style>
  <w:style w:type="character" w:customStyle="1" w:styleId="normaltextrun">
    <w:name w:val="normaltextrun"/>
    <w:basedOn w:val="DefaultParagraphFont"/>
    <w:rsid w:val="007C13AD"/>
  </w:style>
  <w:style w:type="character" w:customStyle="1" w:styleId="eop">
    <w:name w:val="eop"/>
    <w:basedOn w:val="DefaultParagraphFont"/>
    <w:rsid w:val="007C13AD"/>
  </w:style>
  <w:style w:type="paragraph" w:customStyle="1" w:styleId="paragraph">
    <w:name w:val="paragraph"/>
    <w:basedOn w:val="Normal"/>
    <w:link w:val="paragraphChar"/>
    <w:rsid w:val="007C13AD"/>
    <w:pPr>
      <w:spacing w:before="100" w:beforeAutospacing="1" w:after="100" w:afterAutospacing="1" w:line="240" w:lineRule="auto"/>
    </w:pPr>
    <w:rPr>
      <w:rFonts w:ascii="Times New Roman" w:eastAsia="Times New Roman" w:hAnsi="Times New Roman" w:cs="Times New Roman"/>
      <w:spacing w:val="0"/>
      <w:sz w:val="24"/>
      <w:lang w:eastAsia="en-AU"/>
    </w:rPr>
  </w:style>
  <w:style w:type="paragraph" w:customStyle="1" w:styleId="BoxDash0">
    <w:name w:val="Box Dash"/>
    <w:basedOn w:val="Normal"/>
    <w:rsid w:val="007C13AD"/>
    <w:pPr>
      <w:tabs>
        <w:tab w:val="num" w:pos="567"/>
      </w:tabs>
      <w:spacing w:after="120" w:line="240" w:lineRule="auto"/>
      <w:ind w:left="567" w:hanging="284"/>
    </w:pPr>
    <w:rPr>
      <w:rFonts w:ascii="Calibri" w:eastAsia="Times New Roman" w:hAnsi="Calibri" w:cs="Times New Roman"/>
      <w:spacing w:val="0"/>
      <w:szCs w:val="20"/>
      <w:lang w:eastAsia="en-AU"/>
    </w:rPr>
  </w:style>
  <w:style w:type="table" w:customStyle="1" w:styleId="GridTable4-Accent11">
    <w:name w:val="Grid Table 4 - Accent 11"/>
    <w:basedOn w:val="TableNormal"/>
    <w:next w:val="GridTable4-Accent1"/>
    <w:uiPriority w:val="49"/>
    <w:rsid w:val="007C13AD"/>
    <w:pPr>
      <w:spacing w:after="0" w:line="240" w:lineRule="auto"/>
    </w:pPr>
    <w:tblPr>
      <w:tblStyleRowBandSize w:val="1"/>
      <w:tblStyleColBandSize w:val="1"/>
      <w:tblBorders>
        <w:top w:val="single" w:sz="4" w:space="0" w:color="6B83A7"/>
        <w:left w:val="single" w:sz="4" w:space="0" w:color="6B83A7"/>
        <w:bottom w:val="single" w:sz="4" w:space="0" w:color="6B83A7"/>
        <w:right w:val="single" w:sz="4" w:space="0" w:color="6B83A7"/>
        <w:insideH w:val="single" w:sz="4" w:space="0" w:color="6B83A7"/>
        <w:insideV w:val="single" w:sz="4" w:space="0" w:color="6B83A7"/>
      </w:tblBorders>
    </w:tblPr>
    <w:tblStylePr w:type="firstRow">
      <w:rPr>
        <w:b/>
        <w:bCs/>
        <w:color w:val="FFFFFF"/>
      </w:rPr>
      <w:tblPr/>
      <w:tcPr>
        <w:tcBorders>
          <w:top w:val="single" w:sz="4" w:space="0" w:color="2C384A"/>
          <w:left w:val="single" w:sz="4" w:space="0" w:color="2C384A"/>
          <w:bottom w:val="single" w:sz="4" w:space="0" w:color="2C384A"/>
          <w:right w:val="single" w:sz="4" w:space="0" w:color="2C384A"/>
          <w:insideH w:val="nil"/>
          <w:insideV w:val="nil"/>
        </w:tcBorders>
        <w:shd w:val="clear" w:color="auto" w:fill="2C384A"/>
      </w:tcPr>
    </w:tblStylePr>
    <w:tblStylePr w:type="lastRow">
      <w:rPr>
        <w:b/>
        <w:bCs/>
      </w:rPr>
      <w:tblPr/>
      <w:tcPr>
        <w:tcBorders>
          <w:top w:val="double" w:sz="4" w:space="0" w:color="2C384A"/>
        </w:tcBorders>
      </w:tcPr>
    </w:tblStylePr>
    <w:tblStylePr w:type="firstCol">
      <w:rPr>
        <w:b/>
        <w:bCs/>
      </w:rPr>
    </w:tblStylePr>
    <w:tblStylePr w:type="lastCol">
      <w:rPr>
        <w:b/>
        <w:bCs/>
      </w:rPr>
    </w:tblStylePr>
    <w:tblStylePr w:type="band1Vert">
      <w:tblPr/>
      <w:tcPr>
        <w:shd w:val="clear" w:color="auto" w:fill="CDD5E1"/>
      </w:tcPr>
    </w:tblStylePr>
    <w:tblStylePr w:type="band1Horz">
      <w:tblPr/>
      <w:tcPr>
        <w:shd w:val="clear" w:color="auto" w:fill="CDD5E1"/>
      </w:tcPr>
    </w:tblStylePr>
  </w:style>
  <w:style w:type="table" w:styleId="GridTable4-Accent1">
    <w:name w:val="Grid Table 4 Accent 1"/>
    <w:basedOn w:val="TableNormal"/>
    <w:uiPriority w:val="49"/>
    <w:rsid w:val="007C13AD"/>
    <w:pPr>
      <w:spacing w:after="0" w:line="240" w:lineRule="auto"/>
    </w:pPr>
    <w:rPr>
      <w:sz w:val="22"/>
      <w:szCs w:val="22"/>
    </w:rPr>
    <w:tblPr>
      <w:tblStyleRowBandSize w:val="1"/>
      <w:tblStyleColBandSize w:val="1"/>
      <w:tblBorders>
        <w:top w:val="single" w:sz="4" w:space="0" w:color="CAAAF1" w:themeColor="accent1" w:themeTint="99"/>
        <w:left w:val="single" w:sz="4" w:space="0" w:color="CAAAF1" w:themeColor="accent1" w:themeTint="99"/>
        <w:bottom w:val="single" w:sz="4" w:space="0" w:color="CAAAF1" w:themeColor="accent1" w:themeTint="99"/>
        <w:right w:val="single" w:sz="4" w:space="0" w:color="CAAAF1" w:themeColor="accent1" w:themeTint="99"/>
        <w:insideH w:val="single" w:sz="4" w:space="0" w:color="CAAAF1" w:themeColor="accent1" w:themeTint="99"/>
        <w:insideV w:val="single" w:sz="4" w:space="0" w:color="CAAAF1" w:themeColor="accent1" w:themeTint="99"/>
      </w:tblBorders>
    </w:tblPr>
    <w:tblStylePr w:type="firstRow">
      <w:rPr>
        <w:b/>
        <w:bCs/>
        <w:color w:val="FFFFFF" w:themeColor="background1"/>
      </w:rPr>
      <w:tblPr/>
      <w:tcPr>
        <w:tcBorders>
          <w:top w:val="single" w:sz="4" w:space="0" w:color="A873E8" w:themeColor="accent1"/>
          <w:left w:val="single" w:sz="4" w:space="0" w:color="A873E8" w:themeColor="accent1"/>
          <w:bottom w:val="single" w:sz="4" w:space="0" w:color="A873E8" w:themeColor="accent1"/>
          <w:right w:val="single" w:sz="4" w:space="0" w:color="A873E8" w:themeColor="accent1"/>
          <w:insideH w:val="nil"/>
          <w:insideV w:val="nil"/>
        </w:tcBorders>
        <w:shd w:val="clear" w:color="auto" w:fill="A873E8" w:themeFill="accent1"/>
      </w:tcPr>
    </w:tblStylePr>
    <w:tblStylePr w:type="lastRow">
      <w:rPr>
        <w:b/>
        <w:bCs/>
      </w:rPr>
      <w:tblPr/>
      <w:tcPr>
        <w:tcBorders>
          <w:top w:val="double" w:sz="4" w:space="0" w:color="A873E8" w:themeColor="accent1"/>
        </w:tcBorders>
      </w:tcPr>
    </w:tblStylePr>
    <w:tblStylePr w:type="firstCol">
      <w:rPr>
        <w:b/>
        <w:bCs/>
      </w:rPr>
    </w:tblStylePr>
    <w:tblStylePr w:type="lastCol">
      <w:rPr>
        <w:b/>
        <w:bCs/>
      </w:rPr>
    </w:tblStylePr>
    <w:tblStylePr w:type="band1Vert">
      <w:tblPr/>
      <w:tcPr>
        <w:shd w:val="clear" w:color="auto" w:fill="EDE2FA" w:themeFill="accent1" w:themeFillTint="33"/>
      </w:tcPr>
    </w:tblStylePr>
    <w:tblStylePr w:type="band1Horz">
      <w:tblPr/>
      <w:tcPr>
        <w:shd w:val="clear" w:color="auto" w:fill="EDE2FA" w:themeFill="accent1" w:themeFillTint="33"/>
      </w:tcPr>
    </w:tblStylePr>
  </w:style>
  <w:style w:type="paragraph" w:customStyle="1" w:styleId="TableParagraph">
    <w:name w:val="Table Paragraph"/>
    <w:basedOn w:val="Normal"/>
    <w:uiPriority w:val="1"/>
    <w:qFormat/>
    <w:rsid w:val="007C13AD"/>
    <w:pPr>
      <w:widowControl w:val="0"/>
      <w:autoSpaceDE w:val="0"/>
      <w:autoSpaceDN w:val="0"/>
      <w:spacing w:after="0" w:line="240" w:lineRule="auto"/>
    </w:pPr>
    <w:rPr>
      <w:rFonts w:ascii="Calibri Light" w:eastAsia="Calibri Light" w:hAnsi="Calibri Light" w:cs="Calibri Light"/>
      <w:spacing w:val="0"/>
      <w:szCs w:val="22"/>
      <w:lang w:val="en-US"/>
    </w:rPr>
  </w:style>
  <w:style w:type="table" w:styleId="ListTable3-Accent3">
    <w:name w:val="List Table 3 Accent 3"/>
    <w:basedOn w:val="TableNormal"/>
    <w:uiPriority w:val="48"/>
    <w:rsid w:val="007C13AD"/>
    <w:pPr>
      <w:spacing w:after="0" w:line="240" w:lineRule="auto"/>
    </w:pPr>
    <w:rPr>
      <w:sz w:val="22"/>
      <w:szCs w:val="22"/>
    </w:rPr>
    <w:tblPr>
      <w:tblStyleRowBandSize w:val="1"/>
      <w:tblStyleColBandSize w:val="1"/>
      <w:tblBorders>
        <w:top w:val="single" w:sz="4" w:space="0" w:color="F18439" w:themeColor="accent3"/>
        <w:left w:val="single" w:sz="4" w:space="0" w:color="F18439" w:themeColor="accent3"/>
        <w:bottom w:val="single" w:sz="4" w:space="0" w:color="F18439" w:themeColor="accent3"/>
        <w:right w:val="single" w:sz="4" w:space="0" w:color="F18439" w:themeColor="accent3"/>
      </w:tblBorders>
    </w:tblPr>
    <w:tblStylePr w:type="firstRow">
      <w:rPr>
        <w:b/>
        <w:bCs/>
        <w:color w:val="FFFFFF" w:themeColor="background1"/>
      </w:rPr>
      <w:tblPr/>
      <w:tcPr>
        <w:shd w:val="clear" w:color="auto" w:fill="F18439" w:themeFill="accent3"/>
      </w:tcPr>
    </w:tblStylePr>
    <w:tblStylePr w:type="lastRow">
      <w:rPr>
        <w:b/>
        <w:bCs/>
      </w:rPr>
      <w:tblPr/>
      <w:tcPr>
        <w:tcBorders>
          <w:top w:val="double" w:sz="4" w:space="0" w:color="F1843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439" w:themeColor="accent3"/>
          <w:right w:val="single" w:sz="4" w:space="0" w:color="F18439" w:themeColor="accent3"/>
        </w:tcBorders>
      </w:tcPr>
    </w:tblStylePr>
    <w:tblStylePr w:type="band1Horz">
      <w:tblPr/>
      <w:tcPr>
        <w:tcBorders>
          <w:top w:val="single" w:sz="4" w:space="0" w:color="F18439" w:themeColor="accent3"/>
          <w:bottom w:val="single" w:sz="4" w:space="0" w:color="F1843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439" w:themeColor="accent3"/>
          <w:left w:val="nil"/>
        </w:tcBorders>
      </w:tcPr>
    </w:tblStylePr>
    <w:tblStylePr w:type="swCell">
      <w:tblPr/>
      <w:tcPr>
        <w:tcBorders>
          <w:top w:val="double" w:sz="4" w:space="0" w:color="F18439" w:themeColor="accent3"/>
          <w:right w:val="nil"/>
        </w:tcBorders>
      </w:tcPr>
    </w:tblStylePr>
  </w:style>
  <w:style w:type="character" w:customStyle="1" w:styleId="cf01">
    <w:name w:val="cf01"/>
    <w:basedOn w:val="DefaultParagraphFont"/>
    <w:rsid w:val="007C13AD"/>
    <w:rPr>
      <w:rFonts w:ascii="Segoe UI" w:hAnsi="Segoe UI" w:cs="Segoe UI" w:hint="default"/>
      <w:sz w:val="18"/>
      <w:szCs w:val="18"/>
    </w:rPr>
  </w:style>
  <w:style w:type="character" w:customStyle="1" w:styleId="ui-provider">
    <w:name w:val="ui-provider"/>
    <w:basedOn w:val="DefaultParagraphFont"/>
    <w:rsid w:val="007C13AD"/>
  </w:style>
  <w:style w:type="character" w:customStyle="1" w:styleId="wacimagecontainer">
    <w:name w:val="wacimagecontainer"/>
    <w:basedOn w:val="DefaultParagraphFont"/>
    <w:rsid w:val="007C13AD"/>
  </w:style>
  <w:style w:type="character" w:customStyle="1" w:styleId="tabchar">
    <w:name w:val="tabchar"/>
    <w:basedOn w:val="DefaultParagraphFont"/>
    <w:rsid w:val="007C13AD"/>
  </w:style>
  <w:style w:type="paragraph" w:customStyle="1" w:styleId="Bluecalloutbox">
    <w:name w:val="Blue call out box"/>
    <w:next w:val="Normal"/>
    <w:rsid w:val="00C372E9"/>
    <w:pPr>
      <w:pBdr>
        <w:top w:val="single" w:sz="24" w:space="4" w:color="C3EBFA" w:themeColor="accent6" w:themeTint="66"/>
        <w:left w:val="single" w:sz="24" w:space="4" w:color="C3EBFA" w:themeColor="accent6" w:themeTint="66"/>
        <w:bottom w:val="single" w:sz="24" w:space="4" w:color="C3EBFA" w:themeColor="accent6" w:themeTint="66"/>
        <w:right w:val="single" w:sz="24" w:space="6" w:color="C3EBFA" w:themeColor="accent6" w:themeTint="66"/>
      </w:pBdr>
      <w:shd w:val="clear" w:color="auto" w:fill="C3EBFA" w:themeFill="accent6" w:themeFillTint="66"/>
    </w:pPr>
    <w:rPr>
      <w:spacing w:val="3"/>
      <w:sz w:val="22"/>
    </w:rPr>
  </w:style>
  <w:style w:type="paragraph" w:customStyle="1" w:styleId="Calltoaction">
    <w:name w:val="Call to action"/>
    <w:basedOn w:val="Normal"/>
    <w:next w:val="Normal"/>
    <w:qFormat/>
    <w:rsid w:val="00403FDC"/>
    <w:rPr>
      <w:i/>
      <w:iCs/>
      <w:color w:val="2A4055" w:themeColor="text1"/>
    </w:rPr>
  </w:style>
  <w:style w:type="table" w:styleId="GridTable1Light">
    <w:name w:val="Grid Table 1 Light"/>
    <w:basedOn w:val="TableNormal"/>
    <w:uiPriority w:val="46"/>
    <w:rsid w:val="00991631"/>
    <w:pPr>
      <w:spacing w:after="0" w:line="240" w:lineRule="auto"/>
    </w:pPr>
    <w:rPr>
      <w:kern w:val="2"/>
      <w:sz w:val="22"/>
      <w:szCs w:val="22"/>
      <w14:ligatures w14:val="standardContextual"/>
    </w:rPr>
    <w:tblPr>
      <w:tblStyleRowBandSize w:val="1"/>
      <w:tblStyleColBandSize w:val="1"/>
      <w:tblBorders>
        <w:top w:val="single" w:sz="4" w:space="0" w:color="98B2CC" w:themeColor="text1" w:themeTint="66"/>
        <w:left w:val="single" w:sz="4" w:space="0" w:color="98B2CC" w:themeColor="text1" w:themeTint="66"/>
        <w:bottom w:val="single" w:sz="4" w:space="0" w:color="98B2CC" w:themeColor="text1" w:themeTint="66"/>
        <w:right w:val="single" w:sz="4" w:space="0" w:color="98B2CC" w:themeColor="text1" w:themeTint="66"/>
        <w:insideH w:val="single" w:sz="4" w:space="0" w:color="98B2CC" w:themeColor="text1" w:themeTint="66"/>
        <w:insideV w:val="single" w:sz="4" w:space="0" w:color="98B2CC" w:themeColor="text1" w:themeTint="66"/>
      </w:tblBorders>
    </w:tblPr>
    <w:tblStylePr w:type="firstRow">
      <w:rPr>
        <w:b/>
        <w:bCs/>
      </w:rPr>
      <w:tblPr/>
      <w:tcPr>
        <w:tcBorders>
          <w:bottom w:val="single" w:sz="12" w:space="0" w:color="658CB3" w:themeColor="text1" w:themeTint="99"/>
        </w:tcBorders>
      </w:tcPr>
    </w:tblStylePr>
    <w:tblStylePr w:type="lastRow">
      <w:rPr>
        <w:b/>
        <w:bCs/>
      </w:rPr>
      <w:tblPr/>
      <w:tcPr>
        <w:tcBorders>
          <w:top w:val="double" w:sz="2" w:space="0" w:color="658CB3" w:themeColor="text1" w:themeTint="99"/>
        </w:tcBorders>
      </w:tcPr>
    </w:tblStylePr>
    <w:tblStylePr w:type="firstCol">
      <w:rPr>
        <w:b/>
        <w:bCs/>
      </w:rPr>
    </w:tblStylePr>
    <w:tblStylePr w:type="lastCol">
      <w:rPr>
        <w:b/>
        <w:bCs/>
      </w:rPr>
    </w:tblStylePr>
  </w:style>
  <w:style w:type="paragraph" w:customStyle="1" w:styleId="pf0">
    <w:name w:val="pf0"/>
    <w:basedOn w:val="Normal"/>
    <w:rsid w:val="00FA2268"/>
    <w:pPr>
      <w:spacing w:before="100" w:beforeAutospacing="1" w:after="100" w:afterAutospacing="1" w:line="240" w:lineRule="auto"/>
    </w:pPr>
    <w:rPr>
      <w:rFonts w:ascii="Times New Roman" w:eastAsia="Times New Roman" w:hAnsi="Times New Roman" w:cs="Times New Roman"/>
      <w:spacing w:val="0"/>
      <w:sz w:val="24"/>
      <w:lang w:eastAsia="en-AU"/>
    </w:rPr>
  </w:style>
  <w:style w:type="character" w:customStyle="1" w:styleId="cf11">
    <w:name w:val="cf11"/>
    <w:basedOn w:val="DefaultParagraphFont"/>
    <w:rsid w:val="00FA2268"/>
    <w:rPr>
      <w:rFonts w:ascii="Segoe UI" w:hAnsi="Segoe UI" w:cs="Segoe UI" w:hint="default"/>
      <w:sz w:val="18"/>
      <w:szCs w:val="18"/>
    </w:rPr>
  </w:style>
  <w:style w:type="character" w:customStyle="1" w:styleId="cf21">
    <w:name w:val="cf21"/>
    <w:basedOn w:val="DefaultParagraphFont"/>
    <w:rsid w:val="00FA2268"/>
    <w:rPr>
      <w:rFonts w:ascii="Segoe UI" w:hAnsi="Segoe UI" w:cs="Segoe UI" w:hint="default"/>
      <w:strike/>
      <w:sz w:val="18"/>
      <w:szCs w:val="18"/>
    </w:rPr>
  </w:style>
  <w:style w:type="paragraph" w:customStyle="1" w:styleId="colourblockyellow">
    <w:name w:val="colour block yellow"/>
    <w:basedOn w:val="paragraph"/>
    <w:link w:val="colourblockyellowChar"/>
    <w:rsid w:val="00173EC9"/>
    <w:pPr>
      <w:pBdr>
        <w:top w:val="single" w:sz="36" w:space="4" w:color="FABE2D" w:themeColor="accent4"/>
        <w:left w:val="single" w:sz="36" w:space="4" w:color="FABE2D" w:themeColor="accent4"/>
        <w:bottom w:val="single" w:sz="36" w:space="1" w:color="FABE2D" w:themeColor="accent4"/>
        <w:right w:val="single" w:sz="36" w:space="6" w:color="FABE2D" w:themeColor="accent4"/>
      </w:pBdr>
      <w:shd w:val="clear" w:color="auto" w:fill="FABE2D" w:themeFill="accent4"/>
      <w:spacing w:before="0" w:beforeAutospacing="0" w:after="0" w:afterAutospacing="0"/>
      <w:ind w:left="1701" w:right="1701"/>
      <w:jc w:val="center"/>
      <w:textAlignment w:val="baseline"/>
    </w:pPr>
    <w:rPr>
      <w:rFonts w:ascii="Tahoma" w:eastAsiaTheme="majorEastAsia" w:hAnsi="Tahoma" w:cs="Tahoma"/>
      <w:sz w:val="22"/>
      <w:szCs w:val="22"/>
      <w:shd w:val="clear" w:color="auto" w:fill="FDE4AB"/>
    </w:rPr>
  </w:style>
  <w:style w:type="character" w:customStyle="1" w:styleId="paragraphChar">
    <w:name w:val="paragraph Char"/>
    <w:basedOn w:val="DefaultParagraphFont"/>
    <w:link w:val="paragraph"/>
    <w:rsid w:val="00173EC9"/>
    <w:rPr>
      <w:rFonts w:ascii="Times New Roman" w:eastAsia="Times New Roman" w:hAnsi="Times New Roman" w:cs="Times New Roman"/>
      <w:lang w:eastAsia="en-AU"/>
    </w:rPr>
  </w:style>
  <w:style w:type="character" w:customStyle="1" w:styleId="colourblockyellowChar">
    <w:name w:val="colour block yellow Char"/>
    <w:basedOn w:val="paragraphChar"/>
    <w:link w:val="colourblockyellow"/>
    <w:rsid w:val="00173EC9"/>
    <w:rPr>
      <w:rFonts w:ascii="Tahoma" w:eastAsiaTheme="majorEastAsia" w:hAnsi="Tahoma" w:cs="Tahoma"/>
      <w:sz w:val="22"/>
      <w:szCs w:val="22"/>
      <w:shd w:val="clear" w:color="auto" w:fill="FABE2D" w:themeFill="accent4"/>
      <w:lang w:eastAsia="en-AU"/>
    </w:rPr>
  </w:style>
  <w:style w:type="paragraph" w:customStyle="1" w:styleId="Colourblock-yellow">
    <w:name w:val="Colour block - yellow"/>
    <w:basedOn w:val="Normal"/>
    <w:link w:val="Colourblock-yellowChar"/>
    <w:qFormat/>
    <w:rsid w:val="00184F33"/>
    <w:pPr>
      <w:pBdr>
        <w:top w:val="single" w:sz="36" w:space="1" w:color="FABE2D" w:themeColor="accent4"/>
        <w:left w:val="single" w:sz="36" w:space="4" w:color="FABE2D" w:themeColor="accent4"/>
        <w:bottom w:val="single" w:sz="36" w:space="1" w:color="FABE2D" w:themeColor="accent4"/>
        <w:right w:val="single" w:sz="36" w:space="4" w:color="FABE2D" w:themeColor="accent4"/>
      </w:pBdr>
      <w:shd w:val="clear" w:color="auto" w:fill="FABE2D" w:themeFill="accent4"/>
      <w:spacing w:after="0"/>
      <w:ind w:left="1134" w:right="1134"/>
      <w:jc w:val="center"/>
    </w:pPr>
    <w:rPr>
      <w:sz w:val="24"/>
    </w:rPr>
  </w:style>
  <w:style w:type="character" w:customStyle="1" w:styleId="Colourblock-yellowChar">
    <w:name w:val="Colour block - yellow Char"/>
    <w:basedOn w:val="DefaultParagraphFont"/>
    <w:link w:val="Colourblock-yellow"/>
    <w:rsid w:val="00C40210"/>
    <w:rPr>
      <w:spacing w:val="3"/>
      <w:shd w:val="clear" w:color="auto" w:fill="FABE2D" w:themeFill="accent4"/>
    </w:rPr>
  </w:style>
  <w:style w:type="paragraph" w:customStyle="1" w:styleId="Colourblock-orange">
    <w:name w:val="Colour block - orange"/>
    <w:basedOn w:val="Normal"/>
    <w:next w:val="Normal"/>
    <w:qFormat/>
    <w:rsid w:val="00184F33"/>
    <w:pPr>
      <w:pBdr>
        <w:top w:val="single" w:sz="36" w:space="1" w:color="F18439" w:themeColor="accent3"/>
        <w:left w:val="single" w:sz="36" w:space="4" w:color="F18439" w:themeColor="accent3"/>
        <w:bottom w:val="single" w:sz="36" w:space="1" w:color="F18439" w:themeColor="accent3"/>
        <w:right w:val="single" w:sz="36" w:space="4" w:color="F18439" w:themeColor="accent3"/>
      </w:pBdr>
      <w:shd w:val="clear" w:color="auto" w:fill="F18439" w:themeFill="accent3"/>
      <w:spacing w:after="0"/>
      <w:ind w:left="1134" w:right="1134"/>
      <w:jc w:val="center"/>
    </w:pPr>
    <w:rPr>
      <w:sz w:val="24"/>
    </w:rPr>
  </w:style>
  <w:style w:type="paragraph" w:customStyle="1" w:styleId="colourblock-green">
    <w:name w:val="colour block - green"/>
    <w:basedOn w:val="Normal"/>
    <w:next w:val="Normal"/>
    <w:qFormat/>
    <w:rsid w:val="00184F33"/>
    <w:pPr>
      <w:pBdr>
        <w:top w:val="single" w:sz="36" w:space="1" w:color="A6CE43" w:themeColor="accent5"/>
        <w:left w:val="single" w:sz="36" w:space="4" w:color="A6CE43" w:themeColor="accent5"/>
        <w:bottom w:val="single" w:sz="36" w:space="1" w:color="A6CE43" w:themeColor="accent5"/>
        <w:right w:val="single" w:sz="36" w:space="4" w:color="A6CE43" w:themeColor="accent5"/>
      </w:pBdr>
      <w:shd w:val="clear" w:color="auto" w:fill="A6CE43" w:themeFill="accent5"/>
      <w:spacing w:after="0"/>
      <w:ind w:left="1134" w:right="1134"/>
      <w:jc w:val="center"/>
    </w:pPr>
    <w:rPr>
      <w:sz w:val="24"/>
    </w:rPr>
  </w:style>
  <w:style w:type="paragraph" w:customStyle="1" w:styleId="colourblock-blue">
    <w:name w:val="colour block - blue"/>
    <w:basedOn w:val="Normal"/>
    <w:next w:val="Normal"/>
    <w:qFormat/>
    <w:rsid w:val="00184F33"/>
    <w:pPr>
      <w:pBdr>
        <w:top w:val="single" w:sz="36" w:space="1" w:color="6ACFF4" w:themeColor="accent6"/>
        <w:left w:val="single" w:sz="36" w:space="4" w:color="6ACFF4" w:themeColor="accent6"/>
        <w:bottom w:val="single" w:sz="36" w:space="1" w:color="6ACFF4" w:themeColor="accent6"/>
        <w:right w:val="single" w:sz="36" w:space="4" w:color="6ACFF4" w:themeColor="accent6"/>
      </w:pBdr>
      <w:shd w:val="clear" w:color="auto" w:fill="6ACFF4" w:themeFill="accent6"/>
      <w:spacing w:after="0"/>
      <w:ind w:left="1134" w:right="1134"/>
      <w:jc w:val="center"/>
    </w:pPr>
    <w:rPr>
      <w:sz w:val="24"/>
    </w:rPr>
  </w:style>
  <w:style w:type="paragraph" w:customStyle="1" w:styleId="Focus-purple">
    <w:name w:val="Focus - purple"/>
    <w:basedOn w:val="Focus-red"/>
    <w:next w:val="Normal"/>
    <w:link w:val="Focus-purpleChar"/>
    <w:qFormat/>
    <w:rsid w:val="008B40E3"/>
    <w:pPr>
      <w:pBdr>
        <w:top w:val="single" w:sz="36" w:space="4" w:color="A873E8" w:themeColor="accent1"/>
        <w:left w:val="single" w:sz="36" w:space="4" w:color="A873E8" w:themeColor="accent1"/>
        <w:bottom w:val="single" w:sz="36" w:space="4" w:color="A873E8" w:themeColor="accent1"/>
        <w:right w:val="single" w:sz="36" w:space="6" w:color="A873E8" w:themeColor="accent1"/>
      </w:pBdr>
      <w:shd w:val="clear" w:color="auto" w:fill="A873E8" w:themeFill="accent1"/>
    </w:pPr>
  </w:style>
  <w:style w:type="character" w:customStyle="1" w:styleId="Focus-greenChar">
    <w:name w:val="Focus - green Char"/>
    <w:basedOn w:val="DefaultParagraphFont"/>
    <w:link w:val="Focus-green"/>
    <w:uiPriority w:val="7"/>
    <w:rsid w:val="008B40E3"/>
    <w:rPr>
      <w:spacing w:val="3"/>
      <w:shd w:val="clear" w:color="auto" w:fill="A6CE43" w:themeFill="accent5"/>
    </w:rPr>
  </w:style>
  <w:style w:type="character" w:customStyle="1" w:styleId="Focus-blueChar">
    <w:name w:val="Focus - blue Char"/>
    <w:basedOn w:val="Focus-greenChar"/>
    <w:link w:val="Focus-blue"/>
    <w:uiPriority w:val="7"/>
    <w:rsid w:val="008B40E3"/>
    <w:rPr>
      <w:spacing w:val="3"/>
      <w:shd w:val="clear" w:color="auto" w:fill="6ACFF4" w:themeFill="accent6"/>
    </w:rPr>
  </w:style>
  <w:style w:type="character" w:customStyle="1" w:styleId="Focus-purpleChar">
    <w:name w:val="Focus - purple Char"/>
    <w:basedOn w:val="Focus-blueChar"/>
    <w:link w:val="Focus-purple"/>
    <w:rsid w:val="00D9534F"/>
    <w:rPr>
      <w:color w:val="FFFFFF" w:themeColor="background1"/>
      <w:spacing w:val="3"/>
      <w:shd w:val="clear" w:color="auto" w:fill="A873E8" w:themeFill="accent1"/>
    </w:rPr>
  </w:style>
  <w:style w:type="paragraph" w:customStyle="1" w:styleId="Focus-colour">
    <w:name w:val="Focus - colour"/>
    <w:basedOn w:val="Focus-orange"/>
    <w:next w:val="Normal"/>
    <w:link w:val="Focus-colourChar"/>
    <w:rsid w:val="004877B8"/>
    <w:pPr>
      <w:pBdr>
        <w:top w:val="single" w:sz="36" w:space="4" w:color="F7BFC6" w:themeColor="accent2" w:themeTint="66"/>
        <w:left w:val="single" w:sz="36" w:space="4" w:color="F7BFC6" w:themeColor="accent2" w:themeTint="66"/>
        <w:bottom w:val="single" w:sz="36" w:space="4" w:color="F7BFC6" w:themeColor="accent2" w:themeTint="66"/>
        <w:right w:val="single" w:sz="36" w:space="6" w:color="F7BFC6" w:themeColor="accent2" w:themeTint="66"/>
      </w:pBdr>
      <w:shd w:val="clear" w:color="auto" w:fill="F7BFC6" w:themeFill="accent2" w:themeFillTint="66"/>
      <w:spacing w:line="240" w:lineRule="auto"/>
    </w:pPr>
    <w:rPr>
      <w:color w:val="191919" w:themeColor="background2" w:themeShade="1A"/>
    </w:rPr>
  </w:style>
  <w:style w:type="character" w:customStyle="1" w:styleId="Focus-colourChar">
    <w:name w:val="Focus - colour Char"/>
    <w:basedOn w:val="DefaultParagraphFont"/>
    <w:link w:val="Focus-colour"/>
    <w:rsid w:val="004877B8"/>
    <w:rPr>
      <w:color w:val="191919" w:themeColor="background2" w:themeShade="1A"/>
      <w:spacing w:val="3"/>
      <w:sz w:val="22"/>
      <w:shd w:val="clear" w:color="auto" w:fill="F7BFC6" w:themeFill="accent2" w:themeFillTint="66"/>
    </w:rPr>
  </w:style>
  <w:style w:type="paragraph" w:customStyle="1" w:styleId="Focus-grey">
    <w:name w:val="Focus - grey"/>
    <w:basedOn w:val="Focus-lightpurple"/>
    <w:next w:val="Normal"/>
    <w:link w:val="Focus-greyChar"/>
    <w:qFormat/>
    <w:rsid w:val="008B40E3"/>
    <w:pPr>
      <w:pBdr>
        <w:top w:val="single" w:sz="48" w:space="4" w:color="DFDFDF" w:themeColor="background2" w:themeShade="E6"/>
        <w:left w:val="single" w:sz="48" w:space="4" w:color="DFDFDF" w:themeColor="background2" w:themeShade="E6"/>
        <w:bottom w:val="single" w:sz="48" w:space="4" w:color="DFDFDF" w:themeColor="background2" w:themeShade="E6"/>
        <w:right w:val="single" w:sz="48" w:space="6" w:color="DFDFDF" w:themeColor="background2" w:themeShade="E6"/>
      </w:pBdr>
      <w:shd w:val="clear" w:color="auto" w:fill="DFDFDF" w:themeFill="background2" w:themeFillShade="E6"/>
      <w:spacing w:after="240" w:line="264" w:lineRule="auto"/>
    </w:pPr>
    <w:rPr>
      <w:bCs/>
    </w:rPr>
  </w:style>
  <w:style w:type="character" w:customStyle="1" w:styleId="Focus-greyChar">
    <w:name w:val="Focus - grey Char"/>
    <w:basedOn w:val="DefaultParagraphFont"/>
    <w:link w:val="Focus-grey"/>
    <w:rsid w:val="008B40E3"/>
    <w:rPr>
      <w:bCs/>
      <w:color w:val="191919" w:themeColor="background2" w:themeShade="1A"/>
      <w:spacing w:val="3"/>
      <w:sz w:val="22"/>
      <w:shd w:val="clear" w:color="auto" w:fill="DFDFDF" w:themeFill="background2" w:themeFillShade="E6"/>
      <w14:numSpacing w14:val="tabular"/>
    </w:rPr>
  </w:style>
  <w:style w:type="paragraph" w:customStyle="1" w:styleId="Bullet1">
    <w:name w:val="Bullet 1"/>
    <w:basedOn w:val="Normal"/>
    <w:uiPriority w:val="2"/>
    <w:qFormat/>
    <w:rsid w:val="000D7C36"/>
    <w:pPr>
      <w:numPr>
        <w:numId w:val="30"/>
      </w:numPr>
      <w:spacing w:before="120" w:after="120" w:line="278" w:lineRule="auto"/>
    </w:pPr>
    <w:rPr>
      <w:rFonts w:ascii="Tahoma" w:eastAsiaTheme="minorEastAsia" w:hAnsi="Tahoma"/>
      <w:spacing w:val="0"/>
      <w:szCs w:val="20"/>
      <w:lang w:eastAsia="zh-CN"/>
    </w:rPr>
  </w:style>
  <w:style w:type="paragraph" w:customStyle="1" w:styleId="Bullet2">
    <w:name w:val="Bullet 2"/>
    <w:basedOn w:val="Bullet1"/>
    <w:uiPriority w:val="2"/>
    <w:qFormat/>
    <w:rsid w:val="00636D28"/>
    <w:pPr>
      <w:numPr>
        <w:ilvl w:val="1"/>
      </w:numPr>
    </w:pPr>
  </w:style>
  <w:style w:type="paragraph" w:customStyle="1" w:styleId="Bullet3">
    <w:name w:val="Bullet 3"/>
    <w:basedOn w:val="Bullet2"/>
    <w:uiPriority w:val="2"/>
    <w:qFormat/>
    <w:rsid w:val="00636D28"/>
    <w:pPr>
      <w:numPr>
        <w:ilvl w:val="2"/>
      </w:numPr>
    </w:pPr>
  </w:style>
  <w:style w:type="numbering" w:customStyle="1" w:styleId="BulletListStyle">
    <w:name w:val="Bullet List Style"/>
    <w:uiPriority w:val="99"/>
    <w:rsid w:val="00636D28"/>
    <w:pPr>
      <w:numPr>
        <w:numId w:val="30"/>
      </w:numPr>
    </w:pPr>
  </w:style>
  <w:style w:type="paragraph" w:customStyle="1" w:styleId="Colourblock-red">
    <w:name w:val="Colour block - red"/>
    <w:basedOn w:val="colourblock-blue"/>
    <w:next w:val="NormalIndent"/>
    <w:qFormat/>
    <w:rsid w:val="00184F33"/>
    <w:pPr>
      <w:pBdr>
        <w:top w:val="single" w:sz="36" w:space="1" w:color="EB6073" w:themeColor="accent2"/>
        <w:left w:val="single" w:sz="36" w:space="4" w:color="EB6073" w:themeColor="accent2"/>
        <w:bottom w:val="single" w:sz="36" w:space="1" w:color="EB6073" w:themeColor="accent2"/>
        <w:right w:val="single" w:sz="36" w:space="4" w:color="EB6073" w:themeColor="accent2"/>
      </w:pBdr>
      <w:shd w:val="clear" w:color="auto" w:fill="EB6073" w:themeFill="accent2"/>
    </w:pPr>
  </w:style>
  <w:style w:type="paragraph" w:styleId="NormalIndent">
    <w:name w:val="Normal Indent"/>
    <w:basedOn w:val="Normal"/>
    <w:uiPriority w:val="99"/>
    <w:semiHidden/>
    <w:unhideWhenUsed/>
    <w:rsid w:val="00C40210"/>
    <w:pPr>
      <w:ind w:left="720"/>
    </w:pPr>
  </w:style>
  <w:style w:type="paragraph" w:customStyle="1" w:styleId="Colourblock-purple">
    <w:name w:val="Colour block - purple"/>
    <w:basedOn w:val="colourblock-blue"/>
    <w:next w:val="Normal"/>
    <w:qFormat/>
    <w:rsid w:val="00184F33"/>
    <w:pPr>
      <w:pBdr>
        <w:top w:val="single" w:sz="36" w:space="1" w:color="A873E8" w:themeColor="accent1"/>
        <w:left w:val="single" w:sz="36" w:space="4" w:color="A873E8" w:themeColor="accent1"/>
        <w:bottom w:val="single" w:sz="36" w:space="1" w:color="A873E8" w:themeColor="accent1"/>
        <w:right w:val="single" w:sz="36" w:space="4" w:color="A873E8" w:themeColor="accent1"/>
      </w:pBdr>
      <w:shd w:val="clear" w:color="auto" w:fill="A873E8" w:themeFill="accent1"/>
    </w:pPr>
  </w:style>
  <w:style w:type="paragraph" w:customStyle="1" w:styleId="Focus-red">
    <w:name w:val="Focus - red"/>
    <w:basedOn w:val="Focus-blue"/>
    <w:next w:val="Normal"/>
    <w:link w:val="Focus-redChar"/>
    <w:qFormat/>
    <w:rsid w:val="008B40E3"/>
    <w:pPr>
      <w:pBdr>
        <w:top w:val="single" w:sz="36" w:space="4" w:color="EB6073" w:themeColor="accent2"/>
        <w:left w:val="single" w:sz="36" w:space="4" w:color="EB6073" w:themeColor="accent2"/>
        <w:bottom w:val="single" w:sz="36" w:space="4" w:color="EB6073" w:themeColor="accent2"/>
        <w:right w:val="single" w:sz="36" w:space="6" w:color="EB6073" w:themeColor="accent2"/>
      </w:pBdr>
      <w:shd w:val="clear" w:color="auto" w:fill="EB6073" w:themeFill="accent2"/>
    </w:pPr>
    <w:rPr>
      <w:color w:val="FFFFFF" w:themeColor="background1"/>
    </w:rPr>
  </w:style>
  <w:style w:type="character" w:customStyle="1" w:styleId="Focus-redChar">
    <w:name w:val="Focus - red Char"/>
    <w:basedOn w:val="Focus-blueChar"/>
    <w:link w:val="Focus-red"/>
    <w:rsid w:val="008B40E3"/>
    <w:rPr>
      <w:color w:val="FFFFFF" w:themeColor="background1"/>
      <w:spacing w:val="3"/>
      <w:shd w:val="clear" w:color="auto" w:fill="EB6073" w:themeFill="accent2"/>
    </w:rPr>
  </w:style>
  <w:style w:type="paragraph" w:customStyle="1" w:styleId="Default">
    <w:name w:val="Default"/>
    <w:rsid w:val="00604B6F"/>
    <w:pPr>
      <w:autoSpaceDE w:val="0"/>
      <w:autoSpaceDN w:val="0"/>
      <w:adjustRightInd w:val="0"/>
      <w:spacing w:after="0" w:line="240" w:lineRule="auto"/>
    </w:pPr>
    <w:rPr>
      <w:rFonts w:ascii="Arial" w:hAnsi="Arial" w:cs="Arial"/>
      <w:color w:val="000000"/>
    </w:rPr>
  </w:style>
  <w:style w:type="paragraph" w:customStyle="1" w:styleId="BoxYellow">
    <w:name w:val="Box Yellow"/>
    <w:basedOn w:val="Normal"/>
    <w:next w:val="Normal"/>
    <w:link w:val="BoxYellowChar"/>
    <w:qFormat/>
    <w:rsid w:val="00A11DD6"/>
    <w:pPr>
      <w:pBdr>
        <w:top w:val="single" w:sz="18" w:space="1" w:color="FABE2D" w:themeColor="accent4"/>
        <w:left w:val="single" w:sz="18" w:space="4" w:color="FABE2D" w:themeColor="accent4"/>
        <w:bottom w:val="single" w:sz="18" w:space="1" w:color="FABE2D" w:themeColor="accent4"/>
        <w:right w:val="single" w:sz="18" w:space="4" w:color="FABE2D" w:themeColor="accent4"/>
      </w:pBdr>
      <w:spacing w:after="0"/>
      <w:ind w:left="170" w:right="170"/>
    </w:pPr>
  </w:style>
  <w:style w:type="character" w:customStyle="1" w:styleId="BoxYellowChar">
    <w:name w:val="Box Yellow Char"/>
    <w:basedOn w:val="DefaultParagraphFont"/>
    <w:link w:val="BoxYellow"/>
    <w:rsid w:val="00A11DD6"/>
    <w:rPr>
      <w:spacing w:val="3"/>
      <w:sz w:val="22"/>
    </w:rPr>
  </w:style>
  <w:style w:type="paragraph" w:customStyle="1" w:styleId="BoxOrange">
    <w:name w:val="Box Orange"/>
    <w:next w:val="Normal"/>
    <w:link w:val="BoxOrangeChar"/>
    <w:qFormat/>
    <w:rsid w:val="00A11DD6"/>
    <w:pPr>
      <w:pBdr>
        <w:top w:val="single" w:sz="18" w:space="1" w:color="F18439" w:themeColor="accent3"/>
        <w:left w:val="single" w:sz="18" w:space="4" w:color="F18439" w:themeColor="accent3"/>
        <w:bottom w:val="single" w:sz="18" w:space="1" w:color="F18439" w:themeColor="accent3"/>
        <w:right w:val="single" w:sz="18" w:space="4" w:color="F18439" w:themeColor="accent3"/>
      </w:pBdr>
      <w:spacing w:after="0"/>
      <w:ind w:left="170" w:right="170"/>
    </w:pPr>
    <w:rPr>
      <w:bCs/>
      <w:spacing w:val="3"/>
      <w:sz w:val="22"/>
    </w:rPr>
  </w:style>
  <w:style w:type="character" w:customStyle="1" w:styleId="BoxOrangeChar">
    <w:name w:val="Box Orange Char"/>
    <w:basedOn w:val="DefaultParagraphFont"/>
    <w:link w:val="BoxOrange"/>
    <w:rsid w:val="00A11DD6"/>
    <w:rPr>
      <w:bCs/>
      <w:spacing w:val="3"/>
      <w:sz w:val="22"/>
    </w:rPr>
  </w:style>
  <w:style w:type="paragraph" w:customStyle="1" w:styleId="Boxgreen">
    <w:name w:val="Box green"/>
    <w:next w:val="Normal"/>
    <w:link w:val="BoxgreenChar"/>
    <w:qFormat/>
    <w:rsid w:val="00A11DD6"/>
    <w:pPr>
      <w:pBdr>
        <w:top w:val="single" w:sz="18" w:space="1" w:color="A6CE43" w:themeColor="accent5"/>
        <w:left w:val="single" w:sz="18" w:space="4" w:color="A6CE43" w:themeColor="accent5"/>
        <w:bottom w:val="single" w:sz="18" w:space="1" w:color="A6CE43" w:themeColor="accent5"/>
        <w:right w:val="single" w:sz="18" w:space="4" w:color="A6CE43" w:themeColor="accent5"/>
      </w:pBdr>
      <w:spacing w:after="0"/>
      <w:ind w:left="170" w:right="170"/>
    </w:pPr>
    <w:rPr>
      <w:bCs/>
      <w:spacing w:val="3"/>
      <w:sz w:val="22"/>
    </w:rPr>
  </w:style>
  <w:style w:type="character" w:customStyle="1" w:styleId="BoxgreenChar">
    <w:name w:val="Box green Char"/>
    <w:basedOn w:val="DefaultParagraphFont"/>
    <w:link w:val="Boxgreen"/>
    <w:rsid w:val="00A11DD6"/>
    <w:rPr>
      <w:bCs/>
      <w:spacing w:val="3"/>
      <w:sz w:val="22"/>
    </w:rPr>
  </w:style>
  <w:style w:type="paragraph" w:customStyle="1" w:styleId="Boxblue">
    <w:name w:val="Box blue"/>
    <w:next w:val="Normal"/>
    <w:link w:val="BoxblueChar"/>
    <w:qFormat/>
    <w:rsid w:val="00A11DD6"/>
    <w:pPr>
      <w:pBdr>
        <w:top w:val="single" w:sz="18" w:space="1" w:color="6ACFF4" w:themeColor="accent6"/>
        <w:left w:val="single" w:sz="18" w:space="4" w:color="6ACFF4" w:themeColor="accent6"/>
        <w:bottom w:val="single" w:sz="18" w:space="1" w:color="6ACFF4" w:themeColor="accent6"/>
        <w:right w:val="single" w:sz="18" w:space="4" w:color="6ACFF4" w:themeColor="accent6"/>
      </w:pBdr>
      <w:spacing w:after="0"/>
      <w:ind w:left="170" w:right="170"/>
    </w:pPr>
    <w:rPr>
      <w:bCs/>
      <w:spacing w:val="3"/>
      <w:sz w:val="22"/>
    </w:rPr>
  </w:style>
  <w:style w:type="character" w:customStyle="1" w:styleId="BoxblueChar">
    <w:name w:val="Box blue Char"/>
    <w:basedOn w:val="DefaultParagraphFont"/>
    <w:link w:val="Boxblue"/>
    <w:rsid w:val="00A11DD6"/>
    <w:rPr>
      <w:bCs/>
      <w:spacing w:val="3"/>
      <w:sz w:val="22"/>
    </w:rPr>
  </w:style>
  <w:style w:type="paragraph" w:customStyle="1" w:styleId="Boxred">
    <w:name w:val="Box red"/>
    <w:basedOn w:val="Boxblue"/>
    <w:link w:val="BoxredChar"/>
    <w:qFormat/>
    <w:rsid w:val="00A11DD6"/>
    <w:pPr>
      <w:pBdr>
        <w:top w:val="single" w:sz="18" w:space="1" w:color="EB6073" w:themeColor="accent2"/>
        <w:left w:val="single" w:sz="18" w:space="4" w:color="EB6073" w:themeColor="accent2"/>
        <w:bottom w:val="single" w:sz="18" w:space="1" w:color="EB6073" w:themeColor="accent2"/>
        <w:right w:val="single" w:sz="18" w:space="4" w:color="EB6073" w:themeColor="accent2"/>
      </w:pBdr>
    </w:pPr>
  </w:style>
  <w:style w:type="character" w:customStyle="1" w:styleId="BoxredChar">
    <w:name w:val="Box red Char"/>
    <w:basedOn w:val="BoxblueChar"/>
    <w:link w:val="Boxred"/>
    <w:rsid w:val="00A11DD6"/>
    <w:rPr>
      <w:bCs/>
      <w:spacing w:val="3"/>
      <w:sz w:val="22"/>
    </w:rPr>
  </w:style>
  <w:style w:type="paragraph" w:customStyle="1" w:styleId="Boxpurple">
    <w:name w:val="Box purple"/>
    <w:basedOn w:val="Boxred"/>
    <w:link w:val="BoxpurpleChar"/>
    <w:qFormat/>
    <w:rsid w:val="00A11DD6"/>
    <w:pPr>
      <w:pBdr>
        <w:top w:val="single" w:sz="18" w:space="1" w:color="A873E8" w:themeColor="accent1"/>
        <w:left w:val="single" w:sz="18" w:space="4" w:color="A873E8" w:themeColor="accent1"/>
        <w:bottom w:val="single" w:sz="18" w:space="1" w:color="A873E8" w:themeColor="accent1"/>
        <w:right w:val="single" w:sz="18" w:space="4" w:color="A873E8" w:themeColor="accent1"/>
      </w:pBdr>
    </w:pPr>
  </w:style>
  <w:style w:type="character" w:customStyle="1" w:styleId="BoxpurpleChar">
    <w:name w:val="Box purple Char"/>
    <w:basedOn w:val="BoxredChar"/>
    <w:link w:val="Boxpurple"/>
    <w:rsid w:val="00A11DD6"/>
    <w:rPr>
      <w:bCs/>
      <w:spacing w:val="3"/>
      <w:sz w:val="22"/>
    </w:rPr>
  </w:style>
  <w:style w:type="paragraph" w:customStyle="1" w:styleId="Focus-lightpurple">
    <w:name w:val="Focus - light purple"/>
    <w:basedOn w:val="Focus-blue"/>
    <w:next w:val="Normal"/>
    <w:link w:val="Focus-lightpurpleChar"/>
    <w:qFormat/>
    <w:rsid w:val="00D26D30"/>
    <w:pPr>
      <w:pBdr>
        <w:top w:val="single" w:sz="36" w:space="4" w:color="EDE2FA" w:themeColor="accent1" w:themeTint="33"/>
        <w:left w:val="single" w:sz="36" w:space="4" w:color="EDE2FA" w:themeColor="accent1" w:themeTint="33"/>
        <w:bottom w:val="single" w:sz="36" w:space="4" w:color="EDE2FA" w:themeColor="accent1" w:themeTint="33"/>
        <w:right w:val="single" w:sz="36" w:space="6" w:color="EDE2FA" w:themeColor="accent1" w:themeTint="33"/>
      </w:pBdr>
      <w:shd w:val="clear" w:color="auto" w:fill="EDE2FA" w:themeFill="accent1" w:themeFillTint="33"/>
      <w:spacing w:line="240" w:lineRule="auto"/>
    </w:pPr>
    <w:rPr>
      <w:color w:val="191919" w:themeColor="background2" w:themeShade="1A"/>
      <w:sz w:val="22"/>
      <w14:numSpacing w14:val="tabular"/>
    </w:rPr>
  </w:style>
  <w:style w:type="character" w:customStyle="1" w:styleId="Focus-lightpurpleChar">
    <w:name w:val="Focus - light purple Char"/>
    <w:basedOn w:val="Focus-blueChar"/>
    <w:link w:val="Focus-lightpurple"/>
    <w:rsid w:val="00D26D30"/>
    <w:rPr>
      <w:color w:val="191919" w:themeColor="background2" w:themeShade="1A"/>
      <w:spacing w:val="3"/>
      <w:sz w:val="22"/>
      <w:shd w:val="clear" w:color="auto" w:fill="EDE2FA" w:themeFill="accent1" w:themeFillTint="33"/>
      <w14:numSpacing w14:val="tabular"/>
    </w:rPr>
  </w:style>
  <w:style w:type="paragraph" w:customStyle="1" w:styleId="Focus-lightorange">
    <w:name w:val="Focus - light orange"/>
    <w:next w:val="Normal"/>
    <w:link w:val="Focus-lightorangeChar"/>
    <w:qFormat/>
    <w:rsid w:val="00D26D30"/>
    <w:pPr>
      <w:pBdr>
        <w:top w:val="single" w:sz="36" w:space="1" w:color="FCE6D7" w:themeColor="accent3" w:themeTint="33"/>
        <w:left w:val="single" w:sz="36" w:space="4" w:color="FCE6D7" w:themeColor="accent3" w:themeTint="33"/>
        <w:bottom w:val="single" w:sz="36" w:space="1" w:color="FCE6D7" w:themeColor="accent3" w:themeTint="33"/>
        <w:right w:val="single" w:sz="36" w:space="4" w:color="FCE6D7" w:themeColor="accent3" w:themeTint="33"/>
      </w:pBdr>
      <w:shd w:val="clear" w:color="auto" w:fill="FCE6D7" w:themeFill="accent3" w:themeFillTint="33"/>
    </w:pPr>
    <w:rPr>
      <w:spacing w:val="3"/>
      <w:sz w:val="22"/>
    </w:rPr>
  </w:style>
  <w:style w:type="character" w:customStyle="1" w:styleId="Focus-lightorangeChar">
    <w:name w:val="Focus - light orange Char"/>
    <w:basedOn w:val="DefaultParagraphFont"/>
    <w:link w:val="Focus-lightorange"/>
    <w:rsid w:val="00D26D30"/>
    <w:rPr>
      <w:spacing w:val="3"/>
      <w:sz w:val="22"/>
      <w:shd w:val="clear" w:color="auto" w:fill="FCE6D7" w:themeFill="accent3" w:themeFillTint="33"/>
    </w:rPr>
  </w:style>
  <w:style w:type="paragraph" w:customStyle="1" w:styleId="Focus-lightgreen">
    <w:name w:val="Focus - light green"/>
    <w:next w:val="Normal"/>
    <w:link w:val="Focus-lightgreenChar"/>
    <w:qFormat/>
    <w:rsid w:val="00D26D30"/>
    <w:pPr>
      <w:pBdr>
        <w:top w:val="single" w:sz="36" w:space="1" w:color="EDF5D9" w:themeColor="accent5" w:themeTint="33"/>
        <w:left w:val="single" w:sz="36" w:space="4" w:color="EDF5D9" w:themeColor="accent5" w:themeTint="33"/>
        <w:bottom w:val="single" w:sz="36" w:space="1" w:color="EDF5D9" w:themeColor="accent5" w:themeTint="33"/>
        <w:right w:val="single" w:sz="36" w:space="4" w:color="EDF5D9" w:themeColor="accent5" w:themeTint="33"/>
      </w:pBdr>
      <w:shd w:val="clear" w:color="auto" w:fill="EDF5D9" w:themeFill="accent5" w:themeFillTint="33"/>
    </w:pPr>
    <w:rPr>
      <w:spacing w:val="3"/>
      <w:sz w:val="22"/>
    </w:rPr>
  </w:style>
  <w:style w:type="character" w:customStyle="1" w:styleId="Focus-lightgreenChar">
    <w:name w:val="Focus - light green Char"/>
    <w:basedOn w:val="DefaultParagraphFont"/>
    <w:link w:val="Focus-lightgreen"/>
    <w:rsid w:val="00D26D30"/>
    <w:rPr>
      <w:spacing w:val="3"/>
      <w:sz w:val="22"/>
      <w:shd w:val="clear" w:color="auto" w:fill="EDF5D9" w:themeFill="accent5" w:themeFillTint="33"/>
    </w:rPr>
  </w:style>
  <w:style w:type="paragraph" w:customStyle="1" w:styleId="Focus-lightblue">
    <w:name w:val="Focus - light blue"/>
    <w:basedOn w:val="Focus-lightgreen"/>
    <w:link w:val="Focus-lightblueChar"/>
    <w:qFormat/>
    <w:rsid w:val="00D26D30"/>
    <w:pPr>
      <w:pBdr>
        <w:top w:val="single" w:sz="36" w:space="1" w:color="E1F5FC" w:themeColor="accent6" w:themeTint="33"/>
        <w:left w:val="single" w:sz="36" w:space="4" w:color="E1F5FC" w:themeColor="accent6" w:themeTint="33"/>
        <w:bottom w:val="single" w:sz="36" w:space="1" w:color="E1F5FC" w:themeColor="accent6" w:themeTint="33"/>
        <w:right w:val="single" w:sz="36" w:space="4" w:color="E1F5FC" w:themeColor="accent6" w:themeTint="33"/>
      </w:pBdr>
      <w:shd w:val="clear" w:color="auto" w:fill="E1F5FC" w:themeFill="accent6" w:themeFillTint="33"/>
    </w:pPr>
  </w:style>
  <w:style w:type="character" w:customStyle="1" w:styleId="Focus-lightblueChar">
    <w:name w:val="Focus - light blue Char"/>
    <w:basedOn w:val="Focus-lightgreenChar"/>
    <w:link w:val="Focus-lightblue"/>
    <w:rsid w:val="00D26D30"/>
    <w:rPr>
      <w:spacing w:val="3"/>
      <w:sz w:val="22"/>
      <w:shd w:val="clear" w:color="auto" w:fill="E1F5FC" w:themeFill="accent6" w:themeFillTint="33"/>
    </w:rPr>
  </w:style>
  <w:style w:type="paragraph" w:customStyle="1" w:styleId="Focus-lightred">
    <w:name w:val="Focus - light red"/>
    <w:next w:val="Normal"/>
    <w:link w:val="Focus-lightredChar"/>
    <w:qFormat/>
    <w:rsid w:val="00D26D30"/>
    <w:pPr>
      <w:pBdr>
        <w:top w:val="single" w:sz="36" w:space="1" w:color="FBDFE2" w:themeColor="accent2" w:themeTint="33"/>
        <w:left w:val="single" w:sz="36" w:space="4" w:color="FBDFE2" w:themeColor="accent2" w:themeTint="33"/>
        <w:bottom w:val="single" w:sz="36" w:space="1" w:color="FBDFE2" w:themeColor="accent2" w:themeTint="33"/>
        <w:right w:val="single" w:sz="36" w:space="4" w:color="FBDFE2" w:themeColor="accent2" w:themeTint="33"/>
      </w:pBdr>
      <w:shd w:val="clear" w:color="auto" w:fill="FBDFE2" w:themeFill="accent2" w:themeFillTint="33"/>
    </w:pPr>
    <w:rPr>
      <w:spacing w:val="3"/>
      <w:sz w:val="22"/>
    </w:rPr>
  </w:style>
  <w:style w:type="character" w:customStyle="1" w:styleId="Focus-lightredChar">
    <w:name w:val="Focus - light red Char"/>
    <w:basedOn w:val="DefaultParagraphFont"/>
    <w:link w:val="Focus-lightred"/>
    <w:rsid w:val="00D26D30"/>
    <w:rPr>
      <w:spacing w:val="3"/>
      <w:sz w:val="22"/>
      <w:shd w:val="clear" w:color="auto" w:fill="FBDFE2" w:themeFill="accent2" w:themeFillTint="33"/>
    </w:rPr>
  </w:style>
  <w:style w:type="paragraph" w:customStyle="1" w:styleId="Focus-lightyellow">
    <w:name w:val="Focus - light yellow"/>
    <w:basedOn w:val="Focus-lightpurple"/>
    <w:link w:val="Focus-lightyellowChar"/>
    <w:qFormat/>
    <w:rsid w:val="00D26D30"/>
    <w:pPr>
      <w:pBdr>
        <w:top w:val="single" w:sz="36" w:space="4" w:color="FEF1D5" w:themeColor="accent4" w:themeTint="33"/>
        <w:left w:val="single" w:sz="36" w:space="4" w:color="FEF1D5" w:themeColor="accent4" w:themeTint="33"/>
        <w:bottom w:val="single" w:sz="36" w:space="4" w:color="FEF1D5" w:themeColor="accent4" w:themeTint="33"/>
        <w:right w:val="single" w:sz="36" w:space="6" w:color="FEF1D5" w:themeColor="accent4" w:themeTint="33"/>
      </w:pBdr>
      <w:shd w:val="clear" w:color="auto" w:fill="FEF1D5" w:themeFill="accent4" w:themeFillTint="33"/>
    </w:pPr>
  </w:style>
  <w:style w:type="character" w:customStyle="1" w:styleId="Focus-lightyellowChar">
    <w:name w:val="Focus - light yellow Char"/>
    <w:basedOn w:val="Focus-lightpurpleChar"/>
    <w:link w:val="Focus-lightyellow"/>
    <w:rsid w:val="00D26D30"/>
    <w:rPr>
      <w:color w:val="191919" w:themeColor="background2" w:themeShade="1A"/>
      <w:spacing w:val="3"/>
      <w:sz w:val="22"/>
      <w:shd w:val="clear" w:color="auto" w:fill="FEF1D5" w:themeFill="accent4" w:themeFillTint="33"/>
      <w14:numSpacing w14:val="tabular"/>
    </w:rPr>
  </w:style>
  <w:style w:type="numbering" w:customStyle="1" w:styleId="DSSBulletList">
    <w:name w:val="DSS Bullet List"/>
    <w:uiPriority w:val="99"/>
    <w:rsid w:val="00F62075"/>
    <w:pPr>
      <w:numPr>
        <w:numId w:val="60"/>
      </w:numPr>
    </w:pPr>
  </w:style>
  <w:style w:type="paragraph" w:styleId="BodyText">
    <w:name w:val="Body Text"/>
    <w:basedOn w:val="Normal"/>
    <w:link w:val="BodyTextChar"/>
    <w:qFormat/>
    <w:rsid w:val="00B257B6"/>
    <w:pPr>
      <w:spacing w:before="120" w:after="120" w:line="288" w:lineRule="auto"/>
    </w:pPr>
    <w:rPr>
      <w:color w:val="3D5C7B" w:themeColor="text1" w:themeTint="D9"/>
      <w:spacing w:val="0"/>
      <w:szCs w:val="20"/>
    </w:rPr>
  </w:style>
  <w:style w:type="character" w:customStyle="1" w:styleId="BodyTextChar">
    <w:name w:val="Body Text Char"/>
    <w:basedOn w:val="DefaultParagraphFont"/>
    <w:link w:val="BodyText"/>
    <w:rsid w:val="00B257B6"/>
    <w:rPr>
      <w:color w:val="3D5C7B" w:themeColor="text1" w:themeTint="D9"/>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8010">
      <w:bodyDiv w:val="1"/>
      <w:marLeft w:val="0"/>
      <w:marRight w:val="0"/>
      <w:marTop w:val="0"/>
      <w:marBottom w:val="0"/>
      <w:divBdr>
        <w:top w:val="none" w:sz="0" w:space="0" w:color="auto"/>
        <w:left w:val="none" w:sz="0" w:space="0" w:color="auto"/>
        <w:bottom w:val="none" w:sz="0" w:space="0" w:color="auto"/>
        <w:right w:val="none" w:sz="0" w:space="0" w:color="auto"/>
      </w:divBdr>
    </w:div>
    <w:div w:id="100539775">
      <w:bodyDiv w:val="1"/>
      <w:marLeft w:val="0"/>
      <w:marRight w:val="0"/>
      <w:marTop w:val="0"/>
      <w:marBottom w:val="0"/>
      <w:divBdr>
        <w:top w:val="none" w:sz="0" w:space="0" w:color="auto"/>
        <w:left w:val="none" w:sz="0" w:space="0" w:color="auto"/>
        <w:bottom w:val="none" w:sz="0" w:space="0" w:color="auto"/>
        <w:right w:val="none" w:sz="0" w:space="0" w:color="auto"/>
      </w:divBdr>
    </w:div>
    <w:div w:id="127162396">
      <w:bodyDiv w:val="1"/>
      <w:marLeft w:val="0"/>
      <w:marRight w:val="0"/>
      <w:marTop w:val="0"/>
      <w:marBottom w:val="0"/>
      <w:divBdr>
        <w:top w:val="none" w:sz="0" w:space="0" w:color="auto"/>
        <w:left w:val="none" w:sz="0" w:space="0" w:color="auto"/>
        <w:bottom w:val="none" w:sz="0" w:space="0" w:color="auto"/>
        <w:right w:val="none" w:sz="0" w:space="0" w:color="auto"/>
      </w:divBdr>
    </w:div>
    <w:div w:id="136261807">
      <w:bodyDiv w:val="1"/>
      <w:marLeft w:val="0"/>
      <w:marRight w:val="0"/>
      <w:marTop w:val="0"/>
      <w:marBottom w:val="0"/>
      <w:divBdr>
        <w:top w:val="none" w:sz="0" w:space="0" w:color="auto"/>
        <w:left w:val="none" w:sz="0" w:space="0" w:color="auto"/>
        <w:bottom w:val="none" w:sz="0" w:space="0" w:color="auto"/>
        <w:right w:val="none" w:sz="0" w:space="0" w:color="auto"/>
      </w:divBdr>
    </w:div>
    <w:div w:id="136727212">
      <w:bodyDiv w:val="1"/>
      <w:marLeft w:val="0"/>
      <w:marRight w:val="0"/>
      <w:marTop w:val="0"/>
      <w:marBottom w:val="0"/>
      <w:divBdr>
        <w:top w:val="none" w:sz="0" w:space="0" w:color="auto"/>
        <w:left w:val="none" w:sz="0" w:space="0" w:color="auto"/>
        <w:bottom w:val="none" w:sz="0" w:space="0" w:color="auto"/>
        <w:right w:val="none" w:sz="0" w:space="0" w:color="auto"/>
      </w:divBdr>
    </w:div>
    <w:div w:id="151147668">
      <w:bodyDiv w:val="1"/>
      <w:marLeft w:val="0"/>
      <w:marRight w:val="0"/>
      <w:marTop w:val="0"/>
      <w:marBottom w:val="0"/>
      <w:divBdr>
        <w:top w:val="none" w:sz="0" w:space="0" w:color="auto"/>
        <w:left w:val="none" w:sz="0" w:space="0" w:color="auto"/>
        <w:bottom w:val="none" w:sz="0" w:space="0" w:color="auto"/>
        <w:right w:val="none" w:sz="0" w:space="0" w:color="auto"/>
      </w:divBdr>
    </w:div>
    <w:div w:id="153960192">
      <w:bodyDiv w:val="1"/>
      <w:marLeft w:val="0"/>
      <w:marRight w:val="0"/>
      <w:marTop w:val="0"/>
      <w:marBottom w:val="0"/>
      <w:divBdr>
        <w:top w:val="none" w:sz="0" w:space="0" w:color="auto"/>
        <w:left w:val="none" w:sz="0" w:space="0" w:color="auto"/>
        <w:bottom w:val="none" w:sz="0" w:space="0" w:color="auto"/>
        <w:right w:val="none" w:sz="0" w:space="0" w:color="auto"/>
      </w:divBdr>
    </w:div>
    <w:div w:id="167670815">
      <w:bodyDiv w:val="1"/>
      <w:marLeft w:val="0"/>
      <w:marRight w:val="0"/>
      <w:marTop w:val="0"/>
      <w:marBottom w:val="0"/>
      <w:divBdr>
        <w:top w:val="none" w:sz="0" w:space="0" w:color="auto"/>
        <w:left w:val="none" w:sz="0" w:space="0" w:color="auto"/>
        <w:bottom w:val="none" w:sz="0" w:space="0" w:color="auto"/>
        <w:right w:val="none" w:sz="0" w:space="0" w:color="auto"/>
      </w:divBdr>
    </w:div>
    <w:div w:id="173343501">
      <w:bodyDiv w:val="1"/>
      <w:marLeft w:val="0"/>
      <w:marRight w:val="0"/>
      <w:marTop w:val="0"/>
      <w:marBottom w:val="0"/>
      <w:divBdr>
        <w:top w:val="none" w:sz="0" w:space="0" w:color="auto"/>
        <w:left w:val="none" w:sz="0" w:space="0" w:color="auto"/>
        <w:bottom w:val="none" w:sz="0" w:space="0" w:color="auto"/>
        <w:right w:val="none" w:sz="0" w:space="0" w:color="auto"/>
      </w:divBdr>
    </w:div>
    <w:div w:id="217595848">
      <w:bodyDiv w:val="1"/>
      <w:marLeft w:val="0"/>
      <w:marRight w:val="0"/>
      <w:marTop w:val="0"/>
      <w:marBottom w:val="0"/>
      <w:divBdr>
        <w:top w:val="none" w:sz="0" w:space="0" w:color="auto"/>
        <w:left w:val="none" w:sz="0" w:space="0" w:color="auto"/>
        <w:bottom w:val="none" w:sz="0" w:space="0" w:color="auto"/>
        <w:right w:val="none" w:sz="0" w:space="0" w:color="auto"/>
      </w:divBdr>
    </w:div>
    <w:div w:id="238098154">
      <w:bodyDiv w:val="1"/>
      <w:marLeft w:val="0"/>
      <w:marRight w:val="0"/>
      <w:marTop w:val="0"/>
      <w:marBottom w:val="0"/>
      <w:divBdr>
        <w:top w:val="none" w:sz="0" w:space="0" w:color="auto"/>
        <w:left w:val="none" w:sz="0" w:space="0" w:color="auto"/>
        <w:bottom w:val="none" w:sz="0" w:space="0" w:color="auto"/>
        <w:right w:val="none" w:sz="0" w:space="0" w:color="auto"/>
      </w:divBdr>
    </w:div>
    <w:div w:id="241330003">
      <w:bodyDiv w:val="1"/>
      <w:marLeft w:val="0"/>
      <w:marRight w:val="0"/>
      <w:marTop w:val="0"/>
      <w:marBottom w:val="0"/>
      <w:divBdr>
        <w:top w:val="none" w:sz="0" w:space="0" w:color="auto"/>
        <w:left w:val="none" w:sz="0" w:space="0" w:color="auto"/>
        <w:bottom w:val="none" w:sz="0" w:space="0" w:color="auto"/>
        <w:right w:val="none" w:sz="0" w:space="0" w:color="auto"/>
      </w:divBdr>
      <w:divsChild>
        <w:div w:id="2022966529">
          <w:marLeft w:val="446"/>
          <w:marRight w:val="0"/>
          <w:marTop w:val="200"/>
          <w:marBottom w:val="0"/>
          <w:divBdr>
            <w:top w:val="none" w:sz="0" w:space="0" w:color="auto"/>
            <w:left w:val="none" w:sz="0" w:space="0" w:color="auto"/>
            <w:bottom w:val="none" w:sz="0" w:space="0" w:color="auto"/>
            <w:right w:val="none" w:sz="0" w:space="0" w:color="auto"/>
          </w:divBdr>
        </w:div>
      </w:divsChild>
    </w:div>
    <w:div w:id="267785836">
      <w:bodyDiv w:val="1"/>
      <w:marLeft w:val="0"/>
      <w:marRight w:val="0"/>
      <w:marTop w:val="0"/>
      <w:marBottom w:val="0"/>
      <w:divBdr>
        <w:top w:val="none" w:sz="0" w:space="0" w:color="auto"/>
        <w:left w:val="none" w:sz="0" w:space="0" w:color="auto"/>
        <w:bottom w:val="none" w:sz="0" w:space="0" w:color="auto"/>
        <w:right w:val="none" w:sz="0" w:space="0" w:color="auto"/>
      </w:divBdr>
    </w:div>
    <w:div w:id="286547490">
      <w:bodyDiv w:val="1"/>
      <w:marLeft w:val="0"/>
      <w:marRight w:val="0"/>
      <w:marTop w:val="0"/>
      <w:marBottom w:val="0"/>
      <w:divBdr>
        <w:top w:val="none" w:sz="0" w:space="0" w:color="auto"/>
        <w:left w:val="none" w:sz="0" w:space="0" w:color="auto"/>
        <w:bottom w:val="none" w:sz="0" w:space="0" w:color="auto"/>
        <w:right w:val="none" w:sz="0" w:space="0" w:color="auto"/>
      </w:divBdr>
    </w:div>
    <w:div w:id="293798438">
      <w:bodyDiv w:val="1"/>
      <w:marLeft w:val="0"/>
      <w:marRight w:val="0"/>
      <w:marTop w:val="0"/>
      <w:marBottom w:val="0"/>
      <w:divBdr>
        <w:top w:val="none" w:sz="0" w:space="0" w:color="auto"/>
        <w:left w:val="none" w:sz="0" w:space="0" w:color="auto"/>
        <w:bottom w:val="none" w:sz="0" w:space="0" w:color="auto"/>
        <w:right w:val="none" w:sz="0" w:space="0" w:color="auto"/>
      </w:divBdr>
    </w:div>
    <w:div w:id="303898056">
      <w:bodyDiv w:val="1"/>
      <w:marLeft w:val="0"/>
      <w:marRight w:val="0"/>
      <w:marTop w:val="0"/>
      <w:marBottom w:val="0"/>
      <w:divBdr>
        <w:top w:val="none" w:sz="0" w:space="0" w:color="auto"/>
        <w:left w:val="none" w:sz="0" w:space="0" w:color="auto"/>
        <w:bottom w:val="none" w:sz="0" w:space="0" w:color="auto"/>
        <w:right w:val="none" w:sz="0" w:space="0" w:color="auto"/>
      </w:divBdr>
    </w:div>
    <w:div w:id="307172320">
      <w:bodyDiv w:val="1"/>
      <w:marLeft w:val="0"/>
      <w:marRight w:val="0"/>
      <w:marTop w:val="0"/>
      <w:marBottom w:val="0"/>
      <w:divBdr>
        <w:top w:val="none" w:sz="0" w:space="0" w:color="auto"/>
        <w:left w:val="none" w:sz="0" w:space="0" w:color="auto"/>
        <w:bottom w:val="none" w:sz="0" w:space="0" w:color="auto"/>
        <w:right w:val="none" w:sz="0" w:space="0" w:color="auto"/>
      </w:divBdr>
    </w:div>
    <w:div w:id="328027279">
      <w:bodyDiv w:val="1"/>
      <w:marLeft w:val="0"/>
      <w:marRight w:val="0"/>
      <w:marTop w:val="0"/>
      <w:marBottom w:val="0"/>
      <w:divBdr>
        <w:top w:val="none" w:sz="0" w:space="0" w:color="auto"/>
        <w:left w:val="none" w:sz="0" w:space="0" w:color="auto"/>
        <w:bottom w:val="none" w:sz="0" w:space="0" w:color="auto"/>
        <w:right w:val="none" w:sz="0" w:space="0" w:color="auto"/>
      </w:divBdr>
    </w:div>
    <w:div w:id="423691906">
      <w:bodyDiv w:val="1"/>
      <w:marLeft w:val="0"/>
      <w:marRight w:val="0"/>
      <w:marTop w:val="0"/>
      <w:marBottom w:val="0"/>
      <w:divBdr>
        <w:top w:val="none" w:sz="0" w:space="0" w:color="auto"/>
        <w:left w:val="none" w:sz="0" w:space="0" w:color="auto"/>
        <w:bottom w:val="none" w:sz="0" w:space="0" w:color="auto"/>
        <w:right w:val="none" w:sz="0" w:space="0" w:color="auto"/>
      </w:divBdr>
    </w:div>
    <w:div w:id="428352114">
      <w:bodyDiv w:val="1"/>
      <w:marLeft w:val="0"/>
      <w:marRight w:val="0"/>
      <w:marTop w:val="0"/>
      <w:marBottom w:val="0"/>
      <w:divBdr>
        <w:top w:val="none" w:sz="0" w:space="0" w:color="auto"/>
        <w:left w:val="none" w:sz="0" w:space="0" w:color="auto"/>
        <w:bottom w:val="none" w:sz="0" w:space="0" w:color="auto"/>
        <w:right w:val="none" w:sz="0" w:space="0" w:color="auto"/>
      </w:divBdr>
    </w:div>
    <w:div w:id="438061022">
      <w:bodyDiv w:val="1"/>
      <w:marLeft w:val="0"/>
      <w:marRight w:val="0"/>
      <w:marTop w:val="0"/>
      <w:marBottom w:val="0"/>
      <w:divBdr>
        <w:top w:val="none" w:sz="0" w:space="0" w:color="auto"/>
        <w:left w:val="none" w:sz="0" w:space="0" w:color="auto"/>
        <w:bottom w:val="none" w:sz="0" w:space="0" w:color="auto"/>
        <w:right w:val="none" w:sz="0" w:space="0" w:color="auto"/>
      </w:divBdr>
    </w:div>
    <w:div w:id="450365103">
      <w:bodyDiv w:val="1"/>
      <w:marLeft w:val="0"/>
      <w:marRight w:val="0"/>
      <w:marTop w:val="0"/>
      <w:marBottom w:val="0"/>
      <w:divBdr>
        <w:top w:val="none" w:sz="0" w:space="0" w:color="auto"/>
        <w:left w:val="none" w:sz="0" w:space="0" w:color="auto"/>
        <w:bottom w:val="none" w:sz="0" w:space="0" w:color="auto"/>
        <w:right w:val="none" w:sz="0" w:space="0" w:color="auto"/>
      </w:divBdr>
    </w:div>
    <w:div w:id="461382658">
      <w:bodyDiv w:val="1"/>
      <w:marLeft w:val="0"/>
      <w:marRight w:val="0"/>
      <w:marTop w:val="0"/>
      <w:marBottom w:val="0"/>
      <w:divBdr>
        <w:top w:val="none" w:sz="0" w:space="0" w:color="auto"/>
        <w:left w:val="none" w:sz="0" w:space="0" w:color="auto"/>
        <w:bottom w:val="none" w:sz="0" w:space="0" w:color="auto"/>
        <w:right w:val="none" w:sz="0" w:space="0" w:color="auto"/>
      </w:divBdr>
    </w:div>
    <w:div w:id="462388191">
      <w:bodyDiv w:val="1"/>
      <w:marLeft w:val="0"/>
      <w:marRight w:val="0"/>
      <w:marTop w:val="0"/>
      <w:marBottom w:val="0"/>
      <w:divBdr>
        <w:top w:val="none" w:sz="0" w:space="0" w:color="auto"/>
        <w:left w:val="none" w:sz="0" w:space="0" w:color="auto"/>
        <w:bottom w:val="none" w:sz="0" w:space="0" w:color="auto"/>
        <w:right w:val="none" w:sz="0" w:space="0" w:color="auto"/>
      </w:divBdr>
    </w:div>
    <w:div w:id="490173744">
      <w:bodyDiv w:val="1"/>
      <w:marLeft w:val="0"/>
      <w:marRight w:val="0"/>
      <w:marTop w:val="0"/>
      <w:marBottom w:val="0"/>
      <w:divBdr>
        <w:top w:val="none" w:sz="0" w:space="0" w:color="auto"/>
        <w:left w:val="none" w:sz="0" w:space="0" w:color="auto"/>
        <w:bottom w:val="none" w:sz="0" w:space="0" w:color="auto"/>
        <w:right w:val="none" w:sz="0" w:space="0" w:color="auto"/>
      </w:divBdr>
    </w:div>
    <w:div w:id="494422144">
      <w:bodyDiv w:val="1"/>
      <w:marLeft w:val="0"/>
      <w:marRight w:val="0"/>
      <w:marTop w:val="0"/>
      <w:marBottom w:val="0"/>
      <w:divBdr>
        <w:top w:val="none" w:sz="0" w:space="0" w:color="auto"/>
        <w:left w:val="none" w:sz="0" w:space="0" w:color="auto"/>
        <w:bottom w:val="none" w:sz="0" w:space="0" w:color="auto"/>
        <w:right w:val="none" w:sz="0" w:space="0" w:color="auto"/>
      </w:divBdr>
    </w:div>
    <w:div w:id="509567503">
      <w:bodyDiv w:val="1"/>
      <w:marLeft w:val="0"/>
      <w:marRight w:val="0"/>
      <w:marTop w:val="0"/>
      <w:marBottom w:val="0"/>
      <w:divBdr>
        <w:top w:val="none" w:sz="0" w:space="0" w:color="auto"/>
        <w:left w:val="none" w:sz="0" w:space="0" w:color="auto"/>
        <w:bottom w:val="none" w:sz="0" w:space="0" w:color="auto"/>
        <w:right w:val="none" w:sz="0" w:space="0" w:color="auto"/>
      </w:divBdr>
      <w:divsChild>
        <w:div w:id="685712420">
          <w:marLeft w:val="0"/>
          <w:marRight w:val="0"/>
          <w:marTop w:val="0"/>
          <w:marBottom w:val="0"/>
          <w:divBdr>
            <w:top w:val="none" w:sz="0" w:space="0" w:color="auto"/>
            <w:left w:val="none" w:sz="0" w:space="0" w:color="auto"/>
            <w:bottom w:val="none" w:sz="0" w:space="0" w:color="auto"/>
            <w:right w:val="none" w:sz="0" w:space="0" w:color="auto"/>
          </w:divBdr>
          <w:divsChild>
            <w:div w:id="53739696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12956765">
      <w:bodyDiv w:val="1"/>
      <w:marLeft w:val="0"/>
      <w:marRight w:val="0"/>
      <w:marTop w:val="0"/>
      <w:marBottom w:val="0"/>
      <w:divBdr>
        <w:top w:val="none" w:sz="0" w:space="0" w:color="auto"/>
        <w:left w:val="none" w:sz="0" w:space="0" w:color="auto"/>
        <w:bottom w:val="none" w:sz="0" w:space="0" w:color="auto"/>
        <w:right w:val="none" w:sz="0" w:space="0" w:color="auto"/>
      </w:divBdr>
    </w:div>
    <w:div w:id="519706888">
      <w:bodyDiv w:val="1"/>
      <w:marLeft w:val="0"/>
      <w:marRight w:val="0"/>
      <w:marTop w:val="0"/>
      <w:marBottom w:val="0"/>
      <w:divBdr>
        <w:top w:val="none" w:sz="0" w:space="0" w:color="auto"/>
        <w:left w:val="none" w:sz="0" w:space="0" w:color="auto"/>
        <w:bottom w:val="none" w:sz="0" w:space="0" w:color="auto"/>
        <w:right w:val="none" w:sz="0" w:space="0" w:color="auto"/>
      </w:divBdr>
    </w:div>
    <w:div w:id="571045749">
      <w:bodyDiv w:val="1"/>
      <w:marLeft w:val="0"/>
      <w:marRight w:val="0"/>
      <w:marTop w:val="0"/>
      <w:marBottom w:val="0"/>
      <w:divBdr>
        <w:top w:val="none" w:sz="0" w:space="0" w:color="auto"/>
        <w:left w:val="none" w:sz="0" w:space="0" w:color="auto"/>
        <w:bottom w:val="none" w:sz="0" w:space="0" w:color="auto"/>
        <w:right w:val="none" w:sz="0" w:space="0" w:color="auto"/>
      </w:divBdr>
    </w:div>
    <w:div w:id="598607373">
      <w:bodyDiv w:val="1"/>
      <w:marLeft w:val="0"/>
      <w:marRight w:val="0"/>
      <w:marTop w:val="0"/>
      <w:marBottom w:val="0"/>
      <w:divBdr>
        <w:top w:val="none" w:sz="0" w:space="0" w:color="auto"/>
        <w:left w:val="none" w:sz="0" w:space="0" w:color="auto"/>
        <w:bottom w:val="none" w:sz="0" w:space="0" w:color="auto"/>
        <w:right w:val="none" w:sz="0" w:space="0" w:color="auto"/>
      </w:divBdr>
    </w:div>
    <w:div w:id="650250539">
      <w:bodyDiv w:val="1"/>
      <w:marLeft w:val="0"/>
      <w:marRight w:val="0"/>
      <w:marTop w:val="0"/>
      <w:marBottom w:val="0"/>
      <w:divBdr>
        <w:top w:val="none" w:sz="0" w:space="0" w:color="auto"/>
        <w:left w:val="none" w:sz="0" w:space="0" w:color="auto"/>
        <w:bottom w:val="none" w:sz="0" w:space="0" w:color="auto"/>
        <w:right w:val="none" w:sz="0" w:space="0" w:color="auto"/>
      </w:divBdr>
    </w:div>
    <w:div w:id="669412591">
      <w:bodyDiv w:val="1"/>
      <w:marLeft w:val="0"/>
      <w:marRight w:val="0"/>
      <w:marTop w:val="0"/>
      <w:marBottom w:val="0"/>
      <w:divBdr>
        <w:top w:val="none" w:sz="0" w:space="0" w:color="auto"/>
        <w:left w:val="none" w:sz="0" w:space="0" w:color="auto"/>
        <w:bottom w:val="none" w:sz="0" w:space="0" w:color="auto"/>
        <w:right w:val="none" w:sz="0" w:space="0" w:color="auto"/>
      </w:divBdr>
    </w:div>
    <w:div w:id="693044132">
      <w:bodyDiv w:val="1"/>
      <w:marLeft w:val="0"/>
      <w:marRight w:val="0"/>
      <w:marTop w:val="0"/>
      <w:marBottom w:val="0"/>
      <w:divBdr>
        <w:top w:val="none" w:sz="0" w:space="0" w:color="auto"/>
        <w:left w:val="none" w:sz="0" w:space="0" w:color="auto"/>
        <w:bottom w:val="none" w:sz="0" w:space="0" w:color="auto"/>
        <w:right w:val="none" w:sz="0" w:space="0" w:color="auto"/>
      </w:divBdr>
    </w:div>
    <w:div w:id="719061703">
      <w:bodyDiv w:val="1"/>
      <w:marLeft w:val="0"/>
      <w:marRight w:val="0"/>
      <w:marTop w:val="0"/>
      <w:marBottom w:val="0"/>
      <w:divBdr>
        <w:top w:val="none" w:sz="0" w:space="0" w:color="auto"/>
        <w:left w:val="none" w:sz="0" w:space="0" w:color="auto"/>
        <w:bottom w:val="none" w:sz="0" w:space="0" w:color="auto"/>
        <w:right w:val="none" w:sz="0" w:space="0" w:color="auto"/>
      </w:divBdr>
    </w:div>
    <w:div w:id="762648193">
      <w:bodyDiv w:val="1"/>
      <w:marLeft w:val="0"/>
      <w:marRight w:val="0"/>
      <w:marTop w:val="0"/>
      <w:marBottom w:val="0"/>
      <w:divBdr>
        <w:top w:val="none" w:sz="0" w:space="0" w:color="auto"/>
        <w:left w:val="none" w:sz="0" w:space="0" w:color="auto"/>
        <w:bottom w:val="none" w:sz="0" w:space="0" w:color="auto"/>
        <w:right w:val="none" w:sz="0" w:space="0" w:color="auto"/>
      </w:divBdr>
    </w:div>
    <w:div w:id="780876950">
      <w:bodyDiv w:val="1"/>
      <w:marLeft w:val="0"/>
      <w:marRight w:val="0"/>
      <w:marTop w:val="0"/>
      <w:marBottom w:val="0"/>
      <w:divBdr>
        <w:top w:val="none" w:sz="0" w:space="0" w:color="auto"/>
        <w:left w:val="none" w:sz="0" w:space="0" w:color="auto"/>
        <w:bottom w:val="none" w:sz="0" w:space="0" w:color="auto"/>
        <w:right w:val="none" w:sz="0" w:space="0" w:color="auto"/>
      </w:divBdr>
    </w:div>
    <w:div w:id="790319435">
      <w:bodyDiv w:val="1"/>
      <w:marLeft w:val="0"/>
      <w:marRight w:val="0"/>
      <w:marTop w:val="0"/>
      <w:marBottom w:val="0"/>
      <w:divBdr>
        <w:top w:val="none" w:sz="0" w:space="0" w:color="auto"/>
        <w:left w:val="none" w:sz="0" w:space="0" w:color="auto"/>
        <w:bottom w:val="none" w:sz="0" w:space="0" w:color="auto"/>
        <w:right w:val="none" w:sz="0" w:space="0" w:color="auto"/>
      </w:divBdr>
    </w:div>
    <w:div w:id="814757396">
      <w:bodyDiv w:val="1"/>
      <w:marLeft w:val="0"/>
      <w:marRight w:val="0"/>
      <w:marTop w:val="0"/>
      <w:marBottom w:val="0"/>
      <w:divBdr>
        <w:top w:val="none" w:sz="0" w:space="0" w:color="auto"/>
        <w:left w:val="none" w:sz="0" w:space="0" w:color="auto"/>
        <w:bottom w:val="none" w:sz="0" w:space="0" w:color="auto"/>
        <w:right w:val="none" w:sz="0" w:space="0" w:color="auto"/>
      </w:divBdr>
    </w:div>
    <w:div w:id="845903166">
      <w:bodyDiv w:val="1"/>
      <w:marLeft w:val="0"/>
      <w:marRight w:val="0"/>
      <w:marTop w:val="0"/>
      <w:marBottom w:val="0"/>
      <w:divBdr>
        <w:top w:val="none" w:sz="0" w:space="0" w:color="auto"/>
        <w:left w:val="none" w:sz="0" w:space="0" w:color="auto"/>
        <w:bottom w:val="none" w:sz="0" w:space="0" w:color="auto"/>
        <w:right w:val="none" w:sz="0" w:space="0" w:color="auto"/>
      </w:divBdr>
    </w:div>
    <w:div w:id="846745557">
      <w:bodyDiv w:val="1"/>
      <w:marLeft w:val="0"/>
      <w:marRight w:val="0"/>
      <w:marTop w:val="0"/>
      <w:marBottom w:val="0"/>
      <w:divBdr>
        <w:top w:val="none" w:sz="0" w:space="0" w:color="auto"/>
        <w:left w:val="none" w:sz="0" w:space="0" w:color="auto"/>
        <w:bottom w:val="none" w:sz="0" w:space="0" w:color="auto"/>
        <w:right w:val="none" w:sz="0" w:space="0" w:color="auto"/>
      </w:divBdr>
    </w:div>
    <w:div w:id="854735699">
      <w:bodyDiv w:val="1"/>
      <w:marLeft w:val="0"/>
      <w:marRight w:val="0"/>
      <w:marTop w:val="0"/>
      <w:marBottom w:val="0"/>
      <w:divBdr>
        <w:top w:val="none" w:sz="0" w:space="0" w:color="auto"/>
        <w:left w:val="none" w:sz="0" w:space="0" w:color="auto"/>
        <w:bottom w:val="none" w:sz="0" w:space="0" w:color="auto"/>
        <w:right w:val="none" w:sz="0" w:space="0" w:color="auto"/>
      </w:divBdr>
    </w:div>
    <w:div w:id="859706847">
      <w:bodyDiv w:val="1"/>
      <w:marLeft w:val="0"/>
      <w:marRight w:val="0"/>
      <w:marTop w:val="0"/>
      <w:marBottom w:val="0"/>
      <w:divBdr>
        <w:top w:val="none" w:sz="0" w:space="0" w:color="auto"/>
        <w:left w:val="none" w:sz="0" w:space="0" w:color="auto"/>
        <w:bottom w:val="none" w:sz="0" w:space="0" w:color="auto"/>
        <w:right w:val="none" w:sz="0" w:space="0" w:color="auto"/>
      </w:divBdr>
    </w:div>
    <w:div w:id="862087924">
      <w:bodyDiv w:val="1"/>
      <w:marLeft w:val="0"/>
      <w:marRight w:val="0"/>
      <w:marTop w:val="0"/>
      <w:marBottom w:val="0"/>
      <w:divBdr>
        <w:top w:val="none" w:sz="0" w:space="0" w:color="auto"/>
        <w:left w:val="none" w:sz="0" w:space="0" w:color="auto"/>
        <w:bottom w:val="none" w:sz="0" w:space="0" w:color="auto"/>
        <w:right w:val="none" w:sz="0" w:space="0" w:color="auto"/>
      </w:divBdr>
    </w:div>
    <w:div w:id="863327959">
      <w:bodyDiv w:val="1"/>
      <w:marLeft w:val="0"/>
      <w:marRight w:val="0"/>
      <w:marTop w:val="0"/>
      <w:marBottom w:val="0"/>
      <w:divBdr>
        <w:top w:val="none" w:sz="0" w:space="0" w:color="auto"/>
        <w:left w:val="none" w:sz="0" w:space="0" w:color="auto"/>
        <w:bottom w:val="none" w:sz="0" w:space="0" w:color="auto"/>
        <w:right w:val="none" w:sz="0" w:space="0" w:color="auto"/>
      </w:divBdr>
    </w:div>
    <w:div w:id="892234468">
      <w:bodyDiv w:val="1"/>
      <w:marLeft w:val="0"/>
      <w:marRight w:val="0"/>
      <w:marTop w:val="0"/>
      <w:marBottom w:val="0"/>
      <w:divBdr>
        <w:top w:val="none" w:sz="0" w:space="0" w:color="auto"/>
        <w:left w:val="none" w:sz="0" w:space="0" w:color="auto"/>
        <w:bottom w:val="none" w:sz="0" w:space="0" w:color="auto"/>
        <w:right w:val="none" w:sz="0" w:space="0" w:color="auto"/>
      </w:divBdr>
    </w:div>
    <w:div w:id="894660374">
      <w:bodyDiv w:val="1"/>
      <w:marLeft w:val="0"/>
      <w:marRight w:val="0"/>
      <w:marTop w:val="0"/>
      <w:marBottom w:val="0"/>
      <w:divBdr>
        <w:top w:val="none" w:sz="0" w:space="0" w:color="auto"/>
        <w:left w:val="none" w:sz="0" w:space="0" w:color="auto"/>
        <w:bottom w:val="none" w:sz="0" w:space="0" w:color="auto"/>
        <w:right w:val="none" w:sz="0" w:space="0" w:color="auto"/>
      </w:divBdr>
      <w:divsChild>
        <w:div w:id="2005547253">
          <w:marLeft w:val="446"/>
          <w:marRight w:val="0"/>
          <w:marTop w:val="200"/>
          <w:marBottom w:val="0"/>
          <w:divBdr>
            <w:top w:val="none" w:sz="0" w:space="0" w:color="auto"/>
            <w:left w:val="none" w:sz="0" w:space="0" w:color="auto"/>
            <w:bottom w:val="none" w:sz="0" w:space="0" w:color="auto"/>
            <w:right w:val="none" w:sz="0" w:space="0" w:color="auto"/>
          </w:divBdr>
        </w:div>
      </w:divsChild>
    </w:div>
    <w:div w:id="915748046">
      <w:bodyDiv w:val="1"/>
      <w:marLeft w:val="0"/>
      <w:marRight w:val="0"/>
      <w:marTop w:val="0"/>
      <w:marBottom w:val="0"/>
      <w:divBdr>
        <w:top w:val="none" w:sz="0" w:space="0" w:color="auto"/>
        <w:left w:val="none" w:sz="0" w:space="0" w:color="auto"/>
        <w:bottom w:val="none" w:sz="0" w:space="0" w:color="auto"/>
        <w:right w:val="none" w:sz="0" w:space="0" w:color="auto"/>
      </w:divBdr>
      <w:divsChild>
        <w:div w:id="705834929">
          <w:marLeft w:val="274"/>
          <w:marRight w:val="0"/>
          <w:marTop w:val="0"/>
          <w:marBottom w:val="0"/>
          <w:divBdr>
            <w:top w:val="none" w:sz="0" w:space="0" w:color="auto"/>
            <w:left w:val="none" w:sz="0" w:space="0" w:color="auto"/>
            <w:bottom w:val="none" w:sz="0" w:space="0" w:color="auto"/>
            <w:right w:val="none" w:sz="0" w:space="0" w:color="auto"/>
          </w:divBdr>
        </w:div>
        <w:div w:id="1827165138">
          <w:marLeft w:val="274"/>
          <w:marRight w:val="0"/>
          <w:marTop w:val="0"/>
          <w:marBottom w:val="0"/>
          <w:divBdr>
            <w:top w:val="none" w:sz="0" w:space="0" w:color="auto"/>
            <w:left w:val="none" w:sz="0" w:space="0" w:color="auto"/>
            <w:bottom w:val="none" w:sz="0" w:space="0" w:color="auto"/>
            <w:right w:val="none" w:sz="0" w:space="0" w:color="auto"/>
          </w:divBdr>
        </w:div>
        <w:div w:id="1836875479">
          <w:marLeft w:val="274"/>
          <w:marRight w:val="0"/>
          <w:marTop w:val="0"/>
          <w:marBottom w:val="0"/>
          <w:divBdr>
            <w:top w:val="none" w:sz="0" w:space="0" w:color="auto"/>
            <w:left w:val="none" w:sz="0" w:space="0" w:color="auto"/>
            <w:bottom w:val="none" w:sz="0" w:space="0" w:color="auto"/>
            <w:right w:val="none" w:sz="0" w:space="0" w:color="auto"/>
          </w:divBdr>
        </w:div>
      </w:divsChild>
    </w:div>
    <w:div w:id="930968225">
      <w:bodyDiv w:val="1"/>
      <w:marLeft w:val="0"/>
      <w:marRight w:val="0"/>
      <w:marTop w:val="0"/>
      <w:marBottom w:val="0"/>
      <w:divBdr>
        <w:top w:val="none" w:sz="0" w:space="0" w:color="auto"/>
        <w:left w:val="none" w:sz="0" w:space="0" w:color="auto"/>
        <w:bottom w:val="none" w:sz="0" w:space="0" w:color="auto"/>
        <w:right w:val="none" w:sz="0" w:space="0" w:color="auto"/>
      </w:divBdr>
    </w:div>
    <w:div w:id="951135494">
      <w:bodyDiv w:val="1"/>
      <w:marLeft w:val="0"/>
      <w:marRight w:val="0"/>
      <w:marTop w:val="0"/>
      <w:marBottom w:val="0"/>
      <w:divBdr>
        <w:top w:val="none" w:sz="0" w:space="0" w:color="auto"/>
        <w:left w:val="none" w:sz="0" w:space="0" w:color="auto"/>
        <w:bottom w:val="none" w:sz="0" w:space="0" w:color="auto"/>
        <w:right w:val="none" w:sz="0" w:space="0" w:color="auto"/>
      </w:divBdr>
    </w:div>
    <w:div w:id="954672892">
      <w:bodyDiv w:val="1"/>
      <w:marLeft w:val="0"/>
      <w:marRight w:val="0"/>
      <w:marTop w:val="0"/>
      <w:marBottom w:val="0"/>
      <w:divBdr>
        <w:top w:val="none" w:sz="0" w:space="0" w:color="auto"/>
        <w:left w:val="none" w:sz="0" w:space="0" w:color="auto"/>
        <w:bottom w:val="none" w:sz="0" w:space="0" w:color="auto"/>
        <w:right w:val="none" w:sz="0" w:space="0" w:color="auto"/>
      </w:divBdr>
    </w:div>
    <w:div w:id="990328513">
      <w:bodyDiv w:val="1"/>
      <w:marLeft w:val="0"/>
      <w:marRight w:val="0"/>
      <w:marTop w:val="0"/>
      <w:marBottom w:val="0"/>
      <w:divBdr>
        <w:top w:val="none" w:sz="0" w:space="0" w:color="auto"/>
        <w:left w:val="none" w:sz="0" w:space="0" w:color="auto"/>
        <w:bottom w:val="none" w:sz="0" w:space="0" w:color="auto"/>
        <w:right w:val="none" w:sz="0" w:space="0" w:color="auto"/>
      </w:divBdr>
    </w:div>
    <w:div w:id="997153126">
      <w:bodyDiv w:val="1"/>
      <w:marLeft w:val="0"/>
      <w:marRight w:val="0"/>
      <w:marTop w:val="0"/>
      <w:marBottom w:val="0"/>
      <w:divBdr>
        <w:top w:val="none" w:sz="0" w:space="0" w:color="auto"/>
        <w:left w:val="none" w:sz="0" w:space="0" w:color="auto"/>
        <w:bottom w:val="none" w:sz="0" w:space="0" w:color="auto"/>
        <w:right w:val="none" w:sz="0" w:space="0" w:color="auto"/>
      </w:divBdr>
    </w:div>
    <w:div w:id="1008676777">
      <w:bodyDiv w:val="1"/>
      <w:marLeft w:val="0"/>
      <w:marRight w:val="0"/>
      <w:marTop w:val="0"/>
      <w:marBottom w:val="0"/>
      <w:divBdr>
        <w:top w:val="none" w:sz="0" w:space="0" w:color="auto"/>
        <w:left w:val="none" w:sz="0" w:space="0" w:color="auto"/>
        <w:bottom w:val="none" w:sz="0" w:space="0" w:color="auto"/>
        <w:right w:val="none" w:sz="0" w:space="0" w:color="auto"/>
      </w:divBdr>
      <w:divsChild>
        <w:div w:id="50231163">
          <w:marLeft w:val="0"/>
          <w:marRight w:val="0"/>
          <w:marTop w:val="0"/>
          <w:marBottom w:val="0"/>
          <w:divBdr>
            <w:top w:val="none" w:sz="0" w:space="0" w:color="auto"/>
            <w:left w:val="none" w:sz="0" w:space="0" w:color="auto"/>
            <w:bottom w:val="none" w:sz="0" w:space="0" w:color="auto"/>
            <w:right w:val="none" w:sz="0" w:space="0" w:color="auto"/>
          </w:divBdr>
        </w:div>
        <w:div w:id="177694613">
          <w:marLeft w:val="0"/>
          <w:marRight w:val="0"/>
          <w:marTop w:val="0"/>
          <w:marBottom w:val="0"/>
          <w:divBdr>
            <w:top w:val="none" w:sz="0" w:space="0" w:color="auto"/>
            <w:left w:val="none" w:sz="0" w:space="0" w:color="auto"/>
            <w:bottom w:val="none" w:sz="0" w:space="0" w:color="auto"/>
            <w:right w:val="none" w:sz="0" w:space="0" w:color="auto"/>
          </w:divBdr>
        </w:div>
        <w:div w:id="371618122">
          <w:marLeft w:val="0"/>
          <w:marRight w:val="0"/>
          <w:marTop w:val="0"/>
          <w:marBottom w:val="0"/>
          <w:divBdr>
            <w:top w:val="none" w:sz="0" w:space="0" w:color="auto"/>
            <w:left w:val="none" w:sz="0" w:space="0" w:color="auto"/>
            <w:bottom w:val="none" w:sz="0" w:space="0" w:color="auto"/>
            <w:right w:val="none" w:sz="0" w:space="0" w:color="auto"/>
          </w:divBdr>
        </w:div>
        <w:div w:id="570390868">
          <w:marLeft w:val="0"/>
          <w:marRight w:val="0"/>
          <w:marTop w:val="0"/>
          <w:marBottom w:val="0"/>
          <w:divBdr>
            <w:top w:val="none" w:sz="0" w:space="0" w:color="auto"/>
            <w:left w:val="none" w:sz="0" w:space="0" w:color="auto"/>
            <w:bottom w:val="none" w:sz="0" w:space="0" w:color="auto"/>
            <w:right w:val="none" w:sz="0" w:space="0" w:color="auto"/>
          </w:divBdr>
        </w:div>
        <w:div w:id="1118724636">
          <w:marLeft w:val="0"/>
          <w:marRight w:val="0"/>
          <w:marTop w:val="0"/>
          <w:marBottom w:val="0"/>
          <w:divBdr>
            <w:top w:val="none" w:sz="0" w:space="0" w:color="auto"/>
            <w:left w:val="none" w:sz="0" w:space="0" w:color="auto"/>
            <w:bottom w:val="none" w:sz="0" w:space="0" w:color="auto"/>
            <w:right w:val="none" w:sz="0" w:space="0" w:color="auto"/>
          </w:divBdr>
        </w:div>
        <w:div w:id="1373311036">
          <w:marLeft w:val="0"/>
          <w:marRight w:val="0"/>
          <w:marTop w:val="0"/>
          <w:marBottom w:val="0"/>
          <w:divBdr>
            <w:top w:val="none" w:sz="0" w:space="0" w:color="auto"/>
            <w:left w:val="none" w:sz="0" w:space="0" w:color="auto"/>
            <w:bottom w:val="none" w:sz="0" w:space="0" w:color="auto"/>
            <w:right w:val="none" w:sz="0" w:space="0" w:color="auto"/>
          </w:divBdr>
        </w:div>
        <w:div w:id="1576668119">
          <w:marLeft w:val="0"/>
          <w:marRight w:val="0"/>
          <w:marTop w:val="0"/>
          <w:marBottom w:val="0"/>
          <w:divBdr>
            <w:top w:val="none" w:sz="0" w:space="0" w:color="auto"/>
            <w:left w:val="none" w:sz="0" w:space="0" w:color="auto"/>
            <w:bottom w:val="none" w:sz="0" w:space="0" w:color="auto"/>
            <w:right w:val="none" w:sz="0" w:space="0" w:color="auto"/>
          </w:divBdr>
        </w:div>
        <w:div w:id="1592275158">
          <w:marLeft w:val="0"/>
          <w:marRight w:val="0"/>
          <w:marTop w:val="0"/>
          <w:marBottom w:val="0"/>
          <w:divBdr>
            <w:top w:val="none" w:sz="0" w:space="0" w:color="auto"/>
            <w:left w:val="none" w:sz="0" w:space="0" w:color="auto"/>
            <w:bottom w:val="none" w:sz="0" w:space="0" w:color="auto"/>
            <w:right w:val="none" w:sz="0" w:space="0" w:color="auto"/>
          </w:divBdr>
        </w:div>
        <w:div w:id="1795565081">
          <w:marLeft w:val="0"/>
          <w:marRight w:val="0"/>
          <w:marTop w:val="0"/>
          <w:marBottom w:val="0"/>
          <w:divBdr>
            <w:top w:val="none" w:sz="0" w:space="0" w:color="auto"/>
            <w:left w:val="none" w:sz="0" w:space="0" w:color="auto"/>
            <w:bottom w:val="none" w:sz="0" w:space="0" w:color="auto"/>
            <w:right w:val="none" w:sz="0" w:space="0" w:color="auto"/>
          </w:divBdr>
        </w:div>
        <w:div w:id="1832868984">
          <w:marLeft w:val="0"/>
          <w:marRight w:val="0"/>
          <w:marTop w:val="0"/>
          <w:marBottom w:val="0"/>
          <w:divBdr>
            <w:top w:val="none" w:sz="0" w:space="0" w:color="auto"/>
            <w:left w:val="none" w:sz="0" w:space="0" w:color="auto"/>
            <w:bottom w:val="none" w:sz="0" w:space="0" w:color="auto"/>
            <w:right w:val="none" w:sz="0" w:space="0" w:color="auto"/>
          </w:divBdr>
        </w:div>
        <w:div w:id="1906915818">
          <w:marLeft w:val="0"/>
          <w:marRight w:val="0"/>
          <w:marTop w:val="0"/>
          <w:marBottom w:val="0"/>
          <w:divBdr>
            <w:top w:val="none" w:sz="0" w:space="0" w:color="auto"/>
            <w:left w:val="none" w:sz="0" w:space="0" w:color="auto"/>
            <w:bottom w:val="none" w:sz="0" w:space="0" w:color="auto"/>
            <w:right w:val="none" w:sz="0" w:space="0" w:color="auto"/>
          </w:divBdr>
        </w:div>
      </w:divsChild>
    </w:div>
    <w:div w:id="1043750869">
      <w:bodyDiv w:val="1"/>
      <w:marLeft w:val="0"/>
      <w:marRight w:val="0"/>
      <w:marTop w:val="0"/>
      <w:marBottom w:val="0"/>
      <w:divBdr>
        <w:top w:val="none" w:sz="0" w:space="0" w:color="auto"/>
        <w:left w:val="none" w:sz="0" w:space="0" w:color="auto"/>
        <w:bottom w:val="none" w:sz="0" w:space="0" w:color="auto"/>
        <w:right w:val="none" w:sz="0" w:space="0" w:color="auto"/>
      </w:divBdr>
      <w:divsChild>
        <w:div w:id="1673799367">
          <w:marLeft w:val="274"/>
          <w:marRight w:val="0"/>
          <w:marTop w:val="0"/>
          <w:marBottom w:val="0"/>
          <w:divBdr>
            <w:top w:val="none" w:sz="0" w:space="0" w:color="auto"/>
            <w:left w:val="none" w:sz="0" w:space="0" w:color="auto"/>
            <w:bottom w:val="none" w:sz="0" w:space="0" w:color="auto"/>
            <w:right w:val="none" w:sz="0" w:space="0" w:color="auto"/>
          </w:divBdr>
        </w:div>
        <w:div w:id="2134638694">
          <w:marLeft w:val="274"/>
          <w:marRight w:val="0"/>
          <w:marTop w:val="0"/>
          <w:marBottom w:val="0"/>
          <w:divBdr>
            <w:top w:val="none" w:sz="0" w:space="0" w:color="auto"/>
            <w:left w:val="none" w:sz="0" w:space="0" w:color="auto"/>
            <w:bottom w:val="none" w:sz="0" w:space="0" w:color="auto"/>
            <w:right w:val="none" w:sz="0" w:space="0" w:color="auto"/>
          </w:divBdr>
        </w:div>
      </w:divsChild>
    </w:div>
    <w:div w:id="1052772454">
      <w:bodyDiv w:val="1"/>
      <w:marLeft w:val="0"/>
      <w:marRight w:val="0"/>
      <w:marTop w:val="0"/>
      <w:marBottom w:val="0"/>
      <w:divBdr>
        <w:top w:val="none" w:sz="0" w:space="0" w:color="auto"/>
        <w:left w:val="none" w:sz="0" w:space="0" w:color="auto"/>
        <w:bottom w:val="none" w:sz="0" w:space="0" w:color="auto"/>
        <w:right w:val="none" w:sz="0" w:space="0" w:color="auto"/>
      </w:divBdr>
    </w:div>
    <w:div w:id="1069569781">
      <w:bodyDiv w:val="1"/>
      <w:marLeft w:val="0"/>
      <w:marRight w:val="0"/>
      <w:marTop w:val="0"/>
      <w:marBottom w:val="0"/>
      <w:divBdr>
        <w:top w:val="none" w:sz="0" w:space="0" w:color="auto"/>
        <w:left w:val="none" w:sz="0" w:space="0" w:color="auto"/>
        <w:bottom w:val="none" w:sz="0" w:space="0" w:color="auto"/>
        <w:right w:val="none" w:sz="0" w:space="0" w:color="auto"/>
      </w:divBdr>
      <w:divsChild>
        <w:div w:id="677926827">
          <w:marLeft w:val="274"/>
          <w:marRight w:val="0"/>
          <w:marTop w:val="0"/>
          <w:marBottom w:val="0"/>
          <w:divBdr>
            <w:top w:val="none" w:sz="0" w:space="0" w:color="auto"/>
            <w:left w:val="none" w:sz="0" w:space="0" w:color="auto"/>
            <w:bottom w:val="none" w:sz="0" w:space="0" w:color="auto"/>
            <w:right w:val="none" w:sz="0" w:space="0" w:color="auto"/>
          </w:divBdr>
        </w:div>
        <w:div w:id="785731044">
          <w:marLeft w:val="274"/>
          <w:marRight w:val="0"/>
          <w:marTop w:val="0"/>
          <w:marBottom w:val="0"/>
          <w:divBdr>
            <w:top w:val="none" w:sz="0" w:space="0" w:color="auto"/>
            <w:left w:val="none" w:sz="0" w:space="0" w:color="auto"/>
            <w:bottom w:val="none" w:sz="0" w:space="0" w:color="auto"/>
            <w:right w:val="none" w:sz="0" w:space="0" w:color="auto"/>
          </w:divBdr>
        </w:div>
        <w:div w:id="1273977317">
          <w:marLeft w:val="274"/>
          <w:marRight w:val="0"/>
          <w:marTop w:val="0"/>
          <w:marBottom w:val="0"/>
          <w:divBdr>
            <w:top w:val="none" w:sz="0" w:space="0" w:color="auto"/>
            <w:left w:val="none" w:sz="0" w:space="0" w:color="auto"/>
            <w:bottom w:val="none" w:sz="0" w:space="0" w:color="auto"/>
            <w:right w:val="none" w:sz="0" w:space="0" w:color="auto"/>
          </w:divBdr>
        </w:div>
        <w:div w:id="1325737949">
          <w:marLeft w:val="274"/>
          <w:marRight w:val="0"/>
          <w:marTop w:val="0"/>
          <w:marBottom w:val="0"/>
          <w:divBdr>
            <w:top w:val="none" w:sz="0" w:space="0" w:color="auto"/>
            <w:left w:val="none" w:sz="0" w:space="0" w:color="auto"/>
            <w:bottom w:val="none" w:sz="0" w:space="0" w:color="auto"/>
            <w:right w:val="none" w:sz="0" w:space="0" w:color="auto"/>
          </w:divBdr>
        </w:div>
      </w:divsChild>
    </w:div>
    <w:div w:id="1099522739">
      <w:bodyDiv w:val="1"/>
      <w:marLeft w:val="0"/>
      <w:marRight w:val="0"/>
      <w:marTop w:val="0"/>
      <w:marBottom w:val="0"/>
      <w:divBdr>
        <w:top w:val="none" w:sz="0" w:space="0" w:color="auto"/>
        <w:left w:val="none" w:sz="0" w:space="0" w:color="auto"/>
        <w:bottom w:val="none" w:sz="0" w:space="0" w:color="auto"/>
        <w:right w:val="none" w:sz="0" w:space="0" w:color="auto"/>
      </w:divBdr>
    </w:div>
    <w:div w:id="1140146569">
      <w:bodyDiv w:val="1"/>
      <w:marLeft w:val="0"/>
      <w:marRight w:val="0"/>
      <w:marTop w:val="0"/>
      <w:marBottom w:val="0"/>
      <w:divBdr>
        <w:top w:val="none" w:sz="0" w:space="0" w:color="auto"/>
        <w:left w:val="none" w:sz="0" w:space="0" w:color="auto"/>
        <w:bottom w:val="none" w:sz="0" w:space="0" w:color="auto"/>
        <w:right w:val="none" w:sz="0" w:space="0" w:color="auto"/>
      </w:divBdr>
    </w:div>
    <w:div w:id="1245380943">
      <w:bodyDiv w:val="1"/>
      <w:marLeft w:val="0"/>
      <w:marRight w:val="0"/>
      <w:marTop w:val="0"/>
      <w:marBottom w:val="0"/>
      <w:divBdr>
        <w:top w:val="none" w:sz="0" w:space="0" w:color="auto"/>
        <w:left w:val="none" w:sz="0" w:space="0" w:color="auto"/>
        <w:bottom w:val="none" w:sz="0" w:space="0" w:color="auto"/>
        <w:right w:val="none" w:sz="0" w:space="0" w:color="auto"/>
      </w:divBdr>
    </w:div>
    <w:div w:id="1307970977">
      <w:bodyDiv w:val="1"/>
      <w:marLeft w:val="0"/>
      <w:marRight w:val="0"/>
      <w:marTop w:val="0"/>
      <w:marBottom w:val="0"/>
      <w:divBdr>
        <w:top w:val="none" w:sz="0" w:space="0" w:color="auto"/>
        <w:left w:val="none" w:sz="0" w:space="0" w:color="auto"/>
        <w:bottom w:val="none" w:sz="0" w:space="0" w:color="auto"/>
        <w:right w:val="none" w:sz="0" w:space="0" w:color="auto"/>
      </w:divBdr>
    </w:div>
    <w:div w:id="1328022046">
      <w:bodyDiv w:val="1"/>
      <w:marLeft w:val="0"/>
      <w:marRight w:val="0"/>
      <w:marTop w:val="0"/>
      <w:marBottom w:val="0"/>
      <w:divBdr>
        <w:top w:val="none" w:sz="0" w:space="0" w:color="auto"/>
        <w:left w:val="none" w:sz="0" w:space="0" w:color="auto"/>
        <w:bottom w:val="none" w:sz="0" w:space="0" w:color="auto"/>
        <w:right w:val="none" w:sz="0" w:space="0" w:color="auto"/>
      </w:divBdr>
    </w:div>
    <w:div w:id="1345672893">
      <w:bodyDiv w:val="1"/>
      <w:marLeft w:val="0"/>
      <w:marRight w:val="0"/>
      <w:marTop w:val="0"/>
      <w:marBottom w:val="0"/>
      <w:divBdr>
        <w:top w:val="none" w:sz="0" w:space="0" w:color="auto"/>
        <w:left w:val="none" w:sz="0" w:space="0" w:color="auto"/>
        <w:bottom w:val="none" w:sz="0" w:space="0" w:color="auto"/>
        <w:right w:val="none" w:sz="0" w:space="0" w:color="auto"/>
      </w:divBdr>
    </w:div>
    <w:div w:id="1374303808">
      <w:bodyDiv w:val="1"/>
      <w:marLeft w:val="0"/>
      <w:marRight w:val="0"/>
      <w:marTop w:val="0"/>
      <w:marBottom w:val="0"/>
      <w:divBdr>
        <w:top w:val="none" w:sz="0" w:space="0" w:color="auto"/>
        <w:left w:val="none" w:sz="0" w:space="0" w:color="auto"/>
        <w:bottom w:val="none" w:sz="0" w:space="0" w:color="auto"/>
        <w:right w:val="none" w:sz="0" w:space="0" w:color="auto"/>
      </w:divBdr>
      <w:divsChild>
        <w:div w:id="1067922217">
          <w:marLeft w:val="274"/>
          <w:marRight w:val="0"/>
          <w:marTop w:val="0"/>
          <w:marBottom w:val="0"/>
          <w:divBdr>
            <w:top w:val="none" w:sz="0" w:space="0" w:color="auto"/>
            <w:left w:val="none" w:sz="0" w:space="0" w:color="auto"/>
            <w:bottom w:val="none" w:sz="0" w:space="0" w:color="auto"/>
            <w:right w:val="none" w:sz="0" w:space="0" w:color="auto"/>
          </w:divBdr>
        </w:div>
        <w:div w:id="1408383838">
          <w:marLeft w:val="274"/>
          <w:marRight w:val="0"/>
          <w:marTop w:val="0"/>
          <w:marBottom w:val="0"/>
          <w:divBdr>
            <w:top w:val="none" w:sz="0" w:space="0" w:color="auto"/>
            <w:left w:val="none" w:sz="0" w:space="0" w:color="auto"/>
            <w:bottom w:val="none" w:sz="0" w:space="0" w:color="auto"/>
            <w:right w:val="none" w:sz="0" w:space="0" w:color="auto"/>
          </w:divBdr>
        </w:div>
      </w:divsChild>
    </w:div>
    <w:div w:id="1380740143">
      <w:bodyDiv w:val="1"/>
      <w:marLeft w:val="0"/>
      <w:marRight w:val="0"/>
      <w:marTop w:val="0"/>
      <w:marBottom w:val="0"/>
      <w:divBdr>
        <w:top w:val="none" w:sz="0" w:space="0" w:color="auto"/>
        <w:left w:val="none" w:sz="0" w:space="0" w:color="auto"/>
        <w:bottom w:val="none" w:sz="0" w:space="0" w:color="auto"/>
        <w:right w:val="none" w:sz="0" w:space="0" w:color="auto"/>
      </w:divBdr>
    </w:div>
    <w:div w:id="1397581220">
      <w:bodyDiv w:val="1"/>
      <w:marLeft w:val="0"/>
      <w:marRight w:val="0"/>
      <w:marTop w:val="0"/>
      <w:marBottom w:val="0"/>
      <w:divBdr>
        <w:top w:val="none" w:sz="0" w:space="0" w:color="auto"/>
        <w:left w:val="none" w:sz="0" w:space="0" w:color="auto"/>
        <w:bottom w:val="none" w:sz="0" w:space="0" w:color="auto"/>
        <w:right w:val="none" w:sz="0" w:space="0" w:color="auto"/>
      </w:divBdr>
    </w:div>
    <w:div w:id="1412385704">
      <w:bodyDiv w:val="1"/>
      <w:marLeft w:val="0"/>
      <w:marRight w:val="0"/>
      <w:marTop w:val="0"/>
      <w:marBottom w:val="0"/>
      <w:divBdr>
        <w:top w:val="none" w:sz="0" w:space="0" w:color="auto"/>
        <w:left w:val="none" w:sz="0" w:space="0" w:color="auto"/>
        <w:bottom w:val="none" w:sz="0" w:space="0" w:color="auto"/>
        <w:right w:val="none" w:sz="0" w:space="0" w:color="auto"/>
      </w:divBdr>
    </w:div>
    <w:div w:id="1412387692">
      <w:bodyDiv w:val="1"/>
      <w:marLeft w:val="0"/>
      <w:marRight w:val="0"/>
      <w:marTop w:val="0"/>
      <w:marBottom w:val="0"/>
      <w:divBdr>
        <w:top w:val="none" w:sz="0" w:space="0" w:color="auto"/>
        <w:left w:val="none" w:sz="0" w:space="0" w:color="auto"/>
        <w:bottom w:val="none" w:sz="0" w:space="0" w:color="auto"/>
        <w:right w:val="none" w:sz="0" w:space="0" w:color="auto"/>
      </w:divBdr>
    </w:div>
    <w:div w:id="1467047330">
      <w:bodyDiv w:val="1"/>
      <w:marLeft w:val="0"/>
      <w:marRight w:val="0"/>
      <w:marTop w:val="0"/>
      <w:marBottom w:val="0"/>
      <w:divBdr>
        <w:top w:val="none" w:sz="0" w:space="0" w:color="auto"/>
        <w:left w:val="none" w:sz="0" w:space="0" w:color="auto"/>
        <w:bottom w:val="none" w:sz="0" w:space="0" w:color="auto"/>
        <w:right w:val="none" w:sz="0" w:space="0" w:color="auto"/>
      </w:divBdr>
    </w:div>
    <w:div w:id="1508133482">
      <w:bodyDiv w:val="1"/>
      <w:marLeft w:val="0"/>
      <w:marRight w:val="0"/>
      <w:marTop w:val="0"/>
      <w:marBottom w:val="0"/>
      <w:divBdr>
        <w:top w:val="none" w:sz="0" w:space="0" w:color="auto"/>
        <w:left w:val="none" w:sz="0" w:space="0" w:color="auto"/>
        <w:bottom w:val="none" w:sz="0" w:space="0" w:color="auto"/>
        <w:right w:val="none" w:sz="0" w:space="0" w:color="auto"/>
      </w:divBdr>
    </w:div>
    <w:div w:id="1536846693">
      <w:bodyDiv w:val="1"/>
      <w:marLeft w:val="0"/>
      <w:marRight w:val="0"/>
      <w:marTop w:val="0"/>
      <w:marBottom w:val="0"/>
      <w:divBdr>
        <w:top w:val="none" w:sz="0" w:space="0" w:color="auto"/>
        <w:left w:val="none" w:sz="0" w:space="0" w:color="auto"/>
        <w:bottom w:val="none" w:sz="0" w:space="0" w:color="auto"/>
        <w:right w:val="none" w:sz="0" w:space="0" w:color="auto"/>
      </w:divBdr>
    </w:div>
    <w:div w:id="1546019967">
      <w:bodyDiv w:val="1"/>
      <w:marLeft w:val="0"/>
      <w:marRight w:val="0"/>
      <w:marTop w:val="0"/>
      <w:marBottom w:val="0"/>
      <w:divBdr>
        <w:top w:val="none" w:sz="0" w:space="0" w:color="auto"/>
        <w:left w:val="none" w:sz="0" w:space="0" w:color="auto"/>
        <w:bottom w:val="none" w:sz="0" w:space="0" w:color="auto"/>
        <w:right w:val="none" w:sz="0" w:space="0" w:color="auto"/>
      </w:divBdr>
      <w:divsChild>
        <w:div w:id="969283254">
          <w:marLeft w:val="446"/>
          <w:marRight w:val="0"/>
          <w:marTop w:val="200"/>
          <w:marBottom w:val="0"/>
          <w:divBdr>
            <w:top w:val="none" w:sz="0" w:space="0" w:color="auto"/>
            <w:left w:val="none" w:sz="0" w:space="0" w:color="auto"/>
            <w:bottom w:val="none" w:sz="0" w:space="0" w:color="auto"/>
            <w:right w:val="none" w:sz="0" w:space="0" w:color="auto"/>
          </w:divBdr>
        </w:div>
      </w:divsChild>
    </w:div>
    <w:div w:id="1577203996">
      <w:bodyDiv w:val="1"/>
      <w:marLeft w:val="0"/>
      <w:marRight w:val="0"/>
      <w:marTop w:val="0"/>
      <w:marBottom w:val="0"/>
      <w:divBdr>
        <w:top w:val="none" w:sz="0" w:space="0" w:color="auto"/>
        <w:left w:val="none" w:sz="0" w:space="0" w:color="auto"/>
        <w:bottom w:val="none" w:sz="0" w:space="0" w:color="auto"/>
        <w:right w:val="none" w:sz="0" w:space="0" w:color="auto"/>
      </w:divBdr>
      <w:divsChild>
        <w:div w:id="140313993">
          <w:marLeft w:val="274"/>
          <w:marRight w:val="0"/>
          <w:marTop w:val="0"/>
          <w:marBottom w:val="0"/>
          <w:divBdr>
            <w:top w:val="none" w:sz="0" w:space="0" w:color="auto"/>
            <w:left w:val="none" w:sz="0" w:space="0" w:color="auto"/>
            <w:bottom w:val="none" w:sz="0" w:space="0" w:color="auto"/>
            <w:right w:val="none" w:sz="0" w:space="0" w:color="auto"/>
          </w:divBdr>
        </w:div>
        <w:div w:id="624891665">
          <w:marLeft w:val="274"/>
          <w:marRight w:val="0"/>
          <w:marTop w:val="0"/>
          <w:marBottom w:val="0"/>
          <w:divBdr>
            <w:top w:val="none" w:sz="0" w:space="0" w:color="auto"/>
            <w:left w:val="none" w:sz="0" w:space="0" w:color="auto"/>
            <w:bottom w:val="none" w:sz="0" w:space="0" w:color="auto"/>
            <w:right w:val="none" w:sz="0" w:space="0" w:color="auto"/>
          </w:divBdr>
        </w:div>
      </w:divsChild>
    </w:div>
    <w:div w:id="1580364664">
      <w:bodyDiv w:val="1"/>
      <w:marLeft w:val="0"/>
      <w:marRight w:val="0"/>
      <w:marTop w:val="0"/>
      <w:marBottom w:val="0"/>
      <w:divBdr>
        <w:top w:val="none" w:sz="0" w:space="0" w:color="auto"/>
        <w:left w:val="none" w:sz="0" w:space="0" w:color="auto"/>
        <w:bottom w:val="none" w:sz="0" w:space="0" w:color="auto"/>
        <w:right w:val="none" w:sz="0" w:space="0" w:color="auto"/>
      </w:divBdr>
      <w:divsChild>
        <w:div w:id="1163814097">
          <w:marLeft w:val="274"/>
          <w:marRight w:val="0"/>
          <w:marTop w:val="0"/>
          <w:marBottom w:val="0"/>
          <w:divBdr>
            <w:top w:val="none" w:sz="0" w:space="0" w:color="auto"/>
            <w:left w:val="none" w:sz="0" w:space="0" w:color="auto"/>
            <w:bottom w:val="none" w:sz="0" w:space="0" w:color="auto"/>
            <w:right w:val="none" w:sz="0" w:space="0" w:color="auto"/>
          </w:divBdr>
        </w:div>
        <w:div w:id="2114399111">
          <w:marLeft w:val="274"/>
          <w:marRight w:val="0"/>
          <w:marTop w:val="0"/>
          <w:marBottom w:val="0"/>
          <w:divBdr>
            <w:top w:val="none" w:sz="0" w:space="0" w:color="auto"/>
            <w:left w:val="none" w:sz="0" w:space="0" w:color="auto"/>
            <w:bottom w:val="none" w:sz="0" w:space="0" w:color="auto"/>
            <w:right w:val="none" w:sz="0" w:space="0" w:color="auto"/>
          </w:divBdr>
        </w:div>
      </w:divsChild>
    </w:div>
    <w:div w:id="1582988125">
      <w:bodyDiv w:val="1"/>
      <w:marLeft w:val="0"/>
      <w:marRight w:val="0"/>
      <w:marTop w:val="0"/>
      <w:marBottom w:val="0"/>
      <w:divBdr>
        <w:top w:val="none" w:sz="0" w:space="0" w:color="auto"/>
        <w:left w:val="none" w:sz="0" w:space="0" w:color="auto"/>
        <w:bottom w:val="none" w:sz="0" w:space="0" w:color="auto"/>
        <w:right w:val="none" w:sz="0" w:space="0" w:color="auto"/>
      </w:divBdr>
    </w:div>
    <w:div w:id="1591280648">
      <w:bodyDiv w:val="1"/>
      <w:marLeft w:val="0"/>
      <w:marRight w:val="0"/>
      <w:marTop w:val="0"/>
      <w:marBottom w:val="0"/>
      <w:divBdr>
        <w:top w:val="none" w:sz="0" w:space="0" w:color="auto"/>
        <w:left w:val="none" w:sz="0" w:space="0" w:color="auto"/>
        <w:bottom w:val="none" w:sz="0" w:space="0" w:color="auto"/>
        <w:right w:val="none" w:sz="0" w:space="0" w:color="auto"/>
      </w:divBdr>
    </w:div>
    <w:div w:id="1639260587">
      <w:bodyDiv w:val="1"/>
      <w:marLeft w:val="0"/>
      <w:marRight w:val="0"/>
      <w:marTop w:val="0"/>
      <w:marBottom w:val="0"/>
      <w:divBdr>
        <w:top w:val="none" w:sz="0" w:space="0" w:color="auto"/>
        <w:left w:val="none" w:sz="0" w:space="0" w:color="auto"/>
        <w:bottom w:val="none" w:sz="0" w:space="0" w:color="auto"/>
        <w:right w:val="none" w:sz="0" w:space="0" w:color="auto"/>
      </w:divBdr>
    </w:div>
    <w:div w:id="1639453950">
      <w:bodyDiv w:val="1"/>
      <w:marLeft w:val="0"/>
      <w:marRight w:val="0"/>
      <w:marTop w:val="0"/>
      <w:marBottom w:val="0"/>
      <w:divBdr>
        <w:top w:val="none" w:sz="0" w:space="0" w:color="auto"/>
        <w:left w:val="none" w:sz="0" w:space="0" w:color="auto"/>
        <w:bottom w:val="none" w:sz="0" w:space="0" w:color="auto"/>
        <w:right w:val="none" w:sz="0" w:space="0" w:color="auto"/>
      </w:divBdr>
    </w:div>
    <w:div w:id="1681347379">
      <w:bodyDiv w:val="1"/>
      <w:marLeft w:val="0"/>
      <w:marRight w:val="0"/>
      <w:marTop w:val="0"/>
      <w:marBottom w:val="0"/>
      <w:divBdr>
        <w:top w:val="none" w:sz="0" w:space="0" w:color="auto"/>
        <w:left w:val="none" w:sz="0" w:space="0" w:color="auto"/>
        <w:bottom w:val="none" w:sz="0" w:space="0" w:color="auto"/>
        <w:right w:val="none" w:sz="0" w:space="0" w:color="auto"/>
      </w:divBdr>
      <w:divsChild>
        <w:div w:id="890726530">
          <w:marLeft w:val="274"/>
          <w:marRight w:val="0"/>
          <w:marTop w:val="0"/>
          <w:marBottom w:val="0"/>
          <w:divBdr>
            <w:top w:val="none" w:sz="0" w:space="0" w:color="auto"/>
            <w:left w:val="none" w:sz="0" w:space="0" w:color="auto"/>
            <w:bottom w:val="none" w:sz="0" w:space="0" w:color="auto"/>
            <w:right w:val="none" w:sz="0" w:space="0" w:color="auto"/>
          </w:divBdr>
        </w:div>
        <w:div w:id="1260673079">
          <w:marLeft w:val="274"/>
          <w:marRight w:val="0"/>
          <w:marTop w:val="0"/>
          <w:marBottom w:val="0"/>
          <w:divBdr>
            <w:top w:val="none" w:sz="0" w:space="0" w:color="auto"/>
            <w:left w:val="none" w:sz="0" w:space="0" w:color="auto"/>
            <w:bottom w:val="none" w:sz="0" w:space="0" w:color="auto"/>
            <w:right w:val="none" w:sz="0" w:space="0" w:color="auto"/>
          </w:divBdr>
        </w:div>
      </w:divsChild>
    </w:div>
    <w:div w:id="1695812319">
      <w:bodyDiv w:val="1"/>
      <w:marLeft w:val="0"/>
      <w:marRight w:val="0"/>
      <w:marTop w:val="0"/>
      <w:marBottom w:val="0"/>
      <w:divBdr>
        <w:top w:val="none" w:sz="0" w:space="0" w:color="auto"/>
        <w:left w:val="none" w:sz="0" w:space="0" w:color="auto"/>
        <w:bottom w:val="none" w:sz="0" w:space="0" w:color="auto"/>
        <w:right w:val="none" w:sz="0" w:space="0" w:color="auto"/>
      </w:divBdr>
      <w:divsChild>
        <w:div w:id="402484104">
          <w:marLeft w:val="446"/>
          <w:marRight w:val="0"/>
          <w:marTop w:val="200"/>
          <w:marBottom w:val="0"/>
          <w:divBdr>
            <w:top w:val="none" w:sz="0" w:space="0" w:color="auto"/>
            <w:left w:val="none" w:sz="0" w:space="0" w:color="auto"/>
            <w:bottom w:val="none" w:sz="0" w:space="0" w:color="auto"/>
            <w:right w:val="none" w:sz="0" w:space="0" w:color="auto"/>
          </w:divBdr>
        </w:div>
      </w:divsChild>
    </w:div>
    <w:div w:id="1703703681">
      <w:bodyDiv w:val="1"/>
      <w:marLeft w:val="0"/>
      <w:marRight w:val="0"/>
      <w:marTop w:val="0"/>
      <w:marBottom w:val="0"/>
      <w:divBdr>
        <w:top w:val="none" w:sz="0" w:space="0" w:color="auto"/>
        <w:left w:val="none" w:sz="0" w:space="0" w:color="auto"/>
        <w:bottom w:val="none" w:sz="0" w:space="0" w:color="auto"/>
        <w:right w:val="none" w:sz="0" w:space="0" w:color="auto"/>
      </w:divBdr>
    </w:div>
    <w:div w:id="1790853758">
      <w:bodyDiv w:val="1"/>
      <w:marLeft w:val="0"/>
      <w:marRight w:val="0"/>
      <w:marTop w:val="0"/>
      <w:marBottom w:val="0"/>
      <w:divBdr>
        <w:top w:val="none" w:sz="0" w:space="0" w:color="auto"/>
        <w:left w:val="none" w:sz="0" w:space="0" w:color="auto"/>
        <w:bottom w:val="none" w:sz="0" w:space="0" w:color="auto"/>
        <w:right w:val="none" w:sz="0" w:space="0" w:color="auto"/>
      </w:divBdr>
    </w:div>
    <w:div w:id="1794323601">
      <w:bodyDiv w:val="1"/>
      <w:marLeft w:val="0"/>
      <w:marRight w:val="0"/>
      <w:marTop w:val="0"/>
      <w:marBottom w:val="0"/>
      <w:divBdr>
        <w:top w:val="none" w:sz="0" w:space="0" w:color="auto"/>
        <w:left w:val="none" w:sz="0" w:space="0" w:color="auto"/>
        <w:bottom w:val="none" w:sz="0" w:space="0" w:color="auto"/>
        <w:right w:val="none" w:sz="0" w:space="0" w:color="auto"/>
      </w:divBdr>
      <w:divsChild>
        <w:div w:id="1130393033">
          <w:marLeft w:val="446"/>
          <w:marRight w:val="0"/>
          <w:marTop w:val="200"/>
          <w:marBottom w:val="0"/>
          <w:divBdr>
            <w:top w:val="none" w:sz="0" w:space="0" w:color="auto"/>
            <w:left w:val="none" w:sz="0" w:space="0" w:color="auto"/>
            <w:bottom w:val="none" w:sz="0" w:space="0" w:color="auto"/>
            <w:right w:val="none" w:sz="0" w:space="0" w:color="auto"/>
          </w:divBdr>
        </w:div>
      </w:divsChild>
    </w:div>
    <w:div w:id="1889535785">
      <w:bodyDiv w:val="1"/>
      <w:marLeft w:val="0"/>
      <w:marRight w:val="0"/>
      <w:marTop w:val="0"/>
      <w:marBottom w:val="0"/>
      <w:divBdr>
        <w:top w:val="none" w:sz="0" w:space="0" w:color="auto"/>
        <w:left w:val="none" w:sz="0" w:space="0" w:color="auto"/>
        <w:bottom w:val="none" w:sz="0" w:space="0" w:color="auto"/>
        <w:right w:val="none" w:sz="0" w:space="0" w:color="auto"/>
      </w:divBdr>
    </w:div>
    <w:div w:id="1906603957">
      <w:bodyDiv w:val="1"/>
      <w:marLeft w:val="0"/>
      <w:marRight w:val="0"/>
      <w:marTop w:val="0"/>
      <w:marBottom w:val="0"/>
      <w:divBdr>
        <w:top w:val="none" w:sz="0" w:space="0" w:color="auto"/>
        <w:left w:val="none" w:sz="0" w:space="0" w:color="auto"/>
        <w:bottom w:val="none" w:sz="0" w:space="0" w:color="auto"/>
        <w:right w:val="none" w:sz="0" w:space="0" w:color="auto"/>
      </w:divBdr>
    </w:div>
    <w:div w:id="1920407052">
      <w:bodyDiv w:val="1"/>
      <w:marLeft w:val="0"/>
      <w:marRight w:val="0"/>
      <w:marTop w:val="0"/>
      <w:marBottom w:val="0"/>
      <w:divBdr>
        <w:top w:val="none" w:sz="0" w:space="0" w:color="auto"/>
        <w:left w:val="none" w:sz="0" w:space="0" w:color="auto"/>
        <w:bottom w:val="none" w:sz="0" w:space="0" w:color="auto"/>
        <w:right w:val="none" w:sz="0" w:space="0" w:color="auto"/>
      </w:divBdr>
    </w:div>
    <w:div w:id="1941057939">
      <w:bodyDiv w:val="1"/>
      <w:marLeft w:val="0"/>
      <w:marRight w:val="0"/>
      <w:marTop w:val="0"/>
      <w:marBottom w:val="0"/>
      <w:divBdr>
        <w:top w:val="none" w:sz="0" w:space="0" w:color="auto"/>
        <w:left w:val="none" w:sz="0" w:space="0" w:color="auto"/>
        <w:bottom w:val="none" w:sz="0" w:space="0" w:color="auto"/>
        <w:right w:val="none" w:sz="0" w:space="0" w:color="auto"/>
      </w:divBdr>
    </w:div>
    <w:div w:id="2094354819">
      <w:bodyDiv w:val="1"/>
      <w:marLeft w:val="0"/>
      <w:marRight w:val="0"/>
      <w:marTop w:val="0"/>
      <w:marBottom w:val="0"/>
      <w:divBdr>
        <w:top w:val="none" w:sz="0" w:space="0" w:color="auto"/>
        <w:left w:val="none" w:sz="0" w:space="0" w:color="auto"/>
        <w:bottom w:val="none" w:sz="0" w:space="0" w:color="auto"/>
        <w:right w:val="none" w:sz="0" w:space="0" w:color="auto"/>
      </w:divBdr>
    </w:div>
    <w:div w:id="2122722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hyperlink" Target="https://www.apsreform.gov.au/about-aps-reform" TargetMode="External"/><Relationship Id="rId42" Type="http://schemas.openxmlformats.org/officeDocument/2006/relationships/hyperlink" Target="https://www.niaa.gov.au/our-work/employment-and-economic-development/indigenous-skills-and-employment-program-isep" TargetMode="External"/><Relationship Id="rId47" Type="http://schemas.openxmlformats.org/officeDocument/2006/relationships/hyperlink" Target="https://www.apsc.gov.au/publication/aps-values-and-code-conduct-practice" TargetMode="External"/><Relationship Id="rId63" Type="http://schemas.openxmlformats.org/officeDocument/2006/relationships/hyperlink" Target="https://www.apsc.gov.au/working-aps/information-aps-employment/aps-values/stewardship-guidance"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footer" Target="footer2.xml"/><Relationship Id="rId11" Type="http://schemas.openxmlformats.org/officeDocument/2006/relationships/image" Target="media/image1.jpeg"/><Relationship Id="rId24" Type="http://schemas.openxmlformats.org/officeDocument/2006/relationships/hyperlink" Target="https://www.dss.gov.au/system/files/documents/2025-02/community-sector-grants-engagement-final.pdf" TargetMode="External"/><Relationship Id="rId32" Type="http://schemas.openxmlformats.org/officeDocument/2006/relationships/hyperlink" Target="https://www.finance.gov.au/government/managing-commonwealth-resources/pgpa-legislation-associated-instruments-and-policies" TargetMode="External"/><Relationship Id="rId37" Type="http://schemas.openxmlformats.org/officeDocument/2006/relationships/hyperlink" Target="https://www.investmentdialogue.org.au/" TargetMode="External"/><Relationship Id="rId40" Type="http://schemas.openxmlformats.org/officeDocument/2006/relationships/hyperlink" Target="https://federalfinancialrelations.gov.au/agreements/nashh" TargetMode="External"/><Relationship Id="rId45" Type="http://schemas.openxmlformats.org/officeDocument/2006/relationships/hyperlink" Target="https://www.snaicc.org.au/our-work/child-and-family-wellbeing/improving-multidisciplinary-responses-program/" TargetMode="External"/><Relationship Id="rId53" Type="http://schemas.openxmlformats.org/officeDocument/2006/relationships/hyperlink" Target="https://www.dss.gov.au/node/4131" TargetMode="External"/><Relationship Id="rId58" Type="http://schemas.openxmlformats.org/officeDocument/2006/relationships/hyperlink" Target="https://www.apsreform.gov.au/sites/default/files/2024-03/Good%20Practice%20Guidance%20-%20Charter%20of%20Partnerships%20and%20Engagement.pdf" TargetMode="External"/><Relationship Id="rId66" Type="http://schemas.openxmlformats.org/officeDocument/2006/relationships/hyperlink" Target="https://www.finance.gov.au/government/managing-commonwealth-resources/pgpa-legislation-associated-instruments-and-policies" TargetMode="External"/><Relationship Id="rId5" Type="http://schemas.openxmlformats.org/officeDocument/2006/relationships/numbering" Target="numbering.xml"/><Relationship Id="rId61" Type="http://schemas.openxmlformats.org/officeDocument/2006/relationships/hyperlink" Target="https://www.apsacademy.gov.au/courses/cultural-capability-hub" TargetMode="External"/><Relationship Id="rId19" Type="http://schemas.openxmlformats.org/officeDocument/2006/relationships/hyperlink" Target="https://www.closingthegap.gov.au/national-agreement" TargetMode="External"/><Relationship Id="rId14" Type="http://schemas.openxmlformats.org/officeDocument/2006/relationships/hyperlink" Target="https://creativecommons.org/licenses/by/4.0/" TargetMode="External"/><Relationship Id="rId22" Type="http://schemas.openxmlformats.org/officeDocument/2006/relationships/hyperlink" Target="https://www.apsreform.gov.au/sites/default/files/2024-03/Good%20Practice%20Guidance%20-%20Charter%20of%20Partnerships%20and%20Engagement.pdf" TargetMode="External"/><Relationship Id="rId27" Type="http://schemas.openxmlformats.org/officeDocument/2006/relationships/footer" Target="footer1.xml"/><Relationship Id="rId30" Type="http://schemas.openxmlformats.org/officeDocument/2006/relationships/hyperlink" Target="https://www.dss.gov.au/node/4131" TargetMode="External"/><Relationship Id="rId35" Type="http://schemas.openxmlformats.org/officeDocument/2006/relationships/image" Target="media/image5.png"/><Relationship Id="rId43" Type="http://schemas.openxmlformats.org/officeDocument/2006/relationships/hyperlink" Target="https://www.dss.gov.au/early-childhood/resource/communities-children-facilitating-partners-cfc-fp-operational-guidelines" TargetMode="External"/><Relationship Id="rId48" Type="http://schemas.openxmlformats.org/officeDocument/2006/relationships/hyperlink" Target="https://www.apsc.gov.au/working-aps/information-aps-employment/aps-values/stewardship-guidance" TargetMode="External"/><Relationship Id="rId56" Type="http://schemas.openxmlformats.org/officeDocument/2006/relationships/hyperlink" Target="https://www.closingthegap.gov.au/national-agreement" TargetMode="External"/><Relationship Id="rId64" Type="http://schemas.openxmlformats.org/officeDocument/2006/relationships/hyperlink" Target="https://www.apsc.gov.au/working-aps/integrity/ethics-advisory-service"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dss.gov.au/closing-gap/closing-gap-outcomes-and-evidence-fund"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creativecommons.org/licenses/by/4.0/" TargetMode="External"/><Relationship Id="rId25" Type="http://schemas.openxmlformats.org/officeDocument/2006/relationships/header" Target="header1.xml"/><Relationship Id="rId33" Type="http://schemas.openxmlformats.org/officeDocument/2006/relationships/hyperlink" Target="https://www.ndda.gov.au/about-ndda/guiding-principles" TargetMode="External"/><Relationship Id="rId38" Type="http://schemas.openxmlformats.org/officeDocument/2006/relationships/hyperlink" Target="https://barang.org.au/" TargetMode="External"/><Relationship Id="rId46" Type="http://schemas.openxmlformats.org/officeDocument/2006/relationships/hyperlink" Target="https://www.apsc.gov.au/index.php/working-aps/integrity/integrity-resources/aps-values-code-conduct-and-employment-principles" TargetMode="External"/><Relationship Id="rId59" Type="http://schemas.openxmlformats.org/officeDocument/2006/relationships/hyperlink" Target="https://www.niaa.gov.au/sites/default/files/documents/2024-05/framework-governance-indigenous-data.pdf" TargetMode="External"/><Relationship Id="rId67" Type="http://schemas.openxmlformats.org/officeDocument/2006/relationships/hyperlink" Target="https://evaluation.treasury.gov.au/toolkit/cabinet-and-budget-processes" TargetMode="External"/><Relationship Id="rId20" Type="http://schemas.openxmlformats.org/officeDocument/2006/relationships/hyperlink" Target="https://empoweredcommunities.org.au/" TargetMode="External"/><Relationship Id="rId41" Type="http://schemas.openxmlformats.org/officeDocument/2006/relationships/hyperlink" Target="https://www.dss.gov.au/child-protection/safe-and-supported-governance/safe-and-supported-partnership-agreement" TargetMode="External"/><Relationship Id="rId54" Type="http://schemas.openxmlformats.org/officeDocument/2006/relationships/hyperlink" Target="https://www.apsc.gov.au/sites/default/files/2025-06/First%20Nations%20Partnerships%20Playbook%20-%20For%20publication%20-%20Accessible.pdf" TargetMode="External"/><Relationship Id="rId62" Type="http://schemas.openxmlformats.org/officeDocument/2006/relationships/hyperlink" Target="https://www.apsc.gov.au/publication/aps-values-and-code-conduct-practic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4.0/legalcode" TargetMode="External"/><Relationship Id="rId23" Type="http://schemas.openxmlformats.org/officeDocument/2006/relationships/hyperlink" Target="https://www.apsc.gov.au/sites/default/files/2025-06/First%20Nations%20Partnerships%20Playbook%20-%20For%20publication%20-%20Accessible.pdf" TargetMode="External"/><Relationship Id="rId28" Type="http://schemas.openxmlformats.org/officeDocument/2006/relationships/header" Target="header3.xml"/><Relationship Id="rId36" Type="http://schemas.openxmlformats.org/officeDocument/2006/relationships/hyperlink" Target="https://www.placeaustralia.org/" TargetMode="External"/><Relationship Id="rId49" Type="http://schemas.openxmlformats.org/officeDocument/2006/relationships/hyperlink" Target="https://www.pmc.gov.au/government/administration/cabinet-handbook-15th-edition" TargetMode="External"/><Relationship Id="rId57" Type="http://schemas.openxmlformats.org/officeDocument/2006/relationships/hyperlink" Target="https://empoweredcommunities.org.au/wp-content/uploads/2018/04/EC-Report.pdf" TargetMode="External"/><Relationship Id="rId10" Type="http://schemas.openxmlformats.org/officeDocument/2006/relationships/endnotes" Target="endnotes.xml"/><Relationship Id="rId31" Type="http://schemas.openxmlformats.org/officeDocument/2006/relationships/hyperlink" Target="https://www.closingthegap.gov.au/national-agreement" TargetMode="External"/><Relationship Id="rId44" Type="http://schemas.openxmlformats.org/officeDocument/2006/relationships/hyperlink" Target="https://www.skao.int/en/explore/telescopes/ska-low" TargetMode="External"/><Relationship Id="rId52" Type="http://schemas.openxmlformats.org/officeDocument/2006/relationships/hyperlink" Target="https://www.education.gov.au/closing-the-gap/closing-gap-early-childhood/early-childhood-care-and-development-policy-partnership" TargetMode="External"/><Relationship Id="rId60" Type="http://schemas.openxmlformats.org/officeDocument/2006/relationships/hyperlink" Target="https://www.apsacademy.gov.au/" TargetMode="External"/><Relationship Id="rId65" Type="http://schemas.openxmlformats.org/officeDocument/2006/relationships/hyperlink" Target="https://www.finance.gov.au/government/comcover/risk-services/management/risk-management-toolkit/element-6-shared-risk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www.pmc.gov.au/government/commonwealth-coat-arms" TargetMode="External"/><Relationship Id="rId39" Type="http://schemas.openxmlformats.org/officeDocument/2006/relationships/hyperlink" Target="https://barang.org.au/our-impact/gili-dhi-muru-youth-empowerment/" TargetMode="External"/><Relationship Id="rId34" Type="http://schemas.openxmlformats.org/officeDocument/2006/relationships/hyperlink" Target="https://www.dss.gov.au/our-responsibilities/disability-and-carers/programmes-services/government-international/disability-reform-ministers-meeting" TargetMode="External"/><Relationship Id="rId50" Type="http://schemas.openxmlformats.org/officeDocument/2006/relationships/hyperlink" Target="https://www.finance.gov.au/government/federal-budget/budget-process" TargetMode="External"/><Relationship Id="rId55" Type="http://schemas.openxmlformats.org/officeDocument/2006/relationships/hyperlink" Target="https://www.legislation.gov.au/Series/C2013A00123" TargetMode="External"/></Relationships>
</file>

<file path=word/theme/theme1.xml><?xml version="1.0" encoding="utf-8"?>
<a:theme xmlns:a="http://schemas.openxmlformats.org/drawingml/2006/main" name="DSS Blue">
  <a:themeElements>
    <a:clrScheme name="Custom 17">
      <a:dk1>
        <a:srgbClr val="2A4055"/>
      </a:dk1>
      <a:lt1>
        <a:sysClr val="window" lastClr="FFFFFF"/>
      </a:lt1>
      <a:dk2>
        <a:srgbClr val="454545"/>
      </a:dk2>
      <a:lt2>
        <a:srgbClr val="F8F8F8"/>
      </a:lt2>
      <a:accent1>
        <a:srgbClr val="A873E8"/>
      </a:accent1>
      <a:accent2>
        <a:srgbClr val="EB6073"/>
      </a:accent2>
      <a:accent3>
        <a:srgbClr val="F18439"/>
      </a:accent3>
      <a:accent4>
        <a:srgbClr val="FABE2D"/>
      </a:accent4>
      <a:accent5>
        <a:srgbClr val="A6CE43"/>
      </a:accent5>
      <a:accent6>
        <a:srgbClr val="6ACFF4"/>
      </a:accent6>
      <a:hlink>
        <a:srgbClr val="0000FF"/>
      </a:hlink>
      <a:folHlink>
        <a:srgbClr val="000000"/>
      </a:folHlink>
    </a:clrScheme>
    <a:fontScheme name="DSS 2023 - Tahoma">
      <a:majorFont>
        <a:latin typeface="Tahoma"/>
        <a:ea typeface=""/>
        <a:cs typeface=""/>
      </a:majorFont>
      <a:minorFont>
        <a:latin typeface="Tahoma"/>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cead6e6-14a6-4d9b-90e8-a4c8dbd97ed7" xsi:nil="true"/>
    <lcf76f155ced4ddcb4097134ff3c332f xmlns="178084fd-78ef-4070-a466-936eddb55aa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E276F24DFD374D9FDBBEE3ABC4327E" ma:contentTypeVersion="13" ma:contentTypeDescription="Create a new document." ma:contentTypeScope="" ma:versionID="177c6e610e21e789bef737f5ec646122">
  <xsd:schema xmlns:xsd="http://www.w3.org/2001/XMLSchema" xmlns:xs="http://www.w3.org/2001/XMLSchema" xmlns:p="http://schemas.microsoft.com/office/2006/metadata/properties" xmlns:ns2="178084fd-78ef-4070-a466-936eddb55aac" xmlns:ns3="ecead6e6-14a6-4d9b-90e8-a4c8dbd97ed7" targetNamespace="http://schemas.microsoft.com/office/2006/metadata/properties" ma:root="true" ma:fieldsID="0c139116f5be561dfc30621af4408bd0" ns2:_="" ns3:_="">
    <xsd:import namespace="178084fd-78ef-4070-a466-936eddb55aac"/>
    <xsd:import namespace="ecead6e6-14a6-4d9b-90e8-a4c8dbd97ed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8084fd-78ef-4070-a466-936eddb55a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ead6e6-14a6-4d9b-90e8-a4c8dbd97ed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ec3b57e-7d75-4e74-9589-b64188dce344}" ma:internalName="TaxCatchAll" ma:showField="CatchAllData" ma:web="ecead6e6-14a6-4d9b-90e8-a4c8dbd97e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F3293-3212-4711-AD78-69980025FAC2}">
  <ds:schemaRefs>
    <ds:schemaRef ds:uri="ecead6e6-14a6-4d9b-90e8-a4c8dbd97ed7"/>
    <ds:schemaRef ds:uri="http://purl.org/dc/elements/1.1/"/>
    <ds:schemaRef ds:uri="http://schemas.microsoft.com/office/2006/metadata/properties"/>
    <ds:schemaRef ds:uri="http://purl.org/dc/dcmitype/"/>
    <ds:schemaRef ds:uri="http://schemas.microsoft.com/office/infopath/2007/PartnerControls"/>
    <ds:schemaRef ds:uri="http://schemas.microsoft.com/office/2006/documentManagement/types"/>
    <ds:schemaRef ds:uri="178084fd-78ef-4070-a466-936eddb55aac"/>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D5053444-966A-467A-B01C-180A1F1F3EFF}">
  <ds:schemaRefs>
    <ds:schemaRef ds:uri="http://schemas.microsoft.com/sharepoint/v3/contenttype/forms"/>
  </ds:schemaRefs>
</ds:datastoreItem>
</file>

<file path=customXml/itemProps3.xml><?xml version="1.0" encoding="utf-8"?>
<ds:datastoreItem xmlns:ds="http://schemas.openxmlformats.org/officeDocument/2006/customXml" ds:itemID="{5227B2D6-5A8B-4E77-9043-3D17AFD0BF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8084fd-78ef-4070-a466-936eddb55aac"/>
    <ds:schemaRef ds:uri="ecead6e6-14a6-4d9b-90e8-a4c8dbd97e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772835-2493-4C3D-BA08-F8715073C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34</Pages>
  <Words>11015</Words>
  <Characters>67111</Characters>
  <Application>Microsoft Office Word</Application>
  <DocSecurity>0</DocSecurity>
  <Lines>1584</Lines>
  <Paragraphs>447</Paragraphs>
  <ScaleCrop>false</ScaleCrop>
  <HeadingPairs>
    <vt:vector size="2" baseType="variant">
      <vt:variant>
        <vt:lpstr>Title</vt:lpstr>
      </vt:variant>
      <vt:variant>
        <vt:i4>1</vt:i4>
      </vt:variant>
    </vt:vector>
  </HeadingPairs>
  <TitlesOfParts>
    <vt:vector size="1" baseType="lpstr">
      <vt:lpstr>APS guide to shared decision-making</vt:lpstr>
    </vt:vector>
  </TitlesOfParts>
  <Company>Department of Social Services</Company>
  <LinksUpToDate>false</LinksUpToDate>
  <CharactersWithSpaces>78015</CharactersWithSpaces>
  <SharedDoc>false</SharedDoc>
  <HLinks>
    <vt:vector size="390" baseType="variant">
      <vt:variant>
        <vt:i4>3407981</vt:i4>
      </vt:variant>
      <vt:variant>
        <vt:i4>240</vt:i4>
      </vt:variant>
      <vt:variant>
        <vt:i4>0</vt:i4>
      </vt:variant>
      <vt:variant>
        <vt:i4>5</vt:i4>
      </vt:variant>
      <vt:variant>
        <vt:lpwstr>https://evaluation.treasury.gov.au/toolkit/cabinet-and-budget-processes</vt:lpwstr>
      </vt:variant>
      <vt:variant>
        <vt:lpwstr/>
      </vt:variant>
      <vt:variant>
        <vt:i4>2621502</vt:i4>
      </vt:variant>
      <vt:variant>
        <vt:i4>237</vt:i4>
      </vt:variant>
      <vt:variant>
        <vt:i4>0</vt:i4>
      </vt:variant>
      <vt:variant>
        <vt:i4>5</vt:i4>
      </vt:variant>
      <vt:variant>
        <vt:lpwstr>https://www.finance.gov.au/government/managing-commonwealth-resources/pgpa-legislation-associated-instruments-and-policies</vt:lpwstr>
      </vt:variant>
      <vt:variant>
        <vt:lpwstr/>
      </vt:variant>
      <vt:variant>
        <vt:i4>7798837</vt:i4>
      </vt:variant>
      <vt:variant>
        <vt:i4>234</vt:i4>
      </vt:variant>
      <vt:variant>
        <vt:i4>0</vt:i4>
      </vt:variant>
      <vt:variant>
        <vt:i4>5</vt:i4>
      </vt:variant>
      <vt:variant>
        <vt:lpwstr>https://www.finance.gov.au/government/comcover/risk-services/management/risk-management-toolkit/element-6-shared-risks</vt:lpwstr>
      </vt:variant>
      <vt:variant>
        <vt:lpwstr/>
      </vt:variant>
      <vt:variant>
        <vt:i4>1769483</vt:i4>
      </vt:variant>
      <vt:variant>
        <vt:i4>231</vt:i4>
      </vt:variant>
      <vt:variant>
        <vt:i4>0</vt:i4>
      </vt:variant>
      <vt:variant>
        <vt:i4>5</vt:i4>
      </vt:variant>
      <vt:variant>
        <vt:lpwstr>https://www.apsc.gov.au/working-aps/integrity/ethics-advisory-service</vt:lpwstr>
      </vt:variant>
      <vt:variant>
        <vt:lpwstr/>
      </vt:variant>
      <vt:variant>
        <vt:i4>7077939</vt:i4>
      </vt:variant>
      <vt:variant>
        <vt:i4>228</vt:i4>
      </vt:variant>
      <vt:variant>
        <vt:i4>0</vt:i4>
      </vt:variant>
      <vt:variant>
        <vt:i4>5</vt:i4>
      </vt:variant>
      <vt:variant>
        <vt:lpwstr>https://www.apsc.gov.au/working-aps/information-aps-employment/aps-values/stewardship-guidance</vt:lpwstr>
      </vt:variant>
      <vt:variant>
        <vt:lpwstr/>
      </vt:variant>
      <vt:variant>
        <vt:i4>458838</vt:i4>
      </vt:variant>
      <vt:variant>
        <vt:i4>225</vt:i4>
      </vt:variant>
      <vt:variant>
        <vt:i4>0</vt:i4>
      </vt:variant>
      <vt:variant>
        <vt:i4>5</vt:i4>
      </vt:variant>
      <vt:variant>
        <vt:lpwstr>https://www.apsc.gov.au/publication/aps-values-and-code-conduct-practice</vt:lpwstr>
      </vt:variant>
      <vt:variant>
        <vt:lpwstr/>
      </vt:variant>
      <vt:variant>
        <vt:i4>131091</vt:i4>
      </vt:variant>
      <vt:variant>
        <vt:i4>222</vt:i4>
      </vt:variant>
      <vt:variant>
        <vt:i4>0</vt:i4>
      </vt:variant>
      <vt:variant>
        <vt:i4>5</vt:i4>
      </vt:variant>
      <vt:variant>
        <vt:lpwstr>https://www.apsacademy.gov.au/courses/cultural-capability-hub</vt:lpwstr>
      </vt:variant>
      <vt:variant>
        <vt:lpwstr/>
      </vt:variant>
      <vt:variant>
        <vt:i4>8060962</vt:i4>
      </vt:variant>
      <vt:variant>
        <vt:i4>219</vt:i4>
      </vt:variant>
      <vt:variant>
        <vt:i4>0</vt:i4>
      </vt:variant>
      <vt:variant>
        <vt:i4>5</vt:i4>
      </vt:variant>
      <vt:variant>
        <vt:lpwstr>https://www.apsacademy.gov.au/</vt:lpwstr>
      </vt:variant>
      <vt:variant>
        <vt:lpwstr/>
      </vt:variant>
      <vt:variant>
        <vt:i4>7667770</vt:i4>
      </vt:variant>
      <vt:variant>
        <vt:i4>216</vt:i4>
      </vt:variant>
      <vt:variant>
        <vt:i4>0</vt:i4>
      </vt:variant>
      <vt:variant>
        <vt:i4>5</vt:i4>
      </vt:variant>
      <vt:variant>
        <vt:lpwstr>https://www.niaa.gov.au/sites/default/files/documents/2024-05/framework-governance-indigenous-data.pdf</vt:lpwstr>
      </vt:variant>
      <vt:variant>
        <vt:lpwstr/>
      </vt:variant>
      <vt:variant>
        <vt:i4>5308503</vt:i4>
      </vt:variant>
      <vt:variant>
        <vt:i4>213</vt:i4>
      </vt:variant>
      <vt:variant>
        <vt:i4>0</vt:i4>
      </vt:variant>
      <vt:variant>
        <vt:i4>5</vt:i4>
      </vt:variant>
      <vt:variant>
        <vt:lpwstr>https://www.apsreform.gov.au/sites/default/files/2024-03/Good Practice Guidance - Charter of Partnerships and Engagement.pdf</vt:lpwstr>
      </vt:variant>
      <vt:variant>
        <vt:lpwstr/>
      </vt:variant>
      <vt:variant>
        <vt:i4>131156</vt:i4>
      </vt:variant>
      <vt:variant>
        <vt:i4>210</vt:i4>
      </vt:variant>
      <vt:variant>
        <vt:i4>0</vt:i4>
      </vt:variant>
      <vt:variant>
        <vt:i4>5</vt:i4>
      </vt:variant>
      <vt:variant>
        <vt:lpwstr>https://empoweredcommunities.org.au/wp-content/uploads/2018/04/EC-Report.pdf</vt:lpwstr>
      </vt:variant>
      <vt:variant>
        <vt:lpwstr/>
      </vt:variant>
      <vt:variant>
        <vt:i4>7012475</vt:i4>
      </vt:variant>
      <vt:variant>
        <vt:i4>207</vt:i4>
      </vt:variant>
      <vt:variant>
        <vt:i4>0</vt:i4>
      </vt:variant>
      <vt:variant>
        <vt:i4>5</vt:i4>
      </vt:variant>
      <vt:variant>
        <vt:lpwstr>https://www.closingthegap.gov.au/national-agreement</vt:lpwstr>
      </vt:variant>
      <vt:variant>
        <vt:lpwstr/>
      </vt:variant>
      <vt:variant>
        <vt:i4>131103</vt:i4>
      </vt:variant>
      <vt:variant>
        <vt:i4>204</vt:i4>
      </vt:variant>
      <vt:variant>
        <vt:i4>0</vt:i4>
      </vt:variant>
      <vt:variant>
        <vt:i4>5</vt:i4>
      </vt:variant>
      <vt:variant>
        <vt:lpwstr>https://www.legislation.gov.au/Series/C2013A00123</vt:lpwstr>
      </vt:variant>
      <vt:variant>
        <vt:lpwstr/>
      </vt:variant>
      <vt:variant>
        <vt:i4>6946875</vt:i4>
      </vt:variant>
      <vt:variant>
        <vt:i4>201</vt:i4>
      </vt:variant>
      <vt:variant>
        <vt:i4>0</vt:i4>
      </vt:variant>
      <vt:variant>
        <vt:i4>5</vt:i4>
      </vt:variant>
      <vt:variant>
        <vt:lpwstr>https://www.apsc.gov.au/sites/default/files/2025-06/First Nations Partnerships Playbook - For publication - Accessible.pdf</vt:lpwstr>
      </vt:variant>
      <vt:variant>
        <vt:lpwstr/>
      </vt:variant>
      <vt:variant>
        <vt:i4>262149</vt:i4>
      </vt:variant>
      <vt:variant>
        <vt:i4>198</vt:i4>
      </vt:variant>
      <vt:variant>
        <vt:i4>0</vt:i4>
      </vt:variant>
      <vt:variant>
        <vt:i4>5</vt:i4>
      </vt:variant>
      <vt:variant>
        <vt:lpwstr>https://www.dss.gov.au/node/4131</vt:lpwstr>
      </vt:variant>
      <vt:variant>
        <vt:lpwstr/>
      </vt:variant>
      <vt:variant>
        <vt:i4>1572874</vt:i4>
      </vt:variant>
      <vt:variant>
        <vt:i4>195</vt:i4>
      </vt:variant>
      <vt:variant>
        <vt:i4>0</vt:i4>
      </vt:variant>
      <vt:variant>
        <vt:i4>5</vt:i4>
      </vt:variant>
      <vt:variant>
        <vt:lpwstr>https://www.education.gov.au/closing-the-gap/closing-gap-early-childhood/early-childhood-care-and-development-policy-partnership</vt:lpwstr>
      </vt:variant>
      <vt:variant>
        <vt:lpwstr/>
      </vt:variant>
      <vt:variant>
        <vt:i4>5177429</vt:i4>
      </vt:variant>
      <vt:variant>
        <vt:i4>192</vt:i4>
      </vt:variant>
      <vt:variant>
        <vt:i4>0</vt:i4>
      </vt:variant>
      <vt:variant>
        <vt:i4>5</vt:i4>
      </vt:variant>
      <vt:variant>
        <vt:lpwstr>https://www.dss.gov.au/closing-gap/closing-gap-outcomes-and-evidence-fund</vt:lpwstr>
      </vt:variant>
      <vt:variant>
        <vt:lpwstr/>
      </vt:variant>
      <vt:variant>
        <vt:i4>7340069</vt:i4>
      </vt:variant>
      <vt:variant>
        <vt:i4>189</vt:i4>
      </vt:variant>
      <vt:variant>
        <vt:i4>0</vt:i4>
      </vt:variant>
      <vt:variant>
        <vt:i4>5</vt:i4>
      </vt:variant>
      <vt:variant>
        <vt:lpwstr>https://www.finance.gov.au/government/federal-budget/budget-process</vt:lpwstr>
      </vt:variant>
      <vt:variant>
        <vt:lpwstr/>
      </vt:variant>
      <vt:variant>
        <vt:i4>7143544</vt:i4>
      </vt:variant>
      <vt:variant>
        <vt:i4>186</vt:i4>
      </vt:variant>
      <vt:variant>
        <vt:i4>0</vt:i4>
      </vt:variant>
      <vt:variant>
        <vt:i4>5</vt:i4>
      </vt:variant>
      <vt:variant>
        <vt:lpwstr>https://www.pmc.gov.au/government/administration/cabinet-handbook-15th-edition</vt:lpwstr>
      </vt:variant>
      <vt:variant>
        <vt:lpwstr/>
      </vt:variant>
      <vt:variant>
        <vt:i4>7077939</vt:i4>
      </vt:variant>
      <vt:variant>
        <vt:i4>183</vt:i4>
      </vt:variant>
      <vt:variant>
        <vt:i4>0</vt:i4>
      </vt:variant>
      <vt:variant>
        <vt:i4>5</vt:i4>
      </vt:variant>
      <vt:variant>
        <vt:lpwstr>https://www.apsc.gov.au/working-aps/information-aps-employment/aps-values/stewardship-guidance</vt:lpwstr>
      </vt:variant>
      <vt:variant>
        <vt:lpwstr/>
      </vt:variant>
      <vt:variant>
        <vt:i4>458838</vt:i4>
      </vt:variant>
      <vt:variant>
        <vt:i4>180</vt:i4>
      </vt:variant>
      <vt:variant>
        <vt:i4>0</vt:i4>
      </vt:variant>
      <vt:variant>
        <vt:i4>5</vt:i4>
      </vt:variant>
      <vt:variant>
        <vt:lpwstr>https://www.apsc.gov.au/publication/aps-values-and-code-conduct-practice</vt:lpwstr>
      </vt:variant>
      <vt:variant>
        <vt:lpwstr/>
      </vt:variant>
      <vt:variant>
        <vt:i4>6160462</vt:i4>
      </vt:variant>
      <vt:variant>
        <vt:i4>177</vt:i4>
      </vt:variant>
      <vt:variant>
        <vt:i4>0</vt:i4>
      </vt:variant>
      <vt:variant>
        <vt:i4>5</vt:i4>
      </vt:variant>
      <vt:variant>
        <vt:lpwstr>https://www.apsc.gov.au/index.php/working-aps/integrity/integrity-resources/aps-values-code-conduct-and-employment-principles</vt:lpwstr>
      </vt:variant>
      <vt:variant>
        <vt:lpwstr/>
      </vt:variant>
      <vt:variant>
        <vt:i4>5898264</vt:i4>
      </vt:variant>
      <vt:variant>
        <vt:i4>174</vt:i4>
      </vt:variant>
      <vt:variant>
        <vt:i4>0</vt:i4>
      </vt:variant>
      <vt:variant>
        <vt:i4>5</vt:i4>
      </vt:variant>
      <vt:variant>
        <vt:lpwstr>https://www.snaicc.org.au/our-work/child-and-family-wellbeing/improving-multidisciplinary-responses-program/</vt:lpwstr>
      </vt:variant>
      <vt:variant>
        <vt:lpwstr/>
      </vt:variant>
      <vt:variant>
        <vt:i4>3866667</vt:i4>
      </vt:variant>
      <vt:variant>
        <vt:i4>171</vt:i4>
      </vt:variant>
      <vt:variant>
        <vt:i4>0</vt:i4>
      </vt:variant>
      <vt:variant>
        <vt:i4>5</vt:i4>
      </vt:variant>
      <vt:variant>
        <vt:lpwstr>https://www.skao.int/en/explore/telescopes/ska-low</vt:lpwstr>
      </vt:variant>
      <vt:variant>
        <vt:lpwstr/>
      </vt:variant>
      <vt:variant>
        <vt:i4>5046355</vt:i4>
      </vt:variant>
      <vt:variant>
        <vt:i4>168</vt:i4>
      </vt:variant>
      <vt:variant>
        <vt:i4>0</vt:i4>
      </vt:variant>
      <vt:variant>
        <vt:i4>5</vt:i4>
      </vt:variant>
      <vt:variant>
        <vt:lpwstr/>
      </vt:variant>
      <vt:variant>
        <vt:lpwstr>_Useful_information</vt:lpwstr>
      </vt:variant>
      <vt:variant>
        <vt:i4>852054</vt:i4>
      </vt:variant>
      <vt:variant>
        <vt:i4>165</vt:i4>
      </vt:variant>
      <vt:variant>
        <vt:i4>0</vt:i4>
      </vt:variant>
      <vt:variant>
        <vt:i4>5</vt:i4>
      </vt:variant>
      <vt:variant>
        <vt:lpwstr>https://www.dss.gov.au/early-childhood/resource/communities-children-facilitating-partners-cfc-fp-operational-guidelines</vt:lpwstr>
      </vt:variant>
      <vt:variant>
        <vt:lpwstr/>
      </vt:variant>
      <vt:variant>
        <vt:i4>7012463</vt:i4>
      </vt:variant>
      <vt:variant>
        <vt:i4>162</vt:i4>
      </vt:variant>
      <vt:variant>
        <vt:i4>0</vt:i4>
      </vt:variant>
      <vt:variant>
        <vt:i4>5</vt:i4>
      </vt:variant>
      <vt:variant>
        <vt:lpwstr>https://www.niaa.gov.au/our-work/employment-and-economic-development/indigenous-skills-and-employment-program-isep</vt:lpwstr>
      </vt:variant>
      <vt:variant>
        <vt:lpwstr/>
      </vt:variant>
      <vt:variant>
        <vt:i4>3014762</vt:i4>
      </vt:variant>
      <vt:variant>
        <vt:i4>159</vt:i4>
      </vt:variant>
      <vt:variant>
        <vt:i4>0</vt:i4>
      </vt:variant>
      <vt:variant>
        <vt:i4>5</vt:i4>
      </vt:variant>
      <vt:variant>
        <vt:lpwstr>https://www.dss.gov.au/child-protection/safe-and-supported-governance/safe-and-supported-partnership-agreement</vt:lpwstr>
      </vt:variant>
      <vt:variant>
        <vt:lpwstr/>
      </vt:variant>
      <vt:variant>
        <vt:i4>4915216</vt:i4>
      </vt:variant>
      <vt:variant>
        <vt:i4>156</vt:i4>
      </vt:variant>
      <vt:variant>
        <vt:i4>0</vt:i4>
      </vt:variant>
      <vt:variant>
        <vt:i4>5</vt:i4>
      </vt:variant>
      <vt:variant>
        <vt:lpwstr>https://federalfinancialrelations.gov.au/agreements/nashh</vt:lpwstr>
      </vt:variant>
      <vt:variant>
        <vt:lpwstr/>
      </vt:variant>
      <vt:variant>
        <vt:i4>2228260</vt:i4>
      </vt:variant>
      <vt:variant>
        <vt:i4>153</vt:i4>
      </vt:variant>
      <vt:variant>
        <vt:i4>0</vt:i4>
      </vt:variant>
      <vt:variant>
        <vt:i4>5</vt:i4>
      </vt:variant>
      <vt:variant>
        <vt:lpwstr>https://barang.org.au/our-impact/connected-beginnings/</vt:lpwstr>
      </vt:variant>
      <vt:variant>
        <vt:lpwstr/>
      </vt:variant>
      <vt:variant>
        <vt:i4>1441820</vt:i4>
      </vt:variant>
      <vt:variant>
        <vt:i4>150</vt:i4>
      </vt:variant>
      <vt:variant>
        <vt:i4>0</vt:i4>
      </vt:variant>
      <vt:variant>
        <vt:i4>5</vt:i4>
      </vt:variant>
      <vt:variant>
        <vt:lpwstr>https://barang.org.au/our-impact/gili-dhi-muru-youth-empowerment/</vt:lpwstr>
      </vt:variant>
      <vt:variant>
        <vt:lpwstr/>
      </vt:variant>
      <vt:variant>
        <vt:i4>3145785</vt:i4>
      </vt:variant>
      <vt:variant>
        <vt:i4>147</vt:i4>
      </vt:variant>
      <vt:variant>
        <vt:i4>0</vt:i4>
      </vt:variant>
      <vt:variant>
        <vt:i4>5</vt:i4>
      </vt:variant>
      <vt:variant>
        <vt:lpwstr>https://barang.org.au/</vt:lpwstr>
      </vt:variant>
      <vt:variant>
        <vt:lpwstr/>
      </vt:variant>
      <vt:variant>
        <vt:i4>6750263</vt:i4>
      </vt:variant>
      <vt:variant>
        <vt:i4>144</vt:i4>
      </vt:variant>
      <vt:variant>
        <vt:i4>0</vt:i4>
      </vt:variant>
      <vt:variant>
        <vt:i4>5</vt:i4>
      </vt:variant>
      <vt:variant>
        <vt:lpwstr>https://www.investmentdialogue.org.au/</vt:lpwstr>
      </vt:variant>
      <vt:variant>
        <vt:lpwstr/>
      </vt:variant>
      <vt:variant>
        <vt:i4>2228321</vt:i4>
      </vt:variant>
      <vt:variant>
        <vt:i4>141</vt:i4>
      </vt:variant>
      <vt:variant>
        <vt:i4>0</vt:i4>
      </vt:variant>
      <vt:variant>
        <vt:i4>5</vt:i4>
      </vt:variant>
      <vt:variant>
        <vt:lpwstr>https://www.placeaustralia.org/</vt:lpwstr>
      </vt:variant>
      <vt:variant>
        <vt:lpwstr/>
      </vt:variant>
      <vt:variant>
        <vt:i4>589824</vt:i4>
      </vt:variant>
      <vt:variant>
        <vt:i4>138</vt:i4>
      </vt:variant>
      <vt:variant>
        <vt:i4>0</vt:i4>
      </vt:variant>
      <vt:variant>
        <vt:i4>5</vt:i4>
      </vt:variant>
      <vt:variant>
        <vt:lpwstr>https://www.dss.gov.au/our-responsibilities/disability-and-carers/programmes-services/government-international/disability-reform-ministers-meeting</vt:lpwstr>
      </vt:variant>
      <vt:variant>
        <vt:lpwstr>:~:text=Commonwealth%20and%20state%20and%20territory,matters%20affecting%20people%20with%20disability.</vt:lpwstr>
      </vt:variant>
      <vt:variant>
        <vt:i4>4325444</vt:i4>
      </vt:variant>
      <vt:variant>
        <vt:i4>135</vt:i4>
      </vt:variant>
      <vt:variant>
        <vt:i4>0</vt:i4>
      </vt:variant>
      <vt:variant>
        <vt:i4>5</vt:i4>
      </vt:variant>
      <vt:variant>
        <vt:lpwstr>https://www.ndda.gov.au/about-ndda/guiding-principles</vt:lpwstr>
      </vt:variant>
      <vt:variant>
        <vt:lpwstr/>
      </vt:variant>
      <vt:variant>
        <vt:i4>2621502</vt:i4>
      </vt:variant>
      <vt:variant>
        <vt:i4>132</vt:i4>
      </vt:variant>
      <vt:variant>
        <vt:i4>0</vt:i4>
      </vt:variant>
      <vt:variant>
        <vt:i4>5</vt:i4>
      </vt:variant>
      <vt:variant>
        <vt:lpwstr>https://www.finance.gov.au/government/managing-commonwealth-resources/pgpa-legislation-associated-instruments-and-policies</vt:lpwstr>
      </vt:variant>
      <vt:variant>
        <vt:lpwstr/>
      </vt:variant>
      <vt:variant>
        <vt:i4>7012475</vt:i4>
      </vt:variant>
      <vt:variant>
        <vt:i4>129</vt:i4>
      </vt:variant>
      <vt:variant>
        <vt:i4>0</vt:i4>
      </vt:variant>
      <vt:variant>
        <vt:i4>5</vt:i4>
      </vt:variant>
      <vt:variant>
        <vt:lpwstr>https://www.closingthegap.gov.au/national-agreement</vt:lpwstr>
      </vt:variant>
      <vt:variant>
        <vt:lpwstr/>
      </vt:variant>
      <vt:variant>
        <vt:i4>262149</vt:i4>
      </vt:variant>
      <vt:variant>
        <vt:i4>126</vt:i4>
      </vt:variant>
      <vt:variant>
        <vt:i4>0</vt:i4>
      </vt:variant>
      <vt:variant>
        <vt:i4>5</vt:i4>
      </vt:variant>
      <vt:variant>
        <vt:lpwstr>https://www.dss.gov.au/node/4131</vt:lpwstr>
      </vt:variant>
      <vt:variant>
        <vt:lpwstr/>
      </vt:variant>
      <vt:variant>
        <vt:i4>7733286</vt:i4>
      </vt:variant>
      <vt:variant>
        <vt:i4>123</vt:i4>
      </vt:variant>
      <vt:variant>
        <vt:i4>0</vt:i4>
      </vt:variant>
      <vt:variant>
        <vt:i4>5</vt:i4>
      </vt:variant>
      <vt:variant>
        <vt:lpwstr>https://www.dss.gov.au/system/files/documents/2025-02/community-sector-grants-engagement-final.pdf</vt:lpwstr>
      </vt:variant>
      <vt:variant>
        <vt:lpwstr/>
      </vt:variant>
      <vt:variant>
        <vt:i4>6946875</vt:i4>
      </vt:variant>
      <vt:variant>
        <vt:i4>120</vt:i4>
      </vt:variant>
      <vt:variant>
        <vt:i4>0</vt:i4>
      </vt:variant>
      <vt:variant>
        <vt:i4>5</vt:i4>
      </vt:variant>
      <vt:variant>
        <vt:lpwstr>https://www.apsc.gov.au/sites/default/files/2025-06/First Nations Partnerships Playbook - For publication - Accessible.pdf</vt:lpwstr>
      </vt:variant>
      <vt:variant>
        <vt:lpwstr/>
      </vt:variant>
      <vt:variant>
        <vt:i4>5308503</vt:i4>
      </vt:variant>
      <vt:variant>
        <vt:i4>117</vt:i4>
      </vt:variant>
      <vt:variant>
        <vt:i4>0</vt:i4>
      </vt:variant>
      <vt:variant>
        <vt:i4>5</vt:i4>
      </vt:variant>
      <vt:variant>
        <vt:lpwstr>https://www.apsreform.gov.au/sites/default/files/2024-03/Good Practice Guidance - Charter of Partnerships and Engagement.pdf</vt:lpwstr>
      </vt:variant>
      <vt:variant>
        <vt:lpwstr/>
      </vt:variant>
      <vt:variant>
        <vt:i4>4849671</vt:i4>
      </vt:variant>
      <vt:variant>
        <vt:i4>114</vt:i4>
      </vt:variant>
      <vt:variant>
        <vt:i4>0</vt:i4>
      </vt:variant>
      <vt:variant>
        <vt:i4>5</vt:i4>
      </vt:variant>
      <vt:variant>
        <vt:lpwstr>https://www.apsreform.gov.au/about-aps-reform</vt:lpwstr>
      </vt:variant>
      <vt:variant>
        <vt:lpwstr/>
      </vt:variant>
      <vt:variant>
        <vt:i4>6094926</vt:i4>
      </vt:variant>
      <vt:variant>
        <vt:i4>111</vt:i4>
      </vt:variant>
      <vt:variant>
        <vt:i4>0</vt:i4>
      </vt:variant>
      <vt:variant>
        <vt:i4>5</vt:i4>
      </vt:variant>
      <vt:variant>
        <vt:lpwstr>https://empoweredcommunities.org.au/</vt:lpwstr>
      </vt:variant>
      <vt:variant>
        <vt:lpwstr/>
      </vt:variant>
      <vt:variant>
        <vt:i4>7012475</vt:i4>
      </vt:variant>
      <vt:variant>
        <vt:i4>108</vt:i4>
      </vt:variant>
      <vt:variant>
        <vt:i4>0</vt:i4>
      </vt:variant>
      <vt:variant>
        <vt:i4>5</vt:i4>
      </vt:variant>
      <vt:variant>
        <vt:lpwstr>https://www.closingthegap.gov.au/national-agreement</vt:lpwstr>
      </vt:variant>
      <vt:variant>
        <vt:lpwstr/>
      </vt:variant>
      <vt:variant>
        <vt:i4>1572919</vt:i4>
      </vt:variant>
      <vt:variant>
        <vt:i4>101</vt:i4>
      </vt:variant>
      <vt:variant>
        <vt:i4>0</vt:i4>
      </vt:variant>
      <vt:variant>
        <vt:i4>5</vt:i4>
      </vt:variant>
      <vt:variant>
        <vt:lpwstr/>
      </vt:variant>
      <vt:variant>
        <vt:lpwstr>_Toc224739238</vt:lpwstr>
      </vt:variant>
      <vt:variant>
        <vt:i4>1572919</vt:i4>
      </vt:variant>
      <vt:variant>
        <vt:i4>95</vt:i4>
      </vt:variant>
      <vt:variant>
        <vt:i4>0</vt:i4>
      </vt:variant>
      <vt:variant>
        <vt:i4>5</vt:i4>
      </vt:variant>
      <vt:variant>
        <vt:lpwstr/>
      </vt:variant>
      <vt:variant>
        <vt:lpwstr>_Toc224739237</vt:lpwstr>
      </vt:variant>
      <vt:variant>
        <vt:i4>1572919</vt:i4>
      </vt:variant>
      <vt:variant>
        <vt:i4>89</vt:i4>
      </vt:variant>
      <vt:variant>
        <vt:i4>0</vt:i4>
      </vt:variant>
      <vt:variant>
        <vt:i4>5</vt:i4>
      </vt:variant>
      <vt:variant>
        <vt:lpwstr/>
      </vt:variant>
      <vt:variant>
        <vt:lpwstr>_Toc224739236</vt:lpwstr>
      </vt:variant>
      <vt:variant>
        <vt:i4>1572919</vt:i4>
      </vt:variant>
      <vt:variant>
        <vt:i4>83</vt:i4>
      </vt:variant>
      <vt:variant>
        <vt:i4>0</vt:i4>
      </vt:variant>
      <vt:variant>
        <vt:i4>5</vt:i4>
      </vt:variant>
      <vt:variant>
        <vt:lpwstr/>
      </vt:variant>
      <vt:variant>
        <vt:lpwstr>_Toc224739235</vt:lpwstr>
      </vt:variant>
      <vt:variant>
        <vt:i4>1572919</vt:i4>
      </vt:variant>
      <vt:variant>
        <vt:i4>77</vt:i4>
      </vt:variant>
      <vt:variant>
        <vt:i4>0</vt:i4>
      </vt:variant>
      <vt:variant>
        <vt:i4>5</vt:i4>
      </vt:variant>
      <vt:variant>
        <vt:lpwstr/>
      </vt:variant>
      <vt:variant>
        <vt:lpwstr>_Toc224739234</vt:lpwstr>
      </vt:variant>
      <vt:variant>
        <vt:i4>1572919</vt:i4>
      </vt:variant>
      <vt:variant>
        <vt:i4>71</vt:i4>
      </vt:variant>
      <vt:variant>
        <vt:i4>0</vt:i4>
      </vt:variant>
      <vt:variant>
        <vt:i4>5</vt:i4>
      </vt:variant>
      <vt:variant>
        <vt:lpwstr/>
      </vt:variant>
      <vt:variant>
        <vt:lpwstr>_Toc224739233</vt:lpwstr>
      </vt:variant>
      <vt:variant>
        <vt:i4>1572919</vt:i4>
      </vt:variant>
      <vt:variant>
        <vt:i4>65</vt:i4>
      </vt:variant>
      <vt:variant>
        <vt:i4>0</vt:i4>
      </vt:variant>
      <vt:variant>
        <vt:i4>5</vt:i4>
      </vt:variant>
      <vt:variant>
        <vt:lpwstr/>
      </vt:variant>
      <vt:variant>
        <vt:lpwstr>_Toc224739232</vt:lpwstr>
      </vt:variant>
      <vt:variant>
        <vt:i4>1572919</vt:i4>
      </vt:variant>
      <vt:variant>
        <vt:i4>59</vt:i4>
      </vt:variant>
      <vt:variant>
        <vt:i4>0</vt:i4>
      </vt:variant>
      <vt:variant>
        <vt:i4>5</vt:i4>
      </vt:variant>
      <vt:variant>
        <vt:lpwstr/>
      </vt:variant>
      <vt:variant>
        <vt:lpwstr>_Toc224739231</vt:lpwstr>
      </vt:variant>
      <vt:variant>
        <vt:i4>1572919</vt:i4>
      </vt:variant>
      <vt:variant>
        <vt:i4>53</vt:i4>
      </vt:variant>
      <vt:variant>
        <vt:i4>0</vt:i4>
      </vt:variant>
      <vt:variant>
        <vt:i4>5</vt:i4>
      </vt:variant>
      <vt:variant>
        <vt:lpwstr/>
      </vt:variant>
      <vt:variant>
        <vt:lpwstr>_Toc224739230</vt:lpwstr>
      </vt:variant>
      <vt:variant>
        <vt:i4>1638455</vt:i4>
      </vt:variant>
      <vt:variant>
        <vt:i4>47</vt:i4>
      </vt:variant>
      <vt:variant>
        <vt:i4>0</vt:i4>
      </vt:variant>
      <vt:variant>
        <vt:i4>5</vt:i4>
      </vt:variant>
      <vt:variant>
        <vt:lpwstr/>
      </vt:variant>
      <vt:variant>
        <vt:lpwstr>_Toc224739229</vt:lpwstr>
      </vt:variant>
      <vt:variant>
        <vt:i4>1638455</vt:i4>
      </vt:variant>
      <vt:variant>
        <vt:i4>41</vt:i4>
      </vt:variant>
      <vt:variant>
        <vt:i4>0</vt:i4>
      </vt:variant>
      <vt:variant>
        <vt:i4>5</vt:i4>
      </vt:variant>
      <vt:variant>
        <vt:lpwstr/>
      </vt:variant>
      <vt:variant>
        <vt:lpwstr>_Toc224739228</vt:lpwstr>
      </vt:variant>
      <vt:variant>
        <vt:i4>1638455</vt:i4>
      </vt:variant>
      <vt:variant>
        <vt:i4>35</vt:i4>
      </vt:variant>
      <vt:variant>
        <vt:i4>0</vt:i4>
      </vt:variant>
      <vt:variant>
        <vt:i4>5</vt:i4>
      </vt:variant>
      <vt:variant>
        <vt:lpwstr/>
      </vt:variant>
      <vt:variant>
        <vt:lpwstr>_Toc224739227</vt:lpwstr>
      </vt:variant>
      <vt:variant>
        <vt:i4>1638455</vt:i4>
      </vt:variant>
      <vt:variant>
        <vt:i4>29</vt:i4>
      </vt:variant>
      <vt:variant>
        <vt:i4>0</vt:i4>
      </vt:variant>
      <vt:variant>
        <vt:i4>5</vt:i4>
      </vt:variant>
      <vt:variant>
        <vt:lpwstr/>
      </vt:variant>
      <vt:variant>
        <vt:lpwstr>_Toc224739226</vt:lpwstr>
      </vt:variant>
      <vt:variant>
        <vt:i4>1638455</vt:i4>
      </vt:variant>
      <vt:variant>
        <vt:i4>23</vt:i4>
      </vt:variant>
      <vt:variant>
        <vt:i4>0</vt:i4>
      </vt:variant>
      <vt:variant>
        <vt:i4>5</vt:i4>
      </vt:variant>
      <vt:variant>
        <vt:lpwstr/>
      </vt:variant>
      <vt:variant>
        <vt:lpwstr>_Toc224739225</vt:lpwstr>
      </vt:variant>
      <vt:variant>
        <vt:i4>1638455</vt:i4>
      </vt:variant>
      <vt:variant>
        <vt:i4>17</vt:i4>
      </vt:variant>
      <vt:variant>
        <vt:i4>0</vt:i4>
      </vt:variant>
      <vt:variant>
        <vt:i4>5</vt:i4>
      </vt:variant>
      <vt:variant>
        <vt:lpwstr/>
      </vt:variant>
      <vt:variant>
        <vt:lpwstr>_Toc224739224</vt:lpwstr>
      </vt:variant>
      <vt:variant>
        <vt:i4>7405570</vt:i4>
      </vt:variant>
      <vt:variant>
        <vt:i4>12</vt:i4>
      </vt:variant>
      <vt:variant>
        <vt:i4>0</vt:i4>
      </vt:variant>
      <vt:variant>
        <vt:i4>5</vt:i4>
      </vt:variant>
      <vt:variant>
        <vt:lpwstr>mailto:communication@dss.gov.au</vt:lpwstr>
      </vt:variant>
      <vt:variant>
        <vt:lpwstr/>
      </vt:variant>
      <vt:variant>
        <vt:i4>2818104</vt:i4>
      </vt:variant>
      <vt:variant>
        <vt:i4>9</vt:i4>
      </vt:variant>
      <vt:variant>
        <vt:i4>0</vt:i4>
      </vt:variant>
      <vt:variant>
        <vt:i4>5</vt:i4>
      </vt:variant>
      <vt:variant>
        <vt:lpwstr>http://www.pmc.gov.au/government/commonwealth-coat-arms</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 guide to shared decision-making</dc:title>
  <dc:subject/>
  <dc:creator>Vicki Taylor</dc:creator>
  <cp:keywords>[SEC=OFFICIAL]</cp:keywords>
  <cp:lastModifiedBy>MILLER, Vicky</cp:lastModifiedBy>
  <cp:revision>13</cp:revision>
  <cp:lastPrinted>2026-05-11T07:30:00Z</cp:lastPrinted>
  <dcterms:created xsi:type="dcterms:W3CDTF">2026-05-11T04:59:00Z</dcterms:created>
  <dcterms:modified xsi:type="dcterms:W3CDTF">2026-05-12T21:39:00Z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B51A5B0BF72647C5B505FD48B6A220E6</vt:lpwstr>
  </property>
  <property fmtid="{D5CDD505-2E9C-101B-9397-08002B2CF9AE}" pid="9" name="PM_ProtectiveMarkingValue_Footer">
    <vt:lpwstr>OFFICIAL</vt:lpwstr>
  </property>
  <property fmtid="{D5CDD505-2E9C-101B-9397-08002B2CF9AE}" pid="10" name="PM_OriginationTimeStamp">
    <vt:lpwstr>2024-03-06T04:11:27Z</vt:lpwstr>
  </property>
  <property fmtid="{D5CDD505-2E9C-101B-9397-08002B2CF9AE}" pid="11" name="PM_ProtectiveMarkingValue_Header">
    <vt:lpwstr>OFFICIAL</vt:lpwstr>
  </property>
  <property fmtid="{D5CDD505-2E9C-101B-9397-08002B2CF9AE}" pid="12" name="PM_ProtectiveMarkingImage_Footer">
    <vt:lpwstr>C:\Program Files (x86)\Common Files\janusNET Shared\janusSEAL\Images\DocumentSlashBlue.png</vt:lpwstr>
  </property>
  <property fmtid="{D5CDD505-2E9C-101B-9397-08002B2CF9AE}" pid="13" name="PM_Namespace">
    <vt:lpwstr>gov.au</vt:lpwstr>
  </property>
  <property fmtid="{D5CDD505-2E9C-101B-9397-08002B2CF9AE}" pid="14" name="PM_Version">
    <vt:lpwstr>2018.4</vt:lpwstr>
  </property>
  <property fmtid="{D5CDD505-2E9C-101B-9397-08002B2CF9AE}" pid="15" name="PM_Note">
    <vt:lpwstr/>
  </property>
  <property fmtid="{D5CDD505-2E9C-101B-9397-08002B2CF9AE}" pid="16" name="PM_Markers">
    <vt:lpwstr/>
  </property>
  <property fmtid="{D5CDD505-2E9C-101B-9397-08002B2CF9AE}" pid="17" name="PM_Display">
    <vt:lpwstr>OFFICIAL</vt:lpwstr>
  </property>
  <property fmtid="{D5CDD505-2E9C-101B-9397-08002B2CF9AE}" pid="18" name="PM_Hash_Version">
    <vt:lpwstr>2024.1</vt:lpwstr>
  </property>
  <property fmtid="{D5CDD505-2E9C-101B-9397-08002B2CF9AE}" pid="19" name="PM_OriginatorDomainName_SHA256">
    <vt:lpwstr>E83A2A66C4061446A7E3732E8D44762184B6B377D962B96C83DC624302585857</vt:lpwstr>
  </property>
  <property fmtid="{D5CDD505-2E9C-101B-9397-08002B2CF9AE}" pid="20" name="PM_SecurityClassification_Prev">
    <vt:lpwstr>OFFICIAL</vt:lpwstr>
  </property>
  <property fmtid="{D5CDD505-2E9C-101B-9397-08002B2CF9AE}" pid="21" name="PM_Qualifier_Prev">
    <vt:lpwstr/>
  </property>
  <property fmtid="{D5CDD505-2E9C-101B-9397-08002B2CF9AE}" pid="22" name="ContentTypeId">
    <vt:lpwstr>0x01010026E276F24DFD374D9FDBBEE3ABC4327E</vt:lpwstr>
  </property>
  <property fmtid="{D5CDD505-2E9C-101B-9397-08002B2CF9AE}" pid="23" name="MediaServiceImageTags">
    <vt:lpwstr/>
  </property>
  <property fmtid="{D5CDD505-2E9C-101B-9397-08002B2CF9AE}" pid="24" name="MSIP_Label_eb34d90b-fc41-464d-af60-f74d721d0790_Enabled">
    <vt:lpwstr>true</vt:lpwstr>
  </property>
  <property fmtid="{D5CDD505-2E9C-101B-9397-08002B2CF9AE}" pid="25" name="MSIP_Label_eb34d90b-fc41-464d-af60-f74d721d0790_SetDate">
    <vt:lpwstr>2024-03-06T04:11:27Z</vt:lpwstr>
  </property>
  <property fmtid="{D5CDD505-2E9C-101B-9397-08002B2CF9AE}" pid="26" name="MSIP_Label_eb34d90b-fc41-464d-af60-f74d721d0790_Method">
    <vt:lpwstr>Privileged</vt:lpwstr>
  </property>
  <property fmtid="{D5CDD505-2E9C-101B-9397-08002B2CF9AE}" pid="27" name="MSIP_Label_eb34d90b-fc41-464d-af60-f74d721d0790_Name">
    <vt:lpwstr>OFFICIAL</vt:lpwstr>
  </property>
  <property fmtid="{D5CDD505-2E9C-101B-9397-08002B2CF9AE}" pid="28" name="MSIP_Label_eb34d90b-fc41-464d-af60-f74d721d0790_SiteId">
    <vt:lpwstr>61e36dd1-ca6e-4d61-aa0a-2b4eb88317a3</vt:lpwstr>
  </property>
  <property fmtid="{D5CDD505-2E9C-101B-9397-08002B2CF9AE}" pid="29" name="MSIP_Label_eb34d90b-fc41-464d-af60-f74d721d0790_ContentBits">
    <vt:lpwstr>3</vt:lpwstr>
  </property>
  <property fmtid="{D5CDD505-2E9C-101B-9397-08002B2CF9AE}" pid="30" name="PMUuid">
    <vt:lpwstr>v=2022.2;d=gov.au;g=46DD6D7C-8107-577B-BC6E-F348953B2E44</vt:lpwstr>
  </property>
  <property fmtid="{D5CDD505-2E9C-101B-9397-08002B2CF9AE}" pid="31" name="eTheme">
    <vt:lpwstr>1;#Social Services|7a884215-272f-4c7e-8494-9f64e298e305</vt:lpwstr>
  </property>
  <property fmtid="{D5CDD505-2E9C-101B-9397-08002B2CF9AE}" pid="32" name="TSYStatus">
    <vt:lpwstr/>
  </property>
  <property fmtid="{D5CDD505-2E9C-101B-9397-08002B2CF9AE}" pid="33" name="eDocumentType">
    <vt:lpwstr>18;#Paper (Policy Paper or Work or Roadmap)|af80370a-01aa-4a8b-a05b-b14928d79877</vt:lpwstr>
  </property>
  <property fmtid="{D5CDD505-2E9C-101B-9397-08002B2CF9AE}" pid="34" name="eActivity">
    <vt:lpwstr>6;#Policy development|3c21fa22-a311-4c7a-a8b0-1d9dee90bb01</vt:lpwstr>
  </property>
  <property fmtid="{D5CDD505-2E9C-101B-9397-08002B2CF9AE}" pid="35" name="eTopic">
    <vt:lpwstr>10;#Framework to Support Community Change|d4428bf3-407a-4bc4-b02e-32f614aeff17</vt:lpwstr>
  </property>
  <property fmtid="{D5CDD505-2E9C-101B-9397-08002B2CF9AE}" pid="36" name="_dlc_DocIdItemGuid">
    <vt:lpwstr>9b61d23c-1ca7-426d-9583-694549ace868</vt:lpwstr>
  </property>
  <property fmtid="{D5CDD505-2E9C-101B-9397-08002B2CF9AE}" pid="37" name="PM_Expires">
    <vt:lpwstr/>
  </property>
  <property fmtid="{D5CDD505-2E9C-101B-9397-08002B2CF9AE}" pid="38" name="PM_DownTo">
    <vt:lpwstr/>
  </property>
  <property fmtid="{D5CDD505-2E9C-101B-9397-08002B2CF9AE}" pid="39" name="PM_Hash_Salt">
    <vt:lpwstr>9CCA561ADD47354A40B37F799310AEDA</vt:lpwstr>
  </property>
  <property fmtid="{D5CDD505-2E9C-101B-9397-08002B2CF9AE}" pid="40" name="PM_Hash_SHA1">
    <vt:lpwstr>602B59006EEED7C28D9E1E1DE1371E013F773A5E</vt:lpwstr>
  </property>
  <property fmtid="{D5CDD505-2E9C-101B-9397-08002B2CF9AE}" pid="41" name="MSIP_Label_eb34d90b-fc41-464d-af60-f74d721d0790_ActionId">
    <vt:lpwstr>b80c72834c0b4f0f8a26b473a43fd5ef</vt:lpwstr>
  </property>
  <property fmtid="{D5CDD505-2E9C-101B-9397-08002B2CF9AE}" pid="42" name="PMHMAC">
    <vt:lpwstr>v=2024.1;a=SHA256;h=959C64B92F9DD9D77B0C11DB58EB267E7A98D10F5D79DF8184AAFADDE803544B</vt:lpwstr>
  </property>
  <property fmtid="{D5CDD505-2E9C-101B-9397-08002B2CF9AE}" pid="43" name="PM_Hash_Salt_Prev">
    <vt:lpwstr>903A6078DE1231C5223D6F20022F0F9E</vt:lpwstr>
  </property>
  <property fmtid="{D5CDD505-2E9C-101B-9397-08002B2CF9AE}" pid="44" name="PM_Originator_Hash_SHA1">
    <vt:lpwstr>0DD8ABEF265912D6621FF293CF3D7CFABEC45F40</vt:lpwstr>
  </property>
  <property fmtid="{D5CDD505-2E9C-101B-9397-08002B2CF9AE}" pid="45" name="PM_OriginatorUserAccountName_SHA256">
    <vt:lpwstr>9871F6CFFBF84B5DD096BCB24488EABDE9250CEAA716568F68B24D42DED533FD</vt:lpwstr>
  </property>
  <property fmtid="{D5CDD505-2E9C-101B-9397-08002B2CF9AE}" pid="46" name="PM_DowngradeTo">
    <vt:lpwstr/>
  </property>
</Properties>
</file>