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B774" w14:textId="77777777" w:rsidR="00E76D25" w:rsidRDefault="00E76D25" w:rsidP="00E76D25">
      <w:pPr>
        <w:pStyle w:val="Crestwithrule"/>
        <w:sectPr w:rsidR="00E76D25" w:rsidSect="00E76D25">
          <w:footerReference w:type="default" r:id="rId11"/>
          <w:headerReference w:type="first" r:id="rId12"/>
          <w:footerReference w:type="first" r:id="rId13"/>
          <w:type w:val="continuous"/>
          <w:pgSz w:w="11906" w:h="16838"/>
          <w:pgMar w:top="284" w:right="851" w:bottom="1134" w:left="851" w:header="0" w:footer="0" w:gutter="0"/>
          <w:pgNumType w:start="2"/>
          <w:cols w:space="708"/>
          <w:titlePg/>
          <w:docGrid w:linePitch="360"/>
        </w:sectPr>
      </w:pPr>
      <w:r>
        <w:drawing>
          <wp:inline distT="0" distB="0" distL="0" distR="0" wp14:anchorId="03560AE8" wp14:editId="16ED25D3">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369AD866" w14:textId="77777777" w:rsidR="00E76D25" w:rsidRPr="004B0636" w:rsidRDefault="00E76D25" w:rsidP="00E76D25">
      <w:pPr>
        <w:pStyle w:val="Heading1"/>
      </w:pPr>
      <w:bookmarkStart w:id="0" w:name="_Toc190850170"/>
      <w:bookmarkStart w:id="1" w:name="_Toc213067214"/>
      <w:r>
        <w:t>National Panel of Assessors Guidelines</w:t>
      </w:r>
      <w:bookmarkEnd w:id="0"/>
      <w:bookmarkEnd w:id="1"/>
    </w:p>
    <w:p w14:paraId="6D6C932C" w14:textId="77777777" w:rsidR="00E76D25" w:rsidRPr="003E1393" w:rsidRDefault="00E76D25" w:rsidP="000976CA">
      <w:pPr>
        <w:pStyle w:val="Heading6"/>
      </w:pPr>
      <w:bookmarkStart w:id="2" w:name="_Toc395536189"/>
      <w:r w:rsidRPr="043A15C0">
        <w:t>Disclaimer </w:t>
      </w:r>
      <w:r>
        <w:t> </w:t>
      </w:r>
    </w:p>
    <w:p w14:paraId="7957022E" w14:textId="36072A42" w:rsidR="00E76D25" w:rsidRPr="003E1393" w:rsidRDefault="00E76D25" w:rsidP="00E76D25">
      <w:r>
        <w:t>These Guidelines are not a stand-alone document and do not contain the entirety of the obligations of a National Panel of Assessors (NPA) Provider. It must be read in conjunction with the NPA Deed of Standing Offer (the Deed) relevant to your organisation, including any relevant Guidelines and reference material issued by the Department of Social Services under or in connection with the Deed(s).</w:t>
      </w:r>
      <w:r w:rsidRPr="0D41E6CC">
        <w:rPr>
          <w:b/>
          <w:bCs/>
        </w:rPr>
        <w:t> </w:t>
      </w:r>
      <w:r>
        <w:t>  </w:t>
      </w:r>
    </w:p>
    <w:p w14:paraId="655CC522" w14:textId="39F46C18" w:rsidR="00E76D25" w:rsidRDefault="00E76D25" w:rsidP="00E76D25">
      <w:r w:rsidRPr="2209B9FD">
        <w:t xml:space="preserve">These Guidelines are not legal advice, and the Commonwealth accepts no liability for any action purportedly taken in reliance upon it and assumes no responsibility for the delivery of the Services. </w:t>
      </w:r>
      <w:r w:rsidR="00F149E6" w:rsidRPr="006457FE">
        <w:t xml:space="preserve">These Guidelines do not reduce the obligation of Providers to comply with their relevant legal obligations and, to the extent that these Guidelines are inconsistent with obligations under the </w:t>
      </w:r>
      <w:r w:rsidR="00F149E6" w:rsidRPr="006457FE">
        <w:rPr>
          <w:i/>
          <w:iCs/>
        </w:rPr>
        <w:t>Disability Services and Inclusion Act 2023</w:t>
      </w:r>
      <w:r w:rsidR="00F149E6" w:rsidRPr="006457FE">
        <w:t xml:space="preserve"> (Cth)</w:t>
      </w:r>
      <w:r w:rsidR="00F149E6" w:rsidRPr="006457FE">
        <w:rPr>
          <w:i/>
          <w:iCs/>
        </w:rPr>
        <w:t xml:space="preserve"> </w:t>
      </w:r>
      <w:r w:rsidR="00F149E6" w:rsidRPr="006457FE">
        <w:t xml:space="preserve">(DSI Act), Social Security Law, </w:t>
      </w:r>
      <w:r w:rsidR="00F149E6" w:rsidRPr="006457FE">
        <w:rPr>
          <w:i/>
          <w:iCs/>
        </w:rPr>
        <w:t>the Privacy Act 1998</w:t>
      </w:r>
      <w:r w:rsidR="00F149E6" w:rsidRPr="006457FE">
        <w:t>, Work Health and Safety (WHS) Laws or any other legislation or laws relevant to the respective jurisdictions in which Providers operate, the relevant legislation</w:t>
      </w:r>
      <w:r w:rsidR="00F149E6" w:rsidRPr="003E1393">
        <w:t xml:space="preserve"> or laws will prevail.</w:t>
      </w:r>
    </w:p>
    <w:p w14:paraId="6CC0F453" w14:textId="6DA9EFDB" w:rsidR="000976CA" w:rsidRDefault="000976CA">
      <w:pPr>
        <w:spacing w:before="0" w:after="240" w:line="300" w:lineRule="auto"/>
      </w:pPr>
      <w:r>
        <w:br w:type="page"/>
      </w:r>
    </w:p>
    <w:p w14:paraId="2B638EA9" w14:textId="77777777" w:rsidR="00E76D25" w:rsidRPr="001C41E0" w:rsidRDefault="00E76D25" w:rsidP="00E76D25">
      <w:pPr>
        <w:tabs>
          <w:tab w:val="left" w:pos="7390"/>
          <w:tab w:val="left" w:pos="8020"/>
        </w:tabs>
      </w:pPr>
    </w:p>
    <w:p w14:paraId="416A169A" w14:textId="77777777" w:rsidR="00E76D25" w:rsidRPr="003E1393" w:rsidRDefault="00E76D25" w:rsidP="000976CA">
      <w:pPr>
        <w:pStyle w:val="Heading6"/>
        <w:rPr>
          <w:szCs w:val="22"/>
        </w:rPr>
      </w:pPr>
      <w:r w:rsidRPr="00F5215E">
        <w:t>Version History </w:t>
      </w:r>
      <w:r w:rsidRPr="003E1393">
        <w:rPr>
          <w:szCs w:val="22"/>
        </w:rPr>
        <w:t> </w:t>
      </w:r>
    </w:p>
    <w:p w14:paraId="6D132583" w14:textId="25FEB333" w:rsidR="00B547A4" w:rsidRDefault="00B547A4" w:rsidP="00B547A4">
      <w:pPr>
        <w:spacing w:before="200"/>
      </w:pPr>
      <w:r>
        <w:t xml:space="preserve">Version 1.0 </w:t>
      </w:r>
      <w:r>
        <w:tab/>
        <w:t xml:space="preserve">Published on: </w:t>
      </w:r>
      <w:r w:rsidR="00F722AC">
        <w:t>17</w:t>
      </w:r>
      <w:r>
        <w:t xml:space="preserve"> July 2025 </w:t>
      </w:r>
      <w:r>
        <w:tab/>
        <w:t>Effective from: 1 November 2025</w:t>
      </w:r>
    </w:p>
    <w:p w14:paraId="219F37B1" w14:textId="7890A01A" w:rsidR="00AA46DC" w:rsidRDefault="00AA46DC" w:rsidP="00B547A4">
      <w:pPr>
        <w:spacing w:before="200"/>
      </w:pPr>
      <w:r>
        <w:t>Version 2.0</w:t>
      </w:r>
      <w:r>
        <w:tab/>
        <w:t>Published on: 1 November</w:t>
      </w:r>
      <w:r>
        <w:tab/>
        <w:t>Effective from: 1 November 2025</w:t>
      </w:r>
    </w:p>
    <w:p w14:paraId="664DFFE9" w14:textId="77777777" w:rsidR="00E76D25" w:rsidRDefault="00E76D25" w:rsidP="00E76D25">
      <w:pPr>
        <w:spacing w:after="240"/>
      </w:pPr>
    </w:p>
    <w:bookmarkEnd w:id="2" w:displacedByCustomXml="next"/>
    <w:bookmarkStart w:id="3" w:name="_Toc213067215" w:displacedByCustomXml="next"/>
    <w:bookmarkStart w:id="4" w:name="_Toc144375373" w:displacedByCustomXml="next"/>
    <w:bookmarkStart w:id="5" w:name="_Toc161056831" w:displacedByCustomXml="next"/>
    <w:sdt>
      <w:sdtPr>
        <w:rPr>
          <w:rFonts w:asciiTheme="minorHAnsi" w:eastAsiaTheme="minorEastAsia" w:hAnsiTheme="minorHAnsi" w:cstheme="minorBidi"/>
          <w:bCs w:val="0"/>
          <w:color w:val="auto"/>
          <w:sz w:val="22"/>
          <w:szCs w:val="22"/>
        </w:rPr>
        <w:id w:val="1788138882"/>
        <w:docPartObj>
          <w:docPartGallery w:val="Table of Contents"/>
          <w:docPartUnique/>
        </w:docPartObj>
      </w:sdtPr>
      <w:sdtContent>
        <w:p w14:paraId="41251744" w14:textId="77777777" w:rsidR="00E76D25" w:rsidRDefault="00E76D25" w:rsidP="00E76D25">
          <w:pPr>
            <w:pStyle w:val="TOCHeading"/>
          </w:pPr>
          <w:r>
            <w:t>Contents</w:t>
          </w:r>
          <w:bookmarkEnd w:id="3"/>
        </w:p>
        <w:p w14:paraId="62FAD87A" w14:textId="7274EE25" w:rsidR="0046074C" w:rsidRDefault="187AD0E2">
          <w:pPr>
            <w:pStyle w:val="TOC1"/>
            <w:rPr>
              <w:rFonts w:eastAsiaTheme="minorEastAsia"/>
              <w:noProof/>
              <w:spacing w:val="0"/>
              <w:kern w:val="2"/>
              <w:sz w:val="24"/>
              <w:lang w:eastAsia="en-AU"/>
              <w14:ligatures w14:val="standardContextual"/>
            </w:rPr>
          </w:pPr>
          <w:r>
            <w:fldChar w:fldCharType="begin"/>
          </w:r>
          <w:r w:rsidR="00E76D25">
            <w:instrText>TOC \o "1-3" \z \u \h</w:instrText>
          </w:r>
          <w:r>
            <w:fldChar w:fldCharType="separate"/>
          </w:r>
          <w:hyperlink w:anchor="_Toc213067214" w:history="1">
            <w:r w:rsidR="0046074C" w:rsidRPr="00157376">
              <w:rPr>
                <w:rStyle w:val="Hyperlink"/>
                <w:noProof/>
              </w:rPr>
              <w:t>National Panel of Assessors Guidelines</w:t>
            </w:r>
            <w:r w:rsidR="0046074C">
              <w:rPr>
                <w:noProof/>
                <w:webHidden/>
              </w:rPr>
              <w:tab/>
            </w:r>
            <w:r w:rsidR="0046074C">
              <w:rPr>
                <w:noProof/>
                <w:webHidden/>
              </w:rPr>
              <w:fldChar w:fldCharType="begin"/>
            </w:r>
            <w:r w:rsidR="0046074C">
              <w:rPr>
                <w:noProof/>
                <w:webHidden/>
              </w:rPr>
              <w:instrText xml:space="preserve"> PAGEREF _Toc213067214 \h </w:instrText>
            </w:r>
            <w:r w:rsidR="0046074C">
              <w:rPr>
                <w:noProof/>
                <w:webHidden/>
              </w:rPr>
            </w:r>
            <w:r w:rsidR="0046074C">
              <w:rPr>
                <w:noProof/>
                <w:webHidden/>
              </w:rPr>
              <w:fldChar w:fldCharType="separate"/>
            </w:r>
            <w:r w:rsidR="00D4452E">
              <w:rPr>
                <w:noProof/>
                <w:webHidden/>
              </w:rPr>
              <w:t>2</w:t>
            </w:r>
            <w:r w:rsidR="0046074C">
              <w:rPr>
                <w:noProof/>
                <w:webHidden/>
              </w:rPr>
              <w:fldChar w:fldCharType="end"/>
            </w:r>
          </w:hyperlink>
        </w:p>
        <w:p w14:paraId="4C4FBA3A" w14:textId="74B86C4E" w:rsidR="0046074C" w:rsidRDefault="0046074C">
          <w:pPr>
            <w:pStyle w:val="TOC2"/>
            <w:tabs>
              <w:tab w:val="right" w:leader="dot" w:pos="9016"/>
            </w:tabs>
            <w:rPr>
              <w:rFonts w:eastAsiaTheme="minorEastAsia"/>
              <w:noProof/>
              <w:spacing w:val="0"/>
              <w:kern w:val="2"/>
              <w:sz w:val="24"/>
              <w:lang w:eastAsia="en-AU"/>
              <w14:ligatures w14:val="standardContextual"/>
            </w:rPr>
          </w:pPr>
          <w:hyperlink w:anchor="_Toc213067215" w:history="1">
            <w:r w:rsidRPr="00157376">
              <w:rPr>
                <w:rStyle w:val="Hyperlink"/>
                <w:noProof/>
              </w:rPr>
              <w:t>Contents</w:t>
            </w:r>
            <w:r>
              <w:rPr>
                <w:noProof/>
                <w:webHidden/>
              </w:rPr>
              <w:tab/>
            </w:r>
            <w:r>
              <w:rPr>
                <w:noProof/>
                <w:webHidden/>
              </w:rPr>
              <w:fldChar w:fldCharType="begin"/>
            </w:r>
            <w:r>
              <w:rPr>
                <w:noProof/>
                <w:webHidden/>
              </w:rPr>
              <w:instrText xml:space="preserve"> PAGEREF _Toc213067215 \h </w:instrText>
            </w:r>
            <w:r>
              <w:rPr>
                <w:noProof/>
                <w:webHidden/>
              </w:rPr>
            </w:r>
            <w:r>
              <w:rPr>
                <w:noProof/>
                <w:webHidden/>
              </w:rPr>
              <w:fldChar w:fldCharType="separate"/>
            </w:r>
            <w:r w:rsidR="00D4452E">
              <w:rPr>
                <w:noProof/>
                <w:webHidden/>
              </w:rPr>
              <w:t>2</w:t>
            </w:r>
            <w:r>
              <w:rPr>
                <w:noProof/>
                <w:webHidden/>
              </w:rPr>
              <w:fldChar w:fldCharType="end"/>
            </w:r>
          </w:hyperlink>
        </w:p>
        <w:p w14:paraId="29A83137" w14:textId="7EC7D02F" w:rsidR="0046074C" w:rsidRDefault="0046074C">
          <w:pPr>
            <w:pStyle w:val="TOC2"/>
            <w:tabs>
              <w:tab w:val="right" w:leader="dot" w:pos="9016"/>
            </w:tabs>
            <w:rPr>
              <w:rFonts w:eastAsiaTheme="minorEastAsia"/>
              <w:noProof/>
              <w:spacing w:val="0"/>
              <w:kern w:val="2"/>
              <w:sz w:val="24"/>
              <w:lang w:eastAsia="en-AU"/>
              <w14:ligatures w14:val="standardContextual"/>
            </w:rPr>
          </w:pPr>
          <w:hyperlink w:anchor="_Toc213067216" w:history="1">
            <w:r w:rsidRPr="00157376">
              <w:rPr>
                <w:rStyle w:val="Hyperlink"/>
                <w:noProof/>
              </w:rPr>
              <w:t>Guideline Interpretation and Glossary</w:t>
            </w:r>
            <w:r>
              <w:rPr>
                <w:noProof/>
                <w:webHidden/>
              </w:rPr>
              <w:tab/>
            </w:r>
            <w:r>
              <w:rPr>
                <w:noProof/>
                <w:webHidden/>
              </w:rPr>
              <w:fldChar w:fldCharType="begin"/>
            </w:r>
            <w:r>
              <w:rPr>
                <w:noProof/>
                <w:webHidden/>
              </w:rPr>
              <w:instrText xml:space="preserve"> PAGEREF _Toc213067216 \h </w:instrText>
            </w:r>
            <w:r>
              <w:rPr>
                <w:noProof/>
                <w:webHidden/>
              </w:rPr>
            </w:r>
            <w:r>
              <w:rPr>
                <w:noProof/>
                <w:webHidden/>
              </w:rPr>
              <w:fldChar w:fldCharType="separate"/>
            </w:r>
            <w:r w:rsidR="00D4452E">
              <w:rPr>
                <w:noProof/>
                <w:webHidden/>
              </w:rPr>
              <w:t>4</w:t>
            </w:r>
            <w:r>
              <w:rPr>
                <w:noProof/>
                <w:webHidden/>
              </w:rPr>
              <w:fldChar w:fldCharType="end"/>
            </w:r>
          </w:hyperlink>
        </w:p>
        <w:p w14:paraId="3474E545" w14:textId="280400AE"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17" w:history="1">
            <w:r w:rsidRPr="00157376">
              <w:rPr>
                <w:rStyle w:val="Hyperlink"/>
                <w:noProof/>
              </w:rPr>
              <w:t>Reading Notes</w:t>
            </w:r>
            <w:r>
              <w:rPr>
                <w:noProof/>
                <w:webHidden/>
              </w:rPr>
              <w:tab/>
            </w:r>
            <w:r>
              <w:rPr>
                <w:noProof/>
                <w:webHidden/>
              </w:rPr>
              <w:fldChar w:fldCharType="begin"/>
            </w:r>
            <w:r>
              <w:rPr>
                <w:noProof/>
                <w:webHidden/>
              </w:rPr>
              <w:instrText xml:space="preserve"> PAGEREF _Toc213067217 \h </w:instrText>
            </w:r>
            <w:r>
              <w:rPr>
                <w:noProof/>
                <w:webHidden/>
              </w:rPr>
            </w:r>
            <w:r>
              <w:rPr>
                <w:noProof/>
                <w:webHidden/>
              </w:rPr>
              <w:fldChar w:fldCharType="separate"/>
            </w:r>
            <w:r w:rsidR="00D4452E">
              <w:rPr>
                <w:noProof/>
                <w:webHidden/>
              </w:rPr>
              <w:t>4</w:t>
            </w:r>
            <w:r>
              <w:rPr>
                <w:noProof/>
                <w:webHidden/>
              </w:rPr>
              <w:fldChar w:fldCharType="end"/>
            </w:r>
          </w:hyperlink>
        </w:p>
        <w:p w14:paraId="038C5D30" w14:textId="1C9393C5"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18" w:history="1">
            <w:r w:rsidRPr="00157376">
              <w:rPr>
                <w:rStyle w:val="Hyperlink"/>
                <w:noProof/>
              </w:rPr>
              <w:t>Related information</w:t>
            </w:r>
            <w:r>
              <w:rPr>
                <w:noProof/>
                <w:webHidden/>
              </w:rPr>
              <w:tab/>
            </w:r>
            <w:r>
              <w:rPr>
                <w:noProof/>
                <w:webHidden/>
              </w:rPr>
              <w:fldChar w:fldCharType="begin"/>
            </w:r>
            <w:r>
              <w:rPr>
                <w:noProof/>
                <w:webHidden/>
              </w:rPr>
              <w:instrText xml:space="preserve"> PAGEREF _Toc213067218 \h </w:instrText>
            </w:r>
            <w:r>
              <w:rPr>
                <w:noProof/>
                <w:webHidden/>
              </w:rPr>
            </w:r>
            <w:r>
              <w:rPr>
                <w:noProof/>
                <w:webHidden/>
              </w:rPr>
              <w:fldChar w:fldCharType="separate"/>
            </w:r>
            <w:r w:rsidR="00D4452E">
              <w:rPr>
                <w:noProof/>
                <w:webHidden/>
              </w:rPr>
              <w:t>4</w:t>
            </w:r>
            <w:r>
              <w:rPr>
                <w:noProof/>
                <w:webHidden/>
              </w:rPr>
              <w:fldChar w:fldCharType="end"/>
            </w:r>
          </w:hyperlink>
        </w:p>
        <w:p w14:paraId="3ADFBB1A" w14:textId="518AD1C6"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19" w:history="1">
            <w:r w:rsidRPr="00157376">
              <w:rPr>
                <w:rStyle w:val="Hyperlink"/>
                <w:noProof/>
              </w:rPr>
              <w:t>Glossary</w:t>
            </w:r>
            <w:r>
              <w:rPr>
                <w:noProof/>
                <w:webHidden/>
              </w:rPr>
              <w:tab/>
            </w:r>
            <w:r>
              <w:rPr>
                <w:noProof/>
                <w:webHidden/>
              </w:rPr>
              <w:fldChar w:fldCharType="begin"/>
            </w:r>
            <w:r>
              <w:rPr>
                <w:noProof/>
                <w:webHidden/>
              </w:rPr>
              <w:instrText xml:space="preserve"> PAGEREF _Toc213067219 \h </w:instrText>
            </w:r>
            <w:r>
              <w:rPr>
                <w:noProof/>
                <w:webHidden/>
              </w:rPr>
            </w:r>
            <w:r>
              <w:rPr>
                <w:noProof/>
                <w:webHidden/>
              </w:rPr>
              <w:fldChar w:fldCharType="separate"/>
            </w:r>
            <w:r w:rsidR="00D4452E">
              <w:rPr>
                <w:noProof/>
                <w:webHidden/>
              </w:rPr>
              <w:t>4</w:t>
            </w:r>
            <w:r>
              <w:rPr>
                <w:noProof/>
                <w:webHidden/>
              </w:rPr>
              <w:fldChar w:fldCharType="end"/>
            </w:r>
          </w:hyperlink>
        </w:p>
        <w:p w14:paraId="3419A4EB" w14:textId="3D99BF3A" w:rsidR="0046074C" w:rsidRDefault="0046074C">
          <w:pPr>
            <w:pStyle w:val="TOC2"/>
            <w:tabs>
              <w:tab w:val="right" w:leader="dot" w:pos="9016"/>
            </w:tabs>
            <w:rPr>
              <w:rFonts w:eastAsiaTheme="minorEastAsia"/>
              <w:noProof/>
              <w:spacing w:val="0"/>
              <w:kern w:val="2"/>
              <w:sz w:val="24"/>
              <w:lang w:eastAsia="en-AU"/>
              <w14:ligatures w14:val="standardContextual"/>
            </w:rPr>
          </w:pPr>
          <w:hyperlink w:anchor="_Toc213067220" w:history="1">
            <w:r w:rsidRPr="00157376">
              <w:rPr>
                <w:rStyle w:val="Hyperlink"/>
                <w:noProof/>
              </w:rPr>
              <w:t>Chapter 1. Program Overview</w:t>
            </w:r>
            <w:r>
              <w:rPr>
                <w:noProof/>
                <w:webHidden/>
              </w:rPr>
              <w:tab/>
            </w:r>
            <w:r>
              <w:rPr>
                <w:noProof/>
                <w:webHidden/>
              </w:rPr>
              <w:fldChar w:fldCharType="begin"/>
            </w:r>
            <w:r>
              <w:rPr>
                <w:noProof/>
                <w:webHidden/>
              </w:rPr>
              <w:instrText xml:space="preserve"> PAGEREF _Toc213067220 \h </w:instrText>
            </w:r>
            <w:r>
              <w:rPr>
                <w:noProof/>
                <w:webHidden/>
              </w:rPr>
            </w:r>
            <w:r>
              <w:rPr>
                <w:noProof/>
                <w:webHidden/>
              </w:rPr>
              <w:fldChar w:fldCharType="separate"/>
            </w:r>
            <w:r w:rsidR="00D4452E">
              <w:rPr>
                <w:noProof/>
                <w:webHidden/>
              </w:rPr>
              <w:t>5</w:t>
            </w:r>
            <w:r>
              <w:rPr>
                <w:noProof/>
                <w:webHidden/>
              </w:rPr>
              <w:fldChar w:fldCharType="end"/>
            </w:r>
          </w:hyperlink>
        </w:p>
        <w:p w14:paraId="56D8A85B" w14:textId="03B4C6C8"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1" w:history="1">
            <w:r w:rsidRPr="00157376">
              <w:rPr>
                <w:rStyle w:val="Hyperlink"/>
                <w:noProof/>
              </w:rPr>
              <w:t>1.1</w:t>
            </w:r>
            <w:r>
              <w:rPr>
                <w:rFonts w:eastAsiaTheme="minorEastAsia"/>
                <w:noProof/>
                <w:spacing w:val="0"/>
                <w:kern w:val="2"/>
                <w:sz w:val="24"/>
                <w:lang w:eastAsia="en-AU"/>
                <w14:ligatures w14:val="standardContextual"/>
              </w:rPr>
              <w:tab/>
            </w:r>
            <w:r w:rsidRPr="00157376">
              <w:rPr>
                <w:rStyle w:val="Hyperlink"/>
                <w:noProof/>
              </w:rPr>
              <w:t>About the NPA Program</w:t>
            </w:r>
            <w:r>
              <w:rPr>
                <w:noProof/>
                <w:webHidden/>
              </w:rPr>
              <w:tab/>
            </w:r>
            <w:r>
              <w:rPr>
                <w:noProof/>
                <w:webHidden/>
              </w:rPr>
              <w:fldChar w:fldCharType="begin"/>
            </w:r>
            <w:r>
              <w:rPr>
                <w:noProof/>
                <w:webHidden/>
              </w:rPr>
              <w:instrText xml:space="preserve"> PAGEREF _Toc213067221 \h </w:instrText>
            </w:r>
            <w:r>
              <w:rPr>
                <w:noProof/>
                <w:webHidden/>
              </w:rPr>
            </w:r>
            <w:r>
              <w:rPr>
                <w:noProof/>
                <w:webHidden/>
              </w:rPr>
              <w:fldChar w:fldCharType="separate"/>
            </w:r>
            <w:r w:rsidR="00D4452E">
              <w:rPr>
                <w:noProof/>
                <w:webHidden/>
              </w:rPr>
              <w:t>5</w:t>
            </w:r>
            <w:r>
              <w:rPr>
                <w:noProof/>
                <w:webHidden/>
              </w:rPr>
              <w:fldChar w:fldCharType="end"/>
            </w:r>
          </w:hyperlink>
        </w:p>
        <w:p w14:paraId="50BF94DB" w14:textId="65499DC7"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2" w:history="1">
            <w:r w:rsidRPr="00157376">
              <w:rPr>
                <w:rStyle w:val="Hyperlink"/>
                <w:noProof/>
              </w:rPr>
              <w:t>1.2</w:t>
            </w:r>
            <w:r>
              <w:rPr>
                <w:rFonts w:eastAsiaTheme="minorEastAsia"/>
                <w:noProof/>
                <w:spacing w:val="0"/>
                <w:kern w:val="2"/>
                <w:sz w:val="24"/>
                <w:lang w:eastAsia="en-AU"/>
                <w14:ligatures w14:val="standardContextual"/>
              </w:rPr>
              <w:tab/>
            </w:r>
            <w:r w:rsidRPr="00157376">
              <w:rPr>
                <w:rStyle w:val="Hyperlink"/>
                <w:noProof/>
              </w:rPr>
              <w:t>NPA Payments</w:t>
            </w:r>
            <w:r>
              <w:rPr>
                <w:noProof/>
                <w:webHidden/>
              </w:rPr>
              <w:tab/>
            </w:r>
            <w:r>
              <w:rPr>
                <w:noProof/>
                <w:webHidden/>
              </w:rPr>
              <w:fldChar w:fldCharType="begin"/>
            </w:r>
            <w:r>
              <w:rPr>
                <w:noProof/>
                <w:webHidden/>
              </w:rPr>
              <w:instrText xml:space="preserve"> PAGEREF _Toc213067222 \h </w:instrText>
            </w:r>
            <w:r>
              <w:rPr>
                <w:noProof/>
                <w:webHidden/>
              </w:rPr>
            </w:r>
            <w:r>
              <w:rPr>
                <w:noProof/>
                <w:webHidden/>
              </w:rPr>
              <w:fldChar w:fldCharType="separate"/>
            </w:r>
            <w:r w:rsidR="00D4452E">
              <w:rPr>
                <w:noProof/>
                <w:webHidden/>
              </w:rPr>
              <w:t>5</w:t>
            </w:r>
            <w:r>
              <w:rPr>
                <w:noProof/>
                <w:webHidden/>
              </w:rPr>
              <w:fldChar w:fldCharType="end"/>
            </w:r>
          </w:hyperlink>
        </w:p>
        <w:p w14:paraId="60BE81AE" w14:textId="51F50957"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3" w:history="1">
            <w:r w:rsidRPr="00157376">
              <w:rPr>
                <w:rStyle w:val="Hyperlink"/>
                <w:noProof/>
              </w:rPr>
              <w:t>1.3</w:t>
            </w:r>
            <w:r>
              <w:rPr>
                <w:rFonts w:eastAsiaTheme="minorEastAsia"/>
                <w:noProof/>
                <w:spacing w:val="0"/>
                <w:kern w:val="2"/>
                <w:sz w:val="24"/>
                <w:lang w:eastAsia="en-AU"/>
                <w14:ligatures w14:val="standardContextual"/>
              </w:rPr>
              <w:tab/>
            </w:r>
            <w:r w:rsidRPr="00157376">
              <w:rPr>
                <w:rStyle w:val="Hyperlink"/>
                <w:noProof/>
              </w:rPr>
              <w:t>Privacy</w:t>
            </w:r>
            <w:r>
              <w:rPr>
                <w:noProof/>
                <w:webHidden/>
              </w:rPr>
              <w:tab/>
            </w:r>
            <w:r>
              <w:rPr>
                <w:noProof/>
                <w:webHidden/>
              </w:rPr>
              <w:fldChar w:fldCharType="begin"/>
            </w:r>
            <w:r>
              <w:rPr>
                <w:noProof/>
                <w:webHidden/>
              </w:rPr>
              <w:instrText xml:space="preserve"> PAGEREF _Toc213067223 \h </w:instrText>
            </w:r>
            <w:r>
              <w:rPr>
                <w:noProof/>
                <w:webHidden/>
              </w:rPr>
            </w:r>
            <w:r>
              <w:rPr>
                <w:noProof/>
                <w:webHidden/>
              </w:rPr>
              <w:fldChar w:fldCharType="separate"/>
            </w:r>
            <w:r w:rsidR="00D4452E">
              <w:rPr>
                <w:noProof/>
                <w:webHidden/>
              </w:rPr>
              <w:t>6</w:t>
            </w:r>
            <w:r>
              <w:rPr>
                <w:noProof/>
                <w:webHidden/>
              </w:rPr>
              <w:fldChar w:fldCharType="end"/>
            </w:r>
          </w:hyperlink>
        </w:p>
        <w:p w14:paraId="0781CE2D" w14:textId="46A767E6"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4" w:history="1">
            <w:r w:rsidRPr="00157376">
              <w:rPr>
                <w:rStyle w:val="Hyperlink"/>
                <w:noProof/>
              </w:rPr>
              <w:t>1.4</w:t>
            </w:r>
            <w:r>
              <w:rPr>
                <w:rFonts w:eastAsiaTheme="minorEastAsia"/>
                <w:noProof/>
                <w:spacing w:val="0"/>
                <w:kern w:val="2"/>
                <w:sz w:val="24"/>
                <w:lang w:eastAsia="en-AU"/>
                <w14:ligatures w14:val="standardContextual"/>
              </w:rPr>
              <w:tab/>
            </w:r>
            <w:r w:rsidRPr="00157376">
              <w:rPr>
                <w:rStyle w:val="Hyperlink"/>
                <w:noProof/>
              </w:rPr>
              <w:t>Dispute Resolution</w:t>
            </w:r>
            <w:r>
              <w:rPr>
                <w:noProof/>
                <w:webHidden/>
              </w:rPr>
              <w:tab/>
            </w:r>
            <w:r>
              <w:rPr>
                <w:noProof/>
                <w:webHidden/>
              </w:rPr>
              <w:fldChar w:fldCharType="begin"/>
            </w:r>
            <w:r>
              <w:rPr>
                <w:noProof/>
                <w:webHidden/>
              </w:rPr>
              <w:instrText xml:space="preserve"> PAGEREF _Toc213067224 \h </w:instrText>
            </w:r>
            <w:r>
              <w:rPr>
                <w:noProof/>
                <w:webHidden/>
              </w:rPr>
            </w:r>
            <w:r>
              <w:rPr>
                <w:noProof/>
                <w:webHidden/>
              </w:rPr>
              <w:fldChar w:fldCharType="separate"/>
            </w:r>
            <w:r w:rsidR="00D4452E">
              <w:rPr>
                <w:noProof/>
                <w:webHidden/>
              </w:rPr>
              <w:t>19</w:t>
            </w:r>
            <w:r>
              <w:rPr>
                <w:noProof/>
                <w:webHidden/>
              </w:rPr>
              <w:fldChar w:fldCharType="end"/>
            </w:r>
          </w:hyperlink>
        </w:p>
        <w:p w14:paraId="19CF3F49" w14:textId="6D540343"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5" w:history="1">
            <w:r w:rsidRPr="00157376">
              <w:rPr>
                <w:rStyle w:val="Hyperlink"/>
                <w:noProof/>
              </w:rPr>
              <w:t>1.5</w:t>
            </w:r>
            <w:r>
              <w:rPr>
                <w:rFonts w:eastAsiaTheme="minorEastAsia"/>
                <w:noProof/>
                <w:spacing w:val="0"/>
                <w:kern w:val="2"/>
                <w:sz w:val="24"/>
                <w:lang w:eastAsia="en-AU"/>
                <w14:ligatures w14:val="standardContextual"/>
              </w:rPr>
              <w:tab/>
            </w:r>
            <w:r w:rsidRPr="00157376">
              <w:rPr>
                <w:rStyle w:val="Hyperlink"/>
                <w:noProof/>
              </w:rPr>
              <w:t>Fraud and Corruption responsibilities</w:t>
            </w:r>
            <w:r>
              <w:rPr>
                <w:noProof/>
                <w:webHidden/>
              </w:rPr>
              <w:tab/>
            </w:r>
            <w:r>
              <w:rPr>
                <w:noProof/>
                <w:webHidden/>
              </w:rPr>
              <w:fldChar w:fldCharType="begin"/>
            </w:r>
            <w:r>
              <w:rPr>
                <w:noProof/>
                <w:webHidden/>
              </w:rPr>
              <w:instrText xml:space="preserve"> PAGEREF _Toc213067225 \h </w:instrText>
            </w:r>
            <w:r>
              <w:rPr>
                <w:noProof/>
                <w:webHidden/>
              </w:rPr>
            </w:r>
            <w:r>
              <w:rPr>
                <w:noProof/>
                <w:webHidden/>
              </w:rPr>
              <w:fldChar w:fldCharType="separate"/>
            </w:r>
            <w:r w:rsidR="00D4452E">
              <w:rPr>
                <w:noProof/>
                <w:webHidden/>
              </w:rPr>
              <w:t>20</w:t>
            </w:r>
            <w:r>
              <w:rPr>
                <w:noProof/>
                <w:webHidden/>
              </w:rPr>
              <w:fldChar w:fldCharType="end"/>
            </w:r>
          </w:hyperlink>
        </w:p>
        <w:p w14:paraId="3EBB8A11" w14:textId="771E4F58"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6" w:history="1">
            <w:r w:rsidRPr="00157376">
              <w:rPr>
                <w:rStyle w:val="Hyperlink"/>
                <w:noProof/>
              </w:rPr>
              <w:t>1.6</w:t>
            </w:r>
            <w:r>
              <w:rPr>
                <w:rFonts w:eastAsiaTheme="minorEastAsia"/>
                <w:noProof/>
                <w:spacing w:val="0"/>
                <w:kern w:val="2"/>
                <w:sz w:val="24"/>
                <w:lang w:eastAsia="en-AU"/>
                <w14:ligatures w14:val="standardContextual"/>
              </w:rPr>
              <w:tab/>
            </w:r>
            <w:r w:rsidRPr="00157376">
              <w:rPr>
                <w:rStyle w:val="Hyperlink"/>
                <w:noProof/>
              </w:rPr>
              <w:t>Client Feedback and Complaints</w:t>
            </w:r>
            <w:r>
              <w:rPr>
                <w:noProof/>
                <w:webHidden/>
              </w:rPr>
              <w:tab/>
            </w:r>
            <w:r>
              <w:rPr>
                <w:noProof/>
                <w:webHidden/>
              </w:rPr>
              <w:fldChar w:fldCharType="begin"/>
            </w:r>
            <w:r>
              <w:rPr>
                <w:noProof/>
                <w:webHidden/>
              </w:rPr>
              <w:instrText xml:space="preserve"> PAGEREF _Toc213067226 \h </w:instrText>
            </w:r>
            <w:r>
              <w:rPr>
                <w:noProof/>
                <w:webHidden/>
              </w:rPr>
            </w:r>
            <w:r>
              <w:rPr>
                <w:noProof/>
                <w:webHidden/>
              </w:rPr>
              <w:fldChar w:fldCharType="separate"/>
            </w:r>
            <w:r w:rsidR="00D4452E">
              <w:rPr>
                <w:noProof/>
                <w:webHidden/>
              </w:rPr>
              <w:t>21</w:t>
            </w:r>
            <w:r>
              <w:rPr>
                <w:noProof/>
                <w:webHidden/>
              </w:rPr>
              <w:fldChar w:fldCharType="end"/>
            </w:r>
          </w:hyperlink>
        </w:p>
        <w:p w14:paraId="3BAC9102" w14:textId="2B0D2C64"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7" w:history="1">
            <w:r w:rsidRPr="00157376">
              <w:rPr>
                <w:rStyle w:val="Hyperlink"/>
                <w:noProof/>
              </w:rPr>
              <w:t>1.7</w:t>
            </w:r>
            <w:r>
              <w:rPr>
                <w:rFonts w:eastAsiaTheme="minorEastAsia"/>
                <w:noProof/>
                <w:spacing w:val="0"/>
                <w:kern w:val="2"/>
                <w:sz w:val="24"/>
                <w:lang w:eastAsia="en-AU"/>
                <w14:ligatures w14:val="standardContextual"/>
              </w:rPr>
              <w:tab/>
            </w:r>
            <w:r w:rsidRPr="00157376">
              <w:rPr>
                <w:rStyle w:val="Hyperlink"/>
                <w:noProof/>
              </w:rPr>
              <w:t>Code of Conduct, Service Guarantee and Joint Charter</w:t>
            </w:r>
            <w:r>
              <w:rPr>
                <w:noProof/>
                <w:webHidden/>
              </w:rPr>
              <w:tab/>
            </w:r>
            <w:r>
              <w:rPr>
                <w:noProof/>
                <w:webHidden/>
              </w:rPr>
              <w:fldChar w:fldCharType="begin"/>
            </w:r>
            <w:r>
              <w:rPr>
                <w:noProof/>
                <w:webHidden/>
              </w:rPr>
              <w:instrText xml:space="preserve"> PAGEREF _Toc213067227 \h </w:instrText>
            </w:r>
            <w:r>
              <w:rPr>
                <w:noProof/>
                <w:webHidden/>
              </w:rPr>
            </w:r>
            <w:r>
              <w:rPr>
                <w:noProof/>
                <w:webHidden/>
              </w:rPr>
              <w:fldChar w:fldCharType="separate"/>
            </w:r>
            <w:r w:rsidR="00D4452E">
              <w:rPr>
                <w:noProof/>
                <w:webHidden/>
              </w:rPr>
              <w:t>22</w:t>
            </w:r>
            <w:r>
              <w:rPr>
                <w:noProof/>
                <w:webHidden/>
              </w:rPr>
              <w:fldChar w:fldCharType="end"/>
            </w:r>
          </w:hyperlink>
        </w:p>
        <w:p w14:paraId="6643C39B" w14:textId="6E354AE8"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8" w:history="1">
            <w:r w:rsidRPr="00157376">
              <w:rPr>
                <w:rStyle w:val="Hyperlink"/>
                <w:noProof/>
              </w:rPr>
              <w:t>1.8</w:t>
            </w:r>
            <w:r>
              <w:rPr>
                <w:rFonts w:eastAsiaTheme="minorEastAsia"/>
                <w:noProof/>
                <w:spacing w:val="0"/>
                <w:kern w:val="2"/>
                <w:sz w:val="24"/>
                <w:lang w:eastAsia="en-AU"/>
                <w14:ligatures w14:val="standardContextual"/>
              </w:rPr>
              <w:tab/>
            </w:r>
            <w:r w:rsidRPr="00157376">
              <w:rPr>
                <w:rStyle w:val="Hyperlink"/>
                <w:noProof/>
              </w:rPr>
              <w:t>Commonwealth Child Safety Framework</w:t>
            </w:r>
            <w:r>
              <w:rPr>
                <w:noProof/>
                <w:webHidden/>
              </w:rPr>
              <w:tab/>
            </w:r>
            <w:r>
              <w:rPr>
                <w:noProof/>
                <w:webHidden/>
              </w:rPr>
              <w:fldChar w:fldCharType="begin"/>
            </w:r>
            <w:r>
              <w:rPr>
                <w:noProof/>
                <w:webHidden/>
              </w:rPr>
              <w:instrText xml:space="preserve"> PAGEREF _Toc213067228 \h </w:instrText>
            </w:r>
            <w:r>
              <w:rPr>
                <w:noProof/>
                <w:webHidden/>
              </w:rPr>
            </w:r>
            <w:r>
              <w:rPr>
                <w:noProof/>
                <w:webHidden/>
              </w:rPr>
              <w:fldChar w:fldCharType="separate"/>
            </w:r>
            <w:r w:rsidR="00D4452E">
              <w:rPr>
                <w:noProof/>
                <w:webHidden/>
              </w:rPr>
              <w:t>23</w:t>
            </w:r>
            <w:r>
              <w:rPr>
                <w:noProof/>
                <w:webHidden/>
              </w:rPr>
              <w:fldChar w:fldCharType="end"/>
            </w:r>
          </w:hyperlink>
        </w:p>
        <w:p w14:paraId="50B3EEE5" w14:textId="25AC3002"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29" w:history="1">
            <w:r w:rsidRPr="00157376">
              <w:rPr>
                <w:rStyle w:val="Hyperlink"/>
                <w:noProof/>
              </w:rPr>
              <w:t>1.9</w:t>
            </w:r>
            <w:r>
              <w:rPr>
                <w:rFonts w:eastAsiaTheme="minorEastAsia"/>
                <w:noProof/>
                <w:spacing w:val="0"/>
                <w:kern w:val="2"/>
                <w:sz w:val="24"/>
                <w:lang w:eastAsia="en-AU"/>
                <w14:ligatures w14:val="standardContextual"/>
              </w:rPr>
              <w:tab/>
            </w:r>
            <w:r w:rsidRPr="00157376">
              <w:rPr>
                <w:rStyle w:val="Hyperlink"/>
                <w:noProof/>
              </w:rPr>
              <w:t>National Standards for Disability Services</w:t>
            </w:r>
            <w:r>
              <w:rPr>
                <w:noProof/>
                <w:webHidden/>
              </w:rPr>
              <w:tab/>
            </w:r>
            <w:r>
              <w:rPr>
                <w:noProof/>
                <w:webHidden/>
              </w:rPr>
              <w:fldChar w:fldCharType="begin"/>
            </w:r>
            <w:r>
              <w:rPr>
                <w:noProof/>
                <w:webHidden/>
              </w:rPr>
              <w:instrText xml:space="preserve"> PAGEREF _Toc213067229 \h </w:instrText>
            </w:r>
            <w:r>
              <w:rPr>
                <w:noProof/>
                <w:webHidden/>
              </w:rPr>
            </w:r>
            <w:r>
              <w:rPr>
                <w:noProof/>
                <w:webHidden/>
              </w:rPr>
              <w:fldChar w:fldCharType="separate"/>
            </w:r>
            <w:r w:rsidR="00D4452E">
              <w:rPr>
                <w:noProof/>
                <w:webHidden/>
              </w:rPr>
              <w:t>24</w:t>
            </w:r>
            <w:r>
              <w:rPr>
                <w:noProof/>
                <w:webHidden/>
              </w:rPr>
              <w:fldChar w:fldCharType="end"/>
            </w:r>
          </w:hyperlink>
        </w:p>
        <w:p w14:paraId="21E09C03" w14:textId="6432413D"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30" w:history="1">
            <w:r w:rsidRPr="00157376">
              <w:rPr>
                <w:rStyle w:val="Hyperlink"/>
                <w:noProof/>
              </w:rPr>
              <w:t>1.10</w:t>
            </w:r>
            <w:r>
              <w:rPr>
                <w:rFonts w:eastAsiaTheme="minorEastAsia"/>
                <w:noProof/>
                <w:spacing w:val="0"/>
                <w:kern w:val="2"/>
                <w:sz w:val="24"/>
                <w:lang w:eastAsia="en-AU"/>
                <w14:ligatures w14:val="standardContextual"/>
              </w:rPr>
              <w:tab/>
            </w:r>
            <w:r w:rsidRPr="00157376">
              <w:rPr>
                <w:rStyle w:val="Hyperlink"/>
                <w:noProof/>
              </w:rPr>
              <w:t>Capacity Building Fund</w:t>
            </w:r>
            <w:r>
              <w:rPr>
                <w:noProof/>
                <w:webHidden/>
              </w:rPr>
              <w:tab/>
            </w:r>
            <w:r>
              <w:rPr>
                <w:noProof/>
                <w:webHidden/>
              </w:rPr>
              <w:fldChar w:fldCharType="begin"/>
            </w:r>
            <w:r>
              <w:rPr>
                <w:noProof/>
                <w:webHidden/>
              </w:rPr>
              <w:instrText xml:space="preserve"> PAGEREF _Toc213067230 \h </w:instrText>
            </w:r>
            <w:r>
              <w:rPr>
                <w:noProof/>
                <w:webHidden/>
              </w:rPr>
            </w:r>
            <w:r>
              <w:rPr>
                <w:noProof/>
                <w:webHidden/>
              </w:rPr>
              <w:fldChar w:fldCharType="separate"/>
            </w:r>
            <w:r w:rsidR="00D4452E">
              <w:rPr>
                <w:noProof/>
                <w:webHidden/>
              </w:rPr>
              <w:t>25</w:t>
            </w:r>
            <w:r>
              <w:rPr>
                <w:noProof/>
                <w:webHidden/>
              </w:rPr>
              <w:fldChar w:fldCharType="end"/>
            </w:r>
          </w:hyperlink>
        </w:p>
        <w:p w14:paraId="40CDEA3E" w14:textId="7A33008A"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31" w:history="1">
            <w:r w:rsidRPr="00157376">
              <w:rPr>
                <w:rStyle w:val="Hyperlink"/>
                <w:noProof/>
              </w:rPr>
              <w:t>1.11</w:t>
            </w:r>
            <w:r>
              <w:rPr>
                <w:rFonts w:eastAsiaTheme="minorEastAsia"/>
                <w:noProof/>
                <w:spacing w:val="0"/>
                <w:kern w:val="2"/>
                <w:sz w:val="24"/>
                <w:lang w:eastAsia="en-AU"/>
                <w14:ligatures w14:val="standardContextual"/>
              </w:rPr>
              <w:tab/>
            </w:r>
            <w:r w:rsidRPr="00157376">
              <w:rPr>
                <w:rStyle w:val="Hyperlink"/>
                <w:noProof/>
              </w:rPr>
              <w:t>External Systems Accreditation Framework</w:t>
            </w:r>
            <w:r>
              <w:rPr>
                <w:noProof/>
                <w:webHidden/>
              </w:rPr>
              <w:tab/>
            </w:r>
            <w:r>
              <w:rPr>
                <w:noProof/>
                <w:webHidden/>
              </w:rPr>
              <w:fldChar w:fldCharType="begin"/>
            </w:r>
            <w:r>
              <w:rPr>
                <w:noProof/>
                <w:webHidden/>
              </w:rPr>
              <w:instrText xml:space="preserve"> PAGEREF _Toc213067231 \h </w:instrText>
            </w:r>
            <w:r>
              <w:rPr>
                <w:noProof/>
                <w:webHidden/>
              </w:rPr>
            </w:r>
            <w:r>
              <w:rPr>
                <w:noProof/>
                <w:webHidden/>
              </w:rPr>
              <w:fldChar w:fldCharType="separate"/>
            </w:r>
            <w:r w:rsidR="00D4452E">
              <w:rPr>
                <w:noProof/>
                <w:webHidden/>
              </w:rPr>
              <w:t>28</w:t>
            </w:r>
            <w:r>
              <w:rPr>
                <w:noProof/>
                <w:webHidden/>
              </w:rPr>
              <w:fldChar w:fldCharType="end"/>
            </w:r>
          </w:hyperlink>
        </w:p>
        <w:p w14:paraId="36A02D7B" w14:textId="0E8872C0"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32" w:history="1">
            <w:r w:rsidRPr="00157376">
              <w:rPr>
                <w:rStyle w:val="Hyperlink"/>
                <w:noProof/>
              </w:rPr>
              <w:t>1.12</w:t>
            </w:r>
            <w:r>
              <w:rPr>
                <w:rFonts w:eastAsiaTheme="minorEastAsia"/>
                <w:noProof/>
                <w:spacing w:val="0"/>
                <w:kern w:val="2"/>
                <w:sz w:val="24"/>
                <w:lang w:eastAsia="en-AU"/>
                <w14:ligatures w14:val="standardContextual"/>
              </w:rPr>
              <w:tab/>
            </w:r>
            <w:r w:rsidRPr="00157376">
              <w:rPr>
                <w:rStyle w:val="Hyperlink"/>
                <w:noProof/>
              </w:rPr>
              <w:t>Provider Training and Assessor Accreditation</w:t>
            </w:r>
            <w:r>
              <w:rPr>
                <w:noProof/>
                <w:webHidden/>
              </w:rPr>
              <w:tab/>
            </w:r>
            <w:r>
              <w:rPr>
                <w:noProof/>
                <w:webHidden/>
              </w:rPr>
              <w:fldChar w:fldCharType="begin"/>
            </w:r>
            <w:r>
              <w:rPr>
                <w:noProof/>
                <w:webHidden/>
              </w:rPr>
              <w:instrText xml:space="preserve"> PAGEREF _Toc213067232 \h </w:instrText>
            </w:r>
            <w:r>
              <w:rPr>
                <w:noProof/>
                <w:webHidden/>
              </w:rPr>
            </w:r>
            <w:r>
              <w:rPr>
                <w:noProof/>
                <w:webHidden/>
              </w:rPr>
              <w:fldChar w:fldCharType="separate"/>
            </w:r>
            <w:r w:rsidR="00D4452E">
              <w:rPr>
                <w:noProof/>
                <w:webHidden/>
              </w:rPr>
              <w:t>47</w:t>
            </w:r>
            <w:r>
              <w:rPr>
                <w:noProof/>
                <w:webHidden/>
              </w:rPr>
              <w:fldChar w:fldCharType="end"/>
            </w:r>
          </w:hyperlink>
        </w:p>
        <w:p w14:paraId="39FDA32C" w14:textId="57F17101" w:rsidR="0046074C" w:rsidRDefault="0046074C">
          <w:pPr>
            <w:pStyle w:val="TOC2"/>
            <w:tabs>
              <w:tab w:val="right" w:leader="dot" w:pos="9016"/>
            </w:tabs>
            <w:rPr>
              <w:rFonts w:eastAsiaTheme="minorEastAsia"/>
              <w:noProof/>
              <w:spacing w:val="0"/>
              <w:kern w:val="2"/>
              <w:sz w:val="24"/>
              <w:lang w:eastAsia="en-AU"/>
              <w14:ligatures w14:val="standardContextual"/>
            </w:rPr>
          </w:pPr>
          <w:hyperlink w:anchor="_Toc213067233" w:history="1">
            <w:r w:rsidRPr="00157376">
              <w:rPr>
                <w:rStyle w:val="Hyperlink"/>
                <w:noProof/>
              </w:rPr>
              <w:t>Chapter 2 Performance and Assurance</w:t>
            </w:r>
            <w:r>
              <w:rPr>
                <w:noProof/>
                <w:webHidden/>
              </w:rPr>
              <w:tab/>
            </w:r>
            <w:r>
              <w:rPr>
                <w:noProof/>
                <w:webHidden/>
              </w:rPr>
              <w:fldChar w:fldCharType="begin"/>
            </w:r>
            <w:r>
              <w:rPr>
                <w:noProof/>
                <w:webHidden/>
              </w:rPr>
              <w:instrText xml:space="preserve"> PAGEREF _Toc213067233 \h </w:instrText>
            </w:r>
            <w:r>
              <w:rPr>
                <w:noProof/>
                <w:webHidden/>
              </w:rPr>
            </w:r>
            <w:r>
              <w:rPr>
                <w:noProof/>
                <w:webHidden/>
              </w:rPr>
              <w:fldChar w:fldCharType="separate"/>
            </w:r>
            <w:r w:rsidR="00D4452E">
              <w:rPr>
                <w:noProof/>
                <w:webHidden/>
              </w:rPr>
              <w:t>52</w:t>
            </w:r>
            <w:r>
              <w:rPr>
                <w:noProof/>
                <w:webHidden/>
              </w:rPr>
              <w:fldChar w:fldCharType="end"/>
            </w:r>
          </w:hyperlink>
        </w:p>
        <w:p w14:paraId="5269A081" w14:textId="79A9AB9A"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34" w:history="1">
            <w:r w:rsidRPr="00157376">
              <w:rPr>
                <w:rStyle w:val="Hyperlink"/>
                <w:noProof/>
              </w:rPr>
              <w:t>2.1 Chapter Overview</w:t>
            </w:r>
            <w:r>
              <w:rPr>
                <w:noProof/>
                <w:webHidden/>
              </w:rPr>
              <w:tab/>
            </w:r>
            <w:r>
              <w:rPr>
                <w:noProof/>
                <w:webHidden/>
              </w:rPr>
              <w:fldChar w:fldCharType="begin"/>
            </w:r>
            <w:r>
              <w:rPr>
                <w:noProof/>
                <w:webHidden/>
              </w:rPr>
              <w:instrText xml:space="preserve"> PAGEREF _Toc213067234 \h </w:instrText>
            </w:r>
            <w:r>
              <w:rPr>
                <w:noProof/>
                <w:webHidden/>
              </w:rPr>
            </w:r>
            <w:r>
              <w:rPr>
                <w:noProof/>
                <w:webHidden/>
              </w:rPr>
              <w:fldChar w:fldCharType="separate"/>
            </w:r>
            <w:r w:rsidR="00D4452E">
              <w:rPr>
                <w:noProof/>
                <w:webHidden/>
              </w:rPr>
              <w:t>52</w:t>
            </w:r>
            <w:r>
              <w:rPr>
                <w:noProof/>
                <w:webHidden/>
              </w:rPr>
              <w:fldChar w:fldCharType="end"/>
            </w:r>
          </w:hyperlink>
        </w:p>
        <w:p w14:paraId="393F66AE" w14:textId="2EFB3D61"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35" w:history="1">
            <w:r w:rsidRPr="00157376">
              <w:rPr>
                <w:rStyle w:val="Hyperlink"/>
                <w:noProof/>
              </w:rPr>
              <w:t>2.2</w:t>
            </w:r>
            <w:r>
              <w:rPr>
                <w:rFonts w:eastAsiaTheme="minorEastAsia"/>
                <w:noProof/>
                <w:spacing w:val="0"/>
                <w:kern w:val="2"/>
                <w:sz w:val="24"/>
                <w:lang w:eastAsia="en-AU"/>
                <w14:ligatures w14:val="standardContextual"/>
              </w:rPr>
              <w:tab/>
            </w:r>
            <w:r w:rsidRPr="00157376">
              <w:rPr>
                <w:rStyle w:val="Hyperlink"/>
                <w:noProof/>
              </w:rPr>
              <w:t>Provider Performance and Assurance</w:t>
            </w:r>
            <w:r>
              <w:rPr>
                <w:noProof/>
                <w:webHidden/>
              </w:rPr>
              <w:tab/>
            </w:r>
            <w:r>
              <w:rPr>
                <w:noProof/>
                <w:webHidden/>
              </w:rPr>
              <w:fldChar w:fldCharType="begin"/>
            </w:r>
            <w:r>
              <w:rPr>
                <w:noProof/>
                <w:webHidden/>
              </w:rPr>
              <w:instrText xml:space="preserve"> PAGEREF _Toc213067235 \h </w:instrText>
            </w:r>
            <w:r>
              <w:rPr>
                <w:noProof/>
                <w:webHidden/>
              </w:rPr>
            </w:r>
            <w:r>
              <w:rPr>
                <w:noProof/>
                <w:webHidden/>
              </w:rPr>
              <w:fldChar w:fldCharType="separate"/>
            </w:r>
            <w:r w:rsidR="00D4452E">
              <w:rPr>
                <w:noProof/>
                <w:webHidden/>
              </w:rPr>
              <w:t>53</w:t>
            </w:r>
            <w:r>
              <w:rPr>
                <w:noProof/>
                <w:webHidden/>
              </w:rPr>
              <w:fldChar w:fldCharType="end"/>
            </w:r>
          </w:hyperlink>
        </w:p>
        <w:p w14:paraId="5052F7AD" w14:textId="66993197"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36" w:history="1">
            <w:r w:rsidRPr="00157376">
              <w:rPr>
                <w:rStyle w:val="Hyperlink"/>
                <w:noProof/>
              </w:rPr>
              <w:t>2.3</w:t>
            </w:r>
            <w:r>
              <w:rPr>
                <w:rFonts w:eastAsiaTheme="minorEastAsia"/>
                <w:noProof/>
                <w:spacing w:val="0"/>
                <w:kern w:val="2"/>
                <w:sz w:val="24"/>
                <w:lang w:eastAsia="en-AU"/>
                <w14:ligatures w14:val="standardContextual"/>
              </w:rPr>
              <w:tab/>
            </w:r>
            <w:r w:rsidRPr="00157376">
              <w:rPr>
                <w:rStyle w:val="Hyperlink"/>
                <w:noProof/>
              </w:rPr>
              <w:t>Key Performance Indicators (KPIs)</w:t>
            </w:r>
            <w:r>
              <w:rPr>
                <w:noProof/>
                <w:webHidden/>
              </w:rPr>
              <w:tab/>
            </w:r>
            <w:r>
              <w:rPr>
                <w:noProof/>
                <w:webHidden/>
              </w:rPr>
              <w:fldChar w:fldCharType="begin"/>
            </w:r>
            <w:r>
              <w:rPr>
                <w:noProof/>
                <w:webHidden/>
              </w:rPr>
              <w:instrText xml:space="preserve"> PAGEREF _Toc213067236 \h </w:instrText>
            </w:r>
            <w:r>
              <w:rPr>
                <w:noProof/>
                <w:webHidden/>
              </w:rPr>
            </w:r>
            <w:r>
              <w:rPr>
                <w:noProof/>
                <w:webHidden/>
              </w:rPr>
              <w:fldChar w:fldCharType="separate"/>
            </w:r>
            <w:r w:rsidR="00D4452E">
              <w:rPr>
                <w:noProof/>
                <w:webHidden/>
              </w:rPr>
              <w:t>53</w:t>
            </w:r>
            <w:r>
              <w:rPr>
                <w:noProof/>
                <w:webHidden/>
              </w:rPr>
              <w:fldChar w:fldCharType="end"/>
            </w:r>
          </w:hyperlink>
        </w:p>
        <w:p w14:paraId="19F49938" w14:textId="768C106E"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37" w:history="1">
            <w:r w:rsidRPr="00157376">
              <w:rPr>
                <w:rStyle w:val="Hyperlink"/>
                <w:noProof/>
              </w:rPr>
              <w:t>2.4</w:t>
            </w:r>
            <w:r>
              <w:rPr>
                <w:rFonts w:eastAsiaTheme="minorEastAsia"/>
                <w:noProof/>
                <w:spacing w:val="0"/>
                <w:kern w:val="2"/>
                <w:sz w:val="24"/>
                <w:lang w:eastAsia="en-AU"/>
                <w14:ligatures w14:val="standardContextual"/>
              </w:rPr>
              <w:tab/>
            </w:r>
            <w:r w:rsidRPr="00157376">
              <w:rPr>
                <w:rStyle w:val="Hyperlink"/>
                <w:noProof/>
              </w:rPr>
              <w:t>Assurance Activities and audits</w:t>
            </w:r>
            <w:r>
              <w:rPr>
                <w:noProof/>
                <w:webHidden/>
              </w:rPr>
              <w:tab/>
            </w:r>
            <w:r>
              <w:rPr>
                <w:noProof/>
                <w:webHidden/>
              </w:rPr>
              <w:fldChar w:fldCharType="begin"/>
            </w:r>
            <w:r>
              <w:rPr>
                <w:noProof/>
                <w:webHidden/>
              </w:rPr>
              <w:instrText xml:space="preserve"> PAGEREF _Toc213067237 \h </w:instrText>
            </w:r>
            <w:r>
              <w:rPr>
                <w:noProof/>
                <w:webHidden/>
              </w:rPr>
            </w:r>
            <w:r>
              <w:rPr>
                <w:noProof/>
                <w:webHidden/>
              </w:rPr>
              <w:fldChar w:fldCharType="separate"/>
            </w:r>
            <w:r w:rsidR="00D4452E">
              <w:rPr>
                <w:noProof/>
                <w:webHidden/>
              </w:rPr>
              <w:t>60</w:t>
            </w:r>
            <w:r>
              <w:rPr>
                <w:noProof/>
                <w:webHidden/>
              </w:rPr>
              <w:fldChar w:fldCharType="end"/>
            </w:r>
          </w:hyperlink>
        </w:p>
        <w:p w14:paraId="57A6A600" w14:textId="3F618B5F"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38" w:history="1">
            <w:r w:rsidRPr="00157376">
              <w:rPr>
                <w:rStyle w:val="Hyperlink"/>
                <w:noProof/>
              </w:rPr>
              <w:t>2.5</w:t>
            </w:r>
            <w:r>
              <w:rPr>
                <w:rFonts w:eastAsiaTheme="minorEastAsia"/>
                <w:noProof/>
                <w:spacing w:val="0"/>
                <w:kern w:val="2"/>
                <w:sz w:val="24"/>
                <w:lang w:eastAsia="en-AU"/>
                <w14:ligatures w14:val="standardContextual"/>
              </w:rPr>
              <w:tab/>
            </w:r>
            <w:r w:rsidRPr="00157376">
              <w:rPr>
                <w:rStyle w:val="Hyperlink"/>
                <w:noProof/>
              </w:rPr>
              <w:t>Sample Reviews</w:t>
            </w:r>
            <w:r>
              <w:rPr>
                <w:noProof/>
                <w:webHidden/>
              </w:rPr>
              <w:tab/>
            </w:r>
            <w:r>
              <w:rPr>
                <w:noProof/>
                <w:webHidden/>
              </w:rPr>
              <w:fldChar w:fldCharType="begin"/>
            </w:r>
            <w:r>
              <w:rPr>
                <w:noProof/>
                <w:webHidden/>
              </w:rPr>
              <w:instrText xml:space="preserve"> PAGEREF _Toc213067238 \h </w:instrText>
            </w:r>
            <w:r>
              <w:rPr>
                <w:noProof/>
                <w:webHidden/>
              </w:rPr>
            </w:r>
            <w:r>
              <w:rPr>
                <w:noProof/>
                <w:webHidden/>
              </w:rPr>
              <w:fldChar w:fldCharType="separate"/>
            </w:r>
            <w:r w:rsidR="00D4452E">
              <w:rPr>
                <w:noProof/>
                <w:webHidden/>
              </w:rPr>
              <w:t>60</w:t>
            </w:r>
            <w:r>
              <w:rPr>
                <w:noProof/>
                <w:webHidden/>
              </w:rPr>
              <w:fldChar w:fldCharType="end"/>
            </w:r>
          </w:hyperlink>
        </w:p>
        <w:p w14:paraId="2F3B31BB" w14:textId="721D5563" w:rsidR="0046074C" w:rsidRDefault="0046074C">
          <w:pPr>
            <w:pStyle w:val="TOC2"/>
            <w:tabs>
              <w:tab w:val="right" w:leader="dot" w:pos="9016"/>
            </w:tabs>
            <w:rPr>
              <w:rFonts w:eastAsiaTheme="minorEastAsia"/>
              <w:noProof/>
              <w:spacing w:val="0"/>
              <w:kern w:val="2"/>
              <w:sz w:val="24"/>
              <w:lang w:eastAsia="en-AU"/>
              <w14:ligatures w14:val="standardContextual"/>
            </w:rPr>
          </w:pPr>
          <w:hyperlink w:anchor="_Toc213067239" w:history="1">
            <w:r w:rsidRPr="00157376">
              <w:rPr>
                <w:rStyle w:val="Hyperlink"/>
                <w:noProof/>
              </w:rPr>
              <w:t>Chapter 3 Supported Wage System Assessments</w:t>
            </w:r>
            <w:r>
              <w:rPr>
                <w:noProof/>
                <w:webHidden/>
              </w:rPr>
              <w:tab/>
            </w:r>
            <w:r>
              <w:rPr>
                <w:noProof/>
                <w:webHidden/>
              </w:rPr>
              <w:fldChar w:fldCharType="begin"/>
            </w:r>
            <w:r>
              <w:rPr>
                <w:noProof/>
                <w:webHidden/>
              </w:rPr>
              <w:instrText xml:space="preserve"> PAGEREF _Toc213067239 \h </w:instrText>
            </w:r>
            <w:r>
              <w:rPr>
                <w:noProof/>
                <w:webHidden/>
              </w:rPr>
            </w:r>
            <w:r>
              <w:rPr>
                <w:noProof/>
                <w:webHidden/>
              </w:rPr>
              <w:fldChar w:fldCharType="separate"/>
            </w:r>
            <w:r w:rsidR="00D4452E">
              <w:rPr>
                <w:noProof/>
                <w:webHidden/>
              </w:rPr>
              <w:t>61</w:t>
            </w:r>
            <w:r>
              <w:rPr>
                <w:noProof/>
                <w:webHidden/>
              </w:rPr>
              <w:fldChar w:fldCharType="end"/>
            </w:r>
          </w:hyperlink>
        </w:p>
        <w:p w14:paraId="0CEFA3B6" w14:textId="3F445AD2"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40" w:history="1">
            <w:r w:rsidRPr="00157376">
              <w:rPr>
                <w:rStyle w:val="Hyperlink"/>
                <w:noProof/>
              </w:rPr>
              <w:t>3.1 Chapter Overview</w:t>
            </w:r>
            <w:r>
              <w:rPr>
                <w:noProof/>
                <w:webHidden/>
              </w:rPr>
              <w:tab/>
            </w:r>
            <w:r>
              <w:rPr>
                <w:noProof/>
                <w:webHidden/>
              </w:rPr>
              <w:fldChar w:fldCharType="begin"/>
            </w:r>
            <w:r>
              <w:rPr>
                <w:noProof/>
                <w:webHidden/>
              </w:rPr>
              <w:instrText xml:space="preserve"> PAGEREF _Toc213067240 \h </w:instrText>
            </w:r>
            <w:r>
              <w:rPr>
                <w:noProof/>
                <w:webHidden/>
              </w:rPr>
            </w:r>
            <w:r>
              <w:rPr>
                <w:noProof/>
                <w:webHidden/>
              </w:rPr>
              <w:fldChar w:fldCharType="separate"/>
            </w:r>
            <w:r w:rsidR="00D4452E">
              <w:rPr>
                <w:noProof/>
                <w:webHidden/>
              </w:rPr>
              <w:t>61</w:t>
            </w:r>
            <w:r>
              <w:rPr>
                <w:noProof/>
                <w:webHidden/>
              </w:rPr>
              <w:fldChar w:fldCharType="end"/>
            </w:r>
          </w:hyperlink>
        </w:p>
        <w:p w14:paraId="60682940" w14:textId="5651E4B9"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41" w:history="1">
            <w:r w:rsidRPr="00157376">
              <w:rPr>
                <w:rStyle w:val="Hyperlink"/>
                <w:noProof/>
              </w:rPr>
              <w:t>3.2</w:t>
            </w:r>
            <w:r>
              <w:rPr>
                <w:rFonts w:eastAsiaTheme="minorEastAsia"/>
                <w:noProof/>
                <w:spacing w:val="0"/>
                <w:kern w:val="2"/>
                <w:sz w:val="24"/>
                <w:lang w:eastAsia="en-AU"/>
                <w14:ligatures w14:val="standardContextual"/>
              </w:rPr>
              <w:tab/>
            </w:r>
            <w:r w:rsidRPr="00157376">
              <w:rPr>
                <w:rStyle w:val="Hyperlink"/>
                <w:noProof/>
              </w:rPr>
              <w:t>SWS Administration</w:t>
            </w:r>
            <w:r>
              <w:rPr>
                <w:noProof/>
                <w:webHidden/>
              </w:rPr>
              <w:tab/>
            </w:r>
            <w:r>
              <w:rPr>
                <w:noProof/>
                <w:webHidden/>
              </w:rPr>
              <w:fldChar w:fldCharType="begin"/>
            </w:r>
            <w:r>
              <w:rPr>
                <w:noProof/>
                <w:webHidden/>
              </w:rPr>
              <w:instrText xml:space="preserve"> PAGEREF _Toc213067241 \h </w:instrText>
            </w:r>
            <w:r>
              <w:rPr>
                <w:noProof/>
                <w:webHidden/>
              </w:rPr>
            </w:r>
            <w:r>
              <w:rPr>
                <w:noProof/>
                <w:webHidden/>
              </w:rPr>
              <w:fldChar w:fldCharType="separate"/>
            </w:r>
            <w:r w:rsidR="00D4452E">
              <w:rPr>
                <w:noProof/>
                <w:webHidden/>
              </w:rPr>
              <w:t>62</w:t>
            </w:r>
            <w:r>
              <w:rPr>
                <w:noProof/>
                <w:webHidden/>
              </w:rPr>
              <w:fldChar w:fldCharType="end"/>
            </w:r>
          </w:hyperlink>
        </w:p>
        <w:p w14:paraId="17035591" w14:textId="554F73C4"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42" w:history="1">
            <w:r w:rsidRPr="00157376">
              <w:rPr>
                <w:rStyle w:val="Hyperlink"/>
                <w:noProof/>
              </w:rPr>
              <w:t>3.4</w:t>
            </w:r>
            <w:r>
              <w:rPr>
                <w:rFonts w:eastAsiaTheme="minorEastAsia"/>
                <w:noProof/>
                <w:spacing w:val="0"/>
                <w:kern w:val="2"/>
                <w:sz w:val="24"/>
                <w:lang w:eastAsia="en-AU"/>
                <w14:ligatures w14:val="standardContextual"/>
              </w:rPr>
              <w:tab/>
            </w:r>
            <w:r w:rsidRPr="00157376">
              <w:rPr>
                <w:rStyle w:val="Hyperlink"/>
                <w:noProof/>
              </w:rPr>
              <w:t>Preparing for the SWS Assessment</w:t>
            </w:r>
            <w:r>
              <w:rPr>
                <w:noProof/>
                <w:webHidden/>
              </w:rPr>
              <w:tab/>
            </w:r>
            <w:r>
              <w:rPr>
                <w:noProof/>
                <w:webHidden/>
              </w:rPr>
              <w:fldChar w:fldCharType="begin"/>
            </w:r>
            <w:r>
              <w:rPr>
                <w:noProof/>
                <w:webHidden/>
              </w:rPr>
              <w:instrText xml:space="preserve"> PAGEREF _Toc213067242 \h </w:instrText>
            </w:r>
            <w:r>
              <w:rPr>
                <w:noProof/>
                <w:webHidden/>
              </w:rPr>
            </w:r>
            <w:r>
              <w:rPr>
                <w:noProof/>
                <w:webHidden/>
              </w:rPr>
              <w:fldChar w:fldCharType="separate"/>
            </w:r>
            <w:r w:rsidR="00D4452E">
              <w:rPr>
                <w:noProof/>
                <w:webHidden/>
              </w:rPr>
              <w:t>67</w:t>
            </w:r>
            <w:r>
              <w:rPr>
                <w:noProof/>
                <w:webHidden/>
              </w:rPr>
              <w:fldChar w:fldCharType="end"/>
            </w:r>
          </w:hyperlink>
        </w:p>
        <w:p w14:paraId="75F662EE" w14:textId="2D969E02"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43" w:history="1">
            <w:r w:rsidRPr="00157376">
              <w:rPr>
                <w:rStyle w:val="Hyperlink"/>
                <w:noProof/>
              </w:rPr>
              <w:t>3.5</w:t>
            </w:r>
            <w:r>
              <w:rPr>
                <w:rFonts w:eastAsiaTheme="minorEastAsia"/>
                <w:noProof/>
                <w:spacing w:val="0"/>
                <w:kern w:val="2"/>
                <w:sz w:val="24"/>
                <w:lang w:eastAsia="en-AU"/>
                <w14:ligatures w14:val="standardContextual"/>
              </w:rPr>
              <w:tab/>
            </w:r>
            <w:r w:rsidRPr="00157376">
              <w:rPr>
                <w:rStyle w:val="Hyperlink"/>
                <w:noProof/>
              </w:rPr>
              <w:t>Conducting the SWS Assessment</w:t>
            </w:r>
            <w:r>
              <w:rPr>
                <w:noProof/>
                <w:webHidden/>
              </w:rPr>
              <w:tab/>
            </w:r>
            <w:r>
              <w:rPr>
                <w:noProof/>
                <w:webHidden/>
              </w:rPr>
              <w:fldChar w:fldCharType="begin"/>
            </w:r>
            <w:r>
              <w:rPr>
                <w:noProof/>
                <w:webHidden/>
              </w:rPr>
              <w:instrText xml:space="preserve"> PAGEREF _Toc213067243 \h </w:instrText>
            </w:r>
            <w:r>
              <w:rPr>
                <w:noProof/>
                <w:webHidden/>
              </w:rPr>
            </w:r>
            <w:r>
              <w:rPr>
                <w:noProof/>
                <w:webHidden/>
              </w:rPr>
              <w:fldChar w:fldCharType="separate"/>
            </w:r>
            <w:r w:rsidR="00D4452E">
              <w:rPr>
                <w:noProof/>
                <w:webHidden/>
              </w:rPr>
              <w:t>72</w:t>
            </w:r>
            <w:r>
              <w:rPr>
                <w:noProof/>
                <w:webHidden/>
              </w:rPr>
              <w:fldChar w:fldCharType="end"/>
            </w:r>
          </w:hyperlink>
        </w:p>
        <w:p w14:paraId="083E3AB4" w14:textId="3E2879E1"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44" w:history="1">
            <w:r w:rsidRPr="00157376">
              <w:rPr>
                <w:rStyle w:val="Hyperlink"/>
                <w:noProof/>
              </w:rPr>
              <w:t>3.6</w:t>
            </w:r>
            <w:r>
              <w:rPr>
                <w:rFonts w:eastAsiaTheme="minorEastAsia"/>
                <w:noProof/>
                <w:spacing w:val="0"/>
                <w:kern w:val="2"/>
                <w:sz w:val="24"/>
                <w:lang w:eastAsia="en-AU"/>
                <w14:ligatures w14:val="standardContextual"/>
              </w:rPr>
              <w:tab/>
            </w:r>
            <w:r w:rsidRPr="00157376">
              <w:rPr>
                <w:rStyle w:val="Hyperlink"/>
                <w:noProof/>
              </w:rPr>
              <w:t>Assessment is submitted in JOAC.</w:t>
            </w:r>
            <w:r>
              <w:rPr>
                <w:noProof/>
                <w:webHidden/>
              </w:rPr>
              <w:tab/>
            </w:r>
            <w:r>
              <w:rPr>
                <w:noProof/>
                <w:webHidden/>
              </w:rPr>
              <w:fldChar w:fldCharType="begin"/>
            </w:r>
            <w:r>
              <w:rPr>
                <w:noProof/>
                <w:webHidden/>
              </w:rPr>
              <w:instrText xml:space="preserve"> PAGEREF _Toc213067244 \h </w:instrText>
            </w:r>
            <w:r>
              <w:rPr>
                <w:noProof/>
                <w:webHidden/>
              </w:rPr>
            </w:r>
            <w:r>
              <w:rPr>
                <w:noProof/>
                <w:webHidden/>
              </w:rPr>
              <w:fldChar w:fldCharType="separate"/>
            </w:r>
            <w:r w:rsidR="00D4452E">
              <w:rPr>
                <w:noProof/>
                <w:webHidden/>
              </w:rPr>
              <w:t>81</w:t>
            </w:r>
            <w:r>
              <w:rPr>
                <w:noProof/>
                <w:webHidden/>
              </w:rPr>
              <w:fldChar w:fldCharType="end"/>
            </w:r>
          </w:hyperlink>
        </w:p>
        <w:p w14:paraId="565EB0C7" w14:textId="5B7044C5"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45" w:history="1">
            <w:r w:rsidRPr="00157376">
              <w:rPr>
                <w:rStyle w:val="Hyperlink"/>
                <w:noProof/>
              </w:rPr>
              <w:t>3.7</w:t>
            </w:r>
            <w:r>
              <w:rPr>
                <w:rFonts w:eastAsiaTheme="minorEastAsia"/>
                <w:noProof/>
                <w:spacing w:val="0"/>
                <w:kern w:val="2"/>
                <w:sz w:val="24"/>
                <w:lang w:eastAsia="en-AU"/>
                <w14:ligatures w14:val="standardContextual"/>
              </w:rPr>
              <w:tab/>
            </w:r>
            <w:r w:rsidRPr="00157376">
              <w:rPr>
                <w:rStyle w:val="Hyperlink"/>
                <w:noProof/>
              </w:rPr>
              <w:t>Claiming a SWS Assessment Payment</w:t>
            </w:r>
            <w:r>
              <w:rPr>
                <w:noProof/>
                <w:webHidden/>
              </w:rPr>
              <w:tab/>
            </w:r>
            <w:r>
              <w:rPr>
                <w:noProof/>
                <w:webHidden/>
              </w:rPr>
              <w:fldChar w:fldCharType="begin"/>
            </w:r>
            <w:r>
              <w:rPr>
                <w:noProof/>
                <w:webHidden/>
              </w:rPr>
              <w:instrText xml:space="preserve"> PAGEREF _Toc213067245 \h </w:instrText>
            </w:r>
            <w:r>
              <w:rPr>
                <w:noProof/>
                <w:webHidden/>
              </w:rPr>
            </w:r>
            <w:r>
              <w:rPr>
                <w:noProof/>
                <w:webHidden/>
              </w:rPr>
              <w:fldChar w:fldCharType="separate"/>
            </w:r>
            <w:r w:rsidR="00D4452E">
              <w:rPr>
                <w:noProof/>
                <w:webHidden/>
              </w:rPr>
              <w:t>83</w:t>
            </w:r>
            <w:r>
              <w:rPr>
                <w:noProof/>
                <w:webHidden/>
              </w:rPr>
              <w:fldChar w:fldCharType="end"/>
            </w:r>
          </w:hyperlink>
        </w:p>
        <w:p w14:paraId="09B0B4A3" w14:textId="31807A14"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46" w:history="1">
            <w:r w:rsidRPr="00157376">
              <w:rPr>
                <w:rStyle w:val="Hyperlink"/>
                <w:noProof/>
              </w:rPr>
              <w:t>Attachment A: SWS Performance Standards and Benchmarking checklist</w:t>
            </w:r>
            <w:r>
              <w:rPr>
                <w:noProof/>
                <w:webHidden/>
              </w:rPr>
              <w:tab/>
            </w:r>
            <w:r>
              <w:rPr>
                <w:noProof/>
                <w:webHidden/>
              </w:rPr>
              <w:fldChar w:fldCharType="begin"/>
            </w:r>
            <w:r>
              <w:rPr>
                <w:noProof/>
                <w:webHidden/>
              </w:rPr>
              <w:instrText xml:space="preserve"> PAGEREF _Toc213067246 \h </w:instrText>
            </w:r>
            <w:r>
              <w:rPr>
                <w:noProof/>
                <w:webHidden/>
              </w:rPr>
            </w:r>
            <w:r>
              <w:rPr>
                <w:noProof/>
                <w:webHidden/>
              </w:rPr>
              <w:fldChar w:fldCharType="separate"/>
            </w:r>
            <w:r w:rsidR="00D4452E">
              <w:rPr>
                <w:noProof/>
                <w:webHidden/>
              </w:rPr>
              <w:t>85</w:t>
            </w:r>
            <w:r>
              <w:rPr>
                <w:noProof/>
                <w:webHidden/>
              </w:rPr>
              <w:fldChar w:fldCharType="end"/>
            </w:r>
          </w:hyperlink>
        </w:p>
        <w:p w14:paraId="5B0E8BBC" w14:textId="05039EA0"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47" w:history="1">
            <w:r w:rsidRPr="00157376">
              <w:rPr>
                <w:rStyle w:val="Hyperlink"/>
                <w:noProof/>
              </w:rPr>
              <w:t>Attachment B: SWS - workplace data collection for SESA</w:t>
            </w:r>
            <w:r>
              <w:rPr>
                <w:noProof/>
                <w:webHidden/>
              </w:rPr>
              <w:tab/>
            </w:r>
            <w:r>
              <w:rPr>
                <w:noProof/>
                <w:webHidden/>
              </w:rPr>
              <w:fldChar w:fldCharType="begin"/>
            </w:r>
            <w:r>
              <w:rPr>
                <w:noProof/>
                <w:webHidden/>
              </w:rPr>
              <w:instrText xml:space="preserve"> PAGEREF _Toc213067247 \h </w:instrText>
            </w:r>
            <w:r>
              <w:rPr>
                <w:noProof/>
                <w:webHidden/>
              </w:rPr>
            </w:r>
            <w:r>
              <w:rPr>
                <w:noProof/>
                <w:webHidden/>
              </w:rPr>
              <w:fldChar w:fldCharType="separate"/>
            </w:r>
            <w:r w:rsidR="00D4452E">
              <w:rPr>
                <w:noProof/>
                <w:webHidden/>
              </w:rPr>
              <w:t>87</w:t>
            </w:r>
            <w:r>
              <w:rPr>
                <w:noProof/>
                <w:webHidden/>
              </w:rPr>
              <w:fldChar w:fldCharType="end"/>
            </w:r>
          </w:hyperlink>
        </w:p>
        <w:p w14:paraId="58137FD1" w14:textId="68A17598" w:rsidR="0046074C" w:rsidRDefault="0046074C">
          <w:pPr>
            <w:pStyle w:val="TOC2"/>
            <w:tabs>
              <w:tab w:val="right" w:leader="dot" w:pos="9016"/>
            </w:tabs>
            <w:rPr>
              <w:rFonts w:eastAsiaTheme="minorEastAsia"/>
              <w:noProof/>
              <w:spacing w:val="0"/>
              <w:kern w:val="2"/>
              <w:sz w:val="24"/>
              <w:lang w:eastAsia="en-AU"/>
              <w14:ligatures w14:val="standardContextual"/>
            </w:rPr>
          </w:pPr>
          <w:hyperlink w:anchor="_Toc213067248" w:history="1">
            <w:r w:rsidRPr="00157376">
              <w:rPr>
                <w:rStyle w:val="Hyperlink"/>
                <w:noProof/>
              </w:rPr>
              <w:t>Chapter 4 Ongoing Support Assessments</w:t>
            </w:r>
            <w:r>
              <w:rPr>
                <w:noProof/>
                <w:webHidden/>
              </w:rPr>
              <w:tab/>
            </w:r>
            <w:r>
              <w:rPr>
                <w:noProof/>
                <w:webHidden/>
              </w:rPr>
              <w:fldChar w:fldCharType="begin"/>
            </w:r>
            <w:r>
              <w:rPr>
                <w:noProof/>
                <w:webHidden/>
              </w:rPr>
              <w:instrText xml:space="preserve"> PAGEREF _Toc213067248 \h </w:instrText>
            </w:r>
            <w:r>
              <w:rPr>
                <w:noProof/>
                <w:webHidden/>
              </w:rPr>
            </w:r>
            <w:r>
              <w:rPr>
                <w:noProof/>
                <w:webHidden/>
              </w:rPr>
              <w:fldChar w:fldCharType="separate"/>
            </w:r>
            <w:r w:rsidR="00D4452E">
              <w:rPr>
                <w:noProof/>
                <w:webHidden/>
              </w:rPr>
              <w:t>89</w:t>
            </w:r>
            <w:r>
              <w:rPr>
                <w:noProof/>
                <w:webHidden/>
              </w:rPr>
              <w:fldChar w:fldCharType="end"/>
            </w:r>
          </w:hyperlink>
        </w:p>
        <w:p w14:paraId="7F1B4A91" w14:textId="6B08B1B3"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49" w:history="1">
            <w:r w:rsidRPr="00157376">
              <w:rPr>
                <w:rStyle w:val="Hyperlink"/>
                <w:noProof/>
              </w:rPr>
              <w:t>4.1 Chapter Overview</w:t>
            </w:r>
            <w:r>
              <w:rPr>
                <w:noProof/>
                <w:webHidden/>
              </w:rPr>
              <w:tab/>
            </w:r>
            <w:r>
              <w:rPr>
                <w:noProof/>
                <w:webHidden/>
              </w:rPr>
              <w:fldChar w:fldCharType="begin"/>
            </w:r>
            <w:r>
              <w:rPr>
                <w:noProof/>
                <w:webHidden/>
              </w:rPr>
              <w:instrText xml:space="preserve"> PAGEREF _Toc213067249 \h </w:instrText>
            </w:r>
            <w:r>
              <w:rPr>
                <w:noProof/>
                <w:webHidden/>
              </w:rPr>
            </w:r>
            <w:r>
              <w:rPr>
                <w:noProof/>
                <w:webHidden/>
              </w:rPr>
              <w:fldChar w:fldCharType="separate"/>
            </w:r>
            <w:r w:rsidR="00D4452E">
              <w:rPr>
                <w:noProof/>
                <w:webHidden/>
              </w:rPr>
              <w:t>89</w:t>
            </w:r>
            <w:r>
              <w:rPr>
                <w:noProof/>
                <w:webHidden/>
              </w:rPr>
              <w:fldChar w:fldCharType="end"/>
            </w:r>
          </w:hyperlink>
        </w:p>
        <w:p w14:paraId="55088E1E" w14:textId="614EB7FF"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0" w:history="1">
            <w:r w:rsidRPr="00157376">
              <w:rPr>
                <w:rStyle w:val="Hyperlink"/>
                <w:noProof/>
              </w:rPr>
              <w:t>4.2</w:t>
            </w:r>
            <w:r>
              <w:rPr>
                <w:rFonts w:eastAsiaTheme="minorEastAsia"/>
                <w:noProof/>
                <w:spacing w:val="0"/>
                <w:kern w:val="2"/>
                <w:sz w:val="24"/>
                <w:lang w:eastAsia="en-AU"/>
                <w14:ligatures w14:val="standardContextual"/>
              </w:rPr>
              <w:tab/>
            </w:r>
            <w:r w:rsidRPr="00157376">
              <w:rPr>
                <w:rStyle w:val="Hyperlink"/>
                <w:noProof/>
              </w:rPr>
              <w:t>OSA Administration</w:t>
            </w:r>
            <w:r>
              <w:rPr>
                <w:noProof/>
                <w:webHidden/>
              </w:rPr>
              <w:tab/>
            </w:r>
            <w:r>
              <w:rPr>
                <w:noProof/>
                <w:webHidden/>
              </w:rPr>
              <w:fldChar w:fldCharType="begin"/>
            </w:r>
            <w:r>
              <w:rPr>
                <w:noProof/>
                <w:webHidden/>
              </w:rPr>
              <w:instrText xml:space="preserve"> PAGEREF _Toc213067250 \h </w:instrText>
            </w:r>
            <w:r>
              <w:rPr>
                <w:noProof/>
                <w:webHidden/>
              </w:rPr>
            </w:r>
            <w:r>
              <w:rPr>
                <w:noProof/>
                <w:webHidden/>
              </w:rPr>
              <w:fldChar w:fldCharType="separate"/>
            </w:r>
            <w:r w:rsidR="00D4452E">
              <w:rPr>
                <w:noProof/>
                <w:webHidden/>
              </w:rPr>
              <w:t>90</w:t>
            </w:r>
            <w:r>
              <w:rPr>
                <w:noProof/>
                <w:webHidden/>
              </w:rPr>
              <w:fldChar w:fldCharType="end"/>
            </w:r>
          </w:hyperlink>
        </w:p>
        <w:p w14:paraId="4440EF0A" w14:textId="1E47F53E"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1" w:history="1">
            <w:r w:rsidRPr="00157376">
              <w:rPr>
                <w:rStyle w:val="Hyperlink"/>
                <w:noProof/>
              </w:rPr>
              <w:t>4.3</w:t>
            </w:r>
            <w:r>
              <w:rPr>
                <w:rFonts w:eastAsiaTheme="minorEastAsia"/>
                <w:noProof/>
                <w:spacing w:val="0"/>
                <w:kern w:val="2"/>
                <w:sz w:val="24"/>
                <w:lang w:eastAsia="en-AU"/>
                <w14:ligatures w14:val="standardContextual"/>
              </w:rPr>
              <w:tab/>
            </w:r>
            <w:r w:rsidRPr="00157376">
              <w:rPr>
                <w:rStyle w:val="Hyperlink"/>
                <w:noProof/>
              </w:rPr>
              <w:t>Preparing for the OSA</w:t>
            </w:r>
            <w:r>
              <w:rPr>
                <w:noProof/>
                <w:webHidden/>
              </w:rPr>
              <w:tab/>
            </w:r>
            <w:r>
              <w:rPr>
                <w:noProof/>
                <w:webHidden/>
              </w:rPr>
              <w:fldChar w:fldCharType="begin"/>
            </w:r>
            <w:r>
              <w:rPr>
                <w:noProof/>
                <w:webHidden/>
              </w:rPr>
              <w:instrText xml:space="preserve"> PAGEREF _Toc213067251 \h </w:instrText>
            </w:r>
            <w:r>
              <w:rPr>
                <w:noProof/>
                <w:webHidden/>
              </w:rPr>
            </w:r>
            <w:r>
              <w:rPr>
                <w:noProof/>
                <w:webHidden/>
              </w:rPr>
              <w:fldChar w:fldCharType="separate"/>
            </w:r>
            <w:r w:rsidR="00D4452E">
              <w:rPr>
                <w:noProof/>
                <w:webHidden/>
              </w:rPr>
              <w:t>96</w:t>
            </w:r>
            <w:r>
              <w:rPr>
                <w:noProof/>
                <w:webHidden/>
              </w:rPr>
              <w:fldChar w:fldCharType="end"/>
            </w:r>
          </w:hyperlink>
        </w:p>
        <w:p w14:paraId="0A1F19D1" w14:textId="6C235ADC"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2" w:history="1">
            <w:r w:rsidRPr="00157376">
              <w:rPr>
                <w:rStyle w:val="Hyperlink"/>
                <w:noProof/>
              </w:rPr>
              <w:t>4.4</w:t>
            </w:r>
            <w:r>
              <w:rPr>
                <w:rFonts w:eastAsiaTheme="minorEastAsia"/>
                <w:noProof/>
                <w:spacing w:val="0"/>
                <w:kern w:val="2"/>
                <w:sz w:val="24"/>
                <w:lang w:eastAsia="en-AU"/>
                <w14:ligatures w14:val="standardContextual"/>
              </w:rPr>
              <w:tab/>
            </w:r>
            <w:r w:rsidRPr="00157376">
              <w:rPr>
                <w:rStyle w:val="Hyperlink"/>
                <w:noProof/>
              </w:rPr>
              <w:t>Interviews</w:t>
            </w:r>
            <w:r>
              <w:rPr>
                <w:noProof/>
                <w:webHidden/>
              </w:rPr>
              <w:tab/>
            </w:r>
            <w:r>
              <w:rPr>
                <w:noProof/>
                <w:webHidden/>
              </w:rPr>
              <w:fldChar w:fldCharType="begin"/>
            </w:r>
            <w:r>
              <w:rPr>
                <w:noProof/>
                <w:webHidden/>
              </w:rPr>
              <w:instrText xml:space="preserve"> PAGEREF _Toc213067252 \h </w:instrText>
            </w:r>
            <w:r>
              <w:rPr>
                <w:noProof/>
                <w:webHidden/>
              </w:rPr>
            </w:r>
            <w:r>
              <w:rPr>
                <w:noProof/>
                <w:webHidden/>
              </w:rPr>
              <w:fldChar w:fldCharType="separate"/>
            </w:r>
            <w:r w:rsidR="00D4452E">
              <w:rPr>
                <w:noProof/>
                <w:webHidden/>
              </w:rPr>
              <w:t>99</w:t>
            </w:r>
            <w:r>
              <w:rPr>
                <w:noProof/>
                <w:webHidden/>
              </w:rPr>
              <w:fldChar w:fldCharType="end"/>
            </w:r>
          </w:hyperlink>
        </w:p>
        <w:p w14:paraId="662E2FD4" w14:textId="749D413C"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3" w:history="1">
            <w:r w:rsidRPr="00157376">
              <w:rPr>
                <w:rStyle w:val="Hyperlink"/>
                <w:noProof/>
              </w:rPr>
              <w:t>4.5</w:t>
            </w:r>
            <w:r>
              <w:rPr>
                <w:rFonts w:eastAsiaTheme="minorEastAsia"/>
                <w:noProof/>
                <w:spacing w:val="0"/>
                <w:kern w:val="2"/>
                <w:sz w:val="24"/>
                <w:lang w:eastAsia="en-AU"/>
                <w14:ligatures w14:val="standardContextual"/>
              </w:rPr>
              <w:tab/>
            </w:r>
            <w:r w:rsidRPr="00157376">
              <w:rPr>
                <w:rStyle w:val="Hyperlink"/>
                <w:noProof/>
              </w:rPr>
              <w:t>Commencing the Interviews</w:t>
            </w:r>
            <w:r>
              <w:rPr>
                <w:noProof/>
                <w:webHidden/>
              </w:rPr>
              <w:tab/>
            </w:r>
            <w:r>
              <w:rPr>
                <w:noProof/>
                <w:webHidden/>
              </w:rPr>
              <w:fldChar w:fldCharType="begin"/>
            </w:r>
            <w:r>
              <w:rPr>
                <w:noProof/>
                <w:webHidden/>
              </w:rPr>
              <w:instrText xml:space="preserve"> PAGEREF _Toc213067253 \h </w:instrText>
            </w:r>
            <w:r>
              <w:rPr>
                <w:noProof/>
                <w:webHidden/>
              </w:rPr>
            </w:r>
            <w:r>
              <w:rPr>
                <w:noProof/>
                <w:webHidden/>
              </w:rPr>
              <w:fldChar w:fldCharType="separate"/>
            </w:r>
            <w:r w:rsidR="00D4452E">
              <w:rPr>
                <w:noProof/>
                <w:webHidden/>
              </w:rPr>
              <w:t>101</w:t>
            </w:r>
            <w:r>
              <w:rPr>
                <w:noProof/>
                <w:webHidden/>
              </w:rPr>
              <w:fldChar w:fldCharType="end"/>
            </w:r>
          </w:hyperlink>
        </w:p>
        <w:p w14:paraId="14EDCE1B" w14:textId="5AE5DB55"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4" w:history="1">
            <w:r w:rsidRPr="00157376">
              <w:rPr>
                <w:rStyle w:val="Hyperlink"/>
                <w:noProof/>
              </w:rPr>
              <w:t>4.6</w:t>
            </w:r>
            <w:r>
              <w:rPr>
                <w:rFonts w:eastAsiaTheme="minorEastAsia"/>
                <w:noProof/>
                <w:spacing w:val="0"/>
                <w:kern w:val="2"/>
                <w:sz w:val="24"/>
                <w:lang w:eastAsia="en-AU"/>
                <w14:ligatures w14:val="standardContextual"/>
              </w:rPr>
              <w:tab/>
            </w:r>
            <w:r w:rsidRPr="00157376">
              <w:rPr>
                <w:rStyle w:val="Hyperlink"/>
                <w:noProof/>
              </w:rPr>
              <w:t>Conducting an OSA</w:t>
            </w:r>
            <w:r>
              <w:rPr>
                <w:noProof/>
                <w:webHidden/>
              </w:rPr>
              <w:tab/>
            </w:r>
            <w:r>
              <w:rPr>
                <w:noProof/>
                <w:webHidden/>
              </w:rPr>
              <w:fldChar w:fldCharType="begin"/>
            </w:r>
            <w:r>
              <w:rPr>
                <w:noProof/>
                <w:webHidden/>
              </w:rPr>
              <w:instrText xml:space="preserve"> PAGEREF _Toc213067254 \h </w:instrText>
            </w:r>
            <w:r>
              <w:rPr>
                <w:noProof/>
                <w:webHidden/>
              </w:rPr>
            </w:r>
            <w:r>
              <w:rPr>
                <w:noProof/>
                <w:webHidden/>
              </w:rPr>
              <w:fldChar w:fldCharType="separate"/>
            </w:r>
            <w:r w:rsidR="00D4452E">
              <w:rPr>
                <w:noProof/>
                <w:webHidden/>
              </w:rPr>
              <w:t>103</w:t>
            </w:r>
            <w:r>
              <w:rPr>
                <w:noProof/>
                <w:webHidden/>
              </w:rPr>
              <w:fldChar w:fldCharType="end"/>
            </w:r>
          </w:hyperlink>
        </w:p>
        <w:p w14:paraId="02089F7B" w14:textId="3804DCD1"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5" w:history="1">
            <w:r w:rsidRPr="00157376">
              <w:rPr>
                <w:rStyle w:val="Hyperlink"/>
                <w:noProof/>
              </w:rPr>
              <w:t>4.7</w:t>
            </w:r>
            <w:r>
              <w:rPr>
                <w:rFonts w:eastAsiaTheme="minorEastAsia"/>
                <w:noProof/>
                <w:spacing w:val="0"/>
                <w:kern w:val="2"/>
                <w:sz w:val="24"/>
                <w:lang w:eastAsia="en-AU"/>
                <w14:ligatures w14:val="standardContextual"/>
              </w:rPr>
              <w:tab/>
            </w:r>
            <w:r w:rsidRPr="00157376">
              <w:rPr>
                <w:rStyle w:val="Hyperlink"/>
                <w:noProof/>
              </w:rPr>
              <w:t>Submitting the OSA Report within WAOP</w:t>
            </w:r>
            <w:r>
              <w:rPr>
                <w:noProof/>
                <w:webHidden/>
              </w:rPr>
              <w:tab/>
            </w:r>
            <w:r>
              <w:rPr>
                <w:noProof/>
                <w:webHidden/>
              </w:rPr>
              <w:fldChar w:fldCharType="begin"/>
            </w:r>
            <w:r>
              <w:rPr>
                <w:noProof/>
                <w:webHidden/>
              </w:rPr>
              <w:instrText xml:space="preserve"> PAGEREF _Toc213067255 \h </w:instrText>
            </w:r>
            <w:r>
              <w:rPr>
                <w:noProof/>
                <w:webHidden/>
              </w:rPr>
            </w:r>
            <w:r>
              <w:rPr>
                <w:noProof/>
                <w:webHidden/>
              </w:rPr>
              <w:fldChar w:fldCharType="separate"/>
            </w:r>
            <w:r w:rsidR="00D4452E">
              <w:rPr>
                <w:noProof/>
                <w:webHidden/>
              </w:rPr>
              <w:t>111</w:t>
            </w:r>
            <w:r>
              <w:rPr>
                <w:noProof/>
                <w:webHidden/>
              </w:rPr>
              <w:fldChar w:fldCharType="end"/>
            </w:r>
          </w:hyperlink>
        </w:p>
        <w:p w14:paraId="1FDAD19B" w14:textId="3BC98EEC"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6" w:history="1">
            <w:r w:rsidRPr="00157376">
              <w:rPr>
                <w:rStyle w:val="Hyperlink"/>
                <w:noProof/>
              </w:rPr>
              <w:t>4.8</w:t>
            </w:r>
            <w:r>
              <w:rPr>
                <w:rFonts w:eastAsiaTheme="minorEastAsia"/>
                <w:noProof/>
                <w:spacing w:val="0"/>
                <w:kern w:val="2"/>
                <w:sz w:val="24"/>
                <w:lang w:eastAsia="en-AU"/>
                <w14:ligatures w14:val="standardContextual"/>
              </w:rPr>
              <w:tab/>
            </w:r>
            <w:r w:rsidRPr="00157376">
              <w:rPr>
                <w:rStyle w:val="Hyperlink"/>
                <w:noProof/>
              </w:rPr>
              <w:t>Claiming a OSA Payment</w:t>
            </w:r>
            <w:r>
              <w:rPr>
                <w:noProof/>
                <w:webHidden/>
              </w:rPr>
              <w:tab/>
            </w:r>
            <w:r>
              <w:rPr>
                <w:noProof/>
                <w:webHidden/>
              </w:rPr>
              <w:fldChar w:fldCharType="begin"/>
            </w:r>
            <w:r>
              <w:rPr>
                <w:noProof/>
                <w:webHidden/>
              </w:rPr>
              <w:instrText xml:space="preserve"> PAGEREF _Toc213067256 \h </w:instrText>
            </w:r>
            <w:r>
              <w:rPr>
                <w:noProof/>
                <w:webHidden/>
              </w:rPr>
            </w:r>
            <w:r>
              <w:rPr>
                <w:noProof/>
                <w:webHidden/>
              </w:rPr>
              <w:fldChar w:fldCharType="separate"/>
            </w:r>
            <w:r w:rsidR="00D4452E">
              <w:rPr>
                <w:noProof/>
                <w:webHidden/>
              </w:rPr>
              <w:t>115</w:t>
            </w:r>
            <w:r>
              <w:rPr>
                <w:noProof/>
                <w:webHidden/>
              </w:rPr>
              <w:fldChar w:fldCharType="end"/>
            </w:r>
          </w:hyperlink>
        </w:p>
        <w:p w14:paraId="28A7E953" w14:textId="5579EB7A"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57" w:history="1">
            <w:r w:rsidRPr="00157376">
              <w:rPr>
                <w:rStyle w:val="Hyperlink"/>
                <w:noProof/>
              </w:rPr>
              <w:t>Attachment A: OSA checklist for Assessors</w:t>
            </w:r>
            <w:r>
              <w:rPr>
                <w:noProof/>
                <w:webHidden/>
              </w:rPr>
              <w:tab/>
            </w:r>
            <w:r>
              <w:rPr>
                <w:noProof/>
                <w:webHidden/>
              </w:rPr>
              <w:fldChar w:fldCharType="begin"/>
            </w:r>
            <w:r>
              <w:rPr>
                <w:noProof/>
                <w:webHidden/>
              </w:rPr>
              <w:instrText xml:space="preserve"> PAGEREF _Toc213067257 \h </w:instrText>
            </w:r>
            <w:r>
              <w:rPr>
                <w:noProof/>
                <w:webHidden/>
              </w:rPr>
            </w:r>
            <w:r>
              <w:rPr>
                <w:noProof/>
                <w:webHidden/>
              </w:rPr>
              <w:fldChar w:fldCharType="separate"/>
            </w:r>
            <w:r w:rsidR="00D4452E">
              <w:rPr>
                <w:noProof/>
                <w:webHidden/>
              </w:rPr>
              <w:t>116</w:t>
            </w:r>
            <w:r>
              <w:rPr>
                <w:noProof/>
                <w:webHidden/>
              </w:rPr>
              <w:fldChar w:fldCharType="end"/>
            </w:r>
          </w:hyperlink>
        </w:p>
        <w:p w14:paraId="4CAEE09B" w14:textId="0B9511D1" w:rsidR="0046074C" w:rsidRDefault="0046074C">
          <w:pPr>
            <w:pStyle w:val="TOC2"/>
            <w:tabs>
              <w:tab w:val="right" w:leader="dot" w:pos="9016"/>
            </w:tabs>
            <w:rPr>
              <w:rFonts w:eastAsiaTheme="minorEastAsia"/>
              <w:noProof/>
              <w:spacing w:val="0"/>
              <w:kern w:val="2"/>
              <w:sz w:val="24"/>
              <w:lang w:eastAsia="en-AU"/>
              <w14:ligatures w14:val="standardContextual"/>
            </w:rPr>
          </w:pPr>
          <w:hyperlink w:anchor="_Toc213067258" w:history="1">
            <w:r w:rsidRPr="00157376">
              <w:rPr>
                <w:rStyle w:val="Hyperlink"/>
                <w:noProof/>
              </w:rPr>
              <w:t>Chapter 5 Workplace Modification Services Assessments</w:t>
            </w:r>
            <w:r>
              <w:rPr>
                <w:noProof/>
                <w:webHidden/>
              </w:rPr>
              <w:tab/>
            </w:r>
            <w:r>
              <w:rPr>
                <w:noProof/>
                <w:webHidden/>
              </w:rPr>
              <w:fldChar w:fldCharType="begin"/>
            </w:r>
            <w:r>
              <w:rPr>
                <w:noProof/>
                <w:webHidden/>
              </w:rPr>
              <w:instrText xml:space="preserve"> PAGEREF _Toc213067258 \h </w:instrText>
            </w:r>
            <w:r>
              <w:rPr>
                <w:noProof/>
                <w:webHidden/>
              </w:rPr>
            </w:r>
            <w:r>
              <w:rPr>
                <w:noProof/>
                <w:webHidden/>
              </w:rPr>
              <w:fldChar w:fldCharType="separate"/>
            </w:r>
            <w:r w:rsidR="00D4452E">
              <w:rPr>
                <w:noProof/>
                <w:webHidden/>
              </w:rPr>
              <w:t>123</w:t>
            </w:r>
            <w:r>
              <w:rPr>
                <w:noProof/>
                <w:webHidden/>
              </w:rPr>
              <w:fldChar w:fldCharType="end"/>
            </w:r>
          </w:hyperlink>
        </w:p>
        <w:p w14:paraId="6BEB70C6" w14:textId="57278E52"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59" w:history="1">
            <w:r w:rsidRPr="00157376">
              <w:rPr>
                <w:rStyle w:val="Hyperlink"/>
                <w:noProof/>
              </w:rPr>
              <w:t>5.1</w:t>
            </w:r>
            <w:r>
              <w:rPr>
                <w:rFonts w:eastAsiaTheme="minorEastAsia"/>
                <w:noProof/>
                <w:spacing w:val="0"/>
                <w:kern w:val="2"/>
                <w:sz w:val="24"/>
                <w:lang w:eastAsia="en-AU"/>
                <w14:ligatures w14:val="standardContextual"/>
              </w:rPr>
              <w:tab/>
            </w:r>
            <w:r w:rsidRPr="00157376">
              <w:rPr>
                <w:rStyle w:val="Hyperlink"/>
                <w:noProof/>
              </w:rPr>
              <w:t>Chapter Overview</w:t>
            </w:r>
            <w:r>
              <w:rPr>
                <w:noProof/>
                <w:webHidden/>
              </w:rPr>
              <w:tab/>
            </w:r>
            <w:r>
              <w:rPr>
                <w:noProof/>
                <w:webHidden/>
              </w:rPr>
              <w:fldChar w:fldCharType="begin"/>
            </w:r>
            <w:r>
              <w:rPr>
                <w:noProof/>
                <w:webHidden/>
              </w:rPr>
              <w:instrText xml:space="preserve"> PAGEREF _Toc213067259 \h </w:instrText>
            </w:r>
            <w:r>
              <w:rPr>
                <w:noProof/>
                <w:webHidden/>
              </w:rPr>
            </w:r>
            <w:r>
              <w:rPr>
                <w:noProof/>
                <w:webHidden/>
              </w:rPr>
              <w:fldChar w:fldCharType="separate"/>
            </w:r>
            <w:r w:rsidR="00D4452E">
              <w:rPr>
                <w:noProof/>
                <w:webHidden/>
              </w:rPr>
              <w:t>123</w:t>
            </w:r>
            <w:r>
              <w:rPr>
                <w:noProof/>
                <w:webHidden/>
              </w:rPr>
              <w:fldChar w:fldCharType="end"/>
            </w:r>
          </w:hyperlink>
        </w:p>
        <w:p w14:paraId="42524D4C" w14:textId="463FBA6A"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60" w:history="1">
            <w:r w:rsidRPr="00157376">
              <w:rPr>
                <w:rStyle w:val="Hyperlink"/>
                <w:noProof/>
              </w:rPr>
              <w:t>5.2</w:t>
            </w:r>
            <w:r>
              <w:rPr>
                <w:rFonts w:eastAsiaTheme="minorEastAsia"/>
                <w:noProof/>
                <w:spacing w:val="0"/>
                <w:kern w:val="2"/>
                <w:sz w:val="24"/>
                <w:lang w:eastAsia="en-AU"/>
                <w14:ligatures w14:val="standardContextual"/>
              </w:rPr>
              <w:tab/>
            </w:r>
            <w:r w:rsidRPr="00157376">
              <w:rPr>
                <w:rStyle w:val="Hyperlink"/>
                <w:noProof/>
              </w:rPr>
              <w:t>WMS Administration</w:t>
            </w:r>
            <w:r>
              <w:rPr>
                <w:noProof/>
                <w:webHidden/>
              </w:rPr>
              <w:tab/>
            </w:r>
            <w:r>
              <w:rPr>
                <w:noProof/>
                <w:webHidden/>
              </w:rPr>
              <w:fldChar w:fldCharType="begin"/>
            </w:r>
            <w:r>
              <w:rPr>
                <w:noProof/>
                <w:webHidden/>
              </w:rPr>
              <w:instrText xml:space="preserve"> PAGEREF _Toc213067260 \h </w:instrText>
            </w:r>
            <w:r>
              <w:rPr>
                <w:noProof/>
                <w:webHidden/>
              </w:rPr>
            </w:r>
            <w:r>
              <w:rPr>
                <w:noProof/>
                <w:webHidden/>
              </w:rPr>
              <w:fldChar w:fldCharType="separate"/>
            </w:r>
            <w:r w:rsidR="00D4452E">
              <w:rPr>
                <w:noProof/>
                <w:webHidden/>
              </w:rPr>
              <w:t>123</w:t>
            </w:r>
            <w:r>
              <w:rPr>
                <w:noProof/>
                <w:webHidden/>
              </w:rPr>
              <w:fldChar w:fldCharType="end"/>
            </w:r>
          </w:hyperlink>
        </w:p>
        <w:p w14:paraId="6A6C2FB4" w14:textId="31C509E7"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61" w:history="1">
            <w:r w:rsidRPr="00157376">
              <w:rPr>
                <w:rStyle w:val="Hyperlink"/>
                <w:noProof/>
              </w:rPr>
              <w:t>5.3</w:t>
            </w:r>
            <w:r>
              <w:rPr>
                <w:rFonts w:eastAsiaTheme="minorEastAsia"/>
                <w:noProof/>
                <w:spacing w:val="0"/>
                <w:kern w:val="2"/>
                <w:sz w:val="24"/>
                <w:lang w:eastAsia="en-AU"/>
                <w14:ligatures w14:val="standardContextual"/>
              </w:rPr>
              <w:tab/>
            </w:r>
            <w:r w:rsidRPr="00157376">
              <w:rPr>
                <w:rStyle w:val="Hyperlink"/>
                <w:noProof/>
              </w:rPr>
              <w:t>Preparing for and arranging the WMS Assessment</w:t>
            </w:r>
            <w:r>
              <w:rPr>
                <w:noProof/>
                <w:webHidden/>
              </w:rPr>
              <w:tab/>
            </w:r>
            <w:r>
              <w:rPr>
                <w:noProof/>
                <w:webHidden/>
              </w:rPr>
              <w:fldChar w:fldCharType="begin"/>
            </w:r>
            <w:r>
              <w:rPr>
                <w:noProof/>
                <w:webHidden/>
              </w:rPr>
              <w:instrText xml:space="preserve"> PAGEREF _Toc213067261 \h </w:instrText>
            </w:r>
            <w:r>
              <w:rPr>
                <w:noProof/>
                <w:webHidden/>
              </w:rPr>
            </w:r>
            <w:r>
              <w:rPr>
                <w:noProof/>
                <w:webHidden/>
              </w:rPr>
              <w:fldChar w:fldCharType="separate"/>
            </w:r>
            <w:r w:rsidR="00D4452E">
              <w:rPr>
                <w:noProof/>
                <w:webHidden/>
              </w:rPr>
              <w:t>124</w:t>
            </w:r>
            <w:r>
              <w:rPr>
                <w:noProof/>
                <w:webHidden/>
              </w:rPr>
              <w:fldChar w:fldCharType="end"/>
            </w:r>
          </w:hyperlink>
        </w:p>
        <w:p w14:paraId="536EF716" w14:textId="48AD78AF"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62" w:history="1">
            <w:r w:rsidRPr="00157376">
              <w:rPr>
                <w:rStyle w:val="Hyperlink"/>
                <w:noProof/>
              </w:rPr>
              <w:t>5.4</w:t>
            </w:r>
            <w:r>
              <w:rPr>
                <w:rFonts w:eastAsiaTheme="minorEastAsia"/>
                <w:noProof/>
                <w:spacing w:val="0"/>
                <w:kern w:val="2"/>
                <w:sz w:val="24"/>
                <w:lang w:eastAsia="en-AU"/>
                <w14:ligatures w14:val="standardContextual"/>
              </w:rPr>
              <w:tab/>
            </w:r>
            <w:r w:rsidRPr="00157376">
              <w:rPr>
                <w:rStyle w:val="Hyperlink"/>
                <w:noProof/>
              </w:rPr>
              <w:t>Conducting the WMS Assessment</w:t>
            </w:r>
            <w:r>
              <w:rPr>
                <w:noProof/>
                <w:webHidden/>
              </w:rPr>
              <w:tab/>
            </w:r>
            <w:r>
              <w:rPr>
                <w:noProof/>
                <w:webHidden/>
              </w:rPr>
              <w:fldChar w:fldCharType="begin"/>
            </w:r>
            <w:r>
              <w:rPr>
                <w:noProof/>
                <w:webHidden/>
              </w:rPr>
              <w:instrText xml:space="preserve"> PAGEREF _Toc213067262 \h </w:instrText>
            </w:r>
            <w:r>
              <w:rPr>
                <w:noProof/>
                <w:webHidden/>
              </w:rPr>
            </w:r>
            <w:r>
              <w:rPr>
                <w:noProof/>
                <w:webHidden/>
              </w:rPr>
              <w:fldChar w:fldCharType="separate"/>
            </w:r>
            <w:r w:rsidR="00D4452E">
              <w:rPr>
                <w:noProof/>
                <w:webHidden/>
              </w:rPr>
              <w:t>125</w:t>
            </w:r>
            <w:r>
              <w:rPr>
                <w:noProof/>
                <w:webHidden/>
              </w:rPr>
              <w:fldChar w:fldCharType="end"/>
            </w:r>
          </w:hyperlink>
        </w:p>
        <w:p w14:paraId="6309FA01" w14:textId="6F5ECE01"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63" w:history="1">
            <w:r w:rsidRPr="00157376">
              <w:rPr>
                <w:rStyle w:val="Hyperlink"/>
                <w:noProof/>
              </w:rPr>
              <w:t>5.5</w:t>
            </w:r>
            <w:r>
              <w:rPr>
                <w:rFonts w:eastAsiaTheme="minorEastAsia"/>
                <w:noProof/>
                <w:spacing w:val="0"/>
                <w:kern w:val="2"/>
                <w:sz w:val="24"/>
                <w:lang w:eastAsia="en-AU"/>
                <w14:ligatures w14:val="standardContextual"/>
              </w:rPr>
              <w:tab/>
            </w:r>
            <w:r w:rsidRPr="00157376">
              <w:rPr>
                <w:rStyle w:val="Hyperlink"/>
                <w:noProof/>
              </w:rPr>
              <w:t>Completing the WMS Assessment Report</w:t>
            </w:r>
            <w:r>
              <w:rPr>
                <w:noProof/>
                <w:webHidden/>
              </w:rPr>
              <w:tab/>
            </w:r>
            <w:r>
              <w:rPr>
                <w:noProof/>
                <w:webHidden/>
              </w:rPr>
              <w:fldChar w:fldCharType="begin"/>
            </w:r>
            <w:r>
              <w:rPr>
                <w:noProof/>
                <w:webHidden/>
              </w:rPr>
              <w:instrText xml:space="preserve"> PAGEREF _Toc213067263 \h </w:instrText>
            </w:r>
            <w:r>
              <w:rPr>
                <w:noProof/>
                <w:webHidden/>
              </w:rPr>
            </w:r>
            <w:r>
              <w:rPr>
                <w:noProof/>
                <w:webHidden/>
              </w:rPr>
              <w:fldChar w:fldCharType="separate"/>
            </w:r>
            <w:r w:rsidR="00D4452E">
              <w:rPr>
                <w:noProof/>
                <w:webHidden/>
              </w:rPr>
              <w:t>127</w:t>
            </w:r>
            <w:r>
              <w:rPr>
                <w:noProof/>
                <w:webHidden/>
              </w:rPr>
              <w:fldChar w:fldCharType="end"/>
            </w:r>
          </w:hyperlink>
        </w:p>
        <w:p w14:paraId="10C8F19A" w14:textId="024CECDC" w:rsidR="0046074C" w:rsidRDefault="0046074C">
          <w:pPr>
            <w:pStyle w:val="TOC3"/>
            <w:tabs>
              <w:tab w:val="left" w:pos="1100"/>
              <w:tab w:val="right" w:leader="dot" w:pos="9016"/>
            </w:tabs>
            <w:rPr>
              <w:rFonts w:eastAsiaTheme="minorEastAsia"/>
              <w:noProof/>
              <w:spacing w:val="0"/>
              <w:kern w:val="2"/>
              <w:sz w:val="24"/>
              <w:lang w:eastAsia="en-AU"/>
              <w14:ligatures w14:val="standardContextual"/>
            </w:rPr>
          </w:pPr>
          <w:hyperlink w:anchor="_Toc213067264" w:history="1">
            <w:r w:rsidRPr="00157376">
              <w:rPr>
                <w:rStyle w:val="Hyperlink"/>
                <w:noProof/>
              </w:rPr>
              <w:t>5.6</w:t>
            </w:r>
            <w:r>
              <w:rPr>
                <w:rFonts w:eastAsiaTheme="minorEastAsia"/>
                <w:noProof/>
                <w:spacing w:val="0"/>
                <w:kern w:val="2"/>
                <w:sz w:val="24"/>
                <w:lang w:eastAsia="en-AU"/>
                <w14:ligatures w14:val="standardContextual"/>
              </w:rPr>
              <w:tab/>
            </w:r>
            <w:r w:rsidRPr="00157376">
              <w:rPr>
                <w:rStyle w:val="Hyperlink"/>
                <w:noProof/>
              </w:rPr>
              <w:t>Submitting a Tax Invoice</w:t>
            </w:r>
            <w:r>
              <w:rPr>
                <w:noProof/>
                <w:webHidden/>
              </w:rPr>
              <w:tab/>
            </w:r>
            <w:r>
              <w:rPr>
                <w:noProof/>
                <w:webHidden/>
              </w:rPr>
              <w:fldChar w:fldCharType="begin"/>
            </w:r>
            <w:r>
              <w:rPr>
                <w:noProof/>
                <w:webHidden/>
              </w:rPr>
              <w:instrText xml:space="preserve"> PAGEREF _Toc213067264 \h </w:instrText>
            </w:r>
            <w:r>
              <w:rPr>
                <w:noProof/>
                <w:webHidden/>
              </w:rPr>
            </w:r>
            <w:r>
              <w:rPr>
                <w:noProof/>
                <w:webHidden/>
              </w:rPr>
              <w:fldChar w:fldCharType="separate"/>
            </w:r>
            <w:r w:rsidR="00D4452E">
              <w:rPr>
                <w:noProof/>
                <w:webHidden/>
              </w:rPr>
              <w:t>128</w:t>
            </w:r>
            <w:r>
              <w:rPr>
                <w:noProof/>
                <w:webHidden/>
              </w:rPr>
              <w:fldChar w:fldCharType="end"/>
            </w:r>
          </w:hyperlink>
        </w:p>
        <w:p w14:paraId="07E95061" w14:textId="6F885C49" w:rsidR="0046074C" w:rsidRDefault="0046074C">
          <w:pPr>
            <w:pStyle w:val="TOC3"/>
            <w:tabs>
              <w:tab w:val="right" w:leader="dot" w:pos="9016"/>
            </w:tabs>
            <w:rPr>
              <w:rFonts w:eastAsiaTheme="minorEastAsia"/>
              <w:noProof/>
              <w:spacing w:val="0"/>
              <w:kern w:val="2"/>
              <w:sz w:val="24"/>
              <w:lang w:eastAsia="en-AU"/>
              <w14:ligatures w14:val="standardContextual"/>
            </w:rPr>
          </w:pPr>
          <w:hyperlink w:anchor="_Toc213067265" w:history="1">
            <w:r w:rsidRPr="00157376">
              <w:rPr>
                <w:rStyle w:val="Hyperlink"/>
                <w:noProof/>
              </w:rPr>
              <w:t>Attachment A: WMS Assessment Report template</w:t>
            </w:r>
            <w:r>
              <w:rPr>
                <w:noProof/>
                <w:webHidden/>
              </w:rPr>
              <w:tab/>
            </w:r>
            <w:r>
              <w:rPr>
                <w:noProof/>
                <w:webHidden/>
              </w:rPr>
              <w:fldChar w:fldCharType="begin"/>
            </w:r>
            <w:r>
              <w:rPr>
                <w:noProof/>
                <w:webHidden/>
              </w:rPr>
              <w:instrText xml:space="preserve"> PAGEREF _Toc213067265 \h </w:instrText>
            </w:r>
            <w:r>
              <w:rPr>
                <w:noProof/>
                <w:webHidden/>
              </w:rPr>
            </w:r>
            <w:r>
              <w:rPr>
                <w:noProof/>
                <w:webHidden/>
              </w:rPr>
              <w:fldChar w:fldCharType="separate"/>
            </w:r>
            <w:r w:rsidR="00D4452E">
              <w:rPr>
                <w:noProof/>
                <w:webHidden/>
              </w:rPr>
              <w:t>129</w:t>
            </w:r>
            <w:r>
              <w:rPr>
                <w:noProof/>
                <w:webHidden/>
              </w:rPr>
              <w:fldChar w:fldCharType="end"/>
            </w:r>
          </w:hyperlink>
        </w:p>
        <w:p w14:paraId="5F532857" w14:textId="1CBD4BE4" w:rsidR="187AD0E2" w:rsidRDefault="187AD0E2" w:rsidP="008923B4">
          <w:pPr>
            <w:pStyle w:val="TOC3"/>
            <w:tabs>
              <w:tab w:val="left" w:pos="870"/>
              <w:tab w:val="right" w:leader="dot" w:pos="9015"/>
            </w:tabs>
            <w:rPr>
              <w:rStyle w:val="Hyperlink"/>
            </w:rPr>
          </w:pPr>
          <w:r>
            <w:fldChar w:fldCharType="end"/>
          </w:r>
        </w:p>
      </w:sdtContent>
    </w:sdt>
    <w:p w14:paraId="67D32F27" w14:textId="2564A4AA" w:rsidR="00B6330C" w:rsidRPr="00B6330C" w:rsidRDefault="00B6330C" w:rsidP="00B6330C">
      <w:pPr>
        <w:tabs>
          <w:tab w:val="left" w:pos="5565"/>
        </w:tabs>
      </w:pPr>
    </w:p>
    <w:p w14:paraId="6B8998E9" w14:textId="77777777" w:rsidR="00E76D25" w:rsidRPr="003E1393" w:rsidRDefault="00E76D25" w:rsidP="00F32077">
      <w:pPr>
        <w:pStyle w:val="Heading2"/>
      </w:pPr>
      <w:bookmarkStart w:id="6" w:name="_Toc190776762"/>
      <w:bookmarkStart w:id="7" w:name="_Toc190850172"/>
      <w:bookmarkStart w:id="8" w:name="_Toc213067216"/>
      <w:r>
        <w:lastRenderedPageBreak/>
        <w:t>Guideline Interpretation and Glossary</w:t>
      </w:r>
      <w:bookmarkEnd w:id="6"/>
      <w:bookmarkEnd w:id="7"/>
      <w:bookmarkEnd w:id="8"/>
      <w:r>
        <w:t> </w:t>
      </w:r>
    </w:p>
    <w:p w14:paraId="18BC1177" w14:textId="68C387C4" w:rsidR="00E76D25" w:rsidRPr="003E1393" w:rsidRDefault="00E76D25" w:rsidP="009B09EF">
      <w:pPr>
        <w:pStyle w:val="Heading3"/>
      </w:pPr>
      <w:bookmarkStart w:id="9" w:name="_Toc213067217"/>
      <w:bookmarkStart w:id="10" w:name="_Toc190776763"/>
      <w:bookmarkStart w:id="11" w:name="_Toc190850173"/>
      <w:r w:rsidRPr="006E7D1E">
        <w:t>Reading</w:t>
      </w:r>
      <w:r>
        <w:t xml:space="preserve"> Notes</w:t>
      </w:r>
      <w:bookmarkEnd w:id="9"/>
      <w:bookmarkEnd w:id="10"/>
      <w:bookmarkEnd w:id="11"/>
    </w:p>
    <w:p w14:paraId="01F6CE96" w14:textId="7BD7AB5D" w:rsidR="00E76D25" w:rsidRPr="003E1393" w:rsidRDefault="00E76D25" w:rsidP="00E76D25">
      <w:r w:rsidRPr="2209B9FD">
        <w:t xml:space="preserve">These Guidelines, developed by the Department of Social Services (the Department), detail the objectives and operation of Providers under the National Panel of Assessors (NPA) Program from 1 </w:t>
      </w:r>
      <w:r w:rsidR="00D532B6">
        <w:t>November</w:t>
      </w:r>
      <w:r w:rsidRPr="2209B9FD">
        <w:t xml:space="preserve"> 2025.  </w:t>
      </w:r>
    </w:p>
    <w:p w14:paraId="7460077D" w14:textId="77777777" w:rsidR="00E76D25" w:rsidRPr="003E1393" w:rsidRDefault="00E76D25" w:rsidP="00E76D25">
      <w:r w:rsidRPr="2209B9FD">
        <w:t>These Guidelines may be updated or varied from time to time. The Department reserves the right to review and amend these Guidelines as deemed necessary and will provide reasonable notice of any amendments.  </w:t>
      </w:r>
    </w:p>
    <w:p w14:paraId="230C2CB1" w14:textId="77777777" w:rsidR="00E76D25" w:rsidRDefault="00E76D25" w:rsidP="00E76D25">
      <w:r w:rsidRPr="2209B9FD">
        <w:t>These Guidelines uses the following symbols to indicate different elements:  </w:t>
      </w:r>
    </w:p>
    <w:p w14:paraId="251B4A75" w14:textId="77777777" w:rsidR="00E76D25" w:rsidRPr="003E1393" w:rsidRDefault="00E76D25" w:rsidP="00E76D25">
      <w:pPr>
        <w:pStyle w:val="SystemStep"/>
        <w:ind w:left="357" w:hanging="357"/>
        <w:contextualSpacing/>
      </w:pPr>
      <w:bookmarkStart w:id="12" w:name="_Hlk191363136"/>
      <w:r w:rsidRPr="003E1393">
        <w:t>This icon represents 'System Steps' – information contained under this dot point will relate to usage of the Department’s IT Systems. </w:t>
      </w:r>
    </w:p>
    <w:p w14:paraId="23044146" w14:textId="77777777" w:rsidR="00E76D25" w:rsidRPr="003E1393" w:rsidRDefault="00E76D25" w:rsidP="00E76D25">
      <w:pPr>
        <w:pStyle w:val="WorkHealthandSafetyStep"/>
        <w:ind w:left="357" w:hanging="357"/>
      </w:pPr>
      <w:r w:rsidRPr="003E1393">
        <w:t xml:space="preserve">This icon represents 'Work Health and Safety Steps' – information contained under this dot point will relate to matters of </w:t>
      </w:r>
      <w:r>
        <w:t>W</w:t>
      </w:r>
      <w:r w:rsidRPr="003E1393">
        <w:t xml:space="preserve">ork </w:t>
      </w:r>
      <w:r>
        <w:t>H</w:t>
      </w:r>
      <w:r w:rsidRPr="003E1393">
        <w:t xml:space="preserve">ealth and </w:t>
      </w:r>
      <w:r>
        <w:t>S</w:t>
      </w:r>
      <w:r w:rsidRPr="003E1393">
        <w:t>afety</w:t>
      </w:r>
      <w:r>
        <w:t xml:space="preserve"> Law</w:t>
      </w:r>
      <w:r w:rsidRPr="003E1393">
        <w:t>. </w:t>
      </w:r>
    </w:p>
    <w:bookmarkEnd w:id="12"/>
    <w:p w14:paraId="7548DAF1" w14:textId="77777777" w:rsidR="00E76D25" w:rsidRPr="003E1393" w:rsidRDefault="00E76D25" w:rsidP="00E76D25">
      <w:pPr>
        <w:pStyle w:val="DocumentaryEvidenceRequirement"/>
        <w:ind w:left="357" w:hanging="357"/>
      </w:pPr>
      <w:r w:rsidRPr="2209B9FD">
        <w:t>This icon represents ‘Documentary Evidence Requirement’ – information contained under this dot point will relate to matters of Documentary Evidence.</w:t>
      </w:r>
    </w:p>
    <w:p w14:paraId="07043874" w14:textId="77777777" w:rsidR="00E76D25" w:rsidRPr="0050791D" w:rsidRDefault="00E76D25" w:rsidP="009B09EF">
      <w:pPr>
        <w:pStyle w:val="Heading3"/>
      </w:pPr>
      <w:bookmarkStart w:id="13" w:name="_Toc190776764"/>
      <w:bookmarkStart w:id="14" w:name="_Toc190850174"/>
      <w:bookmarkStart w:id="15" w:name="_Toc213067218"/>
      <w:r w:rsidRPr="006E7D1E">
        <w:t>Related</w:t>
      </w:r>
      <w:r>
        <w:t xml:space="preserve"> information</w:t>
      </w:r>
      <w:bookmarkEnd w:id="13"/>
      <w:bookmarkEnd w:id="14"/>
      <w:bookmarkEnd w:id="15"/>
    </w:p>
    <w:p w14:paraId="47F67901" w14:textId="77777777" w:rsidR="00E76D25" w:rsidRDefault="00E76D25" w:rsidP="00E76D25">
      <w:r w:rsidRPr="00D356F2">
        <w:t xml:space="preserve">Reference </w:t>
      </w:r>
      <w:r>
        <w:t>information and websites</w:t>
      </w:r>
      <w:r w:rsidRPr="00D356F2">
        <w:t xml:space="preserve"> relevant to </w:t>
      </w:r>
      <w:r>
        <w:t>these</w:t>
      </w:r>
      <w:r w:rsidRPr="00D356F2">
        <w:t xml:space="preserve"> Guideline</w:t>
      </w:r>
      <w:r>
        <w:t>s</w:t>
      </w:r>
      <w:r w:rsidRPr="00D356F2">
        <w:t xml:space="preserve"> include</w:t>
      </w:r>
      <w:r>
        <w:t>:</w:t>
      </w:r>
    </w:p>
    <w:p w14:paraId="558D0469" w14:textId="77777777" w:rsidR="00E76D25" w:rsidRDefault="00E76D25" w:rsidP="00E76D25">
      <w:pPr>
        <w:rPr>
          <w:rStyle w:val="Hyperlink"/>
          <w:i/>
          <w:iCs/>
        </w:rPr>
      </w:pPr>
      <w:hyperlink r:id="rId15" w:history="1">
        <w:r w:rsidRPr="009E7411">
          <w:rPr>
            <w:rStyle w:val="Hyperlink"/>
            <w:i/>
            <w:iCs/>
          </w:rPr>
          <w:t>Disability Services and Inclusion Act 2023</w:t>
        </w:r>
      </w:hyperlink>
    </w:p>
    <w:p w14:paraId="1DEF2350" w14:textId="77777777" w:rsidR="00E76D25" w:rsidRPr="00393C37" w:rsidRDefault="00E76D25" w:rsidP="00E76D25">
      <w:pPr>
        <w:rPr>
          <w:i/>
          <w:iCs/>
        </w:rPr>
      </w:pPr>
      <w:hyperlink r:id="rId16" w:history="1">
        <w:r w:rsidRPr="00393C37">
          <w:rPr>
            <w:rStyle w:val="Hyperlink"/>
            <w:i/>
            <w:iCs/>
          </w:rPr>
          <w:t>Freedom of Information Act 1982</w:t>
        </w:r>
      </w:hyperlink>
    </w:p>
    <w:p w14:paraId="7A2A6E81" w14:textId="77777777" w:rsidR="00E76D25" w:rsidRDefault="00E76D25" w:rsidP="00E76D25">
      <w:pPr>
        <w:rPr>
          <w:i/>
          <w:iCs/>
          <w:color w:val="0070C0"/>
          <w:u w:val="single"/>
        </w:rPr>
      </w:pPr>
      <w:hyperlink r:id="rId17" w:history="1">
        <w:r w:rsidRPr="0075415D">
          <w:rPr>
            <w:rStyle w:val="Hyperlink"/>
            <w:i/>
            <w:iCs/>
          </w:rPr>
          <w:t>Privacy Act 1988</w:t>
        </w:r>
      </w:hyperlink>
    </w:p>
    <w:p w14:paraId="48DE3EC7" w14:textId="77777777" w:rsidR="00E76D25" w:rsidRPr="007F453E" w:rsidRDefault="00E76D25" w:rsidP="009B09EF">
      <w:pPr>
        <w:pStyle w:val="Heading3"/>
      </w:pPr>
      <w:bookmarkStart w:id="16" w:name="_Toc213067219"/>
      <w:bookmarkStart w:id="17" w:name="_Toc190776765"/>
      <w:bookmarkStart w:id="18" w:name="_Toc190850175"/>
      <w:r w:rsidRPr="00551042">
        <w:t>Glossary</w:t>
      </w:r>
      <w:bookmarkEnd w:id="16"/>
      <w:r>
        <w:t> </w:t>
      </w:r>
      <w:bookmarkEnd w:id="17"/>
      <w:bookmarkEnd w:id="18"/>
      <w:r>
        <w:t> </w:t>
      </w:r>
    </w:p>
    <w:p w14:paraId="111B3223" w14:textId="61D334ED" w:rsidR="00E76D25" w:rsidRDefault="00E76D25" w:rsidP="00E76D25">
      <w:r>
        <w:t xml:space="preserve">All capitalised terms in these Guidelines have the same meaning as in the Deed </w:t>
      </w:r>
      <w:r w:rsidR="00AD5A9E">
        <w:t xml:space="preserve">(or the </w:t>
      </w:r>
      <w:r w:rsidR="3D03AF87" w:rsidRPr="0D41E6CC">
        <w:rPr>
          <w:rFonts w:ascii="Tahoma" w:eastAsia="Tahoma" w:hAnsi="Tahoma" w:cs="Tahoma"/>
          <w:szCs w:val="22"/>
        </w:rPr>
        <w:t>Inclusive Employment Australia</w:t>
      </w:r>
      <w:r w:rsidR="00AD5A9E">
        <w:t xml:space="preserve"> Deed) </w:t>
      </w:r>
      <w:r>
        <w:t>unless otherwise defined below.</w:t>
      </w:r>
    </w:p>
    <w:p w14:paraId="5B5F1406" w14:textId="2FE58A63" w:rsidR="00E76D25" w:rsidRDefault="00E76D25" w:rsidP="00BD6794">
      <w:pPr>
        <w:pStyle w:val="ListBullet"/>
        <w:numPr>
          <w:ilvl w:val="0"/>
          <w:numId w:val="60"/>
        </w:numPr>
      </w:pPr>
      <w:r w:rsidRPr="2209B9FD">
        <w:t>Work</w:t>
      </w:r>
      <w:r w:rsidR="00F65CCD">
        <w:t>f</w:t>
      </w:r>
      <w:r w:rsidRPr="2209B9FD">
        <w:t xml:space="preserve">orce Australia Online for Providers (WAOP) </w:t>
      </w:r>
    </w:p>
    <w:p w14:paraId="69900391" w14:textId="77777777" w:rsidR="00E76D25" w:rsidRDefault="00E76D25" w:rsidP="00BD6794">
      <w:pPr>
        <w:pStyle w:val="ListBullet"/>
        <w:numPr>
          <w:ilvl w:val="0"/>
          <w:numId w:val="60"/>
        </w:numPr>
      </w:pPr>
      <w:r>
        <w:t xml:space="preserve">JobAccess Secure (JOAC) </w:t>
      </w:r>
    </w:p>
    <w:p w14:paraId="54E5C643" w14:textId="77777777" w:rsidR="00E76D25" w:rsidRDefault="00E76D25" w:rsidP="00E76D25">
      <w:pPr>
        <w:pStyle w:val="DocumentaryEvidenceRequirement"/>
        <w:numPr>
          <w:ilvl w:val="0"/>
          <w:numId w:val="0"/>
        </w:numPr>
      </w:pPr>
      <w:r>
        <w:br w:type="page"/>
      </w:r>
    </w:p>
    <w:p w14:paraId="0DF3EA76" w14:textId="77777777" w:rsidR="00E76D25" w:rsidRDefault="00E76D25" w:rsidP="00551042">
      <w:pPr>
        <w:pStyle w:val="Heading2"/>
      </w:pPr>
      <w:bookmarkStart w:id="19" w:name="_Toc190776766"/>
      <w:bookmarkStart w:id="20" w:name="_Toc190850176"/>
      <w:bookmarkStart w:id="21" w:name="_Toc213067220"/>
      <w:r>
        <w:lastRenderedPageBreak/>
        <w:t>Chapter 1</w:t>
      </w:r>
      <w:bookmarkEnd w:id="5"/>
      <w:bookmarkEnd w:id="4"/>
      <w:r>
        <w:t>. Program Overview</w:t>
      </w:r>
      <w:bookmarkEnd w:id="19"/>
      <w:bookmarkEnd w:id="20"/>
      <w:bookmarkEnd w:id="21"/>
    </w:p>
    <w:p w14:paraId="6176567B" w14:textId="54BBEB32" w:rsidR="00E76D25" w:rsidRPr="00FA7B0F" w:rsidRDefault="00E76D25" w:rsidP="00BD6794">
      <w:pPr>
        <w:pStyle w:val="Heading3"/>
        <w:numPr>
          <w:ilvl w:val="1"/>
          <w:numId w:val="107"/>
        </w:numPr>
      </w:pPr>
      <w:bookmarkStart w:id="22" w:name="_Toc190776767"/>
      <w:bookmarkStart w:id="23" w:name="_Toc190850177"/>
      <w:bookmarkStart w:id="24" w:name="_Toc213067221"/>
      <w:r>
        <w:t>About the NPA Program</w:t>
      </w:r>
      <w:bookmarkEnd w:id="22"/>
      <w:bookmarkEnd w:id="23"/>
      <w:bookmarkEnd w:id="24"/>
    </w:p>
    <w:p w14:paraId="13E08D92" w14:textId="0CB7D15F" w:rsidR="00E76D25" w:rsidRDefault="00E76D25" w:rsidP="00E76D25">
      <w:r w:rsidRPr="00796BFB">
        <w:t xml:space="preserve">The NPA program is a standing panel of independent </w:t>
      </w:r>
      <w:r>
        <w:t>A</w:t>
      </w:r>
      <w:r w:rsidRPr="00796BFB">
        <w:t xml:space="preserve">ssessment service providers contracted to provide </w:t>
      </w:r>
      <w:r>
        <w:t>A</w:t>
      </w:r>
      <w:r w:rsidRPr="00796BFB">
        <w:t>ssessments to support the needs of people with disability in the workplace.</w:t>
      </w:r>
    </w:p>
    <w:p w14:paraId="66EC0460" w14:textId="47846332" w:rsidR="00F722AC" w:rsidRDefault="00E76D25" w:rsidP="00E76D25">
      <w:pPr>
        <w:rPr>
          <w:rFonts w:cstheme="minorHAnsi"/>
        </w:rPr>
      </w:pPr>
      <w:r w:rsidRPr="00E85A12">
        <w:rPr>
          <w:rFonts w:cstheme="minorHAnsi"/>
        </w:rPr>
        <w:t>The NPA program provides the following independent Assessment services: </w:t>
      </w:r>
    </w:p>
    <w:p w14:paraId="0E6B1247" w14:textId="3EEDE559" w:rsidR="00F722AC" w:rsidRPr="00F722AC" w:rsidRDefault="00F722AC" w:rsidP="00BD6794">
      <w:pPr>
        <w:pStyle w:val="ListParagraph"/>
        <w:numPr>
          <w:ilvl w:val="0"/>
          <w:numId w:val="74"/>
        </w:numPr>
        <w:rPr>
          <w:rFonts w:cstheme="minorHAnsi"/>
        </w:rPr>
      </w:pPr>
      <w:r w:rsidRPr="00F722AC">
        <w:rPr>
          <w:rFonts w:cstheme="minorHAnsi"/>
          <w:b/>
          <w:bCs/>
        </w:rPr>
        <w:t xml:space="preserve">Supported Wage System </w:t>
      </w:r>
      <w:r w:rsidRPr="00F722AC">
        <w:rPr>
          <w:rFonts w:cstheme="minorHAnsi"/>
        </w:rPr>
        <w:t>(SWS) provides Employers and eligible people with disability a reliable process of productivity-based wage Assessment.</w:t>
      </w:r>
    </w:p>
    <w:p w14:paraId="0CEF002B" w14:textId="4A145D25" w:rsidR="00F722AC" w:rsidRPr="00F722AC" w:rsidRDefault="00F722AC" w:rsidP="00BD6794">
      <w:pPr>
        <w:pStyle w:val="ListParagraph"/>
        <w:numPr>
          <w:ilvl w:val="0"/>
          <w:numId w:val="74"/>
        </w:numPr>
        <w:rPr>
          <w:rFonts w:cstheme="minorHAnsi"/>
        </w:rPr>
      </w:pPr>
      <w:r w:rsidRPr="00F722AC">
        <w:rPr>
          <w:rFonts w:cstheme="minorHAnsi"/>
          <w:b/>
          <w:bCs/>
        </w:rPr>
        <w:t>Ongoing Support Assessments</w:t>
      </w:r>
      <w:r w:rsidRPr="00F722AC">
        <w:rPr>
          <w:rFonts w:cstheme="minorHAnsi"/>
        </w:rPr>
        <w:t xml:space="preserve"> (OSA) for Inclusive Employment </w:t>
      </w:r>
      <w:r w:rsidR="00985C36" w:rsidRPr="00F722AC">
        <w:rPr>
          <w:rFonts w:cstheme="minorHAnsi"/>
        </w:rPr>
        <w:t>Australia Participants</w:t>
      </w:r>
      <w:r w:rsidRPr="00F722AC">
        <w:rPr>
          <w:rFonts w:cstheme="minorHAnsi"/>
        </w:rPr>
        <w:t xml:space="preserve"> who have achieved a 26-week Employment Outcome and are likely to need Ongoing Support to retain their job.</w:t>
      </w:r>
    </w:p>
    <w:p w14:paraId="6CD6382F" w14:textId="0CD992F7" w:rsidR="00F722AC" w:rsidRPr="00F722AC" w:rsidRDefault="00F722AC" w:rsidP="00BD6794">
      <w:pPr>
        <w:pStyle w:val="ListParagraph"/>
        <w:numPr>
          <w:ilvl w:val="0"/>
          <w:numId w:val="74"/>
        </w:numPr>
        <w:rPr>
          <w:rFonts w:cstheme="minorHAnsi"/>
        </w:rPr>
      </w:pPr>
      <w:r w:rsidRPr="00F722AC">
        <w:rPr>
          <w:rFonts w:cstheme="minorHAnsi"/>
          <w:b/>
          <w:bCs/>
        </w:rPr>
        <w:t>Workplace Modifications Services</w:t>
      </w:r>
      <w:r w:rsidRPr="00F722AC">
        <w:rPr>
          <w:rFonts w:cstheme="minorHAnsi"/>
        </w:rPr>
        <w:t xml:space="preserve"> (WMS) Assessments are part of the Employment Assistance Fund (EAF), administered by JobAccess on behalf of the Department, and recommend reasonable workplace modifications (such as equipment or assistive technology) that will assist people with disability to undertake their employment duties.</w:t>
      </w:r>
    </w:p>
    <w:p w14:paraId="31A37844" w14:textId="77777777" w:rsidR="00E76D25" w:rsidRDefault="00E76D25" w:rsidP="00E76D25">
      <w:pPr>
        <w:rPr>
          <w:rFonts w:cstheme="minorHAnsi"/>
        </w:rPr>
      </w:pPr>
      <w:r w:rsidRPr="00E85A12">
        <w:rPr>
          <w:rFonts w:cstheme="minorHAnsi"/>
        </w:rPr>
        <w:t xml:space="preserve">The Department utilises the following IT systems to manage </w:t>
      </w:r>
      <w:r>
        <w:rPr>
          <w:rFonts w:cstheme="minorHAnsi"/>
        </w:rPr>
        <w:t>A</w:t>
      </w:r>
      <w:r w:rsidRPr="00E85A12">
        <w:rPr>
          <w:rFonts w:cstheme="minorHAnsi"/>
        </w:rPr>
        <w:t>ssessments under the program:</w:t>
      </w:r>
    </w:p>
    <w:p w14:paraId="61AEB44E" w14:textId="60D91470" w:rsidR="00F722AC" w:rsidRPr="00F722AC" w:rsidRDefault="00F722AC" w:rsidP="00BD6794">
      <w:pPr>
        <w:pStyle w:val="ListParagraph"/>
        <w:numPr>
          <w:ilvl w:val="0"/>
          <w:numId w:val="73"/>
        </w:numPr>
        <w:rPr>
          <w:rFonts w:cstheme="minorHAnsi"/>
        </w:rPr>
      </w:pPr>
      <w:r w:rsidRPr="00F722AC">
        <w:rPr>
          <w:rFonts w:cstheme="minorHAnsi"/>
        </w:rPr>
        <w:t>OSA uses the Workforce Australia Online for Providers (WAOP) from start to finish, including claiming payments.</w:t>
      </w:r>
    </w:p>
    <w:p w14:paraId="16B3FD6D" w14:textId="338A8527" w:rsidR="00F722AC" w:rsidRPr="00F722AC" w:rsidRDefault="00F722AC" w:rsidP="00BD6794">
      <w:pPr>
        <w:pStyle w:val="ListParagraph"/>
        <w:numPr>
          <w:ilvl w:val="0"/>
          <w:numId w:val="73"/>
        </w:numPr>
        <w:rPr>
          <w:rFonts w:cstheme="minorHAnsi"/>
        </w:rPr>
      </w:pPr>
      <w:r w:rsidRPr="00F722AC">
        <w:rPr>
          <w:rFonts w:cstheme="minorHAnsi"/>
        </w:rPr>
        <w:t>SWS Assessments are allocated, and the Assessment is completed within JobAccess Secure (JOAC) system. Payments are processed within WAOP.</w:t>
      </w:r>
    </w:p>
    <w:p w14:paraId="48675DA5" w14:textId="229C946B" w:rsidR="00F722AC" w:rsidRPr="00F722AC" w:rsidRDefault="00F722AC" w:rsidP="00BD6794">
      <w:pPr>
        <w:pStyle w:val="ListParagraph"/>
        <w:numPr>
          <w:ilvl w:val="0"/>
          <w:numId w:val="73"/>
        </w:numPr>
        <w:rPr>
          <w:rFonts w:cstheme="minorHAnsi"/>
        </w:rPr>
      </w:pPr>
      <w:r w:rsidRPr="00F722AC">
        <w:rPr>
          <w:rFonts w:cstheme="minorHAnsi"/>
        </w:rPr>
        <w:t>WMS Assessments are submitted in JOAC and allocated by the JobAccess Provider using their systems.</w:t>
      </w:r>
    </w:p>
    <w:p w14:paraId="583297D1" w14:textId="2EE836D4" w:rsidR="00E76D25" w:rsidRDefault="003957B7" w:rsidP="00F26353">
      <w:pPr>
        <w:pStyle w:val="Heading3"/>
      </w:pPr>
      <w:bookmarkStart w:id="25" w:name="_Toc190776769"/>
      <w:bookmarkStart w:id="26" w:name="_Toc190850179"/>
      <w:bookmarkStart w:id="27" w:name="_Toc213067222"/>
      <w:r>
        <w:t xml:space="preserve">1.2 </w:t>
      </w:r>
      <w:r w:rsidR="00E76D25">
        <w:t>NPA Payments</w:t>
      </w:r>
      <w:bookmarkEnd w:id="25"/>
      <w:bookmarkEnd w:id="26"/>
      <w:bookmarkEnd w:id="27"/>
    </w:p>
    <w:p w14:paraId="27F70FD5" w14:textId="1101226F" w:rsidR="00E76D25" w:rsidRDefault="00E76D25" w:rsidP="00E76D25">
      <w:r>
        <w:t>The NPA Payment</w:t>
      </w:r>
      <w:r w:rsidR="00A41B94">
        <w:t>s</w:t>
      </w:r>
      <w:r>
        <w:t xml:space="preserve"> are as follows:</w:t>
      </w:r>
      <w:r w:rsidR="00604EAA">
        <w:t xml:space="preserve"> </w:t>
      </w:r>
    </w:p>
    <w:p w14:paraId="6C6B611E" w14:textId="77777777" w:rsidR="00D90100" w:rsidRPr="004A6F6F" w:rsidRDefault="00D90100" w:rsidP="000976CA">
      <w:pPr>
        <w:pStyle w:val="Heading6"/>
      </w:pPr>
      <w:r w:rsidRPr="004A6F6F">
        <w:t>SWS Payments</w:t>
      </w:r>
    </w:p>
    <w:tbl>
      <w:tblPr>
        <w:tblStyle w:val="GridTable1Light"/>
        <w:tblW w:w="0" w:type="auto"/>
        <w:tblLook w:val="04A0" w:firstRow="1" w:lastRow="0" w:firstColumn="1" w:lastColumn="0" w:noHBand="0" w:noVBand="1"/>
      </w:tblPr>
      <w:tblGrid>
        <w:gridCol w:w="2016"/>
        <w:gridCol w:w="4000"/>
        <w:gridCol w:w="3000"/>
      </w:tblGrid>
      <w:tr w:rsidR="00D90100" w:rsidRPr="00D90100" w14:paraId="062E06A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E79A638" w14:textId="77777777" w:rsidR="00D90100" w:rsidRPr="00D90100" w:rsidRDefault="00D90100" w:rsidP="00D90100">
            <w:r w:rsidRPr="00D90100">
              <w:t xml:space="preserve">Deed clause reference </w:t>
            </w:r>
          </w:p>
        </w:tc>
        <w:tc>
          <w:tcPr>
            <w:tcW w:w="400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BEAA8F4" w14:textId="77777777" w:rsidR="00D90100" w:rsidRPr="00D90100" w:rsidRDefault="00D90100" w:rsidP="00D90100">
            <w:pPr>
              <w:cnfStyle w:val="100000000000" w:firstRow="1" w:lastRow="0" w:firstColumn="0" w:lastColumn="0" w:oddVBand="0" w:evenVBand="0" w:oddHBand="0" w:evenHBand="0" w:firstRowFirstColumn="0" w:firstRowLastColumn="0" w:lastRowFirstColumn="0" w:lastRowLastColumn="0"/>
            </w:pPr>
            <w:r w:rsidRPr="00D90100">
              <w:t>Payment Type</w:t>
            </w:r>
          </w:p>
        </w:tc>
        <w:tc>
          <w:tcPr>
            <w:tcW w:w="300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460872A" w14:textId="77777777" w:rsidR="00D90100" w:rsidRPr="00D90100" w:rsidRDefault="00D90100" w:rsidP="00D90100">
            <w:pPr>
              <w:cnfStyle w:val="100000000000" w:firstRow="1" w:lastRow="0" w:firstColumn="0" w:lastColumn="0" w:oddVBand="0" w:evenVBand="0" w:oddHBand="0" w:evenHBand="0" w:firstRowFirstColumn="0" w:firstRowLastColumn="0" w:lastRowFirstColumn="0" w:lastRowLastColumn="0"/>
            </w:pPr>
            <w:r w:rsidRPr="00D90100">
              <w:t xml:space="preserve">Current Payment amounts as </w:t>
            </w:r>
            <w:proofErr w:type="gramStart"/>
            <w:r w:rsidRPr="00D90100">
              <w:t>at</w:t>
            </w:r>
            <w:proofErr w:type="gramEnd"/>
            <w:r w:rsidRPr="00D90100">
              <w:t xml:space="preserve"> 1 July 2025 (GST inclusive)</w:t>
            </w:r>
          </w:p>
        </w:tc>
      </w:tr>
      <w:tr w:rsidR="00D90100" w:rsidRPr="00D90100" w14:paraId="57926721"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26846" w14:textId="77777777" w:rsidR="00D90100" w:rsidRPr="00D90100" w:rsidRDefault="00D90100" w:rsidP="00D90100">
            <w:r w:rsidRPr="00D90100">
              <w:t>106.1(a)</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707F7"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 xml:space="preserve">SWS Assessment Payment </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973F6"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rPr>
                <w:b/>
                <w:bCs/>
              </w:rPr>
              <w:t xml:space="preserve">$709.80 </w:t>
            </w:r>
          </w:p>
        </w:tc>
      </w:tr>
      <w:tr w:rsidR="00D90100" w:rsidRPr="00D90100" w14:paraId="6F518D50"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8B30C3" w14:textId="77777777" w:rsidR="00D90100" w:rsidRPr="00D90100" w:rsidRDefault="00D90100" w:rsidP="00D90100">
            <w:r w:rsidRPr="00D90100">
              <w:t>106.1(b)</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DA5F2A"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 xml:space="preserve">An additional SWS Assessment Payment if the Assessment is conducted in a CDP Region </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819C30"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rPr>
                <w:b/>
                <w:bCs/>
              </w:rPr>
              <w:t xml:space="preserve">$496.84 </w:t>
            </w:r>
          </w:p>
        </w:tc>
      </w:tr>
      <w:tr w:rsidR="00D90100" w:rsidRPr="00D90100" w14:paraId="73DE35F4"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738E4" w14:textId="77777777" w:rsidR="00D90100" w:rsidRPr="00D90100" w:rsidRDefault="00D90100" w:rsidP="00D90100">
            <w:r w:rsidRPr="00D90100">
              <w:t>106.2(a)</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E3BFF"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Approved additional hours Payments, up to maximum 4 hours</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90962F"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rPr>
                <w:b/>
                <w:bCs/>
              </w:rPr>
              <w:t xml:space="preserve">$141.96 per hour </w:t>
            </w:r>
          </w:p>
        </w:tc>
      </w:tr>
      <w:tr w:rsidR="00D90100" w:rsidRPr="00D90100" w14:paraId="4883441F"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8CA47" w14:textId="77777777" w:rsidR="00D90100" w:rsidRPr="00D90100" w:rsidRDefault="00D90100" w:rsidP="00D90100">
            <w:r w:rsidRPr="00D90100">
              <w:t>106.2(b)</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4CA5A"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Approved additional hours Payments for SWS Assessments conducted in a CDP Region, up to maximum 5 hours</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3C041"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rPr>
                <w:b/>
                <w:bCs/>
              </w:rPr>
              <w:t xml:space="preserve">$241.33 per hour </w:t>
            </w:r>
          </w:p>
        </w:tc>
      </w:tr>
    </w:tbl>
    <w:p w14:paraId="14A01580" w14:textId="77777777" w:rsidR="000976CA" w:rsidRDefault="000976CA" w:rsidP="000976CA">
      <w:pPr>
        <w:pStyle w:val="Default"/>
      </w:pPr>
    </w:p>
    <w:p w14:paraId="6ED9302D" w14:textId="04E9B3B7" w:rsidR="00D90100" w:rsidRPr="00D90100" w:rsidRDefault="00D90100" w:rsidP="000976CA">
      <w:pPr>
        <w:pStyle w:val="Heading6"/>
      </w:pPr>
      <w:r w:rsidRPr="00D90100">
        <w:t>OSA Payments</w:t>
      </w:r>
    </w:p>
    <w:tbl>
      <w:tblPr>
        <w:tblStyle w:val="GridTable1Light"/>
        <w:tblW w:w="0" w:type="auto"/>
        <w:tblLook w:val="04A0" w:firstRow="1" w:lastRow="0" w:firstColumn="1" w:lastColumn="0" w:noHBand="0" w:noVBand="1"/>
      </w:tblPr>
      <w:tblGrid>
        <w:gridCol w:w="2016"/>
        <w:gridCol w:w="4000"/>
        <w:gridCol w:w="3000"/>
      </w:tblGrid>
      <w:tr w:rsidR="00D90100" w:rsidRPr="00D90100" w14:paraId="4F3C176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1A232A" w14:textId="77777777" w:rsidR="00D90100" w:rsidRPr="00D90100" w:rsidRDefault="00D90100" w:rsidP="00D90100">
            <w:r w:rsidRPr="00D90100">
              <w:t xml:space="preserve">Deed clause reference </w:t>
            </w:r>
          </w:p>
        </w:tc>
        <w:tc>
          <w:tcPr>
            <w:tcW w:w="400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EC3BCA1" w14:textId="77777777" w:rsidR="00D90100" w:rsidRPr="00D90100" w:rsidRDefault="00D90100" w:rsidP="00D90100">
            <w:pPr>
              <w:cnfStyle w:val="100000000000" w:firstRow="1" w:lastRow="0" w:firstColumn="0" w:lastColumn="0" w:oddVBand="0" w:evenVBand="0" w:oddHBand="0" w:evenHBand="0" w:firstRowFirstColumn="0" w:firstRowLastColumn="0" w:lastRowFirstColumn="0" w:lastRowLastColumn="0"/>
            </w:pPr>
            <w:r w:rsidRPr="00D90100">
              <w:t>Payment Type</w:t>
            </w:r>
          </w:p>
        </w:tc>
        <w:tc>
          <w:tcPr>
            <w:tcW w:w="300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6283313" w14:textId="77777777" w:rsidR="00D90100" w:rsidRPr="00D90100" w:rsidRDefault="00D90100" w:rsidP="00D90100">
            <w:pPr>
              <w:cnfStyle w:val="100000000000" w:firstRow="1" w:lastRow="0" w:firstColumn="0" w:lastColumn="0" w:oddVBand="0" w:evenVBand="0" w:oddHBand="0" w:evenHBand="0" w:firstRowFirstColumn="0" w:firstRowLastColumn="0" w:lastRowFirstColumn="0" w:lastRowLastColumn="0"/>
            </w:pPr>
            <w:r w:rsidRPr="00D90100">
              <w:t xml:space="preserve">Current Payment amounts as </w:t>
            </w:r>
            <w:proofErr w:type="gramStart"/>
            <w:r w:rsidRPr="00D90100">
              <w:t>at</w:t>
            </w:r>
            <w:proofErr w:type="gramEnd"/>
            <w:r w:rsidRPr="00D90100">
              <w:t xml:space="preserve"> 1 July 2025 (GST inclusive)</w:t>
            </w:r>
          </w:p>
        </w:tc>
      </w:tr>
      <w:tr w:rsidR="00D90100" w:rsidRPr="00D90100" w14:paraId="16B995D1"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B7AED" w14:textId="77777777" w:rsidR="00D90100" w:rsidRPr="00D90100" w:rsidRDefault="00D90100" w:rsidP="00D90100">
            <w:r w:rsidRPr="00D90100">
              <w:t>110.1</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87B722"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OSA Assessment Payment</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894F73"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rPr>
                <w:b/>
                <w:bCs/>
              </w:rPr>
            </w:pPr>
            <w:r w:rsidRPr="00D90100">
              <w:rPr>
                <w:b/>
                <w:bCs/>
              </w:rPr>
              <w:t>$496.85</w:t>
            </w:r>
          </w:p>
        </w:tc>
      </w:tr>
    </w:tbl>
    <w:p w14:paraId="0562EC10" w14:textId="77777777" w:rsidR="000976CA" w:rsidRDefault="000976CA" w:rsidP="000976CA">
      <w:pPr>
        <w:pStyle w:val="Default"/>
      </w:pPr>
    </w:p>
    <w:p w14:paraId="68B53EC0" w14:textId="6788C7B9" w:rsidR="00D90100" w:rsidRPr="00D90100" w:rsidRDefault="00D90100" w:rsidP="000976CA">
      <w:pPr>
        <w:pStyle w:val="Heading6"/>
      </w:pPr>
      <w:r w:rsidRPr="00D90100">
        <w:t>WMS Payments</w:t>
      </w:r>
    </w:p>
    <w:tbl>
      <w:tblPr>
        <w:tblStyle w:val="GridTable1Light"/>
        <w:tblW w:w="0" w:type="auto"/>
        <w:tblLook w:val="04A0" w:firstRow="1" w:lastRow="0" w:firstColumn="1" w:lastColumn="0" w:noHBand="0" w:noVBand="1"/>
      </w:tblPr>
      <w:tblGrid>
        <w:gridCol w:w="2016"/>
        <w:gridCol w:w="4000"/>
        <w:gridCol w:w="3000"/>
      </w:tblGrid>
      <w:tr w:rsidR="00D90100" w:rsidRPr="00D90100" w14:paraId="113D84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C354510" w14:textId="77777777" w:rsidR="00D90100" w:rsidRPr="00D90100" w:rsidRDefault="00D90100" w:rsidP="00D90100">
            <w:r w:rsidRPr="00D90100">
              <w:t xml:space="preserve">Deed clause reference </w:t>
            </w:r>
          </w:p>
        </w:tc>
        <w:tc>
          <w:tcPr>
            <w:tcW w:w="400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2A72D35" w14:textId="77777777" w:rsidR="00D90100" w:rsidRPr="00D90100" w:rsidRDefault="00D90100" w:rsidP="00D90100">
            <w:pPr>
              <w:cnfStyle w:val="100000000000" w:firstRow="1" w:lastRow="0" w:firstColumn="0" w:lastColumn="0" w:oddVBand="0" w:evenVBand="0" w:oddHBand="0" w:evenHBand="0" w:firstRowFirstColumn="0" w:firstRowLastColumn="0" w:lastRowFirstColumn="0" w:lastRowLastColumn="0"/>
            </w:pPr>
            <w:r w:rsidRPr="00D90100">
              <w:t>Payment Type</w:t>
            </w:r>
          </w:p>
        </w:tc>
        <w:tc>
          <w:tcPr>
            <w:tcW w:w="300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27E4584" w14:textId="77777777" w:rsidR="00D90100" w:rsidRPr="00D90100" w:rsidRDefault="00D90100" w:rsidP="00D90100">
            <w:pPr>
              <w:cnfStyle w:val="100000000000" w:firstRow="1" w:lastRow="0" w:firstColumn="0" w:lastColumn="0" w:oddVBand="0" w:evenVBand="0" w:oddHBand="0" w:evenHBand="0" w:firstRowFirstColumn="0" w:firstRowLastColumn="0" w:lastRowFirstColumn="0" w:lastRowLastColumn="0"/>
            </w:pPr>
            <w:r w:rsidRPr="00D90100">
              <w:t xml:space="preserve">Current Payment amounts as </w:t>
            </w:r>
            <w:proofErr w:type="gramStart"/>
            <w:r w:rsidRPr="00D90100">
              <w:t>at</w:t>
            </w:r>
            <w:proofErr w:type="gramEnd"/>
            <w:r w:rsidRPr="00D90100">
              <w:t xml:space="preserve"> 1 July 2025 (GST inclusive)</w:t>
            </w:r>
          </w:p>
        </w:tc>
      </w:tr>
      <w:tr w:rsidR="00D90100" w:rsidRPr="00D90100" w14:paraId="67BE7540"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1BF6D4" w14:textId="77777777" w:rsidR="00D90100" w:rsidRPr="00D90100" w:rsidRDefault="00D90100" w:rsidP="00D90100">
            <w:r w:rsidRPr="00D90100">
              <w:t>114.1</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D8D465"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 xml:space="preserve">WMS Assessment Payment </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58F511"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rPr>
                <w:b/>
                <w:bCs/>
              </w:rPr>
              <w:t xml:space="preserve">$141.96 </w:t>
            </w:r>
            <w:r w:rsidRPr="00D90100">
              <w:t xml:space="preserve">per hour up to a maximum of five (5) hours </w:t>
            </w:r>
          </w:p>
        </w:tc>
      </w:tr>
      <w:tr w:rsidR="00D90100" w:rsidRPr="00D90100" w14:paraId="1C18DD13"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A4FD8E" w14:textId="77777777" w:rsidR="00D90100" w:rsidRPr="00D90100" w:rsidRDefault="00D90100" w:rsidP="00D90100">
            <w:r w:rsidRPr="00D90100">
              <w:t>114.2</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9FFA3E"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 xml:space="preserve">Approved additional Payments </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4FE535"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rPr>
                <w:b/>
                <w:bCs/>
              </w:rPr>
              <w:t xml:space="preserve">$141.96 </w:t>
            </w:r>
            <w:r w:rsidRPr="00D90100">
              <w:t xml:space="preserve">per hour </w:t>
            </w:r>
          </w:p>
        </w:tc>
      </w:tr>
      <w:tr w:rsidR="00D90100" w:rsidRPr="00D90100" w14:paraId="350B8708" w14:textId="77777777">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E5EBF0" w14:textId="77777777" w:rsidR="00D90100" w:rsidRPr="00D90100" w:rsidRDefault="00D90100" w:rsidP="00D90100">
            <w:r w:rsidRPr="00D90100">
              <w:t>114.4(a)</w:t>
            </w:r>
          </w:p>
        </w:tc>
        <w:tc>
          <w:tcPr>
            <w:tcW w:w="4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8F4FC"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t xml:space="preserve">Additional travel costs (for which travel time will not include time used for Assessment or Reporting services) </w:t>
            </w:r>
          </w:p>
        </w:tc>
        <w:tc>
          <w:tcPr>
            <w:tcW w:w="3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B341F" w14:textId="77777777" w:rsidR="00D90100" w:rsidRPr="00D90100" w:rsidRDefault="00D90100" w:rsidP="00D90100">
            <w:pPr>
              <w:cnfStyle w:val="000000000000" w:firstRow="0" w:lastRow="0" w:firstColumn="0" w:lastColumn="0" w:oddVBand="0" w:evenVBand="0" w:oddHBand="0" w:evenHBand="0" w:firstRowFirstColumn="0" w:firstRowLastColumn="0" w:lastRowFirstColumn="0" w:lastRowLastColumn="0"/>
            </w:pPr>
            <w:r w:rsidRPr="00D90100">
              <w:rPr>
                <w:b/>
                <w:bCs/>
              </w:rPr>
              <w:t xml:space="preserve">$59.15 </w:t>
            </w:r>
            <w:r w:rsidRPr="00D90100">
              <w:t>per hour for travel time up to a maximum of eight (8) hours per day</w:t>
            </w:r>
          </w:p>
        </w:tc>
      </w:tr>
    </w:tbl>
    <w:p w14:paraId="0D1C0AE4" w14:textId="6EAD3892" w:rsidR="00E76D25" w:rsidRDefault="00E76D25" w:rsidP="00E76D25">
      <w:r w:rsidRPr="2209B9FD">
        <w:t>The Department will adjust Payment amounts on 1 July each year during the Deed Term, to reflect any changes in the value of Payments due to inflation during the preceding Financial Year. The applicable inflation index will be determined by the Department at its absolute discretion.</w:t>
      </w:r>
    </w:p>
    <w:p w14:paraId="07DA7AC3" w14:textId="6942D414" w:rsidR="00E76D25" w:rsidRDefault="000E0707" w:rsidP="00E9680D">
      <w:pPr>
        <w:pStyle w:val="Heading3"/>
      </w:pPr>
      <w:bookmarkStart w:id="28" w:name="_Toc213067223"/>
      <w:r>
        <w:t xml:space="preserve">1.3 </w:t>
      </w:r>
      <w:r w:rsidR="00E76D25">
        <w:t>Privacy</w:t>
      </w:r>
      <w:bookmarkEnd w:id="28"/>
    </w:p>
    <w:p w14:paraId="22EEAC79" w14:textId="77777777" w:rsidR="00DF29DA" w:rsidRDefault="00DF29DA" w:rsidP="00DF29DA">
      <w:pPr>
        <w:spacing w:line="276" w:lineRule="auto"/>
        <w:rPr>
          <w:rFonts w:ascii="Tahoma" w:eastAsia="Tahoma" w:hAnsi="Tahoma" w:cs="Tahoma"/>
          <w:szCs w:val="22"/>
        </w:rPr>
      </w:pPr>
      <w:r w:rsidRPr="187AD0E2">
        <w:rPr>
          <w:rFonts w:ascii="Tahoma" w:eastAsia="Tahoma" w:hAnsi="Tahoma" w:cs="Tahoma"/>
          <w:szCs w:val="22"/>
        </w:rPr>
        <w:t>This Chapter provides information for NPA Providers (provider), their Personnel, and Third Parties on their obligations in relation to handling Personal and Protected Information about individuals, as well in relation to reporting privacy incidents.</w:t>
      </w:r>
    </w:p>
    <w:p w14:paraId="63A44B93" w14:textId="227A5023" w:rsidR="00E76D25" w:rsidRDefault="00E76D25" w:rsidP="00E76D25">
      <w:pPr>
        <w:rPr>
          <w:rFonts w:ascii="Arial" w:eastAsia="Arial" w:hAnsi="Arial" w:cs="Arial"/>
        </w:rPr>
      </w:pPr>
      <w:r w:rsidRPr="2209B9FD">
        <w:rPr>
          <w:rFonts w:ascii="Tahoma" w:eastAsia="Tahoma" w:hAnsi="Tahoma" w:cs="Tahoma"/>
        </w:rPr>
        <w:t xml:space="preserve">Service providers and their Personnel are expected to meet their obligations under the </w:t>
      </w:r>
      <w:hyperlink r:id="rId18">
        <w:r w:rsidRPr="2209B9FD">
          <w:rPr>
            <w:rStyle w:val="Hyperlink"/>
            <w:rFonts w:ascii="Tahoma" w:eastAsia="Tahoma" w:hAnsi="Tahoma" w:cs="Tahoma"/>
            <w:i/>
            <w:iCs/>
          </w:rPr>
          <w:t>Privacy Act 1988</w:t>
        </w:r>
      </w:hyperlink>
      <w:r w:rsidRPr="2209B9FD">
        <w:rPr>
          <w:rFonts w:ascii="Tahoma" w:eastAsia="Tahoma" w:hAnsi="Tahoma" w:cs="Tahoma"/>
          <w:i/>
          <w:iCs/>
        </w:rPr>
        <w:t xml:space="preserve"> </w:t>
      </w:r>
      <w:r w:rsidRPr="2209B9FD">
        <w:rPr>
          <w:rFonts w:ascii="Tahoma" w:eastAsia="Tahoma" w:hAnsi="Tahoma" w:cs="Tahoma"/>
        </w:rPr>
        <w:t xml:space="preserve">(Cth) (Privacy Act), </w:t>
      </w:r>
      <w:hyperlink r:id="rId19">
        <w:r w:rsidRPr="2209B9FD">
          <w:rPr>
            <w:rStyle w:val="Hyperlink"/>
            <w:rFonts w:ascii="Arial" w:eastAsia="Arial" w:hAnsi="Arial" w:cs="Arial"/>
          </w:rPr>
          <w:t>the Australian Privacy Principles (APPs)</w:t>
        </w:r>
      </w:hyperlink>
      <w:r w:rsidR="00250FD8">
        <w:t xml:space="preserve"> managed by the Office of the Australian Information Commissioner (OAIC)</w:t>
      </w:r>
      <w:r w:rsidRPr="2209B9FD">
        <w:rPr>
          <w:rFonts w:ascii="Tahoma" w:eastAsia="Tahoma" w:hAnsi="Tahoma" w:cs="Tahoma"/>
          <w:color w:val="000000" w:themeColor="text1"/>
          <w:sz w:val="18"/>
          <w:szCs w:val="18"/>
        </w:rPr>
        <w:t xml:space="preserve"> </w:t>
      </w:r>
      <w:r w:rsidRPr="2209B9FD">
        <w:rPr>
          <w:rFonts w:ascii="Tahoma" w:eastAsia="Tahoma" w:hAnsi="Tahoma" w:cs="Tahoma"/>
        </w:rPr>
        <w:t xml:space="preserve">and any other relevant state or territory legislation, when handling personal and sensitive information about Clients and in reporting privacy incidents.   </w:t>
      </w:r>
    </w:p>
    <w:p w14:paraId="6063C775" w14:textId="228B3A39" w:rsidR="00250FD8" w:rsidRDefault="00E76D25" w:rsidP="00E76D25">
      <w:pPr>
        <w:rPr>
          <w:rFonts w:ascii="Arial" w:eastAsia="Arial" w:hAnsi="Arial" w:cs="Arial"/>
        </w:rPr>
      </w:pPr>
      <w:r w:rsidRPr="30028686">
        <w:rPr>
          <w:rFonts w:ascii="Arial" w:eastAsia="Arial" w:hAnsi="Arial" w:cs="Arial"/>
        </w:rPr>
        <w:t>Further information on the APPs and handling of personal and sensitive information can be found on</w:t>
      </w:r>
      <w:r w:rsidR="00250FD8">
        <w:rPr>
          <w:rFonts w:ascii="Arial" w:eastAsia="Arial" w:hAnsi="Arial" w:cs="Arial"/>
        </w:rPr>
        <w:t xml:space="preserve"> the Department</w:t>
      </w:r>
      <w:r w:rsidR="00084060">
        <w:rPr>
          <w:rFonts w:ascii="Arial" w:eastAsia="Arial" w:hAnsi="Arial" w:cs="Arial"/>
        </w:rPr>
        <w:t>’</w:t>
      </w:r>
      <w:r w:rsidR="00250FD8">
        <w:rPr>
          <w:rFonts w:ascii="Arial" w:eastAsia="Arial" w:hAnsi="Arial" w:cs="Arial"/>
        </w:rPr>
        <w:t>s website</w:t>
      </w:r>
      <w:r w:rsidRPr="30028686">
        <w:rPr>
          <w:rFonts w:ascii="Arial" w:eastAsia="Arial" w:hAnsi="Arial" w:cs="Arial"/>
        </w:rPr>
        <w:t xml:space="preserve"> </w:t>
      </w:r>
      <w:r w:rsidR="00250FD8">
        <w:t xml:space="preserve">here </w:t>
      </w:r>
      <w:hyperlink r:id="rId20" w:history="1">
        <w:r w:rsidR="00250FD8" w:rsidRPr="00250FD8">
          <w:rPr>
            <w:rStyle w:val="Hyperlink"/>
          </w:rPr>
          <w:t>https://www.dss.gov.au/using-our-website/privacy-policy</w:t>
        </w:r>
      </w:hyperlink>
      <w:r w:rsidR="00250FD8">
        <w:t>.</w:t>
      </w:r>
      <w:r w:rsidRPr="30028686">
        <w:rPr>
          <w:rFonts w:ascii="Arial" w:eastAsia="Arial" w:hAnsi="Arial" w:cs="Arial"/>
        </w:rPr>
        <w:t xml:space="preserve"> </w:t>
      </w:r>
    </w:p>
    <w:p w14:paraId="2C2EE405" w14:textId="77777777" w:rsidR="004F0CC0" w:rsidRDefault="004F0CC0" w:rsidP="000976CA">
      <w:pPr>
        <w:pStyle w:val="Heading6"/>
      </w:pPr>
      <w:r w:rsidRPr="187AD0E2">
        <w:t>Where to find your obligations</w:t>
      </w:r>
    </w:p>
    <w:p w14:paraId="1DEE6D6F" w14:textId="77777777" w:rsidR="004F0CC0" w:rsidRDefault="004F0CC0" w:rsidP="004F0CC0">
      <w:pPr>
        <w:spacing w:after="240"/>
        <w:rPr>
          <w:rFonts w:ascii="Tahoma" w:eastAsia="Tahoma" w:hAnsi="Tahoma" w:cs="Tahoma"/>
          <w:szCs w:val="22"/>
        </w:rPr>
      </w:pPr>
      <w:r w:rsidRPr="187AD0E2">
        <w:rPr>
          <w:rFonts w:ascii="Tahoma" w:eastAsia="Tahoma" w:hAnsi="Tahoma" w:cs="Tahoma"/>
          <w:szCs w:val="22"/>
        </w:rPr>
        <w:t xml:space="preserve">When a Provider </w:t>
      </w:r>
      <w:proofErr w:type="gramStart"/>
      <w:r w:rsidRPr="187AD0E2">
        <w:rPr>
          <w:rFonts w:ascii="Tahoma" w:eastAsia="Tahoma" w:hAnsi="Tahoma" w:cs="Tahoma"/>
          <w:szCs w:val="22"/>
        </w:rPr>
        <w:t>enters into</w:t>
      </w:r>
      <w:proofErr w:type="gramEnd"/>
      <w:r w:rsidRPr="187AD0E2">
        <w:rPr>
          <w:rFonts w:ascii="Tahoma" w:eastAsia="Tahoma" w:hAnsi="Tahoma" w:cs="Tahoma"/>
          <w:szCs w:val="22"/>
        </w:rPr>
        <w:t xml:space="preserve"> a Deed with the Commonwealth to deliver Services, the Provider becomes:</w:t>
      </w:r>
    </w:p>
    <w:p w14:paraId="5EE8F817" w14:textId="77777777" w:rsidR="004F0CC0" w:rsidRDefault="004F0CC0" w:rsidP="004F0CC0">
      <w:pPr>
        <w:pStyle w:val="ListParagraph"/>
        <w:spacing w:before="0"/>
        <w:ind w:left="1004"/>
        <w:rPr>
          <w:rFonts w:ascii="Tahoma" w:eastAsia="Tahoma" w:hAnsi="Tahoma" w:cs="Tahoma"/>
          <w:szCs w:val="22"/>
        </w:rPr>
      </w:pPr>
      <w:r w:rsidRPr="187AD0E2">
        <w:rPr>
          <w:rFonts w:ascii="Tahoma" w:eastAsia="Tahoma" w:hAnsi="Tahoma" w:cs="Tahoma"/>
          <w:szCs w:val="22"/>
        </w:rPr>
        <w:t xml:space="preserve">A “service organisation” with obligations about Protected Information under the Social Security (Administration) Act 1999 (Cth) (the </w:t>
      </w:r>
      <w:r w:rsidRPr="187AD0E2">
        <w:rPr>
          <w:rFonts w:ascii="Tahoma" w:eastAsia="Tahoma" w:hAnsi="Tahoma" w:cs="Tahoma"/>
          <w:b/>
          <w:bCs/>
          <w:szCs w:val="22"/>
        </w:rPr>
        <w:t>Social Security Law</w:t>
      </w:r>
      <w:r w:rsidRPr="187AD0E2">
        <w:rPr>
          <w:rFonts w:ascii="Tahoma" w:eastAsia="Tahoma" w:hAnsi="Tahoma" w:cs="Tahoma"/>
          <w:szCs w:val="22"/>
        </w:rPr>
        <w:t xml:space="preserve">) and </w:t>
      </w:r>
      <w:r w:rsidRPr="187AD0E2">
        <w:rPr>
          <w:rFonts w:ascii="Tahoma" w:eastAsia="Tahoma" w:hAnsi="Tahoma" w:cs="Tahoma"/>
          <w:szCs w:val="22"/>
        </w:rPr>
        <w:lastRenderedPageBreak/>
        <w:t xml:space="preserve">Disability Services Act 1986 (Cth) and Disability Services and Inclusion Act 2023 (Cth)(the </w:t>
      </w:r>
      <w:r w:rsidRPr="187AD0E2">
        <w:rPr>
          <w:rFonts w:ascii="Tahoma" w:eastAsia="Tahoma" w:hAnsi="Tahoma" w:cs="Tahoma"/>
          <w:b/>
          <w:bCs/>
          <w:szCs w:val="22"/>
        </w:rPr>
        <w:t>Disability Services Law</w:t>
      </w:r>
      <w:r w:rsidRPr="187AD0E2">
        <w:rPr>
          <w:rFonts w:ascii="Tahoma" w:eastAsia="Tahoma" w:hAnsi="Tahoma" w:cs="Tahoma"/>
          <w:szCs w:val="22"/>
        </w:rPr>
        <w:t xml:space="preserve">), and </w:t>
      </w:r>
    </w:p>
    <w:p w14:paraId="2A82701C" w14:textId="77777777" w:rsidR="004F0CC0" w:rsidRDefault="004F0CC0" w:rsidP="004F0CC0">
      <w:pPr>
        <w:pStyle w:val="ListParagraph"/>
        <w:spacing w:before="0"/>
        <w:ind w:left="1004"/>
        <w:rPr>
          <w:rFonts w:ascii="Tahoma" w:eastAsia="Tahoma" w:hAnsi="Tahoma" w:cs="Tahoma"/>
          <w:szCs w:val="22"/>
        </w:rPr>
      </w:pPr>
      <w:r w:rsidRPr="187AD0E2">
        <w:rPr>
          <w:rFonts w:ascii="Tahoma" w:eastAsia="Tahoma" w:hAnsi="Tahoma" w:cs="Tahoma"/>
          <w:szCs w:val="22"/>
        </w:rPr>
        <w:t xml:space="preserve">A “contract service provider” with obligations about personal information under the Privacy Act 1988 (Cth) and the Australian Privacy Principles (the </w:t>
      </w:r>
      <w:r w:rsidRPr="187AD0E2">
        <w:rPr>
          <w:rFonts w:ascii="Tahoma" w:eastAsia="Tahoma" w:hAnsi="Tahoma" w:cs="Tahoma"/>
          <w:b/>
          <w:bCs/>
          <w:szCs w:val="22"/>
        </w:rPr>
        <w:t>privacy law</w:t>
      </w:r>
      <w:r w:rsidRPr="187AD0E2">
        <w:rPr>
          <w:rFonts w:ascii="Tahoma" w:eastAsia="Tahoma" w:hAnsi="Tahoma" w:cs="Tahoma"/>
          <w:szCs w:val="22"/>
        </w:rPr>
        <w:t>).</w:t>
      </w:r>
    </w:p>
    <w:p w14:paraId="6913AF45" w14:textId="77777777" w:rsidR="004F0CC0" w:rsidRDefault="004F0CC0" w:rsidP="004F0CC0">
      <w:pPr>
        <w:spacing w:after="240"/>
        <w:rPr>
          <w:rFonts w:ascii="Tahoma" w:eastAsia="Tahoma" w:hAnsi="Tahoma" w:cs="Tahoma"/>
          <w:szCs w:val="22"/>
        </w:rPr>
      </w:pPr>
      <w:r w:rsidRPr="187AD0E2">
        <w:rPr>
          <w:rFonts w:ascii="Tahoma" w:eastAsia="Tahoma" w:hAnsi="Tahoma" w:cs="Tahoma"/>
          <w:szCs w:val="22"/>
        </w:rPr>
        <w:t>A Provider may also have other obligations about how to handle information under the laws of States or Territories where it operates as well. It is the Provider’s obligation under the Deed to make sure that it understands and complies with all its legal obligations when delivering the Services.</w:t>
      </w:r>
    </w:p>
    <w:p w14:paraId="3337E6C0" w14:textId="77777777" w:rsidR="004F0CC0" w:rsidRPr="008923B4" w:rsidRDefault="004F0CC0" w:rsidP="000976CA">
      <w:pPr>
        <w:pStyle w:val="Heading6"/>
      </w:pPr>
      <w:r w:rsidRPr="008923B4">
        <w:t>Privacy obligations</w:t>
      </w:r>
    </w:p>
    <w:p w14:paraId="029C10D2" w14:textId="77777777" w:rsidR="004F0CC0" w:rsidRDefault="004F0CC0" w:rsidP="004F0CC0">
      <w:pPr>
        <w:spacing w:after="240"/>
        <w:rPr>
          <w:rFonts w:ascii="Tahoma" w:eastAsia="Tahoma" w:hAnsi="Tahoma" w:cs="Tahoma"/>
          <w:szCs w:val="22"/>
        </w:rPr>
      </w:pPr>
      <w:r w:rsidRPr="187AD0E2">
        <w:rPr>
          <w:rFonts w:ascii="Tahoma" w:eastAsia="Tahoma" w:hAnsi="Tahoma" w:cs="Tahoma"/>
          <w:szCs w:val="22"/>
        </w:rPr>
        <w:t xml:space="preserve">The privacy law sets minimum standards for handling personal information, known as the Australian Privacy Principles (APPs). The Office of the Australian Information Commissioner (OAIC) has published guidelines about the APPs and what they mean — see the </w:t>
      </w:r>
      <w:hyperlink r:id="rId21" w:history="1">
        <w:r w:rsidRPr="187AD0E2">
          <w:rPr>
            <w:rStyle w:val="Hyperlink"/>
            <w:rFonts w:ascii="Tahoma" w:eastAsia="Tahoma" w:hAnsi="Tahoma" w:cs="Tahoma"/>
            <w:szCs w:val="22"/>
          </w:rPr>
          <w:t>OAIC website</w:t>
        </w:r>
      </w:hyperlink>
      <w:r w:rsidRPr="187AD0E2">
        <w:rPr>
          <w:rFonts w:ascii="Tahoma" w:eastAsia="Tahoma" w:hAnsi="Tahoma" w:cs="Tahoma"/>
          <w:szCs w:val="22"/>
        </w:rPr>
        <w:t>.</w:t>
      </w:r>
    </w:p>
    <w:p w14:paraId="383DFD30" w14:textId="77777777" w:rsidR="004F0CC0" w:rsidRDefault="004F0CC0" w:rsidP="004F0CC0">
      <w:pPr>
        <w:spacing w:after="240"/>
        <w:rPr>
          <w:rFonts w:ascii="Tahoma" w:eastAsia="Tahoma" w:hAnsi="Tahoma" w:cs="Tahoma"/>
          <w:szCs w:val="22"/>
        </w:rPr>
      </w:pPr>
      <w:r w:rsidRPr="187AD0E2">
        <w:rPr>
          <w:rFonts w:ascii="Tahoma" w:eastAsia="Tahoma" w:hAnsi="Tahoma" w:cs="Tahoma"/>
          <w:szCs w:val="22"/>
        </w:rPr>
        <w:t>As the Provider is delivering work-related services to participants under the Deed with the Commonwealth, the Provider is a contract service provider and has to meet the same APP requirements as a Commonwealth agency (rather than the APP requirements of an organisation).</w:t>
      </w:r>
    </w:p>
    <w:p w14:paraId="3D26FD6C" w14:textId="77777777" w:rsidR="004F0CC0" w:rsidRDefault="004F0CC0" w:rsidP="004F0CC0">
      <w:pPr>
        <w:spacing w:after="240"/>
        <w:rPr>
          <w:rFonts w:ascii="Tahoma" w:eastAsia="Tahoma" w:hAnsi="Tahoma" w:cs="Tahoma"/>
          <w:szCs w:val="22"/>
        </w:rPr>
      </w:pPr>
      <w:r w:rsidRPr="187AD0E2">
        <w:rPr>
          <w:rFonts w:ascii="Tahoma" w:eastAsia="Tahoma" w:hAnsi="Tahoma" w:cs="Tahoma"/>
          <w:szCs w:val="22"/>
        </w:rPr>
        <w:t>If the Provider subcontracts any delivery of services to another organisation, then the Provider must make sure the subcontractor also meets the same APP requirements as a Commonwealth agency.</w:t>
      </w:r>
    </w:p>
    <w:p w14:paraId="1BD4E0B1" w14:textId="77777777" w:rsidR="004F0CC0" w:rsidRDefault="004F0CC0" w:rsidP="004F0CC0">
      <w:pPr>
        <w:spacing w:after="240"/>
        <w:rPr>
          <w:rFonts w:ascii="Tahoma" w:eastAsia="Tahoma" w:hAnsi="Tahoma" w:cs="Tahoma"/>
          <w:szCs w:val="22"/>
        </w:rPr>
      </w:pPr>
      <w:r w:rsidRPr="187AD0E2">
        <w:rPr>
          <w:rFonts w:ascii="Tahoma" w:eastAsia="Tahoma" w:hAnsi="Tahoma" w:cs="Tahoma"/>
          <w:szCs w:val="22"/>
        </w:rPr>
        <w:t>In delivering Services, Providers collect, use, and disclose personal information about individuals. The APPs includes standards, rights, and obligations around the:</w:t>
      </w:r>
    </w:p>
    <w:p w14:paraId="50BCB294" w14:textId="77777777" w:rsidR="004F0CC0" w:rsidRDefault="004F0CC0" w:rsidP="004F0CC0">
      <w:pPr>
        <w:pStyle w:val="ListParagraph"/>
        <w:spacing w:before="0"/>
        <w:ind w:left="1004"/>
        <w:rPr>
          <w:rFonts w:ascii="Tahoma" w:eastAsia="Tahoma" w:hAnsi="Tahoma" w:cs="Tahoma"/>
          <w:szCs w:val="22"/>
        </w:rPr>
      </w:pPr>
      <w:r w:rsidRPr="187AD0E2">
        <w:rPr>
          <w:rFonts w:ascii="Tahoma" w:eastAsia="Tahoma" w:hAnsi="Tahoma" w:cs="Tahoma"/>
          <w:szCs w:val="22"/>
        </w:rPr>
        <w:t>management of Personal Information</w:t>
      </w:r>
    </w:p>
    <w:p w14:paraId="721BAE28" w14:textId="77777777" w:rsidR="004F0CC0" w:rsidRDefault="004F0CC0" w:rsidP="004F0CC0">
      <w:pPr>
        <w:pStyle w:val="ListParagraph"/>
        <w:spacing w:before="0"/>
        <w:ind w:left="1004"/>
        <w:rPr>
          <w:rFonts w:ascii="Tahoma" w:eastAsia="Tahoma" w:hAnsi="Tahoma" w:cs="Tahoma"/>
          <w:szCs w:val="22"/>
        </w:rPr>
      </w:pPr>
      <w:r w:rsidRPr="187AD0E2">
        <w:rPr>
          <w:rFonts w:ascii="Tahoma" w:eastAsia="Tahoma" w:hAnsi="Tahoma" w:cs="Tahoma"/>
          <w:szCs w:val="22"/>
        </w:rPr>
        <w:t>collection, use, and disclosure of Personal Information</w:t>
      </w:r>
    </w:p>
    <w:p w14:paraId="2AF51EEE" w14:textId="77777777" w:rsidR="004F0CC0" w:rsidRDefault="004F0CC0" w:rsidP="004F0CC0">
      <w:pPr>
        <w:pStyle w:val="ListParagraph"/>
        <w:spacing w:before="0"/>
        <w:ind w:left="1004"/>
        <w:rPr>
          <w:rFonts w:ascii="Tahoma" w:eastAsia="Tahoma" w:hAnsi="Tahoma" w:cs="Tahoma"/>
          <w:szCs w:val="22"/>
        </w:rPr>
      </w:pPr>
      <w:r w:rsidRPr="187AD0E2">
        <w:rPr>
          <w:rFonts w:ascii="Tahoma" w:eastAsia="Tahoma" w:hAnsi="Tahoma" w:cs="Tahoma"/>
          <w:szCs w:val="22"/>
        </w:rPr>
        <w:t>the security of Personal Information, and</w:t>
      </w:r>
    </w:p>
    <w:p w14:paraId="18B0679B" w14:textId="77777777" w:rsidR="004F0CC0" w:rsidRDefault="004F0CC0" w:rsidP="004F0CC0">
      <w:pPr>
        <w:pStyle w:val="ListParagraph"/>
        <w:spacing w:before="0"/>
        <w:ind w:left="1004"/>
        <w:rPr>
          <w:rFonts w:ascii="Tahoma" w:eastAsia="Tahoma" w:hAnsi="Tahoma" w:cs="Tahoma"/>
          <w:szCs w:val="22"/>
        </w:rPr>
      </w:pPr>
      <w:r w:rsidRPr="187AD0E2">
        <w:rPr>
          <w:rFonts w:ascii="Tahoma" w:eastAsia="Tahoma" w:hAnsi="Tahoma" w:cs="Tahoma"/>
          <w:szCs w:val="22"/>
        </w:rPr>
        <w:t xml:space="preserve">the rights of individuals to </w:t>
      </w:r>
      <w:hyperlink r:id="rId22" w:history="1">
        <w:r w:rsidRPr="187AD0E2">
          <w:rPr>
            <w:rStyle w:val="Hyperlink"/>
            <w:rFonts w:ascii="Tahoma" w:eastAsia="Tahoma" w:hAnsi="Tahoma" w:cs="Tahoma"/>
            <w:szCs w:val="22"/>
          </w:rPr>
          <w:t>access</w:t>
        </w:r>
      </w:hyperlink>
      <w:r w:rsidRPr="187AD0E2">
        <w:rPr>
          <w:rFonts w:ascii="Tahoma" w:eastAsia="Tahoma" w:hAnsi="Tahoma" w:cs="Tahoma"/>
          <w:szCs w:val="22"/>
        </w:rPr>
        <w:t xml:space="preserve"> and correct their Personal Information.</w:t>
      </w:r>
    </w:p>
    <w:p w14:paraId="4283624D" w14:textId="77777777" w:rsidR="004F0CC0" w:rsidRDefault="004F0CC0" w:rsidP="004F0CC0">
      <w:pPr>
        <w:spacing w:after="240"/>
        <w:rPr>
          <w:rFonts w:ascii="Tahoma" w:eastAsia="Tahoma" w:hAnsi="Tahoma" w:cs="Tahoma"/>
          <w:szCs w:val="22"/>
        </w:rPr>
      </w:pPr>
      <w:r w:rsidRPr="187AD0E2">
        <w:rPr>
          <w:rFonts w:ascii="Tahoma" w:eastAsia="Tahoma" w:hAnsi="Tahoma" w:cs="Tahoma"/>
          <w:szCs w:val="22"/>
        </w:rPr>
        <w:t>The APPs are principles-based law. The Provider must consider its own situation and relevant Deed provisions and implement procedures and policies to ensure compliance with the relevant APPs, noting that their obligations may be different as a contract service provider to those as an organisation undertaking other business activities.</w:t>
      </w:r>
    </w:p>
    <w:p w14:paraId="368DB9D4" w14:textId="22D7D35B" w:rsidR="004F0CC0" w:rsidRDefault="004F0CC0" w:rsidP="008923B4">
      <w:pPr>
        <w:spacing w:after="240"/>
        <w:rPr>
          <w:rFonts w:ascii="Arial" w:eastAsia="Arial" w:hAnsi="Arial" w:cs="Arial"/>
        </w:rPr>
      </w:pPr>
      <w:r w:rsidRPr="187AD0E2">
        <w:rPr>
          <w:rFonts w:ascii="Tahoma" w:eastAsia="Tahoma" w:hAnsi="Tahoma" w:cs="Tahoma"/>
          <w:szCs w:val="22"/>
        </w:rPr>
        <w:t>The Provider and its Personnel must also make sure that they comply with their obligations in relation to the tort of serious invasion of privacy, in Schedule 2 of the Privacy Law.</w:t>
      </w:r>
    </w:p>
    <w:p w14:paraId="25E97E1F" w14:textId="77777777" w:rsidR="00E76D25" w:rsidRPr="0078234F" w:rsidRDefault="00E76D25" w:rsidP="00BD6794">
      <w:pPr>
        <w:pStyle w:val="Heading4"/>
        <w:numPr>
          <w:ilvl w:val="2"/>
          <w:numId w:val="46"/>
        </w:numPr>
      </w:pPr>
      <w:bookmarkStart w:id="29" w:name="_Toc190776771"/>
      <w:r>
        <w:t>Consent</w:t>
      </w:r>
      <w:bookmarkEnd w:id="29"/>
    </w:p>
    <w:p w14:paraId="09982F13" w14:textId="77777777" w:rsidR="00E76D25" w:rsidRPr="00E85A12" w:rsidRDefault="00E76D25" w:rsidP="00E76D25">
      <w:r w:rsidRPr="143670E0">
        <w:t xml:space="preserve">Providers need to ensure the Client consents to permit the handling of their personal and sensitive information. At the time of submitting an application, the Client must be informed of how their personal information will be collected, used and disclosed in connection with the NPA.   </w:t>
      </w:r>
    </w:p>
    <w:p w14:paraId="2E52AE24" w14:textId="77777777" w:rsidR="00E76D25" w:rsidRDefault="00E76D25" w:rsidP="00E76D25">
      <w:r w:rsidRPr="143670E0">
        <w:lastRenderedPageBreak/>
        <w:t>A collection notice must be provided to the client, following which consent is given by:</w:t>
      </w:r>
    </w:p>
    <w:p w14:paraId="21377EAD" w14:textId="77777777" w:rsidR="00B32E69" w:rsidRPr="00B32E69" w:rsidRDefault="00B32E69" w:rsidP="00BD6794">
      <w:pPr>
        <w:pStyle w:val="ListParagraph"/>
        <w:numPr>
          <w:ilvl w:val="0"/>
          <w:numId w:val="61"/>
        </w:numPr>
      </w:pPr>
      <w:r w:rsidRPr="00B32E69">
        <w:rPr>
          <w:rFonts w:eastAsia="Arial"/>
          <w:szCs w:val="22"/>
        </w:rPr>
        <w:t>v</w:t>
      </w:r>
      <w:r w:rsidR="00E76D25" w:rsidRPr="00B32E69">
        <w:rPr>
          <w:rFonts w:eastAsia="Arial"/>
          <w:szCs w:val="22"/>
        </w:rPr>
        <w:t>erbal or implied consent and/or</w:t>
      </w:r>
    </w:p>
    <w:p w14:paraId="5EECC97E" w14:textId="762BD810" w:rsidR="00E76D25" w:rsidRPr="00B32E69" w:rsidRDefault="28190A94" w:rsidP="30A3589A">
      <w:pPr>
        <w:pStyle w:val="ListParagraph"/>
      </w:pPr>
      <w:r w:rsidRPr="30A3589A">
        <w:rPr>
          <w:rFonts w:eastAsia="Arial"/>
        </w:rPr>
        <w:t>s</w:t>
      </w:r>
      <w:r w:rsidR="00E76D25" w:rsidRPr="30A3589A">
        <w:rPr>
          <w:rFonts w:eastAsia="Arial"/>
        </w:rPr>
        <w:t>igning a privacy consent form</w:t>
      </w:r>
      <w:r w:rsidR="1F7D5E62" w:rsidRPr="30A3589A">
        <w:rPr>
          <w:rFonts w:eastAsia="Arial"/>
        </w:rPr>
        <w:t>.</w:t>
      </w:r>
      <w:r w:rsidR="00E76D25" w:rsidRPr="30A3589A">
        <w:rPr>
          <w:rFonts w:eastAsia="Arial"/>
        </w:rPr>
        <w:t xml:space="preserve"> </w:t>
      </w:r>
    </w:p>
    <w:p w14:paraId="3CFAD871" w14:textId="39F3773E" w:rsidR="00E76D25" w:rsidRPr="0034192B" w:rsidRDefault="014DB492" w:rsidP="00E76D25">
      <w:pPr>
        <w:spacing w:line="276" w:lineRule="auto"/>
        <w:rPr>
          <w:rFonts w:eastAsia="Arial"/>
        </w:rPr>
      </w:pPr>
      <w:r w:rsidRPr="3D08F90F">
        <w:rPr>
          <w:rFonts w:eastAsia="Arial"/>
        </w:rPr>
        <w:t xml:space="preserve">A Clients consent must be recorded in the Department’s IT Systems (where the Provider has access) or in another appropriate format (where the Provider does not have access) and which must be made available to the Department on request.  </w:t>
      </w:r>
    </w:p>
    <w:p w14:paraId="33673560" w14:textId="23DB28C9" w:rsidR="00471A81" w:rsidRDefault="00471A81" w:rsidP="00471A81">
      <w:pPr>
        <w:spacing w:after="240"/>
        <w:rPr>
          <w:rFonts w:ascii="Tahoma" w:eastAsia="Tahoma" w:hAnsi="Tahoma" w:cs="Tahoma"/>
          <w:szCs w:val="22"/>
        </w:rPr>
      </w:pPr>
      <w:r w:rsidRPr="187AD0E2">
        <w:rPr>
          <w:rFonts w:ascii="Tahoma" w:eastAsia="Tahoma" w:hAnsi="Tahoma" w:cs="Tahoma"/>
          <w:szCs w:val="22"/>
        </w:rPr>
        <w:t>In complying with the Privacy Act, the APPs and this Chapter, it will be important for Providers to get consent from individuals for the handling of their personal and sensitive information.</w:t>
      </w:r>
    </w:p>
    <w:p w14:paraId="197785F5" w14:textId="77777777" w:rsidR="00471A81" w:rsidRDefault="00471A81" w:rsidP="00471A81">
      <w:pPr>
        <w:spacing w:after="240"/>
        <w:rPr>
          <w:rFonts w:ascii="Tahoma" w:eastAsia="Tahoma" w:hAnsi="Tahoma" w:cs="Tahoma"/>
          <w:szCs w:val="22"/>
        </w:rPr>
      </w:pPr>
      <w:r w:rsidRPr="187AD0E2">
        <w:rPr>
          <w:rFonts w:ascii="Tahoma" w:eastAsia="Tahoma" w:hAnsi="Tahoma" w:cs="Tahoma"/>
          <w:szCs w:val="22"/>
        </w:rPr>
        <w:t>In all cases, the Provider must ensure that when it asks a person for their consent for the handling of their personal and sensitive information:</w:t>
      </w:r>
    </w:p>
    <w:p w14:paraId="195AD8EE" w14:textId="77777777" w:rsidR="00471A81" w:rsidRPr="006C2DFD" w:rsidRDefault="00471A81" w:rsidP="006C2DFD">
      <w:pPr>
        <w:pStyle w:val="ListParagraph"/>
      </w:pPr>
      <w:r w:rsidRPr="006C2DFD">
        <w:t>the individual is adequately informed before giving consent</w:t>
      </w:r>
    </w:p>
    <w:p w14:paraId="4D40DC88" w14:textId="77777777" w:rsidR="00471A81" w:rsidRPr="006C2DFD" w:rsidRDefault="00471A81" w:rsidP="006C2DFD">
      <w:pPr>
        <w:pStyle w:val="ListParagraph"/>
      </w:pPr>
      <w:r w:rsidRPr="006C2DFD">
        <w:t>the individual gives consent voluntarily</w:t>
      </w:r>
    </w:p>
    <w:p w14:paraId="4C591E7A" w14:textId="77777777" w:rsidR="00471A81" w:rsidRPr="006C2DFD" w:rsidRDefault="00471A81" w:rsidP="006C2DFD">
      <w:pPr>
        <w:pStyle w:val="ListParagraph"/>
      </w:pPr>
      <w:r w:rsidRPr="006C2DFD">
        <w:t>the consent is current and specific, and</w:t>
      </w:r>
    </w:p>
    <w:p w14:paraId="11F31CB1" w14:textId="77777777" w:rsidR="00471A81" w:rsidRPr="006C2DFD" w:rsidRDefault="00471A81" w:rsidP="006C2DFD">
      <w:pPr>
        <w:pStyle w:val="ListParagraph"/>
      </w:pPr>
      <w:r w:rsidRPr="006C2DFD">
        <w:t>the individual has the capacity to understand and communicate their consent.</w:t>
      </w:r>
    </w:p>
    <w:p w14:paraId="36A07B22" w14:textId="77777777" w:rsidR="00471A81" w:rsidRDefault="00471A81" w:rsidP="00471A81">
      <w:pPr>
        <w:spacing w:after="240"/>
        <w:rPr>
          <w:rFonts w:ascii="Tahoma" w:eastAsia="Tahoma" w:hAnsi="Tahoma" w:cs="Tahoma"/>
          <w:szCs w:val="22"/>
        </w:rPr>
      </w:pPr>
      <w:r w:rsidRPr="187AD0E2">
        <w:rPr>
          <w:rFonts w:ascii="Tahoma" w:eastAsia="Tahoma" w:hAnsi="Tahoma" w:cs="Tahoma"/>
          <w:szCs w:val="22"/>
        </w:rPr>
        <w:t>Consent can be given expressly, either orally or in writing, or it can be implied. In whatever way the person gives their consent to the Provider, the Provider must record the consent so that it can be found and checked easily in the day-to-day operations of the provider, and if the Department requires to see it. The best way to do this is to record the consent and how it was obtained in the Department’s IT system, where possible.</w:t>
      </w:r>
    </w:p>
    <w:p w14:paraId="45A0901B" w14:textId="77777777" w:rsidR="00471A81" w:rsidRDefault="00471A81" w:rsidP="00471A81">
      <w:pPr>
        <w:spacing w:after="240"/>
        <w:rPr>
          <w:rFonts w:ascii="Tahoma" w:eastAsia="Tahoma" w:hAnsi="Tahoma" w:cs="Tahoma"/>
          <w:szCs w:val="22"/>
        </w:rPr>
      </w:pPr>
      <w:r w:rsidRPr="187AD0E2">
        <w:rPr>
          <w:rFonts w:ascii="Tahoma" w:eastAsia="Tahoma" w:hAnsi="Tahoma" w:cs="Tahoma"/>
          <w:szCs w:val="22"/>
        </w:rPr>
        <w:t xml:space="preserve">Providers must establish a person’s capacity to give consent on a case-by-case, decision-by-decision basis. A person’s capacity to give consent can be affected by their age or the nature of their disability (e.g. people with an intellectual disability may be unable to give consent). Further, a person’s ability to give consent may change over time. A Provider must prepare practical guidance for their Personnel, which includes options for supported decision making, so that Participants can make their own decisions about their personal information. As a guide, the Department recommends that Providers familiarise themselves with the NDIA Supported Decision Material, available here: </w:t>
      </w:r>
      <w:hyperlink r:id="rId23" w:history="1">
        <w:r w:rsidRPr="187AD0E2">
          <w:rPr>
            <w:rStyle w:val="Hyperlink"/>
            <w:rFonts w:ascii="Tahoma" w:eastAsia="Tahoma" w:hAnsi="Tahoma" w:cs="Tahoma"/>
            <w:szCs w:val="22"/>
          </w:rPr>
          <w:t>National-SDM-Guide.pdf</w:t>
        </w:r>
      </w:hyperlink>
      <w:r w:rsidRPr="187AD0E2">
        <w:rPr>
          <w:rFonts w:ascii="Tahoma" w:eastAsia="Tahoma" w:hAnsi="Tahoma" w:cs="Tahoma"/>
          <w:szCs w:val="22"/>
        </w:rPr>
        <w:t>.</w:t>
      </w:r>
    </w:p>
    <w:p w14:paraId="3BC543F6" w14:textId="77777777" w:rsidR="00471A81" w:rsidRDefault="00471A81" w:rsidP="00471A81">
      <w:pPr>
        <w:spacing w:after="240"/>
        <w:rPr>
          <w:rFonts w:ascii="Tahoma" w:eastAsia="Tahoma" w:hAnsi="Tahoma" w:cs="Tahoma"/>
          <w:szCs w:val="22"/>
        </w:rPr>
      </w:pPr>
      <w:r w:rsidRPr="187AD0E2">
        <w:rPr>
          <w:rFonts w:ascii="Tahoma" w:eastAsia="Tahoma" w:hAnsi="Tahoma" w:cs="Tahoma"/>
          <w:szCs w:val="22"/>
        </w:rPr>
        <w:t xml:space="preserve">Where an individual is under 18 years old, the Provider must decide if the individual has the capacity to consent on a case-by-case basis. The </w:t>
      </w:r>
      <w:hyperlink r:id="rId24" w:history="1">
        <w:r w:rsidRPr="187AD0E2">
          <w:rPr>
            <w:rStyle w:val="Hyperlink"/>
            <w:rFonts w:ascii="Tahoma" w:eastAsia="Tahoma" w:hAnsi="Tahoma" w:cs="Tahoma"/>
            <w:szCs w:val="22"/>
          </w:rPr>
          <w:t>OAIC advises, as a general rule</w:t>
        </w:r>
      </w:hyperlink>
      <w:r w:rsidRPr="187AD0E2">
        <w:rPr>
          <w:rFonts w:ascii="Tahoma" w:eastAsia="Tahoma" w:hAnsi="Tahoma" w:cs="Tahoma"/>
          <w:szCs w:val="22"/>
        </w:rPr>
        <w:t>, that an individual under the age of 18 has the capacity to consent if they have the maturity to understand what is being proposed. If the individual lacks maturity, it may be appropriate for a parent or guardian to consent on their behalf.</w:t>
      </w:r>
    </w:p>
    <w:p w14:paraId="19CCFA47" w14:textId="77777777" w:rsidR="00471A81" w:rsidRDefault="00471A81" w:rsidP="00471A81">
      <w:pPr>
        <w:spacing w:after="240"/>
        <w:rPr>
          <w:rFonts w:ascii="Tahoma" w:eastAsia="Tahoma" w:hAnsi="Tahoma" w:cs="Tahoma"/>
          <w:szCs w:val="22"/>
        </w:rPr>
      </w:pPr>
      <w:r w:rsidRPr="187AD0E2">
        <w:rPr>
          <w:rFonts w:ascii="Tahoma" w:eastAsia="Tahoma" w:hAnsi="Tahoma" w:cs="Tahoma"/>
          <w:szCs w:val="22"/>
        </w:rPr>
        <w:t xml:space="preserve">A Provider’s ability to rely on a person’s consent diminishes over time. Providers must ensure that each individual’s consent is regularly reviewed on an ongoing basis (such as in relation to the collection and disclosure of sensitive information under the Privacy Statement contained in the IEA Privacy Notification and Consent Form and/or Direct Registration Form, see </w:t>
      </w:r>
      <w:hyperlink r:id="rId25" w:anchor="_APP_3:_Collection" w:history="1">
        <w:r w:rsidRPr="187AD0E2">
          <w:rPr>
            <w:rStyle w:val="Hyperlink"/>
            <w:rFonts w:ascii="Tahoma" w:eastAsia="Tahoma" w:hAnsi="Tahoma" w:cs="Tahoma"/>
            <w:szCs w:val="22"/>
          </w:rPr>
          <w:t>APP 3: Collection of solicited personal information</w:t>
        </w:r>
      </w:hyperlink>
      <w:r w:rsidRPr="187AD0E2">
        <w:rPr>
          <w:rFonts w:ascii="Tahoma" w:eastAsia="Tahoma" w:hAnsi="Tahoma" w:cs="Tahoma"/>
          <w:szCs w:val="22"/>
        </w:rPr>
        <w:t xml:space="preserve"> below).</w:t>
      </w:r>
    </w:p>
    <w:p w14:paraId="67AA3B53" w14:textId="77777777" w:rsidR="00471A81" w:rsidRDefault="00471A81" w:rsidP="00471A81">
      <w:pPr>
        <w:spacing w:after="240"/>
        <w:rPr>
          <w:rFonts w:ascii="Tahoma" w:eastAsia="Tahoma" w:hAnsi="Tahoma" w:cs="Tahoma"/>
          <w:szCs w:val="22"/>
        </w:rPr>
      </w:pPr>
      <w:r w:rsidRPr="187AD0E2">
        <w:rPr>
          <w:rFonts w:ascii="Tahoma" w:eastAsia="Tahoma" w:hAnsi="Tahoma" w:cs="Tahoma"/>
          <w:szCs w:val="22"/>
        </w:rPr>
        <w:t xml:space="preserve">Further information about consent can be found on the </w:t>
      </w:r>
      <w:hyperlink r:id="rId26" w:history="1">
        <w:r w:rsidRPr="187AD0E2">
          <w:rPr>
            <w:rStyle w:val="Hyperlink"/>
            <w:rFonts w:ascii="Tahoma" w:eastAsia="Tahoma" w:hAnsi="Tahoma" w:cs="Tahoma"/>
            <w:szCs w:val="22"/>
          </w:rPr>
          <w:t>OAIC's website</w:t>
        </w:r>
      </w:hyperlink>
      <w:r w:rsidRPr="187AD0E2">
        <w:rPr>
          <w:rFonts w:ascii="Tahoma" w:eastAsia="Tahoma" w:hAnsi="Tahoma" w:cs="Tahoma"/>
          <w:szCs w:val="22"/>
        </w:rPr>
        <w:t>.</w:t>
      </w:r>
    </w:p>
    <w:p w14:paraId="5F18B854" w14:textId="7E41449A" w:rsidR="009650E8" w:rsidRDefault="009650E8" w:rsidP="009650E8">
      <w:pPr>
        <w:spacing w:after="240"/>
        <w:rPr>
          <w:rFonts w:ascii="Tahoma" w:eastAsia="Tahoma" w:hAnsi="Tahoma" w:cs="Tahoma"/>
          <w:szCs w:val="22"/>
        </w:rPr>
      </w:pPr>
      <w:r w:rsidRPr="187AD0E2">
        <w:rPr>
          <w:rFonts w:ascii="Tahoma" w:eastAsia="Tahoma" w:hAnsi="Tahoma" w:cs="Tahoma"/>
          <w:szCs w:val="22"/>
        </w:rPr>
        <w:lastRenderedPageBreak/>
        <w:t xml:space="preserve">In all instances, before providing NPA services to clients, Assessors must provide </w:t>
      </w:r>
      <w:r>
        <w:rPr>
          <w:rFonts w:ascii="Tahoma" w:eastAsia="Tahoma" w:hAnsi="Tahoma" w:cs="Tahoma"/>
          <w:szCs w:val="22"/>
        </w:rPr>
        <w:t>C</w:t>
      </w:r>
      <w:r w:rsidRPr="187AD0E2">
        <w:rPr>
          <w:rFonts w:ascii="Tahoma" w:eastAsia="Tahoma" w:hAnsi="Tahoma" w:cs="Tahoma"/>
          <w:szCs w:val="22"/>
        </w:rPr>
        <w:t>lients with the standard “Privacy Notification and Consent Form”. Th</w:t>
      </w:r>
      <w:r w:rsidR="00FF5FC9">
        <w:rPr>
          <w:rFonts w:ascii="Tahoma" w:eastAsia="Tahoma" w:hAnsi="Tahoma" w:cs="Tahoma"/>
          <w:szCs w:val="22"/>
        </w:rPr>
        <w:t>is</w:t>
      </w:r>
      <w:r w:rsidRPr="187AD0E2">
        <w:rPr>
          <w:rFonts w:ascii="Tahoma" w:eastAsia="Tahoma" w:hAnsi="Tahoma" w:cs="Tahoma"/>
          <w:szCs w:val="22"/>
        </w:rPr>
        <w:t xml:space="preserve"> form </w:t>
      </w:r>
      <w:r w:rsidR="00FF5FC9">
        <w:rPr>
          <w:rFonts w:ascii="Tahoma" w:eastAsia="Tahoma" w:hAnsi="Tahoma" w:cs="Tahoma"/>
          <w:szCs w:val="22"/>
        </w:rPr>
        <w:t>is</w:t>
      </w:r>
      <w:r w:rsidRPr="187AD0E2">
        <w:rPr>
          <w:rFonts w:ascii="Tahoma" w:eastAsia="Tahoma" w:hAnsi="Tahoma" w:cs="Tahoma"/>
          <w:szCs w:val="22"/>
        </w:rPr>
        <w:t xml:space="preserve"> available on the Provider Portal or </w:t>
      </w:r>
      <w:r>
        <w:rPr>
          <w:rFonts w:ascii="Tahoma" w:eastAsia="Tahoma" w:hAnsi="Tahoma" w:cs="Tahoma"/>
          <w:szCs w:val="22"/>
        </w:rPr>
        <w:t xml:space="preserve">on the </w:t>
      </w:r>
      <w:hyperlink r:id="rId27" w:history="1">
        <w:r w:rsidRPr="00E75117">
          <w:rPr>
            <w:rStyle w:val="Hyperlink"/>
            <w:rFonts w:ascii="Tahoma" w:eastAsia="Tahoma" w:hAnsi="Tahoma" w:cs="Tahoma"/>
            <w:szCs w:val="22"/>
          </w:rPr>
          <w:t>department’s website</w:t>
        </w:r>
      </w:hyperlink>
      <w:r>
        <w:rPr>
          <w:rFonts w:ascii="Tahoma" w:eastAsia="Tahoma" w:hAnsi="Tahoma" w:cs="Tahoma"/>
          <w:szCs w:val="22"/>
        </w:rPr>
        <w:t>.</w:t>
      </w:r>
      <w:r w:rsidRPr="187AD0E2">
        <w:rPr>
          <w:rFonts w:ascii="Tahoma" w:eastAsia="Tahoma" w:hAnsi="Tahoma" w:cs="Tahoma"/>
          <w:szCs w:val="22"/>
        </w:rPr>
        <w:t xml:space="preserve"> Providers must ensure they are using the most up-to-date form.  </w:t>
      </w:r>
    </w:p>
    <w:p w14:paraId="52645491" w14:textId="773D7402" w:rsidR="009650E8" w:rsidRDefault="009650E8" w:rsidP="009650E8">
      <w:pPr>
        <w:spacing w:after="240"/>
        <w:rPr>
          <w:rFonts w:ascii="Tahoma" w:eastAsia="Tahoma" w:hAnsi="Tahoma" w:cs="Tahoma"/>
          <w:szCs w:val="22"/>
        </w:rPr>
      </w:pPr>
      <w:r w:rsidRPr="187AD0E2">
        <w:rPr>
          <w:rFonts w:ascii="Tahoma" w:eastAsia="Tahoma" w:hAnsi="Tahoma" w:cs="Tahoma"/>
          <w:szCs w:val="22"/>
        </w:rPr>
        <w:t xml:space="preserve">Providers/Assessors must obtain the participant’s consent in accordance with the Privacy Notification and Consent Form before handling the Participant’s personal and sensitive information, and/or providing them with employment/NPA services. Providers should make it clear to </w:t>
      </w:r>
      <w:r>
        <w:rPr>
          <w:rFonts w:ascii="Tahoma" w:eastAsia="Tahoma" w:hAnsi="Tahoma" w:cs="Tahoma"/>
          <w:szCs w:val="22"/>
        </w:rPr>
        <w:t>C</w:t>
      </w:r>
      <w:r w:rsidRPr="187AD0E2">
        <w:rPr>
          <w:rFonts w:ascii="Tahoma" w:eastAsia="Tahoma" w:hAnsi="Tahoma" w:cs="Tahoma"/>
          <w:szCs w:val="22"/>
        </w:rPr>
        <w:t xml:space="preserve">lients that if they withhold or withdraw their consent, this may ultimately affect their participation in the program and receipt of NPA </w:t>
      </w:r>
      <w:r w:rsidR="00FF5FC9" w:rsidRPr="187AD0E2">
        <w:rPr>
          <w:rFonts w:ascii="Tahoma" w:eastAsia="Tahoma" w:hAnsi="Tahoma" w:cs="Tahoma"/>
          <w:szCs w:val="22"/>
        </w:rPr>
        <w:t>services or</w:t>
      </w:r>
      <w:r w:rsidRPr="187AD0E2">
        <w:rPr>
          <w:rFonts w:ascii="Tahoma" w:eastAsia="Tahoma" w:hAnsi="Tahoma" w:cs="Tahoma"/>
          <w:szCs w:val="22"/>
        </w:rPr>
        <w:t xml:space="preserve"> affect any mutual obligation requirements they may have.</w:t>
      </w:r>
    </w:p>
    <w:p w14:paraId="6E0D27A6" w14:textId="77777777" w:rsidR="009650E8" w:rsidRDefault="009650E8" w:rsidP="009650E8">
      <w:pPr>
        <w:spacing w:after="240"/>
        <w:rPr>
          <w:rFonts w:ascii="Tahoma" w:eastAsia="Tahoma" w:hAnsi="Tahoma" w:cs="Tahoma"/>
          <w:szCs w:val="22"/>
        </w:rPr>
      </w:pPr>
      <w:r w:rsidRPr="187AD0E2">
        <w:rPr>
          <w:rFonts w:ascii="Tahoma" w:eastAsia="Tahoma" w:hAnsi="Tahoma" w:cs="Tahoma"/>
          <w:szCs w:val="22"/>
        </w:rPr>
        <w:t xml:space="preserve">Whenever obtaining consent from a </w:t>
      </w:r>
      <w:r>
        <w:rPr>
          <w:rFonts w:ascii="Tahoma" w:eastAsia="Tahoma" w:hAnsi="Tahoma" w:cs="Tahoma"/>
          <w:szCs w:val="22"/>
        </w:rPr>
        <w:t>Client</w:t>
      </w:r>
      <w:r w:rsidRPr="187AD0E2">
        <w:rPr>
          <w:rFonts w:ascii="Tahoma" w:eastAsia="Tahoma" w:hAnsi="Tahoma" w:cs="Tahoma"/>
          <w:szCs w:val="22"/>
        </w:rPr>
        <w:t xml:space="preserve">, the Provider needs to ensure that a </w:t>
      </w:r>
      <w:r>
        <w:rPr>
          <w:rFonts w:ascii="Tahoma" w:eastAsia="Tahoma" w:hAnsi="Tahoma" w:cs="Tahoma"/>
          <w:szCs w:val="22"/>
        </w:rPr>
        <w:t>Client</w:t>
      </w:r>
      <w:r w:rsidRPr="187AD0E2">
        <w:rPr>
          <w:rFonts w:ascii="Tahoma" w:eastAsia="Tahoma" w:hAnsi="Tahoma" w:cs="Tahoma"/>
          <w:szCs w:val="22"/>
        </w:rPr>
        <w:t xml:space="preserve"> is given the time and information they need to understand what is being asked of them, so that the </w:t>
      </w:r>
      <w:r>
        <w:rPr>
          <w:rFonts w:ascii="Tahoma" w:eastAsia="Tahoma" w:hAnsi="Tahoma" w:cs="Tahoma"/>
          <w:szCs w:val="22"/>
        </w:rPr>
        <w:t>Client</w:t>
      </w:r>
      <w:r w:rsidRPr="187AD0E2">
        <w:rPr>
          <w:rFonts w:ascii="Tahoma" w:eastAsia="Tahoma" w:hAnsi="Tahoma" w:cs="Tahoma"/>
          <w:szCs w:val="22"/>
        </w:rPr>
        <w:t xml:space="preserve"> has a real choice. This means that the Provider must ensure that their Personnel understand privacy and consent documents, so that they can explain these to a </w:t>
      </w:r>
      <w:r>
        <w:rPr>
          <w:rFonts w:ascii="Tahoma" w:eastAsia="Tahoma" w:hAnsi="Tahoma" w:cs="Tahoma"/>
          <w:szCs w:val="22"/>
        </w:rPr>
        <w:t>Client</w:t>
      </w:r>
      <w:r w:rsidRPr="187AD0E2">
        <w:rPr>
          <w:rFonts w:ascii="Tahoma" w:eastAsia="Tahoma" w:hAnsi="Tahoma" w:cs="Tahoma"/>
          <w:szCs w:val="22"/>
        </w:rPr>
        <w:t xml:space="preserve"> in a manner that meets the </w:t>
      </w:r>
      <w:r>
        <w:rPr>
          <w:rFonts w:ascii="Tahoma" w:eastAsia="Tahoma" w:hAnsi="Tahoma" w:cs="Tahoma"/>
          <w:szCs w:val="22"/>
        </w:rPr>
        <w:t>Client’s</w:t>
      </w:r>
      <w:r w:rsidRPr="187AD0E2">
        <w:rPr>
          <w:rFonts w:ascii="Tahoma" w:eastAsia="Tahoma" w:hAnsi="Tahoma" w:cs="Tahoma"/>
          <w:szCs w:val="22"/>
        </w:rPr>
        <w:t xml:space="preserve"> communication needs. </w:t>
      </w:r>
    </w:p>
    <w:p w14:paraId="09B6F781" w14:textId="77777777" w:rsidR="009650E8" w:rsidRDefault="009650E8" w:rsidP="009650E8">
      <w:pPr>
        <w:spacing w:line="276" w:lineRule="auto"/>
        <w:rPr>
          <w:rFonts w:ascii="Tahoma" w:eastAsia="Tahoma" w:hAnsi="Tahoma" w:cs="Tahoma"/>
          <w:szCs w:val="22"/>
        </w:rPr>
      </w:pPr>
      <w:r w:rsidRPr="187AD0E2">
        <w:rPr>
          <w:rFonts w:ascii="Tahoma" w:eastAsia="Tahoma" w:hAnsi="Tahoma" w:cs="Tahoma"/>
          <w:szCs w:val="22"/>
        </w:rPr>
        <w:t xml:space="preserve">The Provider must provide guidance to their Personnel about how to properly identify and manage capacity or other issues which affect a </w:t>
      </w:r>
      <w:r>
        <w:rPr>
          <w:rFonts w:ascii="Tahoma" w:eastAsia="Tahoma" w:hAnsi="Tahoma" w:cs="Tahoma"/>
          <w:szCs w:val="22"/>
        </w:rPr>
        <w:t>Client’s</w:t>
      </w:r>
      <w:r w:rsidRPr="187AD0E2">
        <w:rPr>
          <w:rFonts w:ascii="Tahoma" w:eastAsia="Tahoma" w:hAnsi="Tahoma" w:cs="Tahoma"/>
          <w:szCs w:val="22"/>
        </w:rPr>
        <w:t xml:space="preserve"> ability to understand a privacy or consent documents, including how and when to call on a Participant’s nominee or use an interpreter.</w:t>
      </w:r>
    </w:p>
    <w:p w14:paraId="4B41CE6E" w14:textId="77777777" w:rsidR="009650E8" w:rsidRDefault="009650E8" w:rsidP="006C2DFD">
      <w:r w:rsidRPr="187AD0E2">
        <w:t xml:space="preserve">When </w:t>
      </w:r>
      <w:r>
        <w:t>Clients</w:t>
      </w:r>
      <w:r w:rsidRPr="187AD0E2">
        <w:t xml:space="preserve"> sign the </w:t>
      </w:r>
      <w:r w:rsidRPr="008923B4">
        <w:t>Privacy Notification and Consent Form</w:t>
      </w:r>
      <w:r w:rsidRPr="187AD0E2">
        <w:t xml:space="preserve">, the </w:t>
      </w:r>
      <w:r>
        <w:t>Client</w:t>
      </w:r>
      <w:r w:rsidRPr="187AD0E2">
        <w:t xml:space="preserve"> indicates consent at the time of signing. When </w:t>
      </w:r>
      <w:r>
        <w:t>applicants</w:t>
      </w:r>
      <w:r w:rsidRPr="187AD0E2">
        <w:t xml:space="preserve"> make a SWS or EAF application on JobAccess Secure, they will acknowledge the Privacy Notice and relevant terms and conditions, and indicate their consent at that time of submitting the application. If </w:t>
      </w:r>
      <w:r>
        <w:t>applicants</w:t>
      </w:r>
      <w:r w:rsidRPr="187AD0E2">
        <w:t xml:space="preserve"> are provided with the client Privacy Collection Notice before assessments they may also express consent at that time. </w:t>
      </w:r>
      <w:r>
        <w:t>Clients</w:t>
      </w:r>
      <w:r w:rsidRPr="187AD0E2">
        <w:t xml:space="preserve"> may also provide their express consent to the form verbally.</w:t>
      </w:r>
      <w:r w:rsidRPr="187AD0E2">
        <w:rPr>
          <w:rFonts w:ascii="Verdana" w:eastAsia="Verdana" w:hAnsi="Verdana" w:cs="Verdana"/>
        </w:rPr>
        <w:t xml:space="preserve"> </w:t>
      </w:r>
      <w:r w:rsidRPr="187AD0E2">
        <w:t xml:space="preserve">In some circumstances, Providers may also reasonably infer from an individual’s conduct that there has been implied consent to the collection of sensitive information, for example, from the voluntary disclosure of a document containing sensitive information to the Provider. The participant’s consent must be recorded in the Department’s IT system by an appropriate file note. </w:t>
      </w:r>
    </w:p>
    <w:p w14:paraId="36991F23" w14:textId="77777777" w:rsidR="009650E8" w:rsidRDefault="009650E8" w:rsidP="000976CA">
      <w:pPr>
        <w:pStyle w:val="Heading6"/>
      </w:pPr>
      <w:r w:rsidRPr="187AD0E2">
        <w:t>Third party consent requirements</w:t>
      </w:r>
    </w:p>
    <w:p w14:paraId="2B4C5F01" w14:textId="77777777" w:rsidR="009650E8" w:rsidRDefault="009650E8" w:rsidP="006C2DFD">
      <w:r w:rsidRPr="187AD0E2">
        <w:t>Providers must ensure that they do not collect, use or disclose sensitive information about a third party unless:</w:t>
      </w:r>
    </w:p>
    <w:p w14:paraId="2BE5624F" w14:textId="77777777" w:rsidR="009650E8" w:rsidRPr="006C2DFD" w:rsidRDefault="009650E8" w:rsidP="006C2DFD">
      <w:pPr>
        <w:pStyle w:val="ListParagraph"/>
      </w:pPr>
      <w:r w:rsidRPr="006C2DFD">
        <w:t>the collection is by lawful and fair means,</w:t>
      </w:r>
    </w:p>
    <w:p w14:paraId="19F94C57" w14:textId="77777777" w:rsidR="009650E8" w:rsidRPr="006C2DFD" w:rsidRDefault="009650E8" w:rsidP="006C2DFD">
      <w:pPr>
        <w:pStyle w:val="ListParagraph"/>
      </w:pPr>
      <w:r w:rsidRPr="006C2DFD">
        <w:t xml:space="preserve">it is unreasonable or impracticable to collect the personal information directly from the </w:t>
      </w:r>
      <w:proofErr w:type="gramStart"/>
      <w:r w:rsidRPr="006C2DFD">
        <w:t>third party</w:t>
      </w:r>
      <w:proofErr w:type="gramEnd"/>
      <w:r w:rsidRPr="006C2DFD">
        <w:t xml:space="preserve"> individual,</w:t>
      </w:r>
    </w:p>
    <w:p w14:paraId="0BF25EB4" w14:textId="77777777" w:rsidR="009650E8" w:rsidRPr="006C2DFD" w:rsidRDefault="009650E8" w:rsidP="006C2DFD">
      <w:pPr>
        <w:pStyle w:val="ListParagraph"/>
      </w:pPr>
      <w:r w:rsidRPr="006C2DFD">
        <w:t xml:space="preserve">the third party’s personal information is reasonably necessary and required for the Provider to meet its obligations under the deed and these guidelines, and </w:t>
      </w:r>
    </w:p>
    <w:p w14:paraId="6C27E299" w14:textId="77777777" w:rsidR="009650E8" w:rsidRPr="006C2DFD" w:rsidRDefault="009650E8" w:rsidP="006C2DFD">
      <w:pPr>
        <w:pStyle w:val="ListParagraph"/>
      </w:pPr>
      <w:r w:rsidRPr="006C2DFD">
        <w:t xml:space="preserve">the third party has provided valid consent, </w:t>
      </w:r>
    </w:p>
    <w:p w14:paraId="512D0529" w14:textId="77777777" w:rsidR="009650E8" w:rsidRPr="006C2DFD" w:rsidRDefault="009650E8" w:rsidP="006C2DFD">
      <w:pPr>
        <w:pStyle w:val="ListParagraph"/>
      </w:pPr>
      <w:r w:rsidRPr="006C2DFD">
        <w:t xml:space="preserve">the third party is the Client’s child and is under 15 years of age, </w:t>
      </w:r>
    </w:p>
    <w:p w14:paraId="472BE038" w14:textId="77777777" w:rsidR="009650E8" w:rsidRPr="006C2DFD" w:rsidRDefault="009650E8" w:rsidP="006C2DFD">
      <w:pPr>
        <w:pStyle w:val="ListParagraph"/>
      </w:pPr>
      <w:r w:rsidRPr="006C2DFD">
        <w:t xml:space="preserve">an individual is the legal guardian of the third party who is under 15 years of age, </w:t>
      </w:r>
    </w:p>
    <w:p w14:paraId="79459484" w14:textId="77777777" w:rsidR="009650E8" w:rsidRPr="006C2DFD" w:rsidRDefault="009650E8" w:rsidP="006C2DFD">
      <w:pPr>
        <w:pStyle w:val="ListParagraph"/>
      </w:pPr>
      <w:r w:rsidRPr="006C2DFD">
        <w:t>an individual is the legal guardian and authorised decision maker of the third party who may not have capacity to consent, or</w:t>
      </w:r>
    </w:p>
    <w:p w14:paraId="7D5F736D" w14:textId="77777777" w:rsidR="009650E8" w:rsidRPr="006C2DFD" w:rsidRDefault="009650E8" w:rsidP="006C2DFD">
      <w:pPr>
        <w:pStyle w:val="ListParagraph"/>
      </w:pPr>
      <w:r w:rsidRPr="006C2DFD">
        <w:lastRenderedPageBreak/>
        <w:t xml:space="preserve">the provider reasonably believes that collection of that sensitive information is necessary to lessen or prevent a serious threat to the life, health or safety of the Participant or any other individual, or to public health or safety, and that obtaining consent from the third party to the handling of their personal information is unreasonable or impracticable in the circumstance. </w:t>
      </w:r>
    </w:p>
    <w:p w14:paraId="51DC16F4" w14:textId="77777777" w:rsidR="009650E8" w:rsidRDefault="009650E8" w:rsidP="009650E8">
      <w:pPr>
        <w:spacing w:after="240"/>
        <w:rPr>
          <w:rFonts w:ascii="Tahoma" w:eastAsia="Tahoma" w:hAnsi="Tahoma" w:cs="Tahoma"/>
          <w:szCs w:val="22"/>
        </w:rPr>
      </w:pPr>
      <w:r w:rsidRPr="187AD0E2">
        <w:rPr>
          <w:rFonts w:ascii="Tahoma" w:eastAsia="Tahoma" w:hAnsi="Tahoma" w:cs="Tahoma"/>
          <w:szCs w:val="22"/>
        </w:rPr>
        <w:t>Providers may be able to rely on implied consent by third parties in some circumstances where personal information (excluding sensitive information) is provided, e.g. the contact details of an Auslan interpreter.</w:t>
      </w:r>
    </w:p>
    <w:p w14:paraId="03698050" w14:textId="77777777" w:rsidR="009650E8" w:rsidRDefault="009650E8" w:rsidP="009650E8">
      <w:pPr>
        <w:spacing w:after="240"/>
        <w:rPr>
          <w:rFonts w:ascii="Tahoma" w:eastAsia="Tahoma" w:hAnsi="Tahoma" w:cs="Tahoma"/>
          <w:szCs w:val="22"/>
        </w:rPr>
      </w:pPr>
      <w:r w:rsidRPr="187AD0E2">
        <w:rPr>
          <w:rFonts w:ascii="Tahoma" w:eastAsia="Tahoma" w:hAnsi="Tahoma" w:cs="Tahoma"/>
          <w:szCs w:val="22"/>
        </w:rPr>
        <w:t xml:space="preserve">Providers must make a record of consent by third parties, e by, for example, uploading an email, or making a file note that they are satisfied the third party has provided their express consent (e.g. via a phone call) or that their consent is implied. </w:t>
      </w:r>
    </w:p>
    <w:p w14:paraId="016C1F3C" w14:textId="77777777" w:rsidR="009650E8" w:rsidRDefault="009650E8" w:rsidP="009650E8">
      <w:pPr>
        <w:spacing w:after="240"/>
        <w:rPr>
          <w:rFonts w:ascii="Tahoma" w:eastAsia="Tahoma" w:hAnsi="Tahoma" w:cs="Tahoma"/>
          <w:szCs w:val="22"/>
        </w:rPr>
      </w:pPr>
      <w:r w:rsidRPr="187AD0E2">
        <w:rPr>
          <w:rFonts w:ascii="Tahoma" w:eastAsia="Tahoma" w:hAnsi="Tahoma" w:cs="Tahoma"/>
          <w:szCs w:val="22"/>
        </w:rPr>
        <w:t xml:space="preserve">Before collecting or uploading materials to the IT system containing the personal or sensitive information of a third party, the Provider must be satisfied that appropriate consents have been obtained, and make a record of that consent. </w:t>
      </w:r>
    </w:p>
    <w:p w14:paraId="2BF6EDAE" w14:textId="77777777" w:rsidR="009650E8" w:rsidRDefault="009650E8" w:rsidP="009650E8">
      <w:pPr>
        <w:spacing w:after="240"/>
        <w:rPr>
          <w:rFonts w:ascii="Tahoma" w:eastAsia="Tahoma" w:hAnsi="Tahoma" w:cs="Tahoma"/>
          <w:szCs w:val="22"/>
        </w:rPr>
      </w:pPr>
      <w:r w:rsidRPr="187AD0E2">
        <w:rPr>
          <w:rFonts w:ascii="Tahoma" w:eastAsia="Tahoma" w:hAnsi="Tahoma" w:cs="Tahoma"/>
          <w:szCs w:val="22"/>
        </w:rPr>
        <w:t>Providers must also ensure they redact any sensitive information about third parties which is not reasonably necessary or required, such as Tax File Numbers or Government Identifiers.</w:t>
      </w:r>
    </w:p>
    <w:p w14:paraId="7CDCF136" w14:textId="77777777" w:rsidR="004B6007" w:rsidRDefault="004B6007" w:rsidP="000976CA">
      <w:pPr>
        <w:pStyle w:val="Heading6"/>
      </w:pPr>
      <w:r w:rsidRPr="187AD0E2">
        <w:t>APP 3 and 5: Collection of solicited personal information</w:t>
      </w:r>
    </w:p>
    <w:p w14:paraId="431E9CBA" w14:textId="77777777" w:rsidR="004B6007" w:rsidRDefault="004B6007" w:rsidP="004B6007">
      <w:pPr>
        <w:spacing w:after="240"/>
        <w:rPr>
          <w:rFonts w:ascii="Tahoma" w:eastAsia="Tahoma" w:hAnsi="Tahoma" w:cs="Tahoma"/>
          <w:szCs w:val="22"/>
        </w:rPr>
      </w:pPr>
      <w:r w:rsidRPr="187AD0E2">
        <w:rPr>
          <w:rFonts w:ascii="Tahoma" w:eastAsia="Tahoma" w:hAnsi="Tahoma" w:cs="Tahoma"/>
          <w:szCs w:val="22"/>
        </w:rPr>
        <w:t>APP 3 outlines when an APP entity may collect solicited personal information, including sensitive information.</w:t>
      </w:r>
    </w:p>
    <w:p w14:paraId="086F6C02" w14:textId="77777777" w:rsidR="004B6007" w:rsidRDefault="004B6007" w:rsidP="004B6007">
      <w:pPr>
        <w:spacing w:after="240"/>
        <w:rPr>
          <w:rFonts w:ascii="Tahoma" w:eastAsia="Tahoma" w:hAnsi="Tahoma" w:cs="Tahoma"/>
          <w:szCs w:val="22"/>
        </w:rPr>
      </w:pPr>
      <w:r w:rsidRPr="187AD0E2">
        <w:rPr>
          <w:rFonts w:ascii="Tahoma" w:eastAsia="Tahoma" w:hAnsi="Tahoma" w:cs="Tahoma"/>
          <w:szCs w:val="22"/>
        </w:rPr>
        <w:t>To deliver the Services they are contracted to provide, Providers are generally required to collect personal information. APP 3 outlines when an APP entity may collect solicited personal information, including sensitive information.</w:t>
      </w:r>
    </w:p>
    <w:p w14:paraId="358F3370" w14:textId="77777777" w:rsidR="004B6007" w:rsidRDefault="004B6007" w:rsidP="004B6007">
      <w:pPr>
        <w:spacing w:after="240"/>
        <w:rPr>
          <w:rFonts w:ascii="Tahoma" w:eastAsia="Tahoma" w:hAnsi="Tahoma" w:cs="Tahoma"/>
          <w:szCs w:val="22"/>
        </w:rPr>
      </w:pPr>
      <w:r w:rsidRPr="187AD0E2">
        <w:rPr>
          <w:rFonts w:ascii="Tahoma" w:eastAsia="Tahoma" w:hAnsi="Tahoma" w:cs="Tahoma"/>
          <w:szCs w:val="22"/>
        </w:rPr>
        <w:t>Providers may only solicit and collect personal information that is reasonably necessary for, or directly related to, one or more of the Provider’s functions or activities. A Provider’s functions or activities will vary depending on the Services being delivered and Providers should consider their obligations under their Deed(s) with the Department to deliver Services before collecting personal information.</w:t>
      </w:r>
    </w:p>
    <w:p w14:paraId="51B517B1" w14:textId="77777777" w:rsidR="004B6007" w:rsidRDefault="004B6007" w:rsidP="004B6007">
      <w:pPr>
        <w:spacing w:after="240"/>
        <w:rPr>
          <w:rFonts w:ascii="Tahoma" w:eastAsia="Tahoma" w:hAnsi="Tahoma" w:cs="Tahoma"/>
          <w:szCs w:val="22"/>
        </w:rPr>
      </w:pPr>
      <w:r w:rsidRPr="187AD0E2">
        <w:rPr>
          <w:rFonts w:ascii="Tahoma" w:eastAsia="Tahoma" w:hAnsi="Tahoma" w:cs="Tahoma"/>
          <w:szCs w:val="22"/>
        </w:rPr>
        <w:t xml:space="preserve">APP 5 requires an APP entity that collects personal information about an individual, to take reasonable steps to notify the individual of certain matters or to ensure the individual is aware of those matters. </w:t>
      </w:r>
    </w:p>
    <w:p w14:paraId="2B5AD07F" w14:textId="77777777" w:rsidR="004B6007" w:rsidRDefault="004B6007" w:rsidP="004B6007">
      <w:pPr>
        <w:spacing w:after="240"/>
        <w:rPr>
          <w:rFonts w:ascii="Tahoma" w:eastAsia="Tahoma" w:hAnsi="Tahoma" w:cs="Tahoma"/>
          <w:szCs w:val="22"/>
        </w:rPr>
      </w:pPr>
      <w:r w:rsidRPr="187AD0E2">
        <w:rPr>
          <w:rFonts w:ascii="Tahoma" w:eastAsia="Tahoma" w:hAnsi="Tahoma" w:cs="Tahoma"/>
          <w:szCs w:val="22"/>
        </w:rPr>
        <w:t>As well as obtaining their consent to the collection of sensitive information as required by APP 3, the Privacy Notification and Consent Form complies with APP 5.2 by informing the individual/client of matters such as:</w:t>
      </w:r>
    </w:p>
    <w:p w14:paraId="55FD60E4" w14:textId="77777777" w:rsidR="004B6007" w:rsidRDefault="004B6007" w:rsidP="004B6007">
      <w:pPr>
        <w:pStyle w:val="ListParagraph"/>
        <w:spacing w:before="0"/>
        <w:rPr>
          <w:rFonts w:ascii="Tahoma" w:eastAsia="Tahoma" w:hAnsi="Tahoma" w:cs="Tahoma"/>
          <w:szCs w:val="22"/>
        </w:rPr>
      </w:pPr>
      <w:r w:rsidRPr="187AD0E2">
        <w:rPr>
          <w:rFonts w:ascii="Tahoma" w:eastAsia="Tahoma" w:hAnsi="Tahoma" w:cs="Tahoma"/>
          <w:szCs w:val="22"/>
        </w:rPr>
        <w:t xml:space="preserve">the identity and contact details of the Department </w:t>
      </w:r>
    </w:p>
    <w:p w14:paraId="747AF2FA" w14:textId="77777777" w:rsidR="004B6007" w:rsidRDefault="004B6007" w:rsidP="004B6007">
      <w:pPr>
        <w:pStyle w:val="ListParagraph"/>
        <w:spacing w:before="0"/>
        <w:rPr>
          <w:rFonts w:ascii="Tahoma" w:eastAsia="Tahoma" w:hAnsi="Tahoma" w:cs="Tahoma"/>
          <w:szCs w:val="22"/>
        </w:rPr>
      </w:pPr>
      <w:r w:rsidRPr="187AD0E2">
        <w:rPr>
          <w:rFonts w:ascii="Tahoma" w:eastAsia="Tahoma" w:hAnsi="Tahoma" w:cs="Tahoma"/>
          <w:szCs w:val="22"/>
        </w:rPr>
        <w:t xml:space="preserve">the purposes for which the Department and Provider are collecting the personal information, and </w:t>
      </w:r>
    </w:p>
    <w:p w14:paraId="2BC84D18" w14:textId="77777777" w:rsidR="004B6007" w:rsidRDefault="004B6007" w:rsidP="004B6007">
      <w:pPr>
        <w:pStyle w:val="ListParagraph"/>
        <w:spacing w:before="0"/>
        <w:rPr>
          <w:rFonts w:ascii="Tahoma" w:eastAsia="Tahoma" w:hAnsi="Tahoma" w:cs="Tahoma"/>
          <w:szCs w:val="22"/>
        </w:rPr>
      </w:pPr>
      <w:r w:rsidRPr="187AD0E2">
        <w:rPr>
          <w:rFonts w:ascii="Tahoma" w:eastAsia="Tahoma" w:hAnsi="Tahoma" w:cs="Tahoma"/>
          <w:szCs w:val="22"/>
        </w:rPr>
        <w:t>the main consequences for the individual if all or some of the personal information is not collected by the Department and Provider.</w:t>
      </w:r>
    </w:p>
    <w:p w14:paraId="18533E38" w14:textId="35DA7B46" w:rsidR="00DF0B9C" w:rsidRPr="008923B4" w:rsidRDefault="00DF0B9C" w:rsidP="00BD6794">
      <w:pPr>
        <w:pStyle w:val="Heading4"/>
        <w:numPr>
          <w:ilvl w:val="2"/>
          <w:numId w:val="46"/>
        </w:numPr>
      </w:pPr>
      <w:r w:rsidRPr="008923B4">
        <w:lastRenderedPageBreak/>
        <w:t>Manner of collection</w:t>
      </w:r>
    </w:p>
    <w:p w14:paraId="4C86B499" w14:textId="77777777" w:rsidR="00DF0B9C" w:rsidRDefault="00DF0B9C" w:rsidP="00DF0B9C">
      <w:pPr>
        <w:spacing w:line="276" w:lineRule="auto"/>
        <w:rPr>
          <w:rFonts w:ascii="Tahoma" w:eastAsia="Tahoma" w:hAnsi="Tahoma" w:cs="Tahoma"/>
          <w:szCs w:val="22"/>
        </w:rPr>
      </w:pPr>
      <w:r w:rsidRPr="187AD0E2">
        <w:rPr>
          <w:rFonts w:ascii="Tahoma" w:eastAsia="Tahoma" w:hAnsi="Tahoma" w:cs="Tahoma"/>
          <w:szCs w:val="22"/>
        </w:rPr>
        <w:t xml:space="preserve">Providers must only collect personal information directly from the </w:t>
      </w:r>
      <w:r>
        <w:rPr>
          <w:rFonts w:ascii="Tahoma" w:eastAsia="Tahoma" w:hAnsi="Tahoma" w:cs="Tahoma"/>
          <w:szCs w:val="22"/>
        </w:rPr>
        <w:t>Client</w:t>
      </w:r>
      <w:r w:rsidRPr="187AD0E2">
        <w:rPr>
          <w:rFonts w:ascii="Tahoma" w:eastAsia="Tahoma" w:hAnsi="Tahoma" w:cs="Tahoma"/>
          <w:szCs w:val="22"/>
        </w:rPr>
        <w:t xml:space="preserve"> or another individual, unless any one of the following exceptions applies:</w:t>
      </w:r>
    </w:p>
    <w:p w14:paraId="66CB2BA5" w14:textId="77777777" w:rsidR="00DF0B9C" w:rsidRDefault="00DF0B9C" w:rsidP="00DF0B9C">
      <w:pPr>
        <w:pStyle w:val="ListParagraph"/>
        <w:spacing w:before="0"/>
        <w:ind w:left="568" w:hanging="284"/>
        <w:rPr>
          <w:rFonts w:ascii="Tahoma" w:eastAsia="Tahoma" w:hAnsi="Tahoma" w:cs="Tahoma"/>
          <w:szCs w:val="22"/>
        </w:rPr>
      </w:pPr>
      <w:r w:rsidRPr="187AD0E2">
        <w:rPr>
          <w:rFonts w:ascii="Tahoma" w:eastAsia="Tahoma" w:hAnsi="Tahoma" w:cs="Tahoma"/>
          <w:szCs w:val="22"/>
        </w:rPr>
        <w:t xml:space="preserve">the </w:t>
      </w:r>
      <w:r>
        <w:rPr>
          <w:rFonts w:ascii="Tahoma" w:eastAsia="Tahoma" w:hAnsi="Tahoma" w:cs="Tahoma"/>
          <w:szCs w:val="22"/>
        </w:rPr>
        <w:t>Client</w:t>
      </w:r>
      <w:r w:rsidRPr="187AD0E2">
        <w:rPr>
          <w:rFonts w:ascii="Tahoma" w:eastAsia="Tahoma" w:hAnsi="Tahoma" w:cs="Tahoma"/>
          <w:szCs w:val="22"/>
        </w:rPr>
        <w:t xml:space="preserve"> consents to the collection of the information from a third party</w:t>
      </w:r>
    </w:p>
    <w:p w14:paraId="1B563F85" w14:textId="77777777" w:rsidR="00DF0B9C" w:rsidRDefault="00DF0B9C" w:rsidP="00DF0B9C">
      <w:pPr>
        <w:pStyle w:val="ListParagraph"/>
        <w:spacing w:before="0"/>
        <w:ind w:left="568" w:hanging="284"/>
        <w:rPr>
          <w:rFonts w:ascii="Tahoma" w:eastAsia="Tahoma" w:hAnsi="Tahoma" w:cs="Tahoma"/>
          <w:szCs w:val="22"/>
        </w:rPr>
      </w:pPr>
      <w:r w:rsidRPr="187AD0E2">
        <w:rPr>
          <w:rFonts w:ascii="Tahoma" w:eastAsia="Tahoma" w:hAnsi="Tahoma" w:cs="Tahoma"/>
          <w:szCs w:val="22"/>
        </w:rPr>
        <w:t>the Provider is required or authorised by Australian law, or court/tribunal order, to collect the information from the third party, or</w:t>
      </w:r>
    </w:p>
    <w:p w14:paraId="56CF9E57" w14:textId="77777777" w:rsidR="00DF0B9C" w:rsidRDefault="00DF0B9C" w:rsidP="00DF0B9C">
      <w:pPr>
        <w:pStyle w:val="ListParagraph"/>
        <w:spacing w:before="0"/>
        <w:ind w:left="568" w:hanging="284"/>
        <w:rPr>
          <w:rFonts w:ascii="Tahoma" w:eastAsia="Tahoma" w:hAnsi="Tahoma" w:cs="Tahoma"/>
          <w:szCs w:val="22"/>
        </w:rPr>
      </w:pPr>
      <w:r w:rsidRPr="187AD0E2">
        <w:rPr>
          <w:rFonts w:ascii="Tahoma" w:eastAsia="Tahoma" w:hAnsi="Tahoma" w:cs="Tahoma"/>
          <w:szCs w:val="22"/>
        </w:rPr>
        <w:t>it is unreasonable or impracticable to collect the personal information directly from the individual.</w:t>
      </w:r>
    </w:p>
    <w:p w14:paraId="75FA6551" w14:textId="35D88B2C" w:rsidR="00DF0B9C" w:rsidRPr="000818D6" w:rsidRDefault="00DF0B9C" w:rsidP="000818D6">
      <w:r w:rsidRPr="000818D6">
        <w:t xml:space="preserve">For example, it may be unreasonable or impracticable to collect personal information directly from a </w:t>
      </w:r>
      <w:proofErr w:type="gramStart"/>
      <w:r w:rsidRPr="000818D6">
        <w:t>Client</w:t>
      </w:r>
      <w:proofErr w:type="gramEnd"/>
      <w:r w:rsidRPr="000818D6">
        <w:t xml:space="preserve"> where language difficulties prevent them</w:t>
      </w:r>
      <w:r w:rsidR="00967F98" w:rsidRPr="000818D6">
        <w:t xml:space="preserve"> </w:t>
      </w:r>
      <w:r w:rsidRPr="000818D6">
        <w:t>from providing their personal information. In these cases, the Provider should seek the Client’s consent to collect the information through an interpreter. Providers must also ensure that the use and need for an Interpreter is recorded in the Department’s IT system. Under APP 10, Providers are required to take reasonable steps to ensure that the personal information they collect is accurate, up-to-date, and complete. Providers therefore need to take steps to ensure that the interpreter that is used will be providing accurate and complete information from the individual.</w:t>
      </w:r>
    </w:p>
    <w:p w14:paraId="220DBBFB" w14:textId="77777777" w:rsidR="00DF0B9C" w:rsidRPr="000818D6" w:rsidRDefault="00DF0B9C" w:rsidP="000818D6">
      <w:r w:rsidRPr="000818D6">
        <w:t>The collection of personal information by a Provider must be by lawful and fair means only. A fair means of collecting information is one that does not involve intimidation or deception and is not unreasonably intrusive.</w:t>
      </w:r>
    </w:p>
    <w:p w14:paraId="03F140DD" w14:textId="195A6927" w:rsidR="00DF0B9C" w:rsidRDefault="00DF0B9C" w:rsidP="000976CA">
      <w:pPr>
        <w:pStyle w:val="Heading6"/>
      </w:pPr>
      <w:r w:rsidRPr="187AD0E2">
        <w:t>APP 4: Dealing with unsolicited personal information</w:t>
      </w:r>
    </w:p>
    <w:p w14:paraId="595205FF" w14:textId="77777777" w:rsidR="00DF0B9C" w:rsidRDefault="00DF0B9C" w:rsidP="000818D6">
      <w:r w:rsidRPr="187AD0E2">
        <w:t>APP 4 outlines when an APP entity may collect unsolicited personal information.</w:t>
      </w:r>
    </w:p>
    <w:p w14:paraId="3ABCEBD1" w14:textId="77777777" w:rsidR="00DF0B9C" w:rsidRDefault="00DF0B9C" w:rsidP="000818D6">
      <w:r w:rsidRPr="187AD0E2">
        <w:t>A Provider may receive personal information it did not ask for. APP 4 outlines when a Provider may collect unsolicited personal information. Where a Provider receives unsolicited personal information, it must determine whether it would have been permitted to collect the personal information under APP 3. If not, the Provider must destroy or de-identify the information, unless it is a Commonwealth record under the Archives Act or as per the Deed. Most records held by Providers in performing the Services will be Commonwealth records. Providers should seek their own independent legal advice prior to destroying unsolicited information.</w:t>
      </w:r>
    </w:p>
    <w:p w14:paraId="7CAF8524" w14:textId="77777777" w:rsidR="00DF0B9C" w:rsidRDefault="00DF0B9C" w:rsidP="000818D6">
      <w:r w:rsidRPr="187AD0E2">
        <w:t>If the Provider determines that it could have collected the personal information under APP 3 or retains the personal information because it is contained in a Commonwealth record, it must handle the information in accordance with the Privacy Act.</w:t>
      </w:r>
    </w:p>
    <w:p w14:paraId="0E8A389F" w14:textId="18550ED3" w:rsidR="00E76D25" w:rsidRPr="008F3740" w:rsidRDefault="00E76D25" w:rsidP="00BD6794">
      <w:pPr>
        <w:pStyle w:val="Heading4"/>
        <w:numPr>
          <w:ilvl w:val="2"/>
          <w:numId w:val="46"/>
        </w:numPr>
      </w:pPr>
      <w:bookmarkStart w:id="30" w:name="_Toc190776772"/>
      <w:r w:rsidRPr="008F3740">
        <w:t>Use and disclosure of personal information</w:t>
      </w:r>
      <w:bookmarkEnd w:id="30"/>
    </w:p>
    <w:p w14:paraId="30CD00DF" w14:textId="77777777" w:rsidR="00050B4E" w:rsidRPr="008923B4" w:rsidRDefault="00050B4E" w:rsidP="00CE36A5">
      <w:r w:rsidRPr="008923B4">
        <w:t>The Privacy Act 1988 defines “personal information” as:</w:t>
      </w:r>
    </w:p>
    <w:p w14:paraId="43A73CE9" w14:textId="77777777" w:rsidR="00050B4E" w:rsidRPr="008923B4" w:rsidRDefault="00050B4E" w:rsidP="00CE36A5">
      <w:r w:rsidRPr="008923B4">
        <w:rPr>
          <w:i/>
          <w:iCs/>
        </w:rPr>
        <w:t xml:space="preserve">information or an opinion about an identified individual, or an individual who is reasonably identifiable, whether the information or opinion is true or not, or is recorded in a material form or not. </w:t>
      </w:r>
      <w:hyperlink r:id="rId28" w:anchor="how-does-the-privacy-act-define-personal-information" w:history="1">
        <w:r w:rsidRPr="00050B4E">
          <w:rPr>
            <w:rStyle w:val="Hyperlink"/>
            <w:rFonts w:ascii="Tahoma" w:eastAsia="Tahoma" w:hAnsi="Tahoma" w:cs="Tahoma"/>
            <w:szCs w:val="22"/>
          </w:rPr>
          <w:t>What is personal information? | OAIC</w:t>
        </w:r>
      </w:hyperlink>
      <w:r w:rsidRPr="008923B4">
        <w:t>.</w:t>
      </w:r>
    </w:p>
    <w:p w14:paraId="59C28B5D" w14:textId="77777777" w:rsidR="00D72971" w:rsidRDefault="00D72971" w:rsidP="00CE36A5">
      <w:r w:rsidRPr="187AD0E2">
        <w:t xml:space="preserve">Personal Information includes an individual’s name, signature, date of birth, address, telephone number, sensitive information, bank account details, employment information, and commentary or opinion about an individual. This kind of information may be shared </w:t>
      </w:r>
      <w:r w:rsidRPr="187AD0E2">
        <w:lastRenderedPageBreak/>
        <w:t>verbally, contained in physical or digital files or documents, such as résumés or application forms provided by the individual, or in an email or text message, or recorded.</w:t>
      </w:r>
    </w:p>
    <w:p w14:paraId="17694CAC" w14:textId="77777777" w:rsidR="00D72971" w:rsidRDefault="00D72971" w:rsidP="00CE36A5">
      <w:r w:rsidRPr="187AD0E2">
        <w:t>Sensitive Information is a subset of personal information and includes information that relates to an individual’s racial or ethnic origin, health status, genetics and biometrics, religious beliefs or affiliations, philosophical beliefs, sexual orientation, criminal record or membership of a political association, professional or trade association or trade union.</w:t>
      </w:r>
    </w:p>
    <w:p w14:paraId="3DAF2CD0" w14:textId="77777777" w:rsidR="00D72971" w:rsidRDefault="00D72971" w:rsidP="00CE36A5">
      <w:r w:rsidRPr="187AD0E2">
        <w:t>Sensitive Information is subject to higher levels of protection under Privacy Law.</w:t>
      </w:r>
    </w:p>
    <w:p w14:paraId="04570899" w14:textId="77777777" w:rsidR="00D72971" w:rsidRDefault="00D72971" w:rsidP="00CE36A5">
      <w:r w:rsidRPr="187AD0E2">
        <w:t xml:space="preserve">Information about a person’s disability is generally considered to be Sensitive Information’, because it is a kind of information about a person’s health – see </w:t>
      </w:r>
      <w:hyperlink r:id="rId29" w:history="1">
        <w:r w:rsidRPr="187AD0E2">
          <w:rPr>
            <w:rStyle w:val="Hyperlink"/>
            <w:rFonts w:ascii="Tahoma" w:eastAsia="Tahoma" w:hAnsi="Tahoma" w:cs="Tahoma"/>
            <w:szCs w:val="22"/>
          </w:rPr>
          <w:t>What is health information? | OAIC</w:t>
        </w:r>
      </w:hyperlink>
      <w:r w:rsidRPr="187AD0E2">
        <w:t>. This means that Providers will be handling ‘sensitive information’ as part of delivering the Services and need to ensure that their practices, procedures and systems meet the higher privacy standard required. Providers should make sure that they are also meeting any obligations about the handling of ‘health information’ under State or Territory law.</w:t>
      </w:r>
    </w:p>
    <w:p w14:paraId="67AAD8DE" w14:textId="77777777" w:rsidR="00E76D25" w:rsidRPr="00E85A12" w:rsidRDefault="00E76D25" w:rsidP="00CE36A5">
      <w:pPr>
        <w:rPr>
          <w:rFonts w:eastAsia="Arial" w:cstheme="minorHAnsi"/>
        </w:rPr>
      </w:pPr>
      <w:r w:rsidRPr="00E85A12">
        <w:rPr>
          <w:rFonts w:eastAsia="Arial" w:cstheme="minorHAnsi"/>
        </w:rPr>
        <w:t xml:space="preserve">Providers and their Personnel, must only collect, use and disclose personal information for the primary purpose in which it was collected. </w:t>
      </w:r>
    </w:p>
    <w:p w14:paraId="204EA3D4" w14:textId="77777777" w:rsidR="00E76D25" w:rsidRPr="00E85A12" w:rsidRDefault="00E76D25" w:rsidP="00CE36A5">
      <w:pPr>
        <w:rPr>
          <w:rFonts w:eastAsia="Arial"/>
        </w:rPr>
      </w:pPr>
      <w:r w:rsidRPr="143670E0">
        <w:rPr>
          <w:rFonts w:eastAsia="Arial"/>
        </w:rPr>
        <w:t xml:space="preserve">If an individual is seeking access to personal information on behalf of a Client, Providers must obtain written authority from the Client whose personal information is being sought before releasing any information or documents. </w:t>
      </w:r>
    </w:p>
    <w:p w14:paraId="03EFB411" w14:textId="57C7BE20" w:rsidR="00E76D25" w:rsidRPr="00E85A12" w:rsidRDefault="00E76D25" w:rsidP="00CE36A5">
      <w:pPr>
        <w:rPr>
          <w:rFonts w:eastAsia="Arial" w:cstheme="minorHAnsi"/>
        </w:rPr>
      </w:pPr>
      <w:r w:rsidRPr="00E85A12">
        <w:rPr>
          <w:rFonts w:eastAsia="Arial" w:cstheme="minorHAnsi"/>
        </w:rPr>
        <w:t xml:space="preserve">If the Provider is unable to obtain written authority, the individual can make a request under the </w:t>
      </w:r>
      <w:r w:rsidRPr="00E85A12">
        <w:rPr>
          <w:rFonts w:eastAsia="Arial" w:cstheme="minorHAnsi"/>
          <w:i/>
        </w:rPr>
        <w:t>Freedom of Information Act 1982</w:t>
      </w:r>
      <w:r w:rsidRPr="00E85A12">
        <w:rPr>
          <w:rFonts w:eastAsia="Arial" w:cstheme="minorHAnsi"/>
        </w:rPr>
        <w:t xml:space="preserve"> (FOI Act) and should be directed to the Department via </w:t>
      </w:r>
      <w:hyperlink r:id="rId30" w:history="1">
        <w:r w:rsidR="0011795A" w:rsidRPr="0011795A">
          <w:rPr>
            <w:rStyle w:val="Hyperlink"/>
            <w:rFonts w:eastAsia="Arial" w:cstheme="minorHAnsi"/>
          </w:rPr>
          <w:t>FOI@dss.gov.au</w:t>
        </w:r>
      </w:hyperlink>
      <w:r w:rsidRPr="00E85A12">
        <w:rPr>
          <w:rFonts w:eastAsia="Arial" w:cstheme="minorHAnsi"/>
          <w:u w:val="single"/>
        </w:rPr>
        <w:t>.</w:t>
      </w:r>
      <w:r w:rsidRPr="00E85A12">
        <w:rPr>
          <w:rFonts w:eastAsia="Arial" w:cstheme="minorHAnsi"/>
        </w:rPr>
        <w:t xml:space="preserve"> </w:t>
      </w:r>
    </w:p>
    <w:p w14:paraId="1DDB9E8F" w14:textId="4FA53A77" w:rsidR="00E76D25" w:rsidRDefault="00E76D25" w:rsidP="00CE36A5">
      <w:pPr>
        <w:rPr>
          <w:rFonts w:eastAsia="Arial" w:cstheme="minorHAnsi"/>
          <w:bCs/>
        </w:rPr>
      </w:pPr>
      <w:r w:rsidRPr="00E85A12">
        <w:rPr>
          <w:rFonts w:eastAsia="Arial" w:cstheme="minorHAnsi"/>
        </w:rPr>
        <w:t>Further information on the use and disclosure of information can be found on</w:t>
      </w:r>
      <w:r w:rsidRPr="00E85A12">
        <w:rPr>
          <w:rFonts w:eastAsia="Arial" w:cstheme="minorHAnsi"/>
          <w:b/>
        </w:rPr>
        <w:t xml:space="preserve"> </w:t>
      </w:r>
      <w:r w:rsidR="00355C80" w:rsidRPr="0011795A">
        <w:rPr>
          <w:rFonts w:eastAsia="Arial" w:cstheme="minorHAnsi"/>
          <w:bCs/>
        </w:rPr>
        <w:t xml:space="preserve">the OAIC’s website here: </w:t>
      </w:r>
      <w:hyperlink r:id="rId31" w:history="1">
        <w:r w:rsidR="0011795A" w:rsidRPr="0011795A">
          <w:rPr>
            <w:rStyle w:val="Hyperlink"/>
            <w:rFonts w:eastAsia="Arial" w:cstheme="minorHAnsi"/>
            <w:bCs/>
          </w:rPr>
          <w:t>https://www.oaic.gov.au/privacy/australian-privacy-principles</w:t>
        </w:r>
      </w:hyperlink>
      <w:r w:rsidR="0011795A">
        <w:rPr>
          <w:rFonts w:eastAsia="Arial" w:cstheme="minorHAnsi"/>
          <w:bCs/>
        </w:rPr>
        <w:t>.</w:t>
      </w:r>
    </w:p>
    <w:p w14:paraId="4F5DACD5" w14:textId="77777777" w:rsidR="00967F98" w:rsidRDefault="00967F98" w:rsidP="000976CA">
      <w:pPr>
        <w:pStyle w:val="Heading6"/>
      </w:pPr>
      <w:r w:rsidRPr="187AD0E2">
        <w:t>APP 6: Use and Disclosure of personal information</w:t>
      </w:r>
    </w:p>
    <w:p w14:paraId="57BC40FE" w14:textId="77777777" w:rsidR="00967F98" w:rsidRDefault="00967F98" w:rsidP="00CE36A5">
      <w:r w:rsidRPr="187AD0E2">
        <w:t xml:space="preserve">APP 6 provides that if an APP entity holds personal information about a </w:t>
      </w:r>
      <w:proofErr w:type="gramStart"/>
      <w:r>
        <w:t>Client</w:t>
      </w:r>
      <w:proofErr w:type="gramEnd"/>
      <w:r w:rsidRPr="187AD0E2">
        <w:t xml:space="preserve"> that was collected for a particular purpose (primary purpose), the entity must not use or disclose the information for another purpose (secondary purpose), unless an exception applies. </w:t>
      </w:r>
    </w:p>
    <w:p w14:paraId="6C163367" w14:textId="77777777" w:rsidR="00967F98" w:rsidRDefault="00967F98" w:rsidP="00CE36A5">
      <w:r w:rsidRPr="187AD0E2">
        <w:t xml:space="preserve">Personal information in the </w:t>
      </w:r>
      <w:r>
        <w:t>NPA</w:t>
      </w:r>
      <w:r w:rsidRPr="187AD0E2">
        <w:t xml:space="preserve"> Program is generally collected, used, and disclosed for the primary purpose, which is administering, managing, and delivering the NPA program to provide independent assessments to support the needs of people with disability in the workplace. In this case, </w:t>
      </w:r>
      <w:r>
        <w:t>Client’s</w:t>
      </w:r>
      <w:r w:rsidRPr="187AD0E2">
        <w:t xml:space="preserve"> personal information (including sensitive information) is collected and managed for the primary purpose of administering, managing and regulating the Inclusive Employment Australia program. This includes under any future variation of the Inclusive Employment Australia program (e.g. if the name of the program is changed or if amendments are made to the legislative framework under which the program operates).</w:t>
      </w:r>
    </w:p>
    <w:p w14:paraId="2ABEDC2C" w14:textId="77777777" w:rsidR="00967F98" w:rsidRDefault="00967F98" w:rsidP="00CE36A5">
      <w:pPr>
        <w:rPr>
          <w:rStyle w:val="Hyperlink"/>
          <w:rFonts w:ascii="Tahoma" w:eastAsia="Tahoma" w:hAnsi="Tahoma" w:cs="Tahoma"/>
          <w:szCs w:val="22"/>
        </w:rPr>
      </w:pPr>
      <w:r w:rsidRPr="187AD0E2">
        <w:t xml:space="preserve">A Provider may use and disclose a </w:t>
      </w:r>
      <w:proofErr w:type="gramStart"/>
      <w:r>
        <w:t>Clients</w:t>
      </w:r>
      <w:proofErr w:type="gramEnd"/>
      <w:r w:rsidRPr="187AD0E2">
        <w:t xml:space="preserve"> personal information, including sensitive information, for the primary purpose. More information about the primary purpose can be found in the Privacy Statement in Privacy Notification and Consent Form, and information available on the Department’s website at </w:t>
      </w:r>
      <w:hyperlink r:id="rId32" w:history="1">
        <w:r w:rsidRPr="187AD0E2">
          <w:rPr>
            <w:rStyle w:val="Hyperlink"/>
            <w:rFonts w:ascii="Tahoma" w:eastAsia="Tahoma" w:hAnsi="Tahoma" w:cs="Tahoma"/>
            <w:szCs w:val="22"/>
          </w:rPr>
          <w:t>DSS – Participant Privacy.</w:t>
        </w:r>
      </w:hyperlink>
    </w:p>
    <w:p w14:paraId="7711513B" w14:textId="77777777" w:rsidR="00967F98" w:rsidRDefault="00967F98" w:rsidP="00CE36A5">
      <w:r w:rsidRPr="187AD0E2">
        <w:lastRenderedPageBreak/>
        <w:t>A secondary purpose is any purpose that is not the primary purpose. Providers must not use or disclose personal information for a secondary purpose unless an exception applies, including where:</w:t>
      </w:r>
    </w:p>
    <w:p w14:paraId="6E664F0C" w14:textId="77777777" w:rsidR="00967F98" w:rsidRPr="00FA2E6A" w:rsidRDefault="00967F98" w:rsidP="00BD6794">
      <w:pPr>
        <w:pStyle w:val="ListParagraph"/>
        <w:numPr>
          <w:ilvl w:val="0"/>
          <w:numId w:val="106"/>
        </w:numPr>
      </w:pPr>
      <w:r w:rsidRPr="004417AB">
        <w:t>the individual consents to the use or disclosure for the secondary purpose</w:t>
      </w:r>
      <w:r w:rsidRPr="00FA2E6A">
        <w:t>*</w:t>
      </w:r>
    </w:p>
    <w:p w14:paraId="65F3810F" w14:textId="77777777" w:rsidR="00967F98" w:rsidRPr="004417AB" w:rsidRDefault="00967F98" w:rsidP="00BD6794">
      <w:pPr>
        <w:pStyle w:val="ListParagraph"/>
        <w:numPr>
          <w:ilvl w:val="0"/>
          <w:numId w:val="106"/>
        </w:numPr>
      </w:pPr>
      <w:r w:rsidRPr="004417AB">
        <w:t xml:space="preserve">the individual would reasonably expect the use or disclosure for the secondary purpose, and either the secondary purpose is related to the primary purpose </w:t>
      </w:r>
      <w:r w:rsidRPr="00757C8D">
        <w:t>or</w:t>
      </w:r>
      <w:r w:rsidRPr="004417AB">
        <w:t>, in the case of sensitive information, is</w:t>
      </w:r>
      <w:r w:rsidRPr="00757C8D">
        <w:t xml:space="preserve"> directly</w:t>
      </w:r>
      <w:r w:rsidRPr="004417AB">
        <w:t xml:space="preserve"> related to the primary purpose, or</w:t>
      </w:r>
    </w:p>
    <w:p w14:paraId="49AB0679" w14:textId="77777777" w:rsidR="00967F98" w:rsidRPr="004417AB" w:rsidRDefault="00967F98" w:rsidP="00BD6794">
      <w:pPr>
        <w:pStyle w:val="ListParagraph"/>
        <w:numPr>
          <w:ilvl w:val="0"/>
          <w:numId w:val="106"/>
        </w:numPr>
      </w:pPr>
      <w:r w:rsidRPr="004417AB">
        <w:t>the use or disclosure is required or authorised by or under an Australian law or a court/tribunal order (e.g. the Social Security Law, see 6.9</w:t>
      </w:r>
      <w:r>
        <w:t xml:space="preserve"> </w:t>
      </w:r>
      <w:r w:rsidRPr="004417AB">
        <w:t>Use and disclosure of Protected Information).</w:t>
      </w:r>
    </w:p>
    <w:p w14:paraId="41242A9F" w14:textId="77777777" w:rsidR="00967F98" w:rsidRDefault="00967F98" w:rsidP="00CE36A5">
      <w:r w:rsidRPr="187AD0E2">
        <w:rPr>
          <w:vertAlign w:val="superscript"/>
        </w:rPr>
        <w:t>*</w:t>
      </w:r>
      <w:r w:rsidRPr="187AD0E2">
        <w:t>It should not be assumed that an individual has given consent on the basis alone that they did not object to a proposal to handle personal information in a particular way.</w:t>
      </w:r>
    </w:p>
    <w:p w14:paraId="2383E75C" w14:textId="77777777" w:rsidR="00967F98" w:rsidRDefault="00967F98" w:rsidP="00CE36A5">
      <w:r w:rsidRPr="187AD0E2">
        <w:t xml:space="preserve">Access by Provider Personnel to Participant records in the Department’s ICT system is a use of personal information and is provided by the Department for the purpose of providing the Services to the </w:t>
      </w:r>
      <w:r>
        <w:t>Client</w:t>
      </w:r>
      <w:r w:rsidRPr="187AD0E2">
        <w:t xml:space="preserve"> only. All access to Department’s ICT System by all Provider Personnel can and will be monitored for inappropriate use by the Department, and the Provider must put in place its own systems and processes to protect against this.</w:t>
      </w:r>
    </w:p>
    <w:p w14:paraId="164F86D9" w14:textId="77777777" w:rsidR="00967F98" w:rsidRDefault="00967F98" w:rsidP="00CE36A5">
      <w:r w:rsidRPr="187AD0E2">
        <w:t>The APP 6 obligations apply to the use of personal information by the Provider and the disclosure of personal information to third parties, that is parties other than the Provider. The Provider may disclose personal information, other than sensitive information, to a related body corporate.</w:t>
      </w:r>
    </w:p>
    <w:p w14:paraId="0D5E9823" w14:textId="6EB4309A" w:rsidR="00E76D25" w:rsidRPr="0078234F" w:rsidRDefault="00E76D25" w:rsidP="00BD6794">
      <w:pPr>
        <w:pStyle w:val="Heading4"/>
        <w:numPr>
          <w:ilvl w:val="2"/>
          <w:numId w:val="46"/>
        </w:numPr>
      </w:pPr>
      <w:bookmarkStart w:id="31" w:name="_Toc190776773"/>
      <w:r>
        <w:t>Privacy Incidents and the Notifiable Data Breaches Scheme</w:t>
      </w:r>
      <w:bookmarkEnd w:id="31"/>
      <w:r>
        <w:t xml:space="preserve"> </w:t>
      </w:r>
    </w:p>
    <w:p w14:paraId="437AE72F" w14:textId="11D646E7" w:rsidR="005A3F51" w:rsidRDefault="005A3F51" w:rsidP="00CE36A5">
      <w:r w:rsidRPr="187AD0E2">
        <w:t>Acts or practices by a Provider which breach an APP are an interference with the privacy of the individual. The OAIC has powers to investigate possible interferences with privacy, either following a complaint by an individual or on the OAIC’s own initiative. The OAIC also has a range of enforcement powers and other remedies.</w:t>
      </w:r>
    </w:p>
    <w:p w14:paraId="5D03CAF7" w14:textId="77777777" w:rsidR="005A3F51" w:rsidRDefault="005A3F51" w:rsidP="00CE36A5">
      <w:r w:rsidRPr="187AD0E2">
        <w:t xml:space="preserve">Providers are required under </w:t>
      </w:r>
      <w:hyperlink r:id="rId33" w:history="1">
        <w:r w:rsidRPr="187AD0E2">
          <w:rPr>
            <w:rStyle w:val="Hyperlink"/>
            <w:rFonts w:ascii="Tahoma" w:eastAsia="Tahoma" w:hAnsi="Tahoma" w:cs="Tahoma"/>
            <w:color w:val="287BB3"/>
            <w:szCs w:val="22"/>
          </w:rPr>
          <w:t>the Notifiable Data Breaches scheme</w:t>
        </w:r>
      </w:hyperlink>
      <w:r w:rsidRPr="187AD0E2">
        <w:t xml:space="preserve"> to notify affected individuals and the OAIC about eligible data breaches. An eligible data breach occurs when there is unauthorised access to, or disclosure of, personal information held by an entity, or information is lost in circumstances where unauthorised access or disclosure is likely to occur.</w:t>
      </w:r>
    </w:p>
    <w:p w14:paraId="758E5E36" w14:textId="77777777" w:rsidR="005A3F51" w:rsidRDefault="005A3F51" w:rsidP="00CE36A5">
      <w:r w:rsidRPr="187AD0E2">
        <w:t xml:space="preserve">The Provider must Notify the Department as soon as possible following becoming aware of any unauthorised access to, use or disclosure of, personal information, or a loss of personal information the Provider holds using the </w:t>
      </w:r>
      <w:hyperlink r:id="rId34" w:history="1">
        <w:r w:rsidRPr="00BE4EC2">
          <w:rPr>
            <w:rStyle w:val="Hyperlink"/>
            <w:rFonts w:ascii="Tahoma" w:eastAsia="Tahoma" w:hAnsi="Tahoma" w:cs="Tahoma"/>
            <w:szCs w:val="22"/>
          </w:rPr>
          <w:t>Provider Privacy Incident Report</w:t>
        </w:r>
      </w:hyperlink>
      <w:r w:rsidRPr="002F3169">
        <w:t xml:space="preserve"> (PPIR).</w:t>
      </w:r>
      <w:r w:rsidRPr="187AD0E2">
        <w:t xml:space="preserve"> This applies to all privacy incidents, </w:t>
      </w:r>
      <w:proofErr w:type="gramStart"/>
      <w:r w:rsidRPr="187AD0E2">
        <w:t>whether or not</w:t>
      </w:r>
      <w:proofErr w:type="gramEnd"/>
      <w:r w:rsidRPr="187AD0E2">
        <w:t xml:space="preserve"> they are an eligible data breach.</w:t>
      </w:r>
    </w:p>
    <w:p w14:paraId="71C140D0" w14:textId="77777777" w:rsidR="005A3F51" w:rsidRDefault="005A3F51" w:rsidP="00CE36A5">
      <w:r w:rsidRPr="187AD0E2">
        <w:t>Providers must promptly assess all potential privacy incidents to determine whether an eligible data breach has occurred and, if required, notification is to be provided to affected individuals and to the OAIC. Providers must take all reasonable steps to ensure that this assessment is completed within 30 calendar days of becoming reasonably aware of an eligible data breach.</w:t>
      </w:r>
    </w:p>
    <w:p w14:paraId="1DE06DDD" w14:textId="77777777" w:rsidR="005A3F51" w:rsidRDefault="005A3F51" w:rsidP="00CE36A5">
      <w:r w:rsidRPr="187AD0E2">
        <w:t>By responding quickly, a Provider can substantially decrease the impact on affected individuals, and reduce the costs associated with dealing with the privacy incident, including reputational costs.</w:t>
      </w:r>
    </w:p>
    <w:p w14:paraId="45E38C54" w14:textId="77777777" w:rsidR="005A3F51" w:rsidRDefault="005A3F51" w:rsidP="00CE36A5">
      <w:r w:rsidRPr="187AD0E2">
        <w:lastRenderedPageBreak/>
        <w:t>The Provider must also provide the Department with a copy of any notification of an eligible data breach made to OAIC and any subsequent correspondence with OAIC.</w:t>
      </w:r>
    </w:p>
    <w:p w14:paraId="458B5293" w14:textId="77777777" w:rsidR="005A3F51" w:rsidRDefault="005A3F51" w:rsidP="00CE36A5">
      <w:r w:rsidRPr="187AD0E2">
        <w:t>Providers should refer to the OAIC website for information on the Notifiable Data Breach scheme.</w:t>
      </w:r>
    </w:p>
    <w:p w14:paraId="0CEBA600" w14:textId="77777777" w:rsidR="005A3F51" w:rsidRDefault="005A3F51" w:rsidP="00CE36A5">
      <w:r w:rsidRPr="187AD0E2">
        <w:t>The Provider must also immediately Notify the Department if it becomes aware:</w:t>
      </w:r>
    </w:p>
    <w:p w14:paraId="474C043F" w14:textId="77777777" w:rsidR="005A3F51" w:rsidRDefault="005A3F51" w:rsidP="00CE36A5">
      <w:r w:rsidRPr="187AD0E2">
        <w:t>of a breach or possible breach of any of the obligations contained in, or referred to in the Deed(s) by any Personnel or Subcontractor</w:t>
      </w:r>
    </w:p>
    <w:p w14:paraId="4A4BD235" w14:textId="77777777" w:rsidR="005A3F51" w:rsidRDefault="005A3F51" w:rsidP="00CE36A5">
      <w:r w:rsidRPr="187AD0E2">
        <w:t>that a disclosure of personal information may be required by law, or</w:t>
      </w:r>
    </w:p>
    <w:p w14:paraId="59CC159E" w14:textId="77777777" w:rsidR="005A3F51" w:rsidRDefault="005A3F51" w:rsidP="00CE36A5">
      <w:r w:rsidRPr="187AD0E2">
        <w:t>of an approach to the Provider by the Information Commissioner or by an individual claiming that their privacy has been interfered with.</w:t>
      </w:r>
    </w:p>
    <w:p w14:paraId="05662A7D" w14:textId="77777777" w:rsidR="005A3F51" w:rsidRDefault="005A3F51" w:rsidP="00CE36A5">
      <w:r w:rsidRPr="187AD0E2">
        <w:t xml:space="preserve">Providers should be aware that the Department monitors Personnel access to Records in the Department’s IT Systems. Where a clear business reason for access to a Record or Records is not identified, the Department may require further information or investigation by a Provider and may </w:t>
      </w:r>
      <w:proofErr w:type="gramStart"/>
      <w:r w:rsidRPr="187AD0E2">
        <w:t>take action</w:t>
      </w:r>
      <w:proofErr w:type="gramEnd"/>
      <w:r w:rsidRPr="187AD0E2">
        <w:t xml:space="preserve"> against individuals.</w:t>
      </w:r>
    </w:p>
    <w:p w14:paraId="6134DC49" w14:textId="77777777" w:rsidR="004B6007" w:rsidRPr="00E85A12" w:rsidRDefault="004B6007" w:rsidP="00CE36A5">
      <w:pPr>
        <w:rPr>
          <w:highlight w:val="yellow"/>
        </w:rPr>
      </w:pPr>
      <w:r w:rsidRPr="2209B9FD">
        <w:t xml:space="preserve">If a Provider suspects </w:t>
      </w:r>
      <w:r>
        <w:t>or is aware of an actual</w:t>
      </w:r>
      <w:r w:rsidRPr="2209B9FD">
        <w:t xml:space="preserve"> privacy incident </w:t>
      </w:r>
      <w:r>
        <w:t>or data breach or</w:t>
      </w:r>
      <w:r w:rsidRPr="2209B9FD">
        <w:t xml:space="preserve">, the incident must be reported to </w:t>
      </w:r>
      <w:r>
        <w:t xml:space="preserve">the Department no more than 2 Business Days after the date of the privacy incident occurring.  </w:t>
      </w:r>
    </w:p>
    <w:p w14:paraId="43F3C87E" w14:textId="77777777" w:rsidR="004B6007" w:rsidRPr="00E85A12" w:rsidRDefault="004B6007" w:rsidP="00CE36A5">
      <w:r>
        <w:t xml:space="preserve">Providers must promptly assess all potential privacy incidents to determine if an eligible data breach has occurred and, if required, notify the affected Client and the OAIC. </w:t>
      </w:r>
    </w:p>
    <w:p w14:paraId="7A5F6542" w14:textId="77777777" w:rsidR="004B6007" w:rsidRPr="00E85A12" w:rsidRDefault="004B6007" w:rsidP="00CE36A5">
      <w:r>
        <w:t xml:space="preserve">Providers must take all reasonable steps to ensure that this Assessment is completed within 30 calendar days of becoming reasonably aware of an eligible data breach.  </w:t>
      </w:r>
    </w:p>
    <w:p w14:paraId="38BC8CDD" w14:textId="77777777" w:rsidR="004B6007" w:rsidRDefault="004B6007" w:rsidP="00CE36A5">
      <w:r w:rsidRPr="00E85A12">
        <w:t>The Provider must also</w:t>
      </w:r>
      <w:r w:rsidRPr="2209B9FD">
        <w:t xml:space="preserve"> provide the Department with a copy of any notification of an eligible data breach made to OAIC and any subsequent correspondence with OAIC. </w:t>
      </w:r>
    </w:p>
    <w:p w14:paraId="3474C5BD" w14:textId="77777777" w:rsidR="004B6007" w:rsidRDefault="004B6007" w:rsidP="00CE36A5">
      <w:pPr>
        <w:rPr>
          <w:highlight w:val="yellow"/>
        </w:rPr>
      </w:pPr>
      <w:r w:rsidRPr="557C188C">
        <w:t>Providers</w:t>
      </w:r>
      <w:r w:rsidRPr="7C4CB523">
        <w:t xml:space="preserve"> must complete the </w:t>
      </w:r>
      <w:hyperlink r:id="rId35">
        <w:r w:rsidRPr="0034192B">
          <w:rPr>
            <w:rStyle w:val="Hyperlink"/>
            <w:rFonts w:eastAsia="Arial" w:cstheme="minorHAnsi"/>
          </w:rPr>
          <w:t>Provider Privacy Incident Report (PPIR)</w:t>
        </w:r>
      </w:hyperlink>
      <w:r w:rsidRPr="7EA2CD3C">
        <w:t xml:space="preserve"> for</w:t>
      </w:r>
      <w:r w:rsidRPr="7C4CB523">
        <w:t xml:space="preserve"> all privacy </w:t>
      </w:r>
      <w:r w:rsidRPr="2B787C4B">
        <w:t>and</w:t>
      </w:r>
      <w:r w:rsidRPr="1721711C">
        <w:t xml:space="preserve">/or data breach </w:t>
      </w:r>
      <w:r w:rsidRPr="745E2CE7">
        <w:t>incidents</w:t>
      </w:r>
      <w:r w:rsidRPr="7C4CB523">
        <w:t>.</w:t>
      </w:r>
    </w:p>
    <w:p w14:paraId="7ED2BA20" w14:textId="77777777" w:rsidR="004B6007" w:rsidRDefault="004B6007" w:rsidP="00CE36A5">
      <w:r w:rsidRPr="2209B9FD">
        <w:t xml:space="preserve">Providers should refer to the OAIC website for information on the Notifiable Data Breach scheme.  </w:t>
      </w:r>
    </w:p>
    <w:p w14:paraId="253F7D4D" w14:textId="36C03920" w:rsidR="00E76D25" w:rsidRPr="0078234F" w:rsidRDefault="00E76D25" w:rsidP="00BD6794">
      <w:pPr>
        <w:pStyle w:val="Heading4"/>
        <w:numPr>
          <w:ilvl w:val="2"/>
          <w:numId w:val="46"/>
        </w:numPr>
      </w:pPr>
      <w:bookmarkStart w:id="32" w:name="_Toc190776774"/>
      <w:r>
        <w:t>Privacy Complaints</w:t>
      </w:r>
      <w:bookmarkEnd w:id="32"/>
      <w:r>
        <w:t xml:space="preserve"> </w:t>
      </w:r>
    </w:p>
    <w:p w14:paraId="364FE579" w14:textId="6C723E3F" w:rsidR="005210A2" w:rsidRPr="005210A2" w:rsidRDefault="005210A2" w:rsidP="005210A2">
      <w:pPr>
        <w:spacing w:line="276" w:lineRule="auto"/>
        <w:rPr>
          <w:rFonts w:eastAsiaTheme="minorEastAsia"/>
          <w:szCs w:val="22"/>
        </w:rPr>
      </w:pPr>
      <w:r w:rsidRPr="2F6D042E">
        <w:rPr>
          <w:rFonts w:eastAsiaTheme="minorEastAsia"/>
          <w:szCs w:val="22"/>
        </w:rPr>
        <w:t xml:space="preserve">An individual who considers that their privacy has been interfered with can contact the Department and/or the OAIC to make a complaint. </w:t>
      </w:r>
      <w:r>
        <w:rPr>
          <w:rFonts w:eastAsiaTheme="minorEastAsia"/>
          <w:szCs w:val="22"/>
        </w:rPr>
        <w:t>Contact details for the Department</w:t>
      </w:r>
      <w:r w:rsidR="00084060">
        <w:rPr>
          <w:rFonts w:eastAsiaTheme="minorEastAsia"/>
          <w:szCs w:val="22"/>
        </w:rPr>
        <w:t>’</w:t>
      </w:r>
      <w:r>
        <w:rPr>
          <w:rFonts w:eastAsiaTheme="minorEastAsia"/>
          <w:szCs w:val="22"/>
        </w:rPr>
        <w:t xml:space="preserve">s complaints team as well as information on the process can be found here: </w:t>
      </w:r>
      <w:hyperlink r:id="rId36" w:history="1">
        <w:r w:rsidRPr="005210A2">
          <w:rPr>
            <w:rStyle w:val="Hyperlink"/>
            <w:rFonts w:eastAsiaTheme="minorEastAsia"/>
            <w:szCs w:val="22"/>
          </w:rPr>
          <w:t>https://www.dss.gov.au/using-our-website/privacy-policy</w:t>
        </w:r>
      </w:hyperlink>
    </w:p>
    <w:p w14:paraId="5FFF22A2" w14:textId="6984C583" w:rsidR="005210A2" w:rsidRDefault="215B33A3" w:rsidP="005210A2">
      <w:pPr>
        <w:spacing w:line="276" w:lineRule="auto"/>
        <w:rPr>
          <w:rFonts w:eastAsiaTheme="minorEastAsia"/>
        </w:rPr>
      </w:pPr>
      <w:r w:rsidRPr="187AD0E2">
        <w:rPr>
          <w:rFonts w:eastAsiaTheme="minorEastAsia"/>
        </w:rPr>
        <w:t xml:space="preserve">Providers are required to respond to any privacy complaints within 10 Business Days and in accordance with the PPIR where a privacy incident has been identified. Providers should follow </w:t>
      </w:r>
      <w:hyperlink r:id="rId37">
        <w:r w:rsidRPr="187AD0E2">
          <w:rPr>
            <w:rStyle w:val="Hyperlink"/>
            <w:rFonts w:eastAsiaTheme="minorEastAsia"/>
            <w:color w:val="287BB3"/>
          </w:rPr>
          <w:t>OAIC’s advice on handling privacy complaints</w:t>
        </w:r>
      </w:hyperlink>
      <w:r w:rsidRPr="187AD0E2">
        <w:rPr>
          <w:rFonts w:eastAsiaTheme="minorEastAsia"/>
        </w:rPr>
        <w:t>.</w:t>
      </w:r>
    </w:p>
    <w:p w14:paraId="5187EFB7" w14:textId="77777777" w:rsidR="001D0C06" w:rsidRDefault="001D0C06" w:rsidP="001D0C06">
      <w:pPr>
        <w:spacing w:line="276" w:lineRule="auto"/>
        <w:rPr>
          <w:rFonts w:ascii="Tahoma" w:eastAsia="Tahoma" w:hAnsi="Tahoma" w:cs="Tahoma"/>
          <w:szCs w:val="22"/>
        </w:rPr>
      </w:pPr>
      <w:r w:rsidRPr="187AD0E2">
        <w:rPr>
          <w:rFonts w:ascii="Tahoma" w:eastAsia="Tahoma" w:hAnsi="Tahoma" w:cs="Tahoma"/>
          <w:szCs w:val="22"/>
        </w:rPr>
        <w:t xml:space="preserve">If a client makes a complaint to a provider, providers must ensure the client is informed their details may be disclosed to the Department and used to resolve the complaint or feedback, and otherwise for the purposes of managing and administering the NPA. Providers must ensure the client has consented to this handling and must make an appropriate record about the provision of that consent. If the client does not consent, and </w:t>
      </w:r>
      <w:r w:rsidRPr="187AD0E2">
        <w:rPr>
          <w:rFonts w:ascii="Tahoma" w:eastAsia="Tahoma" w:hAnsi="Tahoma" w:cs="Tahoma"/>
          <w:szCs w:val="22"/>
        </w:rPr>
        <w:lastRenderedPageBreak/>
        <w:t>the provider is unable to resolve the complaint in accordance with its obligations under the deed and these guidelines, the provider can direct the client to the Department or OAIC to make a complaint.</w:t>
      </w:r>
    </w:p>
    <w:p w14:paraId="4DB6F9B7" w14:textId="2E0CDBC3" w:rsidR="001952A8" w:rsidRDefault="001952A8" w:rsidP="000976CA">
      <w:pPr>
        <w:pStyle w:val="Heading6"/>
      </w:pPr>
      <w:r w:rsidRPr="187AD0E2">
        <w:t>Freedom of Information requests</w:t>
      </w:r>
    </w:p>
    <w:p w14:paraId="7F96C4AF" w14:textId="77777777" w:rsidR="001952A8" w:rsidRDefault="001952A8" w:rsidP="001952A8">
      <w:pPr>
        <w:spacing w:after="240"/>
        <w:rPr>
          <w:rFonts w:ascii="Tahoma" w:eastAsia="Tahoma" w:hAnsi="Tahoma" w:cs="Tahoma"/>
          <w:szCs w:val="22"/>
        </w:rPr>
      </w:pPr>
      <w:r w:rsidRPr="187AD0E2">
        <w:rPr>
          <w:rFonts w:ascii="Tahoma" w:eastAsia="Tahoma" w:hAnsi="Tahoma" w:cs="Tahoma"/>
          <w:szCs w:val="22"/>
        </w:rPr>
        <w:t>Under the Deed, Providers are required to assist the Department in processing requests under the FOI Act by providing Records (digital or physical) in their possession that are relevant to a request. An individual seeking to access documents containing their personal information may submit a request for access under either the Privacy Act or the FOI Act. However, where the document being sought does not contain their personal information, access is not available under the Privacy Act as the Privacy Act only applies to personal information.</w:t>
      </w:r>
    </w:p>
    <w:p w14:paraId="56045A4B" w14:textId="77777777" w:rsidR="001952A8" w:rsidRDefault="001952A8" w:rsidP="001952A8">
      <w:pPr>
        <w:spacing w:after="240"/>
        <w:rPr>
          <w:rFonts w:ascii="Tahoma" w:eastAsia="Tahoma" w:hAnsi="Tahoma" w:cs="Tahoma"/>
          <w:szCs w:val="22"/>
          <w:u w:val="single"/>
        </w:rPr>
      </w:pPr>
      <w:r w:rsidRPr="187AD0E2">
        <w:rPr>
          <w:rFonts w:ascii="Tahoma" w:eastAsia="Tahoma" w:hAnsi="Tahoma" w:cs="Tahoma"/>
          <w:szCs w:val="22"/>
        </w:rPr>
        <w:t xml:space="preserve">Requests under the FOI Act should be directed to the Department via </w:t>
      </w:r>
      <w:hyperlink r:id="rId38" w:history="1">
        <w:r w:rsidRPr="187AD0E2">
          <w:rPr>
            <w:rStyle w:val="Hyperlink"/>
            <w:rFonts w:ascii="Tahoma" w:eastAsia="Tahoma" w:hAnsi="Tahoma" w:cs="Tahoma"/>
            <w:szCs w:val="22"/>
          </w:rPr>
          <w:t>FOI@dss.gov.au</w:t>
        </w:r>
      </w:hyperlink>
      <w:r w:rsidRPr="187AD0E2">
        <w:rPr>
          <w:rFonts w:ascii="Tahoma" w:eastAsia="Tahoma" w:hAnsi="Tahoma" w:cs="Tahoma"/>
          <w:szCs w:val="22"/>
          <w:u w:val="single"/>
        </w:rPr>
        <w:t>.</w:t>
      </w:r>
    </w:p>
    <w:p w14:paraId="51826580" w14:textId="77777777" w:rsidR="003F5D56" w:rsidRDefault="003F5D56" w:rsidP="000976CA">
      <w:pPr>
        <w:pStyle w:val="Heading6"/>
      </w:pPr>
      <w:r w:rsidRPr="187AD0E2">
        <w:t>APPs 12 and 13: Access to and correction of personal information</w:t>
      </w:r>
    </w:p>
    <w:p w14:paraId="127CCBD9" w14:textId="77777777" w:rsidR="003F5D56" w:rsidRDefault="003F5D56" w:rsidP="003F5D56">
      <w:pPr>
        <w:spacing w:after="240"/>
        <w:rPr>
          <w:rFonts w:ascii="Tahoma" w:eastAsia="Tahoma" w:hAnsi="Tahoma" w:cs="Tahoma"/>
          <w:szCs w:val="22"/>
        </w:rPr>
      </w:pPr>
      <w:r w:rsidRPr="187AD0E2">
        <w:rPr>
          <w:rFonts w:ascii="Tahoma" w:eastAsia="Tahoma" w:hAnsi="Tahoma" w:cs="Tahoma"/>
          <w:szCs w:val="22"/>
        </w:rPr>
        <w:t>Under APP 12, if an APP entity holds personal information about an individual, the entity must, on request by the individual, give the individual access to the information. APP 12 does not stipulate any formal requirements for making a request or require that a request to access personal information be made in writing or require an individual to state that it is an APP 12 request. Therefore, a verbal request for personal information may be a valid request under APP 12.</w:t>
      </w:r>
    </w:p>
    <w:p w14:paraId="58A51055" w14:textId="77777777" w:rsidR="003F5D56" w:rsidRDefault="003F5D56" w:rsidP="003F5D56">
      <w:pPr>
        <w:spacing w:after="240"/>
        <w:rPr>
          <w:rFonts w:ascii="Tahoma" w:eastAsia="Tahoma" w:hAnsi="Tahoma" w:cs="Tahoma"/>
          <w:szCs w:val="22"/>
        </w:rPr>
      </w:pPr>
      <w:r w:rsidRPr="187AD0E2">
        <w:rPr>
          <w:rFonts w:ascii="Tahoma" w:eastAsia="Tahoma" w:hAnsi="Tahoma" w:cs="Tahoma"/>
          <w:szCs w:val="22"/>
        </w:rPr>
        <w:t>Under APP 13, if an APP entity holds personal information about an individual and the individual requests the entity to correct the information, the entity must take such steps as are reasonable in the circumstances to correct that information to ensure that, having regard to the purpose for which it is held, the information is accurate, up-to-date, complete, relevant, and not misleading.</w:t>
      </w:r>
    </w:p>
    <w:p w14:paraId="4F70782D" w14:textId="77777777" w:rsidR="003F5D56" w:rsidRDefault="003F5D56" w:rsidP="003F5D56">
      <w:pPr>
        <w:spacing w:after="240"/>
        <w:rPr>
          <w:rFonts w:ascii="Tahoma" w:eastAsia="Tahoma" w:hAnsi="Tahoma" w:cs="Tahoma"/>
          <w:szCs w:val="22"/>
        </w:rPr>
      </w:pPr>
      <w:r w:rsidRPr="187AD0E2">
        <w:rPr>
          <w:rFonts w:ascii="Tahoma" w:eastAsia="Tahoma" w:hAnsi="Tahoma" w:cs="Tahoma"/>
          <w:szCs w:val="22"/>
        </w:rPr>
        <w:t>Generally, Providers must process requests for access to personal information and requests for correction of personal information. If a Provider receives such a request, they must provide a response within 30 calendar days after the request is made.</w:t>
      </w:r>
    </w:p>
    <w:p w14:paraId="28BF3462" w14:textId="77777777" w:rsidR="003F5D56" w:rsidRDefault="003F5D56" w:rsidP="003F5D56">
      <w:pPr>
        <w:spacing w:after="240"/>
        <w:rPr>
          <w:rFonts w:ascii="Tahoma" w:eastAsia="Tahoma" w:hAnsi="Tahoma" w:cs="Tahoma"/>
          <w:szCs w:val="22"/>
        </w:rPr>
      </w:pPr>
      <w:r w:rsidRPr="187AD0E2">
        <w:rPr>
          <w:rFonts w:ascii="Tahoma" w:eastAsia="Tahoma" w:hAnsi="Tahoma" w:cs="Tahoma"/>
          <w:szCs w:val="22"/>
        </w:rPr>
        <w:t>Certain requests must be referred to the Department for consideration where the Provider proposes to refuse the request or the request encompass records containing information falling within the following categories:</w:t>
      </w:r>
    </w:p>
    <w:p w14:paraId="4A496BDE" w14:textId="77777777" w:rsidR="003F5D56" w:rsidRPr="00546B40" w:rsidRDefault="003F5D56" w:rsidP="00BD6794">
      <w:pPr>
        <w:pStyle w:val="ListParagraph"/>
        <w:numPr>
          <w:ilvl w:val="0"/>
          <w:numId w:val="75"/>
        </w:numPr>
        <w:spacing w:after="240"/>
        <w:rPr>
          <w:rFonts w:ascii="Tahoma" w:eastAsia="Tahoma" w:hAnsi="Tahoma" w:cs="Tahoma"/>
          <w:szCs w:val="22"/>
        </w:rPr>
      </w:pPr>
      <w:r w:rsidRPr="00546B40">
        <w:rPr>
          <w:rFonts w:ascii="Tahoma" w:eastAsia="Tahoma" w:hAnsi="Tahoma" w:cs="Tahoma"/>
          <w:szCs w:val="22"/>
        </w:rPr>
        <w:t>records also containing information about another person</w:t>
      </w:r>
    </w:p>
    <w:p w14:paraId="7DBBFC6F" w14:textId="77777777" w:rsidR="003F5D56" w:rsidRPr="00546B40" w:rsidRDefault="003F5D56" w:rsidP="00BD6794">
      <w:pPr>
        <w:pStyle w:val="ListParagraph"/>
        <w:numPr>
          <w:ilvl w:val="0"/>
          <w:numId w:val="75"/>
        </w:numPr>
        <w:spacing w:after="240"/>
        <w:rPr>
          <w:rFonts w:ascii="Tahoma" w:eastAsia="Tahoma" w:hAnsi="Tahoma" w:cs="Tahoma"/>
          <w:szCs w:val="22"/>
        </w:rPr>
      </w:pPr>
      <w:r w:rsidRPr="00546B40">
        <w:rPr>
          <w:rFonts w:ascii="Tahoma" w:eastAsia="Tahoma" w:hAnsi="Tahoma" w:cs="Tahoma"/>
          <w:szCs w:val="22"/>
        </w:rPr>
        <w:t>medical records (other than those supplied by the individual, or where the individual has a copy or has previously sighted a copy of the records)</w:t>
      </w:r>
    </w:p>
    <w:p w14:paraId="2FD037E5" w14:textId="77777777" w:rsidR="003F5D56" w:rsidRPr="00546B40" w:rsidRDefault="003F5D56" w:rsidP="00BD6794">
      <w:pPr>
        <w:pStyle w:val="ListParagraph"/>
        <w:numPr>
          <w:ilvl w:val="0"/>
          <w:numId w:val="75"/>
        </w:numPr>
        <w:spacing w:after="240"/>
        <w:rPr>
          <w:rFonts w:ascii="Tahoma" w:eastAsia="Tahoma" w:hAnsi="Tahoma" w:cs="Tahoma"/>
          <w:szCs w:val="22"/>
        </w:rPr>
      </w:pPr>
      <w:r w:rsidRPr="00546B40">
        <w:rPr>
          <w:rFonts w:ascii="Tahoma" w:eastAsia="Tahoma" w:hAnsi="Tahoma" w:cs="Tahoma"/>
          <w:szCs w:val="22"/>
        </w:rPr>
        <w:t>psychological records, and</w:t>
      </w:r>
    </w:p>
    <w:p w14:paraId="61FD128C" w14:textId="77777777" w:rsidR="003F5D56" w:rsidRPr="00546B40" w:rsidRDefault="003F5D56" w:rsidP="00BD6794">
      <w:pPr>
        <w:pStyle w:val="ListParagraph"/>
        <w:numPr>
          <w:ilvl w:val="0"/>
          <w:numId w:val="75"/>
        </w:numPr>
        <w:spacing w:after="240"/>
        <w:rPr>
          <w:rFonts w:ascii="Tahoma" w:eastAsia="Tahoma" w:hAnsi="Tahoma" w:cs="Tahoma"/>
          <w:szCs w:val="22"/>
        </w:rPr>
      </w:pPr>
      <w:r w:rsidRPr="00546B40">
        <w:rPr>
          <w:rFonts w:ascii="Tahoma" w:eastAsia="Tahoma" w:hAnsi="Tahoma" w:cs="Tahoma"/>
          <w:szCs w:val="22"/>
        </w:rPr>
        <w:t>information provided by other third parties (excluding Subcontractors, the Department and Services Australia).</w:t>
      </w:r>
    </w:p>
    <w:p w14:paraId="44BD7434" w14:textId="77777777" w:rsidR="003F5D56" w:rsidRDefault="003F5D56" w:rsidP="003F5D56">
      <w:pPr>
        <w:spacing w:after="240"/>
        <w:rPr>
          <w:rFonts w:ascii="Tahoma" w:eastAsia="Tahoma" w:hAnsi="Tahoma" w:cs="Tahoma"/>
          <w:szCs w:val="22"/>
        </w:rPr>
      </w:pPr>
      <w:r w:rsidRPr="187AD0E2">
        <w:rPr>
          <w:rFonts w:ascii="Tahoma" w:eastAsia="Tahoma" w:hAnsi="Tahoma" w:cs="Tahoma"/>
          <w:szCs w:val="22"/>
        </w:rPr>
        <w:t xml:space="preserve">Providers </w:t>
      </w:r>
      <w:r w:rsidRPr="187AD0E2">
        <w:rPr>
          <w:rFonts w:ascii="Tahoma" w:eastAsia="Tahoma" w:hAnsi="Tahoma" w:cs="Tahoma"/>
          <w:b/>
          <w:bCs/>
          <w:szCs w:val="22"/>
        </w:rPr>
        <w:t>must not</w:t>
      </w:r>
      <w:r w:rsidRPr="187AD0E2">
        <w:rPr>
          <w:rFonts w:ascii="Tahoma" w:eastAsia="Tahoma" w:hAnsi="Tahoma" w:cs="Tahoma"/>
          <w:szCs w:val="22"/>
        </w:rPr>
        <w:t xml:space="preserve"> direct a request to the Department without first considering whether they are obliged to process the request. </w:t>
      </w:r>
    </w:p>
    <w:p w14:paraId="331FC595" w14:textId="77777777" w:rsidR="003F5D56" w:rsidRDefault="003F5D56" w:rsidP="003F5D56">
      <w:pPr>
        <w:spacing w:after="240"/>
        <w:rPr>
          <w:rFonts w:ascii="Tahoma" w:eastAsia="Tahoma" w:hAnsi="Tahoma" w:cs="Tahoma"/>
          <w:szCs w:val="22"/>
        </w:rPr>
      </w:pPr>
      <w:r w:rsidRPr="187AD0E2">
        <w:rPr>
          <w:rFonts w:ascii="Tahoma" w:eastAsia="Tahoma" w:hAnsi="Tahoma" w:cs="Tahoma"/>
          <w:szCs w:val="22"/>
        </w:rPr>
        <w:lastRenderedPageBreak/>
        <w:t>If an individual is seeking access to personal information on behalf of another individual, Providers must obtain written authority from the individual whose personal information is being sought before releasing any documents. At a minimum, an authority should state the individual’s name, include a description of the documents that they are authorising the release of, who the documents can be released to, and bear the individual’s signature.</w:t>
      </w:r>
    </w:p>
    <w:p w14:paraId="64EBC509" w14:textId="77777777" w:rsidR="003F5D56" w:rsidRDefault="003F5D56" w:rsidP="003F5D56">
      <w:pPr>
        <w:spacing w:after="240"/>
        <w:rPr>
          <w:rStyle w:val="Hyperlink"/>
          <w:rFonts w:ascii="Tahoma" w:eastAsia="Tahoma" w:hAnsi="Tahoma" w:cs="Tahoma"/>
          <w:szCs w:val="22"/>
        </w:rPr>
      </w:pPr>
      <w:r w:rsidRPr="187AD0E2">
        <w:rPr>
          <w:rFonts w:ascii="Tahoma" w:eastAsia="Tahoma" w:hAnsi="Tahoma" w:cs="Tahoma"/>
          <w:szCs w:val="22"/>
        </w:rPr>
        <w:t xml:space="preserve">If the Provider is unable to obtain written authority, they should inform the individual that they may wish to make a request under the </w:t>
      </w:r>
      <w:r w:rsidRPr="187AD0E2">
        <w:rPr>
          <w:rFonts w:ascii="Tahoma" w:eastAsia="Tahoma" w:hAnsi="Tahoma" w:cs="Tahoma"/>
          <w:i/>
          <w:iCs/>
          <w:szCs w:val="22"/>
        </w:rPr>
        <w:t>Freedom of Information Act 1982</w:t>
      </w:r>
      <w:r w:rsidRPr="187AD0E2">
        <w:rPr>
          <w:rFonts w:ascii="Tahoma" w:eastAsia="Tahoma" w:hAnsi="Tahoma" w:cs="Tahoma"/>
          <w:szCs w:val="22"/>
        </w:rPr>
        <w:t xml:space="preserve"> (FOI Act). Requests under the FOI Act should be directed to the Department via </w:t>
      </w:r>
      <w:hyperlink r:id="rId39" w:history="1">
        <w:r w:rsidRPr="187AD0E2">
          <w:rPr>
            <w:rStyle w:val="Hyperlink"/>
            <w:rFonts w:ascii="Tahoma" w:eastAsia="Tahoma" w:hAnsi="Tahoma" w:cs="Tahoma"/>
            <w:szCs w:val="22"/>
          </w:rPr>
          <w:t>FOI@dss.gov.au</w:t>
        </w:r>
      </w:hyperlink>
    </w:p>
    <w:p w14:paraId="1C564D0D" w14:textId="3BA385F6" w:rsidR="001952A8" w:rsidRPr="002F3169" w:rsidRDefault="001952A8" w:rsidP="000976CA">
      <w:pPr>
        <w:pStyle w:val="Heading6"/>
      </w:pPr>
      <w:r w:rsidRPr="187AD0E2">
        <w:t>Referring individuals to the Department in relation to privacy matters</w:t>
      </w:r>
    </w:p>
    <w:p w14:paraId="35D6B35B" w14:textId="77777777" w:rsidR="001952A8" w:rsidRDefault="001952A8" w:rsidP="001952A8">
      <w:pPr>
        <w:spacing w:line="276" w:lineRule="auto"/>
        <w:rPr>
          <w:rFonts w:ascii="Tahoma" w:eastAsia="Tahoma" w:hAnsi="Tahoma" w:cs="Tahoma"/>
          <w:szCs w:val="22"/>
        </w:rPr>
      </w:pPr>
      <w:r w:rsidRPr="187AD0E2">
        <w:rPr>
          <w:rFonts w:ascii="Tahoma" w:eastAsia="Tahoma" w:hAnsi="Tahoma" w:cs="Tahoma"/>
          <w:szCs w:val="22"/>
        </w:rPr>
        <w:t>After first directing their query to their Provider, an individual can contact the Department to query how their personal information is handled, request access to or correction of their personal information, or make a privacy complaint in relation to the Department or a Provider.</w:t>
      </w:r>
    </w:p>
    <w:p w14:paraId="08AB84CD" w14:textId="77777777" w:rsidR="001952A8" w:rsidRDefault="001952A8" w:rsidP="001952A8">
      <w:pPr>
        <w:rPr>
          <w:rFonts w:ascii="Tahoma" w:eastAsia="Tahoma" w:hAnsi="Tahoma" w:cs="Tahoma"/>
          <w:szCs w:val="22"/>
        </w:rPr>
      </w:pPr>
      <w:r w:rsidRPr="187AD0E2">
        <w:rPr>
          <w:rFonts w:ascii="Tahoma" w:eastAsia="Tahoma" w:hAnsi="Tahoma" w:cs="Tahoma"/>
          <w:szCs w:val="22"/>
        </w:rPr>
        <w:t>Participants can submit a Privacy complaint to the Department by:</w:t>
      </w:r>
    </w:p>
    <w:p w14:paraId="37125EAD" w14:textId="77777777" w:rsidR="001952A8" w:rsidRDefault="001952A8" w:rsidP="001952A8">
      <w:pPr>
        <w:pStyle w:val="ListParagraph"/>
        <w:spacing w:before="0"/>
        <w:ind w:left="568" w:hanging="284"/>
        <w:rPr>
          <w:rFonts w:ascii="Tahoma" w:eastAsia="Tahoma" w:hAnsi="Tahoma" w:cs="Tahoma"/>
          <w:szCs w:val="22"/>
        </w:rPr>
      </w:pPr>
      <w:r w:rsidRPr="187AD0E2">
        <w:rPr>
          <w:rFonts w:ascii="Tahoma" w:eastAsia="Tahoma" w:hAnsi="Tahoma" w:cs="Tahoma"/>
          <w:szCs w:val="22"/>
        </w:rPr>
        <w:t>completing an online complaint form</w:t>
      </w:r>
    </w:p>
    <w:p w14:paraId="56C6E126" w14:textId="77777777" w:rsidR="001952A8" w:rsidRDefault="001952A8" w:rsidP="001952A8">
      <w:pPr>
        <w:pStyle w:val="ListParagraph"/>
        <w:spacing w:before="0"/>
        <w:ind w:left="568" w:hanging="284"/>
        <w:rPr>
          <w:rFonts w:ascii="Tahoma" w:eastAsia="Tahoma" w:hAnsi="Tahoma" w:cs="Tahoma"/>
          <w:szCs w:val="22"/>
        </w:rPr>
      </w:pPr>
      <w:r w:rsidRPr="187AD0E2">
        <w:rPr>
          <w:rFonts w:ascii="Tahoma" w:eastAsia="Tahoma" w:hAnsi="Tahoma" w:cs="Tahoma"/>
          <w:szCs w:val="22"/>
        </w:rPr>
        <w:t xml:space="preserve">sending an email to </w:t>
      </w:r>
      <w:hyperlink r:id="rId40" w:history="1">
        <w:r w:rsidRPr="187AD0E2">
          <w:rPr>
            <w:rStyle w:val="Hyperlink"/>
            <w:rFonts w:ascii="Tahoma" w:eastAsia="Tahoma" w:hAnsi="Tahoma" w:cs="Tahoma"/>
            <w:szCs w:val="22"/>
          </w:rPr>
          <w:t>complaints@dss.gov.au</w:t>
        </w:r>
      </w:hyperlink>
      <w:r w:rsidRPr="187AD0E2">
        <w:rPr>
          <w:rFonts w:ascii="Tahoma" w:eastAsia="Tahoma" w:hAnsi="Tahoma" w:cs="Tahoma"/>
          <w:szCs w:val="22"/>
        </w:rPr>
        <w:t>, or</w:t>
      </w:r>
    </w:p>
    <w:p w14:paraId="26B84187" w14:textId="77777777" w:rsidR="001952A8" w:rsidRDefault="001952A8" w:rsidP="001952A8">
      <w:pPr>
        <w:pStyle w:val="ListParagraph"/>
        <w:spacing w:before="0"/>
        <w:ind w:left="568" w:hanging="284"/>
        <w:rPr>
          <w:rFonts w:ascii="Tahoma" w:eastAsia="Tahoma" w:hAnsi="Tahoma" w:cs="Tahoma"/>
          <w:szCs w:val="22"/>
        </w:rPr>
      </w:pPr>
      <w:r w:rsidRPr="187AD0E2">
        <w:rPr>
          <w:rFonts w:ascii="Tahoma" w:eastAsia="Tahoma" w:hAnsi="Tahoma" w:cs="Tahoma"/>
          <w:szCs w:val="22"/>
        </w:rPr>
        <w:t>sending a letter to DSS Feedback, GPO Box 9820, Canberra ACT 2601.</w:t>
      </w:r>
    </w:p>
    <w:p w14:paraId="6F00A8EB" w14:textId="0422F609" w:rsidR="008350D0" w:rsidRDefault="001952A8" w:rsidP="001952A8">
      <w:pPr>
        <w:spacing w:line="276" w:lineRule="auto"/>
        <w:rPr>
          <w:rFonts w:ascii="Tahoma" w:eastAsia="Tahoma" w:hAnsi="Tahoma" w:cs="Tahoma"/>
          <w:szCs w:val="22"/>
        </w:rPr>
      </w:pPr>
      <w:r w:rsidRPr="187AD0E2">
        <w:rPr>
          <w:rFonts w:ascii="Tahoma" w:eastAsia="Tahoma" w:hAnsi="Tahoma" w:cs="Tahoma"/>
          <w:szCs w:val="22"/>
        </w:rPr>
        <w:t>For further details on the complaint process, please refer to 3.6Complaint processes in Chapter 3 of these Guidelines.</w:t>
      </w:r>
    </w:p>
    <w:p w14:paraId="55BD6C54" w14:textId="2401ACB2" w:rsidR="00585940" w:rsidRPr="001D7C92" w:rsidRDefault="000E0707" w:rsidP="004E09E3">
      <w:pPr>
        <w:pStyle w:val="Heading4"/>
      </w:pPr>
      <w:r>
        <w:t>1.</w:t>
      </w:r>
      <w:r w:rsidR="004E09E3">
        <w:t xml:space="preserve">3.5 </w:t>
      </w:r>
      <w:r w:rsidR="00585940" w:rsidRPr="001D7C92">
        <w:t>Use and disclosure of Protected Information</w:t>
      </w:r>
    </w:p>
    <w:p w14:paraId="5B56368D" w14:textId="51C034FB"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 xml:space="preserve">“Protected Information” is defined under the </w:t>
      </w:r>
      <w:r w:rsidRPr="00585940">
        <w:rPr>
          <w:rFonts w:ascii="Tahoma" w:eastAsia="Tahoma" w:hAnsi="Tahoma" w:cs="Tahoma"/>
          <w:i/>
          <w:iCs/>
          <w:szCs w:val="22"/>
        </w:rPr>
        <w:t>Disability Services and Inclusion Act 2023</w:t>
      </w:r>
      <w:r w:rsidRPr="00585940">
        <w:rPr>
          <w:rFonts w:ascii="Tahoma" w:eastAsia="Tahoma" w:hAnsi="Tahoma" w:cs="Tahoma"/>
          <w:szCs w:val="22"/>
        </w:rPr>
        <w:t xml:space="preserve"> as either:</w:t>
      </w:r>
    </w:p>
    <w:p w14:paraId="1577A6ED" w14:textId="77777777" w:rsidR="00585940" w:rsidRPr="00585940" w:rsidRDefault="00585940" w:rsidP="00BD6794">
      <w:pPr>
        <w:numPr>
          <w:ilvl w:val="0"/>
          <w:numId w:val="85"/>
        </w:numPr>
        <w:spacing w:line="276" w:lineRule="auto"/>
        <w:rPr>
          <w:rFonts w:ascii="Tahoma" w:eastAsia="Tahoma" w:hAnsi="Tahoma" w:cs="Tahoma"/>
          <w:i/>
          <w:iCs/>
          <w:szCs w:val="22"/>
        </w:rPr>
      </w:pPr>
      <w:r w:rsidRPr="00585940">
        <w:rPr>
          <w:rFonts w:ascii="Tahoma" w:eastAsia="Tahoma" w:hAnsi="Tahoma" w:cs="Tahoma"/>
          <w:i/>
          <w:iCs/>
          <w:szCs w:val="22"/>
        </w:rPr>
        <w:t>personal information within the meaning of the Privacy Act 1988*</w:t>
      </w:r>
      <w:r w:rsidRPr="00585940">
        <w:rPr>
          <w:rFonts w:ascii="Tahoma" w:eastAsia="Tahoma" w:hAnsi="Tahoma" w:cs="Tahoma"/>
          <w:szCs w:val="22"/>
        </w:rPr>
        <w:t>, or</w:t>
      </w:r>
    </w:p>
    <w:p w14:paraId="2A4B9490" w14:textId="77777777" w:rsidR="00585940" w:rsidRPr="00585940" w:rsidRDefault="00585940" w:rsidP="00BD6794">
      <w:pPr>
        <w:numPr>
          <w:ilvl w:val="0"/>
          <w:numId w:val="85"/>
        </w:numPr>
        <w:spacing w:line="276" w:lineRule="auto"/>
        <w:rPr>
          <w:rFonts w:ascii="Tahoma" w:eastAsia="Tahoma" w:hAnsi="Tahoma" w:cs="Tahoma"/>
          <w:i/>
          <w:iCs/>
          <w:szCs w:val="22"/>
        </w:rPr>
      </w:pPr>
      <w:r w:rsidRPr="00585940">
        <w:rPr>
          <w:rFonts w:ascii="Tahoma" w:eastAsia="Tahoma" w:hAnsi="Tahoma" w:cs="Tahoma"/>
          <w:i/>
          <w:iCs/>
          <w:szCs w:val="22"/>
        </w:rPr>
        <w:t>information about the affairs of a person the disclosure of which could reasonably be expected to find an action by a person (other than the Commonwealth) for breach of a duty.</w:t>
      </w:r>
    </w:p>
    <w:p w14:paraId="308F1036" w14:textId="49984E0A"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 xml:space="preserve">* </w:t>
      </w:r>
      <w:r w:rsidRPr="00757C8D">
        <w:rPr>
          <w:rFonts w:ascii="Tahoma" w:eastAsia="Tahoma" w:hAnsi="Tahoma" w:cs="Tahoma"/>
          <w:szCs w:val="22"/>
        </w:rPr>
        <w:t>See</w:t>
      </w:r>
      <w:r w:rsidR="00283FA3" w:rsidRPr="00757C8D">
        <w:rPr>
          <w:rFonts w:ascii="Tahoma" w:eastAsia="Tahoma" w:hAnsi="Tahoma" w:cs="Tahoma"/>
          <w:szCs w:val="22"/>
        </w:rPr>
        <w:t xml:space="preserve"> </w:t>
      </w:r>
      <w:r w:rsidR="00B4021F" w:rsidRPr="00757C8D">
        <w:rPr>
          <w:rFonts w:ascii="Tahoma" w:eastAsia="Tahoma" w:hAnsi="Tahoma" w:cs="Tahoma"/>
          <w:szCs w:val="22"/>
        </w:rPr>
        <w:t xml:space="preserve">1.3.3 </w:t>
      </w:r>
      <w:r w:rsidR="0048146C" w:rsidRPr="00757C8D">
        <w:rPr>
          <w:rFonts w:ascii="Tahoma" w:eastAsia="Tahoma" w:hAnsi="Tahoma" w:cs="Tahoma"/>
          <w:szCs w:val="22"/>
        </w:rPr>
        <w:t xml:space="preserve">Use and disclosure of Personal Information </w:t>
      </w:r>
      <w:r w:rsidRPr="00757C8D">
        <w:rPr>
          <w:rFonts w:ascii="Tahoma" w:eastAsia="Tahoma" w:hAnsi="Tahoma" w:cs="Tahoma"/>
          <w:szCs w:val="22"/>
        </w:rPr>
        <w:t>(above</w:t>
      </w:r>
      <w:r w:rsidRPr="00585940">
        <w:rPr>
          <w:rFonts w:ascii="Tahoma" w:eastAsia="Tahoma" w:hAnsi="Tahoma" w:cs="Tahoma"/>
          <w:szCs w:val="22"/>
        </w:rPr>
        <w:t>).</w:t>
      </w:r>
    </w:p>
    <w:p w14:paraId="7B6DAE6C" w14:textId="51F6D0A4"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 xml:space="preserve">Both protected information and personal information may be collected, used, and disclosed with the consent of the individual concerned. Compliance with the consent framework for </w:t>
      </w:r>
      <w:r w:rsidR="000B337F">
        <w:rPr>
          <w:rFonts w:ascii="Tahoma" w:eastAsia="Tahoma" w:hAnsi="Tahoma" w:cs="Tahoma"/>
          <w:szCs w:val="22"/>
        </w:rPr>
        <w:t>NPA</w:t>
      </w:r>
      <w:r w:rsidRPr="00585940">
        <w:rPr>
          <w:rFonts w:ascii="Tahoma" w:eastAsia="Tahoma" w:hAnsi="Tahoma" w:cs="Tahoma"/>
          <w:szCs w:val="22"/>
        </w:rPr>
        <w:t xml:space="preserve"> is a key part of a Provider ensuring they have authority to deal with information about Participants.</w:t>
      </w:r>
    </w:p>
    <w:p w14:paraId="39C95806"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Under Social Security Law, a Provider’s personnel may obtain, record, use and disclose protected information as part of the efficient and effective delivery of work-related services to Service Recipients. Work-related services include:</w:t>
      </w:r>
    </w:p>
    <w:p w14:paraId="7C42C281" w14:textId="77777777" w:rsidR="00585940" w:rsidRPr="001D7C92" w:rsidRDefault="00585940" w:rsidP="00BD6794">
      <w:pPr>
        <w:pStyle w:val="ListParagraph"/>
        <w:numPr>
          <w:ilvl w:val="0"/>
          <w:numId w:val="61"/>
        </w:numPr>
        <w:spacing w:line="276" w:lineRule="auto"/>
        <w:rPr>
          <w:rFonts w:ascii="Tahoma" w:eastAsia="Tahoma" w:hAnsi="Tahoma" w:cs="Tahoma"/>
          <w:szCs w:val="22"/>
        </w:rPr>
      </w:pPr>
      <w:r w:rsidRPr="001D7C92">
        <w:rPr>
          <w:rFonts w:ascii="Tahoma" w:eastAsia="Tahoma" w:hAnsi="Tahoma" w:cs="Tahoma"/>
          <w:szCs w:val="22"/>
        </w:rPr>
        <w:t>assessment of a Service Recipient’s capacity to work</w:t>
      </w:r>
    </w:p>
    <w:p w14:paraId="282CD762" w14:textId="77777777" w:rsidR="00585940" w:rsidRPr="001D7C92" w:rsidRDefault="00585940" w:rsidP="00BD6794">
      <w:pPr>
        <w:pStyle w:val="ListParagraph"/>
        <w:numPr>
          <w:ilvl w:val="0"/>
          <w:numId w:val="61"/>
        </w:numPr>
        <w:spacing w:line="276" w:lineRule="auto"/>
        <w:rPr>
          <w:rFonts w:ascii="Tahoma" w:eastAsia="Tahoma" w:hAnsi="Tahoma" w:cs="Tahoma"/>
          <w:szCs w:val="22"/>
        </w:rPr>
      </w:pPr>
      <w:r w:rsidRPr="001D7C92">
        <w:rPr>
          <w:rFonts w:ascii="Tahoma" w:eastAsia="Tahoma" w:hAnsi="Tahoma" w:cs="Tahoma"/>
          <w:szCs w:val="22"/>
        </w:rPr>
        <w:t>helping a Service Recipient prepare to seek or undertake work, and</w:t>
      </w:r>
    </w:p>
    <w:p w14:paraId="5B4FA2A4" w14:textId="77777777" w:rsidR="00585940" w:rsidRPr="001D7C92" w:rsidRDefault="00585940" w:rsidP="00BD6794">
      <w:pPr>
        <w:pStyle w:val="ListParagraph"/>
        <w:numPr>
          <w:ilvl w:val="0"/>
          <w:numId w:val="61"/>
        </w:numPr>
        <w:spacing w:line="276" w:lineRule="auto"/>
        <w:rPr>
          <w:rFonts w:ascii="Tahoma" w:eastAsia="Tahoma" w:hAnsi="Tahoma" w:cs="Tahoma"/>
          <w:szCs w:val="22"/>
        </w:rPr>
      </w:pPr>
      <w:r w:rsidRPr="001D7C92">
        <w:rPr>
          <w:rFonts w:ascii="Tahoma" w:eastAsia="Tahoma" w:hAnsi="Tahoma" w:cs="Tahoma"/>
          <w:szCs w:val="22"/>
        </w:rPr>
        <w:t>placement of a Service Recipient in a position of employment.</w:t>
      </w:r>
    </w:p>
    <w:p w14:paraId="191F57D4"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lastRenderedPageBreak/>
        <w:t>Information provided by the Commonwealth through Workforce Australia Online for Providers about a Participant who has mutual obligations will be protected information, that can be handled for the purpose of delivering work-related services being provided under the Deed with the Commonwealth.</w:t>
      </w:r>
    </w:p>
    <w:p w14:paraId="62792938" w14:textId="2FE42BF0" w:rsidR="00585940" w:rsidRPr="001D7C92" w:rsidRDefault="00585940" w:rsidP="000976CA">
      <w:pPr>
        <w:pStyle w:val="Heading6"/>
      </w:pPr>
      <w:bookmarkStart w:id="33" w:name="_Toc201751813"/>
      <w:bookmarkStart w:id="34" w:name="_Toc212713197"/>
      <w:r w:rsidRPr="001D7C92">
        <w:t>Offences related to Protected Information</w:t>
      </w:r>
      <w:bookmarkEnd w:id="33"/>
      <w:bookmarkEnd w:id="34"/>
    </w:p>
    <w:p w14:paraId="5D2F34F0"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It is an offence under Social Security Law for a person to intentionally obtain, make a record of, disclose to any other person, or otherwise use, protected information if the person:</w:t>
      </w:r>
    </w:p>
    <w:p w14:paraId="770ED518" w14:textId="77777777" w:rsidR="00585940" w:rsidRPr="001D7C92" w:rsidRDefault="00585940" w:rsidP="00BD6794">
      <w:pPr>
        <w:pStyle w:val="ListParagraph"/>
        <w:numPr>
          <w:ilvl w:val="0"/>
          <w:numId w:val="86"/>
        </w:numPr>
        <w:spacing w:line="276" w:lineRule="auto"/>
        <w:rPr>
          <w:rFonts w:ascii="Tahoma" w:eastAsia="Tahoma" w:hAnsi="Tahoma" w:cs="Tahoma"/>
          <w:szCs w:val="22"/>
        </w:rPr>
      </w:pPr>
      <w:r w:rsidRPr="001D7C92">
        <w:rPr>
          <w:rFonts w:ascii="Tahoma" w:eastAsia="Tahoma" w:hAnsi="Tahoma" w:cs="Tahoma"/>
          <w:szCs w:val="22"/>
        </w:rPr>
        <w:t>is not authorised by or under the Social Security Law to do so, and</w:t>
      </w:r>
    </w:p>
    <w:p w14:paraId="0F11E7DE" w14:textId="77777777" w:rsidR="00585940" w:rsidRPr="001D7C92" w:rsidRDefault="00585940" w:rsidP="00BD6794">
      <w:pPr>
        <w:pStyle w:val="ListParagraph"/>
        <w:numPr>
          <w:ilvl w:val="0"/>
          <w:numId w:val="86"/>
        </w:numPr>
        <w:spacing w:line="276" w:lineRule="auto"/>
        <w:rPr>
          <w:rFonts w:ascii="Tahoma" w:eastAsia="Tahoma" w:hAnsi="Tahoma" w:cs="Tahoma"/>
          <w:szCs w:val="22"/>
        </w:rPr>
      </w:pPr>
      <w:r w:rsidRPr="001D7C92">
        <w:rPr>
          <w:rFonts w:ascii="Tahoma" w:eastAsia="Tahoma" w:hAnsi="Tahoma" w:cs="Tahoma"/>
          <w:szCs w:val="22"/>
        </w:rPr>
        <w:t>the person knows, or ought reasonably to know, that the information is Protected Information.</w:t>
      </w:r>
    </w:p>
    <w:p w14:paraId="3CF8E3B9"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This means the Provider’s Personnel may commit a criminal offence if they:</w:t>
      </w:r>
    </w:p>
    <w:p w14:paraId="33451343" w14:textId="77777777" w:rsidR="00585940" w:rsidRPr="001D7C92" w:rsidRDefault="00585940" w:rsidP="00BD6794">
      <w:pPr>
        <w:pStyle w:val="ListParagraph"/>
        <w:numPr>
          <w:ilvl w:val="0"/>
          <w:numId w:val="87"/>
        </w:numPr>
        <w:spacing w:line="276" w:lineRule="auto"/>
        <w:rPr>
          <w:rFonts w:ascii="Tahoma" w:eastAsia="Tahoma" w:hAnsi="Tahoma" w:cs="Tahoma"/>
          <w:szCs w:val="22"/>
        </w:rPr>
      </w:pPr>
      <w:r w:rsidRPr="001D7C92">
        <w:rPr>
          <w:rFonts w:ascii="Tahoma" w:eastAsia="Tahoma" w:hAnsi="Tahoma" w:cs="Tahoma"/>
          <w:szCs w:val="22"/>
        </w:rPr>
        <w:t>search for, or access, Protected Information not required for their duties</w:t>
      </w:r>
    </w:p>
    <w:p w14:paraId="7C00D01F" w14:textId="77777777" w:rsidR="00585940" w:rsidRPr="001D7C92" w:rsidRDefault="00585940" w:rsidP="00BD6794">
      <w:pPr>
        <w:pStyle w:val="ListParagraph"/>
        <w:numPr>
          <w:ilvl w:val="0"/>
          <w:numId w:val="87"/>
        </w:numPr>
        <w:spacing w:line="276" w:lineRule="auto"/>
        <w:rPr>
          <w:rFonts w:ascii="Tahoma" w:eastAsia="Tahoma" w:hAnsi="Tahoma" w:cs="Tahoma"/>
          <w:szCs w:val="22"/>
        </w:rPr>
      </w:pPr>
      <w:r w:rsidRPr="001D7C92">
        <w:rPr>
          <w:rFonts w:ascii="Tahoma" w:eastAsia="Tahoma" w:hAnsi="Tahoma" w:cs="Tahoma"/>
          <w:szCs w:val="22"/>
        </w:rPr>
        <w:t>make copies of Protected Information where not authorised</w:t>
      </w:r>
    </w:p>
    <w:p w14:paraId="463D2CD9" w14:textId="77777777" w:rsidR="00585940" w:rsidRPr="001D7C92" w:rsidRDefault="00585940" w:rsidP="00BD6794">
      <w:pPr>
        <w:pStyle w:val="ListParagraph"/>
        <w:numPr>
          <w:ilvl w:val="0"/>
          <w:numId w:val="87"/>
        </w:numPr>
        <w:spacing w:line="276" w:lineRule="auto"/>
        <w:rPr>
          <w:rFonts w:ascii="Tahoma" w:eastAsia="Tahoma" w:hAnsi="Tahoma" w:cs="Tahoma"/>
          <w:szCs w:val="22"/>
        </w:rPr>
      </w:pPr>
      <w:r w:rsidRPr="001D7C92">
        <w:rPr>
          <w:rFonts w:ascii="Tahoma" w:eastAsia="Tahoma" w:hAnsi="Tahoma" w:cs="Tahoma"/>
          <w:szCs w:val="22"/>
        </w:rPr>
        <w:t>disclose Protected Information to other staff or third parties who do not need to know that information, or</w:t>
      </w:r>
    </w:p>
    <w:p w14:paraId="33EE56C7" w14:textId="77777777" w:rsidR="00585940" w:rsidRPr="001D7C92" w:rsidRDefault="00585940" w:rsidP="00BD6794">
      <w:pPr>
        <w:pStyle w:val="ListParagraph"/>
        <w:numPr>
          <w:ilvl w:val="0"/>
          <w:numId w:val="87"/>
        </w:numPr>
        <w:spacing w:line="276" w:lineRule="auto"/>
        <w:rPr>
          <w:rFonts w:ascii="Tahoma" w:eastAsia="Tahoma" w:hAnsi="Tahoma" w:cs="Tahoma"/>
          <w:szCs w:val="22"/>
        </w:rPr>
      </w:pPr>
      <w:r w:rsidRPr="001D7C92">
        <w:rPr>
          <w:rFonts w:ascii="Tahoma" w:eastAsia="Tahoma" w:hAnsi="Tahoma" w:cs="Tahoma"/>
          <w:szCs w:val="22"/>
        </w:rPr>
        <w:t>otherwise use Protected Information where not permitted.</w:t>
      </w:r>
    </w:p>
    <w:p w14:paraId="5983D0E1" w14:textId="04AA1996" w:rsidR="00585940" w:rsidRPr="001D7C92" w:rsidRDefault="00585940" w:rsidP="000976CA">
      <w:pPr>
        <w:pStyle w:val="Heading6"/>
      </w:pPr>
      <w:bookmarkStart w:id="35" w:name="_Toc201751814"/>
      <w:bookmarkStart w:id="36" w:name="_Toc212713198"/>
      <w:r w:rsidRPr="001D7C92">
        <w:t>Permitted uses of Protected Information</w:t>
      </w:r>
      <w:bookmarkEnd w:id="35"/>
      <w:bookmarkEnd w:id="36"/>
    </w:p>
    <w:p w14:paraId="30F1379C" w14:textId="469C096E" w:rsidR="00585940" w:rsidRPr="00585940" w:rsidRDefault="00585940" w:rsidP="5C8A4D34">
      <w:pPr>
        <w:spacing w:line="276" w:lineRule="auto"/>
        <w:rPr>
          <w:rFonts w:ascii="Tahoma" w:eastAsia="Tahoma" w:hAnsi="Tahoma" w:cs="Tahoma"/>
        </w:rPr>
      </w:pPr>
      <w:r w:rsidRPr="6330FAA0">
        <w:rPr>
          <w:rFonts w:ascii="Tahoma" w:eastAsia="Tahoma" w:hAnsi="Tahoma" w:cs="Tahoma"/>
        </w:rPr>
        <w:t>Providers are permitted to obtain, make records of, use and disclose Protected Information where this is authorised or required by the Social Security Law, such as</w:t>
      </w:r>
      <w:r w:rsidR="00D26544">
        <w:rPr>
          <w:rFonts w:ascii="Tahoma" w:eastAsia="Tahoma" w:hAnsi="Tahoma" w:cs="Tahoma"/>
        </w:rPr>
        <w:t xml:space="preserve"> to deliver NPA Services.</w:t>
      </w:r>
    </w:p>
    <w:p w14:paraId="13BE9F1B"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w:t>
      </w:r>
    </w:p>
    <w:p w14:paraId="12EA9B04" w14:textId="3E4A2DC4" w:rsidR="00585940" w:rsidRPr="001D7C92" w:rsidRDefault="00585940" w:rsidP="000976CA">
      <w:pPr>
        <w:pStyle w:val="Heading6"/>
      </w:pPr>
      <w:bookmarkStart w:id="37" w:name="_Toc201751815"/>
      <w:bookmarkStart w:id="38" w:name="_Toc212713199"/>
      <w:r w:rsidRPr="001D7C92">
        <w:t>Public Interest Certificates</w:t>
      </w:r>
      <w:bookmarkEnd w:id="37"/>
      <w:bookmarkEnd w:id="38"/>
    </w:p>
    <w:p w14:paraId="4D499183"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In addition to the permitted uses discussed above, Providers may disclose Protected Information to certain persons where this is authorised by a Public Interest Certificate (PIC). A PIC identifies the Protected Information that can be disclosed, the purposes for which the information can be disclosed, and to whom the information can be disclosed. A PIC may also specify who can disclose the information.</w:t>
      </w:r>
    </w:p>
    <w:p w14:paraId="1A603D1D" w14:textId="133F8AB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 xml:space="preserve">Protected Information collected </w:t>
      </w:r>
      <w:r w:rsidRPr="00585940">
        <w:rPr>
          <w:rFonts w:ascii="Tahoma" w:eastAsia="Tahoma" w:hAnsi="Tahoma" w:cs="Tahoma"/>
          <w:b/>
          <w:bCs/>
          <w:szCs w:val="22"/>
        </w:rPr>
        <w:t xml:space="preserve">from 1 July 2025, including information collected under </w:t>
      </w:r>
      <w:r w:rsidR="0009519E">
        <w:rPr>
          <w:rFonts w:ascii="Tahoma" w:eastAsia="Tahoma" w:hAnsi="Tahoma" w:cs="Tahoma"/>
          <w:b/>
          <w:bCs/>
          <w:szCs w:val="22"/>
        </w:rPr>
        <w:t>NPA</w:t>
      </w:r>
      <w:r w:rsidRPr="00585940">
        <w:rPr>
          <w:rFonts w:ascii="Tahoma" w:eastAsia="Tahoma" w:hAnsi="Tahoma" w:cs="Tahoma"/>
          <w:szCs w:val="22"/>
        </w:rPr>
        <w:t xml:space="preserve">, is subject to the </w:t>
      </w:r>
      <w:r w:rsidRPr="00585940">
        <w:rPr>
          <w:rFonts w:ascii="Tahoma" w:eastAsia="Tahoma" w:hAnsi="Tahoma" w:cs="Tahoma"/>
          <w:i/>
          <w:iCs/>
          <w:szCs w:val="22"/>
        </w:rPr>
        <w:t>Disability Services and Inclusion Act 2023</w:t>
      </w:r>
      <w:r w:rsidRPr="00585940">
        <w:rPr>
          <w:rFonts w:ascii="Tahoma" w:eastAsia="Tahoma" w:hAnsi="Tahoma" w:cs="Tahoma"/>
          <w:szCs w:val="22"/>
        </w:rPr>
        <w:t xml:space="preserve"> (the DSI Act). A specific PIC must be sought by the Provider from the Department through their Relationship Manager/Funding Arrangement Manager in order to disclose this information. </w:t>
      </w:r>
    </w:p>
    <w:p w14:paraId="791531F0" w14:textId="1C2047F8"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 xml:space="preserve">In considering whether a specific PIC will be granted, the Department will refer to the DSI Act and other relevant legislation/legislative instruments, such as the </w:t>
      </w:r>
      <w:r w:rsidRPr="00585940">
        <w:rPr>
          <w:rFonts w:ascii="Tahoma" w:eastAsia="Tahoma" w:hAnsi="Tahoma" w:cs="Tahoma"/>
          <w:i/>
          <w:iCs/>
          <w:szCs w:val="22"/>
        </w:rPr>
        <w:t>Social Security (Public Interest Certificate Guidelines) (DSS) Determination 2025</w:t>
      </w:r>
      <w:r w:rsidRPr="00585940">
        <w:rPr>
          <w:rFonts w:ascii="Tahoma" w:eastAsia="Tahoma" w:hAnsi="Tahoma" w:cs="Tahoma"/>
          <w:szCs w:val="22"/>
        </w:rPr>
        <w:t xml:space="preserve"> made under paragraph</w:t>
      </w:r>
      <w:r w:rsidR="0009519E">
        <w:rPr>
          <w:rFonts w:ascii="Tahoma" w:eastAsia="Tahoma" w:hAnsi="Tahoma" w:cs="Tahoma"/>
          <w:szCs w:val="22"/>
        </w:rPr>
        <w:t> </w:t>
      </w:r>
      <w:r w:rsidRPr="00585940">
        <w:rPr>
          <w:rFonts w:ascii="Tahoma" w:eastAsia="Tahoma" w:hAnsi="Tahoma" w:cs="Tahoma"/>
          <w:szCs w:val="22"/>
        </w:rPr>
        <w:t xml:space="preserve">209(a) of the </w:t>
      </w:r>
      <w:r w:rsidRPr="00585940">
        <w:rPr>
          <w:rFonts w:ascii="Tahoma" w:eastAsia="Tahoma" w:hAnsi="Tahoma" w:cs="Tahoma"/>
          <w:i/>
          <w:iCs/>
          <w:szCs w:val="22"/>
        </w:rPr>
        <w:t>Social Security (Administration) Act 1999</w:t>
      </w:r>
      <w:r w:rsidRPr="00585940">
        <w:rPr>
          <w:rFonts w:ascii="Tahoma" w:eastAsia="Tahoma" w:hAnsi="Tahoma" w:cs="Tahoma"/>
          <w:szCs w:val="22"/>
        </w:rPr>
        <w:t xml:space="preserve"> (Cth).</w:t>
      </w:r>
    </w:p>
    <w:p w14:paraId="3D29AB11"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lastRenderedPageBreak/>
        <w:t>Except in the specific circumstances described in the Class PIC below, Providers will need to approach the Department through their Relationship Manager/Funding Arrangement Manager to arrange a PIC from the Department to cover the release of protected information as soon as they become aware of a circumstance where they wish to, or are being asked to, disclose protected information.</w:t>
      </w:r>
    </w:p>
    <w:p w14:paraId="02946DCB" w14:textId="370B15BD"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 xml:space="preserve">Protected Information collected </w:t>
      </w:r>
      <w:r w:rsidRPr="00585940">
        <w:rPr>
          <w:rFonts w:ascii="Tahoma" w:eastAsia="Tahoma" w:hAnsi="Tahoma" w:cs="Tahoma"/>
          <w:b/>
          <w:bCs/>
          <w:szCs w:val="22"/>
        </w:rPr>
        <w:t xml:space="preserve">prior to 1 July 2025 </w:t>
      </w:r>
      <w:r w:rsidRPr="00585940">
        <w:rPr>
          <w:rFonts w:ascii="Tahoma" w:eastAsia="Tahoma" w:hAnsi="Tahoma" w:cs="Tahoma"/>
          <w:szCs w:val="22"/>
        </w:rPr>
        <w:t xml:space="preserve">under the previous </w:t>
      </w:r>
      <w:r w:rsidR="003E387C">
        <w:rPr>
          <w:rFonts w:ascii="Tahoma" w:eastAsia="Tahoma" w:hAnsi="Tahoma" w:cs="Tahoma"/>
          <w:szCs w:val="22"/>
        </w:rPr>
        <w:t>NPA</w:t>
      </w:r>
      <w:r w:rsidRPr="00585940">
        <w:rPr>
          <w:rFonts w:ascii="Tahoma" w:eastAsia="Tahoma" w:hAnsi="Tahoma" w:cs="Tahoma"/>
          <w:szCs w:val="22"/>
        </w:rPr>
        <w:t xml:space="preserve"> program remains subject to the </w:t>
      </w:r>
      <w:r w:rsidRPr="00585940">
        <w:rPr>
          <w:rFonts w:ascii="Tahoma" w:eastAsia="Tahoma" w:hAnsi="Tahoma" w:cs="Tahoma"/>
          <w:i/>
          <w:iCs/>
          <w:szCs w:val="22"/>
        </w:rPr>
        <w:t xml:space="preserve">Disability Services Act 1986 </w:t>
      </w:r>
      <w:r w:rsidRPr="00585940">
        <w:rPr>
          <w:rFonts w:ascii="Tahoma" w:eastAsia="Tahoma" w:hAnsi="Tahoma" w:cs="Tahoma"/>
          <w:szCs w:val="22"/>
        </w:rPr>
        <w:t>(Cth)</w:t>
      </w:r>
      <w:r w:rsidRPr="00585940">
        <w:rPr>
          <w:rFonts w:ascii="Tahoma" w:eastAsia="Tahoma" w:hAnsi="Tahoma" w:cs="Tahoma"/>
          <w:i/>
          <w:iCs/>
          <w:szCs w:val="22"/>
        </w:rPr>
        <w:t xml:space="preserve">. </w:t>
      </w:r>
      <w:r w:rsidRPr="00585940">
        <w:rPr>
          <w:rFonts w:ascii="Tahoma" w:eastAsia="Tahoma" w:hAnsi="Tahoma" w:cs="Tahoma"/>
          <w:szCs w:val="22"/>
        </w:rPr>
        <w:t xml:space="preserve">The </w:t>
      </w:r>
      <w:r w:rsidRPr="00585940">
        <w:rPr>
          <w:rFonts w:ascii="Tahoma" w:eastAsia="Tahoma" w:hAnsi="Tahoma" w:cs="Tahoma"/>
          <w:i/>
          <w:iCs/>
          <w:szCs w:val="22"/>
        </w:rPr>
        <w:t xml:space="preserve">Disability Employment Services – Class Public Interest Certificate 2024 </w:t>
      </w:r>
      <w:r w:rsidRPr="00585940">
        <w:rPr>
          <w:rFonts w:ascii="Tahoma" w:eastAsia="Tahoma" w:hAnsi="Tahoma" w:cs="Tahoma"/>
          <w:szCs w:val="22"/>
        </w:rPr>
        <w:t>(Class PIC)</w:t>
      </w:r>
      <w:r w:rsidRPr="00585940">
        <w:rPr>
          <w:rFonts w:ascii="Tahoma" w:eastAsia="Tahoma" w:hAnsi="Tahoma" w:cs="Tahoma"/>
          <w:i/>
          <w:iCs/>
          <w:szCs w:val="22"/>
        </w:rPr>
        <w:t xml:space="preserve"> </w:t>
      </w:r>
      <w:r w:rsidRPr="00585940">
        <w:rPr>
          <w:rFonts w:ascii="Tahoma" w:eastAsia="Tahoma" w:hAnsi="Tahoma" w:cs="Tahoma"/>
          <w:szCs w:val="22"/>
        </w:rPr>
        <w:t xml:space="preserve">which was issued by the relevant Delegate in the Department under paragraph 28(5)(a) of the </w:t>
      </w:r>
      <w:r w:rsidRPr="00585940">
        <w:rPr>
          <w:rFonts w:ascii="Tahoma" w:eastAsia="Tahoma" w:hAnsi="Tahoma" w:cs="Tahoma"/>
          <w:i/>
          <w:iCs/>
          <w:szCs w:val="22"/>
        </w:rPr>
        <w:t xml:space="preserve">Disability Services Act 1986 </w:t>
      </w:r>
      <w:r w:rsidRPr="00585940">
        <w:rPr>
          <w:rFonts w:ascii="Tahoma" w:eastAsia="Tahoma" w:hAnsi="Tahoma" w:cs="Tahoma"/>
          <w:szCs w:val="22"/>
        </w:rPr>
        <w:t xml:space="preserve">(Cth) and the </w:t>
      </w:r>
      <w:r w:rsidRPr="00585940">
        <w:rPr>
          <w:rFonts w:ascii="Tahoma" w:eastAsia="Tahoma" w:hAnsi="Tahoma" w:cs="Tahoma"/>
          <w:i/>
          <w:iCs/>
          <w:szCs w:val="22"/>
        </w:rPr>
        <w:t>Social Security (Administration) Act</w:t>
      </w:r>
      <w:r w:rsidRPr="00585940">
        <w:rPr>
          <w:rFonts w:ascii="Tahoma" w:eastAsia="Tahoma" w:hAnsi="Tahoma" w:cs="Tahoma"/>
          <w:szCs w:val="22"/>
        </w:rPr>
        <w:t xml:space="preserve"> </w:t>
      </w:r>
      <w:r w:rsidRPr="00585940">
        <w:rPr>
          <w:rFonts w:ascii="Tahoma" w:eastAsia="Tahoma" w:hAnsi="Tahoma" w:cs="Tahoma"/>
          <w:i/>
          <w:iCs/>
          <w:szCs w:val="22"/>
        </w:rPr>
        <w:t>1999</w:t>
      </w:r>
      <w:r w:rsidRPr="00585940">
        <w:rPr>
          <w:rFonts w:ascii="Tahoma" w:eastAsia="Tahoma" w:hAnsi="Tahoma" w:cs="Tahoma"/>
          <w:szCs w:val="22"/>
        </w:rPr>
        <w:t xml:space="preserve"> enables disclosure of this information in specified circumstances. </w:t>
      </w:r>
    </w:p>
    <w:p w14:paraId="1344A438"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Only people who are appropriately authorised by the class PIC can release protected information. For more information on who has authority and the requirements around releasing protected information under the Class PIC, please refer to the DES Class PIC on the Provider Portal.</w:t>
      </w:r>
    </w:p>
    <w:p w14:paraId="4B5CB6E9"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Once the Provider’s authorised senior staff has released the information, the Provider must notify their Relationship Manager/Funding Arrangement Manager using the Release of Protected Information Notification Form on the Provider Portal.</w:t>
      </w:r>
    </w:p>
    <w:p w14:paraId="3EE1ECD3" w14:textId="77777777" w:rsidR="00585940" w:rsidRPr="00585940" w:rsidRDefault="00585940" w:rsidP="00585940">
      <w:pPr>
        <w:spacing w:line="276" w:lineRule="auto"/>
        <w:rPr>
          <w:rFonts w:ascii="Tahoma" w:eastAsia="Tahoma" w:hAnsi="Tahoma" w:cs="Tahoma"/>
          <w:szCs w:val="22"/>
        </w:rPr>
      </w:pPr>
      <w:r w:rsidRPr="00585940">
        <w:rPr>
          <w:rFonts w:ascii="Tahoma" w:eastAsia="Tahoma" w:hAnsi="Tahoma" w:cs="Tahoma"/>
          <w:szCs w:val="22"/>
        </w:rPr>
        <w:t>Providers are required to obtain a specific PIC for situations that are not covered by the Class PIC.</w:t>
      </w:r>
    </w:p>
    <w:p w14:paraId="670EB7DC" w14:textId="4830051D" w:rsidR="001952A8" w:rsidRDefault="00F036FF" w:rsidP="00BD6794">
      <w:pPr>
        <w:pStyle w:val="Heading4"/>
        <w:numPr>
          <w:ilvl w:val="2"/>
          <w:numId w:val="46"/>
        </w:numPr>
      </w:pPr>
      <w:r>
        <w:t>P</w:t>
      </w:r>
      <w:r w:rsidR="001952A8" w:rsidRPr="187AD0E2">
        <w:t>rivacy Training Module</w:t>
      </w:r>
    </w:p>
    <w:p w14:paraId="3AB04E69" w14:textId="77777777" w:rsidR="001952A8" w:rsidRDefault="001952A8" w:rsidP="001952A8">
      <w:pPr>
        <w:spacing w:line="276" w:lineRule="auto"/>
        <w:rPr>
          <w:rFonts w:ascii="Tahoma" w:eastAsia="Tahoma" w:hAnsi="Tahoma" w:cs="Tahoma"/>
          <w:szCs w:val="22"/>
        </w:rPr>
      </w:pPr>
      <w:r w:rsidRPr="187AD0E2">
        <w:rPr>
          <w:rFonts w:ascii="Tahoma" w:eastAsia="Tahoma" w:hAnsi="Tahoma" w:cs="Tahoma"/>
          <w:szCs w:val="22"/>
        </w:rPr>
        <w:t xml:space="preserve">The Department’s Information Exchange and </w:t>
      </w:r>
      <w:r w:rsidRPr="002F3169">
        <w:rPr>
          <w:rFonts w:ascii="Tahoma" w:eastAsia="Tahoma" w:hAnsi="Tahoma" w:cs="Tahoma"/>
          <w:szCs w:val="22"/>
        </w:rPr>
        <w:t>Privacy Training Module</w:t>
      </w:r>
      <w:r w:rsidRPr="187AD0E2">
        <w:rPr>
          <w:rFonts w:ascii="Tahoma" w:eastAsia="Tahoma" w:hAnsi="Tahoma" w:cs="Tahoma"/>
          <w:szCs w:val="22"/>
        </w:rPr>
        <w:t xml:space="preserve"> explains the key concepts under the Privacy Act and the APPs which govern how personal information is collected, used, disclosed, and stored.</w:t>
      </w:r>
    </w:p>
    <w:p w14:paraId="18BCE3AB" w14:textId="77777777" w:rsidR="001952A8" w:rsidRDefault="001952A8" w:rsidP="001952A8">
      <w:pPr>
        <w:spacing w:line="276" w:lineRule="auto"/>
        <w:rPr>
          <w:rFonts w:ascii="Tahoma" w:eastAsia="Tahoma" w:hAnsi="Tahoma" w:cs="Tahoma"/>
          <w:szCs w:val="22"/>
        </w:rPr>
      </w:pPr>
      <w:r w:rsidRPr="187AD0E2">
        <w:rPr>
          <w:rFonts w:ascii="Tahoma" w:eastAsia="Tahoma" w:hAnsi="Tahoma" w:cs="Tahoma"/>
          <w:szCs w:val="22"/>
        </w:rPr>
        <w:t>The training module is mandatory and is essential to ensure that Personnel have a common understanding of this Chapter, the APPs, and the Social Security Law, including key processes that help manage potential risks. The completion of mandatory training assists Providers to meet legislative and regulatory requirements but is not sufficient to meet those requirements.</w:t>
      </w:r>
    </w:p>
    <w:p w14:paraId="2176E293" w14:textId="77777777" w:rsidR="001952A8" w:rsidRDefault="001952A8" w:rsidP="001952A8">
      <w:pPr>
        <w:spacing w:line="276" w:lineRule="auto"/>
        <w:rPr>
          <w:rFonts w:ascii="Tahoma" w:eastAsia="Tahoma" w:hAnsi="Tahoma" w:cs="Tahoma"/>
          <w:szCs w:val="22"/>
        </w:rPr>
      </w:pPr>
      <w:r w:rsidRPr="187AD0E2">
        <w:rPr>
          <w:rFonts w:ascii="Tahoma" w:eastAsia="Tahoma" w:hAnsi="Tahoma" w:cs="Tahoma"/>
          <w:szCs w:val="22"/>
        </w:rPr>
        <w:t>Privacy resources are also published on the Provider Portal for Personnel to access.</w:t>
      </w:r>
    </w:p>
    <w:p w14:paraId="4CD7F104" w14:textId="51B8C0AF" w:rsidR="001952A8" w:rsidRDefault="001952A8" w:rsidP="001952A8">
      <w:pPr>
        <w:spacing w:line="276" w:lineRule="auto"/>
        <w:rPr>
          <w:rFonts w:ascii="Tahoma" w:eastAsia="Tahoma" w:hAnsi="Tahoma" w:cs="Tahoma"/>
          <w:szCs w:val="22"/>
        </w:rPr>
      </w:pPr>
      <w:r w:rsidRPr="187AD0E2">
        <w:rPr>
          <w:rFonts w:ascii="Tahoma" w:eastAsia="Tahoma" w:hAnsi="Tahoma" w:cs="Tahoma"/>
          <w:szCs w:val="22"/>
        </w:rPr>
        <w:t>Providers should ensure their internal privacy practices, policies and procedures are proactively reviewed, compliant with new laws or updated information handling practices and responsive to new privacy risks.</w:t>
      </w:r>
    </w:p>
    <w:p w14:paraId="1345F97A" w14:textId="18AC901E" w:rsidR="001952A8" w:rsidRPr="008923B4" w:rsidRDefault="001952A8" w:rsidP="00BD6794">
      <w:pPr>
        <w:pStyle w:val="Heading4"/>
        <w:numPr>
          <w:ilvl w:val="2"/>
          <w:numId w:val="46"/>
        </w:numPr>
      </w:pPr>
      <w:r w:rsidRPr="008923B4">
        <w:t>Staff Compliance</w:t>
      </w:r>
    </w:p>
    <w:p w14:paraId="7E807AAF" w14:textId="77777777" w:rsidR="001952A8" w:rsidRDefault="001952A8" w:rsidP="001952A8">
      <w:pPr>
        <w:spacing w:line="276" w:lineRule="auto"/>
        <w:rPr>
          <w:rFonts w:ascii="Tahoma" w:eastAsia="Tahoma" w:hAnsi="Tahoma" w:cs="Tahoma"/>
          <w:szCs w:val="22"/>
        </w:rPr>
      </w:pPr>
      <w:r w:rsidRPr="187AD0E2">
        <w:rPr>
          <w:rFonts w:ascii="Tahoma" w:eastAsia="Tahoma" w:hAnsi="Tahoma" w:cs="Tahoma"/>
          <w:szCs w:val="22"/>
        </w:rPr>
        <w:t>Providers must monitor and annually self-audit Staff completion of Privacy training, including the Department’s mandatory Privacy training module. The Department may request details of a Provider’s self-audit at any time or may conduct its own audit of a Provider’s compliance with the requirements in this Chapter.</w:t>
      </w:r>
    </w:p>
    <w:p w14:paraId="21EF82B6" w14:textId="77777777" w:rsidR="001952A8" w:rsidRDefault="001952A8" w:rsidP="001952A8">
      <w:pPr>
        <w:spacing w:line="276" w:lineRule="auto"/>
        <w:rPr>
          <w:rFonts w:ascii="Tahoma" w:eastAsia="Tahoma" w:hAnsi="Tahoma" w:cs="Tahoma"/>
          <w:szCs w:val="22"/>
        </w:rPr>
      </w:pPr>
      <w:r w:rsidRPr="187AD0E2">
        <w:rPr>
          <w:rFonts w:ascii="Tahoma" w:eastAsia="Tahoma" w:hAnsi="Tahoma" w:cs="Tahoma"/>
          <w:szCs w:val="22"/>
        </w:rPr>
        <w:lastRenderedPageBreak/>
        <w:t>Where privacy training is undertaken outside of the Department’s Learning Centre, the Provider must retain Records of privacy training undertaken by their Staff and must make this available to the Department on request.</w:t>
      </w:r>
    </w:p>
    <w:p w14:paraId="7C7652C2" w14:textId="77777777" w:rsidR="001952A8" w:rsidRDefault="001952A8" w:rsidP="001952A8">
      <w:pPr>
        <w:rPr>
          <w:rFonts w:ascii="Tahoma" w:eastAsia="Tahoma" w:hAnsi="Tahoma" w:cs="Tahoma"/>
          <w:szCs w:val="22"/>
        </w:rPr>
      </w:pPr>
      <w:r w:rsidRPr="187AD0E2">
        <w:rPr>
          <w:rFonts w:ascii="Tahoma" w:eastAsia="Tahoma" w:hAnsi="Tahoma" w:cs="Tahoma"/>
          <w:szCs w:val="22"/>
        </w:rPr>
        <w:t xml:space="preserve">It is also recommended that Providers put in place their own processes to audit the compliance of their Staff with privacy obligations more generally. </w:t>
      </w:r>
    </w:p>
    <w:p w14:paraId="6985739B" w14:textId="78F2F91A" w:rsidR="00E76D25" w:rsidRPr="005438E2" w:rsidRDefault="00E76D25" w:rsidP="00BD6794">
      <w:pPr>
        <w:pStyle w:val="Heading4"/>
        <w:numPr>
          <w:ilvl w:val="2"/>
          <w:numId w:val="46"/>
        </w:numPr>
      </w:pPr>
      <w:bookmarkStart w:id="39" w:name="_Toc190776775"/>
      <w:r>
        <w:t>Awareness and Training Expectations</w:t>
      </w:r>
      <w:bookmarkEnd w:id="39"/>
      <w:r>
        <w:t xml:space="preserve"> </w:t>
      </w:r>
    </w:p>
    <w:p w14:paraId="2F0FF339" w14:textId="77777777" w:rsidR="001D0C06" w:rsidRPr="00757C8D" w:rsidRDefault="001D0C06" w:rsidP="000976CA">
      <w:pPr>
        <w:pStyle w:val="Heading6"/>
      </w:pPr>
      <w:r w:rsidRPr="00757C8D">
        <w:t>Access to IT system</w:t>
      </w:r>
    </w:p>
    <w:p w14:paraId="11F2A46E" w14:textId="77777777" w:rsidR="001D0C06" w:rsidRDefault="001D0C06" w:rsidP="001D0C06">
      <w:pPr>
        <w:rPr>
          <w:rFonts w:ascii="Tahoma" w:eastAsia="Tahoma" w:hAnsi="Tahoma" w:cs="Tahoma"/>
          <w:szCs w:val="22"/>
        </w:rPr>
      </w:pPr>
      <w:r w:rsidRPr="187AD0E2">
        <w:rPr>
          <w:rFonts w:ascii="Tahoma" w:eastAsia="Tahoma" w:hAnsi="Tahoma" w:cs="Tahoma"/>
          <w:szCs w:val="22"/>
        </w:rPr>
        <w:t>The following modules must be completed by each staff member before</w:t>
      </w:r>
      <w:r w:rsidRPr="187AD0E2">
        <w:rPr>
          <w:rFonts w:ascii="Tahoma" w:eastAsia="Tahoma" w:hAnsi="Tahoma" w:cs="Tahoma"/>
          <w:i/>
          <w:iCs/>
          <w:szCs w:val="22"/>
        </w:rPr>
        <w:t xml:space="preserve"> </w:t>
      </w:r>
      <w:r w:rsidRPr="187AD0E2">
        <w:rPr>
          <w:rFonts w:ascii="Tahoma" w:eastAsia="Tahoma" w:hAnsi="Tahoma" w:cs="Tahoma"/>
          <w:szCs w:val="22"/>
        </w:rPr>
        <w:t>being granted access to the Department's IT Systems:</w:t>
      </w:r>
    </w:p>
    <w:p w14:paraId="249AD7D2" w14:textId="77777777" w:rsidR="001D0C06" w:rsidRDefault="001D0C06" w:rsidP="001D0C06">
      <w:pPr>
        <w:pStyle w:val="ListParagraph"/>
        <w:spacing w:before="0"/>
        <w:rPr>
          <w:rFonts w:ascii="Tahoma" w:eastAsia="Tahoma" w:hAnsi="Tahoma" w:cs="Tahoma"/>
          <w:szCs w:val="22"/>
        </w:rPr>
      </w:pPr>
      <w:r w:rsidRPr="187AD0E2">
        <w:rPr>
          <w:rFonts w:ascii="Tahoma" w:eastAsia="Tahoma" w:hAnsi="Tahoma" w:cs="Tahoma"/>
          <w:szCs w:val="22"/>
        </w:rPr>
        <w:t>Fraud and Corruption, and</w:t>
      </w:r>
    </w:p>
    <w:p w14:paraId="63564E2E" w14:textId="77777777" w:rsidR="001D0C06" w:rsidRDefault="001D0C06" w:rsidP="001D0C06">
      <w:pPr>
        <w:pStyle w:val="ListParagraph"/>
        <w:spacing w:before="0"/>
        <w:rPr>
          <w:rFonts w:ascii="Tahoma" w:eastAsia="Tahoma" w:hAnsi="Tahoma" w:cs="Tahoma"/>
          <w:szCs w:val="22"/>
        </w:rPr>
      </w:pPr>
      <w:r w:rsidRPr="187AD0E2">
        <w:rPr>
          <w:rFonts w:ascii="Tahoma" w:eastAsia="Tahoma" w:hAnsi="Tahoma" w:cs="Tahoma"/>
          <w:szCs w:val="22"/>
        </w:rPr>
        <w:t>Information Exchange and Privacy.</w:t>
      </w:r>
    </w:p>
    <w:p w14:paraId="01023213" w14:textId="77777777" w:rsidR="001D0C06" w:rsidRDefault="001D0C06" w:rsidP="001D0C06">
      <w:pPr>
        <w:rPr>
          <w:rFonts w:ascii="Tahoma" w:eastAsia="Tahoma" w:hAnsi="Tahoma" w:cs="Tahoma"/>
          <w:szCs w:val="22"/>
        </w:rPr>
      </w:pPr>
      <w:r w:rsidRPr="00AE129F">
        <w:rPr>
          <w:rFonts w:ascii="Tahoma" w:eastAsia="Tahoma" w:hAnsi="Tahoma" w:cs="Tahoma"/>
          <w:szCs w:val="22"/>
        </w:rPr>
        <w:t>These two mandatory training modules must be refreshed every 12 months to maintain compliance.</w:t>
      </w:r>
    </w:p>
    <w:p w14:paraId="4C47C3F1" w14:textId="77777777" w:rsidR="001D0C06" w:rsidRDefault="001D0C06" w:rsidP="001D0C06">
      <w:pPr>
        <w:rPr>
          <w:rFonts w:ascii="Tahoma" w:eastAsia="Tahoma" w:hAnsi="Tahoma" w:cs="Tahoma"/>
          <w:szCs w:val="22"/>
        </w:rPr>
      </w:pPr>
      <w:r w:rsidRPr="269910F3">
        <w:rPr>
          <w:rFonts w:ascii="Tahoma" w:eastAsia="Tahoma" w:hAnsi="Tahoma" w:cs="Tahoma"/>
        </w:rPr>
        <w:t>Provider staff must also acknowledge their security and privacy obligations in relation to the use of the IT system and access to participant information. (In reference to eSAM declaration).</w:t>
      </w:r>
    </w:p>
    <w:p w14:paraId="746375CF" w14:textId="56E4606A" w:rsidR="005210A2" w:rsidRPr="005210A2" w:rsidRDefault="003D5E95" w:rsidP="558619CE">
      <w:pPr>
        <w:rPr>
          <w:rFonts w:eastAsia="Calibri"/>
          <w:color w:val="FF0000"/>
        </w:rPr>
      </w:pPr>
      <w:r>
        <w:t xml:space="preserve">The module is available on the </w:t>
      </w:r>
      <w:hyperlink r:id="rId41" w:history="1">
        <w:r w:rsidRPr="00911842">
          <w:rPr>
            <w:rStyle w:val="Hyperlink"/>
          </w:rPr>
          <w:t>Learning Centre</w:t>
        </w:r>
      </w:hyperlink>
      <w:r w:rsidRPr="009219A7">
        <w:rPr>
          <w:rFonts w:eastAsia="Calibri"/>
        </w:rPr>
        <w:t>.</w:t>
      </w:r>
    </w:p>
    <w:p w14:paraId="6F55DB19" w14:textId="2DB2E7B8" w:rsidR="005210A2" w:rsidRDefault="00E76D25" w:rsidP="187AD0E2">
      <w:pPr>
        <w:rPr>
          <w:rFonts w:ascii="Tahoma" w:eastAsia="Tahoma" w:hAnsi="Tahoma" w:cs="Tahoma"/>
          <w:szCs w:val="22"/>
        </w:rPr>
      </w:pPr>
      <w:r>
        <w:t xml:space="preserve">Providers must also ensure they have provided a </w:t>
      </w:r>
      <w:r w:rsidR="3E6A0118" w:rsidRPr="187AD0E2">
        <w:rPr>
          <w:rFonts w:ascii="Tahoma" w:eastAsia="Tahoma" w:hAnsi="Tahoma" w:cs="Tahoma"/>
          <w:szCs w:val="22"/>
        </w:rPr>
        <w:t xml:space="preserve">privacy </w:t>
      </w:r>
      <w:r>
        <w:t xml:space="preserve">collection notice to the Assessor </w:t>
      </w:r>
      <w:r w:rsidR="766421BB" w:rsidRPr="187AD0E2">
        <w:rPr>
          <w:rFonts w:ascii="Tahoma" w:eastAsia="Tahoma" w:hAnsi="Tahoma" w:cs="Tahoma"/>
          <w:szCs w:val="22"/>
        </w:rPr>
        <w:t xml:space="preserve">when they are being onboarded </w:t>
      </w:r>
      <w:r>
        <w:t>regarding the exchange of</w:t>
      </w:r>
      <w:r w:rsidR="6B44C9CC">
        <w:t xml:space="preserve"> p</w:t>
      </w:r>
      <w:r>
        <w:t xml:space="preserve">ersonal </w:t>
      </w:r>
      <w:r w:rsidR="6B44C9CC">
        <w:t>i</w:t>
      </w:r>
      <w:r>
        <w:t xml:space="preserve">nformation about the Assessors particular circumstances to the Department. For example, </w:t>
      </w:r>
      <w:r w:rsidR="0840807C" w:rsidRPr="187AD0E2">
        <w:rPr>
          <w:rFonts w:ascii="Tahoma" w:eastAsia="Tahoma" w:hAnsi="Tahoma" w:cs="Tahoma"/>
          <w:szCs w:val="22"/>
        </w:rPr>
        <w:t xml:space="preserve">information about </w:t>
      </w:r>
      <w:r>
        <w:t xml:space="preserve">an Assessors expertise in delivering culturally sensitive services, racial or ethnic origins and training requirements. </w:t>
      </w:r>
      <w:r w:rsidR="4EE4A710" w:rsidRPr="187AD0E2">
        <w:rPr>
          <w:rFonts w:ascii="Tahoma" w:eastAsia="Tahoma" w:hAnsi="Tahoma" w:cs="Tahoma"/>
          <w:szCs w:val="22"/>
        </w:rPr>
        <w:t xml:space="preserve">may be collected and disclosed. A standard NPA Assessor Privacy Collection Notice is available </w:t>
      </w:r>
      <w:r w:rsidR="00C27AFC">
        <w:rPr>
          <w:rFonts w:ascii="Tahoma" w:eastAsia="Tahoma" w:hAnsi="Tahoma" w:cs="Tahoma"/>
          <w:szCs w:val="22"/>
        </w:rPr>
        <w:t xml:space="preserve">on the </w:t>
      </w:r>
      <w:hyperlink r:id="rId42" w:history="1">
        <w:r w:rsidR="00C27AFC" w:rsidRPr="00C27AFC">
          <w:rPr>
            <w:rStyle w:val="Hyperlink"/>
            <w:rFonts w:ascii="Tahoma" w:eastAsia="Tahoma" w:hAnsi="Tahoma" w:cs="Tahoma"/>
            <w:szCs w:val="22"/>
          </w:rPr>
          <w:t>department’s website</w:t>
        </w:r>
      </w:hyperlink>
      <w:r w:rsidR="00C27AFC">
        <w:rPr>
          <w:rFonts w:ascii="Tahoma" w:eastAsia="Tahoma" w:hAnsi="Tahoma" w:cs="Tahoma"/>
          <w:szCs w:val="22"/>
        </w:rPr>
        <w:t>.</w:t>
      </w:r>
      <w:r w:rsidR="4EE4A710" w:rsidRPr="187AD0E2">
        <w:rPr>
          <w:rFonts w:ascii="Tahoma" w:eastAsia="Tahoma" w:hAnsi="Tahoma" w:cs="Tahoma"/>
          <w:szCs w:val="22"/>
        </w:rPr>
        <w:t xml:space="preserve"> </w:t>
      </w:r>
    </w:p>
    <w:p w14:paraId="3FB0FEBD" w14:textId="4E93B258" w:rsidR="00E76D25" w:rsidRDefault="00E76D25" w:rsidP="00E76D25">
      <w:r w:rsidRPr="30028686">
        <w:t>Providers should note that the Department’s privacy training module has been developed to cater for the delivery of all employment services. It is not a substitute for any tailored internal privacy training Providers make available to their Personnel.</w:t>
      </w:r>
    </w:p>
    <w:p w14:paraId="457C25C6" w14:textId="14C47711" w:rsidR="00E76D25" w:rsidRPr="00D82542" w:rsidRDefault="00697349" w:rsidP="00697349">
      <w:pPr>
        <w:pStyle w:val="Heading3"/>
      </w:pPr>
      <w:bookmarkStart w:id="40" w:name="_Toc190776776"/>
      <w:bookmarkStart w:id="41" w:name="_Toc190850181"/>
      <w:bookmarkStart w:id="42" w:name="_Toc213067224"/>
      <w:r>
        <w:t xml:space="preserve">1.4 </w:t>
      </w:r>
      <w:r w:rsidR="00E76D25">
        <w:t>Dispute Resolution</w:t>
      </w:r>
      <w:bookmarkEnd w:id="40"/>
      <w:bookmarkEnd w:id="41"/>
      <w:bookmarkEnd w:id="42"/>
    </w:p>
    <w:p w14:paraId="46C203A8" w14:textId="77777777" w:rsidR="00E76D25" w:rsidRDefault="00E76D25" w:rsidP="00E76D25">
      <w:r w:rsidRPr="2209B9FD">
        <w:t>Providers are expected to work with the Department to resolve complaints, disputes or problems, using the following dispute resolution process (except for matters excluded under the Deed).</w:t>
      </w:r>
    </w:p>
    <w:p w14:paraId="1C131EFF" w14:textId="381B08BC" w:rsidR="00E76D25" w:rsidRPr="009B0E31" w:rsidRDefault="00E76D25" w:rsidP="00E76D25">
      <w:r w:rsidRPr="009B0E31">
        <w:t xml:space="preserve">Any dispute arising in relation to the </w:t>
      </w:r>
      <w:r>
        <w:t>Deed</w:t>
      </w:r>
      <w:r w:rsidRPr="009B0E31">
        <w:t xml:space="preserve"> will be dealt with, in the first instance, through the process set out in the Joint Charter</w:t>
      </w:r>
      <w:r w:rsidR="003E05E5">
        <w:t xml:space="preserve"> </w:t>
      </w:r>
      <w:r w:rsidR="003E05E5" w:rsidRPr="003E05E5">
        <w:t>of Disability Employment Programs and Related Services</w:t>
      </w:r>
      <w:r w:rsidR="003E05E5">
        <w:t xml:space="preserve"> (Joint Charter)</w:t>
      </w:r>
      <w:r w:rsidRPr="009B0E31">
        <w:t xml:space="preserve"> issued by the Department</w:t>
      </w:r>
      <w:r>
        <w:t xml:space="preserve"> as well as the relevant Assessment chapters within these Guidelines</w:t>
      </w:r>
      <w:r w:rsidRPr="009B0E31">
        <w:t>.</w:t>
      </w:r>
    </w:p>
    <w:p w14:paraId="2498E3BF" w14:textId="77777777" w:rsidR="00E76D25" w:rsidRDefault="00E76D25" w:rsidP="00E76D25">
      <w:pPr>
        <w:rPr>
          <w:rFonts w:ascii="Tahoma" w:eastAsia="Tahoma" w:hAnsi="Tahoma" w:cs="Tahoma"/>
          <w:color w:val="000000" w:themeColor="text1"/>
          <w:szCs w:val="22"/>
        </w:rPr>
      </w:pPr>
      <w:r w:rsidRPr="00A82940">
        <w:t>Any dispute or problem that cannot be resolved through this informal resolution process will be</w:t>
      </w:r>
      <w:r w:rsidRPr="6504943C">
        <w:rPr>
          <w:rFonts w:ascii="Tahoma" w:eastAsia="Tahoma" w:hAnsi="Tahoma" w:cs="Tahoma"/>
          <w:color w:val="000000" w:themeColor="text1"/>
          <w:szCs w:val="22"/>
        </w:rPr>
        <w:t xml:space="preserve"> managed through the formal dispute resolution process set out in the Deed.</w:t>
      </w:r>
    </w:p>
    <w:p w14:paraId="1865D854" w14:textId="77777777" w:rsidR="00E76D25" w:rsidRDefault="00E76D25" w:rsidP="00E76D25">
      <w:pPr>
        <w:rPr>
          <w:rFonts w:ascii="Tahoma" w:eastAsia="Tahoma" w:hAnsi="Tahoma" w:cs="Tahoma"/>
          <w:color w:val="000000" w:themeColor="text1"/>
        </w:rPr>
      </w:pPr>
      <w:r w:rsidRPr="2209B9FD">
        <w:rPr>
          <w:rFonts w:eastAsiaTheme="minorEastAsia"/>
          <w:color w:val="000000" w:themeColor="text1"/>
        </w:rPr>
        <w:t xml:space="preserve">Additionally, if a Client is dissatisfied with feedback or complaint resolution, Providers should refer </w:t>
      </w:r>
      <w:r>
        <w:rPr>
          <w:rFonts w:eastAsiaTheme="minorEastAsia"/>
          <w:color w:val="000000" w:themeColor="text1"/>
        </w:rPr>
        <w:t>Client</w:t>
      </w:r>
      <w:r w:rsidRPr="2209B9FD">
        <w:rPr>
          <w:rFonts w:eastAsiaTheme="minorEastAsia"/>
          <w:color w:val="000000" w:themeColor="text1"/>
        </w:rPr>
        <w:t>s in the first instance to the Customer Resolution and Referral Service (CRRS) which can be contacted via 1800 880 052.</w:t>
      </w:r>
    </w:p>
    <w:p w14:paraId="3A1EA74D" w14:textId="65DB700E" w:rsidR="00791F6E" w:rsidRDefault="000E0707" w:rsidP="00E9680D">
      <w:pPr>
        <w:pStyle w:val="Heading3"/>
      </w:pPr>
      <w:bookmarkStart w:id="43" w:name="_Toc213067225"/>
      <w:bookmarkStart w:id="44" w:name="_Toc190776777"/>
      <w:bookmarkStart w:id="45" w:name="_Toc190850182"/>
      <w:r>
        <w:lastRenderedPageBreak/>
        <w:t xml:space="preserve">1.5 </w:t>
      </w:r>
      <w:r w:rsidR="68813BD0">
        <w:t>Fraud and Corruption responsibilities</w:t>
      </w:r>
      <w:bookmarkEnd w:id="43"/>
    </w:p>
    <w:p w14:paraId="03DD041B" w14:textId="02501329" w:rsidR="00E7494C" w:rsidRDefault="00E42975" w:rsidP="00E7494C">
      <w:r w:rsidRPr="00E42975">
        <w:t>Providers should be aware of Fraud and Corruption risks that exist within the delivery of employment Services and put in place Fraud and Corruption detection practices, policies and procedures, that are reviewed annually</w:t>
      </w:r>
      <w:r w:rsidR="003F5120">
        <w:t xml:space="preserve"> as set out in Clause 38 of the Deed</w:t>
      </w:r>
      <w:r w:rsidRPr="00E42975">
        <w:t xml:space="preserve">. Procedures should include a clear reporting process for suspected Fraud or Corruption.  </w:t>
      </w:r>
    </w:p>
    <w:p w14:paraId="620F8458" w14:textId="77777777" w:rsidR="00E42975" w:rsidRDefault="00E42975" w:rsidP="00E7494C">
      <w:r w:rsidRPr="00E42975">
        <w:t xml:space="preserve">Providers must ensure that its staff, Subcontractors and agents comply with and take all reasonable steps to enable the Commonwealth to comply with the Commonwealth Fraud Control Framework (Framework) which is available at www.counterfraud.gov.au/library/framework-2024. </w:t>
      </w:r>
    </w:p>
    <w:p w14:paraId="2450CCDF" w14:textId="13BD5917" w:rsidR="00E42975" w:rsidRDefault="00E42975" w:rsidP="00E7494C">
      <w:r w:rsidRPr="00E42975">
        <w:t>The Provider must take all reasonable steps to prevent, mitigate and detect Fraud and Corruption in accordance with the Framework, including the implementation of an appropriate Fraud and Corruption Control Plan, and Fraud and Corruption Risk Assessment. A copy of the plan must be provided to the Department on request.</w:t>
      </w:r>
    </w:p>
    <w:p w14:paraId="19F8A580" w14:textId="77777777" w:rsidR="00024C34" w:rsidRDefault="00024C34" w:rsidP="00E7494C">
      <w:r w:rsidRPr="00024C34">
        <w:t xml:space="preserve">To assist Providers in meeting their obligations under the Deed(s), Providers must ensure all staff who deliver Services under the Deed complete the Fraud and Corruption training module at commencement with the Provider or Service and complete this training annually. </w:t>
      </w:r>
    </w:p>
    <w:p w14:paraId="6EEEF792" w14:textId="77777777" w:rsidR="00024C34" w:rsidRDefault="00024C34" w:rsidP="00E7494C">
      <w:r w:rsidRPr="00024C34">
        <w:t xml:space="preserve">Providers, their staff and contractors are required to report suspected fraud or corruption, and encourage others who are outside the contractual arrangement such as Participants or members of the public to report any suspected fraud or corruption. </w:t>
      </w:r>
    </w:p>
    <w:p w14:paraId="43AB7C72" w14:textId="77777777" w:rsidR="00024C34" w:rsidRDefault="00024C34" w:rsidP="00E7494C">
      <w:r w:rsidRPr="00024C34">
        <w:t>When reporting Fraud or Corruption, the person reporting should provide as much information as possible, for example:</w:t>
      </w:r>
    </w:p>
    <w:p w14:paraId="59154414" w14:textId="77777777" w:rsidR="00024C34" w:rsidRDefault="00024C34" w:rsidP="00500F47">
      <w:pPr>
        <w:ind w:left="720"/>
      </w:pPr>
      <w:r w:rsidRPr="00024C34">
        <w:t xml:space="preserve">• Who is the subject of the suspected Fraud or Corruption? </w:t>
      </w:r>
    </w:p>
    <w:p w14:paraId="17A4BF8E" w14:textId="77777777" w:rsidR="00024C34" w:rsidRDefault="00024C34" w:rsidP="00500F47">
      <w:pPr>
        <w:ind w:left="720"/>
      </w:pPr>
      <w:r w:rsidRPr="00024C34">
        <w:t xml:space="preserve">• When and where did the suspected Fraud or Corruption occur? </w:t>
      </w:r>
    </w:p>
    <w:p w14:paraId="12AD9987" w14:textId="77777777" w:rsidR="00024C34" w:rsidRDefault="00024C34" w:rsidP="00500F47">
      <w:pPr>
        <w:ind w:left="720"/>
      </w:pPr>
      <w:r w:rsidRPr="00024C34">
        <w:t xml:space="preserve">• What sensitivities, if any, there may be? </w:t>
      </w:r>
    </w:p>
    <w:p w14:paraId="43414E01" w14:textId="77777777" w:rsidR="00024C34" w:rsidRDefault="00024C34" w:rsidP="00024C34">
      <w:pPr>
        <w:ind w:left="720"/>
      </w:pPr>
      <w:r w:rsidRPr="00024C34">
        <w:t xml:space="preserve">• How did the subject/s commit the suspected Fraud or Corruption? </w:t>
      </w:r>
    </w:p>
    <w:p w14:paraId="5F27706F" w14:textId="27F37E4E" w:rsidR="00024C34" w:rsidRDefault="00024C34" w:rsidP="00024C34">
      <w:r w:rsidRPr="00024C34">
        <w:t>If there is any information available that supports the allegation, this information should also be provided.</w:t>
      </w:r>
    </w:p>
    <w:p w14:paraId="355C6686" w14:textId="4193106F" w:rsidR="00077292" w:rsidRDefault="00077292" w:rsidP="00BD6794">
      <w:pPr>
        <w:pStyle w:val="Heading4"/>
        <w:numPr>
          <w:ilvl w:val="2"/>
          <w:numId w:val="48"/>
        </w:numPr>
      </w:pPr>
      <w:r>
        <w:t>Reporting Fraud or Corruption</w:t>
      </w:r>
      <w:r w:rsidRPr="00D35BD3">
        <w:t xml:space="preserve"> </w:t>
      </w:r>
    </w:p>
    <w:p w14:paraId="6A955361" w14:textId="77777777" w:rsidR="00077292" w:rsidRDefault="00077292" w:rsidP="00077292">
      <w:r w:rsidRPr="00077292">
        <w:t xml:space="preserve">All current and former staff of a Provider who suspect Fraud or Corruption should report their concerns to the Department's fraud team via fraud@dss.gov.au or DSS Fraud Hotline on 1800 054 312. </w:t>
      </w:r>
    </w:p>
    <w:p w14:paraId="56F94EE2" w14:textId="3FCEAE6A" w:rsidR="00077292" w:rsidRPr="00E7494C" w:rsidRDefault="00077292" w:rsidP="00500F47">
      <w:r w:rsidRPr="00077292">
        <w:t>Suspected serious or systemic corruption by or involving current or former Provider staff can be reported directly to the National Anti-Corruption Commission How to make a report | National AntiCorruption Commission (NACC). A range of protections are available to those who report directly to the commission.</w:t>
      </w:r>
    </w:p>
    <w:p w14:paraId="1628BC00" w14:textId="0C0C3526" w:rsidR="00E76D25" w:rsidRPr="00D82542" w:rsidRDefault="00665F0A" w:rsidP="002F538A">
      <w:pPr>
        <w:pStyle w:val="Heading3"/>
      </w:pPr>
      <w:bookmarkStart w:id="46" w:name="_Toc213067226"/>
      <w:r>
        <w:lastRenderedPageBreak/>
        <w:t xml:space="preserve">1.6 </w:t>
      </w:r>
      <w:r w:rsidR="00E76D25">
        <w:t>Client Feedback and Complaints</w:t>
      </w:r>
      <w:bookmarkEnd w:id="44"/>
      <w:bookmarkEnd w:id="45"/>
      <w:bookmarkEnd w:id="46"/>
      <w:r w:rsidR="00E76D25">
        <w:t xml:space="preserve"> </w:t>
      </w:r>
    </w:p>
    <w:p w14:paraId="33C1094B" w14:textId="73B41295" w:rsidR="00E76D25" w:rsidRPr="00D35BD3" w:rsidRDefault="00E76D25" w:rsidP="00BD6794">
      <w:pPr>
        <w:pStyle w:val="Heading4"/>
        <w:numPr>
          <w:ilvl w:val="2"/>
          <w:numId w:val="77"/>
        </w:numPr>
      </w:pPr>
      <w:r>
        <w:t>C</w:t>
      </w:r>
      <w:r w:rsidRPr="00D35BD3">
        <w:t xml:space="preserve">omplaints Resolution and Referral Service (CRRS)  </w:t>
      </w:r>
    </w:p>
    <w:p w14:paraId="454FA45B" w14:textId="77777777" w:rsidR="00277C8E" w:rsidRDefault="00E76D25" w:rsidP="00E76D25">
      <w:r w:rsidRPr="00E92011">
        <w:t xml:space="preserve">The CRRS is an independent service contracted by the Department to provide an independent, fair, impartial, and nationally accessible complaints resolution and referral service for people with disability who use Disability Employment or Advocacy Services. </w:t>
      </w:r>
    </w:p>
    <w:p w14:paraId="0F8E4C0E" w14:textId="1F84D0EC" w:rsidR="00E76D25" w:rsidRDefault="00E76D25" w:rsidP="00E76D25">
      <w:r>
        <w:t xml:space="preserve">The CRRS is a free service and can be contacted </w:t>
      </w:r>
      <w:r>
        <w:rPr>
          <w:rFonts w:eastAsiaTheme="minorEastAsia"/>
          <w:color w:val="000000" w:themeColor="text1"/>
          <w:szCs w:val="22"/>
        </w:rPr>
        <w:t xml:space="preserve">via </w:t>
      </w:r>
      <w:r w:rsidRPr="00014778">
        <w:rPr>
          <w:rFonts w:eastAsiaTheme="minorEastAsia"/>
          <w:color w:val="000000" w:themeColor="text1"/>
          <w:szCs w:val="22"/>
        </w:rPr>
        <w:t>1800 880 052</w:t>
      </w:r>
      <w:r>
        <w:rPr>
          <w:rFonts w:eastAsiaTheme="minorEastAsia"/>
          <w:color w:val="000000" w:themeColor="text1"/>
          <w:szCs w:val="22"/>
        </w:rPr>
        <w:t xml:space="preserve">. </w:t>
      </w:r>
    </w:p>
    <w:p w14:paraId="61086557" w14:textId="77777777" w:rsidR="00E76D25" w:rsidRDefault="00E76D25" w:rsidP="00E76D25">
      <w:r w:rsidRPr="2209B9FD">
        <w:t xml:space="preserve">Providers must actively assist the CRRS to resolve complaints reported to the CRRS. The CRRS is focused on local level resolution and will contact sites in the first instance to ensure feedback and complaints are rectified at the source.   </w:t>
      </w:r>
    </w:p>
    <w:p w14:paraId="7669E2E9" w14:textId="3FDDCF87" w:rsidR="00B32E69" w:rsidRDefault="00B32E69" w:rsidP="00B32E69">
      <w:pPr>
        <w:spacing w:line="276" w:lineRule="auto"/>
        <w:rPr>
          <w:rFonts w:eastAsia="Arial" w:cstheme="minorHAnsi"/>
        </w:rPr>
      </w:pPr>
      <w:r w:rsidRPr="00B32E69">
        <w:rPr>
          <w:rFonts w:eastAsia="Arial" w:cstheme="minorHAnsi"/>
        </w:rPr>
        <w:t>When engaged by the CRRS, Providers must:</w:t>
      </w:r>
    </w:p>
    <w:p w14:paraId="01277A30" w14:textId="4DCA0C7B" w:rsidR="00B32E69" w:rsidRPr="00B32E69" w:rsidRDefault="00B32E69" w:rsidP="00BD6794">
      <w:pPr>
        <w:pStyle w:val="ListParagraph"/>
        <w:numPr>
          <w:ilvl w:val="0"/>
          <w:numId w:val="62"/>
        </w:numPr>
        <w:rPr>
          <w:rFonts w:eastAsia="Arial" w:cstheme="minorHAnsi"/>
        </w:rPr>
      </w:pPr>
      <w:r w:rsidRPr="00B32E69">
        <w:rPr>
          <w:rFonts w:eastAsia="Arial" w:cstheme="minorHAnsi"/>
        </w:rPr>
        <w:t>actively help in its investigation of the matter</w:t>
      </w:r>
    </w:p>
    <w:p w14:paraId="4EE9A4EC" w14:textId="58CA5E2D" w:rsidR="00131F7E" w:rsidRPr="00131F7E" w:rsidRDefault="00131F7E" w:rsidP="00BD6794">
      <w:pPr>
        <w:pStyle w:val="ListParagraph"/>
        <w:numPr>
          <w:ilvl w:val="0"/>
          <w:numId w:val="62"/>
        </w:numPr>
        <w:rPr>
          <w:rFonts w:eastAsia="Arial" w:cstheme="minorHAnsi"/>
        </w:rPr>
      </w:pPr>
      <w:r w:rsidRPr="00131F7E">
        <w:rPr>
          <w:rFonts w:eastAsia="Arial" w:cstheme="minorHAnsi"/>
        </w:rPr>
        <w:t>engage in negotiating a resolution including, where needed with other authorities, if the relevant Client has chosen to utilise other legislative or administrative complaints mechanisms</w:t>
      </w:r>
    </w:p>
    <w:p w14:paraId="2427FAFC" w14:textId="443AAE22" w:rsidR="00B32E69" w:rsidRDefault="00131F7E" w:rsidP="00BD6794">
      <w:pPr>
        <w:pStyle w:val="ListParagraph"/>
        <w:numPr>
          <w:ilvl w:val="0"/>
          <w:numId w:val="62"/>
        </w:numPr>
        <w:spacing w:line="276" w:lineRule="auto"/>
        <w:rPr>
          <w:rFonts w:eastAsia="Arial" w:cstheme="minorHAnsi"/>
        </w:rPr>
      </w:pPr>
      <w:r w:rsidRPr="00131F7E">
        <w:rPr>
          <w:rFonts w:eastAsia="Arial" w:cstheme="minorHAnsi"/>
        </w:rPr>
        <w:t>not withhold Services from a Client who provides feedback or makes a complaint, or discriminate against a Client because of feedback or a complaint</w:t>
      </w:r>
      <w:r>
        <w:rPr>
          <w:rFonts w:eastAsia="Arial" w:cstheme="minorHAnsi"/>
        </w:rPr>
        <w:t>, and</w:t>
      </w:r>
    </w:p>
    <w:p w14:paraId="581B5EC8" w14:textId="7496ECBC" w:rsidR="00B32E69" w:rsidRPr="00131F7E" w:rsidRDefault="00131F7E" w:rsidP="30A3589A">
      <w:pPr>
        <w:pStyle w:val="ListParagraph"/>
        <w:rPr>
          <w:rFonts w:eastAsia="Arial"/>
        </w:rPr>
      </w:pPr>
      <w:r w:rsidRPr="30A3589A">
        <w:rPr>
          <w:rFonts w:eastAsia="Arial"/>
        </w:rPr>
        <w:t>record CRRS recommendations for service improvements and implement relevant recommendations or otherwise provide reasons to CRRS or the Department why the recommendations have not been implemented</w:t>
      </w:r>
      <w:r w:rsidR="73709F59" w:rsidRPr="30A3589A">
        <w:rPr>
          <w:rFonts w:eastAsia="Arial"/>
        </w:rPr>
        <w:t>.</w:t>
      </w:r>
    </w:p>
    <w:p w14:paraId="60EDF7BD" w14:textId="4DE3BF34" w:rsidR="00E76D25" w:rsidRPr="00FD5F12" w:rsidRDefault="00E76D25" w:rsidP="00BD6794">
      <w:pPr>
        <w:pStyle w:val="Heading4"/>
        <w:numPr>
          <w:ilvl w:val="2"/>
          <w:numId w:val="76"/>
        </w:numPr>
      </w:pPr>
      <w:r w:rsidRPr="00FD5F12">
        <w:t>Department of Social Services Complaints</w:t>
      </w:r>
    </w:p>
    <w:p w14:paraId="6390DF01" w14:textId="2BF3A631" w:rsidR="00B32E69" w:rsidRDefault="00E76D25" w:rsidP="00B32E69">
      <w:pPr>
        <w:rPr>
          <w:rFonts w:eastAsiaTheme="minorEastAsia"/>
        </w:rPr>
      </w:pPr>
      <w:r w:rsidRPr="2209B9FD">
        <w:rPr>
          <w:rFonts w:eastAsiaTheme="minorEastAsia"/>
        </w:rPr>
        <w:t xml:space="preserve">If a Client does not find resolution directly with their Provider or via CRRS, they may submit a formal complaint to the Department. </w:t>
      </w:r>
      <w:r>
        <w:rPr>
          <w:rFonts w:eastAsiaTheme="minorEastAsia"/>
        </w:rPr>
        <w:t>Client</w:t>
      </w:r>
      <w:r w:rsidRPr="2209B9FD">
        <w:rPr>
          <w:rFonts w:eastAsiaTheme="minorEastAsia"/>
        </w:rPr>
        <w:t xml:space="preserve">s can submit complaints to the Department by: </w:t>
      </w:r>
    </w:p>
    <w:p w14:paraId="7A5BDBEA" w14:textId="41A2CC81" w:rsidR="00131F7E" w:rsidRPr="00131F7E" w:rsidRDefault="00131F7E" w:rsidP="00131F7E">
      <w:pPr>
        <w:spacing w:line="276" w:lineRule="auto"/>
        <w:rPr>
          <w:rFonts w:eastAsia="Arial" w:cstheme="minorHAnsi"/>
        </w:rPr>
      </w:pPr>
      <w:r w:rsidRPr="00B32E69">
        <w:rPr>
          <w:rFonts w:eastAsia="Arial" w:cstheme="minorHAnsi"/>
        </w:rPr>
        <w:t>When engaged by the CRRS, Providers must:</w:t>
      </w:r>
    </w:p>
    <w:p w14:paraId="19035B15" w14:textId="77777777" w:rsidR="00131F7E" w:rsidRPr="00131F7E" w:rsidRDefault="00131F7E" w:rsidP="00BD6794">
      <w:pPr>
        <w:pStyle w:val="ListParagraph"/>
        <w:numPr>
          <w:ilvl w:val="0"/>
          <w:numId w:val="62"/>
        </w:numPr>
        <w:rPr>
          <w:rFonts w:eastAsia="Arial" w:cstheme="minorHAnsi"/>
        </w:rPr>
      </w:pPr>
      <w:r w:rsidRPr="00131F7E">
        <w:rPr>
          <w:rFonts w:eastAsia="Arial" w:cstheme="minorHAnsi"/>
        </w:rPr>
        <w:t>completing an online complaint form</w:t>
      </w:r>
    </w:p>
    <w:p w14:paraId="2D2FB9BD" w14:textId="570B45CC" w:rsidR="00131F7E" w:rsidRPr="00131F7E" w:rsidRDefault="00131F7E" w:rsidP="00BD6794">
      <w:pPr>
        <w:pStyle w:val="ListParagraph"/>
        <w:numPr>
          <w:ilvl w:val="0"/>
          <w:numId w:val="62"/>
        </w:numPr>
        <w:rPr>
          <w:rFonts w:eastAsia="Arial" w:cstheme="minorHAnsi"/>
        </w:rPr>
      </w:pPr>
      <w:r w:rsidRPr="0034192B">
        <w:rPr>
          <w:rFonts w:eastAsiaTheme="minorEastAsia"/>
          <w:color w:val="000000" w:themeColor="text1"/>
          <w:szCs w:val="22"/>
        </w:rPr>
        <w:t xml:space="preserve">sending an email to </w:t>
      </w:r>
      <w:hyperlink r:id="rId43" w:history="1">
        <w:r w:rsidRPr="00A874A3">
          <w:rPr>
            <w:rStyle w:val="Hyperlink"/>
            <w:rFonts w:eastAsiaTheme="minorEastAsia"/>
          </w:rPr>
          <w:t>complaints@dss.gov.au</w:t>
        </w:r>
      </w:hyperlink>
    </w:p>
    <w:p w14:paraId="49C58787" w14:textId="77777777" w:rsidR="00131F7E" w:rsidRDefault="00131F7E" w:rsidP="00BD6794">
      <w:pPr>
        <w:pStyle w:val="ListParagraph"/>
        <w:numPr>
          <w:ilvl w:val="0"/>
          <w:numId w:val="62"/>
        </w:numPr>
        <w:rPr>
          <w:rFonts w:eastAsia="Arial" w:cstheme="minorHAnsi"/>
        </w:rPr>
      </w:pPr>
      <w:r w:rsidRPr="00131F7E">
        <w:rPr>
          <w:rFonts w:eastAsia="Arial" w:cstheme="minorHAnsi"/>
        </w:rPr>
        <w:t>sending a letter to DSS Feedback, GPO Box 9820, Canberra ACT 2601</w:t>
      </w:r>
    </w:p>
    <w:p w14:paraId="37C288B6" w14:textId="77777777" w:rsidR="00131F7E" w:rsidRPr="00131F7E" w:rsidRDefault="00131F7E" w:rsidP="00BD6794">
      <w:pPr>
        <w:pStyle w:val="ListParagraph"/>
        <w:numPr>
          <w:ilvl w:val="0"/>
          <w:numId w:val="62"/>
        </w:numPr>
        <w:rPr>
          <w:rFonts w:eastAsia="Arial" w:cstheme="minorHAnsi"/>
        </w:rPr>
      </w:pPr>
      <w:r w:rsidRPr="00131F7E">
        <w:rPr>
          <w:rFonts w:eastAsia="Arial" w:cstheme="minorHAnsi"/>
        </w:rPr>
        <w:t>calling the DSS Feedback and Complaints Team on 1800 634 035</w:t>
      </w:r>
    </w:p>
    <w:p w14:paraId="41B76E45" w14:textId="3E550A4A" w:rsidR="000B1EE5" w:rsidRPr="00131F7E" w:rsidRDefault="00131F7E" w:rsidP="00BD6794">
      <w:pPr>
        <w:pStyle w:val="ListBullet"/>
        <w:numPr>
          <w:ilvl w:val="1"/>
          <w:numId w:val="62"/>
        </w:numPr>
        <w:rPr>
          <w:rFonts w:eastAsiaTheme="minorEastAsia"/>
          <w:color w:val="000000" w:themeColor="text1"/>
        </w:rPr>
      </w:pPr>
      <w:r w:rsidRPr="00B32E69">
        <w:rPr>
          <w:rFonts w:eastAsiaTheme="minorEastAsia"/>
          <w:color w:val="000000" w:themeColor="text1"/>
        </w:rPr>
        <w:t>outside of business hours (9am-5pm Canberra time), callers have the option of leaving a voicemail to receive a callback within 2 Business Days</w:t>
      </w:r>
      <w:bookmarkStart w:id="47" w:name="_Hlk198199737"/>
    </w:p>
    <w:bookmarkEnd w:id="47"/>
    <w:p w14:paraId="6938C162" w14:textId="77777777" w:rsidR="00131F7E" w:rsidRDefault="00131F7E" w:rsidP="00BD6794">
      <w:pPr>
        <w:pStyle w:val="ListParagraph"/>
        <w:numPr>
          <w:ilvl w:val="0"/>
          <w:numId w:val="63"/>
        </w:numPr>
        <w:rPr>
          <w:rFonts w:eastAsiaTheme="minorEastAsia" w:cstheme="minorHAnsi"/>
          <w:color w:val="000000" w:themeColor="text1"/>
          <w:spacing w:val="4"/>
          <w:lang w:eastAsia="en-AU"/>
        </w:rPr>
      </w:pPr>
      <w:r w:rsidRPr="00131F7E">
        <w:rPr>
          <w:rFonts w:eastAsiaTheme="minorEastAsia" w:cstheme="minorHAnsi"/>
          <w:color w:val="000000" w:themeColor="text1"/>
          <w:spacing w:val="4"/>
          <w:lang w:eastAsia="en-AU"/>
        </w:rPr>
        <w:t>for languages other than English call 131 450 to access Translating and Interpreter Services (TIS)</w:t>
      </w:r>
    </w:p>
    <w:p w14:paraId="424ACAB4" w14:textId="12A807ED" w:rsidR="00B32E69" w:rsidRDefault="00131F7E" w:rsidP="00BD6794">
      <w:pPr>
        <w:pStyle w:val="ListParagraph"/>
        <w:numPr>
          <w:ilvl w:val="0"/>
          <w:numId w:val="63"/>
        </w:numPr>
        <w:rPr>
          <w:rFonts w:eastAsiaTheme="minorEastAsia" w:cstheme="minorHAnsi"/>
          <w:color w:val="000000" w:themeColor="text1"/>
          <w:spacing w:val="4"/>
          <w:lang w:eastAsia="en-AU"/>
        </w:rPr>
      </w:pPr>
      <w:r w:rsidRPr="00131F7E">
        <w:rPr>
          <w:rFonts w:eastAsiaTheme="minorEastAsia" w:cstheme="minorHAnsi"/>
          <w:color w:val="000000" w:themeColor="text1"/>
          <w:spacing w:val="4"/>
          <w:lang w:eastAsia="en-AU"/>
        </w:rPr>
        <w:t>The National Relay Service provides options for people who are deaf, hearing impaired or speech impaired:</w:t>
      </w:r>
    </w:p>
    <w:p w14:paraId="6066B5DC" w14:textId="77777777" w:rsidR="000B1EE5" w:rsidRPr="00131F7E" w:rsidRDefault="000B1EE5" w:rsidP="00BD6794">
      <w:pPr>
        <w:pStyle w:val="ListParagraph"/>
        <w:numPr>
          <w:ilvl w:val="1"/>
          <w:numId w:val="63"/>
        </w:numPr>
        <w:rPr>
          <w:rFonts w:eastAsiaTheme="minorEastAsia" w:cstheme="minorHAnsi"/>
          <w:color w:val="000000" w:themeColor="text1"/>
          <w:spacing w:val="4"/>
          <w:lang w:eastAsia="en-AU"/>
        </w:rPr>
      </w:pPr>
      <w:r w:rsidRPr="00131F7E">
        <w:rPr>
          <w:rFonts w:eastAsiaTheme="minorEastAsia"/>
          <w:color w:val="000000" w:themeColor="text1"/>
          <w:szCs w:val="22"/>
        </w:rPr>
        <w:t>TTY users phone 133 677 then ask for 1300 362 072</w:t>
      </w:r>
    </w:p>
    <w:p w14:paraId="5F5BA15F" w14:textId="50DC8097" w:rsidR="000B1EE5" w:rsidRPr="00131F7E" w:rsidRDefault="6E97B2FF" w:rsidP="30A3589A">
      <w:pPr>
        <w:pStyle w:val="ListParagraph"/>
        <w:rPr>
          <w:rFonts w:eastAsiaTheme="minorEastAsia"/>
          <w:color w:val="000000" w:themeColor="text1"/>
          <w:spacing w:val="4"/>
          <w:lang w:eastAsia="en-AU"/>
        </w:rPr>
      </w:pPr>
      <w:r w:rsidRPr="30A3589A">
        <w:rPr>
          <w:rFonts w:eastAsiaTheme="minorEastAsia"/>
          <w:color w:val="000000" w:themeColor="text1"/>
        </w:rPr>
        <w:t>Speak and Listen users phone 1300 555 727 then ask for 1300 362 072</w:t>
      </w:r>
      <w:r w:rsidR="09E801D2" w:rsidRPr="30A3589A">
        <w:rPr>
          <w:rFonts w:eastAsiaTheme="minorEastAsia"/>
          <w:color w:val="000000" w:themeColor="text1"/>
        </w:rPr>
        <w:t>.</w:t>
      </w:r>
    </w:p>
    <w:p w14:paraId="2D9F8542" w14:textId="77777777" w:rsidR="00E76D25" w:rsidRPr="00FD5F12" w:rsidRDefault="00E76D25" w:rsidP="00E76D25">
      <w:pPr>
        <w:pStyle w:val="Heading5"/>
      </w:pPr>
      <w:r w:rsidRPr="00FD5F12">
        <w:t>When the Department is investigating feedback or a complaint, Providers must:</w:t>
      </w:r>
    </w:p>
    <w:p w14:paraId="5BC80FDD" w14:textId="313FFA4F" w:rsidR="00E76D25" w:rsidRPr="0034192B" w:rsidRDefault="00E76D25" w:rsidP="00E76D25">
      <w:pPr>
        <w:pStyle w:val="ListBullet"/>
        <w:ind w:left="567" w:hanging="283"/>
        <w:rPr>
          <w:rFonts w:eastAsiaTheme="minorEastAsia"/>
        </w:rPr>
      </w:pPr>
      <w:r w:rsidRPr="0034192B">
        <w:rPr>
          <w:rFonts w:eastAsiaTheme="minorEastAsia"/>
          <w:color w:val="000000" w:themeColor="text1"/>
        </w:rPr>
        <w:t xml:space="preserve">when approached by the Department in relation to feedback or a complaint, </w:t>
      </w:r>
      <w:r w:rsidRPr="0034192B">
        <w:rPr>
          <w:rFonts w:eastAsiaTheme="minorEastAsia"/>
        </w:rPr>
        <w:t xml:space="preserve">actively </w:t>
      </w:r>
      <w:r w:rsidR="00C267C9">
        <w:rPr>
          <w:rFonts w:eastAsiaTheme="minorEastAsia"/>
        </w:rPr>
        <w:t>help</w:t>
      </w:r>
      <w:r w:rsidRPr="0034192B">
        <w:rPr>
          <w:rFonts w:eastAsiaTheme="minorEastAsia"/>
        </w:rPr>
        <w:t xml:space="preserve"> in the Department’s investigation of the matter</w:t>
      </w:r>
    </w:p>
    <w:p w14:paraId="251577CA" w14:textId="4A619871" w:rsidR="00E76D25" w:rsidRPr="0034192B" w:rsidRDefault="42BD3CDE" w:rsidP="30A3589A">
      <w:pPr>
        <w:pStyle w:val="ListBullet"/>
        <w:ind w:left="567" w:hanging="283"/>
        <w:rPr>
          <w:rFonts w:eastAsiaTheme="minorEastAsia"/>
        </w:rPr>
      </w:pPr>
      <w:r w:rsidRPr="30A3589A">
        <w:rPr>
          <w:rFonts w:eastAsiaTheme="minorEastAsia"/>
        </w:rPr>
        <w:lastRenderedPageBreak/>
        <w:t>e</w:t>
      </w:r>
      <w:r w:rsidR="00E76D25" w:rsidRPr="30A3589A">
        <w:rPr>
          <w:rFonts w:eastAsiaTheme="minorEastAsia"/>
        </w:rPr>
        <w:t>ngage in negotiating a resolution of the feedback or complaint; including, where required with other authorities, if the relevant Client has chosen to utilise other legislative or administrative complaints mechanisms</w:t>
      </w:r>
    </w:p>
    <w:p w14:paraId="43A14671" w14:textId="720D0ACA" w:rsidR="00E76D25" w:rsidRPr="0034192B" w:rsidRDefault="00E76D25" w:rsidP="30A3589A">
      <w:pPr>
        <w:pStyle w:val="ListBullet"/>
        <w:ind w:left="567" w:hanging="283"/>
        <w:rPr>
          <w:rFonts w:eastAsiaTheme="minorEastAsia"/>
        </w:rPr>
      </w:pPr>
      <w:r w:rsidRPr="30A3589A">
        <w:rPr>
          <w:rFonts w:eastAsiaTheme="minorEastAsia"/>
        </w:rPr>
        <w:t>not withhold Services from a Client who provides feedback or makes a complaint or discriminate against a Client because of feedback or a Complaint</w:t>
      </w:r>
      <w:r w:rsidR="070D96DB" w:rsidRPr="30A3589A">
        <w:rPr>
          <w:rFonts w:eastAsiaTheme="minorEastAsia"/>
        </w:rPr>
        <w:t>.</w:t>
      </w:r>
    </w:p>
    <w:p w14:paraId="1D183086" w14:textId="77777777" w:rsidR="00E76D25" w:rsidRPr="00FD5F12" w:rsidRDefault="00E76D25" w:rsidP="006E7D1E">
      <w:pPr>
        <w:pStyle w:val="Heading5"/>
        <w:rPr>
          <w:rFonts w:eastAsiaTheme="minorEastAsia"/>
          <w:b/>
          <w:color w:val="000000" w:themeColor="text1"/>
          <w:szCs w:val="22"/>
        </w:rPr>
      </w:pPr>
      <w:r w:rsidRPr="006E7D1E">
        <w:t>Provider</w:t>
      </w:r>
      <w:r w:rsidRPr="0034192B">
        <w:t xml:space="preserve"> Feedback and Complaints:</w:t>
      </w:r>
    </w:p>
    <w:p w14:paraId="440A457E" w14:textId="302A385E" w:rsidR="00E76D25" w:rsidRPr="0034192B" w:rsidRDefault="00E76D25" w:rsidP="00E76D25">
      <w:pPr>
        <w:pStyle w:val="ListBullet"/>
        <w:ind w:left="567" w:hanging="283"/>
        <w:rPr>
          <w:rFonts w:eastAsiaTheme="minorEastAsia"/>
          <w:szCs w:val="22"/>
        </w:rPr>
      </w:pPr>
      <w:r w:rsidRPr="0034192B">
        <w:rPr>
          <w:rFonts w:eastAsiaTheme="minorEastAsia"/>
          <w:szCs w:val="22"/>
        </w:rPr>
        <w:t xml:space="preserve">If the Provider wishes to provide feedback to the Department other than in relation to a dispute dealt with </w:t>
      </w:r>
      <w:r w:rsidRPr="002D148F">
        <w:rPr>
          <w:rFonts w:eastAsiaTheme="minorEastAsia"/>
          <w:szCs w:val="22"/>
        </w:rPr>
        <w:t xml:space="preserve">under clause </w:t>
      </w:r>
      <w:r w:rsidR="00C7462E">
        <w:rPr>
          <w:rFonts w:eastAsiaTheme="minorEastAsia"/>
          <w:szCs w:val="22"/>
        </w:rPr>
        <w:t>70</w:t>
      </w:r>
      <w:r w:rsidRPr="002D148F">
        <w:rPr>
          <w:rFonts w:eastAsiaTheme="minorEastAsia"/>
          <w:szCs w:val="22"/>
        </w:rPr>
        <w:t xml:space="preserve"> of the Deed,</w:t>
      </w:r>
      <w:r w:rsidRPr="0034192B">
        <w:rPr>
          <w:rFonts w:eastAsiaTheme="minorEastAsia"/>
          <w:szCs w:val="22"/>
        </w:rPr>
        <w:t xml:space="preserve"> the Provider must, in the first instance, provide feedback to their Account Manager. A Provider’s Account Manager will consider all feedback and complaints received from their Provider and respond as appropriate.</w:t>
      </w:r>
    </w:p>
    <w:p w14:paraId="5918D12F" w14:textId="5D5CA184" w:rsidR="00E76D25" w:rsidRPr="0034192B" w:rsidRDefault="00E76D25" w:rsidP="00E76D25">
      <w:pPr>
        <w:pStyle w:val="ListBullet"/>
        <w:ind w:left="567" w:hanging="283"/>
        <w:rPr>
          <w:rFonts w:eastAsiaTheme="minorEastAsia"/>
          <w:szCs w:val="22"/>
        </w:rPr>
      </w:pPr>
      <w:r w:rsidRPr="0034192B">
        <w:rPr>
          <w:rFonts w:eastAsiaTheme="minorEastAsia"/>
          <w:szCs w:val="22"/>
        </w:rPr>
        <w:t xml:space="preserve">If the Provider is not satisfied with the Account Manager’s response to the Provider’s feedback or complaint, the Provider may request the Account Manager to refer the matter to an appropriately senior Department officer. </w:t>
      </w:r>
    </w:p>
    <w:p w14:paraId="281DCCD2" w14:textId="77777777" w:rsidR="00E76D25" w:rsidRDefault="014DB492" w:rsidP="3D08F90F">
      <w:pPr>
        <w:rPr>
          <w:rFonts w:eastAsiaTheme="minorEastAsia"/>
          <w:color w:val="000000" w:themeColor="text1"/>
        </w:rPr>
      </w:pPr>
      <w:r w:rsidRPr="3D08F90F">
        <w:rPr>
          <w:rFonts w:eastAsiaTheme="minorEastAsia"/>
          <w:color w:val="000000" w:themeColor="text1"/>
        </w:rPr>
        <w:t xml:space="preserve">If the Provider continues to not be satisfied with the Account Manager’s response to the feedback or complaint, the Provider can submit a formal complaint to the Department by: </w:t>
      </w:r>
    </w:p>
    <w:p w14:paraId="09330B5C" w14:textId="77777777" w:rsidR="00131F7E" w:rsidRPr="00131F7E" w:rsidRDefault="00131F7E" w:rsidP="00BD6794">
      <w:pPr>
        <w:pStyle w:val="ListParagraph"/>
        <w:numPr>
          <w:ilvl w:val="0"/>
          <w:numId w:val="62"/>
        </w:numPr>
        <w:rPr>
          <w:rFonts w:eastAsia="Arial" w:cstheme="minorHAnsi"/>
        </w:rPr>
      </w:pPr>
      <w:r w:rsidRPr="00131F7E">
        <w:rPr>
          <w:rFonts w:eastAsia="Arial" w:cstheme="minorHAnsi"/>
        </w:rPr>
        <w:t>completing an online complaint form</w:t>
      </w:r>
    </w:p>
    <w:p w14:paraId="06477815" w14:textId="77777777" w:rsidR="00131F7E" w:rsidRPr="00131F7E" w:rsidRDefault="00131F7E" w:rsidP="00BD6794">
      <w:pPr>
        <w:pStyle w:val="ListParagraph"/>
        <w:numPr>
          <w:ilvl w:val="0"/>
          <w:numId w:val="62"/>
        </w:numPr>
        <w:rPr>
          <w:rFonts w:eastAsia="Arial" w:cstheme="minorHAnsi"/>
        </w:rPr>
      </w:pPr>
      <w:r w:rsidRPr="0034192B">
        <w:rPr>
          <w:rFonts w:eastAsiaTheme="minorEastAsia"/>
          <w:color w:val="000000" w:themeColor="text1"/>
          <w:szCs w:val="22"/>
        </w:rPr>
        <w:t xml:space="preserve">sending an email to </w:t>
      </w:r>
      <w:hyperlink r:id="rId44" w:history="1">
        <w:r w:rsidRPr="00A874A3">
          <w:rPr>
            <w:rStyle w:val="Hyperlink"/>
            <w:rFonts w:eastAsiaTheme="minorEastAsia"/>
          </w:rPr>
          <w:t>complaints@dss.gov.au</w:t>
        </w:r>
      </w:hyperlink>
    </w:p>
    <w:p w14:paraId="7ED65ED2" w14:textId="77777777" w:rsidR="00131F7E" w:rsidRDefault="00131F7E" w:rsidP="00BD6794">
      <w:pPr>
        <w:pStyle w:val="ListParagraph"/>
        <w:numPr>
          <w:ilvl w:val="0"/>
          <w:numId w:val="62"/>
        </w:numPr>
        <w:rPr>
          <w:rFonts w:eastAsia="Arial" w:cstheme="minorHAnsi"/>
        </w:rPr>
      </w:pPr>
      <w:r w:rsidRPr="00131F7E">
        <w:rPr>
          <w:rFonts w:eastAsia="Arial" w:cstheme="minorHAnsi"/>
        </w:rPr>
        <w:t>sending a letter to DSS Feedback, GPO Box 9820, Canberra ACT 2601</w:t>
      </w:r>
    </w:p>
    <w:p w14:paraId="01008A0A" w14:textId="77777777" w:rsidR="00131F7E" w:rsidRPr="00131F7E" w:rsidRDefault="00131F7E" w:rsidP="00BD6794">
      <w:pPr>
        <w:pStyle w:val="ListParagraph"/>
        <w:numPr>
          <w:ilvl w:val="0"/>
          <w:numId w:val="62"/>
        </w:numPr>
        <w:rPr>
          <w:rFonts w:eastAsia="Arial" w:cstheme="minorHAnsi"/>
        </w:rPr>
      </w:pPr>
      <w:r w:rsidRPr="00131F7E">
        <w:rPr>
          <w:rFonts w:eastAsia="Arial" w:cstheme="minorHAnsi"/>
        </w:rPr>
        <w:t>calling the DSS Feedback and Complaints Team on 1800 634 035</w:t>
      </w:r>
    </w:p>
    <w:p w14:paraId="0CBC5CE8" w14:textId="77777777" w:rsidR="00131F7E" w:rsidRPr="00131F7E" w:rsidRDefault="00131F7E" w:rsidP="00BD6794">
      <w:pPr>
        <w:pStyle w:val="ListBullet"/>
        <w:numPr>
          <w:ilvl w:val="1"/>
          <w:numId w:val="62"/>
        </w:numPr>
        <w:rPr>
          <w:rFonts w:eastAsiaTheme="minorEastAsia"/>
          <w:color w:val="000000" w:themeColor="text1"/>
        </w:rPr>
      </w:pPr>
      <w:r w:rsidRPr="00B32E69">
        <w:rPr>
          <w:rFonts w:eastAsiaTheme="minorEastAsia"/>
          <w:color w:val="000000" w:themeColor="text1"/>
        </w:rPr>
        <w:t>outside of business hours (9am-5pm Canberra time), callers have the option of leaving a voicemail to receive a callback within 2 Business Days</w:t>
      </w:r>
    </w:p>
    <w:p w14:paraId="3144D765" w14:textId="77777777" w:rsidR="00131F7E" w:rsidRDefault="00131F7E" w:rsidP="00BD6794">
      <w:pPr>
        <w:pStyle w:val="ListParagraph"/>
        <w:numPr>
          <w:ilvl w:val="0"/>
          <w:numId w:val="63"/>
        </w:numPr>
        <w:rPr>
          <w:rFonts w:eastAsiaTheme="minorEastAsia" w:cstheme="minorHAnsi"/>
          <w:color w:val="000000" w:themeColor="text1"/>
          <w:spacing w:val="4"/>
          <w:lang w:eastAsia="en-AU"/>
        </w:rPr>
      </w:pPr>
      <w:r w:rsidRPr="00131F7E">
        <w:rPr>
          <w:rFonts w:eastAsiaTheme="minorEastAsia" w:cstheme="minorHAnsi"/>
          <w:color w:val="000000" w:themeColor="text1"/>
          <w:spacing w:val="4"/>
          <w:lang w:eastAsia="en-AU"/>
        </w:rPr>
        <w:t>for languages other than English call 131 450 to access Translating and Interpreter Services (TIS)</w:t>
      </w:r>
    </w:p>
    <w:p w14:paraId="39081BFD" w14:textId="77777777" w:rsidR="00131F7E" w:rsidRDefault="00131F7E" w:rsidP="00BD6794">
      <w:pPr>
        <w:pStyle w:val="ListParagraph"/>
        <w:numPr>
          <w:ilvl w:val="0"/>
          <w:numId w:val="63"/>
        </w:numPr>
        <w:rPr>
          <w:rFonts w:eastAsiaTheme="minorEastAsia" w:cstheme="minorHAnsi"/>
          <w:color w:val="000000" w:themeColor="text1"/>
          <w:spacing w:val="4"/>
          <w:lang w:eastAsia="en-AU"/>
        </w:rPr>
      </w:pPr>
      <w:r w:rsidRPr="00131F7E">
        <w:rPr>
          <w:rFonts w:eastAsiaTheme="minorEastAsia" w:cstheme="minorHAnsi"/>
          <w:color w:val="000000" w:themeColor="text1"/>
          <w:spacing w:val="4"/>
          <w:lang w:eastAsia="en-AU"/>
        </w:rPr>
        <w:t>The National Relay Service provides options for people who are deaf, hearing impaired or speech impaired:</w:t>
      </w:r>
    </w:p>
    <w:p w14:paraId="07269663" w14:textId="77777777" w:rsidR="00131F7E" w:rsidRPr="00131F7E" w:rsidRDefault="00131F7E" w:rsidP="00BD6794">
      <w:pPr>
        <w:pStyle w:val="ListParagraph"/>
        <w:numPr>
          <w:ilvl w:val="1"/>
          <w:numId w:val="63"/>
        </w:numPr>
        <w:rPr>
          <w:rFonts w:eastAsiaTheme="minorEastAsia" w:cstheme="minorHAnsi"/>
          <w:color w:val="000000" w:themeColor="text1"/>
          <w:spacing w:val="4"/>
          <w:lang w:eastAsia="en-AU"/>
        </w:rPr>
      </w:pPr>
      <w:r w:rsidRPr="00131F7E">
        <w:rPr>
          <w:rFonts w:eastAsiaTheme="minorEastAsia"/>
          <w:color w:val="000000" w:themeColor="text1"/>
          <w:szCs w:val="22"/>
        </w:rPr>
        <w:t>TTY users phone 133 677 then ask for 1300 362 072</w:t>
      </w:r>
    </w:p>
    <w:p w14:paraId="6E640B1C" w14:textId="1308E0A3" w:rsidR="00131F7E" w:rsidRPr="00131F7E" w:rsidRDefault="00131F7E" w:rsidP="30A3589A">
      <w:pPr>
        <w:pStyle w:val="ListParagraph"/>
        <w:rPr>
          <w:rFonts w:eastAsiaTheme="minorEastAsia"/>
          <w:color w:val="000000" w:themeColor="text1"/>
          <w:spacing w:val="4"/>
          <w:lang w:eastAsia="en-AU"/>
        </w:rPr>
      </w:pPr>
      <w:r w:rsidRPr="30A3589A">
        <w:rPr>
          <w:rFonts w:eastAsiaTheme="minorEastAsia"/>
          <w:color w:val="000000" w:themeColor="text1"/>
        </w:rPr>
        <w:t>Speak and Listen users phone 1300 555 727 then ask for 1300 362 072</w:t>
      </w:r>
      <w:r w:rsidR="73A3B54D" w:rsidRPr="30A3589A">
        <w:rPr>
          <w:rFonts w:eastAsiaTheme="minorEastAsia"/>
          <w:color w:val="000000" w:themeColor="text1"/>
        </w:rPr>
        <w:t>.</w:t>
      </w:r>
    </w:p>
    <w:p w14:paraId="29962E56" w14:textId="2F287F07" w:rsidR="00E76D25" w:rsidRDefault="00665F0A" w:rsidP="002F538A">
      <w:pPr>
        <w:pStyle w:val="Heading3"/>
      </w:pPr>
      <w:bookmarkStart w:id="48" w:name="_Toc190850183"/>
      <w:bookmarkStart w:id="49" w:name="_Toc213067227"/>
      <w:r>
        <w:t xml:space="preserve">1.7 </w:t>
      </w:r>
      <w:r w:rsidR="00E76D25">
        <w:t>Code of Conduct, Service Guarantee</w:t>
      </w:r>
      <w:bookmarkEnd w:id="48"/>
      <w:r w:rsidR="00E76D25">
        <w:t xml:space="preserve"> and Joint Charter</w:t>
      </w:r>
      <w:bookmarkEnd w:id="49"/>
    </w:p>
    <w:p w14:paraId="017C739C" w14:textId="2F14DF23" w:rsidR="00E76D25" w:rsidRDefault="014DB492" w:rsidP="00E76D25">
      <w:r>
        <w:t xml:space="preserve">The Code of Conduct, Service Guarantee </w:t>
      </w:r>
      <w:r w:rsidR="428BE65A">
        <w:t xml:space="preserve">and </w:t>
      </w:r>
      <w:r>
        <w:t>the Joint Charter</w:t>
      </w:r>
      <w:r w:rsidR="003E05E5">
        <w:t xml:space="preserve"> </w:t>
      </w:r>
      <w:r>
        <w:t xml:space="preserve">aim to ensure </w:t>
      </w:r>
      <w:r w:rsidR="24317F83">
        <w:t>all</w:t>
      </w:r>
      <w:r>
        <w:t xml:space="preserve"> Clients receive a high-quality service.</w:t>
      </w:r>
    </w:p>
    <w:p w14:paraId="1E6BDD66" w14:textId="1B60D59C" w:rsidR="00E76D25" w:rsidRDefault="014DB492" w:rsidP="00E76D25">
      <w:r>
        <w:t>Non-compliance with the Code of Conduct</w:t>
      </w:r>
      <w:r w:rsidR="006378B0">
        <w:t xml:space="preserve"> and the</w:t>
      </w:r>
      <w:r>
        <w:t xml:space="preserve"> Service Guarantee will constitute a breach of the Deed which may result in the </w:t>
      </w:r>
      <w:r w:rsidR="00084060">
        <w:t>D</w:t>
      </w:r>
      <w:r>
        <w:t>epartment taking remedial action against the Provider, which could include suspension of payments or Allocations, or termination of the Deed.</w:t>
      </w:r>
    </w:p>
    <w:p w14:paraId="2B194E99" w14:textId="1DBAB54D" w:rsidR="00E76D25" w:rsidRDefault="00E76D25" w:rsidP="00BD6794">
      <w:pPr>
        <w:pStyle w:val="Heading4"/>
        <w:numPr>
          <w:ilvl w:val="2"/>
          <w:numId w:val="78"/>
        </w:numPr>
      </w:pPr>
      <w:r>
        <w:t xml:space="preserve">Code of Conduct </w:t>
      </w:r>
    </w:p>
    <w:p w14:paraId="04E91FEF" w14:textId="68D9EB5D" w:rsidR="00E76D25" w:rsidRPr="0022113B" w:rsidRDefault="00E76D25" w:rsidP="00E76D25">
      <w:r w:rsidRPr="0022113B">
        <w:t>The Code of Conduct</w:t>
      </w:r>
      <w:r>
        <w:t>, as outlined in the Deed,</w:t>
      </w:r>
      <w:r w:rsidRPr="0022113B">
        <w:t xml:space="preserve"> is a mandatory set of </w:t>
      </w:r>
      <w:r w:rsidR="00853CD0">
        <w:t>g</w:t>
      </w:r>
      <w:r w:rsidRPr="0022113B">
        <w:t xml:space="preserve">uidelines that must be followed by anyone providing disability services funded by the Commonwealth. </w:t>
      </w:r>
    </w:p>
    <w:p w14:paraId="7E7AD592" w14:textId="77777777" w:rsidR="00E76D25" w:rsidRPr="0022113B" w:rsidRDefault="00E76D25" w:rsidP="00E76D25">
      <w:r w:rsidRPr="0022113B">
        <w:t xml:space="preserve">As part of the Disability Services and Inclusion Framework, the Code promotes the health, safety and wellbeing of people with disability. </w:t>
      </w:r>
    </w:p>
    <w:p w14:paraId="49603E02" w14:textId="5D5073F3" w:rsidR="00E76D25" w:rsidRDefault="00E76D25" w:rsidP="00E76D25">
      <w:r w:rsidRPr="0022113B">
        <w:lastRenderedPageBreak/>
        <w:t>The Code</w:t>
      </w:r>
      <w:r>
        <w:t xml:space="preserve"> of Conduct</w:t>
      </w:r>
      <w:r w:rsidRPr="0022113B">
        <w:t xml:space="preserve"> sets out acceptable, appropriate and ethical conduct for providers and </w:t>
      </w:r>
      <w:r w:rsidR="00346698">
        <w:t>their e</w:t>
      </w:r>
      <w:r w:rsidRPr="0022113B">
        <w:t xml:space="preserve">mployees who are delivering disability services funded by the Commonwealth. </w:t>
      </w:r>
    </w:p>
    <w:p w14:paraId="0C37AD9E" w14:textId="32A5300D" w:rsidR="00E76D25" w:rsidRPr="00D35BD3" w:rsidRDefault="00E76D25" w:rsidP="00BD6794">
      <w:pPr>
        <w:pStyle w:val="Heading4"/>
        <w:numPr>
          <w:ilvl w:val="2"/>
          <w:numId w:val="78"/>
        </w:numPr>
      </w:pPr>
      <w:r>
        <w:t>Service Guarantee</w:t>
      </w:r>
    </w:p>
    <w:p w14:paraId="0C4FF184" w14:textId="31944687" w:rsidR="00D3227A" w:rsidRDefault="014DB492" w:rsidP="00E76D25">
      <w:r>
        <w:t>The Service Guarantee, as outlined in the Deed, specifies the minimum Services each Client can expect to receive from their Provider. The Service Guarantee must be displayed at the Providers site</w:t>
      </w:r>
      <w:r w:rsidR="008B1E49">
        <w:t xml:space="preserve"> </w:t>
      </w:r>
      <w:r w:rsidR="00B90A79">
        <w:t xml:space="preserve">and the Provider must make these documents available to </w:t>
      </w:r>
      <w:r w:rsidR="003E77F1">
        <w:t>potential Clients and Employers</w:t>
      </w:r>
      <w:r>
        <w:t>.</w:t>
      </w:r>
      <w:r w:rsidR="00D3227A">
        <w:t xml:space="preserve"> </w:t>
      </w:r>
    </w:p>
    <w:p w14:paraId="24FAE231" w14:textId="122AC6FF" w:rsidR="00E76D25" w:rsidRDefault="014DB492" w:rsidP="00BD6794">
      <w:pPr>
        <w:pStyle w:val="Heading4"/>
        <w:numPr>
          <w:ilvl w:val="2"/>
          <w:numId w:val="78"/>
        </w:numPr>
      </w:pPr>
      <w:r>
        <w:t xml:space="preserve">Joint Charter </w:t>
      </w:r>
    </w:p>
    <w:p w14:paraId="47C44545" w14:textId="77777777" w:rsidR="00E76D25" w:rsidRPr="0024435A" w:rsidRDefault="00E76D25" w:rsidP="00E76D25">
      <w:pPr>
        <w:rPr>
          <w:spacing w:val="0"/>
          <w:sz w:val="24"/>
        </w:rPr>
      </w:pPr>
      <w:r>
        <w:t>The Joint Charter, given to Providers, explains how the Department and Providers will deliver the shared goal of empowering people with disability to enhance their economic participation and inclusion in the Australian workforce.</w:t>
      </w:r>
    </w:p>
    <w:p w14:paraId="4FA24F3E" w14:textId="77777777" w:rsidR="00E76D25" w:rsidRDefault="00E76D25" w:rsidP="00E76D25">
      <w:r>
        <w:t>This Charter applies to the way the Department and Providers work together, and how we all contribute to high quality, tailored and effective disability employment programs and related services for people with disability, their advocates and employers.</w:t>
      </w:r>
    </w:p>
    <w:p w14:paraId="20C6DBEF" w14:textId="42A5D1ED" w:rsidR="00E76D25" w:rsidRDefault="00665F0A" w:rsidP="002F538A">
      <w:pPr>
        <w:pStyle w:val="Heading3"/>
      </w:pPr>
      <w:bookmarkStart w:id="50" w:name="_Toc213067228"/>
      <w:bookmarkStart w:id="51" w:name="_Toc190776778"/>
      <w:bookmarkStart w:id="52" w:name="_Toc190850184"/>
      <w:r>
        <w:t xml:space="preserve">1.8 </w:t>
      </w:r>
      <w:r w:rsidR="00E76D25">
        <w:t>Commonwealth Child Safety Framework</w:t>
      </w:r>
      <w:bookmarkEnd w:id="50"/>
      <w:r w:rsidR="00E76D25">
        <w:t xml:space="preserve"> </w:t>
      </w:r>
      <w:bookmarkEnd w:id="51"/>
      <w:bookmarkEnd w:id="52"/>
    </w:p>
    <w:p w14:paraId="07F03492" w14:textId="77777777" w:rsidR="00E76D25" w:rsidRPr="00F17B04" w:rsidRDefault="00E76D25" w:rsidP="00E76D25">
      <w:r w:rsidRPr="2209B9FD">
        <w:t>In response to the Royal Commission into Institutional Responses to Child Sexual Abuse, the Australian Government developed the C</w:t>
      </w:r>
      <w:r>
        <w:t>ommonwealth Child Safety Framework (</w:t>
      </w:r>
      <w:r w:rsidRPr="2209B9FD">
        <w:t>CCSF</w:t>
      </w:r>
      <w:r>
        <w:t>)</w:t>
      </w:r>
      <w:r w:rsidRPr="2209B9FD">
        <w:t xml:space="preserve"> </w:t>
      </w:r>
      <w:proofErr w:type="gramStart"/>
      <w:r w:rsidRPr="2209B9FD">
        <w:t>as a whole of</w:t>
      </w:r>
      <w:proofErr w:type="gramEnd"/>
      <w:r w:rsidRPr="2209B9FD">
        <w:t xml:space="preserve"> government policy that sets out the minimum standards for child safe practices within Commonwealth entities. The Commonwealth response includes a commitment to require any institution it funds to undertake child-related work to adopt the </w:t>
      </w:r>
      <w:hyperlink r:id="rId45">
        <w:r w:rsidRPr="2209B9FD">
          <w:rPr>
            <w:rStyle w:val="Hyperlink"/>
          </w:rPr>
          <w:t>National Principles</w:t>
        </w:r>
      </w:hyperlink>
      <w:r w:rsidRPr="2209B9FD">
        <w:t xml:space="preserve"> for Child Safe Organisations (National Principles).</w:t>
      </w:r>
    </w:p>
    <w:p w14:paraId="251D893A" w14:textId="3A6EAE65" w:rsidR="00E76D25" w:rsidRPr="00F17B04" w:rsidRDefault="00E76D25" w:rsidP="00E76D25">
      <w:r w:rsidRPr="2209B9FD">
        <w:t xml:space="preserve">Where the CCSF is relevant, the Department has included Child Safety clauses into </w:t>
      </w:r>
      <w:r w:rsidR="00737F21">
        <w:t>E</w:t>
      </w:r>
      <w:r w:rsidRPr="2209B9FD">
        <w:t xml:space="preserve">mployment </w:t>
      </w:r>
      <w:r w:rsidR="00737F21">
        <w:t>S</w:t>
      </w:r>
      <w:r w:rsidRPr="2209B9FD">
        <w:t xml:space="preserve">ervices Deeds. As specified in those Deeds, Providers must undertake a range of actions to ensure </w:t>
      </w:r>
      <w:r w:rsidR="0023399B">
        <w:t>C</w:t>
      </w:r>
      <w:r w:rsidRPr="2209B9FD">
        <w:t>hild-</w:t>
      </w:r>
      <w:r w:rsidR="0023399B">
        <w:t xml:space="preserve"> </w:t>
      </w:r>
      <w:r w:rsidRPr="2209B9FD">
        <w:t>safe standards and practices are available and implemented. Amongst other things, Providers must comply with applicable Working with Children Laws, obtain Working with Children Checks where required, and implement the National Principles (including to undertake a risk assessment, provide training and ensure compliance).  </w:t>
      </w:r>
    </w:p>
    <w:p w14:paraId="792634C8" w14:textId="77777777" w:rsidR="00E76D25" w:rsidRPr="00F17B04" w:rsidRDefault="00E76D25" w:rsidP="00E76D25">
      <w:pPr>
        <w:rPr>
          <w:szCs w:val="22"/>
        </w:rPr>
      </w:pPr>
      <w:r w:rsidRPr="00F17B04">
        <w:rPr>
          <w:szCs w:val="22"/>
        </w:rPr>
        <w:t xml:space="preserve">Providers must certify compliance annually with the Child Safety clauses by completing the </w:t>
      </w:r>
      <w:hyperlink r:id="rId46" w:tgtFrame="_blank" w:history="1">
        <w:r w:rsidRPr="00F17B04">
          <w:rPr>
            <w:rStyle w:val="Hyperlink"/>
            <w:szCs w:val="22"/>
          </w:rPr>
          <w:t>Child Safety Provider Declaration</w:t>
        </w:r>
      </w:hyperlink>
      <w:r w:rsidRPr="00F17B04">
        <w:rPr>
          <w:szCs w:val="22"/>
        </w:rPr>
        <w:t xml:space="preserve"> within 10 </w:t>
      </w:r>
      <w:r>
        <w:rPr>
          <w:szCs w:val="22"/>
        </w:rPr>
        <w:t>B</w:t>
      </w:r>
      <w:r w:rsidRPr="00F17B04">
        <w:rPr>
          <w:szCs w:val="22"/>
        </w:rPr>
        <w:t xml:space="preserve">usiness </w:t>
      </w:r>
      <w:r>
        <w:rPr>
          <w:szCs w:val="22"/>
        </w:rPr>
        <w:t>D</w:t>
      </w:r>
      <w:r w:rsidRPr="00F17B04">
        <w:rPr>
          <w:szCs w:val="22"/>
        </w:rPr>
        <w:t>ays of 1 July each year, or if requested by the Department. </w:t>
      </w:r>
    </w:p>
    <w:p w14:paraId="49C3DE22" w14:textId="37AA753E" w:rsidR="00E76D25" w:rsidRPr="00C91A0C" w:rsidRDefault="00E76D25" w:rsidP="00BD6794">
      <w:pPr>
        <w:pStyle w:val="Heading4"/>
        <w:numPr>
          <w:ilvl w:val="2"/>
          <w:numId w:val="79"/>
        </w:numPr>
      </w:pPr>
      <w:bookmarkStart w:id="53" w:name="_Toc190776779"/>
      <w:r w:rsidRPr="2209B9FD">
        <w:t>Resources for complying with the Child Safety clauses</w:t>
      </w:r>
      <w:bookmarkEnd w:id="53"/>
      <w:r w:rsidRPr="2209B9FD">
        <w:t> </w:t>
      </w:r>
    </w:p>
    <w:p w14:paraId="7A2D9364" w14:textId="2026115C" w:rsidR="00E76D25" w:rsidRPr="00C91A0C" w:rsidRDefault="00E76D25" w:rsidP="00E76D25">
      <w:r w:rsidRPr="2209B9FD">
        <w:t xml:space="preserve">The Department acknowledges the differences in each organisation, program, and the State and Territory jurisdictions and </w:t>
      </w:r>
      <w:r w:rsidR="0023399B">
        <w:t>C</w:t>
      </w:r>
      <w:r w:rsidRPr="2209B9FD">
        <w:t xml:space="preserve">hild safety-related laws. As such, implementation and compliance with the Child </w:t>
      </w:r>
      <w:r w:rsidR="0023399B">
        <w:t>s</w:t>
      </w:r>
      <w:r w:rsidRPr="2209B9FD">
        <w:t>afety clause(s) requires a tailored response from each Provider. </w:t>
      </w:r>
    </w:p>
    <w:p w14:paraId="417C69C0" w14:textId="77777777" w:rsidR="00E76D25" w:rsidRDefault="00E76D25" w:rsidP="00E76D25">
      <w:r w:rsidRPr="2209B9FD">
        <w:t xml:space="preserve">Providers should refer to the Australian Human Rights Commission's (AHRC) </w:t>
      </w:r>
      <w:hyperlink r:id="rId47">
        <w:r w:rsidRPr="2209B9FD">
          <w:rPr>
            <w:rStyle w:val="Hyperlink"/>
          </w:rPr>
          <w:t>Child Safe Organisations website</w:t>
        </w:r>
      </w:hyperlink>
      <w:r w:rsidRPr="2209B9FD">
        <w:t xml:space="preserve"> for practical tools and resources to help implement the </w:t>
      </w:r>
      <w:hyperlink r:id="rId48">
        <w:r w:rsidRPr="2209B9FD">
          <w:rPr>
            <w:rStyle w:val="Hyperlink"/>
          </w:rPr>
          <w:t>National Principles for Child Safe Organisations</w:t>
        </w:r>
      </w:hyperlink>
      <w:r w:rsidRPr="2209B9FD">
        <w:t xml:space="preserve">, including free e-learning modules developed by the AHRC to assist in training Provider Child-Related Personnel. Resources are also </w:t>
      </w:r>
      <w:r w:rsidRPr="2209B9FD">
        <w:lastRenderedPageBreak/>
        <w:t xml:space="preserve">available from state and territory governments in relation to compliance with Working with Children Laws. A list of state and territory </w:t>
      </w:r>
      <w:r>
        <w:t>C</w:t>
      </w:r>
      <w:r w:rsidRPr="2209B9FD">
        <w:t xml:space="preserve">hild </w:t>
      </w:r>
      <w:r>
        <w:t>S</w:t>
      </w:r>
      <w:r w:rsidRPr="2209B9FD">
        <w:t>afety links and resources have been consolidated on the AHRC's Child Safe Organisations website. </w:t>
      </w:r>
    </w:p>
    <w:p w14:paraId="5CF1BF7E" w14:textId="7C716A1E" w:rsidR="00E76D25" w:rsidRPr="00C91A0C" w:rsidRDefault="00E76D25" w:rsidP="00BD6794">
      <w:pPr>
        <w:pStyle w:val="Heading4"/>
        <w:numPr>
          <w:ilvl w:val="2"/>
          <w:numId w:val="79"/>
        </w:numPr>
      </w:pPr>
      <w:bookmarkStart w:id="54" w:name="_Toc190776780"/>
      <w:r w:rsidRPr="00FA2A99">
        <w:t>Reporting of incidents</w:t>
      </w:r>
      <w:bookmarkEnd w:id="54"/>
    </w:p>
    <w:p w14:paraId="414C2F52" w14:textId="670F4E8C" w:rsidR="00E76D25" w:rsidRDefault="00E76D25" w:rsidP="00E76D25">
      <w:r>
        <w:t xml:space="preserve">While delivering Services, Providers may identify concerns they have about a Child or Children, </w:t>
      </w:r>
      <w:r w:rsidR="3C331A49">
        <w:t>if</w:t>
      </w:r>
      <w:r>
        <w:t xml:space="preserve"> they are a Client or not. Providers must ensure these concerns are actively and appropriately managed in line with their policies and procedures, the National Principles and any legislation in the state and territory jurisdictions they operate in, including those requirements relating to mandatory reporting in those jurisdictions.</w:t>
      </w:r>
    </w:p>
    <w:p w14:paraId="22C041DF" w14:textId="4FE7E99F" w:rsidR="00E76D25" w:rsidRDefault="00E76D25" w:rsidP="00E76D25">
      <w:r>
        <w:t>Where Providers are complying with the Department's existing processes and policies in the delivery of Services (for example, in incident management or the disclosures of protected information</w:t>
      </w:r>
      <w:r w:rsidR="006251F8">
        <w:t>)</w:t>
      </w:r>
      <w:r>
        <w:t xml:space="preserve"> Providers must make the Department aware if a Child or Children are involved and any action taken to manage impact to the Child(ren).</w:t>
      </w:r>
    </w:p>
    <w:p w14:paraId="44ABBCC3" w14:textId="41E05DF9" w:rsidR="00E76D25" w:rsidRDefault="00665F0A" w:rsidP="002F538A">
      <w:pPr>
        <w:pStyle w:val="Heading3"/>
      </w:pPr>
      <w:bookmarkStart w:id="55" w:name="_Toc190776781"/>
      <w:bookmarkStart w:id="56" w:name="_Toc190850185"/>
      <w:bookmarkStart w:id="57" w:name="_Toc213067229"/>
      <w:r>
        <w:t xml:space="preserve">1.9 </w:t>
      </w:r>
      <w:r w:rsidR="00E76D25" w:rsidRPr="187AD0E2">
        <w:t>National Standards for Disability Services</w:t>
      </w:r>
      <w:bookmarkEnd w:id="55"/>
      <w:bookmarkEnd w:id="56"/>
      <w:bookmarkEnd w:id="57"/>
    </w:p>
    <w:p w14:paraId="0B7559E3" w14:textId="3E2D46AE" w:rsidR="00E76D25" w:rsidRDefault="00E76D25" w:rsidP="00E76D25">
      <w:pPr>
        <w:rPr>
          <w:rFonts w:eastAsiaTheme="minorEastAsia"/>
          <w:szCs w:val="22"/>
        </w:rPr>
      </w:pPr>
      <w:r w:rsidRPr="2C2E4583">
        <w:rPr>
          <w:rFonts w:eastAsiaTheme="minorEastAsia"/>
          <w:szCs w:val="22"/>
        </w:rPr>
        <w:t xml:space="preserve">The National Standards for Disability Services (NSDS) help to promote and drive </w:t>
      </w:r>
      <w:r>
        <w:rPr>
          <w:rFonts w:eastAsiaTheme="minorEastAsia"/>
          <w:szCs w:val="22"/>
        </w:rPr>
        <w:t xml:space="preserve">a </w:t>
      </w:r>
      <w:r w:rsidRPr="2C2E4583">
        <w:rPr>
          <w:rFonts w:eastAsiaTheme="minorEastAsia"/>
          <w:szCs w:val="22"/>
        </w:rPr>
        <w:t>nationally consistent approach to improving the quality of services. They focus on rights and outcomes for people with disability.</w:t>
      </w:r>
      <w:r w:rsidR="00AD51DC">
        <w:rPr>
          <w:rFonts w:eastAsiaTheme="minorEastAsia"/>
          <w:szCs w:val="22"/>
        </w:rPr>
        <w:t xml:space="preserve"> </w:t>
      </w:r>
      <w:r w:rsidR="00AD51DC" w:rsidRPr="7CA54DD0">
        <w:rPr>
          <w:rFonts w:eastAsiaTheme="minorEastAsia"/>
        </w:rPr>
        <w:t>The NSDS</w:t>
      </w:r>
      <w:r w:rsidR="00AD51DC">
        <w:rPr>
          <w:rFonts w:eastAsiaTheme="minorEastAsia"/>
        </w:rPr>
        <w:t xml:space="preserve"> are</w:t>
      </w:r>
      <w:r w:rsidR="00AD51DC" w:rsidRPr="7CA54DD0">
        <w:rPr>
          <w:rFonts w:eastAsiaTheme="minorEastAsia"/>
        </w:rPr>
        <w:t xml:space="preserve"> outlined in the </w:t>
      </w:r>
      <w:hyperlink r:id="rId49">
        <w:r w:rsidR="00AD51DC" w:rsidRPr="7CA54DD0">
          <w:rPr>
            <w:rStyle w:val="Hyperlink"/>
            <w:rFonts w:eastAsiaTheme="minorEastAsia"/>
          </w:rPr>
          <w:t>Disability and Inclusion (Compliance Standards and Alternative Compliance Requirements) Rules 2023</w:t>
        </w:r>
      </w:hyperlink>
      <w:r w:rsidR="00AD51DC">
        <w:rPr>
          <w:rFonts w:eastAsiaTheme="minorEastAsia"/>
        </w:rPr>
        <w:t>.</w:t>
      </w:r>
    </w:p>
    <w:p w14:paraId="30061329" w14:textId="5528CD55" w:rsidR="00E76D25" w:rsidRPr="009D01A5" w:rsidRDefault="014DB492" w:rsidP="3D08F90F">
      <w:pPr>
        <w:rPr>
          <w:rFonts w:eastAsiaTheme="minorEastAsia"/>
        </w:rPr>
      </w:pPr>
      <w:r w:rsidRPr="3D08F90F">
        <w:rPr>
          <w:rFonts w:eastAsiaTheme="minorEastAsia"/>
        </w:rPr>
        <w:t>Pursuant to clause 9</w:t>
      </w:r>
      <w:r w:rsidR="003B5CB3">
        <w:rPr>
          <w:rFonts w:eastAsiaTheme="minorEastAsia"/>
        </w:rPr>
        <w:t>3</w:t>
      </w:r>
      <w:r w:rsidRPr="3D08F90F">
        <w:rPr>
          <w:rFonts w:eastAsiaTheme="minorEastAsia"/>
        </w:rPr>
        <w:t xml:space="preserve"> of the Deed, Providers must provide Services in accordance with the </w:t>
      </w:r>
      <w:r w:rsidRPr="3D08F90F">
        <w:rPr>
          <w:rFonts w:eastAsiaTheme="minorEastAsia"/>
          <w:i/>
          <w:iCs/>
        </w:rPr>
        <w:t xml:space="preserve">Disability Services and Inclusion Act 2023 </w:t>
      </w:r>
      <w:r w:rsidRPr="3D08F90F">
        <w:rPr>
          <w:rFonts w:eastAsiaTheme="minorEastAsia"/>
        </w:rPr>
        <w:t>(Cth)</w:t>
      </w:r>
      <w:r w:rsidRPr="3D08F90F">
        <w:rPr>
          <w:rFonts w:eastAsiaTheme="minorEastAsia"/>
          <w:i/>
          <w:iCs/>
        </w:rPr>
        <w:t xml:space="preserve"> </w:t>
      </w:r>
      <w:r w:rsidRPr="3D08F90F">
        <w:rPr>
          <w:rFonts w:eastAsiaTheme="minorEastAsia"/>
        </w:rPr>
        <w:t>(DSI Act) and the NSDS</w:t>
      </w:r>
      <w:r w:rsidR="00AD51DC">
        <w:rPr>
          <w:rFonts w:eastAsiaTheme="minorEastAsia"/>
        </w:rPr>
        <w:t xml:space="preserve">. </w:t>
      </w:r>
    </w:p>
    <w:p w14:paraId="1FC5F806" w14:textId="77777777" w:rsidR="00E76D25" w:rsidRDefault="00E76D25" w:rsidP="00E76D25">
      <w:pPr>
        <w:rPr>
          <w:rFonts w:eastAsiaTheme="minorEastAsia"/>
        </w:rPr>
      </w:pPr>
      <w:r w:rsidRPr="2209B9FD">
        <w:rPr>
          <w:rFonts w:eastAsiaTheme="minorEastAsia"/>
        </w:rPr>
        <w:t xml:space="preserve">Providers must be certified against all 6 NSDS for the first accreditation audit in a 3-year cycle. Under each of the 6 NSDS, there are indicators of practice. The indicators of practice provide guidance on the activities and ways of working that should be in place to support the NSDS. The indicators describe the ways in which organisations (such as Providers) can demonstrate they meet each standard. </w:t>
      </w:r>
    </w:p>
    <w:p w14:paraId="08C8C524" w14:textId="3A6C1AA2" w:rsidR="00E76D25" w:rsidRDefault="00E76D25" w:rsidP="00E76D25">
      <w:pPr>
        <w:rPr>
          <w:rFonts w:eastAsiaTheme="minorEastAsia"/>
        </w:rPr>
      </w:pPr>
      <w:r>
        <w:rPr>
          <w:rFonts w:eastAsiaTheme="minorEastAsia"/>
        </w:rPr>
        <w:t xml:space="preserve">It is a contractual requirement that Providers </w:t>
      </w:r>
      <w:r w:rsidR="00EC58EF">
        <w:rPr>
          <w:rFonts w:eastAsiaTheme="minorEastAsia"/>
        </w:rPr>
        <w:t xml:space="preserve">hold or obtain a </w:t>
      </w:r>
      <w:r>
        <w:rPr>
          <w:rFonts w:eastAsiaTheme="minorEastAsia"/>
        </w:rPr>
        <w:t xml:space="preserve">Certificate of Compliance </w:t>
      </w:r>
      <w:r w:rsidR="00EC58EF">
        <w:rPr>
          <w:rFonts w:eastAsiaTheme="minorEastAsia"/>
        </w:rPr>
        <w:t xml:space="preserve">with the NSDS. </w:t>
      </w:r>
      <w:r>
        <w:rPr>
          <w:rFonts w:eastAsiaTheme="minorEastAsia"/>
        </w:rPr>
        <w:t xml:space="preserve"> </w:t>
      </w:r>
    </w:p>
    <w:p w14:paraId="5D7126ED" w14:textId="7BF33B26" w:rsidR="00FB408B" w:rsidRPr="00FB408B" w:rsidRDefault="636ADA3D" w:rsidP="30A3589A">
      <w:pPr>
        <w:pStyle w:val="ListParagraph"/>
        <w:rPr>
          <w:rFonts w:eastAsiaTheme="minorEastAsia"/>
        </w:rPr>
      </w:pPr>
      <w:r w:rsidRPr="30A3589A">
        <w:rPr>
          <w:rFonts w:eastAsiaTheme="minorEastAsia"/>
        </w:rPr>
        <w:t xml:space="preserve">Providers under the previous NPA Program who held a Certificate of Compliance with the NSDS under the </w:t>
      </w:r>
      <w:r w:rsidRPr="30A3589A">
        <w:rPr>
          <w:rFonts w:eastAsiaTheme="minorEastAsia"/>
          <w:i/>
          <w:iCs/>
        </w:rPr>
        <w:t>Disability Services Act 1986</w:t>
      </w:r>
      <w:r w:rsidRPr="30A3589A">
        <w:rPr>
          <w:rFonts w:eastAsiaTheme="minorEastAsia"/>
        </w:rPr>
        <w:t xml:space="preserve"> (Cth) (DSA) may continue to use that as a current certification up until its expiration date.</w:t>
      </w:r>
    </w:p>
    <w:p w14:paraId="3A6C9D5A" w14:textId="7BD43B00" w:rsidR="00E76D25" w:rsidRPr="00FB408B" w:rsidRDefault="614B1EA1" w:rsidP="2DB50472">
      <w:pPr>
        <w:pStyle w:val="ListParagraph"/>
      </w:pPr>
      <w:r>
        <w:t xml:space="preserve">New Providers have until </w:t>
      </w:r>
      <w:r w:rsidRPr="00FE1DDA">
        <w:t xml:space="preserve">1 </w:t>
      </w:r>
      <w:r w:rsidR="00FE1DDA" w:rsidRPr="00FE1DDA">
        <w:t>November</w:t>
      </w:r>
      <w:r w:rsidRPr="00FE1DDA">
        <w:t xml:space="preserve"> 2026</w:t>
      </w:r>
      <w:r>
        <w:t xml:space="preserve"> (unless otherwise notified by the Department) to obtain a Certificate of Compliance under the DSI Act.</w:t>
      </w:r>
    </w:p>
    <w:p w14:paraId="73DD6899" w14:textId="34E1A692" w:rsidR="00E76D25" w:rsidRDefault="00E76D25" w:rsidP="00E76D25">
      <w:pPr>
        <w:rPr>
          <w:highlight w:val="yellow"/>
        </w:rPr>
      </w:pPr>
      <w:r w:rsidRPr="2209B9FD">
        <w:t xml:space="preserve">Eligible organisations can access funding through the Capacity Building Fund to assist with the cost of the audits. More information about available funding can be found at section </w:t>
      </w:r>
      <w:r w:rsidRPr="00883F57">
        <w:t xml:space="preserve">1.9 </w:t>
      </w:r>
      <w:r w:rsidR="001E7515">
        <w:t>of these Guidelines</w:t>
      </w:r>
      <w:r w:rsidRPr="00883F57">
        <w:t xml:space="preserve">. </w:t>
      </w:r>
    </w:p>
    <w:p w14:paraId="51ABC149" w14:textId="592F6756" w:rsidR="00E76D25" w:rsidRDefault="00E76D25" w:rsidP="00BD6794">
      <w:pPr>
        <w:pStyle w:val="Heading4"/>
        <w:numPr>
          <w:ilvl w:val="2"/>
          <w:numId w:val="80"/>
        </w:numPr>
      </w:pPr>
      <w:bookmarkStart w:id="58" w:name="_Toc190776782"/>
      <w:r>
        <w:t>Obtaining Certification</w:t>
      </w:r>
      <w:bookmarkEnd w:id="58"/>
    </w:p>
    <w:p w14:paraId="4522E9AE" w14:textId="428CBA22" w:rsidR="00E76D25" w:rsidRPr="00F17B04" w:rsidRDefault="00E76D25" w:rsidP="00E76D25">
      <w:pPr>
        <w:rPr>
          <w:rFonts w:eastAsiaTheme="minorEastAsia"/>
        </w:rPr>
      </w:pPr>
      <w:r w:rsidRPr="2209B9FD">
        <w:rPr>
          <w:rFonts w:eastAsiaTheme="minorEastAsia"/>
        </w:rPr>
        <w:t xml:space="preserve">To obtain a </w:t>
      </w:r>
      <w:r>
        <w:rPr>
          <w:rFonts w:eastAsiaTheme="minorEastAsia"/>
        </w:rPr>
        <w:t>C</w:t>
      </w:r>
      <w:r w:rsidRPr="2209B9FD">
        <w:rPr>
          <w:rFonts w:eastAsiaTheme="minorEastAsia"/>
        </w:rPr>
        <w:t xml:space="preserve">ertificate of </w:t>
      </w:r>
      <w:r>
        <w:rPr>
          <w:rFonts w:eastAsiaTheme="minorEastAsia"/>
        </w:rPr>
        <w:t>C</w:t>
      </w:r>
      <w:r w:rsidRPr="2209B9FD">
        <w:rPr>
          <w:rFonts w:eastAsiaTheme="minorEastAsia"/>
        </w:rPr>
        <w:t xml:space="preserve">ompliance, Providers will be required to have an audit undertaken with an </w:t>
      </w:r>
      <w:r w:rsidR="00B67DC6" w:rsidRPr="008923B4">
        <w:t>accredited certification body</w:t>
      </w:r>
      <w:r w:rsidRPr="2209B9FD">
        <w:rPr>
          <w:rFonts w:eastAsiaTheme="minorEastAsia"/>
        </w:rPr>
        <w:t xml:space="preserve">. Audit requirements are detailed in the </w:t>
      </w:r>
      <w:hyperlink r:id="rId50" w:history="1">
        <w:r w:rsidR="000B224D" w:rsidRPr="00951A84">
          <w:rPr>
            <w:rStyle w:val="Hyperlink"/>
            <w:rFonts w:eastAsiaTheme="minorEastAsia"/>
          </w:rPr>
          <w:t>National Panel of Assessors Scheme Issue 2 (the Scheme)</w:t>
        </w:r>
        <w:r w:rsidRPr="00951A84">
          <w:rPr>
            <w:rStyle w:val="Hyperlink"/>
            <w:rFonts w:eastAsiaTheme="minorEastAsia"/>
          </w:rPr>
          <w:t>.</w:t>
        </w:r>
      </w:hyperlink>
      <w:r w:rsidRPr="2209B9FD">
        <w:rPr>
          <w:rFonts w:eastAsiaTheme="minorEastAsia"/>
        </w:rPr>
        <w:t xml:space="preserve"> The Scheme outlines how certification bodies should undertake the audits and timeframes for initial audit and reviews. </w:t>
      </w:r>
    </w:p>
    <w:p w14:paraId="676BA215" w14:textId="77777777" w:rsidR="00E76D25" w:rsidRPr="0034192B" w:rsidRDefault="00E76D25" w:rsidP="00E76D25">
      <w:pPr>
        <w:rPr>
          <w:rFonts w:eastAsia="Tahoma" w:cstheme="minorHAnsi"/>
          <w:color w:val="000000" w:themeColor="text1"/>
          <w:szCs w:val="22"/>
        </w:rPr>
      </w:pPr>
      <w:r w:rsidRPr="0034192B">
        <w:rPr>
          <w:rFonts w:eastAsia="Tahoma" w:cstheme="minorHAnsi"/>
          <w:color w:val="000000" w:themeColor="text1"/>
          <w:szCs w:val="22"/>
        </w:rPr>
        <w:lastRenderedPageBreak/>
        <w:t xml:space="preserve">Certification bodies are accredited by the Joint Accreditation System of Australia and New Zealand (JASANZ). </w:t>
      </w:r>
    </w:p>
    <w:p w14:paraId="6BB03333" w14:textId="4D5C2C2B" w:rsidR="00131F7E" w:rsidRPr="00131F7E" w:rsidRDefault="00E76D25" w:rsidP="00131F7E">
      <w:pPr>
        <w:rPr>
          <w:rFonts w:eastAsia="Tahoma"/>
          <w:color w:val="000000" w:themeColor="text1"/>
        </w:rPr>
      </w:pPr>
      <w:r w:rsidRPr="2209B9FD">
        <w:rPr>
          <w:rFonts w:eastAsia="Tahoma"/>
          <w:color w:val="000000" w:themeColor="text1"/>
        </w:rPr>
        <w:t xml:space="preserve">When entering into a Deed with the Department, Providers must: </w:t>
      </w:r>
    </w:p>
    <w:p w14:paraId="5BAD56AE" w14:textId="77777777" w:rsidR="00E76D25" w:rsidRPr="000533EB" w:rsidRDefault="00E76D25" w:rsidP="00BD6794">
      <w:pPr>
        <w:pStyle w:val="ListParagraph"/>
        <w:numPr>
          <w:ilvl w:val="0"/>
          <w:numId w:val="54"/>
        </w:numPr>
      </w:pPr>
      <w:r w:rsidRPr="000533EB">
        <w:t>have a current Certificate of Compliance on the Deed Commencement Date; or</w:t>
      </w:r>
    </w:p>
    <w:p w14:paraId="23E34940" w14:textId="49F4BDA9" w:rsidR="00E76D25" w:rsidRPr="000533EB" w:rsidRDefault="00E76D25" w:rsidP="00BD6794">
      <w:pPr>
        <w:pStyle w:val="ListParagraph"/>
        <w:numPr>
          <w:ilvl w:val="0"/>
          <w:numId w:val="54"/>
        </w:numPr>
      </w:pPr>
      <w:bookmarkStart w:id="59" w:name="_Ref226885644"/>
      <w:r w:rsidRPr="000533EB">
        <w:t xml:space="preserve">obtain a Certificate of Compliance for the provision of the Services as soon as reasonably possible, and in any case by </w:t>
      </w:r>
      <w:r w:rsidR="00FE1DDA" w:rsidRPr="00FE1DDA">
        <w:t>1 November 2026</w:t>
      </w:r>
      <w:r w:rsidR="00FE1DDA">
        <w:t xml:space="preserve"> </w:t>
      </w:r>
      <w:r w:rsidRPr="000533EB">
        <w:t xml:space="preserve">unless a later date is </w:t>
      </w:r>
      <w:r w:rsidR="0002730E">
        <w:t>n</w:t>
      </w:r>
      <w:r w:rsidRPr="000533EB">
        <w:t>otified by the Department as the date by which the Certificate of Compliance must be obtained,</w:t>
      </w:r>
      <w:bookmarkEnd w:id="59"/>
    </w:p>
    <w:p w14:paraId="617DCF46" w14:textId="77777777" w:rsidR="00E76D25" w:rsidRDefault="00E76D25" w:rsidP="00BD6794">
      <w:pPr>
        <w:pStyle w:val="ListParagraph"/>
        <w:numPr>
          <w:ilvl w:val="0"/>
          <w:numId w:val="54"/>
        </w:numPr>
      </w:pPr>
      <w:r w:rsidRPr="2209B9FD">
        <w:t>and, once obtained, maintain that certification during the Deed Term.</w:t>
      </w:r>
    </w:p>
    <w:p w14:paraId="3285A505" w14:textId="7AD38278" w:rsidR="00E76D25" w:rsidRPr="00F21FA0" w:rsidRDefault="00E76D25" w:rsidP="00E76D25">
      <w:r>
        <w:t xml:space="preserve">It is the responsibility of the Provider to contact the certifying body to arrange an audit. Providers can find the list of certification bodies on the </w:t>
      </w:r>
      <w:r w:rsidR="2ED2C983">
        <w:t>D</w:t>
      </w:r>
      <w:r>
        <w:t>epartment’s website here</w:t>
      </w:r>
      <w:r w:rsidR="001559C5">
        <w:t>:</w:t>
      </w:r>
      <w:r>
        <w:t xml:space="preserve"> </w:t>
      </w:r>
      <w:hyperlink r:id="rId51" w:anchor="accredited-certification-bodies" w:history="1">
        <w:r w:rsidR="000B224D" w:rsidRPr="00FD202C">
          <w:rPr>
            <w:rStyle w:val="Hyperlink"/>
          </w:rPr>
          <w:t>https://www.dss.gov.au/disability-employment-programs/national-panel-assessors#accredited-certification-bodies</w:t>
        </w:r>
      </w:hyperlink>
      <w:r>
        <w:t xml:space="preserve">. </w:t>
      </w:r>
    </w:p>
    <w:p w14:paraId="4C187C92" w14:textId="3B97CD86" w:rsidR="00E76D25" w:rsidRPr="000F5C7B" w:rsidRDefault="00665F0A" w:rsidP="002F538A">
      <w:pPr>
        <w:pStyle w:val="Heading3"/>
      </w:pPr>
      <w:bookmarkStart w:id="60" w:name="_Toc213067230"/>
      <w:bookmarkStart w:id="61" w:name="_Toc190776783"/>
      <w:bookmarkStart w:id="62" w:name="_Toc190850186"/>
      <w:r>
        <w:t xml:space="preserve">1.10 </w:t>
      </w:r>
      <w:r w:rsidR="00E76D25">
        <w:t>Capacity Building Fund</w:t>
      </w:r>
      <w:bookmarkEnd w:id="60"/>
      <w:r w:rsidR="00E76D25">
        <w:t xml:space="preserve"> </w:t>
      </w:r>
      <w:bookmarkEnd w:id="61"/>
      <w:bookmarkEnd w:id="62"/>
    </w:p>
    <w:p w14:paraId="626FB904" w14:textId="3CC1E14F" w:rsidR="00E76D25" w:rsidRDefault="00E76D25" w:rsidP="00BD6794">
      <w:pPr>
        <w:pStyle w:val="Heading4"/>
        <w:numPr>
          <w:ilvl w:val="2"/>
          <w:numId w:val="81"/>
        </w:numPr>
      </w:pPr>
      <w:r>
        <w:t xml:space="preserve">What is the Capacity Building Fund? </w:t>
      </w:r>
    </w:p>
    <w:p w14:paraId="7319AF55" w14:textId="2649E1D1" w:rsidR="00E76D25" w:rsidRDefault="00C966F4" w:rsidP="00E76D25">
      <w:pPr>
        <w:spacing w:after="240"/>
      </w:pPr>
      <w:r w:rsidRPr="00FE1DDA">
        <w:t>To support greater inclusion and diversity of NPA Providers, t</w:t>
      </w:r>
      <w:r w:rsidR="00E76D25" w:rsidRPr="00FE1DDA">
        <w:t>he</w:t>
      </w:r>
      <w:r w:rsidR="00E76D25">
        <w:t xml:space="preserve"> Capacity Building Fund (the Fund) </w:t>
      </w:r>
      <w:r w:rsidR="00B91F59">
        <w:t>was introduced</w:t>
      </w:r>
      <w:r w:rsidR="00E76D25">
        <w:t xml:space="preserve"> to</w:t>
      </w:r>
      <w:r>
        <w:t xml:space="preserve"> </w:t>
      </w:r>
      <w:r w:rsidR="00E76D25">
        <w:t xml:space="preserve">assist eligible Providers with </w:t>
      </w:r>
      <w:r w:rsidR="0071513F">
        <w:t xml:space="preserve">NSDS </w:t>
      </w:r>
      <w:r w:rsidR="00E76D25">
        <w:t xml:space="preserve">certification and </w:t>
      </w:r>
      <w:r w:rsidR="0071513F">
        <w:t xml:space="preserve">Right Fit For Risk (RFFR) </w:t>
      </w:r>
      <w:r w:rsidR="00C90701">
        <w:t>A</w:t>
      </w:r>
      <w:r w:rsidR="00E76D25">
        <w:t>ccreditation</w:t>
      </w:r>
      <w:r w:rsidR="00D227AD">
        <w:t>.</w:t>
      </w:r>
      <w:r w:rsidR="00E76D25">
        <w:t xml:space="preserve"> </w:t>
      </w:r>
    </w:p>
    <w:p w14:paraId="1C7C912D" w14:textId="08E56B51" w:rsidR="00C966F4" w:rsidRDefault="00E76D25" w:rsidP="00E76D25">
      <w:r>
        <w:t xml:space="preserve">The Fund may be accessed by Providers who meet the eligibility criteria by submitting a claim for reimbursement </w:t>
      </w:r>
      <w:r w:rsidR="00144836">
        <w:t xml:space="preserve">form </w:t>
      </w:r>
      <w:r>
        <w:t xml:space="preserve">(with relevant documentary evidence) in respect of eligible expenditure, </w:t>
      </w:r>
      <w:r w:rsidR="00C966F4">
        <w:t xml:space="preserve">and in line with section </w:t>
      </w:r>
      <w:r w:rsidR="5821D7AF">
        <w:t>1.9.4</w:t>
      </w:r>
      <w:r w:rsidR="00C966F4">
        <w:t xml:space="preserve"> </w:t>
      </w:r>
      <w:r w:rsidR="00FE1DDA">
        <w:t>of these Guidelines</w:t>
      </w:r>
      <w:r w:rsidR="00C966F4">
        <w:t xml:space="preserve">, </w:t>
      </w:r>
      <w:r>
        <w:t xml:space="preserve">to the Department. </w:t>
      </w:r>
    </w:p>
    <w:p w14:paraId="3B684AC3" w14:textId="2D5E7A0A" w:rsidR="00E76D25" w:rsidRDefault="00E76D25" w:rsidP="00E76D25">
      <w:r>
        <w:t>The Department will assess the reimbursement claim in line with the eligibility criteria and these Guidelines. Once a claim is approved by the Department, payment will be made to the Provider’s nominated bank account on a reimbursement basis in the amount(s) approved by the Department. The Department has absolute discretion over the decision to approve the reimbursement.</w:t>
      </w:r>
    </w:p>
    <w:p w14:paraId="2B08F07C" w14:textId="77777777" w:rsidR="00E76D25" w:rsidRDefault="00E76D25" w:rsidP="00E76D25">
      <w:pPr>
        <w:spacing w:after="120"/>
      </w:pPr>
      <w:r>
        <w:t xml:space="preserve">Reimbursement under the Fund is available for the life of the Deed, including any extensions. Providers may claim reimbursement under the Fund more than once, however, the reimbursement amount will not exceed a total of $25,000 (GST inclusive) per Provider. </w:t>
      </w:r>
    </w:p>
    <w:p w14:paraId="10FE9021" w14:textId="7B68D56E" w:rsidR="00E76D25" w:rsidRPr="0097347B" w:rsidRDefault="00E76D25" w:rsidP="00E76D25">
      <w:pPr>
        <w:spacing w:after="120"/>
      </w:pPr>
      <w:r w:rsidRPr="0097347B">
        <w:t xml:space="preserve">This section sets out who is eligible for the Fund, guidance around the </w:t>
      </w:r>
      <w:r w:rsidR="00033AC6">
        <w:t>categories</w:t>
      </w:r>
      <w:r w:rsidR="00033AC6" w:rsidRPr="0097347B">
        <w:t xml:space="preserve"> </w:t>
      </w:r>
      <w:r w:rsidRPr="0097347B">
        <w:t xml:space="preserve">of </w:t>
      </w:r>
      <w:r w:rsidR="008F4F99">
        <w:t>expenses</w:t>
      </w:r>
      <w:r w:rsidR="008F4F99" w:rsidRPr="0097347B">
        <w:t xml:space="preserve"> </w:t>
      </w:r>
      <w:r>
        <w:t xml:space="preserve">that </w:t>
      </w:r>
      <w:r w:rsidRPr="0097347B">
        <w:t>can be reimbursed under the Fund and how claims for reimbursement can be lodged.  </w:t>
      </w:r>
    </w:p>
    <w:p w14:paraId="10EBF59E" w14:textId="4FDAE711" w:rsidR="00E76D25" w:rsidRDefault="00E76D25" w:rsidP="00BD6794">
      <w:pPr>
        <w:pStyle w:val="Heading4"/>
        <w:numPr>
          <w:ilvl w:val="2"/>
          <w:numId w:val="81"/>
        </w:numPr>
      </w:pPr>
      <w:r>
        <w:t>Provider Eligibility</w:t>
      </w:r>
    </w:p>
    <w:p w14:paraId="473A67A5" w14:textId="276F5C55" w:rsidR="00E76D25" w:rsidRDefault="00E76D25" w:rsidP="00E76D25">
      <w:pPr>
        <w:spacing w:after="240"/>
      </w:pPr>
      <w:r w:rsidRPr="00A063DD">
        <w:t xml:space="preserve">For an </w:t>
      </w:r>
      <w:r>
        <w:t>NPA</w:t>
      </w:r>
      <w:r w:rsidRPr="00A063DD">
        <w:t xml:space="preserve"> Provider to be eligible for the Fund, the following criteria</w:t>
      </w:r>
      <w:r w:rsidR="007D2EB8">
        <w:t xml:space="preserve">, which is set out at clause </w:t>
      </w:r>
      <w:r w:rsidR="007D2EB8" w:rsidRPr="00FE1DDA">
        <w:t>11</w:t>
      </w:r>
      <w:r w:rsidR="007D2EB8">
        <w:t>5 of the Deed,</w:t>
      </w:r>
      <w:r w:rsidRPr="00A063DD">
        <w:t xml:space="preserve"> must be met: </w:t>
      </w:r>
    </w:p>
    <w:p w14:paraId="26A6F617" w14:textId="77777777" w:rsidR="00E76D25" w:rsidRDefault="014DB492" w:rsidP="3D08F90F">
      <w:pPr>
        <w:pStyle w:val="ListParagraph"/>
        <w:spacing w:before="0" w:after="240" w:line="300" w:lineRule="auto"/>
      </w:pPr>
      <w:r>
        <w:t xml:space="preserve">the Department has executed a Deed with the Provider, and </w:t>
      </w:r>
    </w:p>
    <w:p w14:paraId="373164DF" w14:textId="77777777" w:rsidR="00FE1DDA" w:rsidRDefault="00E76D25" w:rsidP="00E76D25">
      <w:pPr>
        <w:pStyle w:val="ListParagraph"/>
        <w:spacing w:before="0" w:after="240" w:line="300" w:lineRule="auto"/>
      </w:pPr>
      <w:r w:rsidRPr="00A063DD">
        <w:t>the Provider</w:t>
      </w:r>
      <w:r w:rsidR="00FE1DDA">
        <w:t>:</w:t>
      </w:r>
    </w:p>
    <w:p w14:paraId="2DCC678C" w14:textId="77777777" w:rsidR="00FE1DDA" w:rsidRDefault="00E76D25" w:rsidP="00BD6794">
      <w:pPr>
        <w:pStyle w:val="ListParagraph"/>
        <w:numPr>
          <w:ilvl w:val="1"/>
          <w:numId w:val="4"/>
        </w:numPr>
        <w:spacing w:before="0" w:after="240" w:line="300" w:lineRule="auto"/>
      </w:pPr>
      <w:r w:rsidRPr="00A063DD">
        <w:t>meets the definition of a ‘</w:t>
      </w:r>
      <w:r w:rsidR="00FE1DDA">
        <w:t>S</w:t>
      </w:r>
      <w:r w:rsidRPr="00A063DD">
        <w:t xml:space="preserve">mall </w:t>
      </w:r>
      <w:r w:rsidR="00FE1DDA">
        <w:t>B</w:t>
      </w:r>
      <w:r w:rsidRPr="00A063DD">
        <w:t xml:space="preserve">usiness’ </w:t>
      </w:r>
      <w:r>
        <w:t>as defined in the Deed</w:t>
      </w:r>
      <w:r w:rsidRPr="00A063DD">
        <w:t xml:space="preserve">, </w:t>
      </w:r>
      <w:r w:rsidRPr="00956EFA">
        <w:t xml:space="preserve">or </w:t>
      </w:r>
    </w:p>
    <w:p w14:paraId="005C4498" w14:textId="1805B3B8" w:rsidR="00E76D25" w:rsidRDefault="014DB492" w:rsidP="00BD6794">
      <w:pPr>
        <w:pStyle w:val="ListParagraph"/>
        <w:numPr>
          <w:ilvl w:val="1"/>
          <w:numId w:val="4"/>
        </w:numPr>
        <w:spacing w:before="0" w:after="240" w:line="300" w:lineRule="auto"/>
      </w:pPr>
      <w:r>
        <w:lastRenderedPageBreak/>
        <w:t>the Provider is a not-for-profit organisation.</w:t>
      </w:r>
    </w:p>
    <w:p w14:paraId="6EC01E0F" w14:textId="77777777" w:rsidR="00E76D25" w:rsidRDefault="00E76D25" w:rsidP="00E76D25">
      <w:pPr>
        <w:pStyle w:val="ListParagraph"/>
        <w:numPr>
          <w:ilvl w:val="0"/>
          <w:numId w:val="0"/>
        </w:numPr>
        <w:spacing w:after="240"/>
        <w:ind w:left="360" w:hanging="360"/>
      </w:pPr>
    </w:p>
    <w:p w14:paraId="5B4E110C" w14:textId="0C6D6B7C" w:rsidR="00E76D25" w:rsidRDefault="014DB492" w:rsidP="00E76D25">
      <w:pPr>
        <w:pStyle w:val="ListParagraph"/>
        <w:numPr>
          <w:ilvl w:val="0"/>
          <w:numId w:val="0"/>
        </w:numPr>
        <w:spacing w:after="240"/>
      </w:pPr>
      <w:r>
        <w:t xml:space="preserve">Subcontractors are not eligible for the Fund. </w:t>
      </w:r>
    </w:p>
    <w:p w14:paraId="5CF0DB4A" w14:textId="776708E3" w:rsidR="00E76D25" w:rsidRPr="00575EEF" w:rsidRDefault="014DB492" w:rsidP="00E76D25">
      <w:pPr>
        <w:pStyle w:val="Heading5"/>
      </w:pPr>
      <w:r>
        <w:t xml:space="preserve">Small Business </w:t>
      </w:r>
    </w:p>
    <w:p w14:paraId="2915B90F" w14:textId="10EEECAF" w:rsidR="000D325D" w:rsidRPr="000D325D" w:rsidRDefault="00E76D25" w:rsidP="000D325D">
      <w:pPr>
        <w:pStyle w:val="1AllTextNormalParagraph"/>
      </w:pPr>
      <w:r w:rsidRPr="00375B03">
        <w:t xml:space="preserve">At </w:t>
      </w:r>
      <w:r w:rsidRPr="00375B03" w:rsidDel="584CEFF5">
        <w:t xml:space="preserve">the time </w:t>
      </w:r>
      <w:r>
        <w:t>the Deed is executed</w:t>
      </w:r>
      <w:r w:rsidRPr="00375B03">
        <w:t xml:space="preserve">, the Provider must be a Small Business as defined by the </w:t>
      </w:r>
      <w:r w:rsidR="00033AC6">
        <w:t xml:space="preserve">Deed at clause </w:t>
      </w:r>
      <w:r w:rsidR="000D325D">
        <w:t>11</w:t>
      </w:r>
      <w:r w:rsidR="00F5209A">
        <w:t>5</w:t>
      </w:r>
      <w:r w:rsidR="000D325D">
        <w:t xml:space="preserve">.6: </w:t>
      </w:r>
    </w:p>
    <w:p w14:paraId="328D8A6E" w14:textId="1B8F2AF5" w:rsidR="001200C9" w:rsidRDefault="001200C9" w:rsidP="001200C9">
      <w:pPr>
        <w:pStyle w:val="1AllTextNormalParagraph"/>
      </w:pPr>
      <w:r>
        <w:t>The Provider must submit the latest audited financial statement</w:t>
      </w:r>
      <w:r w:rsidR="00FD33C5">
        <w:t>s</w:t>
      </w:r>
      <w:r>
        <w:t xml:space="preserve"> which shows their aggregated turnover is under $10 million to meet the definition.</w:t>
      </w:r>
    </w:p>
    <w:p w14:paraId="75897B52" w14:textId="6A7C18BC" w:rsidR="001200C9" w:rsidRDefault="001200C9" w:rsidP="001200C9">
      <w:pPr>
        <w:pStyle w:val="1AllTextNormalParagraph"/>
      </w:pPr>
      <w:r>
        <w:t>Where the Provider tendered as a Group, all members of the Group, including the lead member, will be assessed in aggregate to determine if the Provider is considered a Small Business.</w:t>
      </w:r>
    </w:p>
    <w:p w14:paraId="79A51C2F" w14:textId="77777777" w:rsidR="00E76D25" w:rsidRDefault="00E76D25" w:rsidP="00E76D25">
      <w:pPr>
        <w:pStyle w:val="Heading5"/>
      </w:pPr>
      <w:r>
        <w:t>Not for Profit Organisation</w:t>
      </w:r>
    </w:p>
    <w:p w14:paraId="4E37291D" w14:textId="2C40F0F7" w:rsidR="00E76D25" w:rsidRDefault="00E76D25" w:rsidP="00E76D25">
      <w:r>
        <w:t xml:space="preserve">To be eligible for the Fund as a not-for-profit organisation, the Provider must be listed on the Australian Charities and Not-for-profits Commission’s </w:t>
      </w:r>
      <w:r w:rsidR="00071210">
        <w:t xml:space="preserve">Charity </w:t>
      </w:r>
      <w:r>
        <w:t xml:space="preserve">register at </w:t>
      </w:r>
      <w:hyperlink r:id="rId52">
        <w:r w:rsidRPr="76024D86">
          <w:rPr>
            <w:rStyle w:val="Hyperlink"/>
          </w:rPr>
          <w:t>https://www.acnc.gov.au/charity/recently-registered-charities</w:t>
        </w:r>
      </w:hyperlink>
      <w:r>
        <w:t>.</w:t>
      </w:r>
    </w:p>
    <w:p w14:paraId="3531290F" w14:textId="5268FCC9" w:rsidR="00E76D25" w:rsidRPr="009749E9" w:rsidRDefault="00E76D25" w:rsidP="00BD6794">
      <w:pPr>
        <w:pStyle w:val="Heading4"/>
        <w:numPr>
          <w:ilvl w:val="2"/>
          <w:numId w:val="81"/>
        </w:numPr>
      </w:pPr>
      <w:r>
        <w:t xml:space="preserve">Eligible </w:t>
      </w:r>
      <w:r w:rsidR="00D41850">
        <w:t xml:space="preserve">Expenditure </w:t>
      </w:r>
    </w:p>
    <w:p w14:paraId="4823DFE8" w14:textId="7D7D181F" w:rsidR="00E67FC9" w:rsidRPr="00B84DA3" w:rsidRDefault="0098708F" w:rsidP="00E76D25">
      <w:pPr>
        <w:rPr>
          <w:shd w:val="clear" w:color="auto" w:fill="FFFFFF"/>
        </w:rPr>
      </w:pPr>
      <w:r w:rsidRPr="0098708F">
        <w:t xml:space="preserve">Eligible </w:t>
      </w:r>
      <w:r w:rsidR="006B5C61">
        <w:t>e</w:t>
      </w:r>
      <w:r w:rsidRPr="0098708F">
        <w:t>xpenditure for reimbursement are:</w:t>
      </w:r>
    </w:p>
    <w:p w14:paraId="08DFA055" w14:textId="78F57A90" w:rsidR="00E76D25" w:rsidRPr="0034192B" w:rsidRDefault="00E76D25" w:rsidP="03EE2BFF">
      <w:pPr>
        <w:pStyle w:val="ListBullet"/>
        <w:tabs>
          <w:tab w:val="clear" w:pos="567"/>
        </w:tabs>
        <w:ind w:left="714" w:hanging="357"/>
      </w:pPr>
      <w:r w:rsidRPr="0034192B">
        <w:t xml:space="preserve">financial support to achieve </w:t>
      </w:r>
      <w:r w:rsidR="00B35507">
        <w:t xml:space="preserve">an </w:t>
      </w:r>
      <w:r w:rsidRPr="0034192B">
        <w:t xml:space="preserve">NSDS </w:t>
      </w:r>
      <w:r w:rsidR="00B35507">
        <w:t>Certificate of Compliance</w:t>
      </w:r>
      <w:r w:rsidRPr="0034192B">
        <w:t>, and/or</w:t>
      </w:r>
    </w:p>
    <w:p w14:paraId="06168F29" w14:textId="1693B746" w:rsidR="00E76D25" w:rsidRPr="0034192B" w:rsidRDefault="00E76D25" w:rsidP="00E76D25">
      <w:pPr>
        <w:pStyle w:val="ListBullet"/>
        <w:tabs>
          <w:tab w:val="clear" w:pos="567"/>
        </w:tabs>
        <w:ind w:left="714" w:hanging="357"/>
      </w:pPr>
      <w:r w:rsidRPr="0034192B">
        <w:t>financial support to achieve RFFR accreditation</w:t>
      </w:r>
      <w:r w:rsidR="0A5CE9F6">
        <w:t>.</w:t>
      </w:r>
    </w:p>
    <w:p w14:paraId="65F3F8C0" w14:textId="523ACA7D" w:rsidR="006E48EC" w:rsidRPr="00B84DA3" w:rsidRDefault="009D5B76" w:rsidP="006E48EC">
      <w:r>
        <w:t>R</w:t>
      </w:r>
      <w:r w:rsidR="006E48EC" w:rsidRPr="00B84DA3">
        <w:t>eimbursements are only payable for expenses that are incurred by the Provider on or after the date the Deed has been executed by the Parties (the Provider and Department). For example, if a Provider has commenced obtaining quality certification before the Deed has been executed, only those expenses incurred on or after the date the Deed was executed are reimbursable. </w:t>
      </w:r>
    </w:p>
    <w:p w14:paraId="2F74A180" w14:textId="7A6DA670" w:rsidR="00641BDC" w:rsidRPr="00641BDC" w:rsidRDefault="006E48EC" w:rsidP="00641BDC">
      <w:r w:rsidRPr="00B84DA3">
        <w:t>Providers cannot seek reimbursement for the same expenses that have already been reimbursed or paid for by another Commonwealth Agency</w:t>
      </w:r>
      <w:r w:rsidR="007C141A">
        <w:t xml:space="preserve">. </w:t>
      </w:r>
      <w:r w:rsidR="00454C47" w:rsidRPr="00D70416">
        <w:rPr>
          <w:rFonts w:cstheme="minorHAnsi"/>
          <w:szCs w:val="20"/>
        </w:rPr>
        <w:t>The following examples are provided as guidance.</w:t>
      </w:r>
    </w:p>
    <w:p w14:paraId="5C9D7512" w14:textId="77777777" w:rsidR="00E76D25" w:rsidRDefault="00E76D25" w:rsidP="00E76D25">
      <w:pPr>
        <w:pStyle w:val="Heading5"/>
      </w:pPr>
      <w:r>
        <w:t>NSDS Certification</w:t>
      </w:r>
    </w:p>
    <w:p w14:paraId="0228C12B" w14:textId="3DE4CA3C" w:rsidR="00A075A0" w:rsidRDefault="00743458" w:rsidP="00E76D25">
      <w:r>
        <w:t xml:space="preserve">The Fund may be used for reimbursement relating to costs and expenses associated with the Provider obtaining </w:t>
      </w:r>
      <w:r w:rsidR="00A075A0">
        <w:t xml:space="preserve">and maintaining </w:t>
      </w:r>
      <w:r>
        <w:t xml:space="preserve">NSDS certification for the purposes of delivering </w:t>
      </w:r>
      <w:r w:rsidR="54C73580">
        <w:t xml:space="preserve">the </w:t>
      </w:r>
      <w:r w:rsidR="00A075A0">
        <w:rPr>
          <w:rFonts w:ascii="Tahoma" w:eastAsia="Tahoma" w:hAnsi="Tahoma" w:cs="Tahoma"/>
        </w:rPr>
        <w:t>National Panel of Assessors Program.</w:t>
      </w:r>
      <w:r>
        <w:t xml:space="preserve"> </w:t>
      </w:r>
    </w:p>
    <w:p w14:paraId="709B1221" w14:textId="4C2D5528" w:rsidR="00743458" w:rsidRPr="00B84DA3" w:rsidRDefault="00743458" w:rsidP="00E76D25">
      <w:r>
        <w:t>A Provider is considered certified against the NSDS when the Provider has received their certification from a third-party auditor approved by the Department. Once this certification is attained by the Provider, a claim for reimbursement under the Fund can be made. Providers may seek reimbursement for initial certification, surveillance audits or re-certification NSDS audits. </w:t>
      </w:r>
    </w:p>
    <w:p w14:paraId="6B4C0EA9" w14:textId="426542A3" w:rsidR="00E76D25" w:rsidRDefault="00E76D25" w:rsidP="00E76D25">
      <w:pPr>
        <w:pStyle w:val="1AllTextNormalParagraph"/>
      </w:pPr>
      <w:r w:rsidRPr="001B3F4C">
        <w:rPr>
          <w:b/>
          <w:bCs/>
        </w:rPr>
        <w:t>Note</w:t>
      </w:r>
      <w:r w:rsidR="005D6B9A" w:rsidRPr="001B3F4C">
        <w:rPr>
          <w:b/>
          <w:bCs/>
        </w:rPr>
        <w:t>:</w:t>
      </w:r>
      <w:r w:rsidRPr="3CA71546">
        <w:t xml:space="preserve"> Providers cannot seek reimbursement for expenses that have already been claimed and paid by another Commonwealth Agency.</w:t>
      </w:r>
    </w:p>
    <w:p w14:paraId="5FDB4B19" w14:textId="75158DC3" w:rsidR="00E76D25" w:rsidRPr="0075532A" w:rsidRDefault="00E76D25" w:rsidP="00E76D25">
      <w:pPr>
        <w:pStyle w:val="Heading5"/>
      </w:pPr>
      <w:r w:rsidRPr="0075532A">
        <w:lastRenderedPageBreak/>
        <w:t xml:space="preserve">Right </w:t>
      </w:r>
      <w:r>
        <w:t>F</w:t>
      </w:r>
      <w:r w:rsidRPr="0075532A">
        <w:t xml:space="preserve">it for Risk </w:t>
      </w:r>
      <w:r w:rsidR="1B8E9861">
        <w:t xml:space="preserve">(RFFR) </w:t>
      </w:r>
      <w:r>
        <w:t>Accreditation</w:t>
      </w:r>
      <w:r w:rsidRPr="0075532A">
        <w:t xml:space="preserve"> </w:t>
      </w:r>
    </w:p>
    <w:p w14:paraId="326C13B8" w14:textId="0D2F38E4" w:rsidR="0084342E" w:rsidRPr="00B84DA3" w:rsidRDefault="008F3EE9" w:rsidP="0084342E">
      <w:pPr>
        <w:pStyle w:val="1AllTextNormalParagraph"/>
      </w:pPr>
      <w:r>
        <w:t>Claims for r</w:t>
      </w:r>
      <w:r w:rsidR="0084342E" w:rsidRPr="00B84DA3">
        <w:t>eimbursements related to RFFR Accreditation may include:  </w:t>
      </w:r>
    </w:p>
    <w:p w14:paraId="773D36E8" w14:textId="77777777" w:rsidR="0084342E" w:rsidRPr="00B84DA3" w:rsidRDefault="0084342E" w:rsidP="00BD6794">
      <w:pPr>
        <w:pStyle w:val="1AllTextNormalParagraph"/>
        <w:numPr>
          <w:ilvl w:val="0"/>
          <w:numId w:val="65"/>
        </w:numPr>
      </w:pPr>
      <w:r w:rsidRPr="00B84DA3">
        <w:t>expenses relating to the design and implementation of a system to meet relevant information security requirements </w:t>
      </w:r>
    </w:p>
    <w:p w14:paraId="027063E9" w14:textId="77777777" w:rsidR="0084342E" w:rsidRPr="00B84DA3" w:rsidRDefault="0084342E" w:rsidP="00BD6794">
      <w:pPr>
        <w:pStyle w:val="1AllTextNormalParagraph"/>
        <w:numPr>
          <w:ilvl w:val="0"/>
          <w:numId w:val="66"/>
        </w:numPr>
      </w:pPr>
      <w:r w:rsidRPr="00B84DA3">
        <w:t>software upgrades, new hardware or other IT infrastructure to comply with information security requirements </w:t>
      </w:r>
    </w:p>
    <w:p w14:paraId="2CB59E6A" w14:textId="77777777" w:rsidR="0084342E" w:rsidRPr="00B84DA3" w:rsidRDefault="0084342E" w:rsidP="00BD6794">
      <w:pPr>
        <w:pStyle w:val="1AllTextNormalParagraph"/>
        <w:numPr>
          <w:ilvl w:val="0"/>
          <w:numId w:val="67"/>
        </w:numPr>
      </w:pPr>
      <w:r w:rsidRPr="00B84DA3">
        <w:t>purchase of ICT equipment required to meet cyber security accreditation requirements </w:t>
      </w:r>
    </w:p>
    <w:p w14:paraId="4E8B07E6" w14:textId="77777777" w:rsidR="0084342E" w:rsidRPr="00B84DA3" w:rsidRDefault="0084342E" w:rsidP="00BD6794">
      <w:pPr>
        <w:pStyle w:val="1AllTextNormalParagraph"/>
        <w:numPr>
          <w:ilvl w:val="0"/>
          <w:numId w:val="68"/>
        </w:numPr>
      </w:pPr>
      <w:r w:rsidRPr="00B84DA3">
        <w:t>hiring additional staff specifically to obtain certification/accreditation </w:t>
      </w:r>
    </w:p>
    <w:p w14:paraId="46BAE6A9" w14:textId="0F5BA02B" w:rsidR="0084342E" w:rsidRPr="00B84DA3" w:rsidRDefault="0084342E" w:rsidP="00BD6794">
      <w:pPr>
        <w:pStyle w:val="1AllTextNormalParagraph"/>
        <w:numPr>
          <w:ilvl w:val="0"/>
          <w:numId w:val="69"/>
        </w:numPr>
      </w:pPr>
      <w:r w:rsidRPr="00B84DA3">
        <w:t>engaging a third party/IT company to assist with the accreditation process</w:t>
      </w:r>
      <w:r w:rsidR="1267A175">
        <w:t>.</w:t>
      </w:r>
    </w:p>
    <w:p w14:paraId="7ADCF8E3" w14:textId="02DDDBF5" w:rsidR="00E76D25" w:rsidRDefault="00E76D25" w:rsidP="00E76D25">
      <w:pPr>
        <w:pStyle w:val="1AllTextNormalParagraph"/>
      </w:pPr>
      <w:r w:rsidRPr="00D45869">
        <w:t xml:space="preserve">Providers are required to meet the </w:t>
      </w:r>
      <w:r>
        <w:t xml:space="preserve">External Systems Accreditation Framework (ESAF) to ensure confidential data stored outside of the Department’s IT Systems, i.e. in a Provider’s IT system, is secure. </w:t>
      </w:r>
    </w:p>
    <w:p w14:paraId="0A451182" w14:textId="3BDA6CC6" w:rsidR="00E76D25" w:rsidRDefault="00E76D25" w:rsidP="00E76D25">
      <w:pPr>
        <w:pStyle w:val="1AllTextNormalParagraph"/>
      </w:pPr>
      <w:r>
        <w:t xml:space="preserve">Under ESAF, Providers are required to undertake a </w:t>
      </w:r>
      <w:r w:rsidRPr="709D5E6A">
        <w:t>RFFR</w:t>
      </w:r>
      <w:r>
        <w:t xml:space="preserve"> Accreditation process that provides a tailored assurance approach to inform the </w:t>
      </w:r>
      <w:r w:rsidRPr="00375B03">
        <w:t>Department’s</w:t>
      </w:r>
      <w:r>
        <w:t xml:space="preserve"> accreditation decision. </w:t>
      </w:r>
    </w:p>
    <w:p w14:paraId="16BD5137" w14:textId="3B0F45DA" w:rsidR="00E76D25" w:rsidRDefault="00E76D25" w:rsidP="00E76D25">
      <w:r>
        <w:t xml:space="preserve">To obtain the full accreditation, the </w:t>
      </w:r>
      <w:r w:rsidRPr="00375B03">
        <w:t>Department</w:t>
      </w:r>
      <w:r>
        <w:t xml:space="preserve"> requires Providers to complete a set of milestones within a prescribed period that demonstrates </w:t>
      </w:r>
      <w:r w:rsidRPr="5FCF3397">
        <w:rPr>
          <w:color w:val="000000" w:themeColor="text1"/>
        </w:rPr>
        <w:t xml:space="preserve">the Provider’s IT systems meets the RFFR requirements. The accreditation and milestone process for each Provider will depend on their size and risk profile to the </w:t>
      </w:r>
      <w:r w:rsidR="00084060">
        <w:rPr>
          <w:color w:val="000000" w:themeColor="text1"/>
        </w:rPr>
        <w:t>D</w:t>
      </w:r>
      <w:r w:rsidRPr="5FCF3397">
        <w:rPr>
          <w:color w:val="000000" w:themeColor="text1"/>
        </w:rPr>
        <w:t xml:space="preserve">epartment. </w:t>
      </w:r>
      <w:r w:rsidRPr="00375B03">
        <w:t>Refer to</w:t>
      </w:r>
      <w:r w:rsidRPr="00883F57">
        <w:t xml:space="preserve"> </w:t>
      </w:r>
      <w:r w:rsidRPr="005D6A3F">
        <w:t>section 1.10</w:t>
      </w:r>
      <w:r w:rsidR="003F4922">
        <w:t xml:space="preserve"> of these Guidelines</w:t>
      </w:r>
      <w:r w:rsidRPr="00883F57">
        <w:t xml:space="preserve"> </w:t>
      </w:r>
      <w:r>
        <w:t xml:space="preserve">to read about the ESAF. </w:t>
      </w:r>
    </w:p>
    <w:p w14:paraId="77E16C2A" w14:textId="5F3D7CFE" w:rsidR="00E76D25" w:rsidRDefault="00E76D25" w:rsidP="00E76D25">
      <w:r w:rsidRPr="00375B03">
        <w:t>Providers are encouraged to contact</w:t>
      </w:r>
      <w:r w:rsidR="00B84DA3">
        <w:t xml:space="preserve"> the</w:t>
      </w:r>
      <w:r w:rsidRPr="00375B03">
        <w:t xml:space="preserve"> </w:t>
      </w:r>
      <w:r w:rsidR="0011795A">
        <w:t xml:space="preserve">Department of </w:t>
      </w:r>
      <w:r>
        <w:t>E</w:t>
      </w:r>
      <w:r w:rsidR="0011795A">
        <w:t xml:space="preserve">mployment and </w:t>
      </w:r>
      <w:r>
        <w:t>W</w:t>
      </w:r>
      <w:r w:rsidR="0011795A">
        <w:t xml:space="preserve">ork </w:t>
      </w:r>
      <w:r>
        <w:t>R</w:t>
      </w:r>
      <w:r w:rsidR="0011795A">
        <w:t>elation</w:t>
      </w:r>
      <w:r>
        <w:t>s</w:t>
      </w:r>
      <w:r w:rsidR="0011795A">
        <w:t xml:space="preserve"> (DEWR)</w:t>
      </w:r>
      <w:r>
        <w:t xml:space="preserve"> R</w:t>
      </w:r>
      <w:r w:rsidR="48038559">
        <w:t>FFR</w:t>
      </w:r>
      <w:r>
        <w:t xml:space="preserve"> team</w:t>
      </w:r>
      <w:r w:rsidRPr="00375B03">
        <w:t xml:space="preserve"> through the </w:t>
      </w:r>
      <w:hyperlink r:id="rId53">
        <w:r w:rsidRPr="5556B36B">
          <w:rPr>
            <w:rStyle w:val="Hyperlink"/>
          </w:rPr>
          <w:t>SecurityComplianceSupport@dewr.gov.au</w:t>
        </w:r>
      </w:hyperlink>
      <w:r>
        <w:t xml:space="preserve"> </w:t>
      </w:r>
      <w:r w:rsidRPr="00375B03">
        <w:t>mailbox for additional support and guidance towards meeting the RFFR accreditation requirements.</w:t>
      </w:r>
    </w:p>
    <w:p w14:paraId="14664ACB" w14:textId="1CFD8CC5" w:rsidR="00223024" w:rsidRDefault="00223024" w:rsidP="00223024">
      <w:pPr>
        <w:pStyle w:val="1AllTextNormalParagraph"/>
      </w:pPr>
      <w:r w:rsidRPr="001B3F4C">
        <w:rPr>
          <w:b/>
          <w:bCs/>
        </w:rPr>
        <w:t>Note</w:t>
      </w:r>
      <w:r w:rsidR="005D6B9A" w:rsidRPr="001B3F4C">
        <w:rPr>
          <w:b/>
          <w:bCs/>
        </w:rPr>
        <w:t>:</w:t>
      </w:r>
      <w:r w:rsidRPr="3CA71546">
        <w:t xml:space="preserve"> Providers cannot seek reimbursement for expenses that have already been claimed and paid by another Commonwealth Agency.</w:t>
      </w:r>
    </w:p>
    <w:p w14:paraId="71239FFB" w14:textId="3CC5565A" w:rsidR="00E76D25" w:rsidRDefault="00E76D25" w:rsidP="00BD6794">
      <w:pPr>
        <w:pStyle w:val="Heading4"/>
        <w:numPr>
          <w:ilvl w:val="2"/>
          <w:numId w:val="81"/>
        </w:numPr>
      </w:pPr>
      <w:r>
        <w:t xml:space="preserve">Reimbursement of expenses </w:t>
      </w:r>
    </w:p>
    <w:p w14:paraId="7EBD4F4C" w14:textId="660FCFBF" w:rsidR="00E76D25" w:rsidRDefault="00E76D25" w:rsidP="00E76D25">
      <w:pPr>
        <w:pStyle w:val="1AllTextNormalParagraph"/>
        <w:rPr>
          <w:shd w:val="clear" w:color="auto" w:fill="FFFFFF"/>
        </w:rPr>
      </w:pPr>
      <w:r w:rsidRPr="00051A90">
        <w:rPr>
          <w:shd w:val="clear" w:color="auto" w:fill="FFFFFF"/>
        </w:rPr>
        <w:t xml:space="preserve">Reimbursements </w:t>
      </w:r>
      <w:r w:rsidR="00897F10">
        <w:rPr>
          <w:shd w:val="clear" w:color="auto" w:fill="FFFFFF"/>
        </w:rPr>
        <w:t>under the fun</w:t>
      </w:r>
      <w:r w:rsidR="002B2A3F">
        <w:rPr>
          <w:shd w:val="clear" w:color="auto" w:fill="FFFFFF"/>
        </w:rPr>
        <w:t>d</w:t>
      </w:r>
      <w:r w:rsidR="00897F10">
        <w:rPr>
          <w:shd w:val="clear" w:color="auto" w:fill="FFFFFF"/>
        </w:rPr>
        <w:t xml:space="preserve"> </w:t>
      </w:r>
      <w:r w:rsidRPr="00051A90">
        <w:rPr>
          <w:shd w:val="clear" w:color="auto" w:fill="FFFFFF"/>
        </w:rPr>
        <w:t>are capped at $</w:t>
      </w:r>
      <w:r>
        <w:rPr>
          <w:shd w:val="clear" w:color="auto" w:fill="FFFFFF"/>
        </w:rPr>
        <w:t>25</w:t>
      </w:r>
      <w:r w:rsidRPr="00051A90">
        <w:rPr>
          <w:shd w:val="clear" w:color="auto" w:fill="FFFFFF"/>
        </w:rPr>
        <w:t>,000</w:t>
      </w:r>
      <w:r w:rsidR="00897F10">
        <w:rPr>
          <w:shd w:val="clear" w:color="auto" w:fill="FFFFFF"/>
        </w:rPr>
        <w:t xml:space="preserve"> (GST Inclusive)</w:t>
      </w:r>
      <w:r w:rsidRPr="00051A90">
        <w:rPr>
          <w:shd w:val="clear" w:color="auto" w:fill="FFFFFF"/>
        </w:rPr>
        <w:t xml:space="preserve"> per </w:t>
      </w:r>
      <w:r w:rsidR="00897F10">
        <w:rPr>
          <w:shd w:val="clear" w:color="auto" w:fill="FFFFFF"/>
        </w:rPr>
        <w:t xml:space="preserve">Provider, </w:t>
      </w:r>
      <w:r>
        <w:rPr>
          <w:shd w:val="clear" w:color="auto" w:fill="FFFFFF"/>
        </w:rPr>
        <w:t>for the</w:t>
      </w:r>
      <w:r w:rsidR="00897F10">
        <w:rPr>
          <w:shd w:val="clear" w:color="auto" w:fill="FFFFFF"/>
        </w:rPr>
        <w:t xml:space="preserve"> life of the</w:t>
      </w:r>
      <w:r>
        <w:rPr>
          <w:shd w:val="clear" w:color="auto" w:fill="FFFFFF"/>
        </w:rPr>
        <w:t xml:space="preserve"> Deed Term (including any Deed extensions)</w:t>
      </w:r>
      <w:r w:rsidRPr="00D24799">
        <w:rPr>
          <w:shd w:val="clear" w:color="auto" w:fill="FFFFFF"/>
        </w:rPr>
        <w:t xml:space="preserve">. All expenses submitted for reimbursement must be </w:t>
      </w:r>
      <w:r w:rsidRPr="004B4760">
        <w:rPr>
          <w:b/>
          <w:shd w:val="clear" w:color="auto" w:fill="FFFFFF"/>
        </w:rPr>
        <w:t>GST inclusive</w:t>
      </w:r>
      <w:r w:rsidRPr="003037B7">
        <w:rPr>
          <w:bCs/>
        </w:rPr>
        <w:t>.</w:t>
      </w:r>
      <w:r>
        <w:t xml:space="preserve"> </w:t>
      </w:r>
    </w:p>
    <w:p w14:paraId="3F982533" w14:textId="0F453D87" w:rsidR="00E76D25" w:rsidRPr="00B44E44" w:rsidRDefault="00E76D25" w:rsidP="00E76D25">
      <w:pPr>
        <w:pStyle w:val="1AllTextNormalParagraph"/>
        <w:rPr>
          <w:shd w:val="clear" w:color="auto" w:fill="FFFFFF"/>
        </w:rPr>
      </w:pPr>
      <w:r w:rsidRPr="5556B36B">
        <w:rPr>
          <w:rFonts w:eastAsia="Calibri"/>
          <w:color w:val="000000" w:themeColor="text1"/>
        </w:rPr>
        <w:t>For Group Respondents, reimbursements can be claimed for any of the Group members that form the Provider</w:t>
      </w:r>
      <w:r w:rsidR="00742C0A">
        <w:rPr>
          <w:rFonts w:eastAsia="Calibri"/>
          <w:color w:val="000000" w:themeColor="text1"/>
        </w:rPr>
        <w:t>. H</w:t>
      </w:r>
      <w:r w:rsidRPr="5556B36B">
        <w:rPr>
          <w:rFonts w:eastAsia="Calibri"/>
          <w:color w:val="000000" w:themeColor="text1"/>
        </w:rPr>
        <w:t>owever</w:t>
      </w:r>
      <w:r w:rsidR="00C13CBD">
        <w:rPr>
          <w:rFonts w:eastAsia="Calibri"/>
          <w:color w:val="000000" w:themeColor="text1"/>
        </w:rPr>
        <w:t>, the individual Group Respondent</w:t>
      </w:r>
      <w:r w:rsidR="006C44BF">
        <w:rPr>
          <w:rFonts w:eastAsia="Calibri"/>
          <w:color w:val="000000" w:themeColor="text1"/>
        </w:rPr>
        <w:t xml:space="preserve"> must meet all of the requirements listed at 1.9.2 Provider Eligibility.</w:t>
      </w:r>
      <w:r w:rsidRPr="5556B36B">
        <w:rPr>
          <w:rFonts w:eastAsia="Calibri"/>
          <w:color w:val="000000" w:themeColor="text1"/>
        </w:rPr>
        <w:t xml:space="preserve"> </w:t>
      </w:r>
    </w:p>
    <w:p w14:paraId="57185110" w14:textId="10920423" w:rsidR="00E76D25" w:rsidRDefault="00E76D25" w:rsidP="00BD6794">
      <w:pPr>
        <w:pStyle w:val="Heading4"/>
        <w:numPr>
          <w:ilvl w:val="2"/>
          <w:numId w:val="81"/>
        </w:numPr>
      </w:pPr>
      <w:r>
        <w:t xml:space="preserve">Lodging a Claim for Reimbursement </w:t>
      </w:r>
    </w:p>
    <w:p w14:paraId="5AEABE7C" w14:textId="3BA8AE9F" w:rsidR="00E76D25" w:rsidRPr="00D93928" w:rsidRDefault="00E76D25" w:rsidP="00E76D25">
      <w:pPr>
        <w:pStyle w:val="1AllTextNormalParagraph"/>
        <w:rPr>
          <w:rFonts w:eastAsia="Calibri"/>
          <w:color w:val="000000" w:themeColor="text1"/>
        </w:rPr>
      </w:pPr>
      <w:r w:rsidRPr="5556B36B">
        <w:rPr>
          <w:rFonts w:eastAsia="Calibri"/>
          <w:color w:val="000000" w:themeColor="text1"/>
        </w:rPr>
        <w:t>All claims for reimbursement will need to be lodged within 30</w:t>
      </w:r>
      <w:r w:rsidR="007C4F86">
        <w:rPr>
          <w:rFonts w:eastAsia="Calibri"/>
          <w:color w:val="000000" w:themeColor="text1"/>
        </w:rPr>
        <w:t xml:space="preserve"> calendar</w:t>
      </w:r>
      <w:r w:rsidRPr="5556B36B">
        <w:rPr>
          <w:rFonts w:eastAsia="Calibri"/>
          <w:color w:val="000000" w:themeColor="text1"/>
        </w:rPr>
        <w:t xml:space="preserve"> days of payment for the goods or services.  </w:t>
      </w:r>
    </w:p>
    <w:p w14:paraId="7A9A758F" w14:textId="6FAA883B" w:rsidR="00E76D25" w:rsidRPr="00D93928" w:rsidRDefault="00E76D25" w:rsidP="00E76D25">
      <w:pPr>
        <w:pStyle w:val="1AllTextNormalParagraph"/>
        <w:rPr>
          <w:rFonts w:eastAsia="Calibri" w:cstheme="minorHAnsi"/>
          <w:color w:val="000000" w:themeColor="text1"/>
        </w:rPr>
      </w:pPr>
      <w:r w:rsidRPr="00D93928">
        <w:rPr>
          <w:rFonts w:eastAsia="Calibri" w:cstheme="minorHAnsi"/>
          <w:color w:val="000000" w:themeColor="text1"/>
        </w:rPr>
        <w:t xml:space="preserve">To claim reimbursement, Providers will need to complete the application form available on the Provider Portal and email the application form with all required documentary </w:t>
      </w:r>
      <w:r w:rsidR="00B50FEE" w:rsidRPr="00B50FEE">
        <w:rPr>
          <w:rFonts w:eastAsia="Calibri" w:cstheme="minorHAnsi"/>
          <w:color w:val="000000" w:themeColor="text1"/>
        </w:rPr>
        <w:t>evidence to CBFPayments@dss.gov.au for assessment.</w:t>
      </w:r>
    </w:p>
    <w:p w14:paraId="129CD8FA" w14:textId="77777777" w:rsidR="00E76D25" w:rsidRPr="00D93928" w:rsidRDefault="00E76D25" w:rsidP="00E76D25">
      <w:pPr>
        <w:pStyle w:val="1AllTextNormalParagraph"/>
        <w:rPr>
          <w:rFonts w:eastAsia="Calibri"/>
          <w:color w:val="000000" w:themeColor="text1"/>
        </w:rPr>
      </w:pPr>
      <w:r w:rsidRPr="5556B36B">
        <w:rPr>
          <w:rFonts w:eastAsia="Calibri"/>
          <w:color w:val="000000" w:themeColor="text1"/>
        </w:rPr>
        <w:lastRenderedPageBreak/>
        <w:t>Table 1 below outlines the documentary evidence required when seeking reimbursement for eligible expenditure.</w:t>
      </w:r>
    </w:p>
    <w:p w14:paraId="263CA332" w14:textId="77777777" w:rsidR="00E76D25" w:rsidRDefault="00E76D25" w:rsidP="00E76D25">
      <w:pPr>
        <w:pStyle w:val="Heading5"/>
        <w:rPr>
          <w:rFonts w:cstheme="minorHAnsi"/>
          <w:szCs w:val="22"/>
        </w:rPr>
      </w:pPr>
      <w:r w:rsidRPr="00492DD0">
        <w:t xml:space="preserve">Table 1 – Documentary evidence </w:t>
      </w:r>
    </w:p>
    <w:tbl>
      <w:tblPr>
        <w:tblStyle w:val="GridTable1Light"/>
        <w:tblW w:w="9779" w:type="dxa"/>
        <w:tblLook w:val="04A0" w:firstRow="1" w:lastRow="0" w:firstColumn="1" w:lastColumn="0" w:noHBand="0" w:noVBand="1"/>
      </w:tblPr>
      <w:tblGrid>
        <w:gridCol w:w="2742"/>
        <w:gridCol w:w="7037"/>
      </w:tblGrid>
      <w:tr w:rsidR="00E76D25" w:rsidRPr="00BD07C9" w14:paraId="705F8997" w14:textId="77777777" w:rsidTr="000976CA">
        <w:trPr>
          <w:cnfStyle w:val="100000000000" w:firstRow="1" w:lastRow="0" w:firstColumn="0" w:lastColumn="0" w:oddVBand="0" w:evenVBand="0" w:oddHBand="0" w:evenHBand="0" w:firstRowFirstColumn="0" w:firstRowLastColumn="0" w:lastRowFirstColumn="0" w:lastRowLastColumn="0"/>
          <w:trHeight w:val="672"/>
          <w:tblHeader/>
        </w:trPr>
        <w:tc>
          <w:tcPr>
            <w:cnfStyle w:val="001000000000" w:firstRow="0" w:lastRow="0" w:firstColumn="1" w:lastColumn="0" w:oddVBand="0" w:evenVBand="0" w:oddHBand="0" w:evenHBand="0" w:firstRowFirstColumn="0" w:firstRowLastColumn="0" w:lastRowFirstColumn="0" w:lastRowLastColumn="0"/>
            <w:tcW w:w="2742" w:type="dxa"/>
          </w:tcPr>
          <w:p w14:paraId="7F4D8DBA" w14:textId="77777777" w:rsidR="00E76D25" w:rsidRPr="00BD07C9" w:rsidRDefault="00E76D25">
            <w:pPr>
              <w:rPr>
                <w:rFonts w:cstheme="minorHAnsi"/>
                <w:b w:val="0"/>
                <w:bCs w:val="0"/>
                <w:szCs w:val="22"/>
              </w:rPr>
            </w:pPr>
            <w:r w:rsidRPr="00BD07C9">
              <w:rPr>
                <w:rFonts w:cstheme="minorHAnsi"/>
                <w:szCs w:val="22"/>
              </w:rPr>
              <w:t>Eligible Expenditure</w:t>
            </w:r>
            <w:r>
              <w:rPr>
                <w:rFonts w:cstheme="minorHAnsi"/>
                <w:szCs w:val="22"/>
              </w:rPr>
              <w:t xml:space="preserve"> after purchasing</w:t>
            </w:r>
          </w:p>
        </w:tc>
        <w:tc>
          <w:tcPr>
            <w:tcW w:w="7037" w:type="dxa"/>
          </w:tcPr>
          <w:p w14:paraId="5D430D3B" w14:textId="77777777" w:rsidR="00E76D25" w:rsidRPr="00BD07C9" w:rsidRDefault="00E76D25">
            <w:pPr>
              <w:cnfStyle w:val="100000000000" w:firstRow="1" w:lastRow="0" w:firstColumn="0" w:lastColumn="0" w:oddVBand="0" w:evenVBand="0" w:oddHBand="0" w:evenHBand="0" w:firstRowFirstColumn="0" w:firstRowLastColumn="0" w:lastRowFirstColumn="0" w:lastRowLastColumn="0"/>
              <w:rPr>
                <w:rFonts w:cstheme="minorHAnsi"/>
                <w:b w:val="0"/>
                <w:bCs w:val="0"/>
                <w:szCs w:val="22"/>
              </w:rPr>
            </w:pPr>
            <w:r w:rsidRPr="00BD07C9">
              <w:rPr>
                <w:rFonts w:cstheme="minorHAnsi"/>
                <w:szCs w:val="22"/>
              </w:rPr>
              <w:t>Proposed documentary evidence / process</w:t>
            </w:r>
          </w:p>
        </w:tc>
      </w:tr>
      <w:tr w:rsidR="00E76D25" w:rsidRPr="00BD07C9" w14:paraId="343DB1FA" w14:textId="77777777" w:rsidTr="000C2CA9">
        <w:trPr>
          <w:trHeight w:val="4111"/>
        </w:trPr>
        <w:tc>
          <w:tcPr>
            <w:cnfStyle w:val="001000000000" w:firstRow="0" w:lastRow="0" w:firstColumn="1" w:lastColumn="0" w:oddVBand="0" w:evenVBand="0" w:oddHBand="0" w:evenHBand="0" w:firstRowFirstColumn="0" w:firstRowLastColumn="0" w:lastRowFirstColumn="0" w:lastRowLastColumn="0"/>
            <w:tcW w:w="2742" w:type="dxa"/>
          </w:tcPr>
          <w:p w14:paraId="555DF3B9" w14:textId="5B3880AA" w:rsidR="00E76D25" w:rsidRPr="000976CA" w:rsidRDefault="00E76D25">
            <w:r w:rsidRPr="6B9D4D1B">
              <w:t xml:space="preserve">Financial support to achieve NSDS compliance and </w:t>
            </w:r>
            <w:r w:rsidR="00A87AB4">
              <w:t xml:space="preserve">or </w:t>
            </w:r>
            <w:r w:rsidRPr="6B9D4D1B">
              <w:t xml:space="preserve">RFFR </w:t>
            </w:r>
            <w:r w:rsidR="52ADDD8F" w:rsidRPr="25955001">
              <w:t>A</w:t>
            </w:r>
            <w:r w:rsidRPr="25955001">
              <w:t>ccreditation</w:t>
            </w:r>
          </w:p>
        </w:tc>
        <w:tc>
          <w:tcPr>
            <w:tcW w:w="7037" w:type="dxa"/>
          </w:tcPr>
          <w:p w14:paraId="61DD8519" w14:textId="77777777" w:rsidR="001E3219" w:rsidRDefault="00001659" w:rsidP="50815675">
            <w:pPr>
              <w:pStyle w:val="ListParagraph"/>
              <w:spacing w:after="120" w:line="240" w:lineRule="auto"/>
              <w:ind w:left="740" w:hanging="567"/>
              <w:cnfStyle w:val="000000000000" w:firstRow="0" w:lastRow="0" w:firstColumn="0" w:lastColumn="0" w:oddVBand="0" w:evenVBand="0" w:oddHBand="0" w:evenHBand="0" w:firstRowFirstColumn="0" w:firstRowLastColumn="0" w:lastRowFirstColumn="0" w:lastRowLastColumn="0"/>
            </w:pPr>
            <w:r w:rsidRPr="50815675">
              <w:t xml:space="preserve">an </w:t>
            </w:r>
            <w:r w:rsidR="00131F7E" w:rsidRPr="50815675">
              <w:t>e</w:t>
            </w:r>
            <w:r w:rsidR="00E76D25" w:rsidRPr="50815675">
              <w:t xml:space="preserve">mail from DEWR advising RFFR </w:t>
            </w:r>
            <w:r w:rsidR="00992F4A">
              <w:t>A</w:t>
            </w:r>
            <w:r w:rsidR="00E76D25" w:rsidRPr="50815675">
              <w:t xml:space="preserve">ccreditation has been achieved </w:t>
            </w:r>
          </w:p>
          <w:p w14:paraId="105BE417" w14:textId="55FFB927" w:rsidR="00E76D25" w:rsidRPr="003037B7" w:rsidRDefault="00E76D25" w:rsidP="50815675">
            <w:pPr>
              <w:pStyle w:val="ListParagraph"/>
              <w:spacing w:after="120" w:line="240" w:lineRule="auto"/>
              <w:ind w:left="740" w:hanging="567"/>
              <w:cnfStyle w:val="000000000000" w:firstRow="0" w:lastRow="0" w:firstColumn="0" w:lastColumn="0" w:oddVBand="0" w:evenVBand="0" w:oddHBand="0" w:evenHBand="0" w:firstRowFirstColumn="0" w:firstRowLastColumn="0" w:lastRowFirstColumn="0" w:lastRowLastColumn="0"/>
            </w:pPr>
            <w:r w:rsidRPr="50815675">
              <w:t>NSDS Certificate of Compliance</w:t>
            </w:r>
          </w:p>
          <w:p w14:paraId="3049FEB4" w14:textId="4E6EF325" w:rsidR="00E76D25" w:rsidRPr="00BD07C9" w:rsidRDefault="00131F7E">
            <w:pPr>
              <w:pStyle w:val="ListParagraph"/>
              <w:spacing w:after="120" w:line="240" w:lineRule="auto"/>
              <w:ind w:left="740" w:hanging="567"/>
              <w:cnfStyle w:val="000000000000" w:firstRow="0" w:lastRow="0" w:firstColumn="0" w:lastColumn="0" w:oddVBand="0" w:evenVBand="0" w:oddHBand="0" w:evenHBand="0" w:firstRowFirstColumn="0" w:firstRowLastColumn="0" w:lastRowFirstColumn="0" w:lastRowLastColumn="0"/>
            </w:pPr>
            <w:r>
              <w:t>v</w:t>
            </w:r>
            <w:r w:rsidR="00E76D25">
              <w:t xml:space="preserve">alid </w:t>
            </w:r>
            <w:r>
              <w:t>T</w:t>
            </w:r>
            <w:r w:rsidR="00E76D25">
              <w:t xml:space="preserve">ax </w:t>
            </w:r>
            <w:r>
              <w:t>I</w:t>
            </w:r>
            <w:r w:rsidR="00E76D25">
              <w:t>nvoice demonstrating audit costs or</w:t>
            </w:r>
            <w:r w:rsidR="00E76D25" w:rsidRPr="50815675">
              <w:rPr>
                <w:b/>
                <w:bCs/>
              </w:rPr>
              <w:t xml:space="preserve"> </w:t>
            </w:r>
            <w:r w:rsidR="00E76D25">
              <w:t>timesheets for staff wages that relate to attaining RFFR accreditation.</w:t>
            </w:r>
          </w:p>
          <w:p w14:paraId="21BD09A6" w14:textId="0B6EFA8E" w:rsidR="00E76D25" w:rsidRPr="00BD07C9" w:rsidRDefault="00131F7E">
            <w:pPr>
              <w:pStyle w:val="ListParagraph"/>
              <w:spacing w:after="120" w:line="240" w:lineRule="auto"/>
              <w:ind w:left="740" w:hanging="567"/>
              <w:cnfStyle w:val="000000000000" w:firstRow="0" w:lastRow="0" w:firstColumn="0" w:lastColumn="0" w:oddVBand="0" w:evenVBand="0" w:oddHBand="0" w:evenHBand="0" w:firstRowFirstColumn="0" w:firstRowLastColumn="0" w:lastRowFirstColumn="0" w:lastRowLastColumn="0"/>
            </w:pPr>
            <w:r>
              <w:t>e</w:t>
            </w:r>
            <w:r w:rsidR="00E76D25" w:rsidRPr="5556B36B">
              <w:t>vidence of payment from the Provider to a third party supplier</w:t>
            </w:r>
            <w:r w:rsidR="00001659">
              <w:t>, such as</w:t>
            </w:r>
            <w:r w:rsidR="00E76D25" w:rsidRPr="5556B36B">
              <w:t>:</w:t>
            </w:r>
          </w:p>
          <w:p w14:paraId="6C27D901" w14:textId="77777777" w:rsidR="00E76D25" w:rsidRPr="00BD07C9" w:rsidRDefault="00E76D25" w:rsidP="00BD6794">
            <w:pPr>
              <w:pStyle w:val="ListParagraph"/>
              <w:numPr>
                <w:ilvl w:val="1"/>
                <w:numId w:val="45"/>
              </w:numPr>
              <w:spacing w:after="120" w:line="240" w:lineRule="auto"/>
              <w:ind w:left="1449" w:hanging="426"/>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BD07C9">
              <w:rPr>
                <w:rFonts w:cstheme="minorHAnsi"/>
                <w:szCs w:val="22"/>
              </w:rPr>
              <w:t>a record of transaction (bank statement or a record of transaction from the organisation’s financial system)</w:t>
            </w:r>
          </w:p>
          <w:p w14:paraId="4FBCE1F1" w14:textId="77777777" w:rsidR="00E76D25" w:rsidRPr="00BD07C9" w:rsidRDefault="00E76D25" w:rsidP="00BD6794">
            <w:pPr>
              <w:pStyle w:val="ListParagraph"/>
              <w:numPr>
                <w:ilvl w:val="1"/>
                <w:numId w:val="45"/>
              </w:numPr>
              <w:spacing w:after="120" w:line="240" w:lineRule="auto"/>
              <w:ind w:left="1449" w:hanging="426"/>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BD07C9">
              <w:rPr>
                <w:rFonts w:cstheme="minorHAnsi"/>
                <w:szCs w:val="22"/>
              </w:rPr>
              <w:t>a Tax Invoice with the receipt from the supplier</w:t>
            </w:r>
          </w:p>
          <w:p w14:paraId="1C34A7A8" w14:textId="77777777" w:rsidR="00E76D25" w:rsidRPr="00BD07C9" w:rsidRDefault="00E76D25" w:rsidP="00BD6794">
            <w:pPr>
              <w:pStyle w:val="ListParagraph"/>
              <w:numPr>
                <w:ilvl w:val="1"/>
                <w:numId w:val="45"/>
              </w:numPr>
              <w:spacing w:after="120" w:line="240" w:lineRule="auto"/>
              <w:ind w:left="1449" w:hanging="426"/>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BD07C9">
              <w:rPr>
                <w:rFonts w:cstheme="minorHAnsi"/>
                <w:szCs w:val="22"/>
              </w:rPr>
              <w:t>a remittance advice</w:t>
            </w:r>
            <w:r>
              <w:rPr>
                <w:rFonts w:cstheme="minorHAnsi"/>
                <w:szCs w:val="22"/>
              </w:rPr>
              <w:t>,</w:t>
            </w:r>
            <w:r w:rsidRPr="00BD07C9">
              <w:rPr>
                <w:rFonts w:cstheme="minorHAnsi"/>
                <w:szCs w:val="22"/>
              </w:rPr>
              <w:t xml:space="preserve"> or</w:t>
            </w:r>
          </w:p>
          <w:p w14:paraId="2B1087FD" w14:textId="77777777" w:rsidR="00E76D25" w:rsidRPr="00BD07C9" w:rsidRDefault="00E76D25" w:rsidP="00BD6794">
            <w:pPr>
              <w:pStyle w:val="ListParagraph"/>
              <w:numPr>
                <w:ilvl w:val="1"/>
                <w:numId w:val="45"/>
              </w:numPr>
              <w:spacing w:after="120" w:line="240" w:lineRule="auto"/>
              <w:ind w:left="1449" w:hanging="426"/>
              <w:contextualSpacing w:val="0"/>
              <w:cnfStyle w:val="000000000000" w:firstRow="0" w:lastRow="0" w:firstColumn="0" w:lastColumn="0" w:oddVBand="0" w:evenVBand="0" w:oddHBand="0" w:evenHBand="0" w:firstRowFirstColumn="0" w:firstRowLastColumn="0" w:lastRowFirstColumn="0" w:lastRowLastColumn="0"/>
              <w:rPr>
                <w:rFonts w:cstheme="minorHAnsi"/>
                <w:szCs w:val="22"/>
              </w:rPr>
            </w:pPr>
            <w:r w:rsidRPr="00BD07C9">
              <w:rPr>
                <w:rFonts w:cstheme="minorHAnsi"/>
                <w:szCs w:val="22"/>
              </w:rPr>
              <w:t>other valid proof of payment.</w:t>
            </w:r>
          </w:p>
        </w:tc>
      </w:tr>
    </w:tbl>
    <w:p w14:paraId="3DE19F15" w14:textId="1219F63B" w:rsidR="00E76D25" w:rsidRDefault="00E76D25" w:rsidP="00BD6794">
      <w:pPr>
        <w:pStyle w:val="Heading4"/>
        <w:numPr>
          <w:ilvl w:val="2"/>
          <w:numId w:val="81"/>
        </w:numPr>
      </w:pPr>
      <w:r>
        <w:t xml:space="preserve">Assessment of Reimbursement </w:t>
      </w:r>
    </w:p>
    <w:p w14:paraId="0EFC8FBF" w14:textId="77777777" w:rsidR="00321646" w:rsidRDefault="00321646" w:rsidP="00321646">
      <w:r>
        <w:t>The Department will consider each claim for reimbursement and email the Provider of its decision. The Department has absolute discretion regarding its decision to approve the claim for reimbursement.</w:t>
      </w:r>
    </w:p>
    <w:p w14:paraId="20BECA63" w14:textId="0AD8FF43" w:rsidR="00331AC2" w:rsidRDefault="00D23B65" w:rsidP="00321646">
      <w:r>
        <w:t>T</w:t>
      </w:r>
      <w:r w:rsidR="00321646">
        <w:t>he Department may begin assessing claims for reimbursement prior to the program starting, and will advise Providers of its decision within a couple of weeks of receiving the form</w:t>
      </w:r>
      <w:r w:rsidR="00B4600D">
        <w:t>.</w:t>
      </w:r>
    </w:p>
    <w:p w14:paraId="38913377" w14:textId="5A70D6AB" w:rsidR="00B66A02" w:rsidRPr="008923B4" w:rsidRDefault="00E76D25" w:rsidP="00DC6D42">
      <w:r>
        <w:t>The Department has absolute discretion over the decision to approve the reimbursement.</w:t>
      </w:r>
    </w:p>
    <w:p w14:paraId="4B8500AE" w14:textId="6B62E3D8" w:rsidR="00E76D25" w:rsidRPr="009E7161" w:rsidRDefault="00665F0A" w:rsidP="00B73D97">
      <w:pPr>
        <w:pStyle w:val="Heading3"/>
      </w:pPr>
      <w:bookmarkStart w:id="63" w:name="_Toc212456743"/>
      <w:bookmarkStart w:id="64" w:name="_Toc212467792"/>
      <w:bookmarkStart w:id="65" w:name="_Toc212560169"/>
      <w:bookmarkStart w:id="66" w:name="_Toc212638023"/>
      <w:bookmarkStart w:id="67" w:name="_Toc212730812"/>
      <w:bookmarkStart w:id="68" w:name="_Toc213067231"/>
      <w:bookmarkEnd w:id="63"/>
      <w:bookmarkEnd w:id="64"/>
      <w:bookmarkEnd w:id="65"/>
      <w:bookmarkEnd w:id="66"/>
      <w:bookmarkEnd w:id="67"/>
      <w:r>
        <w:t xml:space="preserve">1.11 </w:t>
      </w:r>
      <w:r w:rsidR="00E76D25">
        <w:t>External Systems Accreditation Framework</w:t>
      </w:r>
      <w:bookmarkEnd w:id="68"/>
    </w:p>
    <w:p w14:paraId="7C1B1193" w14:textId="77777777" w:rsidR="001553F1" w:rsidRDefault="00E76D25" w:rsidP="001553F1">
      <w:pPr>
        <w:rPr>
          <w:rFonts w:eastAsiaTheme="minorEastAsia"/>
          <w:color w:val="000000" w:themeColor="text1"/>
        </w:rPr>
      </w:pPr>
      <w:r w:rsidRPr="2CB9D4B5">
        <w:rPr>
          <w:rFonts w:ascii="Calibri" w:eastAsia="Calibri" w:hAnsi="Calibri" w:cs="Calibri"/>
        </w:rPr>
        <w:t>T</w:t>
      </w:r>
      <w:r w:rsidRPr="2CB9D4B5">
        <w:rPr>
          <w:rFonts w:eastAsiaTheme="minorEastAsia"/>
        </w:rPr>
        <w:t xml:space="preserve">his </w:t>
      </w:r>
      <w:r>
        <w:rPr>
          <w:rFonts w:eastAsiaTheme="minorEastAsia"/>
        </w:rPr>
        <w:t>section</w:t>
      </w:r>
      <w:r w:rsidRPr="2CB9D4B5">
        <w:rPr>
          <w:rFonts w:eastAsiaTheme="minorEastAsia"/>
        </w:rPr>
        <w:t xml:space="preserve"> provides guidance for Providers on the ESAF in relation to</w:t>
      </w:r>
      <w:r w:rsidR="001553F1" w:rsidRPr="3D08F90F">
        <w:rPr>
          <w:rFonts w:eastAsiaTheme="minorEastAsia"/>
          <w:color w:val="000000" w:themeColor="text1"/>
        </w:rPr>
        <w:t xml:space="preserve">: </w:t>
      </w:r>
    </w:p>
    <w:p w14:paraId="64F5C1AE" w14:textId="124E8FB5" w:rsidR="001553F1" w:rsidRPr="001553F1" w:rsidRDefault="00131F7E" w:rsidP="00BD6794">
      <w:pPr>
        <w:pStyle w:val="ListParagraph"/>
        <w:numPr>
          <w:ilvl w:val="0"/>
          <w:numId w:val="62"/>
        </w:numPr>
        <w:rPr>
          <w:rFonts w:eastAsia="Arial" w:cstheme="minorHAnsi"/>
        </w:rPr>
      </w:pPr>
      <w:r w:rsidRPr="001553F1">
        <w:rPr>
          <w:rFonts w:eastAsiaTheme="minorEastAsia"/>
        </w:rPr>
        <w:t>m</w:t>
      </w:r>
      <w:r w:rsidR="00E76D25" w:rsidRPr="001553F1">
        <w:rPr>
          <w:rFonts w:eastAsiaTheme="minorEastAsia"/>
        </w:rPr>
        <w:t>eeting the Department’s security and accreditation requirements</w:t>
      </w:r>
    </w:p>
    <w:p w14:paraId="3F872942" w14:textId="6AEBC747" w:rsidR="001553F1" w:rsidRPr="001553F1" w:rsidRDefault="00E76D25" w:rsidP="00BD6794">
      <w:pPr>
        <w:pStyle w:val="ListParagraph"/>
        <w:numPr>
          <w:ilvl w:val="0"/>
          <w:numId w:val="62"/>
        </w:numPr>
        <w:rPr>
          <w:rFonts w:eastAsia="Arial" w:cstheme="minorHAnsi"/>
        </w:rPr>
      </w:pPr>
      <w:r w:rsidRPr="001553F1">
        <w:rPr>
          <w:rFonts w:eastAsiaTheme="minorEastAsia"/>
          <w:szCs w:val="22"/>
        </w:rPr>
        <w:t>obtaining accreditation</w:t>
      </w:r>
    </w:p>
    <w:p w14:paraId="52343246" w14:textId="53772BB1" w:rsidR="00E76D25" w:rsidRPr="001553F1" w:rsidRDefault="00E76D25" w:rsidP="15202F07">
      <w:pPr>
        <w:pStyle w:val="ListParagraph"/>
        <w:rPr>
          <w:rFonts w:eastAsia="Arial"/>
        </w:rPr>
      </w:pPr>
      <w:r w:rsidRPr="001553F1">
        <w:rPr>
          <w:rFonts w:eastAsiaTheme="minorEastAsia"/>
        </w:rPr>
        <w:t>maintaining accreditation for the duration of their Deed</w:t>
      </w:r>
      <w:r w:rsidR="78E19922" w:rsidRPr="15202F07">
        <w:rPr>
          <w:rFonts w:eastAsiaTheme="minorEastAsia"/>
        </w:rPr>
        <w:t>.</w:t>
      </w:r>
    </w:p>
    <w:p w14:paraId="377983F8" w14:textId="77777777" w:rsidR="00E76D25" w:rsidRDefault="00E76D25" w:rsidP="00E76D25">
      <w:pPr>
        <w:spacing w:line="276" w:lineRule="auto"/>
        <w:rPr>
          <w:rFonts w:eastAsiaTheme="minorEastAsia"/>
        </w:rPr>
      </w:pPr>
      <w:r w:rsidRPr="602F3C06">
        <w:rPr>
          <w:rFonts w:eastAsiaTheme="minorEastAsia"/>
        </w:rPr>
        <w:t>Providers can access sensitive client information via the Department’s online systems. This level of access requires appropriate levels of security.</w:t>
      </w:r>
    </w:p>
    <w:p w14:paraId="4BC88115" w14:textId="74617750" w:rsidR="00E76D25" w:rsidRDefault="00E76D25" w:rsidP="00E76D25">
      <w:pPr>
        <w:spacing w:line="276" w:lineRule="auto"/>
      </w:pPr>
      <w:r w:rsidRPr="1CE3CB1E">
        <w:t xml:space="preserve">Under the Government’s Protective Security Policy Framework (PSPF), </w:t>
      </w:r>
      <w:r>
        <w:t>DEWR</w:t>
      </w:r>
      <w:r w:rsidRPr="1CE3CB1E">
        <w:t xml:space="preserve"> is responsible for the protection of data entrusted in its systems and is accountable for ensuring contracted organisations and systems used in the delivery of employment services comply with relevant PSPF requirements. DEWR gives effect to these obligations, in part, through the ESAF. The Department </w:t>
      </w:r>
      <w:r>
        <w:t>works</w:t>
      </w:r>
      <w:r w:rsidRPr="1CE3CB1E">
        <w:t xml:space="preserve"> with DEWR</w:t>
      </w:r>
      <w:r>
        <w:t xml:space="preserve"> </w:t>
      </w:r>
      <w:r w:rsidRPr="1CE3CB1E">
        <w:t>to ensure that all Providers comply with requirements of the ESA</w:t>
      </w:r>
      <w:r>
        <w:t xml:space="preserve">F. </w:t>
      </w:r>
    </w:p>
    <w:p w14:paraId="660CE11D" w14:textId="4595BDBE" w:rsidR="00E76D25" w:rsidRDefault="00E76D25" w:rsidP="00E76D25">
      <w:pPr>
        <w:spacing w:line="276" w:lineRule="auto"/>
        <w:rPr>
          <w:rFonts w:eastAsiaTheme="minorEastAsia"/>
        </w:rPr>
      </w:pPr>
      <w:r>
        <w:rPr>
          <w:rFonts w:eastAsiaTheme="minorEastAsia"/>
        </w:rPr>
        <w:lastRenderedPageBreak/>
        <w:t xml:space="preserve">DEWR, </w:t>
      </w:r>
      <w:r>
        <w:t>as the accrediting authority,</w:t>
      </w:r>
      <w:r>
        <w:rPr>
          <w:rFonts w:eastAsiaTheme="minorEastAsia"/>
        </w:rPr>
        <w:t xml:space="preserve"> uses the</w:t>
      </w:r>
      <w:r w:rsidRPr="602F3C06">
        <w:rPr>
          <w:rFonts w:eastAsiaTheme="minorEastAsia"/>
        </w:rPr>
        <w:t xml:space="preserve"> ESAF to determine that Providers and their External IT appropriately manage the level of risk to the security of information they hold. </w:t>
      </w:r>
      <w:r w:rsidRPr="1CE3CB1E">
        <w:t>The ESAF sets out DEWR’s accreditation of External IT Systems using a</w:t>
      </w:r>
      <w:r>
        <w:t>n</w:t>
      </w:r>
      <w:r w:rsidRPr="1CE3CB1E">
        <w:t xml:space="preserve"> RFFR approach</w:t>
      </w:r>
      <w:r>
        <w:t xml:space="preserve">. </w:t>
      </w:r>
      <w:r w:rsidRPr="602F3C06">
        <w:rPr>
          <w:rFonts w:eastAsiaTheme="minorEastAsia"/>
        </w:rPr>
        <w:t>As part of the ESAF, RFFR provides a tailored assurance approach to inform DEWR’s decision. The RFFR approach closely follows the ISO 27001 international standard that sets out the requirements for an Information Security Management System (ISMS).</w:t>
      </w:r>
    </w:p>
    <w:p w14:paraId="1724F140" w14:textId="77777777" w:rsidR="00E76D25" w:rsidRDefault="00E76D25" w:rsidP="00E76D25">
      <w:pPr>
        <w:spacing w:line="276" w:lineRule="auto"/>
        <w:rPr>
          <w:rFonts w:eastAsiaTheme="minorEastAsia"/>
        </w:rPr>
      </w:pPr>
      <w:r w:rsidRPr="602F3C06">
        <w:rPr>
          <w:rFonts w:eastAsiaTheme="minorEastAsia"/>
        </w:rPr>
        <w:t>Providers are required to undertake the accreditation process and be accredited to demonstrate their ability to meet the Department’s requirements for Provider information security in the manner and within the timeframes specified in this Chapter. Providers accredited under the ESAF must maintain their accreditation for the duration of their Deed with the Department, or the period they retain access to personal information collected during delivery of employment services (whichever is later).</w:t>
      </w:r>
    </w:p>
    <w:p w14:paraId="7F47E44F" w14:textId="77777777" w:rsidR="00E76D25" w:rsidRDefault="00E76D25" w:rsidP="00E76D25">
      <w:pPr>
        <w:spacing w:line="276" w:lineRule="auto"/>
        <w:rPr>
          <w:rFonts w:eastAsiaTheme="minorEastAsia"/>
        </w:rPr>
      </w:pPr>
      <w:r w:rsidRPr="602F3C06">
        <w:rPr>
          <w:rFonts w:eastAsiaTheme="minorEastAsia"/>
        </w:rPr>
        <w:t>If a Provider does not obtain accreditation or reaccreditation within the timeframes specified in the ESAF, including the RFFR, or their Deed, the Provider must immediately cease using, and ensure that any relevant Subcontractor ceases using, the relevant Provider IT System.</w:t>
      </w:r>
    </w:p>
    <w:p w14:paraId="71A97AA4" w14:textId="5006F57B" w:rsidR="001D67A1" w:rsidRPr="001D67A1" w:rsidRDefault="001D67A1" w:rsidP="00E76D25">
      <w:pPr>
        <w:spacing w:line="276" w:lineRule="auto"/>
        <w:rPr>
          <w:rFonts w:eastAsiaTheme="minorEastAsia"/>
          <w:b/>
          <w:bCs/>
        </w:rPr>
      </w:pPr>
      <w:r>
        <w:rPr>
          <w:rFonts w:eastAsiaTheme="minorEastAsia"/>
          <w:b/>
          <w:bCs/>
        </w:rPr>
        <w:t xml:space="preserve">Note: </w:t>
      </w:r>
      <w:r w:rsidRPr="001D67A1">
        <w:rPr>
          <w:szCs w:val="22"/>
        </w:rPr>
        <w:t xml:space="preserve">Further information on the PSPF is available at: </w:t>
      </w:r>
      <w:hyperlink r:id="rId54">
        <w:r w:rsidRPr="001D67A1">
          <w:rPr>
            <w:rStyle w:val="Hyperlink"/>
            <w:szCs w:val="22"/>
          </w:rPr>
          <w:t>protect</w:t>
        </w:r>
        <w:bookmarkStart w:id="69" w:name="_Hlt178839044"/>
        <w:r w:rsidRPr="001D67A1">
          <w:rPr>
            <w:rStyle w:val="Hyperlink"/>
            <w:szCs w:val="22"/>
          </w:rPr>
          <w:t>i</w:t>
        </w:r>
        <w:bookmarkEnd w:id="69"/>
        <w:r w:rsidRPr="001D67A1">
          <w:rPr>
            <w:rStyle w:val="Hyperlink"/>
            <w:szCs w:val="22"/>
          </w:rPr>
          <w:t>vesecurity.gov.au</w:t>
        </w:r>
      </w:hyperlink>
      <w:r w:rsidRPr="001D67A1">
        <w:rPr>
          <w:rStyle w:val="Hyperlink"/>
          <w:szCs w:val="22"/>
        </w:rPr>
        <w:t>.</w:t>
      </w:r>
    </w:p>
    <w:p w14:paraId="437CBDB2" w14:textId="3DE7813A" w:rsidR="00E76D25" w:rsidRDefault="00E76D25" w:rsidP="00BD6794">
      <w:pPr>
        <w:pStyle w:val="Heading4"/>
        <w:numPr>
          <w:ilvl w:val="2"/>
          <w:numId w:val="82"/>
        </w:numPr>
      </w:pPr>
      <w:r w:rsidRPr="008C438F">
        <w:t>External Systems Assurance Framework</w:t>
      </w:r>
    </w:p>
    <w:p w14:paraId="2386240B" w14:textId="77777777" w:rsidR="00E76D25" w:rsidRDefault="00E76D25" w:rsidP="00E76D25">
      <w:pPr>
        <w:spacing w:line="276" w:lineRule="auto"/>
        <w:rPr>
          <w:rFonts w:eastAsiaTheme="minorEastAsia"/>
          <w:szCs w:val="22"/>
        </w:rPr>
      </w:pPr>
      <w:r w:rsidRPr="71F523D3">
        <w:rPr>
          <w:rFonts w:eastAsiaTheme="minorEastAsia"/>
          <w:szCs w:val="22"/>
        </w:rPr>
        <w:t>The ESAF provides assurance that the risks to the Department’s IT Systems and data, information and Records stored outside of the Department’s IT Systems environment are managed securely and appropriately.</w:t>
      </w:r>
    </w:p>
    <w:p w14:paraId="1CF04E17" w14:textId="49F07CF4" w:rsidR="000976CA" w:rsidRPr="000976CA" w:rsidRDefault="00E76D25" w:rsidP="000976CA">
      <w:pPr>
        <w:spacing w:line="276" w:lineRule="auto"/>
        <w:rPr>
          <w:rFonts w:eastAsiaTheme="minorEastAsia"/>
        </w:rPr>
      </w:pPr>
      <w:r w:rsidRPr="602F3C06">
        <w:rPr>
          <w:rFonts w:eastAsiaTheme="minorEastAsia"/>
        </w:rPr>
        <w:t>This is consistent with the whole of government Protective Security Policy Framework (PSPF). As part of the PSPF, the Department</w:t>
      </w:r>
      <w:r>
        <w:rPr>
          <w:rFonts w:eastAsiaTheme="minorEastAsia"/>
        </w:rPr>
        <w:t>, working alongside DEWR,</w:t>
      </w:r>
      <w:r w:rsidRPr="602F3C06">
        <w:rPr>
          <w:rFonts w:eastAsiaTheme="minorEastAsia"/>
        </w:rPr>
        <w:t xml:space="preserve"> is accountable for ensuring that all contracted Providers used in the delivery of its programs also comply with PSPF requirements.</w:t>
      </w:r>
    </w:p>
    <w:p w14:paraId="6F2B8AAA" w14:textId="4AB8570C" w:rsidR="001553F1" w:rsidRDefault="00E76D25" w:rsidP="000976CA">
      <w:pPr>
        <w:spacing w:before="0" w:after="240" w:line="300" w:lineRule="auto"/>
        <w:rPr>
          <w:rFonts w:eastAsiaTheme="minorEastAsia"/>
          <w:color w:val="000000" w:themeColor="text1"/>
        </w:rPr>
      </w:pPr>
      <w:r w:rsidRPr="71F523D3">
        <w:rPr>
          <w:rFonts w:eastAsiaTheme="minorEastAsia"/>
          <w:szCs w:val="22"/>
        </w:rPr>
        <w:t>The ESAF covers External IT Systems associated with</w:t>
      </w:r>
      <w:r w:rsidR="001553F1" w:rsidRPr="3D08F90F">
        <w:rPr>
          <w:rFonts w:eastAsiaTheme="minorEastAsia"/>
          <w:color w:val="000000" w:themeColor="text1"/>
        </w:rPr>
        <w:t xml:space="preserve">: </w:t>
      </w:r>
    </w:p>
    <w:p w14:paraId="6DA13AD4" w14:textId="785225B3" w:rsidR="001553F1" w:rsidRPr="001553F1" w:rsidRDefault="00E76D25" w:rsidP="00BD6794">
      <w:pPr>
        <w:pStyle w:val="ListParagraph"/>
        <w:numPr>
          <w:ilvl w:val="0"/>
          <w:numId w:val="62"/>
        </w:numPr>
        <w:rPr>
          <w:rFonts w:eastAsia="Arial" w:cstheme="minorHAnsi"/>
        </w:rPr>
      </w:pPr>
      <w:r w:rsidRPr="001553F1">
        <w:rPr>
          <w:rFonts w:eastAsiaTheme="minorEastAsia"/>
          <w:szCs w:val="22"/>
        </w:rPr>
        <w:t>the delivery of the Services, including storage, processing or communication of data related to delivering the Services</w:t>
      </w:r>
    </w:p>
    <w:p w14:paraId="707D468E" w14:textId="445E3843" w:rsidR="00E76D25" w:rsidRPr="001553F1" w:rsidRDefault="003F1B5A" w:rsidP="00BD6794">
      <w:pPr>
        <w:pStyle w:val="ListParagraph"/>
        <w:numPr>
          <w:ilvl w:val="0"/>
          <w:numId w:val="62"/>
        </w:numPr>
        <w:rPr>
          <w:rFonts w:eastAsia="Arial" w:cstheme="minorHAnsi"/>
        </w:rPr>
      </w:pPr>
      <w:r w:rsidRPr="001553F1">
        <w:rPr>
          <w:rFonts w:eastAsiaTheme="minorEastAsia"/>
          <w:szCs w:val="22"/>
        </w:rPr>
        <w:t>a</w:t>
      </w:r>
      <w:r w:rsidR="00E76D25" w:rsidRPr="001553F1">
        <w:rPr>
          <w:rFonts w:eastAsiaTheme="minorEastAsia"/>
          <w:szCs w:val="22"/>
        </w:rPr>
        <w:t>ccessing the Department's IT Systems, and</w:t>
      </w:r>
    </w:p>
    <w:p w14:paraId="1108AEC0" w14:textId="7C94ECEC" w:rsidR="00E76D25" w:rsidRPr="001553F1" w:rsidRDefault="00E76D25" w:rsidP="00BD6794">
      <w:pPr>
        <w:pStyle w:val="ListParagraph"/>
        <w:numPr>
          <w:ilvl w:val="0"/>
          <w:numId w:val="62"/>
        </w:numPr>
        <w:rPr>
          <w:rFonts w:eastAsia="Arial" w:cstheme="minorHAnsi"/>
        </w:rPr>
      </w:pPr>
      <w:r w:rsidRPr="001553F1">
        <w:rPr>
          <w:rFonts w:eastAsiaTheme="minorEastAsia"/>
        </w:rPr>
        <w:t>data, information and Records supporting the program</w:t>
      </w:r>
    </w:p>
    <w:p w14:paraId="1524A44A" w14:textId="77777777" w:rsidR="00E76D25" w:rsidRDefault="00E76D25" w:rsidP="00E76D25">
      <w:pPr>
        <w:rPr>
          <w:rFonts w:eastAsiaTheme="minorEastAsia"/>
        </w:rPr>
      </w:pPr>
      <w:r w:rsidRPr="602F3C06">
        <w:rPr>
          <w:rFonts w:eastAsiaTheme="minorEastAsia"/>
        </w:rPr>
        <w:t>The areas of assurance covered in the ESAF are Provider IT Systems and Third Party Employment Systems (TPES).</w:t>
      </w:r>
    </w:p>
    <w:p w14:paraId="39BF68A0" w14:textId="6D17282F" w:rsidR="00E76D25" w:rsidRDefault="00E76D25" w:rsidP="00BD6794">
      <w:pPr>
        <w:pStyle w:val="Heading4"/>
        <w:numPr>
          <w:ilvl w:val="2"/>
          <w:numId w:val="82"/>
        </w:numPr>
      </w:pPr>
      <w:r>
        <w:t>Providers’ IT Systems</w:t>
      </w:r>
    </w:p>
    <w:p w14:paraId="7F1D8F5F" w14:textId="77777777" w:rsidR="00E76D25" w:rsidRPr="0095761D" w:rsidRDefault="00E76D25" w:rsidP="00E76D25">
      <w:pPr>
        <w:rPr>
          <w:rFonts w:eastAsiaTheme="minorEastAsia"/>
          <w:szCs w:val="22"/>
        </w:rPr>
      </w:pPr>
      <w:r w:rsidRPr="71F523D3">
        <w:rPr>
          <w:rFonts w:eastAsiaTheme="minorEastAsia"/>
          <w:szCs w:val="22"/>
        </w:rPr>
        <w:t>Provider accreditation under the ESAF provides assurance that the Department’s IT Systems and data are safeguarded when accessed by Providers and Subcontractors. The accreditation of Provider IT Systems provides assurance to the Department that sufficient security measures are in place to manage Provider and Subcontractor security risks.</w:t>
      </w:r>
    </w:p>
    <w:p w14:paraId="2C123A21" w14:textId="2C1CF50B" w:rsidR="00E76D25" w:rsidRPr="003D3B07" w:rsidRDefault="00E76D25" w:rsidP="00BD6794">
      <w:pPr>
        <w:pStyle w:val="Heading4"/>
        <w:numPr>
          <w:ilvl w:val="2"/>
          <w:numId w:val="82"/>
        </w:numPr>
      </w:pPr>
      <w:r w:rsidRPr="006670C5">
        <w:lastRenderedPageBreak/>
        <w:t>Third Party Employment Systems (TPES)</w:t>
      </w:r>
    </w:p>
    <w:p w14:paraId="7AAB4CFE" w14:textId="7FF9B7CD" w:rsidR="001553F1" w:rsidRDefault="00E76D25" w:rsidP="001553F1">
      <w:pPr>
        <w:rPr>
          <w:rFonts w:eastAsiaTheme="minorEastAsia"/>
          <w:color w:val="000000" w:themeColor="text1"/>
        </w:rPr>
      </w:pPr>
      <w:r w:rsidRPr="602F3C06">
        <w:rPr>
          <w:rFonts w:eastAsiaTheme="minorEastAsia"/>
        </w:rPr>
        <w:t xml:space="preserve">TPES are any Third Party IT systems used in association with the delivery of the Services, </w:t>
      </w:r>
      <w:r w:rsidR="00F551E5" w:rsidRPr="602F3C06">
        <w:rPr>
          <w:rFonts w:eastAsiaTheme="minorEastAsia"/>
        </w:rPr>
        <w:t>whether</w:t>
      </w:r>
      <w:r w:rsidRPr="602F3C06">
        <w:rPr>
          <w:rFonts w:eastAsiaTheme="minorEastAsia"/>
        </w:rPr>
        <w:t xml:space="preserve"> that Third Party IT system accesses the Department's IT Systems, and where that Third Party IT system</w:t>
      </w:r>
      <w:r w:rsidR="001553F1" w:rsidRPr="3D08F90F">
        <w:rPr>
          <w:rFonts w:eastAsiaTheme="minorEastAsia"/>
          <w:color w:val="000000" w:themeColor="text1"/>
        </w:rPr>
        <w:t xml:space="preserve">: </w:t>
      </w:r>
    </w:p>
    <w:p w14:paraId="6A205D19" w14:textId="2186A920" w:rsidR="00E76D25" w:rsidRPr="001553F1" w:rsidRDefault="00E76D25" w:rsidP="00BD6794">
      <w:pPr>
        <w:pStyle w:val="ListParagraph"/>
        <w:numPr>
          <w:ilvl w:val="0"/>
          <w:numId w:val="62"/>
        </w:numPr>
        <w:rPr>
          <w:rFonts w:eastAsia="Arial" w:cstheme="minorHAnsi"/>
        </w:rPr>
      </w:pPr>
      <w:r w:rsidRPr="001553F1">
        <w:rPr>
          <w:rFonts w:eastAsiaTheme="minorEastAsia"/>
        </w:rPr>
        <w:t>contains program specific functionality or modules</w:t>
      </w:r>
      <w:r w:rsidR="001553F1">
        <w:rPr>
          <w:rFonts w:eastAsiaTheme="minorEastAsia"/>
        </w:rPr>
        <w:t>,</w:t>
      </w:r>
      <w:r w:rsidRPr="001553F1">
        <w:rPr>
          <w:rFonts w:eastAsiaTheme="minorEastAsia"/>
        </w:rPr>
        <w:t xml:space="preserve"> or</w:t>
      </w:r>
    </w:p>
    <w:p w14:paraId="76A08223" w14:textId="083E55A0" w:rsidR="00E76D25" w:rsidRPr="001553F1" w:rsidRDefault="00E76D25" w:rsidP="39943820">
      <w:pPr>
        <w:pStyle w:val="ListParagraph"/>
        <w:rPr>
          <w:rFonts w:eastAsia="Arial"/>
        </w:rPr>
      </w:pPr>
      <w:r w:rsidRPr="39943820">
        <w:rPr>
          <w:rFonts w:eastAsiaTheme="minorEastAsia"/>
        </w:rPr>
        <w:t>is used, in any way, for the analysis of Records relating to the Services, or any derivative thereof</w:t>
      </w:r>
      <w:r w:rsidR="3F789040" w:rsidRPr="39943820">
        <w:rPr>
          <w:rFonts w:eastAsiaTheme="minorEastAsia"/>
        </w:rPr>
        <w:t>.</w:t>
      </w:r>
    </w:p>
    <w:p w14:paraId="06AD74CD" w14:textId="77777777" w:rsidR="00E76D25" w:rsidRDefault="00E76D25" w:rsidP="00E76D25">
      <w:pPr>
        <w:rPr>
          <w:rFonts w:eastAsiaTheme="minorEastAsia"/>
        </w:rPr>
      </w:pPr>
      <w:r w:rsidRPr="602F3C06">
        <w:rPr>
          <w:rFonts w:eastAsiaTheme="minorEastAsia"/>
        </w:rPr>
        <w:t xml:space="preserve">TPES are specialised and </w:t>
      </w:r>
      <w:r>
        <w:rPr>
          <w:rFonts w:eastAsiaTheme="minorEastAsia"/>
        </w:rPr>
        <w:t>DEWR</w:t>
      </w:r>
      <w:r w:rsidRPr="602F3C06">
        <w:rPr>
          <w:rFonts w:eastAsiaTheme="minorEastAsia"/>
        </w:rPr>
        <w:t xml:space="preserve"> accredited systems that may interface with the Department’s IT Systems and make employment industry-specific functionality available to licensed users.  </w:t>
      </w:r>
    </w:p>
    <w:p w14:paraId="47668828" w14:textId="77777777" w:rsidR="00E76D25" w:rsidRDefault="00E76D25" w:rsidP="00E76D25">
      <w:pPr>
        <w:rPr>
          <w:rFonts w:eastAsiaTheme="minorEastAsia"/>
        </w:rPr>
      </w:pPr>
      <w:r w:rsidRPr="4232897E">
        <w:rPr>
          <w:rFonts w:eastAsiaTheme="minorEastAsia"/>
        </w:rPr>
        <w:t xml:space="preserve">Vendors of accredited TPES have demonstrated their implementation of an information security management system covering the TPES which meets RFFR requirements. The status of all existing accredited TPES is outlined on DEWR’s, </w:t>
      </w:r>
      <w:hyperlink r:id="rId55">
        <w:r w:rsidRPr="4232897E">
          <w:rPr>
            <w:rStyle w:val="Hyperlink"/>
            <w:rFonts w:eastAsiaTheme="minorEastAsia"/>
            <w:color w:val="287BB3"/>
          </w:rPr>
          <w:t>Department’s Digital Information Assurance and IT Security Compliance website</w:t>
        </w:r>
      </w:hyperlink>
      <w:r w:rsidRPr="4232897E">
        <w:rPr>
          <w:rFonts w:eastAsiaTheme="minorEastAsia"/>
        </w:rPr>
        <w:t>.</w:t>
      </w:r>
    </w:p>
    <w:p w14:paraId="60354F0D" w14:textId="77777777" w:rsidR="001553F1" w:rsidRDefault="00E76D25" w:rsidP="001553F1">
      <w:pPr>
        <w:rPr>
          <w:rFonts w:eastAsiaTheme="minorEastAsia"/>
          <w:color w:val="000000" w:themeColor="text1"/>
        </w:rPr>
      </w:pPr>
      <w:r w:rsidRPr="71F523D3">
        <w:rPr>
          <w:rFonts w:eastAsiaTheme="minorEastAsia"/>
          <w:szCs w:val="22"/>
        </w:rPr>
        <w:t>If a Provider uses a TPES, the Provider must ensure that they</w:t>
      </w:r>
      <w:r w:rsidR="001553F1" w:rsidRPr="3D08F90F">
        <w:rPr>
          <w:rFonts w:eastAsiaTheme="minorEastAsia"/>
          <w:color w:val="000000" w:themeColor="text1"/>
        </w:rPr>
        <w:t xml:space="preserve">: </w:t>
      </w:r>
    </w:p>
    <w:p w14:paraId="7653F509" w14:textId="22F9C9F9" w:rsidR="00E76D25" w:rsidRPr="001553F1" w:rsidRDefault="00E76D25" w:rsidP="00BD6794">
      <w:pPr>
        <w:pStyle w:val="ListParagraph"/>
        <w:numPr>
          <w:ilvl w:val="0"/>
          <w:numId w:val="62"/>
        </w:numPr>
        <w:rPr>
          <w:rFonts w:eastAsia="Arial" w:cstheme="minorHAnsi"/>
        </w:rPr>
      </w:pPr>
      <w:r w:rsidRPr="001553F1">
        <w:rPr>
          <w:rFonts w:eastAsiaTheme="minorEastAsia"/>
          <w:szCs w:val="22"/>
        </w:rPr>
        <w:t xml:space="preserve">have accessed the relevant TPES accreditation letter </w:t>
      </w:r>
    </w:p>
    <w:p w14:paraId="0DEC4E43" w14:textId="77777777" w:rsidR="00E76D25" w:rsidRPr="001553F1" w:rsidRDefault="00E76D25" w:rsidP="00BD6794">
      <w:pPr>
        <w:pStyle w:val="ListParagraph"/>
        <w:numPr>
          <w:ilvl w:val="0"/>
          <w:numId w:val="62"/>
        </w:numPr>
        <w:rPr>
          <w:rFonts w:eastAsia="Arial" w:cstheme="minorHAnsi"/>
        </w:rPr>
      </w:pPr>
      <w:r w:rsidRPr="001553F1">
        <w:rPr>
          <w:rFonts w:eastAsiaTheme="minorEastAsia"/>
          <w:szCs w:val="22"/>
        </w:rPr>
        <w:t xml:space="preserve">understand the scope of the TPES accreditation </w:t>
      </w:r>
    </w:p>
    <w:p w14:paraId="3D831AB6" w14:textId="77777777" w:rsidR="00E76D25" w:rsidRPr="001553F1" w:rsidRDefault="00E76D25" w:rsidP="00BD6794">
      <w:pPr>
        <w:pStyle w:val="ListParagraph"/>
        <w:numPr>
          <w:ilvl w:val="0"/>
          <w:numId w:val="62"/>
        </w:numPr>
        <w:rPr>
          <w:rFonts w:eastAsia="Arial" w:cstheme="minorHAnsi"/>
        </w:rPr>
      </w:pPr>
      <w:r w:rsidRPr="001553F1">
        <w:rPr>
          <w:rFonts w:eastAsiaTheme="minorEastAsia"/>
        </w:rPr>
        <w:t>identify if the Provider’s system configuration matches the accredited TPES configuration, and</w:t>
      </w:r>
    </w:p>
    <w:p w14:paraId="69A47EB3" w14:textId="2BD4F294" w:rsidR="00E76D25" w:rsidRPr="001553F1" w:rsidRDefault="00E76D25" w:rsidP="39943820">
      <w:pPr>
        <w:pStyle w:val="ListParagraph"/>
        <w:rPr>
          <w:rFonts w:eastAsia="Arial"/>
        </w:rPr>
      </w:pPr>
      <w:r w:rsidRPr="001553F1">
        <w:rPr>
          <w:rFonts w:eastAsiaTheme="minorEastAsia"/>
        </w:rPr>
        <w:t>identify risks associated with use of unaccredited TPES functionality and implements appropriate mitigation strategies</w:t>
      </w:r>
      <w:r w:rsidR="66C90633" w:rsidRPr="39943820">
        <w:rPr>
          <w:rFonts w:eastAsiaTheme="minorEastAsia"/>
        </w:rPr>
        <w:t>.</w:t>
      </w:r>
    </w:p>
    <w:p w14:paraId="669D76E9" w14:textId="77777777" w:rsidR="00E76D25" w:rsidRDefault="00E76D25" w:rsidP="00E76D25">
      <w:pPr>
        <w:rPr>
          <w:rFonts w:eastAsiaTheme="minorEastAsia"/>
        </w:rPr>
      </w:pPr>
      <w:r w:rsidRPr="602F3C06">
        <w:rPr>
          <w:rFonts w:ascii="Calibri" w:eastAsia="Calibri" w:hAnsi="Calibri" w:cs="Calibri"/>
        </w:rPr>
        <w:t>P</w:t>
      </w:r>
      <w:r w:rsidRPr="602F3C06">
        <w:rPr>
          <w:rFonts w:eastAsiaTheme="minorEastAsia"/>
        </w:rPr>
        <w:t>roviders wishing to use unaccredited software or services must assess risks, conduct their own evaluations, and ensure appropriate controls are in place.</w:t>
      </w:r>
    </w:p>
    <w:p w14:paraId="41E7B956" w14:textId="77777777" w:rsidR="00E76D25" w:rsidRPr="0095761D" w:rsidRDefault="00E76D25" w:rsidP="00E76D25">
      <w:pPr>
        <w:rPr>
          <w:rFonts w:eastAsiaTheme="minorEastAsia"/>
          <w:szCs w:val="22"/>
        </w:rPr>
      </w:pPr>
      <w:r w:rsidRPr="08B8C0D9">
        <w:rPr>
          <w:rFonts w:eastAsiaTheme="minorEastAsia"/>
        </w:rPr>
        <w:t>Providers must obtain written approval from the Department to use or change a TPES.</w:t>
      </w:r>
    </w:p>
    <w:p w14:paraId="71BDF946" w14:textId="04E4CA9A" w:rsidR="00E76D25" w:rsidRDefault="00E76D25" w:rsidP="00BD6794">
      <w:pPr>
        <w:pStyle w:val="Heading4"/>
        <w:numPr>
          <w:ilvl w:val="2"/>
          <w:numId w:val="82"/>
        </w:numPr>
      </w:pPr>
      <w:r>
        <w:t>Right Fit For Risk (RFFR) approach</w:t>
      </w:r>
    </w:p>
    <w:p w14:paraId="2683535A" w14:textId="3B3CB979" w:rsidR="000A14F2" w:rsidRPr="000A14F2" w:rsidRDefault="00E76D25" w:rsidP="000A14F2">
      <w:pPr>
        <w:rPr>
          <w:rFonts w:eastAsiaTheme="minorEastAsia"/>
          <w:szCs w:val="22"/>
        </w:rPr>
      </w:pPr>
      <w:r w:rsidRPr="71F523D3">
        <w:rPr>
          <w:rFonts w:eastAsiaTheme="minorEastAsia"/>
          <w:szCs w:val="22"/>
        </w:rPr>
        <w:t>The RFFR approach includes requirements in relation to Provider accreditation based on the</w:t>
      </w:r>
      <w:r w:rsidR="000A14F2" w:rsidRPr="3D08F90F">
        <w:rPr>
          <w:rFonts w:eastAsiaTheme="minorEastAsia"/>
          <w:color w:val="000000" w:themeColor="text1"/>
        </w:rPr>
        <w:t xml:space="preserve">: </w:t>
      </w:r>
    </w:p>
    <w:p w14:paraId="40C3D604" w14:textId="5F55E016" w:rsidR="00E76D25" w:rsidRPr="000A14F2" w:rsidRDefault="00E76D25" w:rsidP="00BD6794">
      <w:pPr>
        <w:pStyle w:val="ListParagraph"/>
        <w:numPr>
          <w:ilvl w:val="0"/>
          <w:numId w:val="62"/>
        </w:numPr>
        <w:rPr>
          <w:rFonts w:eastAsia="Arial" w:cstheme="minorHAnsi"/>
        </w:rPr>
      </w:pPr>
      <w:r w:rsidRPr="000A14F2">
        <w:rPr>
          <w:rFonts w:eastAsiaTheme="minorEastAsia"/>
          <w:b/>
          <w:bCs/>
          <w:szCs w:val="22"/>
        </w:rPr>
        <w:t>International Standard ISO/IEC 27001:2022</w:t>
      </w:r>
      <w:r w:rsidRPr="000A14F2">
        <w:rPr>
          <w:rFonts w:eastAsiaTheme="minorEastAsia"/>
          <w:szCs w:val="22"/>
        </w:rPr>
        <w:t xml:space="preserve"> Information technology – Security techniques – Information security management systems – Requirements (ISO 27001) – the international standard outlining the core requirements of an Information Security Management System</w:t>
      </w:r>
    </w:p>
    <w:p w14:paraId="33F63138" w14:textId="00D04F6B" w:rsidR="00E76D25" w:rsidRPr="000A14F2" w:rsidRDefault="00E76D25" w:rsidP="00BD6794">
      <w:pPr>
        <w:pStyle w:val="ListParagraph"/>
        <w:numPr>
          <w:ilvl w:val="0"/>
          <w:numId w:val="62"/>
        </w:numPr>
        <w:rPr>
          <w:rFonts w:eastAsia="Arial" w:cstheme="minorHAnsi"/>
        </w:rPr>
      </w:pPr>
      <w:r w:rsidRPr="000A14F2">
        <w:rPr>
          <w:rFonts w:eastAsiaTheme="minorEastAsia"/>
          <w:b/>
          <w:bCs/>
          <w:szCs w:val="22"/>
        </w:rPr>
        <w:t>Australian Government Information Security Manual</w:t>
      </w:r>
      <w:r w:rsidRPr="000A14F2">
        <w:rPr>
          <w:rFonts w:eastAsiaTheme="minorEastAsia"/>
          <w:szCs w:val="22"/>
        </w:rPr>
        <w:t xml:space="preserve"> (ISM) – the Australian Government’s cyber security framework to protect systems and data from cyber threats</w:t>
      </w:r>
    </w:p>
    <w:p w14:paraId="06CAFC0D" w14:textId="77777777" w:rsidR="00E76D25" w:rsidRDefault="00E76D25" w:rsidP="00E76D25">
      <w:pPr>
        <w:spacing w:line="276" w:lineRule="auto"/>
        <w:rPr>
          <w:rFonts w:eastAsiaTheme="minorEastAsia"/>
        </w:rPr>
      </w:pPr>
      <w:r w:rsidRPr="602F3C06">
        <w:rPr>
          <w:rFonts w:eastAsiaTheme="minorEastAsia"/>
        </w:rPr>
        <w:t>The RFFR approach includes a requirement that Providers design and implement an Information Security Management System (</w:t>
      </w:r>
      <w:r w:rsidRPr="00F61390">
        <w:rPr>
          <w:rFonts w:eastAsiaTheme="minorEastAsia"/>
        </w:rPr>
        <w:t>ISMS</w:t>
      </w:r>
      <w:r w:rsidRPr="602F3C06">
        <w:rPr>
          <w:rFonts w:eastAsiaTheme="minorEastAsia"/>
        </w:rPr>
        <w:t xml:space="preserve">) that is consistent with the requirements of ISO 27001. An ISMS is a systematic approach to managing business information so that it remains secure and available when staff need it. It secures people, premises, IT systems and information by applying a risk management process to information security. </w:t>
      </w:r>
    </w:p>
    <w:p w14:paraId="5998E7A9" w14:textId="77777777" w:rsidR="000A14F2" w:rsidRDefault="00E76D25" w:rsidP="000A14F2">
      <w:pPr>
        <w:rPr>
          <w:rFonts w:eastAsiaTheme="minorEastAsia"/>
          <w:color w:val="000000" w:themeColor="text1"/>
        </w:rPr>
      </w:pPr>
      <w:r w:rsidRPr="71F523D3">
        <w:rPr>
          <w:rFonts w:eastAsiaTheme="minorEastAsia"/>
          <w:szCs w:val="22"/>
        </w:rPr>
        <w:t>The RFFR program extends ISO 27001 in 2 key areas</w:t>
      </w:r>
      <w:r w:rsidR="000A14F2" w:rsidRPr="3D08F90F">
        <w:rPr>
          <w:rFonts w:eastAsiaTheme="minorEastAsia"/>
          <w:color w:val="000000" w:themeColor="text1"/>
        </w:rPr>
        <w:t xml:space="preserve">: </w:t>
      </w:r>
    </w:p>
    <w:p w14:paraId="520379DD" w14:textId="0F0AF6F8" w:rsidR="00E76D25" w:rsidRPr="000A14F2" w:rsidRDefault="00E76D25" w:rsidP="00BD6794">
      <w:pPr>
        <w:pStyle w:val="ListParagraph"/>
        <w:numPr>
          <w:ilvl w:val="0"/>
          <w:numId w:val="62"/>
        </w:numPr>
        <w:rPr>
          <w:rFonts w:eastAsia="Arial" w:cstheme="minorHAnsi"/>
        </w:rPr>
      </w:pPr>
      <w:r w:rsidRPr="000A14F2">
        <w:rPr>
          <w:rFonts w:eastAsiaTheme="minorEastAsia"/>
        </w:rPr>
        <w:lastRenderedPageBreak/>
        <w:t>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w:t>
      </w:r>
    </w:p>
    <w:p w14:paraId="6A66E28F" w14:textId="240285D3" w:rsidR="00E76D25" w:rsidRPr="000A14F2" w:rsidRDefault="001553F1" w:rsidP="0B12A46F">
      <w:pPr>
        <w:pStyle w:val="ListParagraph"/>
        <w:rPr>
          <w:rFonts w:eastAsia="Arial"/>
        </w:rPr>
      </w:pPr>
      <w:r w:rsidRPr="0B12A46F">
        <w:rPr>
          <w:rFonts w:eastAsiaTheme="minorEastAsia"/>
        </w:rPr>
        <w:t>t</w:t>
      </w:r>
      <w:r w:rsidR="00E76D25" w:rsidRPr="0B12A46F">
        <w:rPr>
          <w:rFonts w:eastAsiaTheme="minorEastAsia"/>
        </w:rPr>
        <w:t>he Department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w:t>
      </w:r>
    </w:p>
    <w:p w14:paraId="080E6889" w14:textId="7F112BA0" w:rsidR="00E76D25" w:rsidRDefault="00E76D25" w:rsidP="00BD6794">
      <w:pPr>
        <w:pStyle w:val="Heading4"/>
        <w:numPr>
          <w:ilvl w:val="2"/>
          <w:numId w:val="82"/>
        </w:numPr>
      </w:pPr>
      <w:r w:rsidRPr="003574E5">
        <w:t>Accreditation and maintenance of accreditation</w:t>
      </w:r>
    </w:p>
    <w:p w14:paraId="2BCD086B" w14:textId="77777777" w:rsidR="00E76D25" w:rsidRDefault="00E76D25" w:rsidP="00E76D25">
      <w:r>
        <w:t xml:space="preserve">DEWR is the accrediting authority for Providers. To accredit Providers, DEWR seeks assurance that the Provider has implemented an appropriate standard of security over their information and their IT environment. The accreditation process for each Provider depends on their size and risk profile. </w:t>
      </w:r>
    </w:p>
    <w:p w14:paraId="73C8B0A2" w14:textId="2E6F011C" w:rsidR="00E76D25" w:rsidRDefault="00E76D25" w:rsidP="00E76D25">
      <w:r>
        <w:t xml:space="preserve">To demonstrate that Provider IT Systems meet RFFR requirements, the Department requires Providers to follow the RFFR approach.  The RFFR approach requires Providers to complete a set of milestones within a prescribed time period.  At each milestone, Providers check in with DEWR to review progress, assess risk and provide guidance on meeting the RFFR requirements. </w:t>
      </w:r>
    </w:p>
    <w:p w14:paraId="752D26CB" w14:textId="77777777" w:rsidR="00E76D25" w:rsidRPr="003574E5" w:rsidRDefault="00E76D25" w:rsidP="00E76D25">
      <w:r>
        <w:t>The milestones are designed to allow Providers to assess their organisation’s level of cyber security measures in place and implement any improvements identified at the same time as gaining a customised ISMS that conforms with ISO 27001.</w:t>
      </w:r>
    </w:p>
    <w:p w14:paraId="603621F8" w14:textId="52096FDA" w:rsidR="00E76D25" w:rsidRDefault="00E76D25" w:rsidP="00BD6794">
      <w:pPr>
        <w:pStyle w:val="Heading4"/>
        <w:numPr>
          <w:ilvl w:val="2"/>
          <w:numId w:val="82"/>
        </w:numPr>
      </w:pPr>
      <w:r w:rsidRPr="001D6558">
        <w:t>Provider classification for accreditation</w:t>
      </w:r>
    </w:p>
    <w:p w14:paraId="7D689CFC" w14:textId="405B1352" w:rsidR="000A14F2" w:rsidRPr="000A14F2" w:rsidRDefault="00E76D25" w:rsidP="000A14F2">
      <w:pPr>
        <w:rPr>
          <w:rFonts w:eastAsiaTheme="minorEastAsia"/>
          <w:szCs w:val="22"/>
        </w:rPr>
      </w:pPr>
      <w:r w:rsidRPr="71F523D3">
        <w:rPr>
          <w:rFonts w:eastAsiaTheme="minorEastAsia"/>
          <w:szCs w:val="22"/>
        </w:rPr>
        <w:t xml:space="preserve">The RFFR approach classifies Providers into a category to obtain accreditation. </w:t>
      </w:r>
    </w:p>
    <w:p w14:paraId="0A3ECA48" w14:textId="77777777" w:rsidR="000A14F2" w:rsidRPr="000A14F2" w:rsidRDefault="014DB492" w:rsidP="00BD6794">
      <w:pPr>
        <w:pStyle w:val="ListParagraph"/>
        <w:numPr>
          <w:ilvl w:val="0"/>
          <w:numId w:val="62"/>
        </w:numPr>
        <w:rPr>
          <w:rFonts w:eastAsia="Arial" w:cstheme="minorHAnsi"/>
        </w:rPr>
      </w:pPr>
      <w:r w:rsidRPr="000A14F2">
        <w:rPr>
          <w:rFonts w:eastAsiaTheme="minorEastAsia"/>
        </w:rPr>
        <w:t>Category 1: Providers delivering Services to 2,000 or more individuals per annum as a result of all of their Employment Services Deeds (including individuals serviced by Subcontractors)</w:t>
      </w:r>
    </w:p>
    <w:p w14:paraId="0AAD5E5B" w14:textId="0E369E2B" w:rsidR="00E76D25" w:rsidRPr="000A14F2" w:rsidRDefault="014DB492" w:rsidP="00BD6794">
      <w:pPr>
        <w:pStyle w:val="ListParagraph"/>
        <w:numPr>
          <w:ilvl w:val="0"/>
          <w:numId w:val="62"/>
        </w:numPr>
        <w:rPr>
          <w:rFonts w:eastAsia="Arial" w:cstheme="minorHAnsi"/>
        </w:rPr>
      </w:pPr>
      <w:r w:rsidRPr="000A14F2">
        <w:rPr>
          <w:rFonts w:eastAsiaTheme="minorEastAsia"/>
        </w:rPr>
        <w:t xml:space="preserve">Category 2: Providers delivering Services to fewer than 2,000 individuals per annum as a result of all of their </w:t>
      </w:r>
      <w:r w:rsidR="1BCD1486" w:rsidRPr="000A14F2">
        <w:rPr>
          <w:rFonts w:eastAsiaTheme="minorEastAsia"/>
        </w:rPr>
        <w:t xml:space="preserve">Employment Services </w:t>
      </w:r>
      <w:r w:rsidRPr="000A14F2">
        <w:rPr>
          <w:rFonts w:eastAsiaTheme="minorEastAsia"/>
        </w:rPr>
        <w:t xml:space="preserve">Deeds (including individuals serviced by Subcontractors). This category includes two sub-categories referred to as “Category 2A” and “Category 2B” below </w:t>
      </w:r>
    </w:p>
    <w:p w14:paraId="2C6608B8" w14:textId="77777777" w:rsidR="000A14F2" w:rsidRDefault="00E76D25" w:rsidP="000A14F2">
      <w:pPr>
        <w:rPr>
          <w:rFonts w:eastAsiaTheme="minorEastAsia"/>
          <w:color w:val="000000" w:themeColor="text1"/>
        </w:rPr>
      </w:pPr>
      <w:r w:rsidRPr="602F3C06">
        <w:rPr>
          <w:rFonts w:eastAsiaTheme="minorEastAsia"/>
        </w:rPr>
        <w:t>When determining whether a Provider is in Category 2A or 2B, the Department will consider a range of risk factors including the</w:t>
      </w:r>
      <w:r w:rsidR="000A14F2" w:rsidRPr="3D08F90F">
        <w:rPr>
          <w:rFonts w:eastAsiaTheme="minorEastAsia"/>
          <w:color w:val="000000" w:themeColor="text1"/>
        </w:rPr>
        <w:t xml:space="preserve">: </w:t>
      </w:r>
    </w:p>
    <w:p w14:paraId="5F154447" w14:textId="28EC9869" w:rsidR="00E76D25" w:rsidRPr="000A14F2" w:rsidRDefault="00E76D25" w:rsidP="00BD6794">
      <w:pPr>
        <w:pStyle w:val="ListParagraph"/>
        <w:numPr>
          <w:ilvl w:val="0"/>
          <w:numId w:val="62"/>
        </w:numPr>
        <w:rPr>
          <w:rFonts w:eastAsia="Arial" w:cstheme="minorHAnsi"/>
        </w:rPr>
      </w:pPr>
      <w:r w:rsidRPr="000A14F2">
        <w:rPr>
          <w:rFonts w:eastAsiaTheme="minorEastAsia"/>
          <w:szCs w:val="22"/>
        </w:rPr>
        <w:t>IT environment</w:t>
      </w:r>
    </w:p>
    <w:p w14:paraId="298D4D27" w14:textId="77777777" w:rsidR="000A14F2" w:rsidRPr="000A14F2" w:rsidRDefault="00E76D25" w:rsidP="00BD6794">
      <w:pPr>
        <w:pStyle w:val="ListParagraph"/>
        <w:numPr>
          <w:ilvl w:val="0"/>
          <w:numId w:val="62"/>
        </w:numPr>
        <w:rPr>
          <w:rFonts w:eastAsia="Arial" w:cstheme="minorHAnsi"/>
        </w:rPr>
      </w:pPr>
      <w:r w:rsidRPr="000A14F2">
        <w:rPr>
          <w:rFonts w:eastAsiaTheme="minorEastAsia"/>
          <w:szCs w:val="22"/>
        </w:rPr>
        <w:t>level of outsourcing</w:t>
      </w:r>
    </w:p>
    <w:p w14:paraId="4B184E57" w14:textId="77777777" w:rsidR="000A14F2" w:rsidRPr="000A14F2" w:rsidRDefault="00E76D25" w:rsidP="00BD6794">
      <w:pPr>
        <w:pStyle w:val="ListParagraph"/>
        <w:numPr>
          <w:ilvl w:val="0"/>
          <w:numId w:val="62"/>
        </w:numPr>
        <w:rPr>
          <w:rFonts w:eastAsia="Arial" w:cstheme="minorHAnsi"/>
        </w:rPr>
      </w:pPr>
      <w:r w:rsidRPr="000A14F2">
        <w:rPr>
          <w:rFonts w:eastAsiaTheme="minorEastAsia"/>
          <w:szCs w:val="22"/>
        </w:rPr>
        <w:t>subcontracting arrangements</w:t>
      </w:r>
    </w:p>
    <w:p w14:paraId="334B05E3" w14:textId="77777777" w:rsidR="000A14F2" w:rsidRPr="000A14F2" w:rsidRDefault="00E76D25" w:rsidP="00BD6794">
      <w:pPr>
        <w:pStyle w:val="ListParagraph"/>
        <w:numPr>
          <w:ilvl w:val="0"/>
          <w:numId w:val="62"/>
        </w:numPr>
        <w:rPr>
          <w:rFonts w:eastAsia="Arial" w:cstheme="minorHAnsi"/>
        </w:rPr>
      </w:pPr>
      <w:r w:rsidRPr="000A14F2">
        <w:rPr>
          <w:rFonts w:eastAsiaTheme="minorEastAsia"/>
          <w:szCs w:val="22"/>
        </w:rPr>
        <w:t>organisational structure</w:t>
      </w:r>
    </w:p>
    <w:p w14:paraId="034CEF7D" w14:textId="77777777" w:rsidR="000A14F2" w:rsidRPr="000A14F2" w:rsidRDefault="00E76D25" w:rsidP="00BD6794">
      <w:pPr>
        <w:pStyle w:val="ListParagraph"/>
        <w:numPr>
          <w:ilvl w:val="0"/>
          <w:numId w:val="62"/>
        </w:numPr>
        <w:rPr>
          <w:rFonts w:eastAsia="Arial" w:cstheme="minorHAnsi"/>
        </w:rPr>
      </w:pPr>
      <w:r w:rsidRPr="000A14F2">
        <w:rPr>
          <w:rFonts w:eastAsiaTheme="minorEastAsia"/>
          <w:szCs w:val="22"/>
        </w:rPr>
        <w:t>level of security maturity</w:t>
      </w:r>
    </w:p>
    <w:p w14:paraId="7D6B8D3F" w14:textId="77777777" w:rsidR="000A14F2" w:rsidRPr="000A14F2" w:rsidRDefault="00E76D25" w:rsidP="00BD6794">
      <w:pPr>
        <w:pStyle w:val="ListParagraph"/>
        <w:numPr>
          <w:ilvl w:val="0"/>
          <w:numId w:val="62"/>
        </w:numPr>
        <w:rPr>
          <w:rFonts w:eastAsia="Arial" w:cstheme="minorHAnsi"/>
        </w:rPr>
      </w:pPr>
      <w:r w:rsidRPr="000A14F2">
        <w:rPr>
          <w:rFonts w:eastAsiaTheme="minorEastAsia"/>
          <w:szCs w:val="22"/>
        </w:rPr>
        <w:t xml:space="preserve">the extent of sensitive information held and level of access to </w:t>
      </w:r>
      <w:r w:rsidR="003F1B5A" w:rsidRPr="000A14F2">
        <w:rPr>
          <w:rFonts w:eastAsiaTheme="minorEastAsia"/>
          <w:szCs w:val="22"/>
        </w:rPr>
        <w:t>D</w:t>
      </w:r>
      <w:r w:rsidRPr="000A14F2">
        <w:rPr>
          <w:rFonts w:eastAsiaTheme="minorEastAsia"/>
          <w:szCs w:val="22"/>
        </w:rPr>
        <w:t>epartmental systems</w:t>
      </w:r>
    </w:p>
    <w:p w14:paraId="3932BFF4" w14:textId="6E3D9B57" w:rsidR="00E76D25" w:rsidRPr="000A14F2" w:rsidRDefault="00E76D25" w:rsidP="0B12A46F">
      <w:pPr>
        <w:pStyle w:val="ListParagraph"/>
        <w:rPr>
          <w:rFonts w:eastAsia="Arial"/>
        </w:rPr>
      </w:pPr>
      <w:r w:rsidRPr="0B12A46F">
        <w:rPr>
          <w:rFonts w:eastAsiaTheme="minorEastAsia"/>
        </w:rPr>
        <w:t>other relevant factors</w:t>
      </w:r>
      <w:r w:rsidR="090D3B29" w:rsidRPr="0B12A46F">
        <w:rPr>
          <w:rFonts w:eastAsiaTheme="minorEastAsia"/>
        </w:rPr>
        <w:t>.</w:t>
      </w:r>
    </w:p>
    <w:p w14:paraId="6AFAC2C3" w14:textId="77777777" w:rsidR="00E76D25" w:rsidRDefault="00E76D25" w:rsidP="00E76D25">
      <w:pPr>
        <w:spacing w:line="276" w:lineRule="auto"/>
        <w:rPr>
          <w:rFonts w:eastAsiaTheme="minorEastAsia"/>
        </w:rPr>
      </w:pPr>
      <w:r w:rsidRPr="4232897E">
        <w:rPr>
          <w:rFonts w:eastAsiaTheme="minorEastAsia"/>
        </w:rPr>
        <w:lastRenderedPageBreak/>
        <w:t xml:space="preserve">The Department considers the number of individuals receiving services from the Provider and any Subcontractors ("caseload volume") in the aggregate across all Deeds. Should the Provider enter into new Deeds with the </w:t>
      </w:r>
      <w:r>
        <w:rPr>
          <w:rFonts w:eastAsiaTheme="minorEastAsia"/>
        </w:rPr>
        <w:t>Commo</w:t>
      </w:r>
      <w:r w:rsidRPr="4232897E">
        <w:rPr>
          <w:rFonts w:eastAsiaTheme="minorEastAsia"/>
        </w:rPr>
        <w:t>n</w:t>
      </w:r>
      <w:r>
        <w:rPr>
          <w:rFonts w:eastAsiaTheme="minorEastAsia"/>
        </w:rPr>
        <w:t>wealth</w:t>
      </w:r>
      <w:r w:rsidRPr="4232897E">
        <w:rPr>
          <w:rFonts w:eastAsiaTheme="minorEastAsia"/>
        </w:rPr>
        <w:t xml:space="preserve"> that alters the caseload volume, DEWR will reassess their categorisation and may require the accreditation to be updated if the categorisation changes. </w:t>
      </w:r>
    </w:p>
    <w:p w14:paraId="310EABDA" w14:textId="77777777" w:rsidR="00E76D25" w:rsidRDefault="00E76D25" w:rsidP="00E76D25">
      <w:pPr>
        <w:spacing w:line="276" w:lineRule="auto"/>
        <w:rPr>
          <w:rFonts w:eastAsiaTheme="minorEastAsia"/>
        </w:rPr>
      </w:pPr>
      <w:r w:rsidRPr="602F3C06">
        <w:rPr>
          <w:rFonts w:eastAsiaTheme="minorEastAsia"/>
        </w:rPr>
        <w:t xml:space="preserve">Each of the Provider categories is associated with its own assurance pathway under the RFFR approach.  </w:t>
      </w:r>
    </w:p>
    <w:p w14:paraId="1AE38B29" w14:textId="77777777" w:rsidR="00E76D25" w:rsidRDefault="00E76D25" w:rsidP="00E76D25">
      <w:pPr>
        <w:spacing w:line="276" w:lineRule="auto"/>
        <w:rPr>
          <w:rFonts w:eastAsiaTheme="minorEastAsia"/>
        </w:rPr>
      </w:pPr>
      <w:r>
        <w:rPr>
          <w:rFonts w:eastAsiaTheme="minorEastAsia"/>
        </w:rPr>
        <w:t>D</w:t>
      </w:r>
      <w:r w:rsidRPr="4232897E">
        <w:rPr>
          <w:rFonts w:eastAsiaTheme="minorEastAsia"/>
        </w:rPr>
        <w:t xml:space="preserve">EWR will categorise a Provider based on their RFFR questionnaire submission (or equivalent) and additional information obtained through an interview with the Provider. Completion of this interview and categorisation activity marks Milestone 1 in the RFFR process. </w:t>
      </w:r>
    </w:p>
    <w:p w14:paraId="265E69E1" w14:textId="77777777" w:rsidR="00E76D25" w:rsidRDefault="00E76D25" w:rsidP="0B12A46F">
      <w:pPr>
        <w:spacing w:line="276" w:lineRule="auto"/>
        <w:rPr>
          <w:rFonts w:eastAsiaTheme="minorEastAsia"/>
        </w:rPr>
      </w:pPr>
      <w:r w:rsidRPr="00757C8D">
        <w:rPr>
          <w:rFonts w:eastAsiaTheme="minorEastAsia"/>
        </w:rPr>
        <w:t>Table 6‑A</w:t>
      </w:r>
      <w:r w:rsidRPr="0B12A46F">
        <w:rPr>
          <w:rFonts w:eastAsiaTheme="minorEastAsia"/>
        </w:rPr>
        <w:t xml:space="preserve"> provides guidance to Providers </w:t>
      </w:r>
      <w:proofErr w:type="gramStart"/>
      <w:r w:rsidRPr="0B12A46F">
        <w:rPr>
          <w:rFonts w:eastAsiaTheme="minorEastAsia"/>
        </w:rPr>
        <w:t>on the basis of</w:t>
      </w:r>
      <w:proofErr w:type="gramEnd"/>
      <w:r w:rsidRPr="0B12A46F">
        <w:rPr>
          <w:rFonts w:eastAsiaTheme="minorEastAsia"/>
        </w:rPr>
        <w:t xml:space="preserve"> accreditation and accreditation maintenance activities required for each category.</w:t>
      </w:r>
    </w:p>
    <w:p w14:paraId="0F10A93E" w14:textId="77777777" w:rsidR="00E76D25" w:rsidRDefault="00E76D25" w:rsidP="000976CA">
      <w:pPr>
        <w:pStyle w:val="Heading6"/>
      </w:pPr>
      <w:r w:rsidRPr="71F523D3">
        <w:t xml:space="preserve">Table </w:t>
      </w:r>
      <w:r>
        <w:t>6‑</w:t>
      </w:r>
      <w:r w:rsidRPr="71F523D3">
        <w:t>A: Provider Classification</w:t>
      </w:r>
    </w:p>
    <w:tbl>
      <w:tblPr>
        <w:tblStyle w:val="GridTable1Light"/>
        <w:tblW w:w="0" w:type="auto"/>
        <w:tblLayout w:type="fixed"/>
        <w:tblLook w:val="04A0" w:firstRow="1" w:lastRow="0" w:firstColumn="1" w:lastColumn="0" w:noHBand="0" w:noVBand="1"/>
      </w:tblPr>
      <w:tblGrid>
        <w:gridCol w:w="1833"/>
        <w:gridCol w:w="2693"/>
        <w:gridCol w:w="2132"/>
        <w:gridCol w:w="2348"/>
      </w:tblGrid>
      <w:tr w:rsidR="00E834AE" w14:paraId="07192A00" w14:textId="77777777" w:rsidTr="000976CA">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1833" w:type="dxa"/>
          </w:tcPr>
          <w:p w14:paraId="0D397476" w14:textId="77777777" w:rsidR="00E834AE" w:rsidRPr="00CC6C9D" w:rsidRDefault="00E834AE">
            <w:pPr>
              <w:spacing w:before="60" w:after="60" w:line="276" w:lineRule="auto"/>
              <w:jc w:val="center"/>
              <w:rPr>
                <w:rFonts w:eastAsiaTheme="minorEastAsia"/>
                <w:b w:val="0"/>
                <w:szCs w:val="22"/>
              </w:rPr>
            </w:pPr>
            <w:r w:rsidRPr="00CC6C9D">
              <w:rPr>
                <w:rFonts w:eastAsiaTheme="minorEastAsia"/>
                <w:szCs w:val="22"/>
              </w:rPr>
              <w:t>Category</w:t>
            </w:r>
          </w:p>
        </w:tc>
        <w:tc>
          <w:tcPr>
            <w:tcW w:w="2693" w:type="dxa"/>
          </w:tcPr>
          <w:p w14:paraId="70358A89" w14:textId="77777777" w:rsidR="00E834AE" w:rsidRPr="00CC6C9D" w:rsidRDefault="00E834AE">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CC6C9D">
              <w:rPr>
                <w:rFonts w:eastAsiaTheme="minorEastAsia"/>
                <w:szCs w:val="22"/>
              </w:rPr>
              <w:t>Category 1</w:t>
            </w:r>
          </w:p>
        </w:tc>
        <w:tc>
          <w:tcPr>
            <w:tcW w:w="2132" w:type="dxa"/>
          </w:tcPr>
          <w:p w14:paraId="0D350501" w14:textId="77777777" w:rsidR="00E834AE" w:rsidRPr="00CC6C9D" w:rsidRDefault="00E834AE">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Cs w:val="0"/>
                <w:szCs w:val="22"/>
              </w:rPr>
            </w:pPr>
            <w:r w:rsidRPr="00CC6C9D">
              <w:rPr>
                <w:rFonts w:eastAsiaTheme="minorEastAsia"/>
                <w:szCs w:val="22"/>
              </w:rPr>
              <w:t>Category 2</w:t>
            </w:r>
          </w:p>
        </w:tc>
        <w:tc>
          <w:tcPr>
            <w:tcW w:w="2348" w:type="dxa"/>
          </w:tcPr>
          <w:p w14:paraId="5110A866" w14:textId="19A170EE" w:rsidR="00E834AE" w:rsidRPr="00CC6C9D" w:rsidRDefault="00E834AE">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CC6C9D">
              <w:rPr>
                <w:rFonts w:eastAsiaTheme="minorEastAsia"/>
                <w:szCs w:val="22"/>
              </w:rPr>
              <w:t>Category 2</w:t>
            </w:r>
          </w:p>
        </w:tc>
      </w:tr>
      <w:tr w:rsidR="00E76D25" w14:paraId="414A1E06" w14:textId="77777777" w:rsidTr="00E834AE">
        <w:trPr>
          <w:trHeight w:val="270"/>
        </w:trPr>
        <w:tc>
          <w:tcPr>
            <w:cnfStyle w:val="001000000000" w:firstRow="0" w:lastRow="0" w:firstColumn="1" w:lastColumn="0" w:oddVBand="0" w:evenVBand="0" w:oddHBand="0" w:evenHBand="0" w:firstRowFirstColumn="0" w:firstRowLastColumn="0" w:lastRowFirstColumn="0" w:lastRowLastColumn="0"/>
            <w:tcW w:w="1833" w:type="dxa"/>
          </w:tcPr>
          <w:p w14:paraId="6B6CE66A" w14:textId="77777777" w:rsidR="00E76D25" w:rsidRPr="00093B76" w:rsidRDefault="00E76D25">
            <w:pPr>
              <w:spacing w:before="60" w:after="60" w:line="276" w:lineRule="auto"/>
              <w:jc w:val="center"/>
              <w:rPr>
                <w:rFonts w:eastAsiaTheme="minorEastAsia"/>
                <w:b w:val="0"/>
                <w:bCs w:val="0"/>
                <w:szCs w:val="22"/>
              </w:rPr>
            </w:pPr>
            <w:r w:rsidRPr="00093B76">
              <w:rPr>
                <w:rFonts w:eastAsiaTheme="minorEastAsia"/>
                <w:szCs w:val="22"/>
              </w:rPr>
              <w:t>Sub-category</w:t>
            </w:r>
          </w:p>
        </w:tc>
        <w:tc>
          <w:tcPr>
            <w:tcW w:w="2693" w:type="dxa"/>
          </w:tcPr>
          <w:p w14:paraId="4BD054FC" w14:textId="77777777" w:rsidR="00E76D25" w:rsidRPr="00093B76" w:rsidRDefault="00E76D2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Cs w:val="22"/>
              </w:rPr>
            </w:pPr>
            <w:r w:rsidRPr="00093B76">
              <w:rPr>
                <w:rFonts w:eastAsiaTheme="minorEastAsia"/>
                <w:b/>
                <w:bCs/>
                <w:szCs w:val="22"/>
              </w:rPr>
              <w:t>Nil</w:t>
            </w:r>
          </w:p>
        </w:tc>
        <w:tc>
          <w:tcPr>
            <w:tcW w:w="2132" w:type="dxa"/>
          </w:tcPr>
          <w:p w14:paraId="125937B8" w14:textId="77777777" w:rsidR="00E76D25" w:rsidRPr="00093B76" w:rsidRDefault="00E76D2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Cs w:val="22"/>
              </w:rPr>
            </w:pPr>
            <w:r w:rsidRPr="00093B76">
              <w:rPr>
                <w:rFonts w:eastAsiaTheme="minorEastAsia"/>
                <w:b/>
                <w:bCs/>
                <w:szCs w:val="22"/>
              </w:rPr>
              <w:t>2A</w:t>
            </w:r>
          </w:p>
        </w:tc>
        <w:tc>
          <w:tcPr>
            <w:tcW w:w="2348" w:type="dxa"/>
          </w:tcPr>
          <w:p w14:paraId="03BB3E1A" w14:textId="77777777" w:rsidR="00E76D25" w:rsidRPr="00093B76" w:rsidRDefault="00E76D2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Cs w:val="22"/>
              </w:rPr>
            </w:pPr>
            <w:r w:rsidRPr="00093B76">
              <w:rPr>
                <w:rFonts w:eastAsiaTheme="minorEastAsia"/>
                <w:b/>
                <w:bCs/>
                <w:szCs w:val="22"/>
              </w:rPr>
              <w:t>2B</w:t>
            </w:r>
          </w:p>
        </w:tc>
      </w:tr>
      <w:tr w:rsidR="00E76D25" w14:paraId="494CC29D" w14:textId="77777777" w:rsidTr="00E834AE">
        <w:trPr>
          <w:trHeight w:val="555"/>
        </w:trPr>
        <w:tc>
          <w:tcPr>
            <w:cnfStyle w:val="001000000000" w:firstRow="0" w:lastRow="0" w:firstColumn="1" w:lastColumn="0" w:oddVBand="0" w:evenVBand="0" w:oddHBand="0" w:evenHBand="0" w:firstRowFirstColumn="0" w:firstRowLastColumn="0" w:lastRowFirstColumn="0" w:lastRowLastColumn="0"/>
            <w:tcW w:w="1833" w:type="dxa"/>
          </w:tcPr>
          <w:p w14:paraId="536E96F5" w14:textId="77777777" w:rsidR="00E76D25" w:rsidRDefault="00E76D25">
            <w:pPr>
              <w:spacing w:before="60" w:after="60" w:line="276" w:lineRule="auto"/>
              <w:rPr>
                <w:rFonts w:eastAsiaTheme="minorEastAsia"/>
                <w:b w:val="0"/>
                <w:bCs w:val="0"/>
                <w:szCs w:val="22"/>
              </w:rPr>
            </w:pPr>
            <w:r w:rsidRPr="71F523D3">
              <w:rPr>
                <w:rFonts w:eastAsiaTheme="minorEastAsia"/>
                <w:szCs w:val="22"/>
              </w:rPr>
              <w:t>Annual Case load</w:t>
            </w:r>
          </w:p>
        </w:tc>
        <w:tc>
          <w:tcPr>
            <w:tcW w:w="2693" w:type="dxa"/>
          </w:tcPr>
          <w:p w14:paraId="54A2197B"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2,000 or more</w:t>
            </w:r>
          </w:p>
        </w:tc>
        <w:tc>
          <w:tcPr>
            <w:tcW w:w="2132" w:type="dxa"/>
          </w:tcPr>
          <w:p w14:paraId="69B873C6"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Under 2,000</w:t>
            </w:r>
          </w:p>
        </w:tc>
        <w:tc>
          <w:tcPr>
            <w:tcW w:w="2348" w:type="dxa"/>
          </w:tcPr>
          <w:p w14:paraId="643E68F1"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Under 2,000</w:t>
            </w:r>
          </w:p>
        </w:tc>
      </w:tr>
      <w:tr w:rsidR="00E76D25" w14:paraId="391BD18F" w14:textId="77777777" w:rsidTr="00E834AE">
        <w:trPr>
          <w:trHeight w:val="555"/>
        </w:trPr>
        <w:tc>
          <w:tcPr>
            <w:cnfStyle w:val="001000000000" w:firstRow="0" w:lastRow="0" w:firstColumn="1" w:lastColumn="0" w:oddVBand="0" w:evenVBand="0" w:oddHBand="0" w:evenHBand="0" w:firstRowFirstColumn="0" w:firstRowLastColumn="0" w:lastRowFirstColumn="0" w:lastRowLastColumn="0"/>
            <w:tcW w:w="1833" w:type="dxa"/>
          </w:tcPr>
          <w:p w14:paraId="20D2CB71" w14:textId="77777777" w:rsidR="00E76D25" w:rsidRDefault="00E76D25">
            <w:pPr>
              <w:spacing w:before="60" w:after="60" w:line="276" w:lineRule="auto"/>
              <w:rPr>
                <w:rFonts w:eastAsiaTheme="minorEastAsia"/>
                <w:b w:val="0"/>
                <w:bCs w:val="0"/>
                <w:szCs w:val="22"/>
              </w:rPr>
            </w:pPr>
            <w:r w:rsidRPr="71F523D3">
              <w:rPr>
                <w:rFonts w:eastAsiaTheme="minorEastAsia"/>
                <w:szCs w:val="22"/>
              </w:rPr>
              <w:t>Risk profile</w:t>
            </w:r>
          </w:p>
        </w:tc>
        <w:tc>
          <w:tcPr>
            <w:tcW w:w="2693" w:type="dxa"/>
          </w:tcPr>
          <w:p w14:paraId="51D36FB0"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Greater risk </w:t>
            </w:r>
          </w:p>
        </w:tc>
        <w:tc>
          <w:tcPr>
            <w:tcW w:w="2132" w:type="dxa"/>
          </w:tcPr>
          <w:p w14:paraId="37709146"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Medium Risk</w:t>
            </w:r>
          </w:p>
        </w:tc>
        <w:tc>
          <w:tcPr>
            <w:tcW w:w="2348" w:type="dxa"/>
          </w:tcPr>
          <w:p w14:paraId="7481F834"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Low risk</w:t>
            </w:r>
          </w:p>
        </w:tc>
      </w:tr>
      <w:tr w:rsidR="00E76D25" w14:paraId="026A81A4" w14:textId="77777777" w:rsidTr="00E834AE">
        <w:trPr>
          <w:trHeight w:val="555"/>
        </w:trPr>
        <w:tc>
          <w:tcPr>
            <w:cnfStyle w:val="001000000000" w:firstRow="0" w:lastRow="0" w:firstColumn="1" w:lastColumn="0" w:oddVBand="0" w:evenVBand="0" w:oddHBand="0" w:evenHBand="0" w:firstRowFirstColumn="0" w:firstRowLastColumn="0" w:lastRowFirstColumn="0" w:lastRowLastColumn="0"/>
            <w:tcW w:w="1833" w:type="dxa"/>
          </w:tcPr>
          <w:p w14:paraId="7B433FB9" w14:textId="77777777" w:rsidR="00E76D25" w:rsidRDefault="00E76D25">
            <w:pPr>
              <w:spacing w:before="60" w:after="60" w:line="276" w:lineRule="auto"/>
              <w:rPr>
                <w:rFonts w:eastAsiaTheme="minorEastAsia"/>
                <w:b w:val="0"/>
                <w:bCs w:val="0"/>
                <w:szCs w:val="22"/>
              </w:rPr>
            </w:pPr>
            <w:r w:rsidRPr="71F523D3">
              <w:rPr>
                <w:rFonts w:eastAsiaTheme="minorEastAsia"/>
                <w:szCs w:val="22"/>
              </w:rPr>
              <w:t>Basis of accreditation</w:t>
            </w:r>
          </w:p>
        </w:tc>
        <w:tc>
          <w:tcPr>
            <w:tcW w:w="2693" w:type="dxa"/>
          </w:tcPr>
          <w:p w14:paraId="5DF0A82C"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ISO 27001 conforming ISMS - independently certified</w:t>
            </w:r>
          </w:p>
        </w:tc>
        <w:tc>
          <w:tcPr>
            <w:tcW w:w="2132" w:type="dxa"/>
          </w:tcPr>
          <w:p w14:paraId="74708582"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ISO 27001 conforming ISMS - self-assessed </w:t>
            </w:r>
          </w:p>
        </w:tc>
        <w:tc>
          <w:tcPr>
            <w:tcW w:w="2348" w:type="dxa"/>
          </w:tcPr>
          <w:p w14:paraId="1BBED127" w14:textId="3A511F42" w:rsidR="00E76D25" w:rsidRDefault="001553F1">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M</w:t>
            </w:r>
            <w:r w:rsidR="00E76D25" w:rsidRPr="71F523D3">
              <w:rPr>
                <w:rFonts w:eastAsiaTheme="minorEastAsia"/>
                <w:szCs w:val="22"/>
              </w:rPr>
              <w:t xml:space="preserve">anagement </w:t>
            </w:r>
            <w:r>
              <w:rPr>
                <w:rFonts w:eastAsiaTheme="minorEastAsia"/>
                <w:szCs w:val="22"/>
              </w:rPr>
              <w:t>a</w:t>
            </w:r>
            <w:r w:rsidR="00E76D25" w:rsidRPr="71F523D3">
              <w:rPr>
                <w:rFonts w:eastAsiaTheme="minorEastAsia"/>
                <w:szCs w:val="22"/>
              </w:rPr>
              <w:t xml:space="preserve">ssertion </w:t>
            </w:r>
            <w:r>
              <w:rPr>
                <w:rFonts w:eastAsiaTheme="minorEastAsia"/>
                <w:szCs w:val="22"/>
              </w:rPr>
              <w:t>l</w:t>
            </w:r>
            <w:r w:rsidR="00E76D25" w:rsidRPr="71F523D3">
              <w:rPr>
                <w:rFonts w:eastAsiaTheme="minorEastAsia"/>
                <w:szCs w:val="22"/>
              </w:rPr>
              <w:t>etter</w:t>
            </w:r>
          </w:p>
        </w:tc>
      </w:tr>
      <w:tr w:rsidR="00E76D25" w14:paraId="5E0D2AF7" w14:textId="77777777" w:rsidTr="00E834AE">
        <w:trPr>
          <w:trHeight w:val="555"/>
        </w:trPr>
        <w:tc>
          <w:tcPr>
            <w:cnfStyle w:val="001000000000" w:firstRow="0" w:lastRow="0" w:firstColumn="1" w:lastColumn="0" w:oddVBand="0" w:evenVBand="0" w:oddHBand="0" w:evenHBand="0" w:firstRowFirstColumn="0" w:firstRowLastColumn="0" w:lastRowFirstColumn="0" w:lastRowLastColumn="0"/>
            <w:tcW w:w="1833" w:type="dxa"/>
          </w:tcPr>
          <w:p w14:paraId="4AFC1418" w14:textId="77777777" w:rsidR="00E76D25" w:rsidRDefault="00E76D25">
            <w:pPr>
              <w:spacing w:before="60" w:after="60" w:line="276" w:lineRule="auto"/>
              <w:rPr>
                <w:rFonts w:eastAsiaTheme="minorEastAsia"/>
                <w:b w:val="0"/>
                <w:bCs w:val="0"/>
                <w:szCs w:val="22"/>
              </w:rPr>
            </w:pPr>
            <w:r w:rsidRPr="71F523D3">
              <w:rPr>
                <w:rFonts w:eastAsiaTheme="minorEastAsia"/>
                <w:szCs w:val="22"/>
              </w:rPr>
              <w:t xml:space="preserve">Accreditation maintenance </w:t>
            </w:r>
          </w:p>
        </w:tc>
        <w:tc>
          <w:tcPr>
            <w:tcW w:w="2693" w:type="dxa"/>
          </w:tcPr>
          <w:p w14:paraId="439BBA4E"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Annual surveillance audit and triennial recertification</w:t>
            </w:r>
          </w:p>
        </w:tc>
        <w:tc>
          <w:tcPr>
            <w:tcW w:w="2132" w:type="dxa"/>
          </w:tcPr>
          <w:p w14:paraId="48472E28"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Annual self-assessment</w:t>
            </w:r>
          </w:p>
        </w:tc>
        <w:tc>
          <w:tcPr>
            <w:tcW w:w="2348" w:type="dxa"/>
          </w:tcPr>
          <w:p w14:paraId="6DC29CFB"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Annual management assertion letter</w:t>
            </w:r>
          </w:p>
        </w:tc>
      </w:tr>
      <w:tr w:rsidR="00E76D25" w14:paraId="6A4A5502" w14:textId="77777777" w:rsidTr="00E834AE">
        <w:trPr>
          <w:trHeight w:val="555"/>
        </w:trPr>
        <w:tc>
          <w:tcPr>
            <w:cnfStyle w:val="001000000000" w:firstRow="0" w:lastRow="0" w:firstColumn="1" w:lastColumn="0" w:oddVBand="0" w:evenVBand="0" w:oddHBand="0" w:evenHBand="0" w:firstRowFirstColumn="0" w:firstRowLastColumn="0" w:lastRowFirstColumn="0" w:lastRowLastColumn="0"/>
            <w:tcW w:w="1833" w:type="dxa"/>
          </w:tcPr>
          <w:p w14:paraId="3A362138" w14:textId="77777777" w:rsidR="00E76D25" w:rsidRDefault="00E76D25">
            <w:pPr>
              <w:spacing w:before="60" w:after="60" w:line="276" w:lineRule="auto"/>
              <w:rPr>
                <w:rFonts w:eastAsiaTheme="minorEastAsia"/>
                <w:b w:val="0"/>
                <w:bCs w:val="0"/>
                <w:szCs w:val="22"/>
              </w:rPr>
            </w:pPr>
            <w:r w:rsidRPr="71F523D3">
              <w:rPr>
                <w:rFonts w:eastAsiaTheme="minorEastAsia"/>
                <w:szCs w:val="22"/>
              </w:rPr>
              <w:t>Milestones to complete</w:t>
            </w:r>
          </w:p>
        </w:tc>
        <w:tc>
          <w:tcPr>
            <w:tcW w:w="2693" w:type="dxa"/>
          </w:tcPr>
          <w:p w14:paraId="49A532DE"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1, 2 and 3</w:t>
            </w:r>
          </w:p>
        </w:tc>
        <w:tc>
          <w:tcPr>
            <w:tcW w:w="2132" w:type="dxa"/>
          </w:tcPr>
          <w:p w14:paraId="619D3A19"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1,2 and 3</w:t>
            </w:r>
          </w:p>
        </w:tc>
        <w:tc>
          <w:tcPr>
            <w:tcW w:w="2348" w:type="dxa"/>
          </w:tcPr>
          <w:p w14:paraId="67CACDE9" w14:textId="44B6AC35" w:rsidR="00E76D25" w:rsidRPr="00546AF8" w:rsidRDefault="00E76D25" w:rsidP="00BD6794">
            <w:pPr>
              <w:pStyle w:val="ListParagraph"/>
              <w:numPr>
                <w:ilvl w:val="0"/>
                <w:numId w:val="49"/>
              </w:num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546AF8">
              <w:rPr>
                <w:rFonts w:eastAsiaTheme="minorEastAsia"/>
                <w:szCs w:val="22"/>
              </w:rPr>
              <w:t>and 3</w:t>
            </w:r>
          </w:p>
        </w:tc>
      </w:tr>
    </w:tbl>
    <w:p w14:paraId="40AC271C" w14:textId="56871DB2" w:rsidR="00E76D25" w:rsidRDefault="00E76D25" w:rsidP="00BD6794">
      <w:pPr>
        <w:pStyle w:val="Heading4"/>
        <w:numPr>
          <w:ilvl w:val="2"/>
          <w:numId w:val="82"/>
        </w:numPr>
      </w:pPr>
      <w:r>
        <w:t>Milestones for completing the accreditation process</w:t>
      </w:r>
    </w:p>
    <w:p w14:paraId="276540E7" w14:textId="77777777" w:rsidR="00E76D25" w:rsidRDefault="00E76D25" w:rsidP="00E76D25">
      <w:pPr>
        <w:pStyle w:val="Heading5"/>
      </w:pPr>
      <w:r>
        <w:t>Milestone 1</w:t>
      </w:r>
    </w:p>
    <w:p w14:paraId="7277AEB0" w14:textId="77777777" w:rsidR="00E76D25" w:rsidRDefault="00E76D25" w:rsidP="00E76D25">
      <w:pPr>
        <w:spacing w:line="276" w:lineRule="auto"/>
        <w:rPr>
          <w:rFonts w:eastAsiaTheme="minorEastAsia"/>
        </w:rPr>
      </w:pPr>
      <w:r w:rsidRPr="602F3C06">
        <w:rPr>
          <w:rFonts w:eastAsiaTheme="minorEastAsia"/>
        </w:rPr>
        <w:t xml:space="preserve">Respondents to relevant Requests for Tender (RFT) are required to submit a completed RFFR questionnaire to DEWR on how they use information and manage security. The completed questionnaire provides DEWR with information regarding the respondent’s business, IT security posture, subcontracting arrangements, and readiness to meet RFFR requirements.   </w:t>
      </w:r>
    </w:p>
    <w:p w14:paraId="74758ECB" w14:textId="77777777" w:rsidR="00E76D25" w:rsidRDefault="00E76D25" w:rsidP="00E76D25">
      <w:pPr>
        <w:spacing w:line="276" w:lineRule="auto"/>
        <w:rPr>
          <w:rFonts w:eastAsiaTheme="minorEastAsia"/>
        </w:rPr>
      </w:pPr>
      <w:r w:rsidRPr="602F3C06">
        <w:rPr>
          <w:rFonts w:eastAsiaTheme="minorEastAsia"/>
        </w:rPr>
        <w:t xml:space="preserve">Milestone 1 is initiated through the submission of a RFFR questionnaire required as part of a Provider’s RFT response. DEWR will review the RFFR questionnaire, assess risk and provide guidance to Providers on completing subsequent Milestones of the RFFR accreditation process as relevant. On the execution of a Deed, the Department </w:t>
      </w:r>
      <w:r>
        <w:rPr>
          <w:rFonts w:eastAsiaTheme="minorEastAsia"/>
        </w:rPr>
        <w:t xml:space="preserve">along with </w:t>
      </w:r>
      <w:r>
        <w:rPr>
          <w:rFonts w:eastAsiaTheme="minorEastAsia"/>
        </w:rPr>
        <w:lastRenderedPageBreak/>
        <w:t xml:space="preserve">DEWR </w:t>
      </w:r>
      <w:r w:rsidRPr="602F3C06">
        <w:rPr>
          <w:rFonts w:eastAsiaTheme="minorEastAsia"/>
        </w:rPr>
        <w:t>will engage with the Provider to discuss their IT security posture and next steps toward RFFR accreditation.</w:t>
      </w:r>
    </w:p>
    <w:p w14:paraId="5CF4017F" w14:textId="77777777" w:rsidR="00E76D25" w:rsidRDefault="00E76D25" w:rsidP="00E76D25">
      <w:pPr>
        <w:spacing w:line="276" w:lineRule="auto"/>
        <w:rPr>
          <w:rFonts w:eastAsiaTheme="minorEastAsia"/>
        </w:rPr>
      </w:pPr>
      <w:r w:rsidRPr="00757C8D">
        <w:rPr>
          <w:rFonts w:eastAsiaTheme="minorEastAsia"/>
        </w:rPr>
        <w:t>Table 6‑B</w:t>
      </w:r>
      <w:r w:rsidRPr="602F3C06">
        <w:rPr>
          <w:rFonts w:eastAsiaTheme="minorEastAsia"/>
        </w:rPr>
        <w:t xml:space="preserve"> sets out the requirements for Milestone 1 for Providers who are already accredited or already in the process of being accredited.</w:t>
      </w:r>
    </w:p>
    <w:p w14:paraId="17EA59CE" w14:textId="77777777" w:rsidR="00E76D25" w:rsidRDefault="00E76D25" w:rsidP="000976CA">
      <w:pPr>
        <w:pStyle w:val="Heading6"/>
      </w:pPr>
      <w:r w:rsidRPr="71F523D3">
        <w:t xml:space="preserve">Table </w:t>
      </w:r>
      <w:r>
        <w:t>6‑</w:t>
      </w:r>
      <w:r w:rsidRPr="71F523D3">
        <w:t>B: Requirements for the Milestone 1 process</w:t>
      </w:r>
    </w:p>
    <w:tbl>
      <w:tblPr>
        <w:tblStyle w:val="GridTable1Light"/>
        <w:tblW w:w="9067" w:type="dxa"/>
        <w:tblLayout w:type="fixed"/>
        <w:tblLook w:val="04A0" w:firstRow="1" w:lastRow="0" w:firstColumn="1" w:lastColumn="0" w:noHBand="0" w:noVBand="1"/>
      </w:tblPr>
      <w:tblGrid>
        <w:gridCol w:w="1996"/>
        <w:gridCol w:w="7071"/>
      </w:tblGrid>
      <w:tr w:rsidR="00E76D25" w14:paraId="0BB9EF14" w14:textId="77777777" w:rsidTr="00206B0B">
        <w:trPr>
          <w:cnfStyle w:val="100000000000" w:firstRow="1" w:lastRow="0" w:firstColumn="0" w:lastColumn="0" w:oddVBand="0" w:evenVBand="0" w:oddHBand="0" w:evenHBand="0" w:firstRowFirstColumn="0" w:firstRowLastColumn="0" w:lastRowFirstColumn="0" w:lastRowLastColumn="0"/>
          <w:trHeight w:val="555"/>
          <w:tblHeader/>
        </w:trPr>
        <w:tc>
          <w:tcPr>
            <w:cnfStyle w:val="001000000000" w:firstRow="0" w:lastRow="0" w:firstColumn="1" w:lastColumn="0" w:oddVBand="0" w:evenVBand="0" w:oddHBand="0" w:evenHBand="0" w:firstRowFirstColumn="0" w:firstRowLastColumn="0" w:lastRowFirstColumn="0" w:lastRowLastColumn="0"/>
            <w:tcW w:w="1996" w:type="dxa"/>
          </w:tcPr>
          <w:p w14:paraId="1483E032" w14:textId="77777777" w:rsidR="00E76D25" w:rsidRPr="00CC6C9D" w:rsidRDefault="00E76D25">
            <w:pPr>
              <w:spacing w:before="60" w:after="60" w:line="276" w:lineRule="auto"/>
              <w:jc w:val="center"/>
              <w:rPr>
                <w:rFonts w:eastAsiaTheme="minorEastAsia"/>
                <w:b w:val="0"/>
                <w:szCs w:val="22"/>
              </w:rPr>
            </w:pPr>
            <w:r w:rsidRPr="00CC6C9D">
              <w:rPr>
                <w:rFonts w:eastAsiaTheme="minorEastAsia"/>
                <w:szCs w:val="22"/>
              </w:rPr>
              <w:t>Assessment method</w:t>
            </w:r>
          </w:p>
        </w:tc>
        <w:tc>
          <w:tcPr>
            <w:tcW w:w="7071" w:type="dxa"/>
          </w:tcPr>
          <w:p w14:paraId="223CA606" w14:textId="77777777" w:rsidR="00E76D25" w:rsidRPr="00CC6C9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CC6C9D">
              <w:rPr>
                <w:rFonts w:eastAsiaTheme="minorEastAsia"/>
                <w:szCs w:val="22"/>
              </w:rPr>
              <w:t>Review of submitted RFFR questionnaire and discussion</w:t>
            </w:r>
          </w:p>
        </w:tc>
      </w:tr>
      <w:tr w:rsidR="00E76D25" w14:paraId="63C505F4"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1996" w:type="dxa"/>
          </w:tcPr>
          <w:p w14:paraId="77157CE6" w14:textId="77777777" w:rsidR="00E76D25" w:rsidRPr="00093B76" w:rsidRDefault="00E76D25">
            <w:pPr>
              <w:spacing w:before="60" w:after="60" w:line="276" w:lineRule="auto"/>
              <w:rPr>
                <w:rFonts w:eastAsiaTheme="minorEastAsia"/>
                <w:b w:val="0"/>
                <w:bCs w:val="0"/>
                <w:szCs w:val="22"/>
              </w:rPr>
            </w:pPr>
            <w:r w:rsidRPr="00093B76">
              <w:rPr>
                <w:rFonts w:eastAsiaTheme="minorEastAsia"/>
                <w:szCs w:val="22"/>
              </w:rPr>
              <w:t>Submission deliverables</w:t>
            </w:r>
          </w:p>
        </w:tc>
        <w:tc>
          <w:tcPr>
            <w:tcW w:w="7071" w:type="dxa"/>
          </w:tcPr>
          <w:p w14:paraId="0E656AF6"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RFFR questionnaire submitted by the Provider as part of their RFT response. </w:t>
            </w:r>
          </w:p>
        </w:tc>
      </w:tr>
      <w:tr w:rsidR="00E76D25" w14:paraId="41A844EC"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1996" w:type="dxa"/>
          </w:tcPr>
          <w:p w14:paraId="18825063" w14:textId="77777777" w:rsidR="00E76D25" w:rsidRPr="00093B76" w:rsidRDefault="00E76D25">
            <w:pPr>
              <w:spacing w:before="60" w:after="60" w:line="276" w:lineRule="auto"/>
              <w:rPr>
                <w:rFonts w:eastAsiaTheme="minorEastAsia"/>
                <w:b w:val="0"/>
                <w:bCs w:val="0"/>
                <w:szCs w:val="22"/>
              </w:rPr>
            </w:pPr>
            <w:r w:rsidRPr="00093B76">
              <w:rPr>
                <w:rFonts w:eastAsiaTheme="minorEastAsia"/>
                <w:szCs w:val="22"/>
              </w:rPr>
              <w:t>Key actions and outcomes</w:t>
            </w:r>
          </w:p>
        </w:tc>
        <w:tc>
          <w:tcPr>
            <w:tcW w:w="7071" w:type="dxa"/>
          </w:tcPr>
          <w:p w14:paraId="5A52AB46"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The Provider and DEWR representatives will discuss the Provider’s business, stakeholders, contractual obligations, information, systems and practices to assist the Provider to determine the scope of their Information Security Management System.</w:t>
            </w:r>
          </w:p>
          <w:p w14:paraId="308176F2" w14:textId="07BB2B46"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b/>
                <w:bCs/>
              </w:rPr>
              <w:t>Unaccredited Providers</w:t>
            </w:r>
            <w:r w:rsidRPr="602F3C06">
              <w:rPr>
                <w:rFonts w:eastAsiaTheme="minorEastAsia"/>
              </w:rPr>
              <w:t>: DEWR will confirm the Provider’s categorisation and the associated RFFR assurance requirements for completing Milestone 2 and 3.  Providers intending to deliver Services to fewer than 2,000 individuals will review additional risk factors with DEWR to determine whether the Provider should be classified into Category 2A or 2B.</w:t>
            </w:r>
          </w:p>
          <w:p w14:paraId="71BCE592"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714A31C">
              <w:rPr>
                <w:rFonts w:eastAsiaTheme="minorEastAsia"/>
                <w:b/>
                <w:bCs/>
              </w:rPr>
              <w:t>Providers part way through an existing accreditation process</w:t>
            </w:r>
            <w:r w:rsidRPr="6714A31C">
              <w:rPr>
                <w:rFonts w:eastAsiaTheme="minorEastAsia"/>
              </w:rPr>
              <w:t>: Existing Providers who are part way through an accreditation process for delivering Services under an existing Deed should take steps as advised in the purchasing documentation.</w:t>
            </w:r>
          </w:p>
          <w:p w14:paraId="76C01310"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b/>
                <w:bCs/>
              </w:rPr>
              <w:t>Accredited Providers with new Deeds</w:t>
            </w:r>
            <w:r w:rsidRPr="602F3C06">
              <w:rPr>
                <w:rFonts w:eastAsiaTheme="minorEastAsia"/>
              </w:rPr>
              <w:t>: DEWR will review the extent of changes to the Provider’s scope of Services and determine if the Provider should be in a different category as a result of the new Deeds. In accordance with the terms of their accreditation, the Provider should consider whether their Information Security Management System requires review and update to ensure that people, locations, systems and information associated with services under the new Deeds are appropriately secured; and notify the Department. If no significant changes have occurred, accredited Providers do not need to complete Milestones 2 and 3 and need only maintain their RFFR accreditation.</w:t>
            </w:r>
          </w:p>
        </w:tc>
      </w:tr>
      <w:tr w:rsidR="00E76D25" w14:paraId="737BA2F6"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1996" w:type="dxa"/>
          </w:tcPr>
          <w:p w14:paraId="6F68F22A" w14:textId="77777777" w:rsidR="00E76D25" w:rsidRPr="00093B76" w:rsidRDefault="00E76D25">
            <w:pPr>
              <w:spacing w:before="60" w:after="60" w:line="276" w:lineRule="auto"/>
              <w:rPr>
                <w:rFonts w:eastAsiaTheme="minorEastAsia"/>
                <w:b w:val="0"/>
                <w:bCs w:val="0"/>
                <w:szCs w:val="22"/>
              </w:rPr>
            </w:pPr>
            <w:r w:rsidRPr="00093B76">
              <w:rPr>
                <w:rFonts w:eastAsiaTheme="minorEastAsia"/>
                <w:szCs w:val="22"/>
              </w:rPr>
              <w:t>Next steps</w:t>
            </w:r>
          </w:p>
        </w:tc>
        <w:tc>
          <w:tcPr>
            <w:tcW w:w="7071" w:type="dxa"/>
          </w:tcPr>
          <w:p w14:paraId="281F2CB2"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93B76">
              <w:rPr>
                <w:rFonts w:eastAsiaTheme="minorEastAsia"/>
                <w:szCs w:val="22"/>
              </w:rPr>
              <w:t xml:space="preserve">For large organisations it is recommended Providers appoint a champion within the organisation to ensure compliance with the RFFR </w:t>
            </w:r>
          </w:p>
          <w:p w14:paraId="4F0270D2"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093B76">
              <w:rPr>
                <w:rFonts w:eastAsiaTheme="minorEastAsia"/>
                <w:szCs w:val="22"/>
              </w:rPr>
              <w:t xml:space="preserve">Commence development of documentation required by the Provider’s category (see </w:t>
            </w:r>
            <w:r w:rsidRPr="00757C8D">
              <w:rPr>
                <w:rFonts w:eastAsiaTheme="minorEastAsia"/>
                <w:szCs w:val="22"/>
              </w:rPr>
              <w:t>Table 6‑C</w:t>
            </w:r>
            <w:r w:rsidRPr="00093B76">
              <w:rPr>
                <w:rFonts w:eastAsiaTheme="minorEastAsia"/>
                <w:szCs w:val="22"/>
              </w:rPr>
              <w:t xml:space="preserve"> below)</w:t>
            </w:r>
          </w:p>
          <w:p w14:paraId="2BAEFF0F"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Identify where existing security controls meet RFFR requirements, and where there are gaps requiring that additional controls be implemented. </w:t>
            </w:r>
          </w:p>
        </w:tc>
      </w:tr>
      <w:tr w:rsidR="00E76D25" w14:paraId="10EDD483"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1996" w:type="dxa"/>
          </w:tcPr>
          <w:p w14:paraId="6927A044" w14:textId="77777777" w:rsidR="00E76D25" w:rsidRPr="00093B76" w:rsidRDefault="00E76D25">
            <w:pPr>
              <w:spacing w:before="60" w:after="60" w:line="276" w:lineRule="auto"/>
              <w:rPr>
                <w:rFonts w:eastAsiaTheme="minorEastAsia"/>
                <w:b w:val="0"/>
                <w:bCs w:val="0"/>
                <w:szCs w:val="22"/>
              </w:rPr>
            </w:pPr>
            <w:r w:rsidRPr="00093B76">
              <w:rPr>
                <w:rFonts w:eastAsiaTheme="minorEastAsia"/>
                <w:szCs w:val="22"/>
              </w:rPr>
              <w:lastRenderedPageBreak/>
              <w:t>Due dates</w:t>
            </w:r>
          </w:p>
        </w:tc>
        <w:tc>
          <w:tcPr>
            <w:tcW w:w="7071" w:type="dxa"/>
          </w:tcPr>
          <w:p w14:paraId="303C35EF" w14:textId="77777777" w:rsidR="00E76D25" w:rsidRPr="00093B76"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Completed within one month of Deed execution by the Department.   </w:t>
            </w:r>
          </w:p>
        </w:tc>
      </w:tr>
    </w:tbl>
    <w:p w14:paraId="0EFE7265" w14:textId="77777777" w:rsidR="00E76D25" w:rsidRDefault="00E76D25" w:rsidP="00E76D25">
      <w:pPr>
        <w:pStyle w:val="Heading5"/>
      </w:pPr>
      <w:r>
        <w:t>Milestone 2</w:t>
      </w:r>
    </w:p>
    <w:p w14:paraId="52774722" w14:textId="77777777" w:rsidR="00E76D25" w:rsidRDefault="00E76D25" w:rsidP="00E76D25">
      <w:pPr>
        <w:rPr>
          <w:rFonts w:eastAsiaTheme="minorEastAsia"/>
        </w:rPr>
      </w:pPr>
      <w:r w:rsidRPr="602F3C06">
        <w:rPr>
          <w:rFonts w:eastAsiaTheme="minorEastAsia"/>
        </w:rPr>
        <w:t>Milestone 2 requires Providers to demonstrate their ISMS has been designed to reflect RFFR requirements applicable for their Category (as advised at Milestone 1). Providers are required to</w:t>
      </w:r>
      <w:r>
        <w:rPr>
          <w:rFonts w:eastAsiaTheme="minorEastAsia"/>
        </w:rPr>
        <w:t xml:space="preserve"> </w:t>
      </w:r>
      <w:r w:rsidRPr="4EA758D9">
        <w:rPr>
          <w:rFonts w:eastAsiaTheme="minorEastAsia"/>
        </w:rPr>
        <w:t xml:space="preserve">demonstrate </w:t>
      </w:r>
      <w:r w:rsidRPr="4EA758D9">
        <w:rPr>
          <w:rFonts w:eastAsiaTheme="minorEastAsia"/>
          <w:lang w:val="en-US"/>
        </w:rPr>
        <w:t>that appropriate security controls</w:t>
      </w:r>
      <w:r w:rsidRPr="4EA758D9">
        <w:rPr>
          <w:rFonts w:eastAsiaTheme="minorEastAsia"/>
        </w:rPr>
        <w:t xml:space="preserve"> are planned to be implemented within the organisation through submission of required documentation. </w:t>
      </w:r>
      <w:r>
        <w:rPr>
          <w:rFonts w:eastAsiaTheme="minorEastAsia"/>
        </w:rPr>
        <w:t xml:space="preserve"> </w:t>
      </w:r>
    </w:p>
    <w:p w14:paraId="44F0D744" w14:textId="77777777" w:rsidR="00E76D25" w:rsidRDefault="00E76D25" w:rsidP="00E76D25">
      <w:pPr>
        <w:rPr>
          <w:rFonts w:eastAsiaTheme="minorEastAsia"/>
        </w:rPr>
      </w:pPr>
      <w:r w:rsidRPr="602F3C06">
        <w:rPr>
          <w:rFonts w:eastAsiaTheme="minorEastAsia"/>
        </w:rPr>
        <w:t>The process for completing Milestone 2 depends on the Provider’s category.  This Milestone does not apply to Category 2B Providers who instead proceed directly to Milestone 3.</w:t>
      </w:r>
    </w:p>
    <w:p w14:paraId="667F2577" w14:textId="77777777" w:rsidR="00E76D25" w:rsidRDefault="00E76D25" w:rsidP="00E76D25">
      <w:pPr>
        <w:spacing w:line="276" w:lineRule="auto"/>
        <w:rPr>
          <w:rFonts w:eastAsiaTheme="minorEastAsia"/>
        </w:rPr>
      </w:pPr>
      <w:r w:rsidRPr="602F3C06">
        <w:rPr>
          <w:rFonts w:eastAsiaTheme="minorEastAsia"/>
        </w:rPr>
        <w:t xml:space="preserve">Reference guides, materials and templates to support Milestone 2 written submissions are available from </w:t>
      </w:r>
      <w:r>
        <w:rPr>
          <w:rFonts w:eastAsiaTheme="minorEastAsia"/>
        </w:rPr>
        <w:t>DEWR’s</w:t>
      </w:r>
      <w:r w:rsidRPr="602F3C06">
        <w:rPr>
          <w:rFonts w:eastAsiaTheme="minorEastAsia"/>
        </w:rPr>
        <w:t xml:space="preserve"> website. It is not mandatory to use DEWR’s ’s templates.  </w:t>
      </w:r>
    </w:p>
    <w:p w14:paraId="36CD374C" w14:textId="77777777" w:rsidR="00E76D25" w:rsidRDefault="00E76D25" w:rsidP="00E76D25">
      <w:pPr>
        <w:spacing w:line="276" w:lineRule="auto"/>
        <w:rPr>
          <w:rFonts w:eastAsiaTheme="minorEastAsia"/>
          <w:szCs w:val="22"/>
        </w:rPr>
      </w:pPr>
      <w:r w:rsidRPr="00757C8D">
        <w:rPr>
          <w:rFonts w:eastAsiaTheme="minorEastAsia"/>
          <w:szCs w:val="22"/>
        </w:rPr>
        <w:t>Table 6‑C</w:t>
      </w:r>
      <w:r w:rsidRPr="71F523D3">
        <w:rPr>
          <w:rFonts w:eastAsiaTheme="minorEastAsia"/>
          <w:szCs w:val="22"/>
        </w:rPr>
        <w:t xml:space="preserve"> lists the requirements for Providers to achieve Milestone 2.</w:t>
      </w:r>
    </w:p>
    <w:p w14:paraId="57E90A7A" w14:textId="2E67E32E" w:rsidR="00C12902" w:rsidRDefault="00E76D25" w:rsidP="000976CA">
      <w:pPr>
        <w:pStyle w:val="Heading6"/>
      </w:pPr>
      <w:r w:rsidRPr="71F523D3">
        <w:t xml:space="preserve">Table </w:t>
      </w:r>
      <w:r>
        <w:t>6‑</w:t>
      </w:r>
      <w:r w:rsidRPr="71F523D3">
        <w:t>C: Milestone 2 requirements</w:t>
      </w:r>
    </w:p>
    <w:tbl>
      <w:tblPr>
        <w:tblStyle w:val="GridTable1Light1"/>
        <w:tblW w:w="0" w:type="auto"/>
        <w:tblInd w:w="0" w:type="dxa"/>
        <w:tblLayout w:type="fixed"/>
        <w:tblLook w:val="04A0" w:firstRow="1" w:lastRow="0" w:firstColumn="1" w:lastColumn="0" w:noHBand="0" w:noVBand="1"/>
      </w:tblPr>
      <w:tblGrid>
        <w:gridCol w:w="2127"/>
        <w:gridCol w:w="2551"/>
        <w:gridCol w:w="2552"/>
        <w:gridCol w:w="1701"/>
      </w:tblGrid>
      <w:tr w:rsidR="00561734" w:rsidRPr="00561734" w14:paraId="638B45FC" w14:textId="777777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9D2F5B4" w14:textId="77777777" w:rsidR="00561734" w:rsidRPr="00561734" w:rsidRDefault="00561734" w:rsidP="00561734">
            <w:pPr>
              <w:spacing w:before="60" w:after="60" w:line="276" w:lineRule="auto"/>
              <w:jc w:val="center"/>
              <w:rPr>
                <w:rFonts w:eastAsia="MS Mincho"/>
                <w:szCs w:val="22"/>
              </w:rPr>
            </w:pPr>
          </w:p>
        </w:tc>
        <w:tc>
          <w:tcPr>
            <w:tcW w:w="255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D28D341" w14:textId="77777777" w:rsidR="00561734" w:rsidRPr="00561734" w:rsidRDefault="00561734" w:rsidP="0056173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t>Category 1 Provider</w:t>
            </w:r>
          </w:p>
        </w:tc>
        <w:tc>
          <w:tcPr>
            <w:tcW w:w="255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23D4EC9" w14:textId="77777777" w:rsidR="00561734" w:rsidRPr="00561734" w:rsidRDefault="00561734" w:rsidP="0056173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t>Category 2A Provider</w:t>
            </w:r>
          </w:p>
        </w:tc>
        <w:tc>
          <w:tcPr>
            <w:tcW w:w="170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5045DB3" w14:textId="77777777" w:rsidR="00561734" w:rsidRPr="00561734" w:rsidRDefault="00561734" w:rsidP="0056173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t>Category 2B Provider</w:t>
            </w:r>
          </w:p>
        </w:tc>
      </w:tr>
      <w:tr w:rsidR="00561734" w:rsidRPr="00561734" w14:paraId="3FC1B1E8" w14:textId="77777777">
        <w:trPr>
          <w:trHeight w:val="27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8C9F5" w14:textId="77777777" w:rsidR="00561734" w:rsidRPr="00561734" w:rsidRDefault="00561734" w:rsidP="00561734">
            <w:pPr>
              <w:spacing w:before="60" w:after="60" w:line="276" w:lineRule="auto"/>
              <w:rPr>
                <w:rFonts w:eastAsia="MS Mincho"/>
                <w:szCs w:val="22"/>
              </w:rPr>
            </w:pPr>
            <w:r w:rsidRPr="00561734">
              <w:rPr>
                <w:rFonts w:eastAsia="MS Mincho"/>
                <w:szCs w:val="22"/>
              </w:rPr>
              <w:t xml:space="preserve">Submission deliverables </w:t>
            </w:r>
          </w:p>
        </w:tc>
        <w:tc>
          <w:tcPr>
            <w:tcW w:w="25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38AE0B" w14:textId="77777777" w:rsidR="00561734" w:rsidRPr="00CC5E6B" w:rsidRDefault="00561734" w:rsidP="00BD6794">
            <w:pPr>
              <w:pStyle w:val="ListParagraph"/>
              <w:numPr>
                <w:ilvl w:val="0"/>
                <w:numId w:val="89"/>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CC5E6B">
              <w:rPr>
                <w:rFonts w:eastAsia="MS Mincho"/>
                <w:szCs w:val="22"/>
              </w:rPr>
              <w:t xml:space="preserve">ISMS scope </w:t>
            </w:r>
          </w:p>
          <w:p w14:paraId="0E79C786" w14:textId="77777777" w:rsidR="00561734" w:rsidRPr="00CC5E6B" w:rsidRDefault="00561734" w:rsidP="00BD6794">
            <w:pPr>
              <w:pStyle w:val="ListParagraph"/>
              <w:numPr>
                <w:ilvl w:val="0"/>
                <w:numId w:val="89"/>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r w:rsidRPr="00CC5E6B">
              <w:rPr>
                <w:rFonts w:eastAsia="MS Mincho"/>
              </w:rPr>
              <w:t>Statement of Applicability (</w:t>
            </w:r>
            <w:proofErr w:type="spellStart"/>
            <w:r w:rsidRPr="00CC5E6B">
              <w:rPr>
                <w:rFonts w:eastAsia="MS Mincho"/>
              </w:rPr>
              <w:t>SoA</w:t>
            </w:r>
            <w:proofErr w:type="spellEnd"/>
            <w:r w:rsidRPr="00CC5E6B">
              <w:rPr>
                <w:rFonts w:eastAsia="MS Mincho"/>
              </w:rPr>
              <w:t>) reflecting RFFR requirements</w:t>
            </w:r>
          </w:p>
          <w:p w14:paraId="70E805F7" w14:textId="51AE04BB" w:rsidR="00561734" w:rsidRPr="00CC5E6B" w:rsidRDefault="00CC5E6B" w:rsidP="00BD6794">
            <w:pPr>
              <w:pStyle w:val="ListParagraph"/>
              <w:numPr>
                <w:ilvl w:val="0"/>
                <w:numId w:val="89"/>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CC5E6B">
              <w:rPr>
                <w:rFonts w:eastAsia="MS Mincho"/>
                <w:szCs w:val="22"/>
              </w:rPr>
              <w:t>I</w:t>
            </w:r>
            <w:r w:rsidR="00561734" w:rsidRPr="00CC5E6B">
              <w:rPr>
                <w:rFonts w:eastAsia="MS Mincho"/>
                <w:szCs w:val="22"/>
              </w:rPr>
              <w:t>ndependent assessor’s Stage 1 report</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39CDF8" w14:textId="77777777" w:rsidR="00561734" w:rsidRPr="00CC5E6B" w:rsidRDefault="00561734" w:rsidP="00BD6794">
            <w:pPr>
              <w:pStyle w:val="ListParagraph"/>
              <w:numPr>
                <w:ilvl w:val="0"/>
                <w:numId w:val="90"/>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CC5E6B">
              <w:rPr>
                <w:rFonts w:eastAsia="MS Mincho"/>
                <w:szCs w:val="22"/>
              </w:rPr>
              <w:t xml:space="preserve">ISMS scope </w:t>
            </w:r>
          </w:p>
          <w:p w14:paraId="149F52AD" w14:textId="77777777" w:rsidR="00561734" w:rsidRPr="00CC5E6B" w:rsidRDefault="00561734" w:rsidP="00BD6794">
            <w:pPr>
              <w:pStyle w:val="ListParagraph"/>
              <w:numPr>
                <w:ilvl w:val="0"/>
                <w:numId w:val="90"/>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proofErr w:type="spellStart"/>
            <w:r w:rsidRPr="00CC5E6B">
              <w:rPr>
                <w:rFonts w:eastAsia="MS Mincho"/>
              </w:rPr>
              <w:t>SoA</w:t>
            </w:r>
            <w:proofErr w:type="spellEnd"/>
            <w:r w:rsidRPr="00CC5E6B">
              <w:rPr>
                <w:rFonts w:eastAsia="MS Mincho"/>
              </w:rPr>
              <w:t xml:space="preserve"> reflecting RFFR requirements</w:t>
            </w:r>
          </w:p>
          <w:p w14:paraId="3F337770" w14:textId="77777777" w:rsidR="00561734" w:rsidRPr="00CC5E6B" w:rsidRDefault="00561734" w:rsidP="00BD6794">
            <w:pPr>
              <w:pStyle w:val="ListParagraph"/>
              <w:numPr>
                <w:ilvl w:val="0"/>
                <w:numId w:val="90"/>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CC5E6B">
              <w:rPr>
                <w:rFonts w:eastAsia="MS Mincho"/>
                <w:szCs w:val="22"/>
              </w:rPr>
              <w:t>ISMS Self-assessment report (conformance)</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79CD31"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t>Not applicable</w:t>
            </w:r>
          </w:p>
        </w:tc>
      </w:tr>
      <w:tr w:rsidR="00561734" w:rsidRPr="00561734" w14:paraId="2B2EB8C2" w14:textId="77777777">
        <w:trPr>
          <w:trHeight w:val="30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2FAB6" w14:textId="77777777" w:rsidR="00561734" w:rsidRPr="00561734" w:rsidRDefault="00561734" w:rsidP="00561734">
            <w:pPr>
              <w:spacing w:before="60" w:after="60" w:line="276" w:lineRule="auto"/>
              <w:rPr>
                <w:rFonts w:eastAsia="MS Mincho"/>
                <w:szCs w:val="22"/>
              </w:rPr>
            </w:pPr>
            <w:r w:rsidRPr="00561734">
              <w:rPr>
                <w:rFonts w:eastAsia="MS Mincho"/>
                <w:szCs w:val="22"/>
              </w:rPr>
              <w:t>Implementation status</w:t>
            </w:r>
          </w:p>
        </w:tc>
        <w:tc>
          <w:tcPr>
            <w:tcW w:w="25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E8BB09"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561734">
              <w:rPr>
                <w:rFonts w:eastAsia="MS Mincho"/>
              </w:rPr>
              <w:t xml:space="preserve">Provider’s ISMS is expected to substantially conform with ISO 27001 </w:t>
            </w:r>
            <w:proofErr w:type="gramStart"/>
            <w:r w:rsidRPr="00561734">
              <w:rPr>
                <w:rFonts w:eastAsia="MS Mincho"/>
              </w:rPr>
              <w:t>requirements,</w:t>
            </w:r>
            <w:proofErr w:type="gramEnd"/>
            <w:r w:rsidRPr="00561734">
              <w:rPr>
                <w:rFonts w:eastAsia="MS Mincho"/>
              </w:rPr>
              <w:t xml:space="preserve"> however applicable controls sourced from ISO 27001 Annex A and from the Australian Government Information Security Manual are not expected to be implemented at this stage</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5C1478"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561734">
              <w:rPr>
                <w:rFonts w:eastAsia="MS Mincho"/>
              </w:rPr>
              <w:t xml:space="preserve">Provider’s ISMS is expected to substantially conform with ISO 27001 </w:t>
            </w:r>
            <w:proofErr w:type="gramStart"/>
            <w:r w:rsidRPr="00561734">
              <w:rPr>
                <w:rFonts w:eastAsia="MS Mincho"/>
              </w:rPr>
              <w:t>requirements,</w:t>
            </w:r>
            <w:proofErr w:type="gramEnd"/>
            <w:r w:rsidRPr="00561734">
              <w:rPr>
                <w:rFonts w:eastAsia="MS Mincho"/>
              </w:rPr>
              <w:t xml:space="preserve"> however applicable controls sourced from ISO 27001 Annex A and from the Australian Government Information Security Manual are not expected to be implemented at this stage</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8A3562" w14:textId="77777777" w:rsidR="00561734" w:rsidRPr="00561734" w:rsidRDefault="00561734" w:rsidP="00561734">
            <w:pPr>
              <w:cnfStyle w:val="000000000000" w:firstRow="0" w:lastRow="0" w:firstColumn="0" w:lastColumn="0" w:oddVBand="0" w:evenVBand="0" w:oddHBand="0" w:evenHBand="0" w:firstRowFirstColumn="0" w:firstRowLastColumn="0" w:lastRowFirstColumn="0" w:lastRowLastColumn="0"/>
            </w:pPr>
            <w:r w:rsidRPr="00561734">
              <w:rPr>
                <w:rFonts w:eastAsia="MS Mincho"/>
                <w:szCs w:val="22"/>
              </w:rPr>
              <w:t>Not applicable</w:t>
            </w:r>
          </w:p>
        </w:tc>
      </w:tr>
      <w:tr w:rsidR="00561734" w:rsidRPr="00561734" w14:paraId="3FE0ADB3" w14:textId="77777777">
        <w:trPr>
          <w:trHeight w:val="30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2C13F" w14:textId="77777777" w:rsidR="00561734" w:rsidRPr="00561734" w:rsidRDefault="00561734" w:rsidP="00561734">
            <w:pPr>
              <w:spacing w:before="60" w:after="60" w:line="276" w:lineRule="auto"/>
              <w:rPr>
                <w:rFonts w:eastAsia="MS Mincho"/>
                <w:szCs w:val="22"/>
              </w:rPr>
            </w:pPr>
            <w:r w:rsidRPr="00561734">
              <w:rPr>
                <w:rFonts w:eastAsia="MS Mincho"/>
                <w:szCs w:val="22"/>
              </w:rPr>
              <w:t>Assessment method</w:t>
            </w:r>
          </w:p>
        </w:tc>
        <w:tc>
          <w:tcPr>
            <w:tcW w:w="25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C4E66"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t xml:space="preserve">Independently issued assessed by a JAS-ANZ </w:t>
            </w:r>
            <w:r w:rsidRPr="00561734">
              <w:rPr>
                <w:rFonts w:eastAsia="MS Mincho"/>
                <w:szCs w:val="22"/>
              </w:rPr>
              <w:lastRenderedPageBreak/>
              <w:t>accredited ISO 27001 conformance assessment body</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887F4"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lastRenderedPageBreak/>
              <w:t>Self-assessed by business owners</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5480DF" w14:textId="77777777" w:rsidR="00561734" w:rsidRPr="00561734" w:rsidRDefault="00561734" w:rsidP="00561734">
            <w:pPr>
              <w:cnfStyle w:val="000000000000" w:firstRow="0" w:lastRow="0" w:firstColumn="0" w:lastColumn="0" w:oddVBand="0" w:evenVBand="0" w:oddHBand="0" w:evenHBand="0" w:firstRowFirstColumn="0" w:firstRowLastColumn="0" w:lastRowFirstColumn="0" w:lastRowLastColumn="0"/>
            </w:pPr>
            <w:r w:rsidRPr="00561734">
              <w:rPr>
                <w:rFonts w:eastAsia="MS Mincho"/>
                <w:szCs w:val="22"/>
              </w:rPr>
              <w:t>Not applicable</w:t>
            </w:r>
          </w:p>
        </w:tc>
      </w:tr>
      <w:tr w:rsidR="00561734" w:rsidRPr="00561734" w14:paraId="53C2689B" w14:textId="77777777">
        <w:trPr>
          <w:trHeight w:val="30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478D5" w14:textId="77777777" w:rsidR="00561734" w:rsidRPr="00561734" w:rsidRDefault="00561734" w:rsidP="00561734">
            <w:pPr>
              <w:spacing w:before="60" w:after="60" w:line="276" w:lineRule="auto"/>
              <w:rPr>
                <w:rFonts w:eastAsia="MS Mincho"/>
                <w:szCs w:val="22"/>
              </w:rPr>
            </w:pPr>
            <w:r w:rsidRPr="00561734">
              <w:rPr>
                <w:rFonts w:eastAsia="MS Mincho"/>
                <w:szCs w:val="22"/>
              </w:rPr>
              <w:t>Outcomes to progress to Milestone 3</w:t>
            </w:r>
          </w:p>
        </w:tc>
        <w:tc>
          <w:tcPr>
            <w:tcW w:w="25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4C3DD2"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561734">
              <w:rPr>
                <w:rFonts w:eastAsia="MS Mincho"/>
              </w:rPr>
              <w:t xml:space="preserve">DEWR acceptance of submission deliverables.   </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EC9534"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561734">
              <w:rPr>
                <w:rFonts w:eastAsia="MS Mincho"/>
              </w:rPr>
              <w:t xml:space="preserve">DEWR acceptance of submission deliverables.   </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4C5BB" w14:textId="77777777" w:rsidR="00561734" w:rsidRPr="00561734" w:rsidRDefault="00561734" w:rsidP="00561734">
            <w:pPr>
              <w:cnfStyle w:val="000000000000" w:firstRow="0" w:lastRow="0" w:firstColumn="0" w:lastColumn="0" w:oddVBand="0" w:evenVBand="0" w:oddHBand="0" w:evenHBand="0" w:firstRowFirstColumn="0" w:firstRowLastColumn="0" w:lastRowFirstColumn="0" w:lastRowLastColumn="0"/>
            </w:pPr>
            <w:r w:rsidRPr="00561734">
              <w:rPr>
                <w:rFonts w:eastAsia="MS Mincho"/>
                <w:szCs w:val="22"/>
              </w:rPr>
              <w:t>Not applicable</w:t>
            </w:r>
          </w:p>
        </w:tc>
      </w:tr>
      <w:tr w:rsidR="00561734" w:rsidRPr="00561734" w14:paraId="4C394782" w14:textId="77777777">
        <w:trPr>
          <w:trHeight w:val="30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33DBB2" w14:textId="77777777" w:rsidR="00561734" w:rsidRPr="00561734" w:rsidRDefault="00561734" w:rsidP="00561734">
            <w:pPr>
              <w:spacing w:before="60" w:after="60" w:line="276" w:lineRule="auto"/>
              <w:rPr>
                <w:rFonts w:eastAsia="MS Mincho"/>
                <w:szCs w:val="22"/>
              </w:rPr>
            </w:pPr>
            <w:r w:rsidRPr="00561734">
              <w:rPr>
                <w:rFonts w:eastAsia="MS Mincho"/>
                <w:szCs w:val="22"/>
              </w:rPr>
              <w:t>Next steps</w:t>
            </w:r>
          </w:p>
        </w:tc>
        <w:tc>
          <w:tcPr>
            <w:tcW w:w="25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03041"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561734">
              <w:rPr>
                <w:rFonts w:eastAsia="MS Mincho"/>
              </w:rPr>
              <w:t>Implement the ISMS in accordance with its design</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7F95E"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561734">
              <w:rPr>
                <w:rFonts w:eastAsia="MS Mincho"/>
              </w:rPr>
              <w:t>Implement the ISMS in accordance with its design</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B6571F" w14:textId="77777777" w:rsidR="00561734" w:rsidRPr="00561734" w:rsidRDefault="00561734" w:rsidP="00561734">
            <w:pPr>
              <w:cnfStyle w:val="000000000000" w:firstRow="0" w:lastRow="0" w:firstColumn="0" w:lastColumn="0" w:oddVBand="0" w:evenVBand="0" w:oddHBand="0" w:evenHBand="0" w:firstRowFirstColumn="0" w:firstRowLastColumn="0" w:lastRowFirstColumn="0" w:lastRowLastColumn="0"/>
            </w:pPr>
            <w:r w:rsidRPr="00561734">
              <w:rPr>
                <w:rFonts w:eastAsia="MS Mincho"/>
                <w:szCs w:val="22"/>
              </w:rPr>
              <w:t>Not applicable</w:t>
            </w:r>
          </w:p>
        </w:tc>
      </w:tr>
      <w:tr w:rsidR="00561734" w:rsidRPr="00561734" w14:paraId="1DC36FC0" w14:textId="77777777">
        <w:trPr>
          <w:trHeight w:val="30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791AD2" w14:textId="77777777" w:rsidR="00561734" w:rsidRPr="00561734" w:rsidRDefault="00561734" w:rsidP="00561734">
            <w:pPr>
              <w:spacing w:before="60" w:after="60" w:line="276" w:lineRule="auto"/>
              <w:rPr>
                <w:rFonts w:eastAsia="MS Mincho"/>
                <w:szCs w:val="22"/>
              </w:rPr>
            </w:pPr>
            <w:r w:rsidRPr="00561734">
              <w:rPr>
                <w:rFonts w:eastAsia="MS Mincho"/>
                <w:szCs w:val="22"/>
              </w:rPr>
              <w:t>Due dates</w:t>
            </w:r>
          </w:p>
        </w:tc>
        <w:tc>
          <w:tcPr>
            <w:tcW w:w="25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6C6E6"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t>To be completed within 3 months from the Deed Commencement Date</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952DF" w14:textId="77777777" w:rsidR="00561734" w:rsidRPr="00561734" w:rsidRDefault="00561734" w:rsidP="00561734">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561734">
              <w:rPr>
                <w:rFonts w:eastAsia="MS Mincho"/>
                <w:szCs w:val="22"/>
              </w:rPr>
              <w:t>To be completed within 3 months from the Deed Commencement Date</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BD35BD" w14:textId="77777777" w:rsidR="00561734" w:rsidRPr="00561734" w:rsidRDefault="00561734" w:rsidP="00561734">
            <w:pPr>
              <w:cnfStyle w:val="000000000000" w:firstRow="0" w:lastRow="0" w:firstColumn="0" w:lastColumn="0" w:oddVBand="0" w:evenVBand="0" w:oddHBand="0" w:evenHBand="0" w:firstRowFirstColumn="0" w:firstRowLastColumn="0" w:lastRowFirstColumn="0" w:lastRowLastColumn="0"/>
            </w:pPr>
            <w:r w:rsidRPr="00561734">
              <w:rPr>
                <w:rFonts w:eastAsia="MS Mincho"/>
                <w:szCs w:val="22"/>
              </w:rPr>
              <w:t>Not applicable</w:t>
            </w:r>
          </w:p>
        </w:tc>
      </w:tr>
    </w:tbl>
    <w:p w14:paraId="5A93EE78" w14:textId="77777777" w:rsidR="00561734" w:rsidRDefault="00561734" w:rsidP="00561734">
      <w:pPr>
        <w:spacing w:before="240" w:after="40"/>
        <w:rPr>
          <w:rFonts w:eastAsiaTheme="minorEastAsia"/>
          <w:b/>
          <w:bCs/>
          <w:szCs w:val="22"/>
        </w:rPr>
      </w:pPr>
    </w:p>
    <w:p w14:paraId="7181078E" w14:textId="77777777" w:rsidR="00E76D25" w:rsidRDefault="00E76D25" w:rsidP="00E76D25">
      <w:pPr>
        <w:pStyle w:val="Heading5"/>
      </w:pPr>
      <w:r>
        <w:t>Milestone 3</w:t>
      </w:r>
    </w:p>
    <w:p w14:paraId="7E0BC333" w14:textId="77777777" w:rsidR="00E76D25" w:rsidRDefault="00E76D25" w:rsidP="00E76D25">
      <w:pPr>
        <w:spacing w:line="276" w:lineRule="auto"/>
        <w:rPr>
          <w:rFonts w:eastAsiaTheme="minorEastAsia"/>
          <w:szCs w:val="22"/>
        </w:rPr>
      </w:pPr>
      <w:r w:rsidRPr="71F523D3">
        <w:rPr>
          <w:rFonts w:eastAsiaTheme="minorEastAsia"/>
          <w:szCs w:val="22"/>
        </w:rPr>
        <w:t>Milestone 3 emphasises the Provider’s progress to conforming with ISO 27001 and implementing the controls applicable to the organisation. While all applicable controls are important, priority should be on ensuring conformance with controls that support the RFFR core expectations.</w:t>
      </w:r>
    </w:p>
    <w:p w14:paraId="244C7C08" w14:textId="77777777" w:rsidR="00E76D25" w:rsidRDefault="00E76D25" w:rsidP="00E76D25">
      <w:pPr>
        <w:spacing w:line="276" w:lineRule="auto"/>
        <w:rPr>
          <w:rFonts w:eastAsiaTheme="minorEastAsia"/>
        </w:rPr>
      </w:pPr>
      <w:r w:rsidRPr="602F3C06">
        <w:rPr>
          <w:rFonts w:eastAsiaTheme="minorEastAsia"/>
        </w:rPr>
        <w:t xml:space="preserve">If not fully implemented at the point of the Milestone 3 submission, Providers are required to inform DEWR of their expectation as to when each applicable control will be fully in place and when any remaining areas of non-conformance will be addressed.  </w:t>
      </w:r>
    </w:p>
    <w:p w14:paraId="253F062A" w14:textId="77777777" w:rsidR="00E76D25" w:rsidRDefault="00E76D25" w:rsidP="00E76D25">
      <w:pPr>
        <w:spacing w:line="276" w:lineRule="auto"/>
        <w:rPr>
          <w:rFonts w:eastAsiaTheme="minorEastAsia"/>
        </w:rPr>
      </w:pPr>
      <w:r w:rsidRPr="602F3C06">
        <w:rPr>
          <w:rFonts w:eastAsiaTheme="minorEastAsia"/>
        </w:rPr>
        <w:t xml:space="preserve">Providers should be aware that applicable but unimplemented controls (and remaining areas of non-conformance) will impact the DEWR’s assessment of residual risk associated with the Provider, and </w:t>
      </w:r>
      <w:r>
        <w:rPr>
          <w:rFonts w:eastAsiaTheme="minorEastAsia"/>
        </w:rPr>
        <w:t>DEWR’s</w:t>
      </w:r>
      <w:r w:rsidRPr="602F3C06">
        <w:rPr>
          <w:rFonts w:eastAsiaTheme="minorEastAsia"/>
        </w:rPr>
        <w:t xml:space="preserve"> decision to accredit the Provider. DEWR does not discourage any Category 2A and 2B Providers from seeking ISO 27001 certification as there may be significant perceived or actual benefits to other aspects of the Provider’s business.  </w:t>
      </w:r>
    </w:p>
    <w:p w14:paraId="7DDC4921" w14:textId="77777777" w:rsidR="00E76D25" w:rsidRDefault="00E76D25" w:rsidP="00E76D25">
      <w:pPr>
        <w:spacing w:line="276" w:lineRule="auto"/>
        <w:rPr>
          <w:rFonts w:eastAsiaTheme="minorEastAsia"/>
          <w:szCs w:val="22"/>
        </w:rPr>
      </w:pPr>
      <w:r w:rsidRPr="00757C8D">
        <w:rPr>
          <w:rFonts w:eastAsiaTheme="minorEastAsia"/>
          <w:szCs w:val="22"/>
        </w:rPr>
        <w:t>Table 6‑D</w:t>
      </w:r>
      <w:r w:rsidRPr="71F523D3">
        <w:rPr>
          <w:rFonts w:eastAsiaTheme="minorEastAsia"/>
          <w:szCs w:val="22"/>
        </w:rPr>
        <w:t xml:space="preserve"> lists the requirements for Providers to achieve Milestone 3.</w:t>
      </w:r>
    </w:p>
    <w:p w14:paraId="238C055F" w14:textId="77777777" w:rsidR="00961BCE" w:rsidRDefault="00E76D25" w:rsidP="000976CA">
      <w:pPr>
        <w:pStyle w:val="Heading6"/>
      </w:pPr>
      <w:r w:rsidRPr="71F523D3">
        <w:t xml:space="preserve">Table </w:t>
      </w:r>
      <w:r>
        <w:t>6‑</w:t>
      </w:r>
      <w:r w:rsidRPr="71F523D3">
        <w:t>D: Milestone 3 requirements</w:t>
      </w:r>
    </w:p>
    <w:tbl>
      <w:tblPr>
        <w:tblStyle w:val="GridTable1Light2"/>
        <w:tblW w:w="0" w:type="auto"/>
        <w:tblInd w:w="0" w:type="dxa"/>
        <w:tblLayout w:type="fixed"/>
        <w:tblLook w:val="04A0" w:firstRow="1" w:lastRow="0" w:firstColumn="1" w:lastColumn="0" w:noHBand="0" w:noVBand="1"/>
      </w:tblPr>
      <w:tblGrid>
        <w:gridCol w:w="1696"/>
        <w:gridCol w:w="2977"/>
        <w:gridCol w:w="2133"/>
        <w:gridCol w:w="2135"/>
      </w:tblGrid>
      <w:tr w:rsidR="00A95056" w:rsidRPr="00A95056" w14:paraId="4F50EA7D" w14:textId="77777777" w:rsidTr="00DB0A81">
        <w:trPr>
          <w:cnfStyle w:val="100000000000" w:firstRow="1" w:lastRow="0" w:firstColumn="0" w:lastColumn="0" w:oddVBand="0" w:evenVBand="0" w:oddHBand="0" w:evenHBand="0" w:firstRowFirstColumn="0" w:firstRowLastColumn="0" w:lastRowFirstColumn="0" w:lastRowLastColumn="0"/>
          <w:trHeight w:val="589"/>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6AF4DEC" w14:textId="77777777" w:rsidR="00A95056" w:rsidRPr="00A95056" w:rsidRDefault="00A95056" w:rsidP="00A95056">
            <w:pPr>
              <w:spacing w:before="60" w:after="60" w:line="276" w:lineRule="auto"/>
              <w:jc w:val="center"/>
              <w:rPr>
                <w:rFonts w:eastAsia="MS Mincho"/>
                <w:szCs w:val="22"/>
              </w:rPr>
            </w:pPr>
          </w:p>
        </w:tc>
        <w:tc>
          <w:tcPr>
            <w:tcW w:w="297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E4D37FD" w14:textId="77777777" w:rsidR="00A95056" w:rsidRPr="00A95056" w:rsidRDefault="00A95056" w:rsidP="00A9505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Category 1 Provider</w:t>
            </w:r>
          </w:p>
        </w:tc>
        <w:tc>
          <w:tcPr>
            <w:tcW w:w="213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369DC45" w14:textId="77777777" w:rsidR="00A95056" w:rsidRPr="00A95056" w:rsidRDefault="00A95056" w:rsidP="00A9505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Category 2A Provider</w:t>
            </w:r>
          </w:p>
        </w:tc>
        <w:tc>
          <w:tcPr>
            <w:tcW w:w="213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F342A8B" w14:textId="77777777" w:rsidR="00A95056" w:rsidRPr="00A95056" w:rsidRDefault="00A95056" w:rsidP="00A9505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Category 2B Provider</w:t>
            </w:r>
          </w:p>
        </w:tc>
      </w:tr>
      <w:tr w:rsidR="00A95056" w:rsidRPr="00A95056" w14:paraId="3FA531E4" w14:textId="77777777" w:rsidTr="00DB0A81">
        <w:trPr>
          <w:trHeight w:val="1084"/>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40AF00" w14:textId="77777777" w:rsidR="00A95056" w:rsidRPr="00A95056" w:rsidRDefault="00A95056" w:rsidP="00A95056">
            <w:pPr>
              <w:spacing w:before="60" w:after="60" w:line="276" w:lineRule="auto"/>
              <w:rPr>
                <w:rFonts w:eastAsia="MS Mincho"/>
                <w:szCs w:val="22"/>
              </w:rPr>
            </w:pPr>
            <w:r w:rsidRPr="00A95056">
              <w:rPr>
                <w:rFonts w:eastAsia="MS Mincho"/>
                <w:szCs w:val="22"/>
              </w:rPr>
              <w:t>Submission deliverables</w:t>
            </w:r>
          </w:p>
        </w:tc>
        <w:tc>
          <w:tcPr>
            <w:tcW w:w="2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867AED" w14:textId="77777777" w:rsidR="00A95056" w:rsidRPr="00941211" w:rsidRDefault="00A95056" w:rsidP="00BD6794">
            <w:pPr>
              <w:pStyle w:val="ListParagraph"/>
              <w:numPr>
                <w:ilvl w:val="0"/>
                <w:numId w:val="91"/>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updated Scope document describing any changes to the Provider's operating environment</w:t>
            </w:r>
          </w:p>
          <w:p w14:paraId="3C26AD8A" w14:textId="77777777" w:rsidR="00A95056" w:rsidRPr="00941211" w:rsidRDefault="00A95056" w:rsidP="00BD6794">
            <w:pPr>
              <w:pStyle w:val="ListParagraph"/>
              <w:numPr>
                <w:ilvl w:val="0"/>
                <w:numId w:val="91"/>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r w:rsidRPr="00941211">
              <w:rPr>
                <w:rFonts w:eastAsia="MS Mincho"/>
              </w:rPr>
              <w:lastRenderedPageBreak/>
              <w:t xml:space="preserve">updated </w:t>
            </w:r>
            <w:proofErr w:type="spellStart"/>
            <w:r w:rsidRPr="00941211">
              <w:rPr>
                <w:rFonts w:eastAsia="MS Mincho"/>
              </w:rPr>
              <w:t>SoA</w:t>
            </w:r>
            <w:proofErr w:type="spellEnd"/>
            <w:r w:rsidRPr="00941211">
              <w:rPr>
                <w:rFonts w:eastAsia="MS Mincho"/>
              </w:rPr>
              <w:t xml:space="preserve"> identifying the current implementation status of applicable controls, and the applicability decision for new or changed controls published since the </w:t>
            </w:r>
            <w:proofErr w:type="spellStart"/>
            <w:r w:rsidRPr="00941211">
              <w:rPr>
                <w:rFonts w:eastAsia="MS Mincho"/>
              </w:rPr>
              <w:t>SoA’s</w:t>
            </w:r>
            <w:proofErr w:type="spellEnd"/>
            <w:r w:rsidRPr="00941211">
              <w:rPr>
                <w:rFonts w:eastAsia="MS Mincho"/>
              </w:rPr>
              <w:t xml:space="preserve"> last review</w:t>
            </w:r>
          </w:p>
          <w:p w14:paraId="32DC6000" w14:textId="77777777" w:rsidR="00A95056" w:rsidRPr="00941211" w:rsidRDefault="00A95056" w:rsidP="00BD6794">
            <w:pPr>
              <w:pStyle w:val="ListParagraph"/>
              <w:numPr>
                <w:ilvl w:val="0"/>
                <w:numId w:val="91"/>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 xml:space="preserve">independent assessors “Stage 2” report. This can be either an ISO27001 or DEWR ISMS Scheme report. RFFR does not require a Provider to have both audits completed </w:t>
            </w:r>
          </w:p>
          <w:p w14:paraId="4B5BA3CF" w14:textId="77777777" w:rsidR="00A95056" w:rsidRPr="00941211" w:rsidRDefault="00A95056" w:rsidP="00BD6794">
            <w:pPr>
              <w:pStyle w:val="ListParagraph"/>
              <w:numPr>
                <w:ilvl w:val="0"/>
                <w:numId w:val="91"/>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ISO 27001 or DEWR ISMS Certificate</w:t>
            </w:r>
          </w:p>
        </w:tc>
        <w:tc>
          <w:tcPr>
            <w:tcW w:w="2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824CD" w14:textId="77777777" w:rsidR="00A95056" w:rsidRPr="00941211" w:rsidRDefault="00A95056" w:rsidP="00BD6794">
            <w:pPr>
              <w:pStyle w:val="ListParagraph"/>
              <w:numPr>
                <w:ilvl w:val="0"/>
                <w:numId w:val="92"/>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r w:rsidRPr="00941211">
              <w:rPr>
                <w:rFonts w:eastAsia="MS Mincho"/>
              </w:rPr>
              <w:lastRenderedPageBreak/>
              <w:t xml:space="preserve">updated </w:t>
            </w:r>
            <w:proofErr w:type="spellStart"/>
            <w:r w:rsidRPr="00941211">
              <w:rPr>
                <w:rFonts w:eastAsia="MS Mincho"/>
              </w:rPr>
              <w:t>SoA</w:t>
            </w:r>
            <w:proofErr w:type="spellEnd"/>
            <w:r w:rsidRPr="00941211">
              <w:rPr>
                <w:rFonts w:eastAsia="MS Mincho"/>
              </w:rPr>
              <w:t xml:space="preserve"> identifying the current implementation status of applicable </w:t>
            </w:r>
            <w:r w:rsidRPr="00941211">
              <w:rPr>
                <w:rFonts w:eastAsia="MS Mincho"/>
              </w:rPr>
              <w:lastRenderedPageBreak/>
              <w:t xml:space="preserve">controls, and the applicability decision for new or changed controls published since the </w:t>
            </w:r>
            <w:proofErr w:type="spellStart"/>
            <w:r w:rsidRPr="00941211">
              <w:rPr>
                <w:rFonts w:eastAsia="MS Mincho"/>
              </w:rPr>
              <w:t>SoA’s</w:t>
            </w:r>
            <w:proofErr w:type="spellEnd"/>
            <w:r w:rsidRPr="00941211">
              <w:rPr>
                <w:rFonts w:eastAsia="MS Mincho"/>
              </w:rPr>
              <w:t xml:space="preserve"> last review</w:t>
            </w:r>
          </w:p>
          <w:p w14:paraId="6E9895D3" w14:textId="77777777" w:rsidR="00A95056" w:rsidRPr="00941211" w:rsidRDefault="00A95056" w:rsidP="00BD6794">
            <w:pPr>
              <w:pStyle w:val="ListParagraph"/>
              <w:numPr>
                <w:ilvl w:val="0"/>
                <w:numId w:val="92"/>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ISMS self-assessment report (implementation)</w:t>
            </w:r>
          </w:p>
        </w:tc>
        <w:tc>
          <w:tcPr>
            <w:tcW w:w="21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8B92F"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lastRenderedPageBreak/>
              <w:t>Management assertion letter</w:t>
            </w:r>
          </w:p>
        </w:tc>
      </w:tr>
      <w:tr w:rsidR="00A95056" w:rsidRPr="00A95056" w14:paraId="15C02404" w14:textId="77777777" w:rsidTr="00DB0A81">
        <w:trPr>
          <w:trHeight w:val="2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77CE5F" w14:textId="77777777" w:rsidR="00A95056" w:rsidRPr="00A95056" w:rsidRDefault="00A95056" w:rsidP="00A95056">
            <w:pPr>
              <w:spacing w:before="60" w:after="60" w:line="276" w:lineRule="auto"/>
              <w:rPr>
                <w:rFonts w:eastAsia="MS Mincho"/>
                <w:szCs w:val="22"/>
              </w:rPr>
            </w:pPr>
            <w:r w:rsidRPr="00A95056">
              <w:rPr>
                <w:rFonts w:eastAsia="MS Mincho"/>
                <w:szCs w:val="22"/>
              </w:rPr>
              <w:t>Implementation status</w:t>
            </w:r>
          </w:p>
        </w:tc>
        <w:tc>
          <w:tcPr>
            <w:tcW w:w="2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4E47B"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Provider’s ISMS conforms with ISO 27001 and controls applicable to the organisation have been implemented</w:t>
            </w:r>
          </w:p>
        </w:tc>
        <w:tc>
          <w:tcPr>
            <w:tcW w:w="2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2E37F2"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A95056">
              <w:rPr>
                <w:rFonts w:eastAsia="MS Mincho"/>
              </w:rPr>
              <w:t>Controls supporting specific security objectives have been implemented</w:t>
            </w:r>
          </w:p>
        </w:tc>
        <w:tc>
          <w:tcPr>
            <w:tcW w:w="21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252317"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A95056">
              <w:rPr>
                <w:rFonts w:eastAsia="MS Mincho"/>
              </w:rPr>
              <w:t>Controls supporting specific security objectives have been implemented</w:t>
            </w:r>
          </w:p>
        </w:tc>
      </w:tr>
      <w:tr w:rsidR="00A95056" w:rsidRPr="00A95056" w14:paraId="460AF2AF" w14:textId="77777777" w:rsidTr="00DB0A81">
        <w:trPr>
          <w:trHeight w:val="2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26E45" w14:textId="77777777" w:rsidR="00A95056" w:rsidRPr="00A95056" w:rsidRDefault="00A95056" w:rsidP="00A95056">
            <w:pPr>
              <w:spacing w:before="60" w:after="60" w:line="276" w:lineRule="auto"/>
              <w:rPr>
                <w:rFonts w:eastAsia="MS Mincho"/>
                <w:szCs w:val="22"/>
              </w:rPr>
            </w:pPr>
            <w:r w:rsidRPr="00A95056">
              <w:rPr>
                <w:rFonts w:eastAsia="MS Mincho"/>
                <w:szCs w:val="22"/>
              </w:rPr>
              <w:t>Assessment method</w:t>
            </w:r>
          </w:p>
        </w:tc>
        <w:tc>
          <w:tcPr>
            <w:tcW w:w="2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D051D"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Independently assessed</w:t>
            </w:r>
          </w:p>
        </w:tc>
        <w:tc>
          <w:tcPr>
            <w:tcW w:w="2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79FE47"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Self-assessed</w:t>
            </w:r>
          </w:p>
        </w:tc>
        <w:tc>
          <w:tcPr>
            <w:tcW w:w="21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CD458"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Self-assessed</w:t>
            </w:r>
          </w:p>
        </w:tc>
      </w:tr>
      <w:tr w:rsidR="00A95056" w:rsidRPr="00A95056" w14:paraId="393F28CB" w14:textId="77777777" w:rsidTr="00DB0A81">
        <w:trPr>
          <w:trHeight w:val="2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0CFEB0" w14:textId="77777777" w:rsidR="00A95056" w:rsidRPr="00A95056" w:rsidRDefault="00A95056" w:rsidP="00A95056">
            <w:pPr>
              <w:spacing w:before="60" w:after="60" w:line="276" w:lineRule="auto"/>
              <w:rPr>
                <w:rFonts w:eastAsia="MS Mincho"/>
                <w:szCs w:val="22"/>
              </w:rPr>
            </w:pPr>
            <w:r w:rsidRPr="00A95056">
              <w:rPr>
                <w:rFonts w:eastAsia="MS Mincho"/>
                <w:szCs w:val="22"/>
              </w:rPr>
              <w:t>Outcomes to complete process</w:t>
            </w:r>
          </w:p>
        </w:tc>
        <w:tc>
          <w:tcPr>
            <w:tcW w:w="2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37AFB" w14:textId="77777777" w:rsidR="00A95056" w:rsidRPr="00941211" w:rsidRDefault="00A95056" w:rsidP="00BD6794">
            <w:pPr>
              <w:pStyle w:val="ListParagraph"/>
              <w:numPr>
                <w:ilvl w:val="0"/>
                <w:numId w:val="93"/>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r w:rsidRPr="00941211">
              <w:rPr>
                <w:rFonts w:eastAsia="MS Mincho"/>
              </w:rPr>
              <w:t>DEWR acceptance of submission deliverables</w:t>
            </w:r>
          </w:p>
          <w:p w14:paraId="42E1CF3E" w14:textId="77777777" w:rsidR="00A95056" w:rsidRPr="00941211" w:rsidRDefault="00A95056" w:rsidP="00BD6794">
            <w:pPr>
              <w:pStyle w:val="ListParagraph"/>
              <w:numPr>
                <w:ilvl w:val="0"/>
                <w:numId w:val="93"/>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r w:rsidRPr="00941211">
              <w:rPr>
                <w:rFonts w:eastAsia="MS Mincho"/>
                <w:szCs w:val="22"/>
              </w:rPr>
              <w:t>RFFR accreditation</w:t>
            </w:r>
          </w:p>
        </w:tc>
        <w:tc>
          <w:tcPr>
            <w:tcW w:w="2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D8521D" w14:textId="77777777" w:rsidR="00A95056" w:rsidRPr="00941211" w:rsidRDefault="00A95056" w:rsidP="00BD6794">
            <w:pPr>
              <w:pStyle w:val="ListParagraph"/>
              <w:numPr>
                <w:ilvl w:val="0"/>
                <w:numId w:val="94"/>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r w:rsidRPr="00941211">
              <w:rPr>
                <w:rFonts w:eastAsia="MS Mincho"/>
              </w:rPr>
              <w:t>DEWR acceptance of submission deliverables</w:t>
            </w:r>
          </w:p>
          <w:p w14:paraId="64D32582" w14:textId="77777777" w:rsidR="00A95056" w:rsidRPr="00941211" w:rsidRDefault="00A95056" w:rsidP="00BD6794">
            <w:pPr>
              <w:pStyle w:val="ListParagraph"/>
              <w:numPr>
                <w:ilvl w:val="0"/>
                <w:numId w:val="94"/>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RFFR accreditation</w:t>
            </w:r>
          </w:p>
        </w:tc>
        <w:tc>
          <w:tcPr>
            <w:tcW w:w="21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2D98D" w14:textId="77777777" w:rsidR="00A95056" w:rsidRPr="008B253D" w:rsidRDefault="00A95056" w:rsidP="00BD6794">
            <w:pPr>
              <w:pStyle w:val="ListParagraph"/>
              <w:numPr>
                <w:ilvl w:val="0"/>
                <w:numId w:val="94"/>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rPr>
            </w:pPr>
            <w:r w:rsidRPr="008B253D">
              <w:rPr>
                <w:rFonts w:eastAsia="MS Mincho"/>
              </w:rPr>
              <w:t>DEWR acceptance of submission deliverables</w:t>
            </w:r>
          </w:p>
          <w:p w14:paraId="6C70AA38" w14:textId="77777777" w:rsidR="00A95056" w:rsidRPr="008B253D" w:rsidRDefault="00A95056" w:rsidP="00BD6794">
            <w:pPr>
              <w:pStyle w:val="ListParagraph"/>
              <w:numPr>
                <w:ilvl w:val="0"/>
                <w:numId w:val="94"/>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8B253D">
              <w:rPr>
                <w:rFonts w:eastAsia="MS Mincho"/>
                <w:szCs w:val="22"/>
              </w:rPr>
              <w:t>RFFR accreditation</w:t>
            </w:r>
          </w:p>
        </w:tc>
      </w:tr>
      <w:tr w:rsidR="00A95056" w:rsidRPr="00A95056" w14:paraId="5E7B62AB" w14:textId="77777777" w:rsidTr="00DB0A81">
        <w:trPr>
          <w:trHeight w:val="2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0CD6BA" w14:textId="77777777" w:rsidR="00A95056" w:rsidRPr="00A95056" w:rsidRDefault="00A95056" w:rsidP="00A95056">
            <w:pPr>
              <w:spacing w:before="60" w:after="60" w:line="276" w:lineRule="auto"/>
              <w:rPr>
                <w:rFonts w:eastAsia="MS Mincho"/>
                <w:szCs w:val="22"/>
              </w:rPr>
            </w:pPr>
            <w:r w:rsidRPr="00A95056">
              <w:rPr>
                <w:rFonts w:eastAsia="MS Mincho"/>
                <w:szCs w:val="22"/>
              </w:rPr>
              <w:t xml:space="preserve">Next steps </w:t>
            </w:r>
          </w:p>
        </w:tc>
        <w:tc>
          <w:tcPr>
            <w:tcW w:w="2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967563" w14:textId="77777777" w:rsidR="00A95056" w:rsidRPr="00941211" w:rsidRDefault="00A95056" w:rsidP="00BD6794">
            <w:pPr>
              <w:pStyle w:val="ListParagraph"/>
              <w:numPr>
                <w:ilvl w:val="0"/>
                <w:numId w:val="88"/>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address any remaining minor non-conformances</w:t>
            </w:r>
          </w:p>
          <w:p w14:paraId="71222C4E" w14:textId="77777777" w:rsidR="00A95056" w:rsidRPr="00941211" w:rsidRDefault="00A95056" w:rsidP="00BD6794">
            <w:pPr>
              <w:pStyle w:val="ListParagraph"/>
              <w:numPr>
                <w:ilvl w:val="0"/>
                <w:numId w:val="88"/>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implement remaining applicable controls (if any)</w:t>
            </w:r>
          </w:p>
          <w:p w14:paraId="470AA844" w14:textId="77777777" w:rsidR="00A95056" w:rsidRPr="00941211" w:rsidRDefault="00A95056" w:rsidP="00BD6794">
            <w:pPr>
              <w:pStyle w:val="ListParagraph"/>
              <w:numPr>
                <w:ilvl w:val="0"/>
                <w:numId w:val="88"/>
              </w:numPr>
              <w:spacing w:before="0" w:line="240"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941211">
              <w:rPr>
                <w:rFonts w:eastAsia="MS Mincho"/>
                <w:szCs w:val="22"/>
              </w:rPr>
              <w:t>monitor the ISMS</w:t>
            </w:r>
          </w:p>
        </w:tc>
        <w:tc>
          <w:tcPr>
            <w:tcW w:w="2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62353"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Monitor performance of security controls</w:t>
            </w:r>
          </w:p>
        </w:tc>
        <w:tc>
          <w:tcPr>
            <w:tcW w:w="21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E61333"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Monitor performance of security controls</w:t>
            </w:r>
          </w:p>
        </w:tc>
      </w:tr>
      <w:tr w:rsidR="00A95056" w:rsidRPr="00A95056" w14:paraId="098C6C66" w14:textId="77777777" w:rsidTr="00DB0A81">
        <w:trPr>
          <w:trHeight w:val="26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851D7A" w14:textId="77777777" w:rsidR="00A95056" w:rsidRPr="00A95056" w:rsidRDefault="00A95056" w:rsidP="00A95056">
            <w:pPr>
              <w:spacing w:before="60" w:after="60" w:line="276" w:lineRule="auto"/>
              <w:rPr>
                <w:rFonts w:eastAsia="MS Mincho"/>
                <w:szCs w:val="22"/>
              </w:rPr>
            </w:pPr>
            <w:r w:rsidRPr="00A95056">
              <w:rPr>
                <w:rFonts w:eastAsia="MS Mincho"/>
                <w:szCs w:val="22"/>
              </w:rPr>
              <w:t>Due dates</w:t>
            </w:r>
          </w:p>
        </w:tc>
        <w:tc>
          <w:tcPr>
            <w:tcW w:w="29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8A59E"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To be completed within 9 months from the Deed Commencement Date</w:t>
            </w:r>
          </w:p>
        </w:tc>
        <w:tc>
          <w:tcPr>
            <w:tcW w:w="21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865F24"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To be completed within 9 months from the Deed Commencement Date</w:t>
            </w:r>
          </w:p>
        </w:tc>
        <w:tc>
          <w:tcPr>
            <w:tcW w:w="21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C9928" w14:textId="77777777" w:rsidR="00A95056" w:rsidRPr="00A95056" w:rsidRDefault="00A95056" w:rsidP="00A95056">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MS Mincho"/>
                <w:szCs w:val="22"/>
              </w:rPr>
            </w:pPr>
            <w:r w:rsidRPr="00A95056">
              <w:rPr>
                <w:rFonts w:eastAsia="MS Mincho"/>
                <w:szCs w:val="22"/>
              </w:rPr>
              <w:t>To be completed within 9 months from the Deed Commencement Date</w:t>
            </w:r>
          </w:p>
        </w:tc>
      </w:tr>
    </w:tbl>
    <w:p w14:paraId="1ECA3082" w14:textId="77777777" w:rsidR="00A95056" w:rsidRDefault="00A95056" w:rsidP="00577354">
      <w:pPr>
        <w:spacing w:before="240" w:after="40"/>
        <w:rPr>
          <w:rFonts w:eastAsiaTheme="minorEastAsia"/>
          <w:b/>
          <w:bCs/>
          <w:szCs w:val="22"/>
        </w:rPr>
      </w:pPr>
    </w:p>
    <w:p w14:paraId="022A11C0" w14:textId="77777777" w:rsidR="00513332" w:rsidRDefault="00513332" w:rsidP="00BD6794">
      <w:pPr>
        <w:pStyle w:val="Heading4"/>
        <w:numPr>
          <w:ilvl w:val="2"/>
          <w:numId w:val="82"/>
        </w:numPr>
      </w:pPr>
      <w:r>
        <w:lastRenderedPageBreak/>
        <w:t>Submission Deliverables</w:t>
      </w:r>
    </w:p>
    <w:p w14:paraId="2ADAE4AC" w14:textId="77777777" w:rsidR="00E76D25" w:rsidRDefault="00E76D25" w:rsidP="00E76D25">
      <w:pPr>
        <w:pStyle w:val="Heading5"/>
      </w:pPr>
      <w:r>
        <w:t>Submission milestones</w:t>
      </w:r>
    </w:p>
    <w:p w14:paraId="2A8374ED" w14:textId="77777777" w:rsidR="00E76D25" w:rsidRDefault="00E76D25" w:rsidP="00E76D25">
      <w:pPr>
        <w:spacing w:line="276" w:lineRule="auto"/>
        <w:rPr>
          <w:rFonts w:eastAsiaTheme="minorEastAsia"/>
        </w:rPr>
      </w:pPr>
      <w:r w:rsidRPr="00757C8D">
        <w:rPr>
          <w:rFonts w:eastAsiaTheme="minorEastAsia"/>
        </w:rPr>
        <w:t>Table 6‑E</w:t>
      </w:r>
      <w:r w:rsidRPr="602F3C06">
        <w:rPr>
          <w:rFonts w:eastAsiaTheme="minorEastAsia"/>
        </w:rPr>
        <w:t xml:space="preserve"> below provides a high-level description of the deliverables that need to be submitted to the Department as part of the accreditation process. DEWR does not require the use of any specific template, except for the RFFR questionnaire completed for Milestone 1 as part of the Provider’s RFT response. Standard templates for each deliverable are available from DEWR and may be optionally used as a basis for working through the accreditation process. </w:t>
      </w:r>
    </w:p>
    <w:p w14:paraId="102964CB" w14:textId="77777777" w:rsidR="00E76D25" w:rsidRPr="00757C8D" w:rsidRDefault="00E76D25" w:rsidP="00E76D25">
      <w:pPr>
        <w:spacing w:line="276" w:lineRule="auto"/>
        <w:rPr>
          <w:rFonts w:eastAsiaTheme="minorEastAsia"/>
          <w:szCs w:val="22"/>
        </w:rPr>
      </w:pPr>
      <w:r w:rsidRPr="0B12A46F">
        <w:rPr>
          <w:rFonts w:eastAsiaTheme="minorEastAsia"/>
        </w:rPr>
        <w:t xml:space="preserve">Each of the submission deliverables in </w:t>
      </w:r>
      <w:r w:rsidRPr="00757C8D">
        <w:rPr>
          <w:rFonts w:eastAsiaTheme="minorEastAsia"/>
        </w:rPr>
        <w:t>Table 6‑E</w:t>
      </w:r>
      <w:r w:rsidRPr="0B12A46F">
        <w:rPr>
          <w:rFonts w:eastAsiaTheme="minorEastAsia"/>
        </w:rPr>
        <w:t xml:space="preserve"> is described in more detail </w:t>
      </w:r>
      <w:r w:rsidRPr="00757C8D">
        <w:rPr>
          <w:rFonts w:eastAsiaTheme="minorEastAsia"/>
        </w:rPr>
        <w:t>in Table 6‑F.</w:t>
      </w:r>
    </w:p>
    <w:p w14:paraId="1F0C782B" w14:textId="77777777" w:rsidR="00E76D25" w:rsidRDefault="00E76D25" w:rsidP="000976CA">
      <w:pPr>
        <w:pStyle w:val="Heading6"/>
      </w:pPr>
      <w:r w:rsidRPr="71F523D3">
        <w:t xml:space="preserve">Table </w:t>
      </w:r>
      <w:r>
        <w:t>6‑</w:t>
      </w:r>
      <w:r w:rsidRPr="71F523D3">
        <w:t>E: Provider Milestones Deliverables</w:t>
      </w:r>
    </w:p>
    <w:tbl>
      <w:tblPr>
        <w:tblStyle w:val="GridTable1Light"/>
        <w:tblW w:w="8931" w:type="dxa"/>
        <w:tblLayout w:type="fixed"/>
        <w:tblLook w:val="04A0" w:firstRow="1" w:lastRow="0" w:firstColumn="1" w:lastColumn="0" w:noHBand="0" w:noVBand="1"/>
      </w:tblPr>
      <w:tblGrid>
        <w:gridCol w:w="1696"/>
        <w:gridCol w:w="2317"/>
        <w:gridCol w:w="2459"/>
        <w:gridCol w:w="2459"/>
      </w:tblGrid>
      <w:tr w:rsidR="00E76D25" w14:paraId="349BBC9A" w14:textId="77777777" w:rsidTr="000976CA">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1696" w:type="dxa"/>
          </w:tcPr>
          <w:p w14:paraId="3C6ADAD8" w14:textId="77777777" w:rsidR="00E76D25" w:rsidRPr="00645FAD" w:rsidRDefault="00E76D25">
            <w:pPr>
              <w:spacing w:before="60" w:after="60" w:line="276" w:lineRule="auto"/>
              <w:jc w:val="center"/>
              <w:rPr>
                <w:rFonts w:eastAsiaTheme="minorEastAsia"/>
                <w:b w:val="0"/>
                <w:szCs w:val="22"/>
              </w:rPr>
            </w:pPr>
            <w:r w:rsidRPr="00645FAD">
              <w:rPr>
                <w:rFonts w:eastAsiaTheme="minorEastAsia"/>
                <w:szCs w:val="22"/>
              </w:rPr>
              <w:t xml:space="preserve"> </w:t>
            </w:r>
          </w:p>
        </w:tc>
        <w:tc>
          <w:tcPr>
            <w:tcW w:w="2317" w:type="dxa"/>
          </w:tcPr>
          <w:p w14:paraId="6A5A6669"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Milestone 1</w:t>
            </w:r>
          </w:p>
        </w:tc>
        <w:tc>
          <w:tcPr>
            <w:tcW w:w="2459" w:type="dxa"/>
          </w:tcPr>
          <w:p w14:paraId="2917B119"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Milestone 2</w:t>
            </w:r>
          </w:p>
        </w:tc>
        <w:tc>
          <w:tcPr>
            <w:tcW w:w="2459" w:type="dxa"/>
          </w:tcPr>
          <w:p w14:paraId="0CF1D597"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Milestone 3</w:t>
            </w:r>
          </w:p>
        </w:tc>
      </w:tr>
      <w:tr w:rsidR="00E76D25" w14:paraId="058D1360" w14:textId="77777777" w:rsidTr="005C6740">
        <w:trPr>
          <w:trHeight w:val="522"/>
        </w:trPr>
        <w:tc>
          <w:tcPr>
            <w:cnfStyle w:val="001000000000" w:firstRow="0" w:lastRow="0" w:firstColumn="1" w:lastColumn="0" w:oddVBand="0" w:evenVBand="0" w:oddHBand="0" w:evenHBand="0" w:firstRowFirstColumn="0" w:firstRowLastColumn="0" w:lastRowFirstColumn="0" w:lastRowLastColumn="0"/>
            <w:tcW w:w="1696" w:type="dxa"/>
          </w:tcPr>
          <w:p w14:paraId="559F2301" w14:textId="77777777" w:rsidR="00E76D25" w:rsidRDefault="00E76D25">
            <w:pPr>
              <w:spacing w:before="60" w:after="60" w:line="276" w:lineRule="auto"/>
              <w:rPr>
                <w:rFonts w:eastAsiaTheme="minorEastAsia"/>
                <w:b w:val="0"/>
                <w:bCs w:val="0"/>
                <w:szCs w:val="22"/>
              </w:rPr>
            </w:pPr>
            <w:r w:rsidRPr="71F523D3">
              <w:rPr>
                <w:rFonts w:eastAsiaTheme="minorEastAsia"/>
                <w:szCs w:val="22"/>
              </w:rPr>
              <w:t>Category 1 Providers</w:t>
            </w:r>
          </w:p>
        </w:tc>
        <w:tc>
          <w:tcPr>
            <w:tcW w:w="2317" w:type="dxa"/>
          </w:tcPr>
          <w:p w14:paraId="550ECD01" w14:textId="069ABB48" w:rsidR="00E76D25" w:rsidRDefault="00E76D25">
            <w:pPr>
              <w:pStyle w:val="ListParagraph"/>
              <w:spacing w:before="0" w:line="240" w:lineRule="auto"/>
              <w:ind w:left="427" w:hanging="283"/>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RFFR questionnaire &amp; </w:t>
            </w:r>
            <w:r w:rsidR="001553F1">
              <w:rPr>
                <w:rFonts w:eastAsiaTheme="minorEastAsia"/>
                <w:szCs w:val="22"/>
              </w:rPr>
              <w:t>i</w:t>
            </w:r>
            <w:r w:rsidRPr="71F523D3">
              <w:rPr>
                <w:rFonts w:eastAsiaTheme="minorEastAsia"/>
                <w:szCs w:val="22"/>
              </w:rPr>
              <w:t>nterview</w:t>
            </w:r>
          </w:p>
        </w:tc>
        <w:tc>
          <w:tcPr>
            <w:tcW w:w="2459" w:type="dxa"/>
          </w:tcPr>
          <w:p w14:paraId="33DB91EE" w14:textId="77777777" w:rsidR="00E76D25" w:rsidRDefault="00E76D25">
            <w:pPr>
              <w:pStyle w:val="ListParagraph"/>
              <w:spacing w:before="0" w:line="240" w:lineRule="auto"/>
              <w:ind w:left="437" w:hanging="30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ISMS Scope </w:t>
            </w:r>
          </w:p>
          <w:p w14:paraId="097A26E3" w14:textId="77777777" w:rsidR="00E76D25" w:rsidRDefault="00E76D25">
            <w:pPr>
              <w:pStyle w:val="ListParagraph"/>
              <w:spacing w:before="0" w:line="240" w:lineRule="auto"/>
              <w:ind w:left="437" w:hanging="304"/>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SoA</w:t>
            </w:r>
          </w:p>
          <w:p w14:paraId="2E329A9F" w14:textId="750526D5" w:rsidR="00E76D25" w:rsidRDefault="001553F1">
            <w:pPr>
              <w:pStyle w:val="ListParagraph"/>
              <w:spacing w:before="0" w:line="240" w:lineRule="auto"/>
              <w:ind w:left="437" w:hanging="304"/>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i</w:t>
            </w:r>
            <w:r w:rsidR="00E76D25" w:rsidRPr="71F523D3">
              <w:rPr>
                <w:rFonts w:eastAsiaTheme="minorEastAsia"/>
                <w:szCs w:val="22"/>
              </w:rPr>
              <w:t>ndependent assessor’s “Stage 1” report</w:t>
            </w:r>
          </w:p>
        </w:tc>
        <w:tc>
          <w:tcPr>
            <w:tcW w:w="2459" w:type="dxa"/>
          </w:tcPr>
          <w:p w14:paraId="66629C87" w14:textId="77777777" w:rsidR="00E76D25" w:rsidRDefault="00E76D25">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ISMS Scope</w:t>
            </w:r>
          </w:p>
          <w:p w14:paraId="701BCDEB" w14:textId="77777777" w:rsidR="00E76D25" w:rsidRDefault="00E76D25">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SoA</w:t>
            </w:r>
          </w:p>
          <w:p w14:paraId="75B79945" w14:textId="2B41B3F7" w:rsidR="00E76D25" w:rsidRDefault="001553F1">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i</w:t>
            </w:r>
            <w:r w:rsidR="00E76D25" w:rsidRPr="71F523D3">
              <w:rPr>
                <w:rFonts w:eastAsiaTheme="minorEastAsia"/>
                <w:szCs w:val="22"/>
              </w:rPr>
              <w:t>ndependent assessor’s “Stage 2” report</w:t>
            </w:r>
          </w:p>
          <w:p w14:paraId="1F7FD14C" w14:textId="77777777" w:rsidR="00E76D25" w:rsidRDefault="00E76D25">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ISO 27001 certificate or </w:t>
            </w:r>
            <w:r>
              <w:rPr>
                <w:rFonts w:eastAsiaTheme="minorEastAsia"/>
                <w:szCs w:val="22"/>
              </w:rPr>
              <w:t>DEWR</w:t>
            </w:r>
            <w:r w:rsidRPr="71F523D3">
              <w:rPr>
                <w:rFonts w:eastAsiaTheme="minorEastAsia"/>
                <w:szCs w:val="22"/>
              </w:rPr>
              <w:t xml:space="preserve"> ISMS certificate</w:t>
            </w:r>
          </w:p>
        </w:tc>
      </w:tr>
      <w:tr w:rsidR="00E76D25" w14:paraId="54FF5467" w14:textId="77777777" w:rsidTr="005C6740">
        <w:trPr>
          <w:trHeight w:val="522"/>
        </w:trPr>
        <w:tc>
          <w:tcPr>
            <w:cnfStyle w:val="001000000000" w:firstRow="0" w:lastRow="0" w:firstColumn="1" w:lastColumn="0" w:oddVBand="0" w:evenVBand="0" w:oddHBand="0" w:evenHBand="0" w:firstRowFirstColumn="0" w:firstRowLastColumn="0" w:lastRowFirstColumn="0" w:lastRowLastColumn="0"/>
            <w:tcW w:w="1696" w:type="dxa"/>
          </w:tcPr>
          <w:p w14:paraId="102CF749" w14:textId="77777777" w:rsidR="00E76D25" w:rsidRDefault="00E76D25">
            <w:pPr>
              <w:spacing w:before="60" w:after="60" w:line="276" w:lineRule="auto"/>
              <w:rPr>
                <w:rFonts w:eastAsiaTheme="minorEastAsia"/>
                <w:b w:val="0"/>
                <w:bCs w:val="0"/>
                <w:szCs w:val="22"/>
              </w:rPr>
            </w:pPr>
            <w:r w:rsidRPr="71F523D3">
              <w:rPr>
                <w:rFonts w:eastAsiaTheme="minorEastAsia"/>
                <w:szCs w:val="22"/>
              </w:rPr>
              <w:t>Category 2A Providers</w:t>
            </w:r>
          </w:p>
        </w:tc>
        <w:tc>
          <w:tcPr>
            <w:tcW w:w="2317" w:type="dxa"/>
          </w:tcPr>
          <w:p w14:paraId="281761D8" w14:textId="7ABC5376" w:rsidR="00E76D25" w:rsidRDefault="00E76D25">
            <w:pPr>
              <w:pStyle w:val="ListParagraph"/>
              <w:spacing w:before="0" w:line="240" w:lineRule="auto"/>
              <w:ind w:left="427" w:hanging="283"/>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RFFR questionnaire &amp; </w:t>
            </w:r>
            <w:r w:rsidR="001553F1">
              <w:rPr>
                <w:rFonts w:eastAsiaTheme="minorEastAsia"/>
                <w:szCs w:val="22"/>
              </w:rPr>
              <w:t>i</w:t>
            </w:r>
            <w:r w:rsidRPr="71F523D3">
              <w:rPr>
                <w:rFonts w:eastAsiaTheme="minorEastAsia"/>
                <w:szCs w:val="22"/>
              </w:rPr>
              <w:t>nterview</w:t>
            </w:r>
          </w:p>
        </w:tc>
        <w:tc>
          <w:tcPr>
            <w:tcW w:w="2459" w:type="dxa"/>
          </w:tcPr>
          <w:p w14:paraId="24116965" w14:textId="77777777" w:rsidR="00E76D25" w:rsidRDefault="00E76D25">
            <w:pPr>
              <w:pStyle w:val="ListParagraph"/>
              <w:spacing w:before="0" w:line="240" w:lineRule="auto"/>
              <w:ind w:left="437" w:hanging="30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ISMS Scope</w:t>
            </w:r>
          </w:p>
          <w:p w14:paraId="4B051DEF" w14:textId="77777777" w:rsidR="00E76D25" w:rsidRDefault="00E76D25">
            <w:pPr>
              <w:pStyle w:val="ListParagraph"/>
              <w:spacing w:before="0" w:line="240" w:lineRule="auto"/>
              <w:ind w:left="437" w:hanging="304"/>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SoA</w:t>
            </w:r>
          </w:p>
          <w:p w14:paraId="1E5A364A" w14:textId="77777777" w:rsidR="00E76D25" w:rsidRDefault="00E76D25">
            <w:pPr>
              <w:pStyle w:val="ListParagraph"/>
              <w:spacing w:before="0" w:line="240" w:lineRule="auto"/>
              <w:ind w:left="437" w:hanging="30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ISMS Self-assessment report (conformance)</w:t>
            </w:r>
          </w:p>
        </w:tc>
        <w:tc>
          <w:tcPr>
            <w:tcW w:w="2459" w:type="dxa"/>
          </w:tcPr>
          <w:p w14:paraId="05E16DE8" w14:textId="77777777" w:rsidR="00E76D25" w:rsidRDefault="00E76D25">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ISMS Scope </w:t>
            </w:r>
          </w:p>
          <w:p w14:paraId="34421986" w14:textId="77777777" w:rsidR="00E76D25" w:rsidRDefault="00E76D25">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SoA</w:t>
            </w:r>
          </w:p>
          <w:p w14:paraId="66DA0504" w14:textId="77777777" w:rsidR="00E76D25" w:rsidRDefault="00E76D25">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ISMS Self-assessment report (implementation)</w:t>
            </w:r>
          </w:p>
        </w:tc>
      </w:tr>
      <w:tr w:rsidR="00E76D25" w14:paraId="7DA7C484" w14:textId="77777777" w:rsidTr="005C6740">
        <w:trPr>
          <w:trHeight w:val="522"/>
        </w:trPr>
        <w:tc>
          <w:tcPr>
            <w:cnfStyle w:val="001000000000" w:firstRow="0" w:lastRow="0" w:firstColumn="1" w:lastColumn="0" w:oddVBand="0" w:evenVBand="0" w:oddHBand="0" w:evenHBand="0" w:firstRowFirstColumn="0" w:firstRowLastColumn="0" w:lastRowFirstColumn="0" w:lastRowLastColumn="0"/>
            <w:tcW w:w="1696" w:type="dxa"/>
          </w:tcPr>
          <w:p w14:paraId="6255C71C" w14:textId="77777777" w:rsidR="00E76D25" w:rsidRDefault="00E76D25">
            <w:pPr>
              <w:spacing w:before="60" w:after="60" w:line="276" w:lineRule="auto"/>
              <w:rPr>
                <w:rFonts w:eastAsiaTheme="minorEastAsia"/>
                <w:b w:val="0"/>
                <w:bCs w:val="0"/>
                <w:szCs w:val="22"/>
              </w:rPr>
            </w:pPr>
            <w:r w:rsidRPr="71F523D3">
              <w:rPr>
                <w:rFonts w:eastAsiaTheme="minorEastAsia"/>
                <w:szCs w:val="22"/>
              </w:rPr>
              <w:t>Category 2B Providers</w:t>
            </w:r>
          </w:p>
        </w:tc>
        <w:tc>
          <w:tcPr>
            <w:tcW w:w="2317" w:type="dxa"/>
          </w:tcPr>
          <w:p w14:paraId="0FC47942" w14:textId="73D879C0" w:rsidR="00E76D25" w:rsidRDefault="00E76D25">
            <w:pPr>
              <w:pStyle w:val="ListParagraph"/>
              <w:spacing w:before="0" w:line="240" w:lineRule="auto"/>
              <w:ind w:left="427" w:hanging="283"/>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RFFR questionnaire &amp; </w:t>
            </w:r>
            <w:r w:rsidR="001553F1">
              <w:rPr>
                <w:rFonts w:eastAsiaTheme="minorEastAsia"/>
                <w:szCs w:val="22"/>
              </w:rPr>
              <w:t>i</w:t>
            </w:r>
            <w:r w:rsidRPr="71F523D3">
              <w:rPr>
                <w:rFonts w:eastAsiaTheme="minorEastAsia"/>
                <w:szCs w:val="22"/>
              </w:rPr>
              <w:t>nterview</w:t>
            </w:r>
          </w:p>
        </w:tc>
        <w:tc>
          <w:tcPr>
            <w:tcW w:w="2459" w:type="dxa"/>
          </w:tcPr>
          <w:p w14:paraId="7F6C84A8" w14:textId="5FEBF4C9" w:rsidR="00E76D25" w:rsidRDefault="00AB47E2">
            <w:pPr>
              <w:pStyle w:val="ListParagraph"/>
              <w:spacing w:before="0" w:line="240" w:lineRule="auto"/>
              <w:ind w:left="437" w:hanging="304"/>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n</w:t>
            </w:r>
            <w:r w:rsidR="00E76D25" w:rsidRPr="71F523D3">
              <w:rPr>
                <w:rFonts w:eastAsiaTheme="minorEastAsia"/>
                <w:szCs w:val="22"/>
              </w:rPr>
              <w:t xml:space="preserve">ot applicable </w:t>
            </w:r>
          </w:p>
          <w:p w14:paraId="012A1D44" w14:textId="77777777" w:rsidR="00E76D25" w:rsidRDefault="00E76D25">
            <w:pPr>
              <w:tabs>
                <w:tab w:val="left" w:pos="720"/>
              </w:tabs>
              <w:spacing w:before="60"/>
              <w:ind w:left="947" w:hanging="814"/>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 </w:t>
            </w:r>
          </w:p>
        </w:tc>
        <w:tc>
          <w:tcPr>
            <w:tcW w:w="2459" w:type="dxa"/>
          </w:tcPr>
          <w:p w14:paraId="47B17379" w14:textId="2FF86E46" w:rsidR="00E76D25" w:rsidRDefault="00AB47E2">
            <w:pPr>
              <w:pStyle w:val="ListParagraph"/>
              <w:spacing w:before="0" w:line="240" w:lineRule="auto"/>
              <w:ind w:left="514" w:hanging="284"/>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m</w:t>
            </w:r>
            <w:r w:rsidR="00E76D25" w:rsidRPr="71F523D3">
              <w:rPr>
                <w:rFonts w:eastAsiaTheme="minorEastAsia"/>
                <w:szCs w:val="22"/>
              </w:rPr>
              <w:t xml:space="preserve">anagement </w:t>
            </w:r>
            <w:r w:rsidR="001553F1">
              <w:rPr>
                <w:rFonts w:eastAsiaTheme="minorEastAsia"/>
                <w:szCs w:val="22"/>
              </w:rPr>
              <w:t>a</w:t>
            </w:r>
            <w:r w:rsidR="00E76D25" w:rsidRPr="71F523D3">
              <w:rPr>
                <w:rFonts w:eastAsiaTheme="minorEastAsia"/>
                <w:szCs w:val="22"/>
              </w:rPr>
              <w:t xml:space="preserve">ssertion </w:t>
            </w:r>
            <w:r w:rsidR="001553F1">
              <w:rPr>
                <w:rFonts w:eastAsiaTheme="minorEastAsia"/>
                <w:szCs w:val="22"/>
              </w:rPr>
              <w:t>l</w:t>
            </w:r>
            <w:r w:rsidR="00E76D25" w:rsidRPr="71F523D3">
              <w:rPr>
                <w:rFonts w:eastAsiaTheme="minorEastAsia"/>
                <w:szCs w:val="22"/>
              </w:rPr>
              <w:t>etter</w:t>
            </w:r>
          </w:p>
        </w:tc>
      </w:tr>
    </w:tbl>
    <w:p w14:paraId="282B0646" w14:textId="77777777" w:rsidR="00E76D25" w:rsidRDefault="00E76D25" w:rsidP="00E76D25">
      <w:pPr>
        <w:pStyle w:val="Heading5"/>
      </w:pPr>
      <w:r>
        <w:t>Deliverable descriptions</w:t>
      </w:r>
    </w:p>
    <w:p w14:paraId="159C6AE6" w14:textId="77777777" w:rsidR="00E76D25" w:rsidRDefault="00E76D25" w:rsidP="00E76D25">
      <w:pPr>
        <w:rPr>
          <w:rFonts w:eastAsiaTheme="minorEastAsia"/>
          <w:szCs w:val="22"/>
        </w:rPr>
      </w:pPr>
      <w:r w:rsidRPr="00757C8D">
        <w:rPr>
          <w:rFonts w:eastAsiaTheme="minorEastAsia"/>
          <w:szCs w:val="22"/>
        </w:rPr>
        <w:t>Table 6‑F below</w:t>
      </w:r>
      <w:r w:rsidRPr="71F523D3">
        <w:rPr>
          <w:rFonts w:eastAsiaTheme="minorEastAsia"/>
          <w:szCs w:val="22"/>
        </w:rPr>
        <w:t xml:space="preserve"> provides a detailed description of, and criteria for completing, each deliverable of the RFFR process.</w:t>
      </w:r>
    </w:p>
    <w:p w14:paraId="2CBDA743" w14:textId="77777777" w:rsidR="00E76D25" w:rsidRDefault="00E76D25" w:rsidP="000976CA">
      <w:pPr>
        <w:pStyle w:val="Heading6"/>
      </w:pPr>
      <w:r w:rsidRPr="71F523D3">
        <w:t xml:space="preserve">Table </w:t>
      </w:r>
      <w:r>
        <w:t>6‑</w:t>
      </w:r>
      <w:r w:rsidRPr="71F523D3">
        <w:t>F: Deliverable descriptions</w:t>
      </w:r>
    </w:p>
    <w:tbl>
      <w:tblPr>
        <w:tblStyle w:val="GridTable1Light"/>
        <w:tblW w:w="0" w:type="auto"/>
        <w:tblLayout w:type="fixed"/>
        <w:tblLook w:val="04A0" w:firstRow="1" w:lastRow="0" w:firstColumn="1" w:lastColumn="0" w:noHBand="0" w:noVBand="1"/>
      </w:tblPr>
      <w:tblGrid>
        <w:gridCol w:w="1914"/>
        <w:gridCol w:w="7017"/>
      </w:tblGrid>
      <w:tr w:rsidR="00E76D25" w14:paraId="64B3BD25" w14:textId="77777777" w:rsidTr="00396A55">
        <w:trPr>
          <w:cnfStyle w:val="100000000000" w:firstRow="1" w:lastRow="0" w:firstColumn="0" w:lastColumn="0" w:oddVBand="0" w:evenVBand="0" w:oddHBand="0" w:evenHBand="0" w:firstRowFirstColumn="0" w:firstRowLastColumn="0" w:lastRowFirstColumn="0" w:lastRowLastColumn="0"/>
          <w:trHeight w:val="286"/>
          <w:tblHeader/>
        </w:trPr>
        <w:tc>
          <w:tcPr>
            <w:cnfStyle w:val="001000000000" w:firstRow="0" w:lastRow="0" w:firstColumn="1" w:lastColumn="0" w:oddVBand="0" w:evenVBand="0" w:oddHBand="0" w:evenHBand="0" w:firstRowFirstColumn="0" w:firstRowLastColumn="0" w:lastRowFirstColumn="0" w:lastRowLastColumn="0"/>
            <w:tcW w:w="1914" w:type="dxa"/>
          </w:tcPr>
          <w:p w14:paraId="02C6878A" w14:textId="77777777" w:rsidR="00E76D25" w:rsidRPr="00645FAD" w:rsidRDefault="00E76D25">
            <w:pPr>
              <w:spacing w:before="60" w:after="60" w:line="276" w:lineRule="auto"/>
              <w:jc w:val="center"/>
              <w:rPr>
                <w:rFonts w:eastAsiaTheme="minorEastAsia"/>
                <w:b w:val="0"/>
                <w:szCs w:val="22"/>
              </w:rPr>
            </w:pPr>
            <w:r w:rsidRPr="00645FAD">
              <w:rPr>
                <w:rFonts w:eastAsiaTheme="minorEastAsia"/>
                <w:szCs w:val="22"/>
              </w:rPr>
              <w:t>Submission Document</w:t>
            </w:r>
          </w:p>
        </w:tc>
        <w:tc>
          <w:tcPr>
            <w:tcW w:w="7017" w:type="dxa"/>
          </w:tcPr>
          <w:p w14:paraId="154A7694"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Description</w:t>
            </w:r>
          </w:p>
        </w:tc>
      </w:tr>
      <w:tr w:rsidR="00E76D25" w14:paraId="254A9E92" w14:textId="77777777" w:rsidTr="005C6740">
        <w:trPr>
          <w:trHeight w:val="1402"/>
        </w:trPr>
        <w:tc>
          <w:tcPr>
            <w:cnfStyle w:val="001000000000" w:firstRow="0" w:lastRow="0" w:firstColumn="1" w:lastColumn="0" w:oddVBand="0" w:evenVBand="0" w:oddHBand="0" w:evenHBand="0" w:firstRowFirstColumn="0" w:firstRowLastColumn="0" w:lastRowFirstColumn="0" w:lastRowLastColumn="0"/>
            <w:tcW w:w="1914" w:type="dxa"/>
          </w:tcPr>
          <w:p w14:paraId="5E6C19D1" w14:textId="77777777" w:rsidR="00E76D25" w:rsidRDefault="00E76D25">
            <w:pPr>
              <w:spacing w:before="60" w:after="60" w:line="276" w:lineRule="auto"/>
              <w:rPr>
                <w:rFonts w:eastAsiaTheme="minorEastAsia"/>
                <w:b w:val="0"/>
                <w:bCs w:val="0"/>
                <w:szCs w:val="22"/>
              </w:rPr>
            </w:pPr>
            <w:r w:rsidRPr="71F523D3">
              <w:rPr>
                <w:rFonts w:eastAsiaTheme="minorEastAsia"/>
                <w:szCs w:val="22"/>
              </w:rPr>
              <w:t xml:space="preserve">RFFR questionnaire </w:t>
            </w:r>
          </w:p>
        </w:tc>
        <w:tc>
          <w:tcPr>
            <w:tcW w:w="7017" w:type="dxa"/>
          </w:tcPr>
          <w:p w14:paraId="74275DE9"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Submitted with the Provider’s RFT response where required, the questionnaire seeks information regarding the Provider’s business, their IT security posture and their readiness to meet RFFR requirements. Discussing the completed questionnaire with the Department marks completion of Milestone 1 and confirms the Provider’s category.</w:t>
            </w:r>
          </w:p>
        </w:tc>
      </w:tr>
      <w:tr w:rsidR="00E76D25" w14:paraId="092AD545" w14:textId="77777777" w:rsidTr="005C6740">
        <w:trPr>
          <w:trHeight w:val="1202"/>
        </w:trPr>
        <w:tc>
          <w:tcPr>
            <w:cnfStyle w:val="001000000000" w:firstRow="0" w:lastRow="0" w:firstColumn="1" w:lastColumn="0" w:oddVBand="0" w:evenVBand="0" w:oddHBand="0" w:evenHBand="0" w:firstRowFirstColumn="0" w:firstRowLastColumn="0" w:lastRowFirstColumn="0" w:lastRowLastColumn="0"/>
            <w:tcW w:w="1914" w:type="dxa"/>
          </w:tcPr>
          <w:p w14:paraId="3AB2024F" w14:textId="77777777" w:rsidR="00E76D25" w:rsidRDefault="00E76D25">
            <w:pPr>
              <w:spacing w:before="60" w:after="60" w:line="276" w:lineRule="auto"/>
              <w:rPr>
                <w:rFonts w:eastAsiaTheme="minorEastAsia"/>
                <w:b w:val="0"/>
                <w:bCs w:val="0"/>
                <w:szCs w:val="22"/>
              </w:rPr>
            </w:pPr>
            <w:r w:rsidRPr="71F523D3">
              <w:rPr>
                <w:rFonts w:eastAsiaTheme="minorEastAsia"/>
                <w:szCs w:val="22"/>
              </w:rPr>
              <w:lastRenderedPageBreak/>
              <w:t>ISMS scope document</w:t>
            </w:r>
          </w:p>
          <w:p w14:paraId="5A0F5E2C" w14:textId="77777777" w:rsidR="00E76D25" w:rsidRDefault="00E76D25">
            <w:pPr>
              <w:spacing w:before="60" w:after="60" w:line="276" w:lineRule="auto"/>
              <w:rPr>
                <w:rFonts w:eastAsiaTheme="minorEastAsia"/>
                <w:b w:val="0"/>
                <w:bCs w:val="0"/>
                <w:szCs w:val="22"/>
              </w:rPr>
            </w:pPr>
            <w:r w:rsidRPr="71F523D3">
              <w:rPr>
                <w:rFonts w:eastAsiaTheme="minorEastAsia"/>
                <w:szCs w:val="22"/>
              </w:rPr>
              <w:t xml:space="preserve"> </w:t>
            </w:r>
          </w:p>
        </w:tc>
        <w:tc>
          <w:tcPr>
            <w:tcW w:w="7017" w:type="dxa"/>
          </w:tcPr>
          <w:p w14:paraId="1A9CB725" w14:textId="6D849A7E"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71F523D3">
              <w:rPr>
                <w:rFonts w:eastAsiaTheme="minorEastAsia"/>
                <w:szCs w:val="22"/>
              </w:rPr>
              <w:t xml:space="preserve">The purpose of this document is to clearly define the boundaries of the ISMS to provide the Department with an understanding of the Provider’s business and context, in conformance with ISO 27001 </w:t>
            </w:r>
            <w:r w:rsidR="00B916FA">
              <w:rPr>
                <w:rFonts w:eastAsiaTheme="minorEastAsia"/>
                <w:szCs w:val="22"/>
              </w:rPr>
              <w:t>c</w:t>
            </w:r>
            <w:r w:rsidRPr="71F523D3">
              <w:rPr>
                <w:rFonts w:eastAsiaTheme="minorEastAsia"/>
                <w:szCs w:val="22"/>
              </w:rPr>
              <w:t>lause 4. It should also provide a high-level description of how the Provider intends to meet RFFR core expectation areas. A template scope document is available from the Department.</w:t>
            </w:r>
          </w:p>
        </w:tc>
      </w:tr>
      <w:tr w:rsidR="00E76D25" w14:paraId="7CFA0C69" w14:textId="77777777" w:rsidTr="005C6740">
        <w:trPr>
          <w:trHeight w:val="1288"/>
        </w:trPr>
        <w:tc>
          <w:tcPr>
            <w:cnfStyle w:val="001000000000" w:firstRow="0" w:lastRow="0" w:firstColumn="1" w:lastColumn="0" w:oddVBand="0" w:evenVBand="0" w:oddHBand="0" w:evenHBand="0" w:firstRowFirstColumn="0" w:firstRowLastColumn="0" w:lastRowFirstColumn="0" w:lastRowLastColumn="0"/>
            <w:tcW w:w="1914" w:type="dxa"/>
          </w:tcPr>
          <w:p w14:paraId="4B446ED7" w14:textId="77777777" w:rsidR="00E76D25" w:rsidRDefault="00E76D25">
            <w:pPr>
              <w:spacing w:before="60" w:after="60" w:line="276" w:lineRule="auto"/>
              <w:rPr>
                <w:rFonts w:eastAsiaTheme="minorEastAsia"/>
                <w:b w:val="0"/>
                <w:bCs w:val="0"/>
              </w:rPr>
            </w:pPr>
            <w:r w:rsidRPr="602F3C06">
              <w:rPr>
                <w:rFonts w:eastAsiaTheme="minorEastAsia"/>
              </w:rPr>
              <w:t>Statement of Applicability (SoA)</w:t>
            </w:r>
          </w:p>
        </w:tc>
        <w:tc>
          <w:tcPr>
            <w:tcW w:w="7017" w:type="dxa"/>
          </w:tcPr>
          <w:p w14:paraId="1B5CFF7B" w14:textId="578F708A"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59C1CF33"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For applicable controls, the SoA should indicate relevant policies/procedures or other documentation demonstrating that the control has been included in the Provider’s business and should indicate the current implementation status of each applicable control.  </w:t>
            </w:r>
          </w:p>
          <w:p w14:paraId="7B36B63C" w14:textId="75616496"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The SoA is a mandatory artefact required to conform with ISO 27001 </w:t>
            </w:r>
            <w:r w:rsidR="00B916FA">
              <w:rPr>
                <w:rFonts w:eastAsiaTheme="minorEastAsia"/>
              </w:rPr>
              <w:t>c</w:t>
            </w:r>
            <w:r w:rsidRPr="602F3C06">
              <w:rPr>
                <w:rFonts w:eastAsiaTheme="minorEastAsia"/>
              </w:rPr>
              <w:t xml:space="preserve">lause 6. An ISO to ISM controls mapping document is available from DEWR to assist with developing the SoA. </w:t>
            </w:r>
          </w:p>
        </w:tc>
      </w:tr>
      <w:tr w:rsidR="00E76D25" w14:paraId="0137E731" w14:textId="77777777" w:rsidTr="005C6740">
        <w:trPr>
          <w:trHeight w:val="1402"/>
        </w:trPr>
        <w:tc>
          <w:tcPr>
            <w:cnfStyle w:val="001000000000" w:firstRow="0" w:lastRow="0" w:firstColumn="1" w:lastColumn="0" w:oddVBand="0" w:evenVBand="0" w:oddHBand="0" w:evenHBand="0" w:firstRowFirstColumn="0" w:firstRowLastColumn="0" w:lastRowFirstColumn="0" w:lastRowLastColumn="0"/>
            <w:tcW w:w="1914" w:type="dxa"/>
          </w:tcPr>
          <w:p w14:paraId="1FBB18A6" w14:textId="77777777" w:rsidR="00E76D25" w:rsidRDefault="00E76D25">
            <w:pPr>
              <w:spacing w:before="60" w:after="60" w:line="276" w:lineRule="auto"/>
              <w:rPr>
                <w:rFonts w:eastAsiaTheme="minorEastAsia"/>
                <w:b w:val="0"/>
                <w:bCs w:val="0"/>
                <w:szCs w:val="22"/>
              </w:rPr>
            </w:pPr>
            <w:r w:rsidRPr="71F523D3">
              <w:rPr>
                <w:rFonts w:eastAsiaTheme="minorEastAsia"/>
                <w:szCs w:val="22"/>
              </w:rPr>
              <w:t>Independent assessor’s “stage 1” report</w:t>
            </w:r>
          </w:p>
        </w:tc>
        <w:tc>
          <w:tcPr>
            <w:tcW w:w="7017" w:type="dxa"/>
          </w:tcPr>
          <w:p w14:paraId="67AD5F8F"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For Category 1 Providers (or other Providers who see benefit in obtaining an industry certification). This is the first of 2 independent assessments required to achieve ISO 27001 or </w:t>
            </w:r>
            <w:r>
              <w:rPr>
                <w:rFonts w:eastAsiaTheme="minorEastAsia"/>
              </w:rPr>
              <w:t>DEWR</w:t>
            </w:r>
            <w:r w:rsidRPr="602F3C06">
              <w:rPr>
                <w:rFonts w:eastAsiaTheme="minorEastAsia"/>
              </w:rPr>
              <w:t xml:space="preserve"> ISMS Scheme certification.  Performed by a JAS-ANZ registered certification assessment body, the stage 1 report verifies the extent to which the Provider’s ISMS has been designed to conform with the requirements of ISO 27001 and identifies design gaps to be addressed prior to commencing the stage 2 assessment.  Because RFFR requires a customised SoA it is critical that the report states that the assessment was performed over the ISMS as described by that customised SoA – with a clear report reference to the SoA by version/ date.</w:t>
            </w:r>
          </w:p>
        </w:tc>
      </w:tr>
      <w:tr w:rsidR="00E76D25" w14:paraId="118EC8AD" w14:textId="77777777" w:rsidTr="005C6740">
        <w:trPr>
          <w:trHeight w:val="372"/>
        </w:trPr>
        <w:tc>
          <w:tcPr>
            <w:cnfStyle w:val="001000000000" w:firstRow="0" w:lastRow="0" w:firstColumn="1" w:lastColumn="0" w:oddVBand="0" w:evenVBand="0" w:oddHBand="0" w:evenHBand="0" w:firstRowFirstColumn="0" w:firstRowLastColumn="0" w:lastRowFirstColumn="0" w:lastRowLastColumn="0"/>
            <w:tcW w:w="1914" w:type="dxa"/>
          </w:tcPr>
          <w:p w14:paraId="58ACE80A" w14:textId="77777777" w:rsidR="00E76D25" w:rsidRDefault="00E76D25">
            <w:pPr>
              <w:spacing w:before="60" w:after="60" w:line="276" w:lineRule="auto"/>
              <w:rPr>
                <w:rFonts w:eastAsiaTheme="minorEastAsia"/>
                <w:b w:val="0"/>
                <w:bCs w:val="0"/>
                <w:szCs w:val="22"/>
              </w:rPr>
            </w:pPr>
            <w:r w:rsidRPr="71F523D3">
              <w:rPr>
                <w:rFonts w:eastAsiaTheme="minorEastAsia"/>
                <w:szCs w:val="22"/>
              </w:rPr>
              <w:t>Independent assessor’s “stage 2” report</w:t>
            </w:r>
          </w:p>
        </w:tc>
        <w:tc>
          <w:tcPr>
            <w:tcW w:w="7017" w:type="dxa"/>
          </w:tcPr>
          <w:p w14:paraId="7C4EAC09"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For Category 1 Providers (or other Providers who see benefit in obtaining an industry certification).  This is the second of 2 independent assessments required to achieve ISO 27001 or </w:t>
            </w:r>
            <w:r>
              <w:rPr>
                <w:rFonts w:eastAsiaTheme="minorEastAsia"/>
              </w:rPr>
              <w:t>DEWR</w:t>
            </w:r>
            <w:r w:rsidRPr="602F3C06">
              <w:rPr>
                <w:rFonts w:eastAsiaTheme="minorEastAsia"/>
              </w:rPr>
              <w:t xml:space="preserve"> ISMS Scheme certification and is a key source of 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712AC9DB" w14:textId="025F7D2B"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lastRenderedPageBreak/>
              <w:t>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w:t>
            </w:r>
            <w:r w:rsidR="00D402AB">
              <w:rPr>
                <w:rFonts w:eastAsiaTheme="minorEastAsia"/>
              </w:rPr>
              <w:t>.</w:t>
            </w:r>
          </w:p>
        </w:tc>
      </w:tr>
      <w:tr w:rsidR="00E76D25" w14:paraId="6EB4492D" w14:textId="77777777" w:rsidTr="005C6740">
        <w:trPr>
          <w:trHeight w:val="1402"/>
        </w:trPr>
        <w:tc>
          <w:tcPr>
            <w:cnfStyle w:val="001000000000" w:firstRow="0" w:lastRow="0" w:firstColumn="1" w:lastColumn="0" w:oddVBand="0" w:evenVBand="0" w:oddHBand="0" w:evenHBand="0" w:firstRowFirstColumn="0" w:firstRowLastColumn="0" w:lastRowFirstColumn="0" w:lastRowLastColumn="0"/>
            <w:tcW w:w="1914" w:type="dxa"/>
          </w:tcPr>
          <w:p w14:paraId="2DB560E7" w14:textId="77777777" w:rsidR="00E76D25" w:rsidRDefault="00E76D25">
            <w:pPr>
              <w:spacing w:before="60" w:after="60" w:line="276" w:lineRule="auto"/>
              <w:rPr>
                <w:rFonts w:eastAsiaTheme="minorEastAsia"/>
                <w:b w:val="0"/>
                <w:bCs w:val="0"/>
                <w:szCs w:val="22"/>
              </w:rPr>
            </w:pPr>
            <w:r w:rsidRPr="71F523D3">
              <w:rPr>
                <w:rFonts w:eastAsiaTheme="minorEastAsia"/>
                <w:szCs w:val="22"/>
              </w:rPr>
              <w:lastRenderedPageBreak/>
              <w:t xml:space="preserve">ISO 27001 certificate or </w:t>
            </w:r>
            <w:r>
              <w:rPr>
                <w:rFonts w:eastAsiaTheme="minorEastAsia"/>
                <w:szCs w:val="22"/>
              </w:rPr>
              <w:t>DEWR</w:t>
            </w:r>
            <w:r w:rsidRPr="71F523D3">
              <w:rPr>
                <w:rFonts w:eastAsiaTheme="minorEastAsia"/>
                <w:szCs w:val="22"/>
              </w:rPr>
              <w:t xml:space="preserve"> ISMS Scheme certificate</w:t>
            </w:r>
          </w:p>
        </w:tc>
        <w:tc>
          <w:tcPr>
            <w:tcW w:w="7017" w:type="dxa"/>
          </w:tcPr>
          <w:p w14:paraId="22533F68" w14:textId="70A1E1A1"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Issued after the Provider has demonstrated plans to address any non-conformances identified in the stage 2 report and the independent assessor has recommended the Provider for certification. The </w:t>
            </w:r>
            <w:r w:rsidRPr="007D579F">
              <w:rPr>
                <w:rFonts w:eastAsiaTheme="minorEastAsia"/>
              </w:rPr>
              <w:t>DEWR</w:t>
            </w:r>
            <w:r w:rsidRPr="602F3C06">
              <w:rPr>
                <w:rFonts w:eastAsiaTheme="minorEastAsia"/>
              </w:rPr>
              <w:t xml:space="preserve"> ISMS Scheme certificate is an adaptation of the ISO 27001 certificate.</w:t>
            </w:r>
          </w:p>
        </w:tc>
      </w:tr>
      <w:tr w:rsidR="00E76D25" w14:paraId="56FFBB03" w14:textId="77777777" w:rsidTr="005C6740">
        <w:trPr>
          <w:trHeight w:val="286"/>
        </w:trPr>
        <w:tc>
          <w:tcPr>
            <w:cnfStyle w:val="001000000000" w:firstRow="0" w:lastRow="0" w:firstColumn="1" w:lastColumn="0" w:oddVBand="0" w:evenVBand="0" w:oddHBand="0" w:evenHBand="0" w:firstRowFirstColumn="0" w:firstRowLastColumn="0" w:lastRowFirstColumn="0" w:lastRowLastColumn="0"/>
            <w:tcW w:w="1914" w:type="dxa"/>
          </w:tcPr>
          <w:p w14:paraId="15683FBB" w14:textId="13636F9A" w:rsidR="00E76D25" w:rsidRDefault="00E76D25">
            <w:pPr>
              <w:spacing w:before="60" w:after="60" w:line="276" w:lineRule="auto"/>
              <w:rPr>
                <w:rFonts w:eastAsiaTheme="minorEastAsia"/>
                <w:b w:val="0"/>
                <w:bCs w:val="0"/>
                <w:szCs w:val="22"/>
              </w:rPr>
            </w:pPr>
            <w:r w:rsidRPr="71F523D3">
              <w:rPr>
                <w:rFonts w:eastAsiaTheme="minorEastAsia"/>
                <w:szCs w:val="22"/>
              </w:rPr>
              <w:t>ISMS Self-</w:t>
            </w:r>
            <w:r w:rsidR="0023399B">
              <w:rPr>
                <w:rFonts w:eastAsiaTheme="minorEastAsia"/>
                <w:szCs w:val="22"/>
              </w:rPr>
              <w:t>a</w:t>
            </w:r>
            <w:r w:rsidRPr="71F523D3">
              <w:rPr>
                <w:rFonts w:eastAsiaTheme="minorEastAsia"/>
                <w:szCs w:val="22"/>
              </w:rPr>
              <w:t>ssessment report</w:t>
            </w:r>
          </w:p>
        </w:tc>
        <w:tc>
          <w:tcPr>
            <w:tcW w:w="7017" w:type="dxa"/>
          </w:tcPr>
          <w:p w14:paraId="5B61B07D"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For Category 2A Providers only, the self-assessment report is the Department’s source of assurance that the ISMS described by the Provider’s SoA has been designed (for Milestone 2) and implemented (for Milestone 3) in accordance with ISO 27001 and RFFR requirements.</w:t>
            </w:r>
          </w:p>
          <w:p w14:paraId="4DBC9728"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It is critical that the self-assessment report be signed off by a person/s with appropriate authority to make declarations on behalf of the Provider, that it attest to the Provider’s ISMS conformance with ISO 27001 requirements, and (for Milestone 3) that it attest to the implementation status of controls identified as applicable in the Provider’s SoA.  A template self-assessment report is available from the Department.</w:t>
            </w:r>
          </w:p>
        </w:tc>
      </w:tr>
      <w:tr w:rsidR="00E76D25" w14:paraId="6902E923" w14:textId="77777777" w:rsidTr="005C6740">
        <w:trPr>
          <w:trHeight w:val="286"/>
        </w:trPr>
        <w:tc>
          <w:tcPr>
            <w:cnfStyle w:val="001000000000" w:firstRow="0" w:lastRow="0" w:firstColumn="1" w:lastColumn="0" w:oddVBand="0" w:evenVBand="0" w:oddHBand="0" w:evenHBand="0" w:firstRowFirstColumn="0" w:firstRowLastColumn="0" w:lastRowFirstColumn="0" w:lastRowLastColumn="0"/>
            <w:tcW w:w="1914" w:type="dxa"/>
          </w:tcPr>
          <w:p w14:paraId="2BB647FE" w14:textId="6FD1D6EF" w:rsidR="00E76D25" w:rsidRDefault="00E76D25">
            <w:pPr>
              <w:spacing w:before="60" w:after="60" w:line="276" w:lineRule="auto"/>
              <w:rPr>
                <w:rFonts w:eastAsiaTheme="minorEastAsia"/>
                <w:b w:val="0"/>
                <w:bCs w:val="0"/>
                <w:szCs w:val="22"/>
              </w:rPr>
            </w:pPr>
            <w:r w:rsidRPr="71F523D3">
              <w:rPr>
                <w:rFonts w:eastAsiaTheme="minorEastAsia"/>
                <w:szCs w:val="22"/>
              </w:rPr>
              <w:t xml:space="preserve">Management </w:t>
            </w:r>
            <w:r w:rsidR="001553F1">
              <w:rPr>
                <w:rFonts w:eastAsiaTheme="minorEastAsia"/>
                <w:szCs w:val="22"/>
              </w:rPr>
              <w:t>a</w:t>
            </w:r>
            <w:r w:rsidRPr="71F523D3">
              <w:rPr>
                <w:rFonts w:eastAsiaTheme="minorEastAsia"/>
                <w:szCs w:val="22"/>
              </w:rPr>
              <w:t xml:space="preserve">ssertion </w:t>
            </w:r>
            <w:r w:rsidR="001553F1">
              <w:rPr>
                <w:rFonts w:eastAsiaTheme="minorEastAsia"/>
                <w:szCs w:val="22"/>
              </w:rPr>
              <w:t>l</w:t>
            </w:r>
            <w:r w:rsidRPr="71F523D3">
              <w:rPr>
                <w:rFonts w:eastAsiaTheme="minorEastAsia"/>
                <w:szCs w:val="22"/>
              </w:rPr>
              <w:t>etter</w:t>
            </w:r>
          </w:p>
        </w:tc>
        <w:tc>
          <w:tcPr>
            <w:tcW w:w="7017" w:type="dxa"/>
          </w:tcPr>
          <w:p w14:paraId="0AF4B651" w14:textId="332B49BF"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For Category 2B Providers only, the </w:t>
            </w:r>
            <w:r w:rsidR="001553F1">
              <w:rPr>
                <w:rFonts w:eastAsiaTheme="minorEastAsia"/>
              </w:rPr>
              <w:t>m</w:t>
            </w:r>
            <w:r w:rsidRPr="602F3C06">
              <w:rPr>
                <w:rFonts w:eastAsiaTheme="minorEastAsia"/>
              </w:rPr>
              <w:t xml:space="preserve">anagement </w:t>
            </w:r>
            <w:r w:rsidR="001553F1">
              <w:rPr>
                <w:rFonts w:eastAsiaTheme="minorEastAsia"/>
              </w:rPr>
              <w:t>a</w:t>
            </w:r>
            <w:r w:rsidRPr="602F3C06">
              <w:rPr>
                <w:rFonts w:eastAsiaTheme="minorEastAsia"/>
              </w:rPr>
              <w:t xml:space="preserve">ssertion </w:t>
            </w:r>
            <w:r w:rsidR="001553F1">
              <w:rPr>
                <w:rFonts w:eastAsiaTheme="minorEastAsia"/>
              </w:rPr>
              <w:t>l</w:t>
            </w:r>
            <w:r w:rsidRPr="602F3C06">
              <w:rPr>
                <w:rFonts w:eastAsiaTheme="minorEastAsia"/>
              </w:rPr>
              <w:t>etter is the DEWR’s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6CA71B0E" w14:textId="77777777" w:rsidR="000976CA" w:rsidRDefault="000976CA" w:rsidP="00E76D25">
      <w:pPr>
        <w:pStyle w:val="Heading5"/>
      </w:pPr>
    </w:p>
    <w:p w14:paraId="7D9BB103" w14:textId="77777777" w:rsidR="000976CA" w:rsidRDefault="000976CA">
      <w:pPr>
        <w:spacing w:before="0" w:after="240" w:line="300" w:lineRule="auto"/>
        <w:rPr>
          <w:rFonts w:asciiTheme="majorHAnsi" w:eastAsiaTheme="majorEastAsia" w:hAnsiTheme="majorHAnsi" w:cstheme="majorBidi"/>
          <w:bCs/>
          <w:color w:val="00838A"/>
          <w:sz w:val="26"/>
        </w:rPr>
      </w:pPr>
      <w:r>
        <w:br w:type="page"/>
      </w:r>
    </w:p>
    <w:p w14:paraId="2FB6C7E5" w14:textId="61C5D57B" w:rsidR="00E76D25" w:rsidRDefault="00E76D25" w:rsidP="00E76D25">
      <w:pPr>
        <w:pStyle w:val="Heading5"/>
      </w:pPr>
      <w:r>
        <w:lastRenderedPageBreak/>
        <w:t>Considerations for accreditation commencement</w:t>
      </w:r>
    </w:p>
    <w:p w14:paraId="121F706A" w14:textId="77777777" w:rsidR="00E76D25" w:rsidRDefault="00E76D25" w:rsidP="00E76D25">
      <w:pPr>
        <w:rPr>
          <w:rFonts w:eastAsiaTheme="minorEastAsia"/>
        </w:rPr>
      </w:pPr>
      <w:r w:rsidRPr="602F3C06">
        <w:rPr>
          <w:rFonts w:eastAsiaTheme="minorEastAsia"/>
        </w:rPr>
        <w:t>Table 6‑G provides guidance to Category 1, 2A and 2B Providers on areas of focus to consider before commencing the RFFR accreditation process.</w:t>
      </w:r>
    </w:p>
    <w:p w14:paraId="5B284C47" w14:textId="77777777" w:rsidR="00E76D25" w:rsidRDefault="00E76D25" w:rsidP="000976CA">
      <w:pPr>
        <w:pStyle w:val="Heading6"/>
      </w:pPr>
      <w:r w:rsidRPr="71F523D3">
        <w:t xml:space="preserve">Table </w:t>
      </w:r>
      <w:r>
        <w:t>6‑</w:t>
      </w:r>
      <w:r w:rsidRPr="71F523D3">
        <w:t>G: Considerations for accreditation commencement</w:t>
      </w:r>
    </w:p>
    <w:tbl>
      <w:tblPr>
        <w:tblStyle w:val="GridTable1Light"/>
        <w:tblW w:w="0" w:type="auto"/>
        <w:tblLayout w:type="fixed"/>
        <w:tblLook w:val="04A0" w:firstRow="1" w:lastRow="0" w:firstColumn="1" w:lastColumn="0" w:noHBand="0" w:noVBand="1"/>
      </w:tblPr>
      <w:tblGrid>
        <w:gridCol w:w="2030"/>
        <w:gridCol w:w="6901"/>
      </w:tblGrid>
      <w:tr w:rsidR="00E76D25" w14:paraId="2861CA8E" w14:textId="77777777" w:rsidTr="000976CA">
        <w:trPr>
          <w:cnfStyle w:val="100000000000" w:firstRow="1" w:lastRow="0" w:firstColumn="0" w:lastColumn="0" w:oddVBand="0" w:evenVBand="0" w:oddHBand="0" w:evenHBand="0" w:firstRowFirstColumn="0" w:firstRowLastColumn="0" w:lastRowFirstColumn="0" w:lastRowLastColumn="0"/>
          <w:trHeight w:val="653"/>
          <w:tblHeader/>
        </w:trPr>
        <w:tc>
          <w:tcPr>
            <w:cnfStyle w:val="001000000000" w:firstRow="0" w:lastRow="0" w:firstColumn="1" w:lastColumn="0" w:oddVBand="0" w:evenVBand="0" w:oddHBand="0" w:evenHBand="0" w:firstRowFirstColumn="0" w:firstRowLastColumn="0" w:lastRowFirstColumn="0" w:lastRowLastColumn="0"/>
            <w:tcW w:w="2030" w:type="dxa"/>
          </w:tcPr>
          <w:p w14:paraId="34031B5B" w14:textId="77777777" w:rsidR="00E76D25" w:rsidRPr="00645FAD" w:rsidRDefault="00E76D25">
            <w:pPr>
              <w:spacing w:before="60" w:after="60" w:line="276" w:lineRule="auto"/>
              <w:jc w:val="center"/>
              <w:rPr>
                <w:rFonts w:eastAsiaTheme="minorEastAsia"/>
                <w:b w:val="0"/>
                <w:szCs w:val="22"/>
              </w:rPr>
            </w:pPr>
            <w:r w:rsidRPr="00645FAD">
              <w:rPr>
                <w:rFonts w:eastAsiaTheme="minorEastAsia"/>
                <w:szCs w:val="22"/>
              </w:rPr>
              <w:t>Area</w:t>
            </w:r>
          </w:p>
        </w:tc>
        <w:tc>
          <w:tcPr>
            <w:tcW w:w="6901" w:type="dxa"/>
          </w:tcPr>
          <w:p w14:paraId="763D4A8C"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Description</w:t>
            </w:r>
          </w:p>
        </w:tc>
      </w:tr>
      <w:tr w:rsidR="00E76D25" w14:paraId="5A59AAD4" w14:textId="77777777" w:rsidTr="005C6740">
        <w:trPr>
          <w:trHeight w:val="1416"/>
        </w:trPr>
        <w:tc>
          <w:tcPr>
            <w:cnfStyle w:val="001000000000" w:firstRow="0" w:lastRow="0" w:firstColumn="1" w:lastColumn="0" w:oddVBand="0" w:evenVBand="0" w:oddHBand="0" w:evenHBand="0" w:firstRowFirstColumn="0" w:firstRowLastColumn="0" w:lastRowFirstColumn="0" w:lastRowLastColumn="0"/>
            <w:tcW w:w="2030" w:type="dxa"/>
          </w:tcPr>
          <w:p w14:paraId="4AA4806D" w14:textId="77777777" w:rsidR="00E76D25" w:rsidRDefault="00E76D25">
            <w:pPr>
              <w:spacing w:before="60" w:after="60" w:line="276" w:lineRule="auto"/>
              <w:rPr>
                <w:rFonts w:eastAsiaTheme="minorEastAsia"/>
                <w:b w:val="0"/>
                <w:bCs w:val="0"/>
                <w:szCs w:val="22"/>
              </w:rPr>
            </w:pPr>
            <w:r w:rsidRPr="71F523D3">
              <w:rPr>
                <w:rFonts w:eastAsiaTheme="minorEastAsia"/>
                <w:szCs w:val="22"/>
              </w:rPr>
              <w:t>Sponsor</w:t>
            </w:r>
          </w:p>
        </w:tc>
        <w:tc>
          <w:tcPr>
            <w:tcW w:w="6901" w:type="dxa"/>
          </w:tcPr>
          <w:p w14:paraId="23DFC372"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Identify a sponsor within the organisation to support the RFFR certification process. The sponsor will help guide and support the accreditation process, including ensuring that appropriate resources are available to complete RFFR accreditation.</w:t>
            </w:r>
          </w:p>
        </w:tc>
      </w:tr>
      <w:tr w:rsidR="00E76D25" w14:paraId="794938A7" w14:textId="77777777" w:rsidTr="005C6740">
        <w:trPr>
          <w:trHeight w:val="435"/>
        </w:trPr>
        <w:tc>
          <w:tcPr>
            <w:cnfStyle w:val="001000000000" w:firstRow="0" w:lastRow="0" w:firstColumn="1" w:lastColumn="0" w:oddVBand="0" w:evenVBand="0" w:oddHBand="0" w:evenHBand="0" w:firstRowFirstColumn="0" w:firstRowLastColumn="0" w:lastRowFirstColumn="0" w:lastRowLastColumn="0"/>
            <w:tcW w:w="2030" w:type="dxa"/>
          </w:tcPr>
          <w:p w14:paraId="3CFB6C9E" w14:textId="77777777" w:rsidR="00E76D25" w:rsidRDefault="00E76D25">
            <w:pPr>
              <w:spacing w:before="60" w:after="60" w:line="276" w:lineRule="auto"/>
              <w:rPr>
                <w:rFonts w:eastAsiaTheme="minorEastAsia"/>
                <w:b w:val="0"/>
                <w:bCs w:val="0"/>
                <w:szCs w:val="22"/>
              </w:rPr>
            </w:pPr>
            <w:r w:rsidRPr="71F523D3">
              <w:rPr>
                <w:rFonts w:eastAsiaTheme="minorEastAsia"/>
                <w:szCs w:val="22"/>
              </w:rPr>
              <w:t>Scope</w:t>
            </w:r>
          </w:p>
        </w:tc>
        <w:tc>
          <w:tcPr>
            <w:tcW w:w="6901" w:type="dxa"/>
          </w:tcPr>
          <w:p w14:paraId="1482CEEE" w14:textId="36753F23"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E76D25" w14:paraId="43C95BEF" w14:textId="77777777" w:rsidTr="005C6740">
        <w:trPr>
          <w:trHeight w:val="435"/>
        </w:trPr>
        <w:tc>
          <w:tcPr>
            <w:cnfStyle w:val="001000000000" w:firstRow="0" w:lastRow="0" w:firstColumn="1" w:lastColumn="0" w:oddVBand="0" w:evenVBand="0" w:oddHBand="0" w:evenHBand="0" w:firstRowFirstColumn="0" w:firstRowLastColumn="0" w:lastRowFirstColumn="0" w:lastRowLastColumn="0"/>
            <w:tcW w:w="2030" w:type="dxa"/>
          </w:tcPr>
          <w:p w14:paraId="090F67B7" w14:textId="77777777" w:rsidR="00E76D25" w:rsidRDefault="00E76D25">
            <w:pPr>
              <w:spacing w:before="60" w:after="60" w:line="276" w:lineRule="auto"/>
              <w:rPr>
                <w:rFonts w:eastAsiaTheme="minorEastAsia"/>
                <w:b w:val="0"/>
                <w:bCs w:val="0"/>
                <w:szCs w:val="22"/>
              </w:rPr>
            </w:pPr>
            <w:r w:rsidRPr="71F523D3">
              <w:rPr>
                <w:rFonts w:eastAsiaTheme="minorEastAsia"/>
                <w:szCs w:val="22"/>
              </w:rPr>
              <w:t>Gap Analysis</w:t>
            </w:r>
          </w:p>
        </w:tc>
        <w:tc>
          <w:tcPr>
            <w:tcW w:w="6901" w:type="dxa"/>
          </w:tcPr>
          <w:p w14:paraId="2F0A9380" w14:textId="6FFF08FA"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Before the Milestone 2 submission, Providers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management review of the ISMS, this assessment is itself a requirement of ISO 27001. Performing the gap assessment prior to Milestone 2 will ensure time to address non-conformances and to plan improvements before the Provider’s final submission.</w:t>
            </w:r>
          </w:p>
        </w:tc>
      </w:tr>
      <w:tr w:rsidR="00E76D25" w14:paraId="0A983BC9" w14:textId="77777777" w:rsidTr="005C6740">
        <w:trPr>
          <w:trHeight w:val="435"/>
        </w:trPr>
        <w:tc>
          <w:tcPr>
            <w:cnfStyle w:val="001000000000" w:firstRow="0" w:lastRow="0" w:firstColumn="1" w:lastColumn="0" w:oddVBand="0" w:evenVBand="0" w:oddHBand="0" w:evenHBand="0" w:firstRowFirstColumn="0" w:firstRowLastColumn="0" w:lastRowFirstColumn="0" w:lastRowLastColumn="0"/>
            <w:tcW w:w="2030" w:type="dxa"/>
          </w:tcPr>
          <w:p w14:paraId="1ED8AFC6" w14:textId="77777777" w:rsidR="00E76D25" w:rsidRDefault="00E76D25">
            <w:pPr>
              <w:spacing w:before="60" w:after="60" w:line="276" w:lineRule="auto"/>
              <w:rPr>
                <w:rFonts w:eastAsiaTheme="minorEastAsia"/>
                <w:b w:val="0"/>
                <w:bCs w:val="0"/>
                <w:szCs w:val="22"/>
              </w:rPr>
            </w:pPr>
            <w:r w:rsidRPr="71F523D3">
              <w:rPr>
                <w:rFonts w:eastAsiaTheme="minorEastAsia"/>
                <w:szCs w:val="22"/>
              </w:rPr>
              <w:t>Certifying Assessment Body</w:t>
            </w:r>
          </w:p>
        </w:tc>
        <w:tc>
          <w:tcPr>
            <w:tcW w:w="6901" w:type="dxa"/>
          </w:tcPr>
          <w:p w14:paraId="79DC117F" w14:textId="77777777" w:rsidR="00E76D25" w:rsidRDefault="00E76D2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For Category 1 Providers (or other Providers who see benefit in obtaining an industry certification), identify a suitable Certifying Assessment Body (CAB) to work with your organisation to provide the independent assessments required under the ISO 27001 requirements (see 6.7.4 below).</w:t>
            </w:r>
          </w:p>
        </w:tc>
      </w:tr>
    </w:tbl>
    <w:p w14:paraId="0D3A513C" w14:textId="77777777" w:rsidR="00E76D25" w:rsidRDefault="00E76D25" w:rsidP="00E76D25">
      <w:pPr>
        <w:pStyle w:val="Heading5"/>
      </w:pPr>
      <w:r>
        <w:t>Certifying Assessment Bodies</w:t>
      </w:r>
    </w:p>
    <w:p w14:paraId="114B1BA7" w14:textId="77777777" w:rsidR="00E76D25" w:rsidRDefault="00E76D25" w:rsidP="00E76D25">
      <w:pPr>
        <w:spacing w:line="276" w:lineRule="auto"/>
        <w:rPr>
          <w:rFonts w:eastAsiaTheme="minorEastAsia"/>
        </w:rPr>
      </w:pPr>
      <w:r w:rsidRPr="602F3C06">
        <w:rPr>
          <w:rFonts w:eastAsiaTheme="minorEastAsia"/>
        </w:rPr>
        <w:t xml:space="preserve">To seek certification under the RFFR program, DEWR requires Category 1 Providers to be independently certified by a CAB/assessor. Providers are required to engage a CAB that is accredited or otherwise recognised by JAS-ANZ to issue ISO 27001 or </w:t>
      </w:r>
      <w:r>
        <w:rPr>
          <w:rFonts w:eastAsiaTheme="minorEastAsia"/>
        </w:rPr>
        <w:t>DEWR</w:t>
      </w:r>
      <w:r w:rsidRPr="602F3C06">
        <w:rPr>
          <w:rFonts w:eastAsiaTheme="minorEastAsia"/>
        </w:rPr>
        <w:t xml:space="preserve"> ISMS Scheme assessment reports and certificates in Australia. </w:t>
      </w:r>
    </w:p>
    <w:p w14:paraId="097099A2" w14:textId="77777777" w:rsidR="00E76D25" w:rsidRDefault="00E76D25" w:rsidP="00E76D25">
      <w:pPr>
        <w:spacing w:line="276" w:lineRule="auto"/>
        <w:rPr>
          <w:rFonts w:eastAsiaTheme="minorEastAsia"/>
          <w:szCs w:val="22"/>
        </w:rPr>
      </w:pPr>
      <w:r w:rsidRPr="71F523D3">
        <w:rPr>
          <w:rFonts w:eastAsiaTheme="minorEastAsia"/>
          <w:szCs w:val="22"/>
        </w:rPr>
        <w:t xml:space="preserve">JAS-ANZ is the accreditation authority for CABs in Australia and New Zealand. A list of certifiers who can issue an ISO 27001 or </w:t>
      </w:r>
      <w:r>
        <w:rPr>
          <w:rFonts w:eastAsiaTheme="minorEastAsia"/>
          <w:szCs w:val="22"/>
        </w:rPr>
        <w:t>DEWR</w:t>
      </w:r>
      <w:r w:rsidRPr="71F523D3">
        <w:rPr>
          <w:rFonts w:eastAsiaTheme="minorEastAsia"/>
          <w:szCs w:val="22"/>
        </w:rPr>
        <w:t xml:space="preserve"> ISMS Scheme assessment reports and certificates can be found at </w:t>
      </w:r>
      <w:hyperlink r:id="rId56">
        <w:r w:rsidRPr="71F523D3">
          <w:rPr>
            <w:rStyle w:val="Hyperlink"/>
            <w:rFonts w:eastAsiaTheme="minorEastAsia"/>
            <w:color w:val="287BB3"/>
            <w:szCs w:val="22"/>
          </w:rPr>
          <w:t>JAS-ANZ's website</w:t>
        </w:r>
      </w:hyperlink>
      <w:r w:rsidRPr="71F523D3">
        <w:rPr>
          <w:rFonts w:eastAsiaTheme="minorEastAsia"/>
          <w:szCs w:val="22"/>
        </w:rPr>
        <w:t>.</w:t>
      </w:r>
    </w:p>
    <w:p w14:paraId="3FC285A9" w14:textId="77777777" w:rsidR="00E76D25" w:rsidRDefault="00E76D25" w:rsidP="00E76D25">
      <w:pPr>
        <w:spacing w:line="276" w:lineRule="auto"/>
        <w:rPr>
          <w:rFonts w:eastAsiaTheme="minorEastAsia"/>
        </w:rPr>
      </w:pPr>
      <w:r w:rsidRPr="602F3C06">
        <w:rPr>
          <w:rFonts w:eastAsiaTheme="minorEastAsia"/>
        </w:rPr>
        <w:lastRenderedPageBreak/>
        <w:t>Category 2 Providers are not required to be independently certified by a CAB auditor. Category 2A Providers can self-assess and declare their conformance with ISO 27001 and the implementation status of applicable controls. Category 2B providers can provide a description of their business, systems and information and attest to their implementation of required security controls in the form of a management assertion letter.</w:t>
      </w:r>
    </w:p>
    <w:p w14:paraId="248E8BDF" w14:textId="29DF2981" w:rsidR="00E76D25" w:rsidRDefault="00E76D25" w:rsidP="00BD6794">
      <w:pPr>
        <w:pStyle w:val="Heading4"/>
        <w:numPr>
          <w:ilvl w:val="2"/>
          <w:numId w:val="82"/>
        </w:numPr>
      </w:pPr>
      <w:r>
        <w:t>Accreditation Maintenance</w:t>
      </w:r>
    </w:p>
    <w:p w14:paraId="0B98BDEF" w14:textId="77777777" w:rsidR="00E76D25" w:rsidRDefault="00E76D25" w:rsidP="00E76D25">
      <w:pPr>
        <w:rPr>
          <w:rFonts w:eastAsiaTheme="minorEastAsia"/>
        </w:rPr>
      </w:pPr>
      <w:r w:rsidRPr="602F3C06">
        <w:rPr>
          <w:rFonts w:eastAsiaTheme="minorEastAsia"/>
        </w:rPr>
        <w:t xml:space="preserve">During the lifespan of their Deed/s, Providers are required to maintain their RFFR accreditation status through annual reporting (each financial year) and surveillance audits to ensure compliance to the standards (see </w:t>
      </w:r>
      <w:r w:rsidRPr="00757C8D">
        <w:rPr>
          <w:rFonts w:eastAsiaTheme="minorEastAsia"/>
        </w:rPr>
        <w:t>Table 6‑H</w:t>
      </w:r>
      <w:r w:rsidRPr="602F3C06">
        <w:rPr>
          <w:rFonts w:eastAsiaTheme="minorEastAsia"/>
        </w:rPr>
        <w:t xml:space="preserve"> below). Providers with an existing accreditation will need to complete the annual and 3 yearly audits based on the dates when the accreditation was granted. </w:t>
      </w:r>
    </w:p>
    <w:p w14:paraId="046D3CD6" w14:textId="2E68AFAE" w:rsidR="00361BEC" w:rsidRDefault="00E76D25" w:rsidP="00361BEC">
      <w:pPr>
        <w:rPr>
          <w:rFonts w:eastAsiaTheme="minorEastAsia"/>
          <w:color w:val="000000" w:themeColor="text1"/>
        </w:rPr>
      </w:pPr>
      <w:r w:rsidRPr="4EA758D9">
        <w:rPr>
          <w:rFonts w:eastAsiaTheme="minorEastAsia"/>
        </w:rPr>
        <w:t>If, at any time during the accreditation maintenance period, a change to a Provider’s or Subcontractor’s circumstances alters the risk profile of the organisation, the Department will reassess the Provider’s accreditation status. This includes when the Provider or Subcontractor</w:t>
      </w:r>
      <w:r w:rsidR="00361BEC" w:rsidRPr="3D08F90F">
        <w:rPr>
          <w:rFonts w:eastAsiaTheme="minorEastAsia"/>
          <w:color w:val="000000" w:themeColor="text1"/>
        </w:rPr>
        <w:t>:</w:t>
      </w:r>
    </w:p>
    <w:p w14:paraId="134997AE" w14:textId="0FB9FB25" w:rsidR="00E76D25" w:rsidRPr="00361BEC" w:rsidRDefault="014DB492" w:rsidP="00BD6794">
      <w:pPr>
        <w:pStyle w:val="ListParagraph"/>
        <w:numPr>
          <w:ilvl w:val="0"/>
          <w:numId w:val="62"/>
        </w:numPr>
        <w:rPr>
          <w:rFonts w:eastAsia="Arial" w:cstheme="minorHAnsi"/>
        </w:rPr>
      </w:pPr>
      <w:r w:rsidRPr="00361BEC">
        <w:rPr>
          <w:rFonts w:eastAsiaTheme="minorEastAsia"/>
        </w:rPr>
        <w:t>enters a new Deed with the Department</w:t>
      </w:r>
    </w:p>
    <w:p w14:paraId="094C9EFE" w14:textId="77777777" w:rsidR="00E76D25" w:rsidRPr="00361BEC" w:rsidRDefault="00E76D25" w:rsidP="00BD6794">
      <w:pPr>
        <w:pStyle w:val="ListParagraph"/>
        <w:numPr>
          <w:ilvl w:val="0"/>
          <w:numId w:val="62"/>
        </w:numPr>
        <w:rPr>
          <w:rFonts w:eastAsia="Arial" w:cstheme="minorHAnsi"/>
        </w:rPr>
      </w:pPr>
      <w:r w:rsidRPr="00361BEC">
        <w:rPr>
          <w:rFonts w:eastAsiaTheme="minorEastAsia"/>
          <w:szCs w:val="22"/>
        </w:rPr>
        <w:t>changes its subcontracting arrangements (from one Subcontractor to another, or introduces a new Subcontractor)</w:t>
      </w:r>
    </w:p>
    <w:p w14:paraId="5B7C3344" w14:textId="77777777" w:rsidR="00E76D25" w:rsidRPr="00361BEC" w:rsidRDefault="00E76D25" w:rsidP="00BD6794">
      <w:pPr>
        <w:pStyle w:val="ListParagraph"/>
        <w:numPr>
          <w:ilvl w:val="0"/>
          <w:numId w:val="62"/>
        </w:numPr>
        <w:rPr>
          <w:rFonts w:eastAsia="Arial" w:cstheme="minorHAnsi"/>
        </w:rPr>
      </w:pPr>
      <w:r w:rsidRPr="00361BEC">
        <w:rPr>
          <w:rFonts w:eastAsiaTheme="minorEastAsia"/>
        </w:rPr>
        <w:t>changes its Third Party IT Vendors who are supporting their IT environments</w:t>
      </w:r>
    </w:p>
    <w:p w14:paraId="46C78BFF" w14:textId="77777777" w:rsidR="00E76D25" w:rsidRPr="00361BEC" w:rsidRDefault="00E76D25" w:rsidP="00BD6794">
      <w:pPr>
        <w:pStyle w:val="ListParagraph"/>
        <w:numPr>
          <w:ilvl w:val="0"/>
          <w:numId w:val="62"/>
        </w:numPr>
        <w:rPr>
          <w:rFonts w:eastAsia="Arial" w:cstheme="minorHAnsi"/>
        </w:rPr>
      </w:pPr>
      <w:r w:rsidRPr="00361BEC">
        <w:rPr>
          <w:rFonts w:eastAsiaTheme="minorEastAsia"/>
          <w:szCs w:val="22"/>
        </w:rPr>
        <w:t xml:space="preserve">has a change in classification from Category 2 to Category 1 </w:t>
      </w:r>
    </w:p>
    <w:p w14:paraId="70529CBC" w14:textId="77777777" w:rsidR="00E76D25" w:rsidRDefault="014DB492" w:rsidP="3D08F90F">
      <w:pPr>
        <w:rPr>
          <w:rFonts w:eastAsiaTheme="minorEastAsia"/>
        </w:rPr>
      </w:pPr>
      <w:r w:rsidRPr="3D08F90F">
        <w:rPr>
          <w:rFonts w:eastAsiaTheme="minorEastAsia"/>
        </w:rPr>
        <w:t xml:space="preserve">The Provider must notify the DEWR within 5 Business Days of a change in circumstance. </w:t>
      </w:r>
    </w:p>
    <w:p w14:paraId="2C53D61A" w14:textId="77777777" w:rsidR="00E76D25" w:rsidRDefault="00E76D25" w:rsidP="00E76D25">
      <w:pPr>
        <w:spacing w:line="276" w:lineRule="auto"/>
        <w:rPr>
          <w:rFonts w:eastAsiaTheme="minorEastAsia"/>
        </w:rPr>
      </w:pPr>
      <w:r w:rsidRPr="602F3C06">
        <w:rPr>
          <w:rFonts w:eastAsiaTheme="minorEastAsia"/>
        </w:rPr>
        <w:t>ISM controls are regularly added and changed. Providers should regularly review these to consider whether the controls are applicable to their business and whether any of the controls should form part of their accredited ISMS. The SoA should be regularly revised to demonstrate the Provider's consideration of new or changed ISM controls. Where a new or changed control is determined to be applicable but has not been fully implemented by the time of the Provider's annual submission, Providers should ensure their SoA also includes details of their planned actions to address these matters and an expected completion date for each.</w:t>
      </w:r>
    </w:p>
    <w:p w14:paraId="71A05A4C" w14:textId="3F7AD901" w:rsidR="00396A55" w:rsidRDefault="00E76D25" w:rsidP="00E76D25">
      <w:pPr>
        <w:rPr>
          <w:rFonts w:eastAsiaTheme="minorEastAsia"/>
        </w:rPr>
      </w:pPr>
      <w:r w:rsidRPr="00757C8D">
        <w:rPr>
          <w:rFonts w:eastAsiaTheme="minorEastAsia"/>
        </w:rPr>
        <w:t>Table 6‑H</w:t>
      </w:r>
      <w:r w:rsidRPr="602F3C06">
        <w:rPr>
          <w:rFonts w:eastAsiaTheme="minorEastAsia"/>
        </w:rPr>
        <w:t xml:space="preserve"> details the requirements for Providers to maintain their accreditation once accreditation has been granted. Note the timing of the annual and 3 yearly audits applies from the date of accreditation.  </w:t>
      </w:r>
    </w:p>
    <w:p w14:paraId="4935ACBE" w14:textId="77777777" w:rsidR="00E76D25" w:rsidRDefault="00E76D25" w:rsidP="000976CA">
      <w:pPr>
        <w:pStyle w:val="Heading6"/>
      </w:pPr>
      <w:r w:rsidRPr="71F523D3">
        <w:t xml:space="preserve">Table </w:t>
      </w:r>
      <w:r>
        <w:t>6‑</w:t>
      </w:r>
      <w:r w:rsidRPr="71F523D3">
        <w:t>H: Ongoing accreditation requirements</w:t>
      </w:r>
    </w:p>
    <w:tbl>
      <w:tblPr>
        <w:tblStyle w:val="GridTable1Light"/>
        <w:tblW w:w="8931" w:type="dxa"/>
        <w:tblLayout w:type="fixed"/>
        <w:tblLook w:val="04A0" w:firstRow="1" w:lastRow="0" w:firstColumn="1" w:lastColumn="0" w:noHBand="0" w:noVBand="1"/>
      </w:tblPr>
      <w:tblGrid>
        <w:gridCol w:w="2977"/>
        <w:gridCol w:w="2977"/>
        <w:gridCol w:w="2977"/>
      </w:tblGrid>
      <w:tr w:rsidR="00E76D25" w14:paraId="00396AB7" w14:textId="77777777" w:rsidTr="000976CA">
        <w:trPr>
          <w:cnfStyle w:val="100000000000" w:firstRow="1" w:lastRow="0" w:firstColumn="0" w:lastColumn="0" w:oddVBand="0" w:evenVBand="0" w:oddHBand="0" w:evenHBand="0" w:firstRowFirstColumn="0" w:firstRowLastColumn="0" w:lastRowFirstColumn="0" w:lastRowLastColumn="0"/>
          <w:trHeight w:val="605"/>
          <w:tblHeader/>
        </w:trPr>
        <w:tc>
          <w:tcPr>
            <w:cnfStyle w:val="001000000000" w:firstRow="0" w:lastRow="0" w:firstColumn="1" w:lastColumn="0" w:oddVBand="0" w:evenVBand="0" w:oddHBand="0" w:evenHBand="0" w:firstRowFirstColumn="0" w:firstRowLastColumn="0" w:lastRowFirstColumn="0" w:lastRowLastColumn="0"/>
            <w:tcW w:w="2977" w:type="dxa"/>
          </w:tcPr>
          <w:p w14:paraId="2B30D981" w14:textId="77777777" w:rsidR="00E76D25" w:rsidRPr="00645FAD" w:rsidRDefault="00E76D25">
            <w:pPr>
              <w:spacing w:before="60" w:after="60" w:line="276" w:lineRule="auto"/>
              <w:jc w:val="center"/>
              <w:rPr>
                <w:rFonts w:eastAsiaTheme="minorEastAsia"/>
                <w:b w:val="0"/>
                <w:szCs w:val="22"/>
              </w:rPr>
            </w:pPr>
            <w:r w:rsidRPr="00645FAD">
              <w:rPr>
                <w:rFonts w:eastAsiaTheme="minorEastAsia"/>
                <w:szCs w:val="22"/>
              </w:rPr>
              <w:t>Accreditation type</w:t>
            </w:r>
          </w:p>
        </w:tc>
        <w:tc>
          <w:tcPr>
            <w:tcW w:w="2977" w:type="dxa"/>
          </w:tcPr>
          <w:p w14:paraId="0C14F399"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Annually</w:t>
            </w:r>
          </w:p>
        </w:tc>
        <w:tc>
          <w:tcPr>
            <w:tcW w:w="2977" w:type="dxa"/>
          </w:tcPr>
          <w:p w14:paraId="1AD1DDDF"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Every 3 years</w:t>
            </w:r>
          </w:p>
        </w:tc>
      </w:tr>
      <w:tr w:rsidR="00E76D25" w14:paraId="2C7337B7" w14:textId="77777777" w:rsidTr="005C6740">
        <w:trPr>
          <w:trHeight w:val="605"/>
        </w:trPr>
        <w:tc>
          <w:tcPr>
            <w:cnfStyle w:val="001000000000" w:firstRow="0" w:lastRow="0" w:firstColumn="1" w:lastColumn="0" w:oddVBand="0" w:evenVBand="0" w:oddHBand="0" w:evenHBand="0" w:firstRowFirstColumn="0" w:firstRowLastColumn="0" w:lastRowFirstColumn="0" w:lastRowLastColumn="0"/>
            <w:tcW w:w="2977" w:type="dxa"/>
          </w:tcPr>
          <w:p w14:paraId="35BF9286" w14:textId="77777777" w:rsidR="00E76D25" w:rsidRDefault="00E76D25">
            <w:pPr>
              <w:spacing w:before="60" w:after="60" w:line="276" w:lineRule="auto"/>
              <w:rPr>
                <w:rFonts w:eastAsiaTheme="minorEastAsia"/>
                <w:b w:val="0"/>
                <w:bCs w:val="0"/>
                <w:szCs w:val="22"/>
              </w:rPr>
            </w:pPr>
            <w:r w:rsidRPr="71F523D3">
              <w:rPr>
                <w:rFonts w:eastAsiaTheme="minorEastAsia"/>
                <w:szCs w:val="22"/>
              </w:rPr>
              <w:t>Certified ISMS (Category 1 Providers)</w:t>
            </w:r>
          </w:p>
        </w:tc>
        <w:tc>
          <w:tcPr>
            <w:tcW w:w="2977" w:type="dxa"/>
          </w:tcPr>
          <w:p w14:paraId="1164E052" w14:textId="4C92179F" w:rsidR="00E76D25" w:rsidRDefault="001553F1">
            <w:pPr>
              <w:pStyle w:val="ListParagraph"/>
              <w:spacing w:before="0" w:line="240" w:lineRule="auto"/>
              <w:ind w:left="385" w:hanging="284"/>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w:t>
            </w:r>
            <w:r w:rsidR="00E76D25" w:rsidRPr="602F3C06">
              <w:rPr>
                <w:rFonts w:eastAsiaTheme="minorEastAsia"/>
              </w:rPr>
              <w:t>urveillance audit by CAB covering the Provider’s updated SoA</w:t>
            </w:r>
          </w:p>
        </w:tc>
        <w:tc>
          <w:tcPr>
            <w:tcW w:w="2977" w:type="dxa"/>
          </w:tcPr>
          <w:p w14:paraId="65FE7025" w14:textId="0D3B1D74" w:rsidR="00E76D25" w:rsidRDefault="001553F1">
            <w:pPr>
              <w:pStyle w:val="ListParagraph"/>
              <w:spacing w:before="0" w:line="240" w:lineRule="auto"/>
              <w:ind w:left="574" w:hanging="426"/>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r</w:t>
            </w:r>
            <w:r w:rsidR="00E76D25" w:rsidRPr="71F523D3">
              <w:rPr>
                <w:rFonts w:eastAsiaTheme="minorEastAsia"/>
                <w:szCs w:val="22"/>
              </w:rPr>
              <w:t>ecertification by CAB</w:t>
            </w:r>
          </w:p>
          <w:p w14:paraId="6D212AC8" w14:textId="1A3BDFF5" w:rsidR="00E76D25" w:rsidRDefault="001553F1">
            <w:pPr>
              <w:pStyle w:val="ListParagraph"/>
              <w:spacing w:before="0" w:line="240" w:lineRule="auto"/>
              <w:ind w:left="574" w:hanging="42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r</w:t>
            </w:r>
            <w:r w:rsidR="00E76D25" w:rsidRPr="2CB9D4B5">
              <w:rPr>
                <w:rFonts w:eastAsiaTheme="minorEastAsia"/>
              </w:rPr>
              <w:t>eaccreditation by DEWR</w:t>
            </w:r>
          </w:p>
        </w:tc>
      </w:tr>
      <w:tr w:rsidR="00E76D25" w14:paraId="54A300EE" w14:textId="77777777" w:rsidTr="005C6740">
        <w:trPr>
          <w:trHeight w:val="1770"/>
        </w:trPr>
        <w:tc>
          <w:tcPr>
            <w:cnfStyle w:val="001000000000" w:firstRow="0" w:lastRow="0" w:firstColumn="1" w:lastColumn="0" w:oddVBand="0" w:evenVBand="0" w:oddHBand="0" w:evenHBand="0" w:firstRowFirstColumn="0" w:firstRowLastColumn="0" w:lastRowFirstColumn="0" w:lastRowLastColumn="0"/>
            <w:tcW w:w="2977" w:type="dxa"/>
          </w:tcPr>
          <w:p w14:paraId="5B2D2119" w14:textId="77777777" w:rsidR="00E76D25" w:rsidRDefault="00E76D25">
            <w:pPr>
              <w:spacing w:before="60" w:after="60" w:line="276" w:lineRule="auto"/>
              <w:rPr>
                <w:rFonts w:eastAsiaTheme="minorEastAsia"/>
                <w:b w:val="0"/>
                <w:bCs w:val="0"/>
                <w:szCs w:val="22"/>
              </w:rPr>
            </w:pPr>
            <w:r w:rsidRPr="71F523D3">
              <w:rPr>
                <w:rFonts w:eastAsiaTheme="minorEastAsia"/>
                <w:szCs w:val="22"/>
              </w:rPr>
              <w:lastRenderedPageBreak/>
              <w:t>Self-assessed ISMS</w:t>
            </w:r>
          </w:p>
          <w:p w14:paraId="6D5BB012" w14:textId="77777777" w:rsidR="00E76D25" w:rsidRDefault="00E76D25">
            <w:pPr>
              <w:spacing w:before="60" w:after="60" w:line="276" w:lineRule="auto"/>
              <w:rPr>
                <w:rFonts w:eastAsiaTheme="minorEastAsia"/>
                <w:b w:val="0"/>
                <w:bCs w:val="0"/>
                <w:szCs w:val="22"/>
              </w:rPr>
            </w:pPr>
            <w:r w:rsidRPr="71F523D3">
              <w:rPr>
                <w:rFonts w:eastAsiaTheme="minorEastAsia"/>
                <w:szCs w:val="22"/>
              </w:rPr>
              <w:t>(Category 2A Providers)</w:t>
            </w:r>
          </w:p>
        </w:tc>
        <w:tc>
          <w:tcPr>
            <w:tcW w:w="2977" w:type="dxa"/>
          </w:tcPr>
          <w:p w14:paraId="717E8345" w14:textId="005CAEE2" w:rsidR="00E76D25" w:rsidRDefault="001553F1">
            <w:pPr>
              <w:pStyle w:val="ListParagraph"/>
              <w:spacing w:before="0" w:line="240" w:lineRule="auto"/>
              <w:ind w:left="385" w:hanging="284"/>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w:t>
            </w:r>
            <w:r w:rsidR="00E76D25" w:rsidRPr="602F3C06">
              <w:rPr>
                <w:rFonts w:eastAsiaTheme="minorEastAsia"/>
              </w:rPr>
              <w:t>elf-assessment report (incl. description of changes since last report) covering the Provider’s updated SoA</w:t>
            </w:r>
          </w:p>
          <w:p w14:paraId="1D7EDB17" w14:textId="77777777" w:rsidR="00E76D25" w:rsidRDefault="00E76D25">
            <w:pPr>
              <w:pStyle w:val="ListParagraph"/>
              <w:spacing w:before="0" w:line="240" w:lineRule="auto"/>
              <w:ind w:left="385" w:hanging="284"/>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 xml:space="preserve">DEWR determines whether need to upscale to a Certified ISMS </w:t>
            </w:r>
          </w:p>
        </w:tc>
        <w:tc>
          <w:tcPr>
            <w:tcW w:w="2977" w:type="dxa"/>
          </w:tcPr>
          <w:p w14:paraId="26A7BFEC" w14:textId="69769669" w:rsidR="00E76D25" w:rsidRDefault="001553F1">
            <w:pPr>
              <w:pStyle w:val="ListParagraph"/>
              <w:spacing w:before="0" w:line="240" w:lineRule="auto"/>
              <w:ind w:left="574" w:hanging="426"/>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s</w:t>
            </w:r>
            <w:r w:rsidR="00E76D25" w:rsidRPr="71F523D3">
              <w:rPr>
                <w:rFonts w:eastAsiaTheme="minorEastAsia"/>
                <w:szCs w:val="22"/>
              </w:rPr>
              <w:t>elf-assessment report</w:t>
            </w:r>
          </w:p>
          <w:p w14:paraId="0C7A8DEA" w14:textId="7AEDB54A" w:rsidR="00E76D25" w:rsidRDefault="001553F1">
            <w:pPr>
              <w:pStyle w:val="ListParagraph"/>
              <w:spacing w:before="0" w:line="240" w:lineRule="auto"/>
              <w:ind w:left="574" w:hanging="426"/>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r</w:t>
            </w:r>
            <w:r w:rsidR="00E76D25" w:rsidRPr="71F523D3">
              <w:rPr>
                <w:rFonts w:eastAsiaTheme="minorEastAsia"/>
                <w:szCs w:val="22"/>
              </w:rPr>
              <w:t>eaccreditation by DEWR</w:t>
            </w:r>
          </w:p>
        </w:tc>
      </w:tr>
      <w:tr w:rsidR="00E76D25" w14:paraId="34F1EF72" w14:textId="77777777" w:rsidTr="005C6740">
        <w:trPr>
          <w:trHeight w:val="605"/>
        </w:trPr>
        <w:tc>
          <w:tcPr>
            <w:cnfStyle w:val="001000000000" w:firstRow="0" w:lastRow="0" w:firstColumn="1" w:lastColumn="0" w:oddVBand="0" w:evenVBand="0" w:oddHBand="0" w:evenHBand="0" w:firstRowFirstColumn="0" w:firstRowLastColumn="0" w:lastRowFirstColumn="0" w:lastRowLastColumn="0"/>
            <w:tcW w:w="2977" w:type="dxa"/>
          </w:tcPr>
          <w:p w14:paraId="0C6789C6" w14:textId="77777777" w:rsidR="00E76D25" w:rsidRDefault="00E76D25">
            <w:pPr>
              <w:spacing w:before="60" w:after="60" w:line="276" w:lineRule="auto"/>
              <w:rPr>
                <w:rFonts w:eastAsiaTheme="minorEastAsia"/>
                <w:b w:val="0"/>
                <w:bCs w:val="0"/>
                <w:szCs w:val="22"/>
              </w:rPr>
            </w:pPr>
            <w:r w:rsidRPr="71F523D3">
              <w:rPr>
                <w:rFonts w:eastAsiaTheme="minorEastAsia"/>
                <w:szCs w:val="22"/>
              </w:rPr>
              <w:t>Management attestation</w:t>
            </w:r>
          </w:p>
          <w:p w14:paraId="7B1D2633" w14:textId="77777777" w:rsidR="00E76D25" w:rsidRDefault="00E76D25">
            <w:pPr>
              <w:spacing w:before="60" w:after="60" w:line="276" w:lineRule="auto"/>
              <w:rPr>
                <w:rFonts w:eastAsiaTheme="minorEastAsia"/>
                <w:b w:val="0"/>
                <w:bCs w:val="0"/>
                <w:szCs w:val="22"/>
              </w:rPr>
            </w:pPr>
            <w:r w:rsidRPr="71F523D3">
              <w:rPr>
                <w:rFonts w:eastAsiaTheme="minorEastAsia"/>
                <w:szCs w:val="22"/>
              </w:rPr>
              <w:t>(Category 2B Providers)</w:t>
            </w:r>
          </w:p>
        </w:tc>
        <w:tc>
          <w:tcPr>
            <w:tcW w:w="2977" w:type="dxa"/>
          </w:tcPr>
          <w:p w14:paraId="284F785A" w14:textId="6D74D76D" w:rsidR="00E76D25" w:rsidRDefault="001553F1">
            <w:pPr>
              <w:pStyle w:val="ListParagraph"/>
              <w:spacing w:before="0" w:line="240" w:lineRule="auto"/>
              <w:ind w:left="385" w:hanging="284"/>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a</w:t>
            </w:r>
            <w:r w:rsidR="00E76D25" w:rsidRPr="71F523D3">
              <w:rPr>
                <w:rFonts w:eastAsiaTheme="minorEastAsia"/>
                <w:szCs w:val="22"/>
              </w:rPr>
              <w:t>nnual attestation &amp; description (incl. description of changes since last attestation)</w:t>
            </w:r>
          </w:p>
          <w:p w14:paraId="0BC8D80F" w14:textId="77777777" w:rsidR="00E76D25" w:rsidRDefault="00E76D25">
            <w:pPr>
              <w:pStyle w:val="ListParagraph"/>
              <w:spacing w:before="0" w:line="240" w:lineRule="auto"/>
              <w:ind w:left="385" w:hanging="284"/>
              <w:cnfStyle w:val="000000000000" w:firstRow="0" w:lastRow="0" w:firstColumn="0" w:lastColumn="0" w:oddVBand="0" w:evenVBand="0" w:oddHBand="0" w:evenHBand="0" w:firstRowFirstColumn="0" w:firstRowLastColumn="0" w:lastRowFirstColumn="0" w:lastRowLastColumn="0"/>
              <w:rPr>
                <w:rFonts w:eastAsiaTheme="minorEastAsia"/>
              </w:rPr>
            </w:pPr>
            <w:r w:rsidRPr="602F3C06">
              <w:rPr>
                <w:rFonts w:eastAsiaTheme="minorEastAsia"/>
              </w:rPr>
              <w:t>DEWR determines whether need to upscale to a self-assessed ISMS</w:t>
            </w:r>
          </w:p>
        </w:tc>
        <w:tc>
          <w:tcPr>
            <w:tcW w:w="2977" w:type="dxa"/>
          </w:tcPr>
          <w:p w14:paraId="3315763E" w14:textId="1281CCB5" w:rsidR="00E76D25" w:rsidRDefault="001553F1">
            <w:pPr>
              <w:pStyle w:val="ListParagraph"/>
              <w:spacing w:before="0" w:line="240" w:lineRule="auto"/>
              <w:ind w:left="574" w:hanging="426"/>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a</w:t>
            </w:r>
            <w:r w:rsidR="00E76D25" w:rsidRPr="71F523D3">
              <w:rPr>
                <w:rFonts w:eastAsiaTheme="minorEastAsia"/>
                <w:szCs w:val="22"/>
              </w:rPr>
              <w:t>ttestation &amp; description</w:t>
            </w:r>
          </w:p>
          <w:p w14:paraId="5965E43D" w14:textId="737E03EB" w:rsidR="00E76D25" w:rsidRDefault="001553F1">
            <w:pPr>
              <w:pStyle w:val="ListParagraph"/>
              <w:spacing w:before="0" w:line="240" w:lineRule="auto"/>
              <w:ind w:left="574" w:hanging="426"/>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r</w:t>
            </w:r>
            <w:r w:rsidR="00E76D25" w:rsidRPr="71F523D3">
              <w:rPr>
                <w:rFonts w:eastAsiaTheme="minorEastAsia"/>
                <w:szCs w:val="22"/>
              </w:rPr>
              <w:t>eaccreditation by DEWR</w:t>
            </w:r>
          </w:p>
        </w:tc>
      </w:tr>
    </w:tbl>
    <w:p w14:paraId="407BC8D9" w14:textId="35183211" w:rsidR="00E76D25" w:rsidRDefault="00E76D25" w:rsidP="00BD6794">
      <w:pPr>
        <w:pStyle w:val="Heading4"/>
        <w:numPr>
          <w:ilvl w:val="2"/>
          <w:numId w:val="82"/>
        </w:numPr>
      </w:pPr>
      <w:r>
        <w:t>Core expectations of Providers under the RFFR</w:t>
      </w:r>
    </w:p>
    <w:p w14:paraId="76C5BB9A" w14:textId="77777777" w:rsidR="00361BEC" w:rsidRDefault="00E76D25" w:rsidP="00361BEC">
      <w:pPr>
        <w:rPr>
          <w:rFonts w:eastAsiaTheme="minorEastAsia"/>
          <w:color w:val="000000" w:themeColor="text1"/>
        </w:rPr>
      </w:pPr>
      <w:r w:rsidRPr="602F3C06">
        <w:rPr>
          <w:rFonts w:eastAsiaTheme="minorEastAsia"/>
        </w:rPr>
        <w:t>Providers must, as a minimum, implement and manage the following core expectations to maintain and enhance their security posture</w:t>
      </w:r>
      <w:r w:rsidR="00361BEC" w:rsidRPr="3D08F90F">
        <w:rPr>
          <w:rFonts w:eastAsiaTheme="minorEastAsia"/>
          <w:color w:val="000000" w:themeColor="text1"/>
        </w:rPr>
        <w:t xml:space="preserve">: </w:t>
      </w:r>
    </w:p>
    <w:p w14:paraId="71A97B6D" w14:textId="6E6F6AF7" w:rsidR="00361BEC" w:rsidRPr="00361BEC" w:rsidRDefault="001553F1" w:rsidP="00BD6794">
      <w:pPr>
        <w:pStyle w:val="ListParagraph"/>
        <w:numPr>
          <w:ilvl w:val="0"/>
          <w:numId w:val="62"/>
        </w:numPr>
        <w:rPr>
          <w:rFonts w:eastAsia="Arial" w:cstheme="minorHAnsi"/>
        </w:rPr>
      </w:pPr>
      <w:r>
        <w:t>p</w:t>
      </w:r>
      <w:r w:rsidR="00E76D25" w:rsidRPr="0097072E">
        <w:t>ersonnel security</w:t>
      </w:r>
      <w:r w:rsidR="00E76D25" w:rsidRPr="00361BEC">
        <w:rPr>
          <w:rFonts w:eastAsiaTheme="minorEastAsia"/>
          <w:b/>
          <w:bCs/>
          <w:szCs w:val="22"/>
        </w:rPr>
        <w:t xml:space="preserve"> - </w:t>
      </w:r>
      <w:r w:rsidR="00E76D25" w:rsidRPr="00361BEC">
        <w:rPr>
          <w:rFonts w:eastAsiaTheme="minorEastAsia"/>
          <w:szCs w:val="22"/>
        </w:rPr>
        <w:t xml:space="preserve">implement security control measures including mature </w:t>
      </w:r>
      <w:r w:rsidRPr="00361BEC">
        <w:rPr>
          <w:rFonts w:eastAsiaTheme="minorEastAsia"/>
          <w:szCs w:val="22"/>
        </w:rPr>
        <w:t>p</w:t>
      </w:r>
      <w:r w:rsidR="00E76D25" w:rsidRPr="00361BEC">
        <w:rPr>
          <w:rFonts w:eastAsiaTheme="minorEastAsia"/>
          <w:szCs w:val="22"/>
        </w:rPr>
        <w:t>ersonnel onboarding practices</w:t>
      </w:r>
    </w:p>
    <w:p w14:paraId="48385920" w14:textId="77777777" w:rsidR="00361BEC" w:rsidRPr="00361BEC" w:rsidRDefault="001553F1" w:rsidP="00BD6794">
      <w:pPr>
        <w:pStyle w:val="ListParagraph"/>
        <w:numPr>
          <w:ilvl w:val="0"/>
          <w:numId w:val="62"/>
        </w:numPr>
        <w:rPr>
          <w:rFonts w:eastAsia="Arial" w:cstheme="minorHAnsi"/>
        </w:rPr>
      </w:pPr>
      <w:r>
        <w:t>p</w:t>
      </w:r>
      <w:r w:rsidR="00E76D25" w:rsidRPr="0097072E">
        <w:t>hysical security</w:t>
      </w:r>
      <w:r w:rsidR="00E76D25" w:rsidRPr="00361BEC">
        <w:rPr>
          <w:rFonts w:eastAsiaTheme="minorEastAsia"/>
        </w:rPr>
        <w:t xml:space="preserve"> - implement appropriate physical security measures over IT equipment and storage media</w:t>
      </w:r>
    </w:p>
    <w:p w14:paraId="5870153C" w14:textId="15983F44" w:rsidR="00E76D25" w:rsidRPr="00361BEC" w:rsidRDefault="001553F1" w:rsidP="0B12A46F">
      <w:pPr>
        <w:pStyle w:val="ListParagraph"/>
        <w:rPr>
          <w:rFonts w:eastAsia="Arial"/>
        </w:rPr>
      </w:pPr>
      <w:r>
        <w:t>e</w:t>
      </w:r>
      <w:r w:rsidR="00E76D25">
        <w:t xml:space="preserve">ssential </w:t>
      </w:r>
      <w:r>
        <w:t>e</w:t>
      </w:r>
      <w:r w:rsidR="00E76D25">
        <w:t>ight</w:t>
      </w:r>
      <w:r w:rsidR="00E76D25" w:rsidRPr="0B12A46F">
        <w:rPr>
          <w:rFonts w:eastAsiaTheme="minorEastAsia"/>
          <w:b/>
          <w:bCs/>
        </w:rPr>
        <w:t xml:space="preserve"> </w:t>
      </w:r>
      <w:r w:rsidR="00E76D25" w:rsidRPr="0B12A46F">
        <w:rPr>
          <w:rFonts w:eastAsiaTheme="minorEastAsia"/>
        </w:rPr>
        <w:t>- identify a target level of maturity in each of the Essential Eight cyber security strategies published by the Australian Cyber Security Centre, develop a plan to achieve target maturity, and achieve a base level maturity in the first instance</w:t>
      </w:r>
      <w:r w:rsidR="74BB4A41" w:rsidRPr="0B12A46F">
        <w:rPr>
          <w:rFonts w:eastAsiaTheme="minorEastAsia"/>
        </w:rPr>
        <w:t>.</w:t>
      </w:r>
    </w:p>
    <w:p w14:paraId="450F4C5C" w14:textId="77777777" w:rsidR="00361BEC" w:rsidRDefault="00E76D25" w:rsidP="00361BEC">
      <w:pPr>
        <w:rPr>
          <w:rFonts w:eastAsiaTheme="minorEastAsia"/>
          <w:color w:val="000000" w:themeColor="text1"/>
        </w:rPr>
      </w:pPr>
      <w:r w:rsidRPr="71F523D3">
        <w:rPr>
          <w:rFonts w:eastAsiaTheme="minorEastAsia"/>
          <w:szCs w:val="22"/>
        </w:rPr>
        <w:t>Providers should implement controls for</w:t>
      </w:r>
      <w:r w:rsidR="00361BEC" w:rsidRPr="3D08F90F">
        <w:rPr>
          <w:rFonts w:eastAsiaTheme="minorEastAsia"/>
          <w:color w:val="000000" w:themeColor="text1"/>
        </w:rPr>
        <w:t xml:space="preserve">: </w:t>
      </w:r>
    </w:p>
    <w:p w14:paraId="0CA4DE30" w14:textId="656C2413" w:rsidR="00E76D25" w:rsidRPr="00361BEC" w:rsidRDefault="001553F1" w:rsidP="0B12A46F">
      <w:pPr>
        <w:pStyle w:val="ListParagraph"/>
        <w:rPr>
          <w:rFonts w:eastAsia="Arial"/>
        </w:rPr>
      </w:pPr>
      <w:r w:rsidRPr="0B12A46F">
        <w:rPr>
          <w:rFonts w:eastAsiaTheme="minorEastAsia"/>
          <w:b/>
          <w:bCs/>
        </w:rPr>
        <w:t>i</w:t>
      </w:r>
      <w:r w:rsidR="00E76D25" w:rsidRPr="0B12A46F">
        <w:rPr>
          <w:rFonts w:eastAsiaTheme="minorEastAsia"/>
          <w:b/>
          <w:bCs/>
        </w:rPr>
        <w:t xml:space="preserve">nformation </w:t>
      </w:r>
      <w:r w:rsidRPr="0B12A46F">
        <w:rPr>
          <w:rFonts w:eastAsiaTheme="minorEastAsia"/>
          <w:b/>
          <w:bCs/>
        </w:rPr>
        <w:t>s</w:t>
      </w:r>
      <w:r w:rsidR="00E76D25" w:rsidRPr="0B12A46F">
        <w:rPr>
          <w:rFonts w:eastAsiaTheme="minorEastAsia"/>
          <w:b/>
          <w:bCs/>
        </w:rPr>
        <w:t xml:space="preserve">ecurity </w:t>
      </w:r>
      <w:r w:rsidRPr="0B12A46F">
        <w:rPr>
          <w:rFonts w:eastAsiaTheme="minorEastAsia"/>
          <w:b/>
          <w:bCs/>
        </w:rPr>
        <w:t>m</w:t>
      </w:r>
      <w:r w:rsidR="00E76D25" w:rsidRPr="0B12A46F">
        <w:rPr>
          <w:rFonts w:eastAsiaTheme="minorEastAsia"/>
          <w:b/>
          <w:bCs/>
        </w:rPr>
        <w:t>onitoring –</w:t>
      </w:r>
      <w:r w:rsidR="00E76D25" w:rsidRPr="0B12A46F">
        <w:rPr>
          <w:rFonts w:eastAsiaTheme="minorEastAsia"/>
        </w:rPr>
        <w:t xml:space="preserve"> to manage vulnerabilities in their IT systems, and to manage changes to their IT systems</w:t>
      </w:r>
    </w:p>
    <w:p w14:paraId="2BEC9CF9" w14:textId="21DFC263" w:rsidR="00E76D25" w:rsidRDefault="001553F1" w:rsidP="3D08F90F">
      <w:pPr>
        <w:pStyle w:val="ListParagraph"/>
        <w:spacing w:before="0" w:line="300" w:lineRule="auto"/>
        <w:ind w:left="709" w:hanging="425"/>
        <w:rPr>
          <w:rFonts w:eastAsiaTheme="minorEastAsia"/>
        </w:rPr>
      </w:pPr>
      <w:r>
        <w:rPr>
          <w:rFonts w:eastAsiaTheme="minorEastAsia"/>
          <w:b/>
          <w:bCs/>
        </w:rPr>
        <w:t>i</w:t>
      </w:r>
      <w:r w:rsidR="014DB492" w:rsidRPr="3D08F90F">
        <w:rPr>
          <w:rFonts w:eastAsiaTheme="minorEastAsia"/>
          <w:b/>
          <w:bCs/>
        </w:rPr>
        <w:t>ncident management</w:t>
      </w:r>
      <w:r w:rsidR="014DB492" w:rsidRPr="3D08F90F">
        <w:rPr>
          <w:rFonts w:eastAsiaTheme="minorEastAsia"/>
        </w:rP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2F4EC583" w14:textId="21759302" w:rsidR="00E76D25" w:rsidRDefault="001553F1" w:rsidP="0B12A46F">
      <w:pPr>
        <w:pStyle w:val="ListParagraph"/>
        <w:spacing w:before="0" w:line="300" w:lineRule="auto"/>
        <w:ind w:left="709" w:hanging="425"/>
        <w:rPr>
          <w:rFonts w:eastAsiaTheme="minorEastAsia"/>
        </w:rPr>
      </w:pPr>
      <w:r w:rsidRPr="0B12A46F">
        <w:rPr>
          <w:rFonts w:eastAsiaTheme="minorEastAsia"/>
          <w:b/>
          <w:bCs/>
        </w:rPr>
        <w:t>r</w:t>
      </w:r>
      <w:r w:rsidR="00E76D25" w:rsidRPr="0B12A46F">
        <w:rPr>
          <w:rFonts w:eastAsiaTheme="minorEastAsia"/>
          <w:b/>
          <w:bCs/>
        </w:rPr>
        <w:t xml:space="preserve">estricted access controls </w:t>
      </w:r>
      <w:r w:rsidR="00E76D25" w:rsidRPr="0B12A46F">
        <w:rPr>
          <w:rFonts w:eastAsiaTheme="minorEastAsia"/>
        </w:rPr>
        <w:t>– to enable strong user identification and authentication practices for privileged accounts, user accounts, and service accounts</w:t>
      </w:r>
      <w:r w:rsidR="2A2A7CAD" w:rsidRPr="0B12A46F">
        <w:rPr>
          <w:rFonts w:eastAsiaTheme="minorEastAsia"/>
        </w:rPr>
        <w:t>.</w:t>
      </w:r>
    </w:p>
    <w:p w14:paraId="492D9E96" w14:textId="6C10A6EE" w:rsidR="004C1728" w:rsidRPr="004C1728" w:rsidRDefault="00E76D25" w:rsidP="004C1728">
      <w:pPr>
        <w:spacing w:after="160" w:line="257" w:lineRule="auto"/>
        <w:rPr>
          <w:rFonts w:eastAsiaTheme="minorEastAsia"/>
          <w:szCs w:val="22"/>
        </w:rPr>
      </w:pPr>
      <w:r w:rsidRPr="71F523D3">
        <w:rPr>
          <w:rFonts w:eastAsiaTheme="minorEastAsia"/>
          <w:szCs w:val="22"/>
        </w:rPr>
        <w:t>Providers should implement security controls that are responsive to</w:t>
      </w:r>
      <w:r w:rsidR="00A71B68">
        <w:rPr>
          <w:rFonts w:eastAsiaTheme="minorEastAsia"/>
          <w:szCs w:val="22"/>
        </w:rPr>
        <w:t>:</w:t>
      </w:r>
    </w:p>
    <w:p w14:paraId="35D9F6EC" w14:textId="77777777" w:rsidR="004C1728" w:rsidRDefault="004C1728" w:rsidP="004C1728">
      <w:pPr>
        <w:pStyle w:val="ListParagraph"/>
        <w:spacing w:before="0" w:line="300" w:lineRule="auto"/>
        <w:ind w:left="709" w:hanging="425"/>
        <w:rPr>
          <w:rFonts w:eastAsiaTheme="minorEastAsia"/>
          <w:szCs w:val="22"/>
        </w:rPr>
      </w:pPr>
      <w:r>
        <w:rPr>
          <w:rFonts w:eastAsiaTheme="minorEastAsia"/>
          <w:b/>
          <w:bCs/>
          <w:szCs w:val="22"/>
        </w:rPr>
        <w:t>s</w:t>
      </w:r>
      <w:r w:rsidRPr="71F523D3">
        <w:rPr>
          <w:rFonts w:eastAsiaTheme="minorEastAsia"/>
          <w:b/>
          <w:bCs/>
          <w:szCs w:val="22"/>
        </w:rPr>
        <w:t>pecific Deed obligations</w:t>
      </w:r>
      <w:r w:rsidRPr="71F523D3">
        <w:rPr>
          <w:rFonts w:eastAsiaTheme="minorEastAsia"/>
          <w:szCs w:val="22"/>
        </w:rPr>
        <w:t xml:space="preserve"> - such as data sovereignty</w:t>
      </w:r>
    </w:p>
    <w:p w14:paraId="05E29401" w14:textId="77777777" w:rsidR="004C1728" w:rsidRDefault="004C1728" w:rsidP="004C1728">
      <w:pPr>
        <w:pStyle w:val="ListParagraph"/>
        <w:spacing w:before="0" w:line="300" w:lineRule="auto"/>
        <w:ind w:left="709" w:hanging="425"/>
        <w:rPr>
          <w:rFonts w:eastAsiaTheme="minorEastAsia"/>
          <w:szCs w:val="22"/>
        </w:rPr>
      </w:pPr>
      <w:r>
        <w:rPr>
          <w:rFonts w:eastAsiaTheme="minorEastAsia"/>
          <w:szCs w:val="22"/>
        </w:rPr>
        <w:lastRenderedPageBreak/>
        <w:t>s</w:t>
      </w:r>
      <w:r w:rsidRPr="71F523D3">
        <w:rPr>
          <w:rFonts w:eastAsiaTheme="minorEastAsia"/>
          <w:szCs w:val="22"/>
        </w:rPr>
        <w:t>pecific or unique Provider security risks</w:t>
      </w:r>
    </w:p>
    <w:p w14:paraId="3AB043F6" w14:textId="4EB9E263" w:rsidR="00E76D25" w:rsidRDefault="001553F1" w:rsidP="0B12A46F">
      <w:pPr>
        <w:pStyle w:val="ListParagraph"/>
        <w:spacing w:before="0" w:line="300" w:lineRule="auto"/>
        <w:ind w:left="709" w:hanging="425"/>
        <w:rPr>
          <w:rFonts w:eastAsiaTheme="minorEastAsia"/>
        </w:rPr>
      </w:pPr>
      <w:r w:rsidRPr="0B12A46F">
        <w:rPr>
          <w:rFonts w:eastAsiaTheme="minorEastAsia"/>
          <w:b/>
          <w:bCs/>
        </w:rPr>
        <w:t>c</w:t>
      </w:r>
      <w:r w:rsidR="00E76D25" w:rsidRPr="0B12A46F">
        <w:rPr>
          <w:rFonts w:eastAsiaTheme="minorEastAsia"/>
          <w:b/>
          <w:bCs/>
        </w:rPr>
        <w:t>ontinual improvement</w:t>
      </w:r>
      <w:r w:rsidR="00E76D25" w:rsidRPr="0B12A46F">
        <w:rPr>
          <w:rFonts w:eastAsiaTheme="minorEastAsia"/>
        </w:rPr>
        <w:t xml:space="preserve"> - Commit to continual improvement as Cyber risks change and develop</w:t>
      </w:r>
      <w:r w:rsidR="4351B8EE" w:rsidRPr="0B12A46F">
        <w:rPr>
          <w:rFonts w:eastAsiaTheme="minorEastAsia"/>
        </w:rPr>
        <w:t>.</w:t>
      </w:r>
    </w:p>
    <w:p w14:paraId="172C0837" w14:textId="77777777" w:rsidR="00E76D25" w:rsidRDefault="00E76D25" w:rsidP="00E76D25">
      <w:pPr>
        <w:spacing w:before="240" w:line="257" w:lineRule="auto"/>
        <w:rPr>
          <w:rFonts w:eastAsiaTheme="minorEastAsia"/>
        </w:rPr>
      </w:pPr>
      <w:r w:rsidRPr="602F3C06">
        <w:rPr>
          <w:rFonts w:eastAsiaTheme="minorEastAsia"/>
        </w:rPr>
        <w:t>Providers are expected to demonstrate their responses to these core expectations through the submission of documentation at each RFFR milestone as detailed.</w:t>
      </w:r>
    </w:p>
    <w:p w14:paraId="0F43E346" w14:textId="77777777" w:rsidR="00E76D25" w:rsidRDefault="00E76D25" w:rsidP="00E76D25">
      <w:pPr>
        <w:pStyle w:val="Heading5"/>
      </w:pPr>
      <w:r w:rsidRPr="00807A74">
        <w:t>RFFR Core Expectations: Personnel security</w:t>
      </w:r>
    </w:p>
    <w:p w14:paraId="0919B31D" w14:textId="686C64B6" w:rsidR="1DF73FF8" w:rsidRDefault="1DF73FF8" w:rsidP="187AD0E2">
      <w:pPr>
        <w:spacing w:after="160" w:line="257" w:lineRule="auto"/>
        <w:rPr>
          <w:rFonts w:eastAsiaTheme="minorEastAsia"/>
        </w:rPr>
      </w:pPr>
      <w:r w:rsidRPr="187AD0E2">
        <w:rPr>
          <w:rFonts w:eastAsiaTheme="minorEastAsia"/>
        </w:rPr>
        <w:t>As part of processes to bring new people into the organisation, Providers must:</w:t>
      </w:r>
    </w:p>
    <w:p w14:paraId="0BA7665B" w14:textId="13448F7A" w:rsidR="32AFE5F6" w:rsidRPr="008923B4" w:rsidRDefault="32AFE5F6" w:rsidP="187AD0E2">
      <w:pPr>
        <w:pStyle w:val="ListParagraph"/>
        <w:spacing w:before="0" w:line="300" w:lineRule="auto"/>
        <w:ind w:left="709" w:hanging="425"/>
        <w:rPr>
          <w:rFonts w:eastAsiaTheme="minorEastAsia"/>
          <w:szCs w:val="22"/>
        </w:rPr>
      </w:pPr>
      <w:r w:rsidRPr="008923B4">
        <w:rPr>
          <w:rFonts w:eastAsiaTheme="minorEastAsia"/>
          <w:szCs w:val="22"/>
        </w:rPr>
        <w:t xml:space="preserve">Providers must notify staff and ensure they are aware the Department will collect, use and disclose Personal Information about Provider staff for the purposes of managing and administering </w:t>
      </w:r>
      <w:r w:rsidR="21DD7D03" w:rsidRPr="008923B4">
        <w:rPr>
          <w:rFonts w:eastAsiaTheme="minorEastAsia"/>
          <w:szCs w:val="22"/>
        </w:rPr>
        <w:t>the NPA Program</w:t>
      </w:r>
      <w:r w:rsidR="3F319CCB" w:rsidRPr="008923B4">
        <w:rPr>
          <w:rFonts w:eastAsiaTheme="minorEastAsia"/>
          <w:szCs w:val="22"/>
        </w:rPr>
        <w:t>.</w:t>
      </w:r>
      <w:r w:rsidR="00A611EE">
        <w:rPr>
          <w:rFonts w:eastAsiaTheme="minorEastAsia"/>
          <w:szCs w:val="22"/>
        </w:rPr>
        <w:t xml:space="preserve"> </w:t>
      </w:r>
      <w:r w:rsidR="3F319CCB" w:rsidRPr="008923B4">
        <w:rPr>
          <w:rFonts w:eastAsiaTheme="minorEastAsia"/>
          <w:szCs w:val="22"/>
        </w:rPr>
        <w:t xml:space="preserve">This may be in the form of a Privacy Collection Notice and/or consent form, and must include matters as required by APP 5.2. </w:t>
      </w:r>
    </w:p>
    <w:p w14:paraId="5EF8DA6A" w14:textId="2743CB16" w:rsidR="00E76D25" w:rsidRPr="004C1728" w:rsidRDefault="00E76D25" w:rsidP="187AD0E2">
      <w:pPr>
        <w:pStyle w:val="ListParagraph"/>
        <w:spacing w:before="0" w:line="300" w:lineRule="auto"/>
        <w:ind w:left="709" w:hanging="425"/>
        <w:rPr>
          <w:rFonts w:eastAsiaTheme="minorEastAsia"/>
        </w:rPr>
      </w:pPr>
      <w:r w:rsidRPr="187AD0E2">
        <w:rPr>
          <w:rFonts w:eastAsiaTheme="minorEastAsia"/>
        </w:rPr>
        <w:t>verify the competency of the individual by verifying qualifications, certifications and experience provided on their CV</w:t>
      </w:r>
    </w:p>
    <w:p w14:paraId="0BDFED74" w14:textId="77777777" w:rsidR="00E76D25" w:rsidRPr="004C1728" w:rsidRDefault="00E76D25" w:rsidP="004C1728">
      <w:pPr>
        <w:pStyle w:val="ListParagraph"/>
        <w:spacing w:before="0" w:line="300" w:lineRule="auto"/>
        <w:ind w:left="709" w:hanging="425"/>
        <w:rPr>
          <w:rFonts w:eastAsiaTheme="minorEastAsia"/>
          <w:szCs w:val="22"/>
        </w:rPr>
      </w:pPr>
      <w:r w:rsidRPr="004C1728">
        <w:rPr>
          <w:rFonts w:eastAsiaTheme="minorEastAsia"/>
        </w:rPr>
        <w:t>obtain satisfactory police check for the individual</w:t>
      </w:r>
    </w:p>
    <w:p w14:paraId="1034893C" w14:textId="77777777" w:rsidR="004C1728" w:rsidRPr="004C1728" w:rsidRDefault="00E76D25" w:rsidP="004C1728">
      <w:pPr>
        <w:pStyle w:val="ListParagraph"/>
        <w:spacing w:before="0" w:line="300" w:lineRule="auto"/>
        <w:ind w:left="709" w:hanging="425"/>
        <w:rPr>
          <w:rFonts w:eastAsiaTheme="minorEastAsia"/>
          <w:szCs w:val="22"/>
        </w:rPr>
      </w:pPr>
      <w:r w:rsidRPr="004C1728">
        <w:rPr>
          <w:rFonts w:eastAsiaTheme="minorEastAsia"/>
        </w:rPr>
        <w:t>satisfactorily complete Working with Vulnerable People checks as required by individual states / territories</w:t>
      </w:r>
    </w:p>
    <w:p w14:paraId="5D5952FC" w14:textId="77777777" w:rsidR="004C1728" w:rsidRPr="004C1728" w:rsidRDefault="00E76D25" w:rsidP="004C1728">
      <w:pPr>
        <w:pStyle w:val="ListParagraph"/>
        <w:spacing w:before="0" w:line="300" w:lineRule="auto"/>
        <w:ind w:left="709" w:hanging="425"/>
        <w:rPr>
          <w:rFonts w:eastAsiaTheme="minorEastAsia"/>
          <w:szCs w:val="22"/>
        </w:rPr>
      </w:pPr>
      <w:r w:rsidRPr="004C1728">
        <w:rPr>
          <w:rFonts w:eastAsiaTheme="minorEastAsia"/>
        </w:rPr>
        <w:t>confirm the individual has a valid right to work in Australia – a person who is not an Australian citizen must hold appropriate work entitlements</w:t>
      </w:r>
    </w:p>
    <w:p w14:paraId="374B2774" w14:textId="77777777" w:rsidR="004C1728" w:rsidRPr="004C1728" w:rsidRDefault="00E76D25" w:rsidP="004C1728">
      <w:pPr>
        <w:pStyle w:val="ListParagraph"/>
        <w:spacing w:before="0" w:line="300" w:lineRule="auto"/>
        <w:ind w:left="709" w:hanging="425"/>
        <w:rPr>
          <w:rFonts w:eastAsiaTheme="minorEastAsia"/>
          <w:szCs w:val="22"/>
        </w:rPr>
      </w:pPr>
      <w:r w:rsidRPr="004C1728">
        <w:rPr>
          <w:rFonts w:eastAsiaTheme="minorEastAsia"/>
        </w:rPr>
        <w:t>verify that the individual has successfully completed initial and ongoing security awareness training programs with content and timing tailored to their role</w:t>
      </w:r>
    </w:p>
    <w:p w14:paraId="69A7C393" w14:textId="77777777" w:rsidR="004C1728" w:rsidRPr="004C1728" w:rsidRDefault="00E76D25" w:rsidP="004C1728">
      <w:pPr>
        <w:pStyle w:val="ListParagraph"/>
        <w:spacing w:before="0" w:line="300" w:lineRule="auto"/>
        <w:ind w:left="709" w:hanging="425"/>
        <w:rPr>
          <w:rFonts w:eastAsiaTheme="minorEastAsia"/>
          <w:szCs w:val="22"/>
        </w:rPr>
      </w:pPr>
      <w:r w:rsidRPr="004C1728">
        <w:rPr>
          <w:rFonts w:eastAsiaTheme="minorEastAsia"/>
        </w:rPr>
        <w:t>execute Deed which state that responsibilities for information security and non-disclosure requirements continue post termination</w:t>
      </w:r>
    </w:p>
    <w:p w14:paraId="0367D69A" w14:textId="70D7F0C6" w:rsidR="00E76D25" w:rsidRPr="004C1728" w:rsidRDefault="00E76D25" w:rsidP="0B12A46F">
      <w:pPr>
        <w:pStyle w:val="ListParagraph"/>
        <w:spacing w:before="0" w:line="300" w:lineRule="auto"/>
        <w:ind w:left="709" w:hanging="425"/>
        <w:rPr>
          <w:rFonts w:eastAsiaTheme="minorEastAsia"/>
        </w:rPr>
      </w:pPr>
      <w:r w:rsidRPr="0B12A46F">
        <w:rPr>
          <w:rFonts w:eastAsiaTheme="minorEastAsia"/>
        </w:rPr>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r w:rsidR="3952309B" w:rsidRPr="0B12A46F">
        <w:rPr>
          <w:rFonts w:eastAsiaTheme="minorEastAsia"/>
        </w:rPr>
        <w:t>.</w:t>
      </w:r>
    </w:p>
    <w:p w14:paraId="41A07D08" w14:textId="77777777" w:rsidR="00E76D25" w:rsidRDefault="00E76D25" w:rsidP="00E76D25">
      <w:pPr>
        <w:pStyle w:val="Heading5"/>
      </w:pPr>
      <w:r w:rsidRPr="00807A74">
        <w:t>RFFR Core Expectations: Personnel security</w:t>
      </w:r>
    </w:p>
    <w:p w14:paraId="44E96064" w14:textId="6DB1E71E" w:rsidR="00E76D25" w:rsidRDefault="00E76D25" w:rsidP="004C1728">
      <w:pPr>
        <w:spacing w:after="160" w:line="257" w:lineRule="auto"/>
        <w:rPr>
          <w:rFonts w:eastAsiaTheme="minorEastAsia"/>
          <w:szCs w:val="22"/>
        </w:rPr>
      </w:pPr>
      <w:r w:rsidRPr="602F3C06">
        <w:rPr>
          <w:rFonts w:eastAsiaTheme="minorEastAsia"/>
        </w:rPr>
        <w:t>Providers are required to implement physical security measures that minimise the risk of information and physical assets being</w:t>
      </w:r>
      <w:r w:rsidR="004C1728" w:rsidRPr="004C1728">
        <w:rPr>
          <w:rFonts w:eastAsiaTheme="minorEastAsia"/>
          <w:szCs w:val="22"/>
        </w:rPr>
        <w:t>:</w:t>
      </w:r>
    </w:p>
    <w:p w14:paraId="4823B6EB" w14:textId="77777777" w:rsidR="00E76D25" w:rsidRDefault="00E76D25" w:rsidP="00E76D25">
      <w:pPr>
        <w:pStyle w:val="ListParagraph"/>
        <w:spacing w:before="0" w:line="300" w:lineRule="auto"/>
        <w:ind w:left="709" w:hanging="425"/>
        <w:rPr>
          <w:rFonts w:eastAsiaTheme="minorEastAsia"/>
          <w:szCs w:val="22"/>
        </w:rPr>
      </w:pPr>
      <w:r w:rsidRPr="71F523D3">
        <w:rPr>
          <w:rFonts w:eastAsiaTheme="minorEastAsia"/>
          <w:szCs w:val="22"/>
        </w:rPr>
        <w:t>made inoperable or inaccessible, or</w:t>
      </w:r>
    </w:p>
    <w:p w14:paraId="1D2D2001" w14:textId="1BA35D84" w:rsidR="00E76D25" w:rsidRDefault="00E76D25" w:rsidP="0B12A46F">
      <w:pPr>
        <w:pStyle w:val="ListParagraph"/>
        <w:spacing w:before="0" w:line="300" w:lineRule="auto"/>
        <w:ind w:left="709" w:hanging="425"/>
        <w:rPr>
          <w:rFonts w:eastAsiaTheme="minorEastAsia"/>
        </w:rPr>
      </w:pPr>
      <w:r w:rsidRPr="0B12A46F">
        <w:rPr>
          <w:rFonts w:eastAsiaTheme="minorEastAsia"/>
        </w:rPr>
        <w:t>accessed, used or removed without appropriate authorisation</w:t>
      </w:r>
      <w:r w:rsidR="18D2C877" w:rsidRPr="0B12A46F">
        <w:rPr>
          <w:rFonts w:eastAsiaTheme="minorEastAsia"/>
        </w:rPr>
        <w:t>.</w:t>
      </w:r>
    </w:p>
    <w:p w14:paraId="6731768A" w14:textId="77777777" w:rsidR="00E76D25" w:rsidRDefault="00E76D25" w:rsidP="00E76D25">
      <w:pPr>
        <w:rPr>
          <w:rFonts w:eastAsiaTheme="minorEastAsia"/>
        </w:rPr>
      </w:pPr>
      <w:r w:rsidRPr="602F3C06">
        <w:rPr>
          <w:rFonts w:eastAsiaTheme="minorEastAsia"/>
        </w:rPr>
        <w:t xml:space="preserve">All Providers are expected to meet physical security expectations. Permanent facilities are to be commercial-grade facilities located within Australia. A facility is any physical space where business is performed to support the provision of government services. For example, a facility can be a building, a floor of a building or a designated space on the floor of a building. Providers allowing staff to work from home need to consider how the home environment can be configured to protect staff, program data and IT physical assets in the same manner as in the office environment. Personnel are to be aware of </w:t>
      </w:r>
      <w:r w:rsidRPr="602F3C06">
        <w:rPr>
          <w:rFonts w:eastAsiaTheme="minorEastAsia"/>
        </w:rPr>
        <w:lastRenderedPageBreak/>
        <w:t>their environment when they transport or store their devices, and when they use mobile devices to access and communicate program data, especially in public areas. In such locations Personnel are to take extra care to ensure conversations are not overheard and data is not observed.</w:t>
      </w:r>
    </w:p>
    <w:p w14:paraId="6F9D8477" w14:textId="77777777" w:rsidR="00E76D25" w:rsidRDefault="00E76D25" w:rsidP="00E76D25">
      <w:pPr>
        <w:pStyle w:val="Heading5"/>
      </w:pPr>
      <w:r w:rsidRPr="00B85E67">
        <w:t>Essential Eight cyber security strategies</w:t>
      </w:r>
    </w:p>
    <w:p w14:paraId="08EFBE7F" w14:textId="77777777" w:rsidR="00E76D25" w:rsidRDefault="00E76D25" w:rsidP="00E76D25">
      <w:r w:rsidRPr="602F3C06">
        <w:t xml:space="preserve">The Australian Cyber Security Centre (ACSC) has developed the Essential Eight strategies to mitigate cyber security threats.  </w:t>
      </w:r>
    </w:p>
    <w:p w14:paraId="706BCBF3" w14:textId="77777777" w:rsidR="00E76D25" w:rsidRPr="000100FC" w:rsidRDefault="00E76D25" w:rsidP="00E76D25">
      <w:pPr>
        <w:rPr>
          <w:rFonts w:cstheme="minorHAnsi"/>
          <w:szCs w:val="22"/>
        </w:rPr>
      </w:pPr>
      <w:r w:rsidRPr="602F3C06">
        <w:t xml:space="preserve">Providers must determine a target maturity level for the Essential Eight cyber security strategies that reflects the organisation’s risk profile and develop plans to achieve target levels over time.  The Department requires that Providers initially implement </w:t>
      </w:r>
      <w:r w:rsidRPr="000100FC">
        <w:rPr>
          <w:rFonts w:cstheme="minorHAnsi"/>
          <w:szCs w:val="22"/>
        </w:rPr>
        <w:t xml:space="preserve">controls supporting the Essential Eight cyber security strategies to achieve Maturity Level One on the </w:t>
      </w:r>
      <w:hyperlink r:id="rId57">
        <w:r w:rsidRPr="0097072E">
          <w:rPr>
            <w:rStyle w:val="Hyperlink"/>
            <w:rFonts w:eastAsia="Calibri" w:cstheme="minorHAnsi"/>
            <w:color w:val="287BB3"/>
            <w:szCs w:val="22"/>
          </w:rPr>
          <w:t>ACSC’s published maturity model</w:t>
        </w:r>
      </w:hyperlink>
      <w:r w:rsidRPr="0097072E">
        <w:rPr>
          <w:rStyle w:val="Hyperlink"/>
          <w:rFonts w:eastAsia="Calibri" w:cstheme="minorHAnsi"/>
          <w:color w:val="287BB3"/>
          <w:szCs w:val="22"/>
        </w:rPr>
        <w:t>.</w:t>
      </w:r>
      <w:r w:rsidRPr="000100FC">
        <w:rPr>
          <w:rFonts w:cstheme="minorHAnsi"/>
          <w:szCs w:val="22"/>
        </w:rPr>
        <w:t xml:space="preserve">  </w:t>
      </w:r>
    </w:p>
    <w:p w14:paraId="727C23DB" w14:textId="77777777" w:rsidR="00E76D25" w:rsidRPr="000100FC" w:rsidRDefault="00E76D25" w:rsidP="00E76D25">
      <w:pPr>
        <w:rPr>
          <w:rFonts w:cstheme="minorHAnsi"/>
          <w:szCs w:val="22"/>
        </w:rPr>
      </w:pPr>
      <w:r w:rsidRPr="000100FC">
        <w:rPr>
          <w:rFonts w:cstheme="minorHAnsi"/>
          <w:szCs w:val="22"/>
        </w:rPr>
        <w:t xml:space="preserve">Detailed implementation guidance is also available from the </w:t>
      </w:r>
      <w:hyperlink r:id="rId58">
        <w:r w:rsidRPr="0097072E">
          <w:rPr>
            <w:rStyle w:val="Hyperlink"/>
            <w:rFonts w:eastAsia="Calibri" w:cstheme="minorHAnsi"/>
            <w:color w:val="287BB3"/>
            <w:szCs w:val="22"/>
          </w:rPr>
          <w:t>ACSC's website</w:t>
        </w:r>
      </w:hyperlink>
      <w:r w:rsidRPr="000100FC">
        <w:rPr>
          <w:rFonts w:cstheme="minorHAnsi"/>
          <w:szCs w:val="22"/>
        </w:rPr>
        <w:t xml:space="preserve">. </w:t>
      </w:r>
    </w:p>
    <w:p w14:paraId="1F788F0F" w14:textId="4840ECC6" w:rsidR="00E76D25" w:rsidRDefault="00E76D25" w:rsidP="000976CA">
      <w:pPr>
        <w:pStyle w:val="Heading6"/>
      </w:pPr>
      <w:r w:rsidRPr="71F523D3">
        <w:rPr>
          <w:rFonts w:ascii="Calibri" w:eastAsia="Calibri" w:hAnsi="Calibri" w:cs="Calibri"/>
        </w:rPr>
        <w:t>T</w:t>
      </w:r>
      <w:r w:rsidRPr="71F523D3">
        <w:t xml:space="preserve">able </w:t>
      </w:r>
      <w:r>
        <w:t>6‑</w:t>
      </w:r>
      <w:r w:rsidRPr="71F523D3">
        <w:t>I: Essential Eight cyber security strategies</w:t>
      </w:r>
    </w:p>
    <w:tbl>
      <w:tblPr>
        <w:tblStyle w:val="GridTable1Light"/>
        <w:tblW w:w="0" w:type="auto"/>
        <w:tblLayout w:type="fixed"/>
        <w:tblLook w:val="04A0" w:firstRow="1" w:lastRow="0" w:firstColumn="1" w:lastColumn="0" w:noHBand="0" w:noVBand="1"/>
      </w:tblPr>
      <w:tblGrid>
        <w:gridCol w:w="2340"/>
        <w:gridCol w:w="6591"/>
      </w:tblGrid>
      <w:tr w:rsidR="00E76D25" w14:paraId="7E69FA7A" w14:textId="77777777" w:rsidTr="00396A5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40" w:type="dxa"/>
          </w:tcPr>
          <w:p w14:paraId="6F14E7B8" w14:textId="77777777" w:rsidR="00E76D25" w:rsidRPr="00645FAD" w:rsidRDefault="00E76D25">
            <w:pPr>
              <w:spacing w:before="60" w:after="60" w:line="276" w:lineRule="auto"/>
              <w:jc w:val="center"/>
              <w:rPr>
                <w:rFonts w:eastAsiaTheme="minorEastAsia"/>
                <w:b w:val="0"/>
                <w:szCs w:val="22"/>
              </w:rPr>
            </w:pPr>
            <w:r w:rsidRPr="00645FAD">
              <w:rPr>
                <w:rFonts w:eastAsiaTheme="minorEastAsia"/>
                <w:szCs w:val="22"/>
              </w:rPr>
              <w:t>Control</w:t>
            </w:r>
          </w:p>
        </w:tc>
        <w:tc>
          <w:tcPr>
            <w:tcW w:w="6591" w:type="dxa"/>
          </w:tcPr>
          <w:p w14:paraId="100A83AB" w14:textId="77777777" w:rsidR="00E76D25" w:rsidRPr="00645FAD"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szCs w:val="22"/>
              </w:rPr>
            </w:pPr>
            <w:r w:rsidRPr="00645FAD">
              <w:rPr>
                <w:rFonts w:eastAsiaTheme="minorEastAsia"/>
                <w:szCs w:val="22"/>
              </w:rPr>
              <w:t xml:space="preserve">Description </w:t>
            </w:r>
          </w:p>
        </w:tc>
      </w:tr>
      <w:tr w:rsidR="00E76D25" w14:paraId="50D98351"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42BB25D6" w14:textId="77777777" w:rsidR="00E76D25" w:rsidRDefault="00E76D25">
            <w:pPr>
              <w:spacing w:before="60" w:after="60" w:line="276" w:lineRule="auto"/>
              <w:rPr>
                <w:rFonts w:eastAsiaTheme="minorEastAsia"/>
                <w:b w:val="0"/>
                <w:bCs w:val="0"/>
                <w:szCs w:val="22"/>
              </w:rPr>
            </w:pPr>
            <w:r w:rsidRPr="71F523D3">
              <w:rPr>
                <w:rFonts w:eastAsiaTheme="minorEastAsia"/>
                <w:szCs w:val="22"/>
              </w:rPr>
              <w:t>Application Control</w:t>
            </w:r>
          </w:p>
        </w:tc>
        <w:tc>
          <w:tcPr>
            <w:tcW w:w="6591" w:type="dxa"/>
          </w:tcPr>
          <w:p w14:paraId="20A764FA" w14:textId="542ED784" w:rsidR="00E76D25" w:rsidRDefault="004C1728">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T</w:t>
            </w:r>
            <w:r w:rsidR="00E76D25" w:rsidRPr="71F523D3">
              <w:rPr>
                <w:rFonts w:eastAsiaTheme="minorEastAsia"/>
                <w:szCs w:val="22"/>
              </w:rPr>
              <w:t>o control the execution of unauthorised software. This prevents unknown and potentially malicious programs executing in your environment.</w:t>
            </w:r>
          </w:p>
        </w:tc>
      </w:tr>
      <w:tr w:rsidR="00E76D25" w14:paraId="5AB510AB"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438F929E" w14:textId="77777777" w:rsidR="00E76D25" w:rsidRDefault="00E76D25">
            <w:pPr>
              <w:spacing w:before="60" w:after="60" w:line="276" w:lineRule="auto"/>
              <w:rPr>
                <w:rFonts w:eastAsiaTheme="minorEastAsia"/>
                <w:b w:val="0"/>
                <w:bCs w:val="0"/>
                <w:szCs w:val="22"/>
              </w:rPr>
            </w:pPr>
            <w:r w:rsidRPr="71F523D3">
              <w:rPr>
                <w:rFonts w:eastAsiaTheme="minorEastAsia"/>
                <w:szCs w:val="22"/>
              </w:rPr>
              <w:t>Patch Applications</w:t>
            </w:r>
          </w:p>
        </w:tc>
        <w:tc>
          <w:tcPr>
            <w:tcW w:w="6591" w:type="dxa"/>
          </w:tcPr>
          <w:p w14:paraId="75F88938" w14:textId="65C679E6" w:rsidR="00E76D25" w:rsidRDefault="004C1728">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w:t>
            </w:r>
            <w:r w:rsidR="00E76D25" w:rsidRPr="602F3C06">
              <w:rPr>
                <w:rFonts w:eastAsiaTheme="minorEastAsia"/>
              </w:rPr>
              <w:t>o remediate known security vulnerabilities in application software. Security vulnerabilities in applications can be used to execute malicious code. Using the latest version of applications and promptly applying patches when vulnerabilities have been identified will keep your environment robust.</w:t>
            </w:r>
          </w:p>
        </w:tc>
      </w:tr>
      <w:tr w:rsidR="00E76D25" w14:paraId="19DED20F"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6F4D5C8A" w14:textId="77777777" w:rsidR="00E76D25" w:rsidRDefault="00E76D25">
            <w:pPr>
              <w:spacing w:before="60" w:after="60" w:line="276" w:lineRule="auto"/>
              <w:rPr>
                <w:rFonts w:eastAsiaTheme="minorEastAsia"/>
                <w:b w:val="0"/>
                <w:bCs w:val="0"/>
                <w:szCs w:val="22"/>
              </w:rPr>
            </w:pPr>
            <w:r w:rsidRPr="71F523D3">
              <w:rPr>
                <w:rFonts w:eastAsiaTheme="minorEastAsia"/>
                <w:szCs w:val="22"/>
              </w:rPr>
              <w:t>Configure Microsoft Office macro settings</w:t>
            </w:r>
          </w:p>
        </w:tc>
        <w:tc>
          <w:tcPr>
            <w:tcW w:w="6591" w:type="dxa"/>
          </w:tcPr>
          <w:p w14:paraId="05E413F8" w14:textId="390C1BE6" w:rsidR="00E76D25" w:rsidRDefault="004C1728">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T</w:t>
            </w:r>
            <w:r w:rsidR="00E76D25" w:rsidRPr="71F523D3">
              <w:rPr>
                <w:rFonts w:eastAsiaTheme="minorEastAsia"/>
                <w:szCs w:val="22"/>
              </w:rPr>
              <w:t>o block untrusted macros. Microsoft Office macros can be used to deliver and execute malicious code. This strategy will only allow macros from trusted locations with limited write access, or those digitally signed with a trusted certificate, to run.</w:t>
            </w:r>
          </w:p>
        </w:tc>
      </w:tr>
      <w:tr w:rsidR="00E76D25" w14:paraId="0F1786F4"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142D4F6F" w14:textId="77777777" w:rsidR="00E76D25" w:rsidRDefault="00E76D25">
            <w:pPr>
              <w:spacing w:before="60" w:after="60" w:line="276" w:lineRule="auto"/>
              <w:rPr>
                <w:rFonts w:eastAsiaTheme="minorEastAsia"/>
                <w:b w:val="0"/>
                <w:bCs w:val="0"/>
                <w:szCs w:val="22"/>
              </w:rPr>
            </w:pPr>
            <w:r w:rsidRPr="71F523D3">
              <w:rPr>
                <w:rFonts w:eastAsiaTheme="minorEastAsia"/>
                <w:szCs w:val="22"/>
              </w:rPr>
              <w:t>Application Hardening</w:t>
            </w:r>
          </w:p>
        </w:tc>
        <w:tc>
          <w:tcPr>
            <w:tcW w:w="6591" w:type="dxa"/>
          </w:tcPr>
          <w:p w14:paraId="294D21D4" w14:textId="5E8F2DB6" w:rsidR="00E76D25" w:rsidRDefault="004C1728">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T</w:t>
            </w:r>
            <w:r w:rsidR="00E76D25" w:rsidRPr="71F523D3">
              <w:rPr>
                <w:rFonts w:eastAsiaTheme="minorEastAsia"/>
                <w:szCs w:val="22"/>
              </w:rPr>
              <w:t>o protect against vulnerable functionality. Flash, ads and Java on the internet are popular ways to deliver and execute malicious code. This strategy requires the removal of unneeded features in Microsoft Office, web browsers and PDF viewers.</w:t>
            </w:r>
          </w:p>
        </w:tc>
      </w:tr>
      <w:tr w:rsidR="00E76D25" w14:paraId="34BBF64F"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14A0F651" w14:textId="77777777" w:rsidR="00E76D25" w:rsidRDefault="00E76D25">
            <w:pPr>
              <w:spacing w:before="60" w:after="60" w:line="276" w:lineRule="auto"/>
              <w:rPr>
                <w:rFonts w:eastAsiaTheme="minorEastAsia"/>
                <w:b w:val="0"/>
                <w:bCs w:val="0"/>
                <w:szCs w:val="22"/>
              </w:rPr>
            </w:pPr>
            <w:r w:rsidRPr="71F523D3">
              <w:rPr>
                <w:rFonts w:eastAsiaTheme="minorEastAsia"/>
                <w:szCs w:val="22"/>
              </w:rPr>
              <w:t xml:space="preserve">Restrict Administrative Privileges </w:t>
            </w:r>
          </w:p>
        </w:tc>
        <w:tc>
          <w:tcPr>
            <w:tcW w:w="6591" w:type="dxa"/>
          </w:tcPr>
          <w:p w14:paraId="7E163353" w14:textId="73415DD4" w:rsidR="00E76D25" w:rsidRDefault="004C1728">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szCs w:val="22"/>
              </w:rPr>
            </w:pPr>
            <w:r>
              <w:rPr>
                <w:rFonts w:eastAsiaTheme="minorEastAsia"/>
                <w:szCs w:val="22"/>
              </w:rPr>
              <w:t>T</w:t>
            </w:r>
            <w:r w:rsidR="00E76D25" w:rsidRPr="71F523D3">
              <w:rPr>
                <w:rFonts w:eastAsiaTheme="minorEastAsia"/>
                <w:szCs w:val="22"/>
              </w:rPr>
              <w: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be used to read email or web browsing.</w:t>
            </w:r>
          </w:p>
        </w:tc>
      </w:tr>
      <w:tr w:rsidR="00E76D25" w14:paraId="1B332F6F"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29E4F19E" w14:textId="77777777" w:rsidR="00E76D25" w:rsidRDefault="00E76D25">
            <w:pPr>
              <w:spacing w:before="60" w:after="60" w:line="276" w:lineRule="auto"/>
              <w:rPr>
                <w:rFonts w:eastAsiaTheme="minorEastAsia"/>
                <w:b w:val="0"/>
                <w:bCs w:val="0"/>
                <w:szCs w:val="22"/>
              </w:rPr>
            </w:pPr>
            <w:r w:rsidRPr="71F523D3">
              <w:rPr>
                <w:rFonts w:eastAsiaTheme="minorEastAsia"/>
                <w:szCs w:val="22"/>
              </w:rPr>
              <w:lastRenderedPageBreak/>
              <w:t>Patch Operating Systems</w:t>
            </w:r>
          </w:p>
        </w:tc>
        <w:tc>
          <w:tcPr>
            <w:tcW w:w="6591" w:type="dxa"/>
          </w:tcPr>
          <w:p w14:paraId="4F1607B9" w14:textId="7F1B05A6" w:rsidR="00E76D25" w:rsidRDefault="004C1728">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w:t>
            </w:r>
            <w:r w:rsidR="00E76D25" w:rsidRPr="602F3C06">
              <w:rPr>
                <w:rFonts w:eastAsiaTheme="minorEastAsia"/>
              </w:rPr>
              <w:t>o remediate known security vulnerabilities. Security vulnerabilities in operating systems can be used to further the compromise of systems. Do not use unsupported versions. Using the latest version of operating systems and promptly applying patches when vulnerabilities have been identified will limit the extent of cyber security incidents.</w:t>
            </w:r>
          </w:p>
        </w:tc>
      </w:tr>
      <w:tr w:rsidR="00E76D25" w14:paraId="1EB2E0E1"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15AF6608" w14:textId="77777777" w:rsidR="00E76D25" w:rsidRDefault="00E76D25">
            <w:pPr>
              <w:spacing w:before="60" w:after="60" w:line="276" w:lineRule="auto"/>
              <w:rPr>
                <w:rFonts w:eastAsiaTheme="minorEastAsia"/>
                <w:b w:val="0"/>
                <w:bCs w:val="0"/>
                <w:szCs w:val="22"/>
              </w:rPr>
            </w:pPr>
            <w:r w:rsidRPr="71F523D3">
              <w:rPr>
                <w:rFonts w:eastAsiaTheme="minorEastAsia"/>
                <w:szCs w:val="22"/>
              </w:rPr>
              <w:t>Multi-Factor Authentication</w:t>
            </w:r>
          </w:p>
        </w:tc>
        <w:tc>
          <w:tcPr>
            <w:tcW w:w="6591" w:type="dxa"/>
          </w:tcPr>
          <w:p w14:paraId="04E9F6EF" w14:textId="4BA37B86" w:rsidR="00E76D25" w:rsidRDefault="0015765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w:t>
            </w:r>
            <w:r w:rsidR="00E76D25" w:rsidRPr="602F3C06">
              <w:rPr>
                <w:rFonts w:eastAsiaTheme="minorEastAsia"/>
              </w:rPr>
              <w:t>o protect against user accounts being inappropriately accessed.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E76D25" w14:paraId="1344DB41" w14:textId="77777777" w:rsidTr="005C6740">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4F69D81A" w14:textId="77777777" w:rsidR="00E76D25" w:rsidRDefault="00E76D25">
            <w:pPr>
              <w:spacing w:before="60" w:after="60" w:line="276" w:lineRule="auto"/>
              <w:rPr>
                <w:rFonts w:eastAsiaTheme="minorEastAsia"/>
                <w:b w:val="0"/>
                <w:bCs w:val="0"/>
                <w:szCs w:val="22"/>
              </w:rPr>
            </w:pPr>
            <w:r w:rsidRPr="71F523D3">
              <w:rPr>
                <w:rFonts w:eastAsiaTheme="minorEastAsia"/>
                <w:szCs w:val="22"/>
              </w:rPr>
              <w:t>Regular Backups</w:t>
            </w:r>
          </w:p>
        </w:tc>
        <w:tc>
          <w:tcPr>
            <w:tcW w:w="6591" w:type="dxa"/>
          </w:tcPr>
          <w:p w14:paraId="2A943869" w14:textId="3619AC05" w:rsidR="00E76D25" w:rsidRDefault="00157655">
            <w:pPr>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w:t>
            </w:r>
            <w:r w:rsidR="00E76D25" w:rsidRPr="602F3C06">
              <w:rPr>
                <w:rFonts w:eastAsiaTheme="minorEastAsia"/>
              </w:rPr>
              <w:t>o maintain the availability of critical data and systems. This strategy assists with accessing information following a cyber security incident. Backups of data, software and configuration settings, stored disconnected from your main environment, can be used to recover from an incident. Regular testing of backups ensure it can be recovered, and that all critical data is covered by the backup regimen.</w:t>
            </w:r>
          </w:p>
        </w:tc>
      </w:tr>
    </w:tbl>
    <w:p w14:paraId="539C0E8D" w14:textId="56A5D1E8" w:rsidR="00E76D25" w:rsidRDefault="00E76D25" w:rsidP="00BD6794">
      <w:pPr>
        <w:pStyle w:val="Heading4"/>
        <w:numPr>
          <w:ilvl w:val="2"/>
          <w:numId w:val="82"/>
        </w:numPr>
      </w:pPr>
      <w:r>
        <w:t>General Requirements</w:t>
      </w:r>
    </w:p>
    <w:p w14:paraId="24E70B12" w14:textId="77777777" w:rsidR="00E76D25" w:rsidRDefault="00E76D25" w:rsidP="00E76D25">
      <w:pPr>
        <w:pStyle w:val="Heading5"/>
      </w:pPr>
      <w:r>
        <w:t>Security Contact</w:t>
      </w:r>
    </w:p>
    <w:p w14:paraId="4EA06ED4" w14:textId="77777777" w:rsidR="00E76D25" w:rsidRDefault="00E76D25" w:rsidP="00E76D25">
      <w:pPr>
        <w:rPr>
          <w:rFonts w:eastAsiaTheme="minorEastAsia"/>
        </w:rPr>
      </w:pPr>
      <w:r w:rsidRPr="602F3C06">
        <w:rPr>
          <w:rFonts w:eastAsiaTheme="minorEastAsia"/>
        </w:rPr>
        <w:t xml:space="preserve">Providers are required to nominate one or more Security Contact officers who will act as point of contact during the term of their Deed. Providers are required to ensure that the contact information for Security Contact officers remains current and if there is a relevant change of </w:t>
      </w:r>
      <w:r>
        <w:rPr>
          <w:rFonts w:eastAsiaTheme="minorEastAsia"/>
        </w:rPr>
        <w:t>staff</w:t>
      </w:r>
      <w:r w:rsidRPr="602F3C06">
        <w:rPr>
          <w:rFonts w:eastAsiaTheme="minorEastAsia"/>
        </w:rPr>
        <w:t xml:space="preserve"> that Providers update the Department within 5 Business Days of the change.</w:t>
      </w:r>
    </w:p>
    <w:p w14:paraId="7BC8AB2E" w14:textId="77777777" w:rsidR="00E76D25" w:rsidRDefault="00E76D25" w:rsidP="00E76D25">
      <w:pPr>
        <w:pStyle w:val="Heading5"/>
      </w:pPr>
      <w:r>
        <w:t>S</w:t>
      </w:r>
      <w:r w:rsidRPr="00B11790">
        <w:t>ubcontractor and Third Party IT Vendor requirements</w:t>
      </w:r>
    </w:p>
    <w:p w14:paraId="5C5C00B1" w14:textId="77777777" w:rsidR="00E76D25" w:rsidRDefault="00E76D25" w:rsidP="00E76D25">
      <w:pPr>
        <w:rPr>
          <w:rFonts w:eastAsiaTheme="minorEastAsia"/>
        </w:rPr>
      </w:pPr>
      <w:r w:rsidRPr="602F3C06">
        <w:rPr>
          <w:rFonts w:eastAsiaTheme="minorEastAsia"/>
        </w:rPr>
        <w:t>Providers are responsible for ensuring that any Subcontractors used in the provision of the Services and any Third Party IT Vendors supporting the Provider's Services also comply with the security, privacy and data sovereignty requirements of their Deed.</w:t>
      </w:r>
    </w:p>
    <w:p w14:paraId="23E00D2A" w14:textId="77777777" w:rsidR="00157655" w:rsidRDefault="00E76D25" w:rsidP="00157655">
      <w:pPr>
        <w:spacing w:after="240"/>
      </w:pPr>
      <w:r w:rsidRPr="71F523D3">
        <w:rPr>
          <w:rFonts w:eastAsiaTheme="minorEastAsia"/>
          <w:szCs w:val="22"/>
        </w:rPr>
        <w:t>The Provider must</w:t>
      </w:r>
      <w:r w:rsidR="00157655" w:rsidRPr="3D08F90F">
        <w:rPr>
          <w:rFonts w:eastAsiaTheme="minorEastAsia"/>
          <w:color w:val="000000" w:themeColor="text1"/>
        </w:rPr>
        <w:t xml:space="preserve">: </w:t>
      </w:r>
      <w:r w:rsidR="00157655" w:rsidRPr="00A063DD">
        <w:t> </w:t>
      </w:r>
    </w:p>
    <w:p w14:paraId="369EF682" w14:textId="0B63B6E4" w:rsidR="00157655" w:rsidRPr="00157655" w:rsidRDefault="00E76D25" w:rsidP="00157655">
      <w:pPr>
        <w:pStyle w:val="ListParagraph"/>
        <w:spacing w:before="0" w:after="240" w:line="300" w:lineRule="auto"/>
      </w:pPr>
      <w:r w:rsidRPr="00157655">
        <w:rPr>
          <w:rFonts w:eastAsiaTheme="minorEastAsia"/>
          <w:szCs w:val="22"/>
        </w:rPr>
        <w:lastRenderedPageBreak/>
        <w:t>ensure that its Subcontractors successfully complete the required Personnel vetting processes, and bear any costs associated with doing so</w:t>
      </w:r>
    </w:p>
    <w:p w14:paraId="2B14A674" w14:textId="6D1D6676" w:rsidR="00E76D25" w:rsidRPr="00157655" w:rsidRDefault="00E76D25" w:rsidP="00157655">
      <w:pPr>
        <w:pStyle w:val="ListParagraph"/>
        <w:spacing w:before="0" w:after="240" w:line="300" w:lineRule="auto"/>
      </w:pPr>
      <w:r w:rsidRPr="0B12A46F">
        <w:rPr>
          <w:rFonts w:eastAsiaTheme="minorEastAsia"/>
        </w:rPr>
        <w:t>ensure that its Subcontractors and its Third Party IT Vendors are aware of, and comply with, the same security requirements that are placed on the Provider by the Department. This includes consideration and implementation of ISM OFFICIAL controls that are relevant to the scope of services provided by the Subcontractor or Third Party IT service provider</w:t>
      </w:r>
      <w:r w:rsidR="71FA7B9A" w:rsidRPr="0B12A46F">
        <w:rPr>
          <w:rFonts w:eastAsiaTheme="minorEastAsia"/>
        </w:rPr>
        <w:t>.</w:t>
      </w:r>
    </w:p>
    <w:p w14:paraId="524279DF" w14:textId="77777777" w:rsidR="00E76D25" w:rsidRDefault="00E76D25" w:rsidP="00E76D25">
      <w:pPr>
        <w:pStyle w:val="Heading5"/>
      </w:pPr>
      <w:r w:rsidRPr="00283188">
        <w:t>Access and information security assurance for External IT Systems</w:t>
      </w:r>
    </w:p>
    <w:p w14:paraId="7E3BFD45" w14:textId="77777777" w:rsidR="00157655" w:rsidRDefault="00E76D25" w:rsidP="00157655">
      <w:pPr>
        <w:spacing w:after="240"/>
      </w:pPr>
      <w:r w:rsidRPr="71F523D3">
        <w:rPr>
          <w:rFonts w:eastAsiaTheme="minorEastAsia"/>
          <w:szCs w:val="22"/>
        </w:rPr>
        <w:t xml:space="preserve">Providers (including any Subcontractors) who use an External IT System in association with the delivery of the Services must ensure that any External IT System used: </w:t>
      </w:r>
      <w:r w:rsidR="00157655" w:rsidRPr="00A063DD">
        <w:t> </w:t>
      </w:r>
    </w:p>
    <w:p w14:paraId="48134375" w14:textId="77777777" w:rsidR="00E76D25" w:rsidRDefault="00E76D25" w:rsidP="00E76D25">
      <w:pPr>
        <w:pStyle w:val="ListParagraph"/>
        <w:spacing w:before="0" w:after="200" w:line="300" w:lineRule="auto"/>
        <w:rPr>
          <w:rFonts w:eastAsiaTheme="minorEastAsia"/>
        </w:rPr>
      </w:pPr>
      <w:r w:rsidRPr="602F3C06">
        <w:t>does not breach Deed requirements relating to security, privacy and data sovereignty</w:t>
      </w:r>
    </w:p>
    <w:p w14:paraId="260FA9E9" w14:textId="77777777" w:rsidR="00E76D25" w:rsidRDefault="00E76D25" w:rsidP="00E76D25">
      <w:pPr>
        <w:pStyle w:val="ListParagraph"/>
        <w:spacing w:before="0" w:after="200" w:line="300" w:lineRule="auto"/>
        <w:rPr>
          <w:rFonts w:eastAsiaTheme="minorEastAsia"/>
          <w:szCs w:val="22"/>
        </w:rPr>
      </w:pPr>
      <w:r w:rsidRPr="71F523D3">
        <w:t>meets the relevant requirements of the ESAF</w:t>
      </w:r>
    </w:p>
    <w:p w14:paraId="41F61148" w14:textId="77777777" w:rsidR="00E76D25" w:rsidRDefault="00E76D25" w:rsidP="00E76D25">
      <w:pPr>
        <w:pStyle w:val="ListParagraph"/>
        <w:spacing w:before="0" w:after="200" w:line="300" w:lineRule="auto"/>
        <w:rPr>
          <w:rFonts w:eastAsiaTheme="minorEastAsia"/>
        </w:rPr>
      </w:pPr>
      <w:r w:rsidRPr="602F3C06">
        <w:t>does not introduce or permit the introduction of Malicious Code into the Department’s IT Systems</w:t>
      </w:r>
    </w:p>
    <w:p w14:paraId="1801D57E" w14:textId="5D64F163" w:rsidR="00E76D25" w:rsidRDefault="00E76D25" w:rsidP="00E76D25">
      <w:pPr>
        <w:pStyle w:val="ListParagraph"/>
        <w:spacing w:before="0" w:after="200" w:line="300" w:lineRule="auto"/>
        <w:rPr>
          <w:rFonts w:eastAsiaTheme="minorEastAsia"/>
        </w:rPr>
      </w:pPr>
      <w:r w:rsidRPr="602F3C06">
        <w:t>has secure logons for each operator such that each operator’s logon is uniquely identifiable to the Department and entries are traceable, and have date and time stamps, and</w:t>
      </w:r>
    </w:p>
    <w:p w14:paraId="1968108D" w14:textId="77777777" w:rsidR="00E76D25" w:rsidRDefault="00E76D25" w:rsidP="00E76D25">
      <w:pPr>
        <w:pStyle w:val="ListParagraph"/>
        <w:spacing w:before="0" w:after="200" w:line="300" w:lineRule="auto"/>
        <w:rPr>
          <w:rFonts w:eastAsiaTheme="minorEastAsia"/>
          <w:szCs w:val="22"/>
        </w:rPr>
      </w:pPr>
      <w:r w:rsidRPr="71F523D3">
        <w:t>does not default answers to questions or input fields where the Department’s IT Systems has no default setting</w:t>
      </w:r>
    </w:p>
    <w:p w14:paraId="484FB987" w14:textId="7469B567" w:rsidR="00E76D25" w:rsidRDefault="00E76D25" w:rsidP="0B12A46F">
      <w:pPr>
        <w:pStyle w:val="ListParagraph"/>
        <w:spacing w:before="0" w:after="200" w:line="300" w:lineRule="auto"/>
        <w:rPr>
          <w:rFonts w:eastAsiaTheme="minorEastAsia"/>
        </w:rPr>
      </w:pPr>
      <w:r>
        <w:t xml:space="preserve">is not used to </w:t>
      </w:r>
      <w:r w:rsidR="00F16FE2">
        <w:t>a</w:t>
      </w:r>
      <w:r>
        <w:t>ccess the Department’s IT Systems without the Department’s written approval</w:t>
      </w:r>
      <w:r w:rsidR="2398435B">
        <w:t>.</w:t>
      </w:r>
    </w:p>
    <w:p w14:paraId="358D54BF" w14:textId="77777777" w:rsidR="00E76D25" w:rsidRDefault="00E76D25" w:rsidP="00E76D25">
      <w:pPr>
        <w:pStyle w:val="Heading5"/>
      </w:pPr>
      <w:r>
        <w:t xml:space="preserve">Cloud </w:t>
      </w:r>
      <w:r w:rsidRPr="00C67F6B">
        <w:t>Services Providers</w:t>
      </w:r>
    </w:p>
    <w:p w14:paraId="09F90206" w14:textId="77777777" w:rsidR="00E76D25" w:rsidRDefault="00E76D25" w:rsidP="00E76D25">
      <w:pPr>
        <w:rPr>
          <w:rFonts w:eastAsiaTheme="minorEastAsia"/>
        </w:rPr>
      </w:pPr>
      <w:r w:rsidRPr="602F3C06">
        <w:rPr>
          <w:rFonts w:eastAsiaTheme="minorEastAsia"/>
        </w:rPr>
        <w:t xml:space="preserve">In November 2021, the Digital Transformation Agency (DTA) released the Hosting Certification Framework. This Framework states that all information defined as government information must be hosted with the appropriate level of privacy, sovereignty and security controls. </w:t>
      </w:r>
    </w:p>
    <w:p w14:paraId="30CF6377" w14:textId="77777777" w:rsidR="00E76D25" w:rsidRDefault="00E76D25" w:rsidP="00E76D25">
      <w:pPr>
        <w:rPr>
          <w:rFonts w:eastAsiaTheme="minorEastAsia"/>
        </w:rPr>
      </w:pPr>
      <w:r w:rsidRPr="602F3C06">
        <w:rPr>
          <w:rFonts w:eastAsiaTheme="minorEastAsia"/>
        </w:rPr>
        <w:t xml:space="preserve">The DTA maintains a list of </w:t>
      </w:r>
      <w:hyperlink r:id="rId59">
        <w:r w:rsidRPr="602F3C06">
          <w:rPr>
            <w:rStyle w:val="Hyperlink"/>
            <w:rFonts w:eastAsiaTheme="minorEastAsia"/>
            <w:color w:val="287BB3"/>
          </w:rPr>
          <w:t>Certified Cloud Hosting Services</w:t>
        </w:r>
      </w:hyperlink>
      <w:r w:rsidRPr="602F3C06">
        <w:rPr>
          <w:rFonts w:eastAsiaTheme="minorEastAsia"/>
        </w:rPr>
        <w:t>. DEWR will provide advice to Providers on what this will mean towards achieving RFFR accreditation. However, it is important to note that Providers remain responsible for protecting the confidentiality, integrity, and availability of data through their own assurance and risk management activities.</w:t>
      </w:r>
    </w:p>
    <w:p w14:paraId="1F27AA6B" w14:textId="77777777" w:rsidR="00E76D25" w:rsidRDefault="00E76D25" w:rsidP="00E76D25">
      <w:pPr>
        <w:pStyle w:val="Heading5"/>
      </w:pPr>
      <w:r w:rsidRPr="0030783F">
        <w:t>Request for extensions to meet accreditation requirements</w:t>
      </w:r>
    </w:p>
    <w:p w14:paraId="0E1C5B4D" w14:textId="155B0E03" w:rsidR="00157655" w:rsidRDefault="00E76D25" w:rsidP="00157655">
      <w:pPr>
        <w:spacing w:after="240"/>
      </w:pPr>
      <w:r>
        <w:t>Providers may request an extension to meet accreditation requirements if they cannot submit their documentation on time due to reasons outside of their control. Best practice is for Providers to communicate in advance with DEWR about any impacts that may affect their ability to achieve their requirements. To support the Department’s decision for extension requests, Providers must, at a minimum, provide the following:</w:t>
      </w:r>
      <w:r w:rsidR="00157655" w:rsidRPr="00157655">
        <w:t xml:space="preserve"> </w:t>
      </w:r>
      <w:r w:rsidR="00157655" w:rsidRPr="00A063DD">
        <w:t> </w:t>
      </w:r>
    </w:p>
    <w:p w14:paraId="4EF338AA" w14:textId="47C39145" w:rsidR="00E76D25" w:rsidRDefault="00157655" w:rsidP="00157655">
      <w:pPr>
        <w:pStyle w:val="ListParagraph"/>
        <w:spacing w:before="0" w:after="240" w:line="300" w:lineRule="auto"/>
      </w:pPr>
      <w:r>
        <w:t>r</w:t>
      </w:r>
      <w:r w:rsidR="00E76D25">
        <w:t>eason behind the request</w:t>
      </w:r>
    </w:p>
    <w:p w14:paraId="63D1B5B6" w14:textId="4DCBB9A6" w:rsidR="00E76D25" w:rsidRDefault="00157655" w:rsidP="00BD6794">
      <w:pPr>
        <w:pStyle w:val="ListParagraph"/>
        <w:numPr>
          <w:ilvl w:val="0"/>
          <w:numId w:val="47"/>
        </w:numPr>
        <w:spacing w:before="0" w:after="200" w:line="300" w:lineRule="auto"/>
      </w:pPr>
      <w:r>
        <w:lastRenderedPageBreak/>
        <w:t>t</w:t>
      </w:r>
      <w:r w:rsidR="00E76D25">
        <w:t xml:space="preserve">imeframes requested </w:t>
      </w:r>
    </w:p>
    <w:p w14:paraId="7F34ECCB" w14:textId="77777777" w:rsidR="00E76D25" w:rsidRDefault="00E76D25" w:rsidP="00E76D25">
      <w:pPr>
        <w:pStyle w:val="Heading5"/>
      </w:pPr>
      <w:r w:rsidRPr="000B046C">
        <w:t>Breaches of security requirements under the Deed</w:t>
      </w:r>
    </w:p>
    <w:p w14:paraId="2C6D143E" w14:textId="2EF4409F" w:rsidR="00E76D25" w:rsidRPr="000D5BD2" w:rsidRDefault="00E76D25" w:rsidP="00E76D25">
      <w:pPr>
        <w:rPr>
          <w:rFonts w:eastAsiaTheme="minorEastAsia"/>
          <w:szCs w:val="22"/>
        </w:rPr>
      </w:pPr>
      <w:r w:rsidRPr="000D5BD2">
        <w:rPr>
          <w:rFonts w:eastAsiaTheme="minorEastAsia"/>
          <w:szCs w:val="22"/>
        </w:rPr>
        <w:t xml:space="preserve">Where the Department considers that the Provider has breached the security requirements of the Deed, or there is a risk of such a breach, the Department may immediately take any action </w:t>
      </w:r>
      <w:r w:rsidRPr="001243BD">
        <w:rPr>
          <w:rFonts w:eastAsiaTheme="minorEastAsia"/>
          <w:szCs w:val="22"/>
        </w:rPr>
        <w:t xml:space="preserve">specified in </w:t>
      </w:r>
      <w:r w:rsidRPr="0046288A">
        <w:rPr>
          <w:rFonts w:eastAsiaTheme="minorEastAsia"/>
          <w:szCs w:val="22"/>
        </w:rPr>
        <w:t>clause 6</w:t>
      </w:r>
      <w:r w:rsidR="00971011" w:rsidRPr="0046288A">
        <w:rPr>
          <w:rFonts w:eastAsiaTheme="minorEastAsia"/>
          <w:szCs w:val="22"/>
        </w:rPr>
        <w:t>3</w:t>
      </w:r>
      <w:r w:rsidRPr="001243BD">
        <w:rPr>
          <w:rFonts w:eastAsiaTheme="minorEastAsia"/>
          <w:szCs w:val="22"/>
        </w:rPr>
        <w:t xml:space="preserve"> of the Deed,</w:t>
      </w:r>
      <w:r w:rsidRPr="000D5BD2">
        <w:rPr>
          <w:rFonts w:eastAsiaTheme="minorEastAsia"/>
          <w:szCs w:val="22"/>
        </w:rPr>
        <w:t xml:space="preserve"> such as immediately suspending </w:t>
      </w:r>
      <w:r w:rsidR="00F16FE2">
        <w:rPr>
          <w:rFonts w:eastAsiaTheme="minorEastAsia"/>
          <w:szCs w:val="22"/>
        </w:rPr>
        <w:t>a</w:t>
      </w:r>
      <w:r w:rsidRPr="000D5BD2">
        <w:rPr>
          <w:rFonts w:eastAsiaTheme="minorEastAsia"/>
          <w:szCs w:val="22"/>
        </w:rPr>
        <w:t xml:space="preserve">ccess, or requiring the Provider to cease all </w:t>
      </w:r>
      <w:r w:rsidR="00F16FE2">
        <w:rPr>
          <w:rFonts w:eastAsiaTheme="minorEastAsia"/>
          <w:szCs w:val="22"/>
        </w:rPr>
        <w:t>a</w:t>
      </w:r>
      <w:r w:rsidRPr="000D5BD2">
        <w:rPr>
          <w:rFonts w:eastAsiaTheme="minorEastAsia"/>
          <w:szCs w:val="22"/>
        </w:rPr>
        <w:t>ccess, to the Department’s IT Systems.</w:t>
      </w:r>
    </w:p>
    <w:p w14:paraId="6FAE68F6" w14:textId="77777777" w:rsidR="00E76D25" w:rsidRDefault="00E76D25" w:rsidP="00E76D25">
      <w:pPr>
        <w:jc w:val="both"/>
      </w:pPr>
      <w:r w:rsidRPr="000D5BD2">
        <w:rPr>
          <w:rFonts w:eastAsiaTheme="minorEastAsia"/>
          <w:szCs w:val="22"/>
        </w:rPr>
        <w:t>All breaches will be handled by the Department and may utilise information from DEWR to assist with taking any relevant actions. DEWR is only the accrediting authority and will not be directly involved in resolving breaches under the Deed.</w:t>
      </w:r>
    </w:p>
    <w:p w14:paraId="10FD886D" w14:textId="092E89B1" w:rsidR="00E76D25" w:rsidRPr="00AE34C3" w:rsidRDefault="00665F0A" w:rsidP="00B73D97">
      <w:pPr>
        <w:pStyle w:val="Heading3"/>
      </w:pPr>
      <w:bookmarkStart w:id="70" w:name="_Toc190776785"/>
      <w:bookmarkStart w:id="71" w:name="_Toc190850188"/>
      <w:bookmarkStart w:id="72" w:name="_Toc213067232"/>
      <w:r>
        <w:t xml:space="preserve">1.12 </w:t>
      </w:r>
      <w:r w:rsidR="00E76D25">
        <w:t>Provider Training and Assessor Accreditation</w:t>
      </w:r>
      <w:bookmarkEnd w:id="70"/>
      <w:bookmarkEnd w:id="71"/>
      <w:bookmarkEnd w:id="72"/>
    </w:p>
    <w:p w14:paraId="6967762B" w14:textId="77777777" w:rsidR="00E76D25" w:rsidRDefault="00E76D25" w:rsidP="00E76D25">
      <w:r>
        <w:t xml:space="preserve">The Provider must ensure that all Assessors working for a Provider undertake disability awareness training, culturally and linguistically diverse awareness training, and Aboriginal and Torres Strait Islander cultural awareness training, prior to the delivery of services. </w:t>
      </w:r>
    </w:p>
    <w:p w14:paraId="412D2EC8" w14:textId="77777777" w:rsidR="00E76D25" w:rsidRDefault="00E76D25" w:rsidP="00E76D25">
      <w:r>
        <w:t>The Provider must also ensure that each Assessor undertaking OSA, SWS and WMS Assessments is appropriately trained before they conduct each type of Assessment service. This includes, but is not limited to, the mandatory training modules outlined below.</w:t>
      </w:r>
    </w:p>
    <w:p w14:paraId="7D687C5A" w14:textId="77777777" w:rsidR="00E76D25" w:rsidRDefault="00E76D25" w:rsidP="00E76D25">
      <w:r>
        <w:t>The Department reserves the right to request documentary evidence of training that has been undertaken for each Assessor working for a Provider at any point throughout the duration of the Deed.</w:t>
      </w:r>
    </w:p>
    <w:p w14:paraId="2C7796C3" w14:textId="3871FC51" w:rsidR="00E76D25" w:rsidRDefault="00E76D25" w:rsidP="00BD6794">
      <w:pPr>
        <w:pStyle w:val="Heading4"/>
        <w:numPr>
          <w:ilvl w:val="2"/>
          <w:numId w:val="83"/>
        </w:numPr>
      </w:pPr>
      <w:r>
        <w:t>OSA Training Module</w:t>
      </w:r>
    </w:p>
    <w:p w14:paraId="02DF794E" w14:textId="7335DF8C" w:rsidR="00E76D25" w:rsidRDefault="00E76D25" w:rsidP="00E76D25">
      <w:r>
        <w:t xml:space="preserve">The Provider must ensure each of its Assessors has completed the OSA online training modules before conducting SWS Assessments. The modules are available on the </w:t>
      </w:r>
      <w:hyperlink r:id="rId60" w:history="1">
        <w:r w:rsidRPr="00F830E1">
          <w:rPr>
            <w:rStyle w:val="Hyperlink"/>
          </w:rPr>
          <w:t>Learning Centre</w:t>
        </w:r>
      </w:hyperlink>
      <w:r w:rsidR="00F830E1">
        <w:t>.</w:t>
      </w:r>
    </w:p>
    <w:p w14:paraId="523D5D3B" w14:textId="26D29120" w:rsidR="00E76D25" w:rsidRDefault="00E76D25" w:rsidP="00BD6794">
      <w:pPr>
        <w:pStyle w:val="Heading4"/>
        <w:numPr>
          <w:ilvl w:val="2"/>
          <w:numId w:val="83"/>
        </w:numPr>
      </w:pPr>
      <w:r>
        <w:t>SWS Training Module</w:t>
      </w:r>
    </w:p>
    <w:p w14:paraId="172E8D9C" w14:textId="2DEC0BBF" w:rsidR="00E76D25" w:rsidRDefault="00E76D25" w:rsidP="00E76D25">
      <w:pPr>
        <w:rPr>
          <w:rFonts w:eastAsia="Calibri"/>
          <w:color w:val="FF0000"/>
        </w:rPr>
      </w:pPr>
      <w:r>
        <w:t xml:space="preserve">The Provider must ensure each of its Assessors has completed the SWS online training modules before conducting SWS Assessments. The modules are available on the </w:t>
      </w:r>
      <w:hyperlink r:id="rId61" w:history="1">
        <w:r w:rsidRPr="00A84793">
          <w:rPr>
            <w:rStyle w:val="Hyperlink"/>
          </w:rPr>
          <w:t>Learning Centre</w:t>
        </w:r>
      </w:hyperlink>
      <w:r w:rsidR="00DC6D42">
        <w:t>.</w:t>
      </w:r>
      <w:r>
        <w:t xml:space="preserve"> </w:t>
      </w:r>
    </w:p>
    <w:p w14:paraId="380F7159" w14:textId="6C19EDA2" w:rsidR="005D2A03" w:rsidRDefault="007D606E" w:rsidP="00BD6794">
      <w:pPr>
        <w:pStyle w:val="Heading4"/>
        <w:numPr>
          <w:ilvl w:val="2"/>
          <w:numId w:val="83"/>
        </w:numPr>
      </w:pPr>
      <w:r>
        <w:t xml:space="preserve">Information Exchange and Privacy </w:t>
      </w:r>
      <w:r w:rsidR="005D2A03">
        <w:t>Training Module</w:t>
      </w:r>
    </w:p>
    <w:p w14:paraId="0407D30E" w14:textId="793FA703" w:rsidR="005D2A03" w:rsidRDefault="005D2A03" w:rsidP="005D2A03">
      <w:r w:rsidRPr="4B95D87A">
        <w:t xml:space="preserve">Providers who have access to the Department’s IT Systems must ensure that </w:t>
      </w:r>
      <w:r>
        <w:t>Personnel</w:t>
      </w:r>
      <w:r w:rsidRPr="4B95D87A">
        <w:t xml:space="preserve"> who handle personal information </w:t>
      </w:r>
      <w:r>
        <w:t>while</w:t>
      </w:r>
      <w:r w:rsidRPr="4B95D87A">
        <w:t xml:space="preserve"> delivering services under the Deed</w:t>
      </w:r>
      <w:r>
        <w:t xml:space="preserve">, </w:t>
      </w:r>
      <w:r w:rsidRPr="4B95D87A">
        <w:t>complete the Department’s</w:t>
      </w:r>
      <w:r w:rsidRPr="0011795A">
        <w:rPr>
          <w:rFonts w:ascii="Arial" w:eastAsia="Arial" w:hAnsi="Arial" w:cs="Arial"/>
        </w:rPr>
        <w:t xml:space="preserve"> </w:t>
      </w:r>
      <w:r w:rsidR="00416FF7">
        <w:rPr>
          <w:rFonts w:ascii="Arial" w:eastAsia="Arial" w:hAnsi="Arial" w:cs="Arial"/>
        </w:rPr>
        <w:t xml:space="preserve">Information Exchange and </w:t>
      </w:r>
      <w:r w:rsidRPr="0011795A">
        <w:rPr>
          <w:rFonts w:ascii="Arial" w:eastAsia="Arial" w:hAnsi="Arial" w:cs="Arial"/>
        </w:rPr>
        <w:t>Privacy module</w:t>
      </w:r>
      <w:r w:rsidR="00416FF7">
        <w:rPr>
          <w:rFonts w:ascii="Arial" w:eastAsia="Arial" w:hAnsi="Arial" w:cs="Arial"/>
        </w:rPr>
        <w:t xml:space="preserve"> </w:t>
      </w:r>
      <w:r w:rsidRPr="73C3863D">
        <w:t>prior to delivering services</w:t>
      </w:r>
      <w:r>
        <w:t xml:space="preserve"> and </w:t>
      </w:r>
      <w:r w:rsidRPr="1FB29052">
        <w:t>at</w:t>
      </w:r>
      <w:r w:rsidRPr="4B95D87A">
        <w:t xml:space="preserve"> least once every 12 months.</w:t>
      </w:r>
    </w:p>
    <w:p w14:paraId="3B387CC7" w14:textId="38F21BAB" w:rsidR="005D2A03" w:rsidRPr="009219A7" w:rsidRDefault="005D2A03" w:rsidP="005D2A03">
      <w:pPr>
        <w:rPr>
          <w:rFonts w:eastAsia="Calibri"/>
        </w:rPr>
      </w:pPr>
      <w:r>
        <w:t>The</w:t>
      </w:r>
      <w:r w:rsidR="00416FF7">
        <w:t xml:space="preserve"> Information Exchange and Privacy</w:t>
      </w:r>
      <w:r>
        <w:t xml:space="preserve"> module is available on the </w:t>
      </w:r>
      <w:hyperlink r:id="rId62" w:history="1">
        <w:r w:rsidRPr="00911842">
          <w:rPr>
            <w:rStyle w:val="Hyperlink"/>
          </w:rPr>
          <w:t>Learning Centre</w:t>
        </w:r>
      </w:hyperlink>
      <w:r w:rsidRPr="009219A7">
        <w:rPr>
          <w:rFonts w:eastAsia="Calibri"/>
        </w:rPr>
        <w:t>.</w:t>
      </w:r>
    </w:p>
    <w:p w14:paraId="5A8586F4" w14:textId="60CBCE3F" w:rsidR="001279D0" w:rsidRDefault="001279D0" w:rsidP="00BD6794">
      <w:pPr>
        <w:pStyle w:val="Heading4"/>
        <w:numPr>
          <w:ilvl w:val="2"/>
          <w:numId w:val="83"/>
        </w:numPr>
      </w:pPr>
      <w:r>
        <w:lastRenderedPageBreak/>
        <w:t>Fraud and Corruption Training Module</w:t>
      </w:r>
    </w:p>
    <w:p w14:paraId="7DE545E5" w14:textId="3F2C68CE" w:rsidR="009D3CFC" w:rsidRDefault="004D561A" w:rsidP="001279D0">
      <w:r w:rsidRPr="004D561A">
        <w:t xml:space="preserve">Providers should be aware of Fraud and Corruption risks that exist within the delivery of employment Services and put in place Fraud and Corruption detection practices, policies and procedures, that are reviewed annually. </w:t>
      </w:r>
    </w:p>
    <w:p w14:paraId="2486E7B1" w14:textId="4879B0AB" w:rsidR="004D561A" w:rsidRDefault="004D561A" w:rsidP="001279D0">
      <w:r>
        <w:t>Providers must complete the Department’s Fraud and Corruption</w:t>
      </w:r>
      <w:r w:rsidR="007E5381">
        <w:t xml:space="preserve"> module prior to delivering services and at least once every 12 months.</w:t>
      </w:r>
    </w:p>
    <w:p w14:paraId="0FF2C71E" w14:textId="4E71C6D2" w:rsidR="001279D0" w:rsidRPr="009219A7" w:rsidRDefault="001279D0" w:rsidP="008923B4">
      <w:pPr>
        <w:rPr>
          <w:rFonts w:eastAsia="Calibri"/>
        </w:rPr>
      </w:pPr>
      <w:r>
        <w:t xml:space="preserve">The Fraud and Corruption module is available on the </w:t>
      </w:r>
      <w:hyperlink r:id="rId63" w:history="1">
        <w:r w:rsidRPr="00911842">
          <w:rPr>
            <w:rStyle w:val="Hyperlink"/>
          </w:rPr>
          <w:t>Learning Centre</w:t>
        </w:r>
      </w:hyperlink>
      <w:r w:rsidRPr="009219A7">
        <w:rPr>
          <w:rFonts w:eastAsia="Calibri"/>
        </w:rPr>
        <w:t>.</w:t>
      </w:r>
    </w:p>
    <w:p w14:paraId="6FFB56BC" w14:textId="1AAD5C0E" w:rsidR="00E76D25" w:rsidRPr="00464131" w:rsidRDefault="00E76D25" w:rsidP="00BD6794">
      <w:pPr>
        <w:pStyle w:val="Heading4"/>
        <w:numPr>
          <w:ilvl w:val="2"/>
          <w:numId w:val="83"/>
        </w:numPr>
      </w:pPr>
      <w:r w:rsidRPr="00464131">
        <w:t>Approving new Assessors</w:t>
      </w:r>
      <w:r>
        <w:t xml:space="preserve"> to undertake Assessment services</w:t>
      </w:r>
    </w:p>
    <w:p w14:paraId="39E85008" w14:textId="3C5DDEA6" w:rsidR="00053341" w:rsidRPr="00321379" w:rsidRDefault="00E76D25" w:rsidP="00E76D25">
      <w:pPr>
        <w:pStyle w:val="NoSpacing"/>
      </w:pPr>
      <w:r w:rsidRPr="2209B9FD">
        <w:t xml:space="preserve">It is the responsibility of the Provider to approve their Assessors in line with mandatory qualifications and experience set out in </w:t>
      </w:r>
      <w:r w:rsidRPr="00CA0C80">
        <w:t xml:space="preserve">Table 1: </w:t>
      </w:r>
      <w:r w:rsidRPr="00CA0C80">
        <w:rPr>
          <w:i/>
        </w:rPr>
        <w:t>Provider guidance for approving new Assessors</w:t>
      </w:r>
      <w:r w:rsidRPr="00CA0C80">
        <w:t>,</w:t>
      </w:r>
      <w:r w:rsidRPr="2209B9FD">
        <w:t xml:space="preserve"> and to ensure that their Assessors maintain those required qualifications and skills.</w:t>
      </w:r>
    </w:p>
    <w:p w14:paraId="31DDCED3" w14:textId="28FE299F" w:rsidR="0020748C" w:rsidRDefault="00E76D25" w:rsidP="00E76D25">
      <w:pPr>
        <w:pStyle w:val="NoSpacing"/>
      </w:pPr>
      <w:r w:rsidRPr="00321379">
        <w:t xml:space="preserve">The Department reserves the right to request documentary evidence of relevant qualification/s and </w:t>
      </w:r>
      <w:r>
        <w:t>experience</w:t>
      </w:r>
      <w:r w:rsidRPr="00321379">
        <w:t xml:space="preserve"> for each Assessor working for a Provider at any point throughout the duration of the Deed. Providers may be in breach of their Deed if any approved Assessors are not suitably qualified and skilled to deliver relevant Assessments.</w:t>
      </w:r>
    </w:p>
    <w:p w14:paraId="2856E2B3" w14:textId="3A9D005F" w:rsidR="00833B3F" w:rsidRDefault="00833B3F" w:rsidP="00E76D25">
      <w:pPr>
        <w:pStyle w:val="NoSpacing"/>
      </w:pPr>
      <w:bookmarkStart w:id="73" w:name="_Ref176445232"/>
      <w:r>
        <w:t>As per clause 1</w:t>
      </w:r>
      <w:r w:rsidR="00406CE9">
        <w:t>3</w:t>
      </w:r>
      <w:r>
        <w:t>.1 of the Deed</w:t>
      </w:r>
      <w:r w:rsidR="00634173">
        <w:t>, b</w:t>
      </w:r>
      <w:r w:rsidRPr="000A20D8">
        <w:t>efore arranging for any of the Provider’s Personnel to be involved in the Services, the Provider must arrange and pay for all checks (including Working with Children Checks, working with vulnerable people checks, disability worker screening and/or police checks) or similar, and comply with any other requirements, to ensure that the relevant Personnel involvement does not breach</w:t>
      </w:r>
      <w:bookmarkEnd w:id="73"/>
      <w:r w:rsidR="00634173">
        <w:t xml:space="preserve"> a</w:t>
      </w:r>
      <w:r w:rsidRPr="000A20D8">
        <w:t>ny relevant legislation and, in particular, any Working with Children Laws, in effect in the jurisdiction(s) in which the Services are conducted</w:t>
      </w:r>
      <w:r w:rsidR="00634173">
        <w:t>.</w:t>
      </w:r>
    </w:p>
    <w:p w14:paraId="5EDB4709" w14:textId="77777777" w:rsidR="00E76D25" w:rsidRPr="00321379" w:rsidRDefault="00E76D25" w:rsidP="00E76D25">
      <w:pPr>
        <w:pStyle w:val="Heading5"/>
      </w:pPr>
      <w:r w:rsidRPr="2209B9FD">
        <w:t>Where the applicant does not possess any of the required qualifications</w:t>
      </w:r>
    </w:p>
    <w:p w14:paraId="1D4117BD" w14:textId="7D82BD9A" w:rsidR="00E76D25" w:rsidRPr="00321379" w:rsidRDefault="00E76D25" w:rsidP="00E76D25">
      <w:pPr>
        <w:pStyle w:val="NoSpacing"/>
      </w:pPr>
      <w:r w:rsidRPr="2209B9FD">
        <w:t xml:space="preserve">If a Provider wishes to engage an Assessor who possesses alternative qualifications than those listed in </w:t>
      </w:r>
      <w:r w:rsidRPr="00CA0C80">
        <w:t>Table 1</w:t>
      </w:r>
      <w:r w:rsidRPr="2209B9FD">
        <w:t>, approval from the Department will be required</w:t>
      </w:r>
      <w:r w:rsidR="008762B7">
        <w:t>.</w:t>
      </w:r>
    </w:p>
    <w:p w14:paraId="65385D9D" w14:textId="77777777" w:rsidR="00E76D25" w:rsidRPr="00321379" w:rsidRDefault="00E76D25" w:rsidP="00E76D25">
      <w:pPr>
        <w:pStyle w:val="NoSpacing"/>
      </w:pPr>
      <w:r w:rsidRPr="2209B9FD">
        <w:t xml:space="preserve">It is the responsibility of the Provider to justify how the Assessors qualifications make them suitable to conduct the relevant </w:t>
      </w:r>
      <w:r>
        <w:t>A</w:t>
      </w:r>
      <w:r w:rsidRPr="2209B9FD">
        <w:t xml:space="preserve">ssessments. Justification may include a transcript of relevant subjects completed and a written explanation of their relevance to the type of </w:t>
      </w:r>
      <w:r>
        <w:t>A</w:t>
      </w:r>
      <w:r w:rsidRPr="2209B9FD">
        <w:t>ssessments they will provide. If Providers are unsure whether an individual is suitably qualified to undertake Assessments, advice can be sought from the Department.</w:t>
      </w:r>
    </w:p>
    <w:p w14:paraId="161BBC12" w14:textId="43265CED" w:rsidR="004670F4" w:rsidRPr="00E85A12" w:rsidRDefault="00E76D25" w:rsidP="187AD0E2">
      <w:pPr>
        <w:pStyle w:val="NoSpacing"/>
      </w:pPr>
      <w:r>
        <w:t xml:space="preserve">In this instance, Providers should email </w:t>
      </w:r>
      <w:hyperlink r:id="rId64">
        <w:r w:rsidRPr="187AD0E2">
          <w:rPr>
            <w:rStyle w:val="Hyperlink"/>
          </w:rPr>
          <w:t>NPA.Assessors@dss.gov.au</w:t>
        </w:r>
      </w:hyperlink>
      <w:r>
        <w:t xml:space="preserve"> with Attachment A completed. The Department will then provide a response advising whether the individual is suitably qualified and experienced to be approved by the Provider as an Assessor</w:t>
      </w:r>
      <w:r w:rsidR="00344017">
        <w:t xml:space="preserve"> </w:t>
      </w:r>
      <w:r w:rsidR="00BD3E2B">
        <w:t>P</w:t>
      </w:r>
      <w:r w:rsidR="00344017">
        <w:t>rovider</w:t>
      </w:r>
      <w:r w:rsidR="004670F4">
        <w:t xml:space="preserve">.   </w:t>
      </w:r>
    </w:p>
    <w:p w14:paraId="410AC08D" w14:textId="48D17075" w:rsidR="004670F4" w:rsidRDefault="004670F4" w:rsidP="004670F4">
      <w:r w:rsidRPr="143670E0">
        <w:t xml:space="preserve">A collection notice must be provided to the </w:t>
      </w:r>
      <w:r w:rsidR="005A196A">
        <w:t>Assessor</w:t>
      </w:r>
      <w:r w:rsidRPr="143670E0">
        <w:t>, following which consent is given by:</w:t>
      </w:r>
    </w:p>
    <w:p w14:paraId="5489BC09" w14:textId="77777777" w:rsidR="004670F4" w:rsidRPr="00B32E69" w:rsidRDefault="004670F4" w:rsidP="00BD6794">
      <w:pPr>
        <w:pStyle w:val="ListParagraph"/>
        <w:numPr>
          <w:ilvl w:val="0"/>
          <w:numId w:val="61"/>
        </w:numPr>
      </w:pPr>
      <w:r w:rsidRPr="00B32E69">
        <w:rPr>
          <w:rFonts w:eastAsia="Arial"/>
          <w:szCs w:val="22"/>
        </w:rPr>
        <w:t>verbal or implied consent and/or</w:t>
      </w:r>
    </w:p>
    <w:p w14:paraId="42FF84CE" w14:textId="77777777" w:rsidR="004670F4" w:rsidRPr="00B32E69" w:rsidRDefault="004670F4" w:rsidP="004670F4">
      <w:pPr>
        <w:pStyle w:val="ListParagraph"/>
      </w:pPr>
      <w:r w:rsidRPr="30A3589A">
        <w:rPr>
          <w:rFonts w:eastAsia="Arial"/>
        </w:rPr>
        <w:t xml:space="preserve">signing a privacy consent form. </w:t>
      </w:r>
    </w:p>
    <w:p w14:paraId="5F969D03" w14:textId="39BB826C" w:rsidR="004670F4" w:rsidRPr="0034192B" w:rsidRDefault="004670F4" w:rsidP="004670F4">
      <w:pPr>
        <w:spacing w:line="276" w:lineRule="auto"/>
        <w:rPr>
          <w:rFonts w:eastAsia="Arial"/>
        </w:rPr>
      </w:pPr>
      <w:r w:rsidRPr="3D08F90F">
        <w:rPr>
          <w:rFonts w:eastAsia="Arial"/>
        </w:rPr>
        <w:t>A</w:t>
      </w:r>
      <w:r w:rsidR="005A196A">
        <w:rPr>
          <w:rFonts w:eastAsia="Arial"/>
        </w:rPr>
        <w:t xml:space="preserve">n Assessor’s </w:t>
      </w:r>
      <w:r w:rsidRPr="3D08F90F">
        <w:rPr>
          <w:rFonts w:eastAsia="Arial"/>
        </w:rPr>
        <w:t xml:space="preserve">consent must be recorded in </w:t>
      </w:r>
      <w:r w:rsidR="005A196A">
        <w:rPr>
          <w:rFonts w:eastAsia="Arial"/>
        </w:rPr>
        <w:t>an</w:t>
      </w:r>
      <w:r w:rsidRPr="3D08F90F">
        <w:rPr>
          <w:rFonts w:eastAsia="Arial"/>
        </w:rPr>
        <w:t xml:space="preserve"> appropriate format and must be made available to the Department on request.  </w:t>
      </w:r>
    </w:p>
    <w:p w14:paraId="3012758D" w14:textId="213BEF88" w:rsidR="004670F4" w:rsidRDefault="004670F4" w:rsidP="004670F4">
      <w:pPr>
        <w:spacing w:line="276" w:lineRule="auto"/>
        <w:rPr>
          <w:rFonts w:eastAsia="Arial" w:cstheme="minorHAnsi"/>
        </w:rPr>
      </w:pPr>
      <w:r w:rsidRPr="0034192B">
        <w:rPr>
          <w:rFonts w:eastAsia="Arial" w:cstheme="minorHAnsi"/>
        </w:rPr>
        <w:t>For a</w:t>
      </w:r>
      <w:r w:rsidR="005A196A">
        <w:rPr>
          <w:rFonts w:eastAsia="Arial" w:cstheme="minorHAnsi"/>
        </w:rPr>
        <w:t>n</w:t>
      </w:r>
      <w:r w:rsidRPr="0034192B">
        <w:rPr>
          <w:rFonts w:eastAsia="Arial" w:cstheme="minorHAnsi"/>
        </w:rPr>
        <w:t xml:space="preserve"> </w:t>
      </w:r>
      <w:r w:rsidR="005A196A">
        <w:rPr>
          <w:rFonts w:eastAsia="Arial" w:cstheme="minorHAnsi"/>
        </w:rPr>
        <w:t>Assessor’s</w:t>
      </w:r>
      <w:r w:rsidRPr="0034192B">
        <w:rPr>
          <w:rFonts w:eastAsia="Arial" w:cstheme="minorHAnsi"/>
        </w:rPr>
        <w:t xml:space="preserve"> consent to be valid, Providers must ensure: </w:t>
      </w:r>
    </w:p>
    <w:p w14:paraId="4F34668F" w14:textId="6E45E2D4" w:rsidR="004670F4" w:rsidRPr="00B32E69" w:rsidRDefault="004670F4" w:rsidP="00BD6794">
      <w:pPr>
        <w:pStyle w:val="ListParagraph"/>
        <w:numPr>
          <w:ilvl w:val="0"/>
          <w:numId w:val="62"/>
        </w:numPr>
        <w:spacing w:line="276" w:lineRule="auto"/>
        <w:rPr>
          <w:rFonts w:eastAsia="Arial" w:cstheme="minorHAnsi"/>
        </w:rPr>
      </w:pPr>
      <w:r w:rsidRPr="00B32E69">
        <w:rPr>
          <w:rFonts w:eastAsia="Arial"/>
        </w:rPr>
        <w:t xml:space="preserve">the </w:t>
      </w:r>
      <w:r w:rsidR="005A196A">
        <w:rPr>
          <w:rFonts w:eastAsia="Arial"/>
        </w:rPr>
        <w:t>Assessor</w:t>
      </w:r>
      <w:r w:rsidRPr="00B32E69">
        <w:rPr>
          <w:rFonts w:eastAsia="Arial"/>
        </w:rPr>
        <w:t xml:space="preserve"> is adequately informed before giving consent</w:t>
      </w:r>
    </w:p>
    <w:p w14:paraId="284F489A" w14:textId="7005CC4B" w:rsidR="004670F4" w:rsidRPr="00B32E69" w:rsidRDefault="004670F4" w:rsidP="00BD6794">
      <w:pPr>
        <w:pStyle w:val="ListParagraph"/>
        <w:numPr>
          <w:ilvl w:val="0"/>
          <w:numId w:val="62"/>
        </w:numPr>
        <w:spacing w:line="276" w:lineRule="auto"/>
        <w:rPr>
          <w:rFonts w:eastAsia="Arial" w:cstheme="minorHAnsi"/>
        </w:rPr>
      </w:pPr>
      <w:r w:rsidRPr="00B32E69">
        <w:rPr>
          <w:rFonts w:eastAsia="Arial"/>
        </w:rPr>
        <w:lastRenderedPageBreak/>
        <w:t xml:space="preserve">the </w:t>
      </w:r>
      <w:r w:rsidR="005A196A">
        <w:rPr>
          <w:rFonts w:eastAsia="Arial"/>
        </w:rPr>
        <w:t>Assessor</w:t>
      </w:r>
      <w:r w:rsidR="005A196A" w:rsidRPr="00B32E69">
        <w:rPr>
          <w:rFonts w:eastAsia="Arial"/>
        </w:rPr>
        <w:t xml:space="preserve"> </w:t>
      </w:r>
      <w:r w:rsidRPr="00B32E69">
        <w:rPr>
          <w:rFonts w:eastAsia="Arial"/>
        </w:rPr>
        <w:t>gives consent voluntarily</w:t>
      </w:r>
    </w:p>
    <w:p w14:paraId="04A10ED2" w14:textId="77777777" w:rsidR="004670F4" w:rsidRPr="00B32E69" w:rsidRDefault="004670F4" w:rsidP="00BD6794">
      <w:pPr>
        <w:pStyle w:val="ListParagraph"/>
        <w:numPr>
          <w:ilvl w:val="0"/>
          <w:numId w:val="62"/>
        </w:numPr>
        <w:spacing w:line="276" w:lineRule="auto"/>
        <w:rPr>
          <w:rFonts w:eastAsia="Arial" w:cstheme="minorHAnsi"/>
        </w:rPr>
      </w:pPr>
      <w:r w:rsidRPr="00B32E69">
        <w:rPr>
          <w:rFonts w:eastAsia="Arial"/>
        </w:rPr>
        <w:t xml:space="preserve">the consent is current and specific </w:t>
      </w:r>
    </w:p>
    <w:p w14:paraId="31C23DB8" w14:textId="7EF8FEE3" w:rsidR="004670F4" w:rsidRPr="00B32E69" w:rsidRDefault="004670F4" w:rsidP="00BD6794">
      <w:pPr>
        <w:pStyle w:val="ListParagraph"/>
        <w:numPr>
          <w:ilvl w:val="0"/>
          <w:numId w:val="62"/>
        </w:numPr>
        <w:spacing w:line="276" w:lineRule="auto"/>
        <w:rPr>
          <w:rFonts w:eastAsia="Arial" w:cstheme="minorHAnsi"/>
        </w:rPr>
      </w:pPr>
      <w:r w:rsidRPr="00B32E69">
        <w:rPr>
          <w:rFonts w:eastAsia="Arial"/>
        </w:rPr>
        <w:t xml:space="preserve">the </w:t>
      </w:r>
      <w:r w:rsidR="005A196A">
        <w:rPr>
          <w:rFonts w:eastAsia="Arial"/>
        </w:rPr>
        <w:t>Assessor</w:t>
      </w:r>
      <w:r w:rsidR="005A196A" w:rsidRPr="00B32E69">
        <w:rPr>
          <w:rFonts w:eastAsia="Arial"/>
        </w:rPr>
        <w:t xml:space="preserve"> </w:t>
      </w:r>
      <w:r w:rsidRPr="00B32E69">
        <w:rPr>
          <w:rFonts w:eastAsia="Arial"/>
        </w:rPr>
        <w:t>has the capacity to understand and communicate their consent, and</w:t>
      </w:r>
    </w:p>
    <w:p w14:paraId="03C694DD" w14:textId="7AEDDD47" w:rsidR="004670F4" w:rsidRPr="00B32E69" w:rsidRDefault="004670F4" w:rsidP="004670F4">
      <w:pPr>
        <w:pStyle w:val="ListParagraph"/>
        <w:spacing w:line="276" w:lineRule="auto"/>
        <w:rPr>
          <w:rFonts w:eastAsia="Arial"/>
        </w:rPr>
      </w:pPr>
      <w:r w:rsidRPr="30A3589A">
        <w:rPr>
          <w:rFonts w:eastAsia="Arial"/>
        </w:rPr>
        <w:t xml:space="preserve">the </w:t>
      </w:r>
      <w:r w:rsidR="005A196A">
        <w:rPr>
          <w:rFonts w:eastAsia="Arial"/>
        </w:rPr>
        <w:t xml:space="preserve">Assessor’s </w:t>
      </w:r>
      <w:r w:rsidRPr="30A3589A">
        <w:rPr>
          <w:rFonts w:eastAsia="Arial"/>
        </w:rPr>
        <w:t>consent is regularly reviewed to ensure it remains valid.</w:t>
      </w:r>
    </w:p>
    <w:p w14:paraId="74498DAA" w14:textId="479FA28E" w:rsidR="004670F4" w:rsidRPr="0034192B" w:rsidRDefault="004670F4" w:rsidP="004670F4">
      <w:pPr>
        <w:spacing w:line="276" w:lineRule="auto"/>
        <w:rPr>
          <w:rFonts w:eastAsia="Arial" w:cstheme="minorHAnsi"/>
        </w:rPr>
      </w:pPr>
      <w:r w:rsidRPr="0034192B">
        <w:rPr>
          <w:rFonts w:eastAsia="Arial" w:cstheme="minorHAnsi"/>
        </w:rPr>
        <w:t xml:space="preserve">Where consent is not provided or withdrawn, and no APP exception applies, the Provider cannot collect or use the </w:t>
      </w:r>
      <w:r w:rsidR="005A196A">
        <w:rPr>
          <w:rFonts w:eastAsia="Arial"/>
        </w:rPr>
        <w:t>Assessors</w:t>
      </w:r>
      <w:r w:rsidR="005A196A" w:rsidRPr="00B32E69">
        <w:rPr>
          <w:rFonts w:eastAsia="Arial"/>
        </w:rPr>
        <w:t xml:space="preserve"> </w:t>
      </w:r>
      <w:r w:rsidRPr="0034192B">
        <w:rPr>
          <w:rFonts w:eastAsia="Arial" w:cstheme="minorHAnsi"/>
        </w:rPr>
        <w:t>sensitive information for any purpose.</w:t>
      </w:r>
    </w:p>
    <w:p w14:paraId="44CCB97B" w14:textId="77777777" w:rsidR="004670F4" w:rsidRPr="0034192B" w:rsidRDefault="004670F4" w:rsidP="004670F4">
      <w:pPr>
        <w:spacing w:line="276" w:lineRule="auto"/>
        <w:rPr>
          <w:rFonts w:eastAsia="Arial" w:cstheme="minorHAnsi"/>
        </w:rPr>
      </w:pPr>
      <w:r w:rsidRPr="0034192B">
        <w:rPr>
          <w:rFonts w:eastAsia="Arial" w:cstheme="minorHAnsi"/>
        </w:rPr>
        <w:t xml:space="preserve">Further information about consent can be found on the </w:t>
      </w:r>
      <w:r w:rsidRPr="0011795A">
        <w:rPr>
          <w:rFonts w:eastAsia="Arial" w:cstheme="minorHAnsi"/>
        </w:rPr>
        <w:t>OAIC's website</w:t>
      </w:r>
      <w:r>
        <w:rPr>
          <w:rFonts w:eastAsia="Arial" w:cstheme="minorHAnsi"/>
        </w:rPr>
        <w:t xml:space="preserve"> here:</w:t>
      </w:r>
      <w:r w:rsidRPr="0034192B">
        <w:rPr>
          <w:rFonts w:eastAsia="Arial" w:cstheme="minorHAnsi"/>
        </w:rPr>
        <w:t xml:space="preserve"> </w:t>
      </w:r>
      <w:hyperlink r:id="rId65" w:history="1">
        <w:r w:rsidRPr="00250FD8">
          <w:rPr>
            <w:rStyle w:val="Hyperlink"/>
            <w:rFonts w:eastAsia="Arial" w:cstheme="minorHAnsi"/>
          </w:rPr>
          <w:t>https://www.oaic.gov.au/privacy/australian-privacy-principles/australian-privacy-principles-guidelines/chapter-b-key-concepts</w:t>
        </w:r>
      </w:hyperlink>
      <w:r>
        <w:rPr>
          <w:rFonts w:eastAsia="Arial" w:cstheme="minorHAnsi"/>
        </w:rPr>
        <w:t>.</w:t>
      </w:r>
    </w:p>
    <w:p w14:paraId="7CF46DEF" w14:textId="77777777" w:rsidR="004670F4" w:rsidRPr="008F3740" w:rsidRDefault="004670F4" w:rsidP="008923B4">
      <w:pPr>
        <w:pStyle w:val="Heading5"/>
      </w:pPr>
      <w:r w:rsidRPr="008F3740">
        <w:t xml:space="preserve">Use and disclosure of </w:t>
      </w:r>
      <w:r w:rsidRPr="00AD6D32">
        <w:t>personal</w:t>
      </w:r>
      <w:r w:rsidRPr="008F3740">
        <w:t xml:space="preserve"> information</w:t>
      </w:r>
    </w:p>
    <w:p w14:paraId="482A6A40" w14:textId="645D02C9" w:rsidR="004670F4" w:rsidRPr="00E85A12" w:rsidRDefault="004670F4" w:rsidP="004670F4">
      <w:pPr>
        <w:spacing w:line="276" w:lineRule="auto"/>
        <w:rPr>
          <w:rFonts w:eastAsia="Arial" w:cstheme="minorHAnsi"/>
        </w:rPr>
      </w:pPr>
      <w:r w:rsidRPr="00E85A12">
        <w:rPr>
          <w:rFonts w:eastAsia="Arial" w:cstheme="minorHAnsi"/>
        </w:rPr>
        <w:t xml:space="preserve">Providers must only collect, use and disclose personal information for the primary purpose in which it was collected. </w:t>
      </w:r>
    </w:p>
    <w:p w14:paraId="000D8A21" w14:textId="77777777" w:rsidR="004670F4" w:rsidRPr="007D579F" w:rsidRDefault="004670F4" w:rsidP="004670F4">
      <w:pPr>
        <w:spacing w:line="276" w:lineRule="auto"/>
        <w:rPr>
          <w:rFonts w:eastAsia="Arial" w:cstheme="minorHAnsi"/>
          <w:bCs/>
        </w:rPr>
      </w:pPr>
      <w:r w:rsidRPr="00E85A12">
        <w:rPr>
          <w:rFonts w:eastAsia="Arial" w:cstheme="minorHAnsi"/>
        </w:rPr>
        <w:t>Further information on the use and disclosure of information can be found on</w:t>
      </w:r>
      <w:r w:rsidRPr="00E85A12">
        <w:rPr>
          <w:rFonts w:eastAsia="Arial" w:cstheme="minorHAnsi"/>
          <w:b/>
        </w:rPr>
        <w:t xml:space="preserve"> </w:t>
      </w:r>
      <w:r w:rsidRPr="0011795A">
        <w:rPr>
          <w:rFonts w:eastAsia="Arial" w:cstheme="minorHAnsi"/>
          <w:bCs/>
        </w:rPr>
        <w:t xml:space="preserve">the OAIC’s website here: </w:t>
      </w:r>
      <w:hyperlink r:id="rId66" w:history="1">
        <w:r w:rsidRPr="0011795A">
          <w:rPr>
            <w:rStyle w:val="Hyperlink"/>
            <w:rFonts w:eastAsia="Arial" w:cstheme="minorHAnsi"/>
            <w:bCs/>
          </w:rPr>
          <w:t>https://www.oaic.gov.au/privacy/australian-privacy-princi</w:t>
        </w:r>
        <w:bookmarkStart w:id="74" w:name="_Hlt212638232"/>
        <w:bookmarkStart w:id="75" w:name="_Hlt212638233"/>
        <w:r w:rsidRPr="0011795A">
          <w:rPr>
            <w:rStyle w:val="Hyperlink"/>
            <w:rFonts w:eastAsia="Arial" w:cstheme="minorHAnsi"/>
            <w:bCs/>
          </w:rPr>
          <w:t>p</w:t>
        </w:r>
        <w:bookmarkEnd w:id="74"/>
        <w:bookmarkEnd w:id="75"/>
        <w:r w:rsidRPr="0011795A">
          <w:rPr>
            <w:rStyle w:val="Hyperlink"/>
            <w:rFonts w:eastAsia="Arial" w:cstheme="minorHAnsi"/>
            <w:bCs/>
          </w:rPr>
          <w:t>les</w:t>
        </w:r>
      </w:hyperlink>
      <w:r>
        <w:rPr>
          <w:rFonts w:eastAsia="Arial" w:cstheme="minorHAnsi"/>
          <w:bCs/>
        </w:rPr>
        <w:t>.</w:t>
      </w:r>
    </w:p>
    <w:p w14:paraId="57FF377E" w14:textId="487585D8" w:rsidR="00E76D25" w:rsidRPr="00321379" w:rsidRDefault="00E76D25" w:rsidP="00E76D25">
      <w:pPr>
        <w:pStyle w:val="Heading5"/>
      </w:pPr>
      <w:r w:rsidRPr="00321379">
        <w:t xml:space="preserve">Notifying the </w:t>
      </w:r>
      <w:r>
        <w:t>Department</w:t>
      </w:r>
      <w:r w:rsidRPr="00321379">
        <w:t xml:space="preserve"> of new Assessors</w:t>
      </w:r>
    </w:p>
    <w:p w14:paraId="7500BFC0" w14:textId="431C5534" w:rsidR="00E76D25" w:rsidRDefault="014DB492" w:rsidP="00E76D25">
      <w:pPr>
        <w:pStyle w:val="NoSpacing"/>
      </w:pPr>
      <w:r>
        <w:t>Providers are required to notify the Department within 2 Business Days when a new Assessor is engaged, using the template provided at Attachment B.</w:t>
      </w:r>
    </w:p>
    <w:p w14:paraId="38C926EE" w14:textId="77777777" w:rsidR="00E76D25" w:rsidRPr="00321379" w:rsidRDefault="00E76D25" w:rsidP="00E76D25">
      <w:pPr>
        <w:pStyle w:val="Heading5"/>
      </w:pPr>
      <w:r w:rsidRPr="00321379">
        <w:t xml:space="preserve">Notifying the </w:t>
      </w:r>
      <w:r>
        <w:t>Department</w:t>
      </w:r>
      <w:r w:rsidRPr="00321379">
        <w:t xml:space="preserve"> </w:t>
      </w:r>
      <w:r>
        <w:t>when</w:t>
      </w:r>
      <w:r w:rsidRPr="00321379">
        <w:t xml:space="preserve"> Assessors</w:t>
      </w:r>
      <w:r>
        <w:t xml:space="preserve"> leave</w:t>
      </w:r>
    </w:p>
    <w:p w14:paraId="17E74DCF" w14:textId="17CA97CD" w:rsidR="00E76D25" w:rsidRPr="008B7F7A" w:rsidRDefault="014DB492" w:rsidP="00E76D25">
      <w:r>
        <w:t xml:space="preserve">Providers are required to notify the Department within 2 Business Days when an Assessor leaves their organisation. This can be done by emailing </w:t>
      </w:r>
      <w:hyperlink r:id="rId67" w:history="1">
        <w:r w:rsidR="00B07510" w:rsidRPr="00321379">
          <w:rPr>
            <w:rStyle w:val="Hyperlink"/>
          </w:rPr>
          <w:t>NPA.Assessors@dss.gov.au</w:t>
        </w:r>
      </w:hyperlink>
      <w:r>
        <w:t xml:space="preserve">. </w:t>
      </w:r>
    </w:p>
    <w:p w14:paraId="1FA0AD68" w14:textId="77777777" w:rsidR="00E76D25" w:rsidRPr="00464131" w:rsidRDefault="00E76D25" w:rsidP="00E76D25">
      <w:pPr>
        <w:pStyle w:val="Heading5"/>
      </w:pPr>
      <w:r w:rsidRPr="00464131">
        <w:t>Access to the Department’s IT systems</w:t>
      </w:r>
    </w:p>
    <w:p w14:paraId="722932E3" w14:textId="77777777" w:rsidR="00E76D25" w:rsidRPr="00856E0F" w:rsidRDefault="00E76D25" w:rsidP="00E76D25">
      <w:r w:rsidRPr="2209B9FD">
        <w:t>The Department is required to grant WMS Assessors access to the Department’s IT systems. Access to the Department’s IT Systems for OSA and SWS Assessments will be granted by the Provider.</w:t>
      </w:r>
    </w:p>
    <w:p w14:paraId="319232F0" w14:textId="77777777" w:rsidR="00E76D25" w:rsidRPr="00856E0F" w:rsidRDefault="00E76D25" w:rsidP="00E76D25">
      <w:pPr>
        <w:pStyle w:val="Heading5"/>
        <w:rPr>
          <w:rFonts w:cstheme="minorHAnsi"/>
          <w:szCs w:val="22"/>
        </w:rPr>
      </w:pPr>
      <w:r>
        <w:t>Table 1: Provider guidance for approving new Assessors</w:t>
      </w:r>
      <w:r w:rsidRPr="00FA7B0F">
        <w:t> </w:t>
      </w:r>
    </w:p>
    <w:tbl>
      <w:tblPr>
        <w:tblStyle w:val="GridTable1Light"/>
        <w:tblpPr w:leftFromText="180" w:rightFromText="180" w:vertAnchor="text" w:tblpXSpec="center" w:tblpY="1"/>
        <w:tblW w:w="8936" w:type="dxa"/>
        <w:tblLook w:val="01E0" w:firstRow="1" w:lastRow="1" w:firstColumn="1" w:lastColumn="1" w:noHBand="0" w:noVBand="0"/>
        <w:tblCaption w:val="Declaration by National Panel Provider - Adding Nominated Assessors"/>
        <w:tblDescription w:val="Table detailing information, skills, experience, knowledge and qualifications required for an assessor"/>
      </w:tblPr>
      <w:tblGrid>
        <w:gridCol w:w="2086"/>
        <w:gridCol w:w="6850"/>
      </w:tblGrid>
      <w:tr w:rsidR="00E76D25" w:rsidRPr="00856E0F" w14:paraId="396C9880" w14:textId="77777777" w:rsidTr="00396A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6" w:type="dxa"/>
          </w:tcPr>
          <w:p w14:paraId="50B9006C" w14:textId="77777777" w:rsidR="00E76D25" w:rsidRPr="009219A7" w:rsidRDefault="00E76D25">
            <w:pPr>
              <w:pStyle w:val="TableHeadingCentred"/>
              <w:jc w:val="left"/>
              <w:rPr>
                <w:rFonts w:asciiTheme="minorHAnsi" w:hAnsiTheme="minorHAnsi" w:cstheme="minorHAnsi"/>
                <w:color w:val="auto"/>
                <w:szCs w:val="22"/>
              </w:rPr>
            </w:pPr>
            <w:r w:rsidRPr="009219A7">
              <w:rPr>
                <w:rFonts w:asciiTheme="minorHAnsi" w:hAnsiTheme="minorHAnsi" w:cstheme="minorHAnsi"/>
                <w:color w:val="auto"/>
                <w:szCs w:val="22"/>
              </w:rPr>
              <w:t>Details</w:t>
            </w:r>
          </w:p>
        </w:tc>
        <w:tc>
          <w:tcPr>
            <w:cnfStyle w:val="000100000000" w:firstRow="0" w:lastRow="0" w:firstColumn="0" w:lastColumn="1" w:oddVBand="0" w:evenVBand="0" w:oddHBand="0" w:evenHBand="0" w:firstRowFirstColumn="0" w:firstRowLastColumn="0" w:lastRowFirstColumn="0" w:lastRowLastColumn="0"/>
            <w:tcW w:w="6850" w:type="dxa"/>
          </w:tcPr>
          <w:p w14:paraId="645203E7" w14:textId="77777777" w:rsidR="00E76D25" w:rsidRPr="009219A7" w:rsidRDefault="00E76D25">
            <w:pPr>
              <w:pStyle w:val="TableHeadingCentred"/>
              <w:jc w:val="left"/>
              <w:rPr>
                <w:rFonts w:asciiTheme="minorHAnsi" w:hAnsiTheme="minorHAnsi" w:cstheme="minorHAnsi"/>
                <w:color w:val="auto"/>
                <w:szCs w:val="22"/>
              </w:rPr>
            </w:pPr>
            <w:r w:rsidRPr="009219A7">
              <w:rPr>
                <w:rFonts w:asciiTheme="minorHAnsi" w:hAnsiTheme="minorHAnsi" w:cstheme="minorHAnsi"/>
                <w:color w:val="auto"/>
                <w:szCs w:val="22"/>
              </w:rPr>
              <w:t>What is Required</w:t>
            </w:r>
          </w:p>
        </w:tc>
      </w:tr>
      <w:tr w:rsidR="00E76D25" w:rsidRPr="00856E0F" w14:paraId="48570F35" w14:textId="77777777" w:rsidTr="006D6000">
        <w:tc>
          <w:tcPr>
            <w:cnfStyle w:val="001000000000" w:firstRow="0" w:lastRow="0" w:firstColumn="1" w:lastColumn="0" w:oddVBand="0" w:evenVBand="0" w:oddHBand="0" w:evenHBand="0" w:firstRowFirstColumn="0" w:firstRowLastColumn="0" w:lastRowFirstColumn="0" w:lastRowLastColumn="0"/>
            <w:tcW w:w="2086" w:type="dxa"/>
          </w:tcPr>
          <w:p w14:paraId="16232957" w14:textId="77777777" w:rsidR="00E76D25" w:rsidRPr="00BA7A91" w:rsidRDefault="00E76D25">
            <w:pPr>
              <w:pStyle w:val="TableNumberedleftbold"/>
              <w:rPr>
                <w:rFonts w:asciiTheme="minorHAnsi" w:hAnsiTheme="minorHAnsi" w:cstheme="minorHAnsi"/>
                <w:b/>
                <w:bCs/>
              </w:rPr>
            </w:pPr>
            <w:r w:rsidRPr="00BA7A91">
              <w:rPr>
                <w:rFonts w:asciiTheme="minorHAnsi" w:hAnsiTheme="minorHAnsi" w:cstheme="minorHAnsi"/>
                <w:b/>
                <w:bCs/>
              </w:rPr>
              <w:t>Skills</w:t>
            </w:r>
          </w:p>
          <w:p w14:paraId="5DF5A2FB" w14:textId="77777777" w:rsidR="00E76D25" w:rsidRPr="00856E0F" w:rsidRDefault="00E76D25">
            <w:pPr>
              <w:pStyle w:val="TableNumberedleftbold"/>
              <w:rPr>
                <w:rFonts w:asciiTheme="minorHAnsi" w:hAnsiTheme="minorHAnsi" w:cstheme="minorHAnsi"/>
              </w:rPr>
            </w:pPr>
            <w:r w:rsidRPr="00856E0F">
              <w:rPr>
                <w:rFonts w:asciiTheme="minorHAnsi" w:hAnsiTheme="minorHAnsi" w:cstheme="minorHAnsi"/>
              </w:rPr>
              <w:t>Please note that your organisation should conduct at least two reference checks for new Assessors.</w:t>
            </w:r>
          </w:p>
        </w:tc>
        <w:tc>
          <w:tcPr>
            <w:cnfStyle w:val="000100000000" w:firstRow="0" w:lastRow="0" w:firstColumn="0" w:lastColumn="1" w:oddVBand="0" w:evenVBand="0" w:oddHBand="0" w:evenHBand="0" w:firstRowFirstColumn="0" w:firstRowLastColumn="0" w:lastRowFirstColumn="0" w:lastRowLastColumn="0"/>
            <w:tcW w:w="6850" w:type="dxa"/>
          </w:tcPr>
          <w:p w14:paraId="337A4FC0" w14:textId="77777777" w:rsidR="00E76D25" w:rsidRPr="00BA7A91" w:rsidRDefault="00E76D25">
            <w:pPr>
              <w:pStyle w:val="NoSpacing"/>
              <w:rPr>
                <w:b w:val="0"/>
                <w:bCs w:val="0"/>
              </w:rPr>
            </w:pPr>
            <w:r w:rsidRPr="00BA7A91">
              <w:rPr>
                <w:b w:val="0"/>
                <w:bCs w:val="0"/>
              </w:rPr>
              <w:t>Skills are demonstrated by having:</w:t>
            </w:r>
          </w:p>
          <w:p w14:paraId="7652470C" w14:textId="3213457B" w:rsidR="00E76D25" w:rsidRPr="00BA7A91" w:rsidRDefault="00737F21" w:rsidP="00BD6794">
            <w:pPr>
              <w:pStyle w:val="Bullet"/>
              <w:numPr>
                <w:ilvl w:val="0"/>
                <w:numId w:val="23"/>
              </w:numPr>
              <w:rPr>
                <w:b w:val="0"/>
                <w:bCs w:val="0"/>
              </w:rPr>
            </w:pPr>
            <w:r w:rsidRPr="00BA7A91">
              <w:rPr>
                <w:b w:val="0"/>
                <w:bCs w:val="0"/>
              </w:rPr>
              <w:t>h</w:t>
            </w:r>
            <w:r w:rsidR="00E76D25" w:rsidRPr="00BA7A91">
              <w:rPr>
                <w:b w:val="0"/>
                <w:bCs w:val="0"/>
              </w:rPr>
              <w:t>igh level communication skills with the ability to consult and provide advice in a sensitive and appropriate manner</w:t>
            </w:r>
          </w:p>
          <w:p w14:paraId="4D7C9071" w14:textId="285D5D32" w:rsidR="00E76D25" w:rsidRPr="00BA7A91" w:rsidRDefault="00737F21" w:rsidP="00BD6794">
            <w:pPr>
              <w:pStyle w:val="Bullet"/>
              <w:numPr>
                <w:ilvl w:val="0"/>
                <w:numId w:val="23"/>
              </w:numPr>
              <w:rPr>
                <w:b w:val="0"/>
                <w:bCs w:val="0"/>
              </w:rPr>
            </w:pPr>
            <w:r w:rsidRPr="00BA7A91">
              <w:rPr>
                <w:b w:val="0"/>
                <w:bCs w:val="0"/>
              </w:rPr>
              <w:t>a</w:t>
            </w:r>
            <w:r w:rsidR="00E76D25" w:rsidRPr="00BA7A91">
              <w:rPr>
                <w:b w:val="0"/>
                <w:bCs w:val="0"/>
              </w:rPr>
              <w:t>bility to complete Assessments to a high standard</w:t>
            </w:r>
          </w:p>
          <w:p w14:paraId="3EBE2D45" w14:textId="20CD1504" w:rsidR="00E76D25" w:rsidRPr="00BA7A91" w:rsidRDefault="00737F21" w:rsidP="00BD6794">
            <w:pPr>
              <w:pStyle w:val="Bullet"/>
              <w:numPr>
                <w:ilvl w:val="0"/>
                <w:numId w:val="23"/>
              </w:numPr>
              <w:rPr>
                <w:b w:val="0"/>
                <w:bCs w:val="0"/>
              </w:rPr>
            </w:pPr>
            <w:r w:rsidRPr="00BA7A91">
              <w:rPr>
                <w:b w:val="0"/>
                <w:bCs w:val="0"/>
              </w:rPr>
              <w:t>a</w:t>
            </w:r>
            <w:r w:rsidR="00E76D25" w:rsidRPr="00BA7A91">
              <w:rPr>
                <w:b w:val="0"/>
                <w:bCs w:val="0"/>
              </w:rPr>
              <w:t>bility to produce detailed written reports on completion of Assessment</w:t>
            </w:r>
          </w:p>
          <w:p w14:paraId="20DB9153" w14:textId="76AC09B9" w:rsidR="00E76D25" w:rsidRPr="00BA7A91" w:rsidRDefault="00737F21" w:rsidP="00BD6794">
            <w:pPr>
              <w:pStyle w:val="Bullet"/>
              <w:numPr>
                <w:ilvl w:val="0"/>
                <w:numId w:val="23"/>
              </w:numPr>
              <w:rPr>
                <w:b w:val="0"/>
                <w:bCs w:val="0"/>
              </w:rPr>
            </w:pPr>
            <w:r w:rsidRPr="00BA7A91">
              <w:rPr>
                <w:b w:val="0"/>
                <w:bCs w:val="0"/>
              </w:rPr>
              <w:t>a</w:t>
            </w:r>
            <w:r w:rsidR="00E76D25" w:rsidRPr="00BA7A91">
              <w:rPr>
                <w:b w:val="0"/>
                <w:bCs w:val="0"/>
              </w:rPr>
              <w:t>bility to assess barriers and negotiate appropriate solutions to meet the needs of people with disability</w:t>
            </w:r>
          </w:p>
          <w:p w14:paraId="2262EE27" w14:textId="660A7AA8" w:rsidR="00E76D25" w:rsidRPr="00BA7A91" w:rsidRDefault="00737F21" w:rsidP="00BD6794">
            <w:pPr>
              <w:pStyle w:val="Bullet"/>
              <w:numPr>
                <w:ilvl w:val="0"/>
                <w:numId w:val="23"/>
              </w:numPr>
              <w:rPr>
                <w:b w:val="0"/>
                <w:bCs w:val="0"/>
              </w:rPr>
            </w:pPr>
            <w:r w:rsidRPr="00BA7A91">
              <w:rPr>
                <w:b w:val="0"/>
                <w:bCs w:val="0"/>
              </w:rPr>
              <w:t>t</w:t>
            </w:r>
            <w:r w:rsidR="00E76D25" w:rsidRPr="00BA7A91">
              <w:rPr>
                <w:b w:val="0"/>
                <w:bCs w:val="0"/>
              </w:rPr>
              <w:t>echnical skills related to the relevant process of Assessment</w:t>
            </w:r>
            <w:r w:rsidR="5289ED03" w:rsidRPr="00BA7A91">
              <w:rPr>
                <w:b w:val="0"/>
                <w:bCs w:val="0"/>
              </w:rPr>
              <w:t>.</w:t>
            </w:r>
          </w:p>
        </w:tc>
      </w:tr>
      <w:tr w:rsidR="00E76D25" w:rsidRPr="00856E0F" w14:paraId="251CE087" w14:textId="77777777" w:rsidTr="006D6000">
        <w:tc>
          <w:tcPr>
            <w:cnfStyle w:val="001000000000" w:firstRow="0" w:lastRow="0" w:firstColumn="1" w:lastColumn="0" w:oddVBand="0" w:evenVBand="0" w:oddHBand="0" w:evenHBand="0" w:firstRowFirstColumn="0" w:firstRowLastColumn="0" w:lastRowFirstColumn="0" w:lastRowLastColumn="0"/>
            <w:tcW w:w="2086" w:type="dxa"/>
          </w:tcPr>
          <w:p w14:paraId="4EEF3134" w14:textId="77777777" w:rsidR="00E76D25" w:rsidRPr="00BA7A91" w:rsidRDefault="00E76D25">
            <w:pPr>
              <w:pStyle w:val="TableNumberedleftbold"/>
              <w:rPr>
                <w:rFonts w:asciiTheme="minorHAnsi" w:hAnsiTheme="minorHAnsi" w:cstheme="minorHAnsi"/>
                <w:b/>
                <w:bCs/>
              </w:rPr>
            </w:pPr>
            <w:r w:rsidRPr="00BA7A91">
              <w:rPr>
                <w:rFonts w:asciiTheme="minorHAnsi" w:hAnsiTheme="minorHAnsi" w:cstheme="minorHAnsi"/>
                <w:b/>
                <w:bCs/>
              </w:rPr>
              <w:t>Experience</w:t>
            </w:r>
          </w:p>
        </w:tc>
        <w:tc>
          <w:tcPr>
            <w:cnfStyle w:val="000100000000" w:firstRow="0" w:lastRow="0" w:firstColumn="0" w:lastColumn="1" w:oddVBand="0" w:evenVBand="0" w:oddHBand="0" w:evenHBand="0" w:firstRowFirstColumn="0" w:firstRowLastColumn="0" w:lastRowFirstColumn="0" w:lastRowLastColumn="0"/>
            <w:tcW w:w="6850" w:type="dxa"/>
          </w:tcPr>
          <w:p w14:paraId="493F86A2" w14:textId="77777777" w:rsidR="00E76D25" w:rsidRPr="00BA7A91" w:rsidRDefault="00E76D25">
            <w:pPr>
              <w:pStyle w:val="NoSpacing"/>
              <w:rPr>
                <w:b w:val="0"/>
                <w:bCs w:val="0"/>
              </w:rPr>
            </w:pPr>
            <w:r w:rsidRPr="00BA7A91">
              <w:rPr>
                <w:b w:val="0"/>
                <w:bCs w:val="0"/>
              </w:rPr>
              <w:t xml:space="preserve">Each nominated Assessor has a minimum of </w:t>
            </w:r>
            <w:r w:rsidRPr="00BA7A91">
              <w:rPr>
                <w:rStyle w:val="Strong"/>
                <w:b/>
                <w:bCs/>
              </w:rPr>
              <w:t>2 years</w:t>
            </w:r>
            <w:r w:rsidRPr="00BA7A91">
              <w:rPr>
                <w:b w:val="0"/>
                <w:bCs w:val="0"/>
              </w:rPr>
              <w:t xml:space="preserve"> practical experience in disability employment, workplace productivity Assessments or related sectors. You must be able to demonstrate how experience in a ‘related sector’ developed the required skills and knowledge listed in this Attachment.  </w:t>
            </w:r>
          </w:p>
        </w:tc>
      </w:tr>
      <w:tr w:rsidR="00E76D25" w:rsidRPr="00856E0F" w14:paraId="607DA600" w14:textId="77777777" w:rsidTr="006D6000">
        <w:tc>
          <w:tcPr>
            <w:cnfStyle w:val="001000000000" w:firstRow="0" w:lastRow="0" w:firstColumn="1" w:lastColumn="0" w:oddVBand="0" w:evenVBand="0" w:oddHBand="0" w:evenHBand="0" w:firstRowFirstColumn="0" w:firstRowLastColumn="0" w:lastRowFirstColumn="0" w:lastRowLastColumn="0"/>
            <w:tcW w:w="2086" w:type="dxa"/>
          </w:tcPr>
          <w:p w14:paraId="5FDE4F31" w14:textId="77777777" w:rsidR="00E76D25" w:rsidRPr="00BA7A91" w:rsidRDefault="00E76D25">
            <w:pPr>
              <w:pStyle w:val="TableNumberedleftbold"/>
              <w:rPr>
                <w:rFonts w:asciiTheme="minorHAnsi" w:hAnsiTheme="minorHAnsi" w:cstheme="minorHAnsi"/>
                <w:b/>
                <w:bCs/>
              </w:rPr>
            </w:pPr>
            <w:r w:rsidRPr="00BA7A91">
              <w:rPr>
                <w:rFonts w:asciiTheme="minorHAnsi" w:hAnsiTheme="minorHAnsi" w:cstheme="minorHAnsi"/>
                <w:b/>
                <w:bCs/>
              </w:rPr>
              <w:lastRenderedPageBreak/>
              <w:t>Knowledge</w:t>
            </w:r>
          </w:p>
        </w:tc>
        <w:tc>
          <w:tcPr>
            <w:cnfStyle w:val="000100000000" w:firstRow="0" w:lastRow="0" w:firstColumn="0" w:lastColumn="1" w:oddVBand="0" w:evenVBand="0" w:oddHBand="0" w:evenHBand="0" w:firstRowFirstColumn="0" w:firstRowLastColumn="0" w:lastRowFirstColumn="0" w:lastRowLastColumn="0"/>
            <w:tcW w:w="6850" w:type="dxa"/>
          </w:tcPr>
          <w:p w14:paraId="6E90F4D2" w14:textId="77777777" w:rsidR="00E76D25" w:rsidRPr="00BA7A91" w:rsidRDefault="00E76D25">
            <w:pPr>
              <w:pStyle w:val="NoSpacing"/>
              <w:rPr>
                <w:b w:val="0"/>
                <w:bCs w:val="0"/>
              </w:rPr>
            </w:pPr>
            <w:r w:rsidRPr="00BA7A91">
              <w:rPr>
                <w:b w:val="0"/>
                <w:bCs w:val="0"/>
              </w:rPr>
              <w:t>Each nominated Assessor understands:</w:t>
            </w:r>
          </w:p>
          <w:p w14:paraId="4A0D1D51" w14:textId="0672276A" w:rsidR="00E76D25" w:rsidRPr="00BA7A91" w:rsidRDefault="00737F21" w:rsidP="00BD6794">
            <w:pPr>
              <w:pStyle w:val="Bullet"/>
              <w:numPr>
                <w:ilvl w:val="0"/>
                <w:numId w:val="24"/>
              </w:numPr>
              <w:rPr>
                <w:b w:val="0"/>
                <w:bCs w:val="0"/>
              </w:rPr>
            </w:pPr>
            <w:r w:rsidRPr="00BA7A91">
              <w:rPr>
                <w:b w:val="0"/>
                <w:bCs w:val="0"/>
              </w:rPr>
              <w:t>i</w:t>
            </w:r>
            <w:r w:rsidR="00E76D25" w:rsidRPr="00BA7A91">
              <w:rPr>
                <w:b w:val="0"/>
                <w:bCs w:val="0"/>
              </w:rPr>
              <w:t>ndustry building and access codes (</w:t>
            </w:r>
            <w:r w:rsidR="00E76D25" w:rsidRPr="00BA7A91">
              <w:rPr>
                <w:rStyle w:val="Strong"/>
                <w:b/>
                <w:bCs/>
                <w:szCs w:val="22"/>
              </w:rPr>
              <w:t>WMS Assessors only</w:t>
            </w:r>
            <w:r w:rsidR="00E76D25" w:rsidRPr="00BA7A91">
              <w:rPr>
                <w:b w:val="0"/>
                <w:bCs w:val="0"/>
              </w:rPr>
              <w:t>)</w:t>
            </w:r>
          </w:p>
          <w:p w14:paraId="742A7E2B" w14:textId="6752D242" w:rsidR="00E76D25" w:rsidRPr="00BA7A91" w:rsidRDefault="00737F21" w:rsidP="00BD6794">
            <w:pPr>
              <w:pStyle w:val="Bullet"/>
              <w:numPr>
                <w:ilvl w:val="0"/>
                <w:numId w:val="24"/>
              </w:numPr>
              <w:rPr>
                <w:b w:val="0"/>
                <w:bCs w:val="0"/>
              </w:rPr>
            </w:pPr>
            <w:r w:rsidRPr="00BA7A91">
              <w:rPr>
                <w:b w:val="0"/>
                <w:bCs w:val="0"/>
              </w:rPr>
              <w:t>d</w:t>
            </w:r>
            <w:r w:rsidR="00E76D25" w:rsidRPr="00BA7A91">
              <w:rPr>
                <w:b w:val="0"/>
                <w:bCs w:val="0"/>
              </w:rPr>
              <w:t>uty of care and professional ethics</w:t>
            </w:r>
          </w:p>
          <w:p w14:paraId="1D373E58" w14:textId="69120C09" w:rsidR="00E76D25" w:rsidRPr="00BA7A91" w:rsidRDefault="00737F21" w:rsidP="00BD6794">
            <w:pPr>
              <w:pStyle w:val="Bullet"/>
              <w:numPr>
                <w:ilvl w:val="0"/>
                <w:numId w:val="24"/>
              </w:numPr>
              <w:rPr>
                <w:b w:val="0"/>
                <w:bCs w:val="0"/>
              </w:rPr>
            </w:pPr>
            <w:r w:rsidRPr="00BA7A91">
              <w:rPr>
                <w:b w:val="0"/>
                <w:bCs w:val="0"/>
              </w:rPr>
              <w:t>e</w:t>
            </w:r>
            <w:r w:rsidR="00E76D25" w:rsidRPr="00BA7A91">
              <w:rPr>
                <w:b w:val="0"/>
                <w:bCs w:val="0"/>
              </w:rPr>
              <w:t>mployment assistance options available to people with disability seeking employment</w:t>
            </w:r>
          </w:p>
          <w:p w14:paraId="6B5F8038" w14:textId="44AB1177" w:rsidR="00E76D25" w:rsidRPr="00BA7A91" w:rsidRDefault="00737F21" w:rsidP="00BD6794">
            <w:pPr>
              <w:pStyle w:val="Bullet"/>
              <w:numPr>
                <w:ilvl w:val="0"/>
                <w:numId w:val="24"/>
              </w:numPr>
              <w:rPr>
                <w:b w:val="0"/>
                <w:bCs w:val="0"/>
              </w:rPr>
            </w:pPr>
            <w:r w:rsidRPr="00BA7A91">
              <w:rPr>
                <w:b w:val="0"/>
                <w:bCs w:val="0"/>
              </w:rPr>
              <w:t>r</w:t>
            </w:r>
            <w:r w:rsidR="00E76D25" w:rsidRPr="00BA7A91">
              <w:rPr>
                <w:b w:val="0"/>
                <w:bCs w:val="0"/>
              </w:rPr>
              <w:t>elevant Work Health and Safety, Industrial Relations and Anti-discrimination legislation</w:t>
            </w:r>
            <w:r w:rsidR="54BA7BE8" w:rsidRPr="00BA7A91">
              <w:rPr>
                <w:b w:val="0"/>
                <w:bCs w:val="0"/>
              </w:rPr>
              <w:t>.</w:t>
            </w:r>
          </w:p>
          <w:p w14:paraId="49C6E4C5" w14:textId="77777777" w:rsidR="00E76D25" w:rsidRPr="00BA7A91" w:rsidRDefault="00E76D25">
            <w:pPr>
              <w:pStyle w:val="Bullet"/>
              <w:numPr>
                <w:ilvl w:val="0"/>
                <w:numId w:val="0"/>
              </w:numPr>
              <w:rPr>
                <w:b w:val="0"/>
                <w:bCs w:val="0"/>
              </w:rPr>
            </w:pPr>
          </w:p>
          <w:p w14:paraId="6E43404A" w14:textId="77777777" w:rsidR="00E76D25" w:rsidRPr="00BA7A91" w:rsidRDefault="00E76D25">
            <w:pPr>
              <w:pStyle w:val="Bullet"/>
              <w:numPr>
                <w:ilvl w:val="0"/>
                <w:numId w:val="0"/>
              </w:numPr>
              <w:rPr>
                <w:b w:val="0"/>
                <w:bCs w:val="0"/>
              </w:rPr>
            </w:pPr>
            <w:r w:rsidRPr="00BA7A91">
              <w:rPr>
                <w:b w:val="0"/>
                <w:bCs w:val="0"/>
              </w:rPr>
              <w:t>Each Assessor will be required to have knowledge of:</w:t>
            </w:r>
          </w:p>
          <w:p w14:paraId="25065836" w14:textId="77777777" w:rsidR="00E76D25" w:rsidRPr="00BA7A91" w:rsidRDefault="00E76D25" w:rsidP="00BD6794">
            <w:pPr>
              <w:pStyle w:val="Bullet"/>
              <w:numPr>
                <w:ilvl w:val="0"/>
                <w:numId w:val="20"/>
              </w:numPr>
              <w:rPr>
                <w:b w:val="0"/>
                <w:bCs w:val="0"/>
              </w:rPr>
            </w:pPr>
            <w:r w:rsidRPr="00BA7A91">
              <w:rPr>
                <w:b w:val="0"/>
                <w:bCs w:val="0"/>
              </w:rPr>
              <w:t>duty of care and professional ethics</w:t>
            </w:r>
          </w:p>
          <w:p w14:paraId="7F72D6DF" w14:textId="4DAE88F8" w:rsidR="00E76D25" w:rsidRPr="00BA7A91" w:rsidRDefault="00E76D25" w:rsidP="00BD6794">
            <w:pPr>
              <w:pStyle w:val="Bullet"/>
              <w:numPr>
                <w:ilvl w:val="0"/>
                <w:numId w:val="20"/>
              </w:numPr>
              <w:rPr>
                <w:b w:val="0"/>
                <w:bCs w:val="0"/>
              </w:rPr>
            </w:pPr>
            <w:r w:rsidRPr="00BA7A91">
              <w:rPr>
                <w:b w:val="0"/>
                <w:bCs w:val="0"/>
              </w:rPr>
              <w:t>employment assistance options available to people with disability seeking employment</w:t>
            </w:r>
          </w:p>
          <w:p w14:paraId="73AA1F3F" w14:textId="59A92C96" w:rsidR="00E76D25" w:rsidRPr="00BA7A91" w:rsidRDefault="00E76D25" w:rsidP="00BD6794">
            <w:pPr>
              <w:pStyle w:val="Bullet"/>
              <w:numPr>
                <w:ilvl w:val="0"/>
                <w:numId w:val="20"/>
              </w:numPr>
              <w:rPr>
                <w:b w:val="0"/>
                <w:bCs w:val="0"/>
              </w:rPr>
            </w:pPr>
            <w:r w:rsidRPr="00BA7A91">
              <w:rPr>
                <w:b w:val="0"/>
                <w:bCs w:val="0"/>
              </w:rPr>
              <w:t>relevant work health and safety, industrial relations and anti-discrimination legislation</w:t>
            </w:r>
            <w:r w:rsidR="1E3BCCBE" w:rsidRPr="00BA7A91">
              <w:rPr>
                <w:b w:val="0"/>
                <w:bCs w:val="0"/>
              </w:rPr>
              <w:t>.</w:t>
            </w:r>
          </w:p>
        </w:tc>
      </w:tr>
      <w:tr w:rsidR="00E76D25" w:rsidRPr="00856E0F" w14:paraId="115A1041" w14:textId="77777777" w:rsidTr="006D600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4F56406A" w14:textId="77777777" w:rsidR="00E76D25" w:rsidRPr="00BA7A91" w:rsidRDefault="00E76D25">
            <w:pPr>
              <w:pStyle w:val="TableNumberedleftbold"/>
              <w:rPr>
                <w:rFonts w:asciiTheme="minorHAnsi" w:hAnsiTheme="minorHAnsi" w:cstheme="minorHAnsi"/>
                <w:b/>
                <w:bCs/>
              </w:rPr>
            </w:pPr>
            <w:r w:rsidRPr="00BA7A91">
              <w:rPr>
                <w:rFonts w:asciiTheme="minorHAnsi" w:hAnsiTheme="minorHAnsi" w:cstheme="minorHAnsi"/>
                <w:b/>
                <w:bCs/>
              </w:rPr>
              <w:t xml:space="preserve">Qualifications </w:t>
            </w:r>
          </w:p>
        </w:tc>
        <w:tc>
          <w:tcPr>
            <w:cnfStyle w:val="000100000000" w:firstRow="0" w:lastRow="0" w:firstColumn="0" w:lastColumn="1" w:oddVBand="0" w:evenVBand="0" w:oddHBand="0" w:evenHBand="0" w:firstRowFirstColumn="0" w:firstRowLastColumn="0" w:lastRowFirstColumn="0" w:lastRowLastColumn="0"/>
            <w:tcW w:w="6850" w:type="dxa"/>
          </w:tcPr>
          <w:p w14:paraId="3AF20A5C" w14:textId="77777777" w:rsidR="00E76D25" w:rsidRPr="00BA7A91" w:rsidRDefault="00E76D25">
            <w:pPr>
              <w:rPr>
                <w:b w:val="0"/>
                <w:bCs w:val="0"/>
              </w:rPr>
            </w:pPr>
            <w:r w:rsidRPr="00BA7A91">
              <w:rPr>
                <w:b w:val="0"/>
                <w:bCs w:val="0"/>
              </w:rPr>
              <w:t>All Assessors delivering Assessments under a Deed will be required to possess a minimum of a diploma or higher-level qualification in one or more of the following fields:</w:t>
            </w:r>
          </w:p>
          <w:p w14:paraId="72843BD1" w14:textId="32DEFDAD" w:rsidR="00E76D25" w:rsidRPr="00BA7A91" w:rsidRDefault="00737F21" w:rsidP="00BD6794">
            <w:pPr>
              <w:pStyle w:val="ListParagraph"/>
              <w:numPr>
                <w:ilvl w:val="0"/>
                <w:numId w:val="34"/>
              </w:numPr>
              <w:rPr>
                <w:b w:val="0"/>
                <w:bCs w:val="0"/>
              </w:rPr>
            </w:pPr>
            <w:r w:rsidRPr="00BA7A91">
              <w:rPr>
                <w:b w:val="0"/>
                <w:bCs w:val="0"/>
              </w:rPr>
              <w:t>r</w:t>
            </w:r>
            <w:r w:rsidR="00E76D25" w:rsidRPr="00BA7A91">
              <w:rPr>
                <w:b w:val="0"/>
                <w:bCs w:val="0"/>
              </w:rPr>
              <w:t>ehabilitation counsellor</w:t>
            </w:r>
          </w:p>
          <w:p w14:paraId="55F7BD4E" w14:textId="63E72F2B" w:rsidR="00E76D25" w:rsidRPr="00BA7A91" w:rsidRDefault="00737F21" w:rsidP="00BD6794">
            <w:pPr>
              <w:pStyle w:val="ListParagraph"/>
              <w:numPr>
                <w:ilvl w:val="0"/>
                <w:numId w:val="34"/>
              </w:numPr>
              <w:rPr>
                <w:b w:val="0"/>
                <w:bCs w:val="0"/>
              </w:rPr>
            </w:pPr>
            <w:r w:rsidRPr="00BA7A91">
              <w:rPr>
                <w:b w:val="0"/>
                <w:bCs w:val="0"/>
              </w:rPr>
              <w:t>o</w:t>
            </w:r>
            <w:r w:rsidR="00E76D25" w:rsidRPr="00BA7A91">
              <w:rPr>
                <w:b w:val="0"/>
                <w:bCs w:val="0"/>
              </w:rPr>
              <w:t xml:space="preserve">ccupational therapy </w:t>
            </w:r>
          </w:p>
          <w:p w14:paraId="1C264742" w14:textId="1E098F3D" w:rsidR="00E76D25" w:rsidRPr="00BA7A91" w:rsidRDefault="00737F21" w:rsidP="00BD6794">
            <w:pPr>
              <w:pStyle w:val="ListParagraph"/>
              <w:numPr>
                <w:ilvl w:val="0"/>
                <w:numId w:val="34"/>
              </w:numPr>
              <w:rPr>
                <w:b w:val="0"/>
                <w:bCs w:val="0"/>
              </w:rPr>
            </w:pPr>
            <w:r w:rsidRPr="00BA7A91">
              <w:rPr>
                <w:b w:val="0"/>
                <w:bCs w:val="0"/>
              </w:rPr>
              <w:t>p</w:t>
            </w:r>
            <w:r w:rsidR="00E76D25" w:rsidRPr="00BA7A91">
              <w:rPr>
                <w:b w:val="0"/>
                <w:bCs w:val="0"/>
              </w:rPr>
              <w:t xml:space="preserve">hysiotherapy </w:t>
            </w:r>
          </w:p>
          <w:p w14:paraId="0388745D" w14:textId="51B49E8F" w:rsidR="00E76D25" w:rsidRPr="00BA7A91" w:rsidRDefault="00737F21" w:rsidP="00BD6794">
            <w:pPr>
              <w:pStyle w:val="ListParagraph"/>
              <w:numPr>
                <w:ilvl w:val="0"/>
                <w:numId w:val="34"/>
              </w:numPr>
              <w:rPr>
                <w:b w:val="0"/>
                <w:bCs w:val="0"/>
              </w:rPr>
            </w:pPr>
            <w:r w:rsidRPr="00BA7A91">
              <w:rPr>
                <w:b w:val="0"/>
                <w:bCs w:val="0"/>
              </w:rPr>
              <w:t>n</w:t>
            </w:r>
            <w:r w:rsidR="00E76D25" w:rsidRPr="00BA7A91">
              <w:rPr>
                <w:b w:val="0"/>
                <w:bCs w:val="0"/>
              </w:rPr>
              <w:t>urse</w:t>
            </w:r>
          </w:p>
          <w:p w14:paraId="24E4CEE8" w14:textId="05418BE1" w:rsidR="00E76D25" w:rsidRPr="00BA7A91" w:rsidRDefault="00737F21" w:rsidP="00BD6794">
            <w:pPr>
              <w:pStyle w:val="ListParagraph"/>
              <w:numPr>
                <w:ilvl w:val="0"/>
                <w:numId w:val="34"/>
              </w:numPr>
              <w:rPr>
                <w:b w:val="0"/>
                <w:bCs w:val="0"/>
              </w:rPr>
            </w:pPr>
            <w:r w:rsidRPr="00BA7A91">
              <w:rPr>
                <w:b w:val="0"/>
                <w:bCs w:val="0"/>
              </w:rPr>
              <w:t>m</w:t>
            </w:r>
            <w:r w:rsidR="00E76D25" w:rsidRPr="00BA7A91">
              <w:rPr>
                <w:b w:val="0"/>
                <w:bCs w:val="0"/>
              </w:rPr>
              <w:t xml:space="preserve">edical practitioner </w:t>
            </w:r>
          </w:p>
          <w:p w14:paraId="78E259D1" w14:textId="61F8C6CA" w:rsidR="00E76D25" w:rsidRPr="00BA7A91" w:rsidRDefault="00737F21" w:rsidP="00BD6794">
            <w:pPr>
              <w:pStyle w:val="ListParagraph"/>
              <w:numPr>
                <w:ilvl w:val="0"/>
                <w:numId w:val="34"/>
              </w:numPr>
              <w:rPr>
                <w:b w:val="0"/>
                <w:bCs w:val="0"/>
              </w:rPr>
            </w:pPr>
            <w:r w:rsidRPr="00BA7A91">
              <w:rPr>
                <w:b w:val="0"/>
                <w:bCs w:val="0"/>
              </w:rPr>
              <w:t>p</w:t>
            </w:r>
            <w:r w:rsidR="00E76D25" w:rsidRPr="00BA7A91">
              <w:rPr>
                <w:b w:val="0"/>
                <w:bCs w:val="0"/>
              </w:rPr>
              <w:t>sychologist/psychiatrist</w:t>
            </w:r>
          </w:p>
          <w:p w14:paraId="1E9CA854" w14:textId="4C8D7519" w:rsidR="00E76D25" w:rsidRPr="00BA7A91" w:rsidRDefault="00737F21" w:rsidP="00BD6794">
            <w:pPr>
              <w:pStyle w:val="ListParagraph"/>
              <w:numPr>
                <w:ilvl w:val="0"/>
                <w:numId w:val="34"/>
              </w:numPr>
              <w:rPr>
                <w:b w:val="0"/>
                <w:bCs w:val="0"/>
              </w:rPr>
            </w:pPr>
            <w:r w:rsidRPr="00BA7A91">
              <w:rPr>
                <w:b w:val="0"/>
                <w:bCs w:val="0"/>
              </w:rPr>
              <w:t>o</w:t>
            </w:r>
            <w:r w:rsidR="00E76D25" w:rsidRPr="00BA7A91">
              <w:rPr>
                <w:b w:val="0"/>
                <w:bCs w:val="0"/>
              </w:rPr>
              <w:t>rthoptics/optometry</w:t>
            </w:r>
          </w:p>
          <w:p w14:paraId="7AF26CAA" w14:textId="3C731CDC" w:rsidR="00E76D25" w:rsidRPr="00BA7A91" w:rsidRDefault="00737F21" w:rsidP="00BD6794">
            <w:pPr>
              <w:pStyle w:val="ListParagraph"/>
              <w:numPr>
                <w:ilvl w:val="0"/>
                <w:numId w:val="34"/>
              </w:numPr>
              <w:rPr>
                <w:b w:val="0"/>
                <w:bCs w:val="0"/>
              </w:rPr>
            </w:pPr>
            <w:r w:rsidRPr="00BA7A91">
              <w:rPr>
                <w:b w:val="0"/>
                <w:bCs w:val="0"/>
              </w:rPr>
              <w:t>a</w:t>
            </w:r>
            <w:r w:rsidR="00E76D25" w:rsidRPr="00BA7A91">
              <w:rPr>
                <w:b w:val="0"/>
                <w:bCs w:val="0"/>
              </w:rPr>
              <w:t xml:space="preserve">udiology </w:t>
            </w:r>
          </w:p>
          <w:p w14:paraId="413FA0E8" w14:textId="329BFB52" w:rsidR="00E76D25" w:rsidRPr="00BA7A91" w:rsidRDefault="00737F21" w:rsidP="00BD6794">
            <w:pPr>
              <w:pStyle w:val="ListParagraph"/>
              <w:numPr>
                <w:ilvl w:val="0"/>
                <w:numId w:val="34"/>
              </w:numPr>
              <w:rPr>
                <w:b w:val="0"/>
                <w:bCs w:val="0"/>
              </w:rPr>
            </w:pPr>
            <w:r w:rsidRPr="00BA7A91">
              <w:rPr>
                <w:b w:val="0"/>
                <w:bCs w:val="0"/>
              </w:rPr>
              <w:t>e</w:t>
            </w:r>
            <w:r w:rsidR="00E76D25" w:rsidRPr="00BA7A91">
              <w:rPr>
                <w:b w:val="0"/>
                <w:bCs w:val="0"/>
              </w:rPr>
              <w:t xml:space="preserve">xercise physiologist </w:t>
            </w:r>
          </w:p>
          <w:p w14:paraId="410CB488" w14:textId="39DEA83F" w:rsidR="00E76D25" w:rsidRPr="00BA7A91" w:rsidRDefault="00737F21" w:rsidP="00BD6794">
            <w:pPr>
              <w:pStyle w:val="ListParagraph"/>
              <w:numPr>
                <w:ilvl w:val="0"/>
                <w:numId w:val="34"/>
              </w:numPr>
              <w:rPr>
                <w:b w:val="0"/>
                <w:bCs w:val="0"/>
              </w:rPr>
            </w:pPr>
            <w:r w:rsidRPr="00BA7A91">
              <w:rPr>
                <w:b w:val="0"/>
                <w:bCs w:val="0"/>
              </w:rPr>
              <w:t>v</w:t>
            </w:r>
            <w:r w:rsidR="00E76D25" w:rsidRPr="00BA7A91">
              <w:rPr>
                <w:b w:val="0"/>
                <w:bCs w:val="0"/>
              </w:rPr>
              <w:t>ocational training, or</w:t>
            </w:r>
          </w:p>
          <w:p w14:paraId="1F768D7D" w14:textId="51820626" w:rsidR="00E76D25" w:rsidRPr="00BA7A91" w:rsidRDefault="00E76D25" w:rsidP="0B12A46F">
            <w:pPr>
              <w:pStyle w:val="ListParagraph"/>
              <w:rPr>
                <w:b w:val="0"/>
                <w:bCs w:val="0"/>
              </w:rPr>
            </w:pPr>
            <w:r w:rsidRPr="00BA7A91">
              <w:rPr>
                <w:b w:val="0"/>
                <w:bCs w:val="0"/>
              </w:rPr>
              <w:t>other diploma or higher-level qualification which the Provider considers is relevant to providing the required Assessments which is approved by the Department</w:t>
            </w:r>
            <w:r w:rsidR="1BDBC284" w:rsidRPr="00BA7A91">
              <w:rPr>
                <w:b w:val="0"/>
                <w:bCs w:val="0"/>
              </w:rPr>
              <w:t>.</w:t>
            </w:r>
          </w:p>
          <w:p w14:paraId="221EC436" w14:textId="77777777" w:rsidR="00E76D25" w:rsidRPr="00856E0F" w:rsidRDefault="00E76D25">
            <w:r w:rsidRPr="00BA7A91">
              <w:rPr>
                <w:b w:val="0"/>
                <w:bCs w:val="0"/>
              </w:rPr>
              <w:t>WMS Assessors are required to have a full (not provisional or restricted), up to date, qualification that is registered, accredited or recognised with the relevant association. Assessors should maintain their registration whilst they work as an NPA Assessor.</w:t>
            </w:r>
          </w:p>
        </w:tc>
      </w:tr>
    </w:tbl>
    <w:p w14:paraId="5D9C8C8E" w14:textId="77777777" w:rsidR="000976CA" w:rsidRDefault="000976CA" w:rsidP="00E76D25">
      <w:pPr>
        <w:pStyle w:val="Heading5"/>
      </w:pPr>
    </w:p>
    <w:p w14:paraId="1010A05E" w14:textId="77777777" w:rsidR="000976CA" w:rsidRDefault="000976CA">
      <w:pPr>
        <w:spacing w:before="0" w:after="240" w:line="300" w:lineRule="auto"/>
        <w:rPr>
          <w:rFonts w:asciiTheme="majorHAnsi" w:eastAsiaTheme="majorEastAsia" w:hAnsiTheme="majorHAnsi" w:cstheme="majorBidi"/>
          <w:bCs/>
          <w:color w:val="00838A"/>
          <w:sz w:val="26"/>
        </w:rPr>
      </w:pPr>
      <w:r>
        <w:br w:type="page"/>
      </w:r>
    </w:p>
    <w:p w14:paraId="5045B580" w14:textId="59C906A4" w:rsidR="00E76D25" w:rsidRPr="004F68D9" w:rsidRDefault="00E76D25" w:rsidP="00E76D25">
      <w:pPr>
        <w:pStyle w:val="Heading5"/>
      </w:pPr>
      <w:r w:rsidRPr="2209B9FD">
        <w:lastRenderedPageBreak/>
        <w:t>Attachment A: New Assessor Approval is required from the Department</w:t>
      </w:r>
    </w:p>
    <w:tbl>
      <w:tblPr>
        <w:tblStyle w:val="GridTable1Light"/>
        <w:tblW w:w="0" w:type="auto"/>
        <w:tblLook w:val="04A0" w:firstRow="1" w:lastRow="0" w:firstColumn="1" w:lastColumn="0" w:noHBand="0" w:noVBand="1"/>
      </w:tblPr>
      <w:tblGrid>
        <w:gridCol w:w="3128"/>
        <w:gridCol w:w="5888"/>
      </w:tblGrid>
      <w:tr w:rsidR="00E76D25" w:rsidRPr="00856E0F" w14:paraId="3DE854F6" w14:textId="77777777" w:rsidTr="006D6000">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289" w:type="dxa"/>
          </w:tcPr>
          <w:p w14:paraId="1D50E0CB" w14:textId="77777777" w:rsidR="00E76D25" w:rsidRPr="00E224F0" w:rsidRDefault="00E76D25">
            <w:pPr>
              <w:spacing w:after="180" w:line="0" w:lineRule="atLeast"/>
              <w:rPr>
                <w:rFonts w:cstheme="minorHAnsi"/>
                <w:bCs w:val="0"/>
                <w:spacing w:val="4"/>
                <w:szCs w:val="22"/>
              </w:rPr>
            </w:pPr>
            <w:r w:rsidRPr="00E224F0">
              <w:rPr>
                <w:rFonts w:cstheme="minorHAnsi"/>
                <w:spacing w:val="4"/>
                <w:szCs w:val="22"/>
              </w:rPr>
              <w:t>Name of Assessor:</w:t>
            </w:r>
          </w:p>
        </w:tc>
        <w:tc>
          <w:tcPr>
            <w:tcW w:w="6797" w:type="dxa"/>
          </w:tcPr>
          <w:p w14:paraId="42CC97CC" w14:textId="77777777" w:rsidR="00E76D25" w:rsidRPr="00856E0F" w:rsidRDefault="00E76D25">
            <w:pPr>
              <w:spacing w:after="180" w:line="0" w:lineRule="atLeast"/>
              <w:cnfStyle w:val="100000000000" w:firstRow="1"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4A2C0C43"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151031C5"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Accreditation number (if applicable):</w:t>
            </w:r>
          </w:p>
        </w:tc>
        <w:tc>
          <w:tcPr>
            <w:tcW w:w="6797" w:type="dxa"/>
          </w:tcPr>
          <w:p w14:paraId="29520239"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598EC2DC"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16DF5217"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 xml:space="preserve">Name of ESA(s) the Assessor will conduct </w:t>
            </w:r>
            <w:r>
              <w:rPr>
                <w:rFonts w:cstheme="minorHAnsi"/>
                <w:spacing w:val="4"/>
                <w:szCs w:val="22"/>
              </w:rPr>
              <w:t>A</w:t>
            </w:r>
            <w:r w:rsidRPr="00C244E0">
              <w:rPr>
                <w:rFonts w:cstheme="minorHAnsi"/>
                <w:spacing w:val="4"/>
                <w:szCs w:val="22"/>
              </w:rPr>
              <w:t>ssessments:</w:t>
            </w:r>
          </w:p>
        </w:tc>
        <w:tc>
          <w:tcPr>
            <w:tcW w:w="6797" w:type="dxa"/>
          </w:tcPr>
          <w:p w14:paraId="105CF77A"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61E89E3A"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54D64CF5"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Assessment Type (OSA/SWS; WMS):</w:t>
            </w:r>
          </w:p>
        </w:tc>
        <w:tc>
          <w:tcPr>
            <w:tcW w:w="6797" w:type="dxa"/>
          </w:tcPr>
          <w:p w14:paraId="3C534771"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4F517B09"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340B11A7"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Name of qualification/s:</w:t>
            </w:r>
          </w:p>
        </w:tc>
        <w:tc>
          <w:tcPr>
            <w:tcW w:w="6797" w:type="dxa"/>
          </w:tcPr>
          <w:p w14:paraId="27B113CE"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12564ED4"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03E9E0C4"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Justification of current qualification/s*:</w:t>
            </w:r>
          </w:p>
        </w:tc>
        <w:tc>
          <w:tcPr>
            <w:tcW w:w="6797" w:type="dxa"/>
          </w:tcPr>
          <w:p w14:paraId="3E60602C"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9B12EB" w:rsidRPr="00856E0F" w14:paraId="79797AE8"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289" w:type="dxa"/>
          </w:tcPr>
          <w:p w14:paraId="3CB1B77A" w14:textId="7FEB9324" w:rsidR="009B12EB" w:rsidRPr="00C244E0" w:rsidRDefault="009B12EB">
            <w:pPr>
              <w:spacing w:after="180" w:line="0" w:lineRule="atLeast"/>
              <w:rPr>
                <w:rFonts w:cstheme="minorHAnsi"/>
                <w:bCs w:val="0"/>
                <w:spacing w:val="4"/>
                <w:szCs w:val="22"/>
              </w:rPr>
            </w:pPr>
            <w:r w:rsidRPr="28A4F368">
              <w:rPr>
                <w:spacing w:val="4"/>
              </w:rPr>
              <w:t xml:space="preserve">Does the Assessor have a relationship with another NPA Provider or </w:t>
            </w:r>
            <w:r w:rsidRPr="0D41E6CC">
              <w:rPr>
                <w:rFonts w:ascii="Tahoma" w:eastAsia="Tahoma" w:hAnsi="Tahoma" w:cs="Tahoma"/>
                <w:szCs w:val="22"/>
              </w:rPr>
              <w:t xml:space="preserve">Inclusive Employment Australia </w:t>
            </w:r>
            <w:r w:rsidRPr="28A4F368">
              <w:rPr>
                <w:spacing w:val="4"/>
              </w:rPr>
              <w:t>Provider:</w:t>
            </w:r>
            <w:r>
              <w:rPr>
                <w:rFonts w:cstheme="minorHAnsi"/>
                <w:spacing w:val="4"/>
                <w:szCs w:val="22"/>
              </w:rPr>
              <w:br/>
            </w:r>
            <w:r w:rsidRPr="28A4F368">
              <w:rPr>
                <w:spacing w:val="4"/>
              </w:rPr>
              <w:t>If yes list the Provider names.</w:t>
            </w:r>
          </w:p>
        </w:tc>
        <w:tc>
          <w:tcPr>
            <w:tcW w:w="6797" w:type="dxa"/>
          </w:tcPr>
          <w:p w14:paraId="08D89FDC" w14:textId="77777777" w:rsidR="009B12EB" w:rsidRPr="00856E0F" w:rsidRDefault="009B12EB">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bl>
    <w:p w14:paraId="72C6249C" w14:textId="7C99CAC9" w:rsidR="00E76D25" w:rsidRDefault="00E76D25" w:rsidP="008923B4">
      <w:pPr>
        <w:spacing w:after="180" w:line="0" w:lineRule="atLeast"/>
        <w:rPr>
          <w:rFonts w:asciiTheme="majorHAnsi" w:eastAsiaTheme="majorEastAsia" w:hAnsiTheme="majorHAnsi" w:cstheme="majorBidi"/>
          <w:bCs/>
          <w:color w:val="00838A"/>
          <w:sz w:val="26"/>
        </w:rPr>
      </w:pPr>
      <w:r w:rsidRPr="00856E0F">
        <w:rPr>
          <w:rFonts w:cstheme="minorHAnsi"/>
          <w:szCs w:val="22"/>
        </w:rPr>
        <w:t>*Justification may include a transcript of relevant subjects completed and a written explanation of their relevance to the type of Assessments they will provide.</w:t>
      </w:r>
    </w:p>
    <w:p w14:paraId="36775A33" w14:textId="77777777" w:rsidR="00E76D25" w:rsidRPr="004F68D9" w:rsidRDefault="00E76D25" w:rsidP="00E76D25">
      <w:pPr>
        <w:pStyle w:val="Heading5"/>
      </w:pPr>
      <w:r>
        <w:t xml:space="preserve">Attachment B: </w:t>
      </w:r>
      <w:r w:rsidRPr="004F68D9">
        <w:t>New Assessor(s) Details for notifying the Department</w:t>
      </w:r>
      <w:r w:rsidRPr="004F68D9">
        <w:rPr>
          <w:rFonts w:asciiTheme="minorHAnsi" w:hAnsiTheme="minorHAnsi" w:cstheme="minorHAnsi"/>
          <w:color w:val="349694" w:themeColor="accent3" w:themeShade="80"/>
          <w:sz w:val="22"/>
          <w:szCs w:val="22"/>
        </w:rPr>
        <w:t xml:space="preserve"> </w:t>
      </w:r>
    </w:p>
    <w:tbl>
      <w:tblPr>
        <w:tblStyle w:val="GridTable1Light"/>
        <w:tblW w:w="0" w:type="auto"/>
        <w:tblLook w:val="04A0" w:firstRow="1" w:lastRow="0" w:firstColumn="1" w:lastColumn="0" w:noHBand="0" w:noVBand="1"/>
      </w:tblPr>
      <w:tblGrid>
        <w:gridCol w:w="3081"/>
        <w:gridCol w:w="5935"/>
      </w:tblGrid>
      <w:tr w:rsidR="00E76D25" w:rsidRPr="00856E0F" w14:paraId="669865AE" w14:textId="77777777" w:rsidTr="006D6000">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081" w:type="dxa"/>
          </w:tcPr>
          <w:p w14:paraId="1BCC352A" w14:textId="77777777" w:rsidR="00E76D25" w:rsidRPr="00E224F0" w:rsidRDefault="00E76D25">
            <w:pPr>
              <w:spacing w:after="180" w:line="0" w:lineRule="atLeast"/>
              <w:rPr>
                <w:rFonts w:cstheme="minorHAnsi"/>
                <w:bCs w:val="0"/>
                <w:spacing w:val="4"/>
                <w:szCs w:val="22"/>
              </w:rPr>
            </w:pPr>
            <w:r w:rsidRPr="00E224F0">
              <w:rPr>
                <w:rFonts w:cstheme="minorHAnsi"/>
                <w:spacing w:val="4"/>
                <w:szCs w:val="22"/>
              </w:rPr>
              <w:t>Name of Assessor:</w:t>
            </w:r>
          </w:p>
        </w:tc>
        <w:tc>
          <w:tcPr>
            <w:tcW w:w="5935" w:type="dxa"/>
          </w:tcPr>
          <w:p w14:paraId="04204F8C" w14:textId="77777777" w:rsidR="00E76D25" w:rsidRPr="00856E0F" w:rsidRDefault="00E76D25">
            <w:pPr>
              <w:spacing w:after="180" w:line="0" w:lineRule="atLeast"/>
              <w:cnfStyle w:val="100000000000" w:firstRow="1"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645E7E1D"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7F81AA69"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Accreditation number (if applicable):</w:t>
            </w:r>
          </w:p>
        </w:tc>
        <w:tc>
          <w:tcPr>
            <w:tcW w:w="5935" w:type="dxa"/>
          </w:tcPr>
          <w:p w14:paraId="2C73750F"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7F7842CD"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18190B2F"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 xml:space="preserve">Name of ESA(s) the Assessor will conduct </w:t>
            </w:r>
            <w:r>
              <w:rPr>
                <w:rFonts w:cstheme="minorHAnsi"/>
                <w:spacing w:val="4"/>
                <w:szCs w:val="22"/>
              </w:rPr>
              <w:t>A</w:t>
            </w:r>
            <w:r w:rsidRPr="00C244E0">
              <w:rPr>
                <w:rFonts w:cstheme="minorHAnsi"/>
                <w:spacing w:val="4"/>
                <w:szCs w:val="22"/>
              </w:rPr>
              <w:t>ssessments:</w:t>
            </w:r>
          </w:p>
        </w:tc>
        <w:tc>
          <w:tcPr>
            <w:tcW w:w="5935" w:type="dxa"/>
          </w:tcPr>
          <w:p w14:paraId="13CECC17"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3066DF45"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43A7B85F"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Assessment Type (OSA/SWS; WMS</w:t>
            </w:r>
            <w:r>
              <w:rPr>
                <w:rFonts w:cstheme="minorHAnsi"/>
                <w:spacing w:val="4"/>
                <w:szCs w:val="22"/>
              </w:rPr>
              <w:t>*</w:t>
            </w:r>
            <w:r w:rsidRPr="00C244E0">
              <w:rPr>
                <w:rFonts w:cstheme="minorHAnsi"/>
                <w:spacing w:val="4"/>
                <w:szCs w:val="22"/>
              </w:rPr>
              <w:t>):</w:t>
            </w:r>
          </w:p>
        </w:tc>
        <w:tc>
          <w:tcPr>
            <w:tcW w:w="5935" w:type="dxa"/>
          </w:tcPr>
          <w:p w14:paraId="1458DEC5"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0A661F6D"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75901A47" w14:textId="77777777" w:rsidR="00E76D25" w:rsidRPr="00C244E0" w:rsidRDefault="00E76D25">
            <w:pPr>
              <w:spacing w:after="180" w:line="0" w:lineRule="atLeast"/>
              <w:rPr>
                <w:rFonts w:cstheme="minorHAnsi"/>
                <w:bCs w:val="0"/>
                <w:spacing w:val="4"/>
                <w:szCs w:val="22"/>
              </w:rPr>
            </w:pPr>
            <w:r w:rsidRPr="00C244E0">
              <w:rPr>
                <w:rFonts w:cstheme="minorHAnsi"/>
                <w:spacing w:val="4"/>
                <w:szCs w:val="22"/>
              </w:rPr>
              <w:t>Name of qualification/s:</w:t>
            </w:r>
          </w:p>
        </w:tc>
        <w:tc>
          <w:tcPr>
            <w:tcW w:w="5935" w:type="dxa"/>
          </w:tcPr>
          <w:p w14:paraId="344D092F"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r w:rsidR="00E76D25" w:rsidRPr="00856E0F" w14:paraId="110D00C9" w14:textId="77777777" w:rsidTr="006D6000">
        <w:trPr>
          <w:trHeight w:val="837"/>
        </w:trPr>
        <w:tc>
          <w:tcPr>
            <w:cnfStyle w:val="001000000000" w:firstRow="0" w:lastRow="0" w:firstColumn="1" w:lastColumn="0" w:oddVBand="0" w:evenVBand="0" w:oddHBand="0" w:evenHBand="0" w:firstRowFirstColumn="0" w:firstRowLastColumn="0" w:lastRowFirstColumn="0" w:lastRowLastColumn="0"/>
            <w:tcW w:w="3081" w:type="dxa"/>
          </w:tcPr>
          <w:p w14:paraId="0AD059CA" w14:textId="679449B4" w:rsidR="00E76D25" w:rsidRPr="00C244E0" w:rsidRDefault="00E76D25">
            <w:pPr>
              <w:spacing w:after="180" w:line="0" w:lineRule="atLeast"/>
            </w:pPr>
            <w:r w:rsidRPr="28A4F368">
              <w:rPr>
                <w:spacing w:val="4"/>
              </w:rPr>
              <w:lastRenderedPageBreak/>
              <w:t xml:space="preserve">Does the Assessor have a relationship with another NPA Provider or </w:t>
            </w:r>
            <w:r w:rsidR="3D03AF87" w:rsidRPr="0D41E6CC">
              <w:rPr>
                <w:rFonts w:ascii="Tahoma" w:eastAsia="Tahoma" w:hAnsi="Tahoma" w:cs="Tahoma"/>
                <w:szCs w:val="22"/>
              </w:rPr>
              <w:t>Inclusive Employment Australia</w:t>
            </w:r>
            <w:r w:rsidR="3E7F7479" w:rsidRPr="0D41E6CC">
              <w:rPr>
                <w:rFonts w:ascii="Tahoma" w:eastAsia="Tahoma" w:hAnsi="Tahoma" w:cs="Tahoma"/>
                <w:szCs w:val="22"/>
              </w:rPr>
              <w:t xml:space="preserve"> </w:t>
            </w:r>
            <w:r w:rsidRPr="28A4F368">
              <w:rPr>
                <w:spacing w:val="4"/>
              </w:rPr>
              <w:t>Provider:</w:t>
            </w:r>
            <w:r>
              <w:rPr>
                <w:rFonts w:cstheme="minorHAnsi"/>
                <w:spacing w:val="4"/>
                <w:szCs w:val="22"/>
              </w:rPr>
              <w:br/>
            </w:r>
            <w:r w:rsidRPr="28A4F368">
              <w:rPr>
                <w:spacing w:val="4"/>
              </w:rPr>
              <w:t>If yes</w:t>
            </w:r>
            <w:r w:rsidR="009B12EB">
              <w:rPr>
                <w:spacing w:val="4"/>
              </w:rPr>
              <w:t>,</w:t>
            </w:r>
            <w:r w:rsidRPr="28A4F368">
              <w:rPr>
                <w:spacing w:val="4"/>
              </w:rPr>
              <w:t xml:space="preserve"> list the Provider names.</w:t>
            </w:r>
          </w:p>
        </w:tc>
        <w:tc>
          <w:tcPr>
            <w:tcW w:w="5935" w:type="dxa"/>
          </w:tcPr>
          <w:p w14:paraId="76114EE8" w14:textId="77777777" w:rsidR="00E76D25" w:rsidRPr="00856E0F" w:rsidRDefault="00E76D25">
            <w:pPr>
              <w:spacing w:after="180" w:line="0" w:lineRule="atLeast"/>
              <w:cnfStyle w:val="000000000000" w:firstRow="0" w:lastRow="0" w:firstColumn="0" w:lastColumn="0" w:oddVBand="0" w:evenVBand="0" w:oddHBand="0" w:evenHBand="0" w:firstRowFirstColumn="0" w:firstRowLastColumn="0" w:lastRowFirstColumn="0" w:lastRowLastColumn="0"/>
              <w:rPr>
                <w:rFonts w:cstheme="minorHAnsi"/>
                <w:spacing w:val="4"/>
                <w:szCs w:val="22"/>
              </w:rPr>
            </w:pPr>
          </w:p>
        </w:tc>
      </w:tr>
    </w:tbl>
    <w:p w14:paraId="3AE3E514" w14:textId="77777777" w:rsidR="00E76D25" w:rsidRDefault="00E76D25" w:rsidP="00E76D25">
      <w:pPr>
        <w:spacing w:after="180" w:line="0" w:lineRule="atLeast"/>
        <w:rPr>
          <w:rFonts w:cstheme="minorHAnsi"/>
          <w:szCs w:val="22"/>
        </w:rPr>
      </w:pPr>
      <w:r w:rsidRPr="00856E0F">
        <w:rPr>
          <w:rFonts w:cstheme="minorHAnsi"/>
          <w:szCs w:val="22"/>
        </w:rPr>
        <w:t>* If they are providing WMS services in a specific area of expertise please note.</w:t>
      </w:r>
    </w:p>
    <w:p w14:paraId="53D803BC" w14:textId="77777777" w:rsidR="00E76D25" w:rsidRDefault="00E76D25" w:rsidP="00E76D25">
      <w:pPr>
        <w:spacing w:before="0" w:after="240" w:line="300" w:lineRule="auto"/>
        <w:rPr>
          <w:rFonts w:asciiTheme="majorHAnsi" w:eastAsiaTheme="majorEastAsia" w:hAnsiTheme="majorHAnsi" w:cstheme="majorBidi"/>
          <w:bCs/>
          <w:color w:val="00838A"/>
          <w:sz w:val="26"/>
        </w:rPr>
      </w:pPr>
      <w:r>
        <w:br w:type="page"/>
      </w:r>
    </w:p>
    <w:p w14:paraId="515CE5A7" w14:textId="77777777" w:rsidR="00AF13D4" w:rsidRDefault="00E76D25" w:rsidP="00F56D7C">
      <w:pPr>
        <w:pStyle w:val="Heading2"/>
      </w:pPr>
      <w:bookmarkStart w:id="76" w:name="_Toc190776786"/>
      <w:bookmarkStart w:id="77" w:name="_Toc190850189"/>
      <w:bookmarkStart w:id="78" w:name="_Toc213067233"/>
      <w:r>
        <w:lastRenderedPageBreak/>
        <w:t>Chapter 2 Performance and Assurance</w:t>
      </w:r>
      <w:bookmarkEnd w:id="76"/>
      <w:bookmarkEnd w:id="77"/>
      <w:bookmarkEnd w:id="78"/>
      <w:r w:rsidR="314B2535">
        <w:t xml:space="preserve"> </w:t>
      </w:r>
      <w:bookmarkStart w:id="79" w:name="_Toc190776787"/>
      <w:bookmarkStart w:id="80" w:name="_Toc190850190"/>
      <w:bookmarkStart w:id="81" w:name="_Toc213067234"/>
    </w:p>
    <w:p w14:paraId="1DAE425E" w14:textId="421AA3D4" w:rsidR="00E76D25" w:rsidRPr="00FA7B0F" w:rsidRDefault="00665F0A" w:rsidP="00AF13D4">
      <w:pPr>
        <w:pStyle w:val="Heading3"/>
      </w:pPr>
      <w:r>
        <w:t xml:space="preserve">2.1 </w:t>
      </w:r>
      <w:r w:rsidR="00E76D25" w:rsidRPr="00CD4F21">
        <w:t>Chapter</w:t>
      </w:r>
      <w:r w:rsidR="00E76D25">
        <w:t xml:space="preserve"> Overview</w:t>
      </w:r>
      <w:bookmarkEnd w:id="79"/>
      <w:bookmarkEnd w:id="80"/>
      <w:bookmarkEnd w:id="81"/>
      <w:r w:rsidR="504063FE">
        <w:t xml:space="preserve"> </w:t>
      </w:r>
    </w:p>
    <w:p w14:paraId="4134E4E5" w14:textId="77777777" w:rsidR="00E76D25" w:rsidRDefault="00E76D25" w:rsidP="00E76D25">
      <w:r>
        <w:t>This chapter</w:t>
      </w:r>
      <w:r w:rsidRPr="00EB3D70">
        <w:t xml:space="preserve"> </w:t>
      </w:r>
      <w:r>
        <w:t>outlines how the Department will assess Provider performance and program assurance.</w:t>
      </w:r>
    </w:p>
    <w:p w14:paraId="44BEE4F3" w14:textId="009FC985" w:rsidR="003B22E4" w:rsidRPr="003B22E4" w:rsidRDefault="003B22E4" w:rsidP="003B22E4">
      <w:r w:rsidRPr="003B22E4">
        <w:t xml:space="preserve">Provider performance </w:t>
      </w:r>
      <w:r w:rsidR="00985CB7">
        <w:t>for OSA and SWS are</w:t>
      </w:r>
      <w:r w:rsidRPr="003B22E4">
        <w:t xml:space="preserve"> monitored and assessed by the Department on a regular basis and considers a range of factors. Key elements of the Department’s assessment of Provider performance are:</w:t>
      </w:r>
    </w:p>
    <w:p w14:paraId="6A621A70" w14:textId="6FF9DD1A" w:rsidR="003B22E4" w:rsidRPr="003B22E4" w:rsidRDefault="003B22E4" w:rsidP="00BD6794">
      <w:pPr>
        <w:pStyle w:val="ListParagraph"/>
        <w:numPr>
          <w:ilvl w:val="0"/>
          <w:numId w:val="70"/>
        </w:numPr>
      </w:pPr>
      <w:r w:rsidRPr="003B22E4">
        <w:t xml:space="preserve">performance reviews against the </w:t>
      </w:r>
      <w:r>
        <w:t xml:space="preserve">Key Performance Indicators (KPIs) </w:t>
      </w:r>
      <w:r w:rsidRPr="003B22E4">
        <w:t xml:space="preserve">— refer to </w:t>
      </w:r>
      <w:r>
        <w:t>s</w:t>
      </w:r>
      <w:r w:rsidRPr="003B22E4">
        <w:t xml:space="preserve">ection </w:t>
      </w:r>
      <w:r>
        <w:t>2.3 of these Guidelines</w:t>
      </w:r>
    </w:p>
    <w:p w14:paraId="509D248F" w14:textId="65FA59C9" w:rsidR="003B22E4" w:rsidRPr="003B22E4" w:rsidRDefault="003B22E4" w:rsidP="00BD6794">
      <w:pPr>
        <w:pStyle w:val="ListParagraph"/>
        <w:numPr>
          <w:ilvl w:val="0"/>
          <w:numId w:val="70"/>
        </w:numPr>
      </w:pPr>
      <w:r w:rsidRPr="003B22E4">
        <w:t xml:space="preserve">random and targeted </w:t>
      </w:r>
      <w:r>
        <w:t>A</w:t>
      </w:r>
      <w:r w:rsidRPr="003B22E4">
        <w:t xml:space="preserve">ssurance </w:t>
      </w:r>
      <w:r>
        <w:t>A</w:t>
      </w:r>
      <w:r w:rsidRPr="003B22E4">
        <w:t>ctivities</w:t>
      </w:r>
      <w:r>
        <w:t xml:space="preserve"> – refer to section 2.4 of these Guidelines</w:t>
      </w:r>
    </w:p>
    <w:p w14:paraId="3790750A" w14:textId="60C58B4E" w:rsidR="003B22E4" w:rsidRPr="003B22E4" w:rsidRDefault="003B22E4" w:rsidP="0B12A46F">
      <w:pPr>
        <w:pStyle w:val="ListParagraph"/>
      </w:pPr>
      <w:r>
        <w:t>ongoing monitoring of compliance against the Deed and National Standards for Disability Services (NSDS) requirements — refer to section 1.8 of these Guidelines</w:t>
      </w:r>
      <w:r w:rsidR="3D6E5E3D">
        <w:t>.</w:t>
      </w:r>
    </w:p>
    <w:p w14:paraId="532EECF4" w14:textId="0ABAF043" w:rsidR="00E76D25" w:rsidRPr="00594924" w:rsidRDefault="00E76D25" w:rsidP="00E76D25">
      <w:r w:rsidRPr="2F737507">
        <w:rPr>
          <w:b/>
          <w:bCs/>
        </w:rPr>
        <w:t>Note:</w:t>
      </w:r>
      <w:r>
        <w:t xml:space="preserve"> WMS </w:t>
      </w:r>
      <w:r w:rsidR="02021F91">
        <w:t xml:space="preserve">services </w:t>
      </w:r>
      <w:r>
        <w:t xml:space="preserve">are managed through the JobAccess </w:t>
      </w:r>
      <w:r w:rsidR="2A4362DD">
        <w:t xml:space="preserve">Provider </w:t>
      </w:r>
      <w:r>
        <w:t xml:space="preserve">in accordance with the performance and reporting requirements in the JobAccess contract. </w:t>
      </w:r>
    </w:p>
    <w:p w14:paraId="740240A2" w14:textId="5EE77090" w:rsidR="00985CB7" w:rsidRDefault="014DB492" w:rsidP="00E76D25">
      <w:r>
        <w:t xml:space="preserve">The Department assesses the quality of services delivered through evidence of compliance with the Deed, the Joint Charter and the Service Guarantee, </w:t>
      </w:r>
      <w:r w:rsidR="00114A4F">
        <w:t>A</w:t>
      </w:r>
      <w:r>
        <w:t xml:space="preserve">ssurance </w:t>
      </w:r>
      <w:r w:rsidR="00114A4F">
        <w:t>activities,</w:t>
      </w:r>
      <w:r>
        <w:t xml:space="preserve"> contract management activities, user feedback and complaints</w:t>
      </w:r>
      <w:r w:rsidR="00985CB7">
        <w:t xml:space="preserve"> and</w:t>
      </w:r>
      <w:r w:rsidR="00985CB7" w:rsidRPr="00985CB7">
        <w:t xml:space="preserve"> data collected through the Department's IT Systems</w:t>
      </w:r>
      <w:r w:rsidR="00985CB7">
        <w:t>.</w:t>
      </w:r>
    </w:p>
    <w:p w14:paraId="5A12EC28" w14:textId="77777777" w:rsidR="00E76D25" w:rsidRDefault="00E76D25" w:rsidP="00E76D25">
      <w:pPr>
        <w:spacing w:after="120"/>
      </w:pPr>
      <w:r>
        <w:t>Assessing quality of services delivered includes the following requirements:</w:t>
      </w:r>
    </w:p>
    <w:p w14:paraId="22FA9A97" w14:textId="418D6634" w:rsidR="00E76D25" w:rsidRDefault="00E76D25" w:rsidP="00BD6794">
      <w:pPr>
        <w:numPr>
          <w:ilvl w:val="0"/>
          <w:numId w:val="28"/>
        </w:numPr>
        <w:spacing w:before="0" w:line="240" w:lineRule="auto"/>
      </w:pPr>
      <w:r>
        <w:t>Providers must act with due care and diligence when conducting all aspects of an Assessment</w:t>
      </w:r>
    </w:p>
    <w:p w14:paraId="03096774" w14:textId="3E0A826C" w:rsidR="00E76D25" w:rsidRDefault="00131F7E" w:rsidP="00BD6794">
      <w:pPr>
        <w:numPr>
          <w:ilvl w:val="0"/>
          <w:numId w:val="28"/>
        </w:numPr>
        <w:spacing w:before="0" w:line="240" w:lineRule="auto"/>
      </w:pPr>
      <w:r>
        <w:t>d</w:t>
      </w:r>
      <w:r w:rsidR="00E76D25">
        <w:t>eveloping respectful relationships with all parties to an Assessment is an important part of service delivery. The Department will use feedback, complaints and results of satisfaction surveys to measure the behaviours of Assessors when delivering Assessment services</w:t>
      </w:r>
    </w:p>
    <w:p w14:paraId="1AD28364" w14:textId="31243C31" w:rsidR="00E76D25" w:rsidRDefault="00E76D25" w:rsidP="00BD6794">
      <w:pPr>
        <w:numPr>
          <w:ilvl w:val="0"/>
          <w:numId w:val="28"/>
        </w:numPr>
        <w:spacing w:before="0" w:line="240" w:lineRule="auto"/>
      </w:pPr>
      <w:r>
        <w:t>Assessments can only be conducted by Approved Assessors with the required qualifications and experience. The Department may conduct quality assurance projects to check qualifications of Assessors and to check that Assessments are completed by Approved Assessors</w:t>
      </w:r>
    </w:p>
    <w:p w14:paraId="19075A4A" w14:textId="0FE3A533" w:rsidR="00E76D25" w:rsidRDefault="00E76D25" w:rsidP="00BD6794">
      <w:pPr>
        <w:numPr>
          <w:ilvl w:val="0"/>
          <w:numId w:val="28"/>
        </w:numPr>
        <w:spacing w:before="0" w:line="240" w:lineRule="auto"/>
      </w:pPr>
      <w:r>
        <w:t xml:space="preserve">Assessments have been conducted in line with the relevant Assessment </w:t>
      </w:r>
      <w:r w:rsidR="006D148B">
        <w:t>G</w:t>
      </w:r>
      <w:r>
        <w:t>uidelines</w:t>
      </w:r>
    </w:p>
    <w:p w14:paraId="4A1F93E3" w14:textId="5B06ECF9" w:rsidR="00E76D25" w:rsidRDefault="00131F7E" w:rsidP="00BD6794">
      <w:pPr>
        <w:numPr>
          <w:ilvl w:val="0"/>
          <w:numId w:val="28"/>
        </w:numPr>
        <w:spacing w:before="0" w:line="240" w:lineRule="auto"/>
      </w:pPr>
      <w:r>
        <w:t>s</w:t>
      </w:r>
      <w:r w:rsidR="014DB492">
        <w:t>ervices must be conducted at or above the minimum standards in the Service Guarantee</w:t>
      </w:r>
    </w:p>
    <w:p w14:paraId="38793E7C" w14:textId="5DF30053" w:rsidR="00E76D25" w:rsidRDefault="00131F7E" w:rsidP="00BD6794">
      <w:pPr>
        <w:numPr>
          <w:ilvl w:val="0"/>
          <w:numId w:val="28"/>
        </w:numPr>
        <w:spacing w:before="0" w:line="240" w:lineRule="auto"/>
      </w:pPr>
      <w:r>
        <w:t>a</w:t>
      </w:r>
      <w:r w:rsidR="00E76D25">
        <w:t xml:space="preserve"> </w:t>
      </w:r>
      <w:r w:rsidR="671B53CE">
        <w:t>c</w:t>
      </w:r>
      <w:r w:rsidR="00E76D25">
        <w:t>ustomer feedback register must be maintained and will be made available to the Department on request</w:t>
      </w:r>
    </w:p>
    <w:p w14:paraId="1E5EFEC7" w14:textId="5BD2A262" w:rsidR="00E76D25" w:rsidRDefault="00131F7E" w:rsidP="0B12A46F">
      <w:pPr>
        <w:pStyle w:val="ListParagraph"/>
        <w:spacing w:before="0" w:line="240" w:lineRule="auto"/>
        <w:ind w:left="714" w:hanging="357"/>
      </w:pPr>
      <w:r>
        <w:t>c</w:t>
      </w:r>
      <w:r w:rsidR="00E76D25">
        <w:t>riminal records checks are completed for Personnel who conduct Assessment services</w:t>
      </w:r>
    </w:p>
    <w:p w14:paraId="3D60E911" w14:textId="5A00A176" w:rsidR="00E76D25" w:rsidRPr="00AB2B65" w:rsidRDefault="00131F7E" w:rsidP="00E76D25">
      <w:pPr>
        <w:pStyle w:val="ListParagraph"/>
      </w:pPr>
      <w:r>
        <w:t>c</w:t>
      </w:r>
      <w:r w:rsidR="00E76D25">
        <w:t>omply with all other legal requirements when engaging or deploying persons in a capacity where they may have contact with Vulnerable Persons</w:t>
      </w:r>
    </w:p>
    <w:p w14:paraId="49DA03AC" w14:textId="0830C5EF" w:rsidR="00E76D25" w:rsidRPr="00AB2B65" w:rsidRDefault="00131F7E" w:rsidP="00BD6794">
      <w:pPr>
        <w:pStyle w:val="ListParagraph"/>
        <w:numPr>
          <w:ilvl w:val="0"/>
          <w:numId w:val="28"/>
        </w:numPr>
      </w:pPr>
      <w:r>
        <w:t>a</w:t>
      </w:r>
      <w:r w:rsidR="00E76D25" w:rsidRPr="00AB2B65">
        <w:t xml:space="preserve">ny changes in control of the Provider’s organisation are reported to the Department. </w:t>
      </w:r>
    </w:p>
    <w:p w14:paraId="4BCBB6CC" w14:textId="73A78B24" w:rsidR="00E76D25" w:rsidRPr="00C40F49" w:rsidRDefault="005017E4" w:rsidP="00665F0A">
      <w:pPr>
        <w:pStyle w:val="Heading3"/>
      </w:pPr>
      <w:bookmarkStart w:id="82" w:name="_Toc233540349"/>
      <w:bookmarkStart w:id="83" w:name="_Toc233542121"/>
      <w:bookmarkStart w:id="84" w:name="_Toc22038027"/>
      <w:bookmarkStart w:id="85" w:name="_Toc22038094"/>
      <w:bookmarkStart w:id="86" w:name="_Toc190776788"/>
      <w:bookmarkStart w:id="87" w:name="_Toc190850191"/>
      <w:bookmarkStart w:id="88" w:name="_Toc213067235"/>
      <w:r>
        <w:lastRenderedPageBreak/>
        <w:t xml:space="preserve">2.2 </w:t>
      </w:r>
      <w:r w:rsidR="00E76D25" w:rsidRPr="00C40F49">
        <w:t>Provider Performance</w:t>
      </w:r>
      <w:bookmarkEnd w:id="82"/>
      <w:bookmarkEnd w:id="83"/>
      <w:bookmarkEnd w:id="84"/>
      <w:bookmarkEnd w:id="85"/>
      <w:r w:rsidR="00E76D25" w:rsidRPr="00C40F49">
        <w:t xml:space="preserve"> and Assurance</w:t>
      </w:r>
      <w:bookmarkEnd w:id="86"/>
      <w:bookmarkEnd w:id="87"/>
      <w:bookmarkEnd w:id="88"/>
    </w:p>
    <w:p w14:paraId="61309DBA" w14:textId="77777777" w:rsidR="00E76D25" w:rsidRDefault="00E76D25" w:rsidP="00E76D25">
      <w:pPr>
        <w:tabs>
          <w:tab w:val="num" w:pos="454"/>
        </w:tabs>
      </w:pPr>
      <w:r w:rsidRPr="2209B9FD">
        <w:t>The Department monitors Provider performance and undertakes program assurance to help continuous improvement in the delivery of quality services to Clients. The following elements support this approach:</w:t>
      </w:r>
    </w:p>
    <w:p w14:paraId="211FDECF" w14:textId="3DDABB6B" w:rsidR="00E76D25" w:rsidRPr="00131F7E" w:rsidRDefault="00E76D25" w:rsidP="00BD6794">
      <w:pPr>
        <w:pStyle w:val="ListParagraph"/>
        <w:numPr>
          <w:ilvl w:val="0"/>
          <w:numId w:val="62"/>
        </w:numPr>
        <w:rPr>
          <w:rFonts w:eastAsia="Arial" w:cstheme="minorHAnsi"/>
        </w:rPr>
      </w:pPr>
      <w:r w:rsidRPr="00131F7E">
        <w:rPr>
          <w:szCs w:val="22"/>
        </w:rPr>
        <w:t>a Service Guarantee reflecting the services that Clients can expect from Providers.</w:t>
      </w:r>
    </w:p>
    <w:p w14:paraId="25E17AE1" w14:textId="3EF15DD7" w:rsidR="00E76D25" w:rsidRDefault="00E76D25" w:rsidP="00BD6794">
      <w:pPr>
        <w:numPr>
          <w:ilvl w:val="0"/>
          <w:numId w:val="29"/>
        </w:numPr>
        <w:spacing w:before="0" w:line="240" w:lineRule="auto"/>
      </w:pPr>
      <w:r>
        <w:t>undertaking a range of program Assurance Activities as deemed suitable by the Department from time to time</w:t>
      </w:r>
    </w:p>
    <w:p w14:paraId="5633CC80" w14:textId="77777777" w:rsidR="00E76D25" w:rsidRDefault="00E76D25" w:rsidP="00BD6794">
      <w:pPr>
        <w:numPr>
          <w:ilvl w:val="0"/>
          <w:numId w:val="29"/>
        </w:numPr>
        <w:spacing w:before="0" w:line="240" w:lineRule="auto"/>
        <w:rPr>
          <w:szCs w:val="22"/>
        </w:rPr>
      </w:pPr>
      <w:r>
        <w:rPr>
          <w:szCs w:val="22"/>
        </w:rPr>
        <w:t>undertaking performance management activities and discussions between the Department and Providers.</w:t>
      </w:r>
    </w:p>
    <w:p w14:paraId="2BE077C2" w14:textId="77777777" w:rsidR="005017E4" w:rsidRDefault="00E76D25" w:rsidP="005017E4">
      <w:r w:rsidRPr="001E1721">
        <w:t>In</w:t>
      </w:r>
      <w:r>
        <w:t xml:space="preserve"> addition to the above as well as the KPIs </w:t>
      </w:r>
      <w:r w:rsidRPr="001E1721">
        <w:t>outlined in</w:t>
      </w:r>
      <w:r>
        <w:t xml:space="preserve"> clause 4</w:t>
      </w:r>
      <w:r w:rsidR="00F42A24">
        <w:t>2</w:t>
      </w:r>
      <w:r w:rsidRPr="001E1721">
        <w:t xml:space="preserve"> the </w:t>
      </w:r>
      <w:r>
        <w:t>Deed</w:t>
      </w:r>
      <w:r w:rsidR="00114A4F">
        <w:t xml:space="preserve"> and the Assurance Activities </w:t>
      </w:r>
      <w:proofErr w:type="gramStart"/>
      <w:r w:rsidR="00114A4F">
        <w:t>outlines</w:t>
      </w:r>
      <w:proofErr w:type="gramEnd"/>
      <w:r w:rsidR="00114A4F">
        <w:t xml:space="preserve"> in clause 4</w:t>
      </w:r>
      <w:r w:rsidR="00F42A24">
        <w:t>3</w:t>
      </w:r>
      <w:r w:rsidR="00114A4F">
        <w:t xml:space="preserve"> of the Deed</w:t>
      </w:r>
      <w:r>
        <w:t>, the D</w:t>
      </w:r>
      <w:r w:rsidRPr="001E1721">
        <w:t>epartment considers all available information in assessing and monitoring performance.</w:t>
      </w:r>
      <w:bookmarkStart w:id="89" w:name="_Toc22038030"/>
      <w:bookmarkStart w:id="90" w:name="_Toc22038097"/>
      <w:bookmarkStart w:id="91" w:name="_Toc190776789"/>
      <w:bookmarkStart w:id="92" w:name="_Toc190850192"/>
      <w:bookmarkStart w:id="93" w:name="_Toc213067236"/>
    </w:p>
    <w:p w14:paraId="564B19C0" w14:textId="394D51C5" w:rsidR="00E76D25" w:rsidRPr="005017E4" w:rsidRDefault="005017E4" w:rsidP="00814901">
      <w:pPr>
        <w:pStyle w:val="Heading3"/>
      </w:pPr>
      <w:r w:rsidRPr="005017E4">
        <w:t xml:space="preserve">2.3 </w:t>
      </w:r>
      <w:r w:rsidR="00E76D25" w:rsidRPr="005017E4">
        <w:t>Key Performance Indicators</w:t>
      </w:r>
      <w:bookmarkEnd w:id="89"/>
      <w:bookmarkEnd w:id="90"/>
      <w:r w:rsidR="00E76D25" w:rsidRPr="005017E4">
        <w:t xml:space="preserve"> (KPIs)</w:t>
      </w:r>
      <w:bookmarkEnd w:id="91"/>
      <w:bookmarkEnd w:id="92"/>
      <w:bookmarkEnd w:id="93"/>
    </w:p>
    <w:p w14:paraId="1A27CF0B" w14:textId="77777777" w:rsidR="00E76D25" w:rsidRDefault="00E76D25" w:rsidP="00E76D25">
      <w:pPr>
        <w:autoSpaceDE w:val="0"/>
        <w:autoSpaceDN w:val="0"/>
        <w:adjustRightInd w:val="0"/>
        <w:rPr>
          <w:rFonts w:cs="Calibri"/>
          <w:color w:val="000000"/>
        </w:rPr>
      </w:pPr>
      <w:r w:rsidRPr="2209B9FD">
        <w:rPr>
          <w:rFonts w:cs="Calibri"/>
          <w:color w:val="000000" w:themeColor="text1"/>
        </w:rPr>
        <w:t>Providers are required to meet the KPIs specified in the Deed for providing Assessment services. The Department will measure Provider performance against the KPIs taking into consideration:</w:t>
      </w:r>
    </w:p>
    <w:p w14:paraId="043E88E1" w14:textId="77777777" w:rsidR="00E76D25" w:rsidRPr="00AA41B1" w:rsidRDefault="00E76D25" w:rsidP="00BD6794">
      <w:pPr>
        <w:numPr>
          <w:ilvl w:val="0"/>
          <w:numId w:val="31"/>
        </w:numPr>
        <w:spacing w:before="0" w:line="240" w:lineRule="auto"/>
      </w:pPr>
      <w:r>
        <w:t>deliverables specified in the Deed and Work Orders</w:t>
      </w:r>
    </w:p>
    <w:p w14:paraId="6E15D5D6" w14:textId="77777777" w:rsidR="00E76D25" w:rsidRPr="00AA41B1" w:rsidRDefault="00E76D25" w:rsidP="00BD6794">
      <w:pPr>
        <w:numPr>
          <w:ilvl w:val="0"/>
          <w:numId w:val="31"/>
        </w:numPr>
        <w:spacing w:before="0" w:line="240" w:lineRule="auto"/>
      </w:pPr>
      <w:r w:rsidRPr="00AA41B1">
        <w:t xml:space="preserve">each </w:t>
      </w:r>
      <w:r>
        <w:t>A</w:t>
      </w:r>
      <w:r w:rsidRPr="00AA41B1">
        <w:t>ssessment</w:t>
      </w:r>
    </w:p>
    <w:p w14:paraId="56B95220" w14:textId="77777777" w:rsidR="00E76D25" w:rsidRPr="00AA41B1" w:rsidRDefault="00E76D25" w:rsidP="00BD6794">
      <w:pPr>
        <w:numPr>
          <w:ilvl w:val="0"/>
          <w:numId w:val="31"/>
        </w:numPr>
        <w:spacing w:before="0" w:line="240" w:lineRule="auto"/>
      </w:pPr>
      <w:r w:rsidRPr="2209B9FD">
        <w:t>feedback, complaints and disputes</w:t>
      </w:r>
    </w:p>
    <w:p w14:paraId="1E90784F" w14:textId="5D8DA41D" w:rsidR="00E76D25" w:rsidRPr="00AA41B1" w:rsidRDefault="00E76D25" w:rsidP="00BD6794">
      <w:pPr>
        <w:numPr>
          <w:ilvl w:val="0"/>
          <w:numId w:val="31"/>
        </w:numPr>
        <w:spacing w:before="0" w:line="240" w:lineRule="auto"/>
      </w:pPr>
      <w:r>
        <w:t>performance audits conducted by the Department including customer satisfaction surveys</w:t>
      </w:r>
      <w:r w:rsidR="409F4AC0">
        <w:t>.</w:t>
      </w:r>
    </w:p>
    <w:p w14:paraId="48C4BB68" w14:textId="77777777" w:rsidR="00E76D25" w:rsidRDefault="00E76D25" w:rsidP="00E76D25">
      <w:r w:rsidRPr="0034192B">
        <w:rPr>
          <w:rStyle w:val="Strong"/>
          <w:b w:val="0"/>
        </w:rPr>
        <w:t>KPI 1 Quality:</w:t>
      </w:r>
      <w:r w:rsidRPr="2209B9FD">
        <w:rPr>
          <w:rFonts w:cs="Calibri"/>
          <w:color w:val="000000" w:themeColor="text1"/>
        </w:rPr>
        <w:t xml:space="preserve"> </w:t>
      </w:r>
      <w:r w:rsidRPr="00532CFC">
        <w:t>The Quality KPI</w:t>
      </w:r>
      <w:r>
        <w:t xml:space="preserve"> enables the Department to assess Providers’ performance in a fair and objective manner. The basis for assessing quality includes:</w:t>
      </w:r>
    </w:p>
    <w:p w14:paraId="3E5658DA" w14:textId="77777777" w:rsidR="00E76D25" w:rsidRDefault="00E76D25" w:rsidP="00BD6794">
      <w:pPr>
        <w:numPr>
          <w:ilvl w:val="0"/>
          <w:numId w:val="31"/>
        </w:numPr>
        <w:spacing w:before="0" w:line="240" w:lineRule="auto"/>
      </w:pPr>
      <w:r>
        <w:t>quality of Services Delivered</w:t>
      </w:r>
    </w:p>
    <w:p w14:paraId="119B7565" w14:textId="77777777" w:rsidR="00E76D25" w:rsidRDefault="00E76D25" w:rsidP="00BD6794">
      <w:pPr>
        <w:numPr>
          <w:ilvl w:val="0"/>
          <w:numId w:val="31"/>
        </w:numPr>
        <w:spacing w:before="0" w:line="240" w:lineRule="auto"/>
      </w:pPr>
      <w:r>
        <w:t>quality of Reports</w:t>
      </w:r>
    </w:p>
    <w:p w14:paraId="13F36123" w14:textId="78C581DC" w:rsidR="00E76D25" w:rsidRDefault="00E76D25" w:rsidP="00BD6794">
      <w:pPr>
        <w:numPr>
          <w:ilvl w:val="0"/>
          <w:numId w:val="31"/>
        </w:numPr>
        <w:spacing w:before="0" w:line="240" w:lineRule="auto"/>
      </w:pPr>
      <w:r>
        <w:t>Provider Capability</w:t>
      </w:r>
      <w:r w:rsidR="3AFDDFA0">
        <w:t>.</w:t>
      </w:r>
    </w:p>
    <w:p w14:paraId="7AE22D17" w14:textId="77777777" w:rsidR="00E76D25" w:rsidRPr="00C22FDA" w:rsidRDefault="00E76D25" w:rsidP="00E76D25">
      <w:pPr>
        <w:autoSpaceDE w:val="0"/>
        <w:autoSpaceDN w:val="0"/>
        <w:adjustRightInd w:val="0"/>
        <w:rPr>
          <w:rFonts w:cs="Calibri"/>
          <w:color w:val="000000" w:themeColor="text1"/>
        </w:rPr>
      </w:pPr>
      <w:r w:rsidRPr="2209B9FD">
        <w:rPr>
          <w:rFonts w:cs="Calibri"/>
          <w:color w:val="000000" w:themeColor="text1"/>
        </w:rPr>
        <w:t>The Department will assess this component through evidence of compliance with the</w:t>
      </w:r>
      <w:r w:rsidRPr="2209B9FD">
        <w:t xml:space="preserve"> Deed</w:t>
      </w:r>
      <w:r w:rsidRPr="2209B9FD">
        <w:rPr>
          <w:rFonts w:cs="Calibri"/>
          <w:color w:val="000000" w:themeColor="text1"/>
        </w:rPr>
        <w:t>. Any non-compliance will be detected through program assurance and contract monitoring arrangements.</w:t>
      </w:r>
    </w:p>
    <w:p w14:paraId="51E8C018" w14:textId="77777777" w:rsidR="00E76D25" w:rsidRDefault="00E76D25" w:rsidP="00E76D25">
      <w:pPr>
        <w:autoSpaceDE w:val="0"/>
        <w:autoSpaceDN w:val="0"/>
        <w:adjustRightInd w:val="0"/>
        <w:rPr>
          <w:rFonts w:cs="Calibri"/>
          <w:color w:val="000000"/>
        </w:rPr>
      </w:pPr>
      <w:r w:rsidRPr="2209B9FD">
        <w:rPr>
          <w:rFonts w:cs="Calibri"/>
          <w:color w:val="000000" w:themeColor="text1"/>
        </w:rPr>
        <w:t xml:space="preserve">Issues identified in user feedback or complaints sources including quality </w:t>
      </w:r>
      <w:r>
        <w:rPr>
          <w:rFonts w:cs="Calibri"/>
          <w:color w:val="000000" w:themeColor="text1"/>
        </w:rPr>
        <w:t>A</w:t>
      </w:r>
      <w:r w:rsidRPr="2209B9FD">
        <w:rPr>
          <w:rFonts w:cs="Calibri"/>
          <w:color w:val="000000" w:themeColor="text1"/>
        </w:rPr>
        <w:t xml:space="preserve">ssurance </w:t>
      </w:r>
      <w:r>
        <w:rPr>
          <w:rFonts w:cs="Calibri"/>
          <w:color w:val="000000" w:themeColor="text1"/>
        </w:rPr>
        <w:t>A</w:t>
      </w:r>
      <w:r w:rsidRPr="2209B9FD">
        <w:rPr>
          <w:rFonts w:cs="Calibri"/>
          <w:color w:val="000000" w:themeColor="text1"/>
        </w:rPr>
        <w:t>ctivities, Fair Work Commission (FWC) information, the Complaints Resolution and Referral Service (CRRS) and quality audits may be considered when measuring Provider performance against KPI 1.</w:t>
      </w:r>
    </w:p>
    <w:p w14:paraId="691E328E" w14:textId="77777777" w:rsidR="00E76D25" w:rsidRDefault="00E76D25" w:rsidP="00E76D25">
      <w:pPr>
        <w:autoSpaceDE w:val="0"/>
        <w:autoSpaceDN w:val="0"/>
        <w:adjustRightInd w:val="0"/>
        <w:rPr>
          <w:rFonts w:cs="Calibri"/>
          <w:color w:val="000000"/>
        </w:rPr>
      </w:pPr>
      <w:r w:rsidRPr="2209B9FD">
        <w:rPr>
          <w:rFonts w:cs="Calibri"/>
          <w:color w:val="000000" w:themeColor="text1"/>
        </w:rPr>
        <w:t>The Department will give Providers clear and timely feedback and the opportunity to consider and rectify issues raised. KPI 1 will also encourage the continuous improvement of services delivered.</w:t>
      </w:r>
    </w:p>
    <w:p w14:paraId="4686699F" w14:textId="6A2D5C6C" w:rsidR="00E76D25" w:rsidRPr="00B82185" w:rsidRDefault="014DB492" w:rsidP="3D08F90F">
      <w:pPr>
        <w:autoSpaceDE w:val="0"/>
        <w:autoSpaceDN w:val="0"/>
        <w:adjustRightInd w:val="0"/>
        <w:rPr>
          <w:rFonts w:cs="Calibri"/>
          <w:color w:val="000000"/>
        </w:rPr>
      </w:pPr>
      <w:r w:rsidRPr="3D08F90F">
        <w:rPr>
          <w:rFonts w:cs="Calibri"/>
          <w:color w:val="000000" w:themeColor="text1"/>
        </w:rPr>
        <w:t>In addition to the measurement of quality, a Provider’s performance evaluation will be based on the measurement of their performance against KPI 2 Effectiveness and KPI 3 Efficiency as outlined in the Deed.</w:t>
      </w:r>
      <w:r w:rsidR="001F7037">
        <w:rPr>
          <w:rFonts w:cs="Calibri"/>
          <w:color w:val="000000" w:themeColor="text1"/>
        </w:rPr>
        <w:t xml:space="preserve"> </w:t>
      </w:r>
    </w:p>
    <w:p w14:paraId="4E49E9E4" w14:textId="77777777" w:rsidR="00757C8D" w:rsidRPr="00757C8D" w:rsidRDefault="00E76D25" w:rsidP="00757C8D">
      <w:pPr>
        <w:autoSpaceDE w:val="0"/>
        <w:autoSpaceDN w:val="0"/>
        <w:adjustRightInd w:val="0"/>
        <w:spacing w:after="120"/>
        <w:rPr>
          <w:rFonts w:cs="Calibri"/>
          <w:color w:val="000000"/>
          <w:szCs w:val="22"/>
        </w:rPr>
      </w:pPr>
      <w:r w:rsidRPr="001E4F3D">
        <w:rPr>
          <w:rFonts w:cs="Calibri"/>
          <w:color w:val="000000"/>
          <w:szCs w:val="22"/>
        </w:rPr>
        <w:t xml:space="preserve">The business rules for measurement of performance are outlined at </w:t>
      </w:r>
      <w:r w:rsidR="00985CB7">
        <w:rPr>
          <w:rFonts w:cs="Calibri"/>
          <w:color w:val="000000"/>
          <w:szCs w:val="22"/>
        </w:rPr>
        <w:t>the end of this section.</w:t>
      </w:r>
    </w:p>
    <w:p w14:paraId="5B20F064" w14:textId="25181161" w:rsidR="00E76D25" w:rsidRPr="00757C8D" w:rsidRDefault="00E76D25" w:rsidP="00757C8D">
      <w:pPr>
        <w:autoSpaceDE w:val="0"/>
        <w:autoSpaceDN w:val="0"/>
        <w:adjustRightInd w:val="0"/>
        <w:spacing w:after="120"/>
        <w:rPr>
          <w:rFonts w:cs="Calibri"/>
          <w:color w:val="000000"/>
          <w:szCs w:val="22"/>
        </w:rPr>
      </w:pPr>
      <w:r w:rsidRPr="00757C8D">
        <w:rPr>
          <w:rFonts w:cs="Calibri"/>
          <w:color w:val="000000"/>
          <w:szCs w:val="22"/>
        </w:rPr>
        <w:t>As outlined in clause 4</w:t>
      </w:r>
      <w:r w:rsidR="002312F4" w:rsidRPr="00757C8D">
        <w:rPr>
          <w:rFonts w:cs="Calibri"/>
          <w:color w:val="000000"/>
          <w:szCs w:val="22"/>
        </w:rPr>
        <w:t>2</w:t>
      </w:r>
      <w:r w:rsidRPr="00757C8D">
        <w:rPr>
          <w:rFonts w:cs="Calibri"/>
          <w:color w:val="000000"/>
          <w:szCs w:val="22"/>
        </w:rPr>
        <w:t xml:space="preserve"> of the Deed the KPIs ar</w:t>
      </w:r>
      <w:r w:rsidR="00757C8D" w:rsidRPr="00757C8D">
        <w:rPr>
          <w:rFonts w:cs="Calibri"/>
          <w:color w:val="000000"/>
          <w:szCs w:val="22"/>
        </w:rPr>
        <w:t>e:</w:t>
      </w:r>
    </w:p>
    <w:tbl>
      <w:tblPr>
        <w:tblStyle w:val="GridTable1Light"/>
        <w:tblW w:w="0" w:type="auto"/>
        <w:tblLook w:val="04A0" w:firstRow="1" w:lastRow="0" w:firstColumn="1" w:lastColumn="0" w:noHBand="0" w:noVBand="1"/>
        <w:tblCaption w:val="Table 1 - KPI's"/>
        <w:tblDescription w:val="This table outlines the three KPI requirements in the agreement.  Each KPI has a description of the deliverable outcomes expected of each provider, as well as the measures used in the quality assurance process to ascertain that the KPI targets have been reached."/>
      </w:tblPr>
      <w:tblGrid>
        <w:gridCol w:w="1779"/>
        <w:gridCol w:w="1742"/>
        <w:gridCol w:w="5495"/>
      </w:tblGrid>
      <w:tr w:rsidR="00E76D25" w:rsidRPr="00522875" w14:paraId="79847422" w14:textId="77777777" w:rsidTr="000976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7" w:type="dxa"/>
          </w:tcPr>
          <w:p w14:paraId="19B31E72" w14:textId="77777777" w:rsidR="00E76D25" w:rsidRPr="000976CA" w:rsidRDefault="00E76D25">
            <w:pPr>
              <w:pStyle w:val="TableHeadings"/>
              <w:rPr>
                <w:rFonts w:asciiTheme="minorHAnsi" w:hAnsiTheme="minorHAnsi" w:cstheme="minorHAnsi"/>
                <w:b/>
                <w:bCs w:val="0"/>
                <w:sz w:val="22"/>
              </w:rPr>
            </w:pPr>
            <w:r w:rsidRPr="000976CA">
              <w:rPr>
                <w:rFonts w:asciiTheme="minorHAnsi" w:hAnsiTheme="minorHAnsi" w:cstheme="minorHAnsi"/>
                <w:b/>
                <w:bCs w:val="0"/>
                <w:sz w:val="22"/>
              </w:rPr>
              <w:lastRenderedPageBreak/>
              <w:t>KPI</w:t>
            </w:r>
          </w:p>
        </w:tc>
        <w:tc>
          <w:tcPr>
            <w:tcW w:w="1782" w:type="dxa"/>
          </w:tcPr>
          <w:p w14:paraId="07A3C765" w14:textId="77777777" w:rsidR="00E76D25" w:rsidRPr="000976CA" w:rsidRDefault="00E76D25">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2"/>
              </w:rPr>
            </w:pPr>
            <w:r w:rsidRPr="000976CA">
              <w:rPr>
                <w:rFonts w:asciiTheme="minorHAnsi" w:hAnsiTheme="minorHAnsi" w:cstheme="minorHAnsi"/>
                <w:b/>
                <w:bCs w:val="0"/>
                <w:sz w:val="22"/>
              </w:rPr>
              <w:t>Description</w:t>
            </w:r>
          </w:p>
        </w:tc>
        <w:tc>
          <w:tcPr>
            <w:tcW w:w="6055" w:type="dxa"/>
          </w:tcPr>
          <w:p w14:paraId="31252836" w14:textId="77777777" w:rsidR="00E76D25" w:rsidRPr="000976CA" w:rsidRDefault="00E76D25">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2"/>
              </w:rPr>
            </w:pPr>
            <w:r w:rsidRPr="000976CA">
              <w:rPr>
                <w:rFonts w:asciiTheme="minorHAnsi" w:hAnsiTheme="minorHAnsi" w:cstheme="minorHAnsi"/>
                <w:b/>
                <w:bCs w:val="0"/>
                <w:sz w:val="22"/>
              </w:rPr>
              <w:t>Measures</w:t>
            </w:r>
          </w:p>
        </w:tc>
      </w:tr>
      <w:tr w:rsidR="00E76D25" w:rsidRPr="00522875" w14:paraId="1B2438E9" w14:textId="77777777" w:rsidTr="000126E7">
        <w:tc>
          <w:tcPr>
            <w:cnfStyle w:val="001000000000" w:firstRow="0" w:lastRow="0" w:firstColumn="1" w:lastColumn="0" w:oddVBand="0" w:evenVBand="0" w:oddHBand="0" w:evenHBand="0" w:firstRowFirstColumn="0" w:firstRowLastColumn="0" w:lastRowFirstColumn="0" w:lastRowLastColumn="0"/>
            <w:tcW w:w="1797" w:type="dxa"/>
          </w:tcPr>
          <w:p w14:paraId="6968385B" w14:textId="77777777" w:rsidR="00E76D25" w:rsidRPr="000976CA" w:rsidRDefault="00E76D25">
            <w:pPr>
              <w:pStyle w:val="TableHeadings"/>
              <w:rPr>
                <w:rFonts w:asciiTheme="minorHAnsi" w:hAnsiTheme="minorHAnsi" w:cstheme="minorHAnsi"/>
                <w:b/>
                <w:bCs w:val="0"/>
                <w:sz w:val="22"/>
              </w:rPr>
            </w:pPr>
            <w:r w:rsidRPr="000976CA">
              <w:rPr>
                <w:rFonts w:asciiTheme="minorHAnsi" w:hAnsiTheme="minorHAnsi" w:cstheme="minorHAnsi"/>
                <w:b/>
                <w:bCs w:val="0"/>
                <w:sz w:val="22"/>
              </w:rPr>
              <w:t>KPI 1 Quality</w:t>
            </w:r>
          </w:p>
        </w:tc>
        <w:tc>
          <w:tcPr>
            <w:tcW w:w="1782" w:type="dxa"/>
          </w:tcPr>
          <w:p w14:paraId="5E46EC93" w14:textId="77777777" w:rsidR="00E76D25" w:rsidRPr="00C767E1" w:rsidRDefault="00E76D25">
            <w:pPr>
              <w:pStyle w:val="TableHeading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sz w:val="22"/>
              </w:rPr>
            </w:pPr>
            <w:r>
              <w:rPr>
                <w:rFonts w:asciiTheme="minorHAnsi" w:hAnsiTheme="minorHAnsi" w:cstheme="minorHAnsi"/>
                <w:b w:val="0"/>
                <w:bCs/>
                <w:sz w:val="22"/>
              </w:rPr>
              <w:t>1</w:t>
            </w:r>
            <w:r w:rsidRPr="00C767E1">
              <w:rPr>
                <w:rFonts w:asciiTheme="minorHAnsi" w:hAnsiTheme="minorHAnsi" w:cstheme="minorHAnsi"/>
                <w:b w:val="0"/>
                <w:bCs/>
                <w:sz w:val="22"/>
              </w:rPr>
              <w:t>.1 Stakeholder satisfaction</w:t>
            </w:r>
          </w:p>
        </w:tc>
        <w:tc>
          <w:tcPr>
            <w:tcW w:w="6055" w:type="dxa"/>
          </w:tcPr>
          <w:p w14:paraId="61EEA45C" w14:textId="3EF2140D" w:rsidR="00E76D25" w:rsidRPr="00084060" w:rsidRDefault="014DB492" w:rsidP="3D08F90F">
            <w:pPr>
              <w:pStyle w:val="TableHeading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val="0"/>
                <w:sz w:val="22"/>
              </w:rPr>
            </w:pPr>
            <w:r w:rsidRPr="00084060">
              <w:rPr>
                <w:rFonts w:asciiTheme="minorHAnsi" w:hAnsiTheme="minorHAnsi" w:cstheme="minorBidi"/>
                <w:b w:val="0"/>
                <w:sz w:val="22"/>
              </w:rPr>
              <w:t>(a) The Department’s satisfaction with the delivery of Assessments, as measured by (but not limited to) results of user feedback and complaints.</w:t>
            </w:r>
          </w:p>
        </w:tc>
      </w:tr>
      <w:tr w:rsidR="00E76D25" w:rsidRPr="00522875" w14:paraId="41A76A97" w14:textId="77777777" w:rsidTr="000126E7">
        <w:tc>
          <w:tcPr>
            <w:cnfStyle w:val="001000000000" w:firstRow="0" w:lastRow="0" w:firstColumn="1" w:lastColumn="0" w:oddVBand="0" w:evenVBand="0" w:oddHBand="0" w:evenHBand="0" w:firstRowFirstColumn="0" w:firstRowLastColumn="0" w:lastRowFirstColumn="0" w:lastRowLastColumn="0"/>
            <w:tcW w:w="1797" w:type="dxa"/>
          </w:tcPr>
          <w:p w14:paraId="57A8142A" w14:textId="77777777" w:rsidR="00E76D25" w:rsidRPr="000976CA" w:rsidRDefault="00E76D25">
            <w:pPr>
              <w:pStyle w:val="TableHeadings"/>
              <w:rPr>
                <w:rFonts w:asciiTheme="minorHAnsi" w:hAnsiTheme="minorHAnsi" w:cstheme="minorHAnsi"/>
                <w:b/>
                <w:bCs w:val="0"/>
                <w:sz w:val="22"/>
              </w:rPr>
            </w:pPr>
            <w:r w:rsidRPr="000976CA">
              <w:rPr>
                <w:rFonts w:asciiTheme="minorHAnsi" w:hAnsiTheme="minorHAnsi" w:cstheme="minorHAnsi"/>
                <w:b/>
                <w:bCs w:val="0"/>
                <w:sz w:val="22"/>
              </w:rPr>
              <w:t>KPI 2 Effectiveness</w:t>
            </w:r>
          </w:p>
        </w:tc>
        <w:tc>
          <w:tcPr>
            <w:tcW w:w="1782" w:type="dxa"/>
          </w:tcPr>
          <w:p w14:paraId="661A8112" w14:textId="77777777" w:rsidR="00E76D25" w:rsidRDefault="00E76D25">
            <w:pPr>
              <w:pStyle w:val="TableTex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rPr>
            </w:pPr>
            <w:r w:rsidRPr="00B65781">
              <w:rPr>
                <w:rFonts w:asciiTheme="minorHAnsi" w:hAnsiTheme="minorHAnsi" w:cstheme="minorHAnsi"/>
                <w:bCs/>
                <w:szCs w:val="22"/>
              </w:rPr>
              <w:t>2.1 Accurate individualised Assessments</w:t>
            </w:r>
          </w:p>
          <w:p w14:paraId="21D68C5F" w14:textId="77777777" w:rsidR="00E76D25" w:rsidRPr="0086009C" w:rsidRDefault="00E76D25">
            <w:pPr>
              <w:cnfStyle w:val="000000000000" w:firstRow="0" w:lastRow="0" w:firstColumn="0" w:lastColumn="0" w:oddVBand="0" w:evenVBand="0" w:oddHBand="0" w:evenHBand="0" w:firstRowFirstColumn="0" w:firstRowLastColumn="0" w:lastRowFirstColumn="0" w:lastRowLastColumn="0"/>
              <w:rPr>
                <w:lang w:eastAsia="en-AU"/>
              </w:rPr>
            </w:pPr>
          </w:p>
          <w:p w14:paraId="3ED3E384" w14:textId="77777777" w:rsidR="00E76D25" w:rsidRPr="00B65781" w:rsidRDefault="00E76D25">
            <w:pPr>
              <w:pStyle w:val="TableHeading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sz w:val="22"/>
              </w:rPr>
            </w:pPr>
            <w:r w:rsidRPr="00B65781">
              <w:rPr>
                <w:rFonts w:asciiTheme="minorHAnsi" w:hAnsiTheme="minorHAnsi" w:cstheme="minorHAnsi"/>
                <w:b w:val="0"/>
                <w:bCs/>
                <w:sz w:val="22"/>
              </w:rPr>
              <w:t>2.2 Thorough Assessment Reports</w:t>
            </w:r>
          </w:p>
        </w:tc>
        <w:tc>
          <w:tcPr>
            <w:tcW w:w="6055" w:type="dxa"/>
          </w:tcPr>
          <w:p w14:paraId="61CC11F9" w14:textId="77777777" w:rsidR="00E76D25" w:rsidRPr="00084060" w:rsidRDefault="00E76D25" w:rsidP="00BD6794">
            <w:pPr>
              <w:pStyle w:val="TableText2"/>
              <w:numPr>
                <w:ilvl w:val="0"/>
                <w:numId w:val="36"/>
              </w:numPr>
              <w:spacing w:before="12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084060">
              <w:rPr>
                <w:rFonts w:asciiTheme="minorHAnsi" w:hAnsiTheme="minorHAnsi" w:cstheme="minorHAnsi"/>
                <w:szCs w:val="22"/>
              </w:rPr>
              <w:t>Assessments are conducted in a manner that responds to the individual circumstances of the Client, measured by the Department:</w:t>
            </w:r>
          </w:p>
          <w:p w14:paraId="6CDA612F" w14:textId="77777777" w:rsidR="00E76D25" w:rsidRPr="00084060" w:rsidRDefault="00E76D25" w:rsidP="00BD6794">
            <w:pPr>
              <w:pStyle w:val="clausetexti"/>
              <w:numPr>
                <w:ilvl w:val="3"/>
                <w:numId w:val="37"/>
              </w:numPr>
              <w:ind w:left="845" w:hanging="42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084060">
              <w:rPr>
                <w:rFonts w:asciiTheme="minorHAnsi" w:hAnsiTheme="minorHAnsi" w:cstheme="minorHAnsi"/>
                <w:color w:val="auto"/>
                <w:szCs w:val="22"/>
              </w:rPr>
              <w:t xml:space="preserve">sampling Assessment Reports; and </w:t>
            </w:r>
          </w:p>
          <w:p w14:paraId="10CF3F37" w14:textId="77777777" w:rsidR="00E76D25" w:rsidRPr="00084060" w:rsidRDefault="00E76D25">
            <w:pPr>
              <w:pStyle w:val="clausetexti"/>
              <w:ind w:left="845" w:hanging="425"/>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rsidRPr="00084060">
              <w:rPr>
                <w:rFonts w:asciiTheme="minorHAnsi" w:hAnsiTheme="minorHAnsi" w:cstheme="minorBidi"/>
                <w:color w:val="auto"/>
                <w:szCs w:val="22"/>
              </w:rPr>
              <w:t xml:space="preserve">taking into consideration whether the level of appealed decisions </w:t>
            </w:r>
            <w:r w:rsidRPr="00084060">
              <w:rPr>
                <w:rFonts w:asciiTheme="minorHAnsi" w:hAnsiTheme="minorHAnsi" w:cstheme="minorBidi"/>
                <w:szCs w:val="22"/>
              </w:rPr>
              <w:t xml:space="preserve">(if the parties to the Assessment dispute the outcome following the assessment process) </w:t>
            </w:r>
            <w:r w:rsidRPr="00084060">
              <w:rPr>
                <w:rFonts w:asciiTheme="minorHAnsi" w:hAnsiTheme="minorHAnsi" w:cstheme="minorBidi"/>
                <w:color w:val="auto"/>
                <w:szCs w:val="22"/>
              </w:rPr>
              <w:t xml:space="preserve">that are subsequently overturned by the Department, is higher than average. </w:t>
            </w:r>
          </w:p>
          <w:p w14:paraId="79B8CD43" w14:textId="77777777" w:rsidR="00E76D25" w:rsidRPr="00084060" w:rsidRDefault="00E76D25">
            <w:pPr>
              <w:pStyle w:val="TableHeading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2"/>
              </w:rPr>
            </w:pPr>
            <w:r w:rsidRPr="00084060">
              <w:rPr>
                <w:rFonts w:asciiTheme="minorHAnsi" w:hAnsiTheme="minorHAnsi" w:cstheme="minorHAnsi"/>
                <w:b w:val="0"/>
                <w:bCs/>
                <w:sz w:val="22"/>
              </w:rPr>
              <w:t xml:space="preserve">(b) 90 per cent of Assessment Reports sampled by </w:t>
            </w:r>
            <w:r w:rsidRPr="00084060">
              <w:rPr>
                <w:rFonts w:asciiTheme="minorHAnsi" w:hAnsiTheme="minorHAnsi" w:cstheme="minorHAnsi"/>
                <w:b w:val="0"/>
                <w:sz w:val="22"/>
              </w:rPr>
              <w:t>the Department</w:t>
            </w:r>
            <w:r w:rsidRPr="00084060">
              <w:rPr>
                <w:rFonts w:asciiTheme="minorHAnsi" w:hAnsiTheme="minorHAnsi" w:cstheme="minorHAnsi"/>
                <w:b w:val="0"/>
                <w:bCs/>
                <w:sz w:val="22"/>
              </w:rPr>
              <w:t xml:space="preserve"> are accepted as complete, without requiring further work. </w:t>
            </w:r>
          </w:p>
        </w:tc>
      </w:tr>
      <w:tr w:rsidR="00E76D25" w:rsidRPr="00941469" w14:paraId="512504D0" w14:textId="77777777" w:rsidTr="000126E7">
        <w:tc>
          <w:tcPr>
            <w:cnfStyle w:val="001000000000" w:firstRow="0" w:lastRow="0" w:firstColumn="1" w:lastColumn="0" w:oddVBand="0" w:evenVBand="0" w:oddHBand="0" w:evenHBand="0" w:firstRowFirstColumn="0" w:firstRowLastColumn="0" w:lastRowFirstColumn="0" w:lastRowLastColumn="0"/>
            <w:tcW w:w="1797" w:type="dxa"/>
          </w:tcPr>
          <w:p w14:paraId="4EB10862" w14:textId="77777777" w:rsidR="00E76D25" w:rsidRPr="00A34D1D" w:rsidRDefault="00E76D25">
            <w:pPr>
              <w:pStyle w:val="TableText2"/>
              <w:rPr>
                <w:rFonts w:asciiTheme="minorHAnsi" w:hAnsiTheme="minorHAnsi" w:cstheme="minorHAnsi"/>
                <w:szCs w:val="22"/>
              </w:rPr>
            </w:pPr>
            <w:r w:rsidRPr="00A34D1D">
              <w:rPr>
                <w:rFonts w:asciiTheme="minorHAnsi" w:hAnsiTheme="minorHAnsi" w:cstheme="minorHAnsi"/>
                <w:szCs w:val="22"/>
              </w:rPr>
              <w:t xml:space="preserve">KPI </w:t>
            </w:r>
            <w:r>
              <w:rPr>
                <w:rFonts w:asciiTheme="minorHAnsi" w:hAnsiTheme="minorHAnsi" w:cstheme="minorHAnsi"/>
                <w:szCs w:val="22"/>
              </w:rPr>
              <w:t>3</w:t>
            </w:r>
            <w:r w:rsidRPr="00A34D1D">
              <w:rPr>
                <w:rFonts w:asciiTheme="minorHAnsi" w:hAnsiTheme="minorHAnsi" w:cstheme="minorHAnsi"/>
                <w:szCs w:val="22"/>
              </w:rPr>
              <w:t xml:space="preserve"> Efficiency</w:t>
            </w:r>
          </w:p>
        </w:tc>
        <w:tc>
          <w:tcPr>
            <w:tcW w:w="1782" w:type="dxa"/>
          </w:tcPr>
          <w:p w14:paraId="789B7628" w14:textId="77777777" w:rsidR="00E76D25" w:rsidRPr="00A34D1D" w:rsidRDefault="00E76D25">
            <w:pPr>
              <w:pStyle w:val="TableTex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w:t>
            </w:r>
            <w:r w:rsidRPr="00A34D1D">
              <w:rPr>
                <w:rFonts w:asciiTheme="minorHAnsi" w:hAnsiTheme="minorHAnsi" w:cstheme="minorHAnsi"/>
                <w:szCs w:val="22"/>
              </w:rPr>
              <w:t>.1 Timeliness</w:t>
            </w:r>
          </w:p>
        </w:tc>
        <w:tc>
          <w:tcPr>
            <w:tcW w:w="6055" w:type="dxa"/>
          </w:tcPr>
          <w:p w14:paraId="7F10E592" w14:textId="77777777" w:rsidR="00E76D25" w:rsidRPr="00A34D1D" w:rsidRDefault="00E76D25" w:rsidP="00BD6794">
            <w:pPr>
              <w:pStyle w:val="TableText2"/>
              <w:numPr>
                <w:ilvl w:val="0"/>
                <w:numId w:val="35"/>
              </w:numPr>
              <w:spacing w:before="12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2209B9FD">
              <w:rPr>
                <w:rFonts w:asciiTheme="minorHAnsi" w:hAnsiTheme="minorHAnsi" w:cstheme="minorBidi"/>
              </w:rPr>
              <w:t xml:space="preserve">90 per cent of Assessments are completed within the timeframes set out in this Deed. </w:t>
            </w:r>
          </w:p>
          <w:p w14:paraId="46441AC8" w14:textId="77777777" w:rsidR="00E76D25" w:rsidRPr="00A34D1D" w:rsidRDefault="00E76D25" w:rsidP="00BD6794">
            <w:pPr>
              <w:pStyle w:val="TableText2"/>
              <w:numPr>
                <w:ilvl w:val="0"/>
                <w:numId w:val="35"/>
              </w:numPr>
              <w:spacing w:before="120"/>
              <w:ind w:left="363"/>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2209B9FD">
              <w:rPr>
                <w:rFonts w:asciiTheme="minorHAnsi" w:hAnsiTheme="minorHAnsi" w:cstheme="minorBidi"/>
              </w:rPr>
              <w:t xml:space="preserve">90 per cent of allocated Assessments are accepted by the Provider. </w:t>
            </w:r>
          </w:p>
          <w:p w14:paraId="3DC45787" w14:textId="77777777" w:rsidR="00E76D25" w:rsidRPr="00A34D1D" w:rsidRDefault="00E76D25" w:rsidP="00BD6794">
            <w:pPr>
              <w:pStyle w:val="TableText2"/>
              <w:numPr>
                <w:ilvl w:val="0"/>
                <w:numId w:val="35"/>
              </w:numPr>
              <w:spacing w:before="120"/>
              <w:ind w:left="36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34D1D">
              <w:rPr>
                <w:rFonts w:asciiTheme="minorHAnsi" w:hAnsiTheme="minorHAnsi" w:cstheme="minorHAnsi"/>
                <w:szCs w:val="22"/>
              </w:rPr>
              <w:t xml:space="preserve">If the Provider rejects a Work Order, acceptable reasons for the rejection are provided to the Department. </w:t>
            </w:r>
          </w:p>
          <w:p w14:paraId="305EACF6" w14:textId="77777777" w:rsidR="00E76D25" w:rsidRPr="00A34D1D" w:rsidRDefault="00E76D25" w:rsidP="00BD6794">
            <w:pPr>
              <w:pStyle w:val="TableText2"/>
              <w:numPr>
                <w:ilvl w:val="0"/>
                <w:numId w:val="35"/>
              </w:numPr>
              <w:spacing w:before="120"/>
              <w:ind w:left="363"/>
              <w:cnfStyle w:val="000000000000" w:firstRow="0" w:lastRow="0" w:firstColumn="0" w:lastColumn="0" w:oddVBand="0" w:evenVBand="0" w:oddHBand="0" w:evenHBand="0" w:firstRowFirstColumn="0" w:firstRowLastColumn="0" w:lastRowFirstColumn="0" w:lastRowLastColumn="0"/>
              <w:rPr>
                <w:rStyle w:val="BlueGDV1change"/>
                <w:rFonts w:asciiTheme="minorHAnsi" w:hAnsiTheme="minorHAnsi" w:cstheme="minorBidi"/>
              </w:rPr>
            </w:pPr>
            <w:r w:rsidRPr="2209B9FD">
              <w:rPr>
                <w:rStyle w:val="BlueGDV1change"/>
                <w:rFonts w:asciiTheme="minorHAnsi" w:hAnsiTheme="minorHAnsi" w:cstheme="minorBidi"/>
              </w:rPr>
              <w:t>If the Department has returned an Assessment Report to the Provider for corrective action, all subsequent versions of the Assessment Report are finalised and submitted to the Department within:</w:t>
            </w:r>
          </w:p>
          <w:p w14:paraId="3B1E27D1" w14:textId="77777777" w:rsidR="00E76D25" w:rsidRPr="00733997" w:rsidRDefault="00E76D25" w:rsidP="00BD6794">
            <w:pPr>
              <w:pStyle w:val="clausetexti"/>
              <w:numPr>
                <w:ilvl w:val="0"/>
                <w:numId w:val="44"/>
              </w:numPr>
              <w:ind w:left="572" w:hanging="35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3997">
              <w:rPr>
                <w:rFonts w:asciiTheme="minorHAnsi" w:hAnsiTheme="minorHAnsi" w:cstheme="minorHAnsi"/>
              </w:rPr>
              <w:t>for an SWS Assessment or OSA, 5 Business Days; and</w:t>
            </w:r>
          </w:p>
          <w:p w14:paraId="0EEA5D96" w14:textId="77777777" w:rsidR="00E76D25" w:rsidRPr="00A34D1D" w:rsidRDefault="00E76D25" w:rsidP="00BD6794">
            <w:pPr>
              <w:pStyle w:val="clausetexti"/>
              <w:numPr>
                <w:ilvl w:val="0"/>
                <w:numId w:val="44"/>
              </w:numPr>
              <w:ind w:left="572" w:hanging="358"/>
              <w:cnfStyle w:val="000000000000" w:firstRow="0" w:lastRow="0" w:firstColumn="0" w:lastColumn="0" w:oddVBand="0" w:evenVBand="0" w:oddHBand="0" w:evenHBand="0" w:firstRowFirstColumn="0" w:firstRowLastColumn="0" w:lastRowFirstColumn="0" w:lastRowLastColumn="0"/>
              <w:rPr>
                <w:rStyle w:val="BlueGDV1change"/>
                <w:rFonts w:asciiTheme="minorHAnsi" w:hAnsiTheme="minorHAnsi" w:cstheme="minorHAnsi"/>
                <w:szCs w:val="22"/>
              </w:rPr>
            </w:pPr>
            <w:r w:rsidRPr="00733997">
              <w:rPr>
                <w:rFonts w:asciiTheme="minorHAnsi" w:hAnsiTheme="minorHAnsi" w:cstheme="minorHAnsi"/>
              </w:rPr>
              <w:t>for a WMS Assessment, 2 Business Days</w:t>
            </w:r>
            <w:r w:rsidRPr="00A34D1D">
              <w:rPr>
                <w:rStyle w:val="BlueGDV1change"/>
                <w:rFonts w:asciiTheme="minorHAnsi" w:hAnsiTheme="minorHAnsi" w:cstheme="minorHAnsi"/>
                <w:szCs w:val="22"/>
              </w:rPr>
              <w:t xml:space="preserve">, </w:t>
            </w:r>
          </w:p>
          <w:p w14:paraId="5015031B" w14:textId="77777777" w:rsidR="00E76D25" w:rsidRPr="00A34D1D" w:rsidRDefault="00E76D25">
            <w:pPr>
              <w:pStyle w:val="TableText2"/>
              <w:ind w:left="3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34D1D">
              <w:rPr>
                <w:rStyle w:val="BlueGDV1change"/>
                <w:rFonts w:asciiTheme="minorHAnsi" w:hAnsiTheme="minorHAnsi" w:cstheme="minorHAnsi"/>
                <w:szCs w:val="22"/>
              </w:rPr>
              <w:t>of being asked by the Department to take the corrective action.</w:t>
            </w:r>
          </w:p>
        </w:tc>
      </w:tr>
    </w:tbl>
    <w:p w14:paraId="14368FE2" w14:textId="62BF5848" w:rsidR="00E76D25" w:rsidRPr="00393388" w:rsidRDefault="00DE4211" w:rsidP="00985CB7">
      <w:pPr>
        <w:pStyle w:val="Heading4"/>
      </w:pPr>
      <w:bookmarkStart w:id="94" w:name="_Toc280194297"/>
      <w:bookmarkStart w:id="95" w:name="_Toc22038033"/>
      <w:bookmarkStart w:id="96" w:name="_Toc22038100"/>
      <w:bookmarkStart w:id="97" w:name="_Toc190776793"/>
      <w:bookmarkStart w:id="98" w:name="_Toc190850193"/>
      <w:r>
        <w:t xml:space="preserve">2.3.1 </w:t>
      </w:r>
      <w:r w:rsidR="00E76D25" w:rsidRPr="00393388">
        <w:t xml:space="preserve">Quality of </w:t>
      </w:r>
      <w:r w:rsidR="00E76D25">
        <w:t xml:space="preserve">Assessment </w:t>
      </w:r>
      <w:r w:rsidR="00E76D25" w:rsidRPr="00393388">
        <w:t>Reports</w:t>
      </w:r>
      <w:bookmarkEnd w:id="94"/>
      <w:bookmarkEnd w:id="95"/>
      <w:bookmarkEnd w:id="96"/>
      <w:bookmarkEnd w:id="97"/>
      <w:bookmarkEnd w:id="98"/>
    </w:p>
    <w:p w14:paraId="0C3A8F4C" w14:textId="1B9E058D" w:rsidR="00E76D25" w:rsidRDefault="014DB492" w:rsidP="00114A4F">
      <w:r>
        <w:t xml:space="preserve">An Assessment Report should deliver a comprehensive, consistent and appropriate </w:t>
      </w:r>
      <w:r w:rsidR="00B90A79">
        <w:t>a</w:t>
      </w:r>
      <w:r>
        <w:t xml:space="preserve">ssessment of a Clients </w:t>
      </w:r>
      <w:r w:rsidR="00B90A79">
        <w:t xml:space="preserve">needs and Assessment </w:t>
      </w:r>
      <w:r>
        <w:t>outcomes.</w:t>
      </w:r>
    </w:p>
    <w:p w14:paraId="3D9800F2" w14:textId="6B97F92B" w:rsidR="00E76D25" w:rsidRDefault="00E76D25" w:rsidP="00114A4F">
      <w:r>
        <w:t xml:space="preserve">The Department will conduct regular audits of Assessment Reports and reserves the right to change the frequency of the audits. A minimum sample of Assessment Reports will be </w:t>
      </w:r>
      <w:r>
        <w:lastRenderedPageBreak/>
        <w:t>quality audited by the Department. Samples will be selected to ensure Assessment Reports completed by each Provider are audited each six months.</w:t>
      </w:r>
    </w:p>
    <w:p w14:paraId="0B690F72" w14:textId="77777777" w:rsidR="00E76D25" w:rsidRDefault="00E76D25" w:rsidP="00114A4F">
      <w:r>
        <w:t>Providers will be given an Assessment Audit Report within six weeks of the end of each quarterly reporting period, outlining the Assessment Reports that were audited, the results and any feedback that may be useful to consider in future Assessments.</w:t>
      </w:r>
    </w:p>
    <w:p w14:paraId="58823F7C" w14:textId="77777777" w:rsidR="00E76D25" w:rsidRDefault="00E76D25" w:rsidP="00114A4F">
      <w:r w:rsidRPr="2209B9FD">
        <w:t>The three main areas, which form the focus of the quality audits of Assessment Reports, are comprehensiveness, consistency and appropriateness and are detailed below.</w:t>
      </w:r>
    </w:p>
    <w:p w14:paraId="17CA654C" w14:textId="403ED1FE" w:rsidR="00E76D25" w:rsidRPr="00393388" w:rsidRDefault="00E76D25" w:rsidP="00985CB7">
      <w:pPr>
        <w:pStyle w:val="Heading5"/>
      </w:pPr>
      <w:bookmarkStart w:id="99" w:name="_Toc22038034"/>
      <w:bookmarkStart w:id="100" w:name="_Toc22038101"/>
      <w:r w:rsidRPr="00393388">
        <w:t>Comprehensiveness</w:t>
      </w:r>
      <w:bookmarkEnd w:id="99"/>
      <w:bookmarkEnd w:id="100"/>
    </w:p>
    <w:p w14:paraId="4A9CC1A4" w14:textId="43BE8EB5" w:rsidR="00E76D25" w:rsidRDefault="014DB492" w:rsidP="00114A4F">
      <w:r>
        <w:t xml:space="preserve">Each Assessment Report should demonstrate that the Assessor has taken a thorough approach to gathering information from all relevant people including the </w:t>
      </w:r>
      <w:r w:rsidR="3D03AF87" w:rsidRPr="0D41E6CC">
        <w:rPr>
          <w:rFonts w:ascii="Tahoma" w:eastAsia="Tahoma" w:hAnsi="Tahoma" w:cs="Tahoma"/>
          <w:szCs w:val="22"/>
        </w:rPr>
        <w:t>Inclusive Employment Australia</w:t>
      </w:r>
      <w:r>
        <w:t xml:space="preserve"> Provider, the Employer, the Client and</w:t>
      </w:r>
      <w:r w:rsidR="00A938A5">
        <w:t>/or</w:t>
      </w:r>
      <w:r>
        <w:t xml:space="preserve"> a nominee or an advocate</w:t>
      </w:r>
      <w:r w:rsidR="00DF5CDE">
        <w:t xml:space="preserve"> (</w:t>
      </w:r>
      <w:r w:rsidR="00D713C3">
        <w:t xml:space="preserve">if </w:t>
      </w:r>
      <w:r w:rsidR="00DF5CDE">
        <w:t>applicable)</w:t>
      </w:r>
      <w:r>
        <w:t>.</w:t>
      </w:r>
    </w:p>
    <w:p w14:paraId="7ABD90C8" w14:textId="77777777" w:rsidR="00E76D25" w:rsidRDefault="00E76D25" w:rsidP="00114A4F">
      <w:r>
        <w:t>Where the Assessment Report has excluded any components of an Assessment, the Assessor has obtained an exemption to exclude those components, and the Assessment Report further substantiates the reasons for the exclusion.</w:t>
      </w:r>
    </w:p>
    <w:p w14:paraId="5568518D" w14:textId="77777777" w:rsidR="00E76D25" w:rsidRDefault="00E76D25" w:rsidP="00114A4F">
      <w:r w:rsidRPr="2209B9FD">
        <w:t>The quality audits of Assessment Reports will assess whether they demonstrate a comprehensive gathering of evidence and comprehensive summary of the conclusions from the relevant part of the Assessment.</w:t>
      </w:r>
    </w:p>
    <w:p w14:paraId="1E0D62AB" w14:textId="77777777" w:rsidR="00E76D25" w:rsidRPr="00393388" w:rsidRDefault="00E76D25" w:rsidP="00985CB7">
      <w:pPr>
        <w:pStyle w:val="Heading5"/>
      </w:pPr>
      <w:bookmarkStart w:id="101" w:name="_Toc22038035"/>
      <w:bookmarkStart w:id="102" w:name="_Toc22038102"/>
      <w:r w:rsidRPr="00393388">
        <w:t>Consistency</w:t>
      </w:r>
      <w:bookmarkEnd w:id="101"/>
      <w:bookmarkEnd w:id="102"/>
    </w:p>
    <w:p w14:paraId="028F08CD" w14:textId="77777777" w:rsidR="00E76D25" w:rsidRDefault="00E76D25" w:rsidP="00114A4F">
      <w:r>
        <w:t>The quality audits will assess whether all parts of each Assessment Report are cohesive and where there are any inconsistencies between any parts of the Assessment Report, that there is acceptable explanation or reasons for the differences.</w:t>
      </w:r>
    </w:p>
    <w:p w14:paraId="4451494F" w14:textId="77777777" w:rsidR="00E76D25" w:rsidRDefault="00E76D25" w:rsidP="00114A4F">
      <w:r w:rsidRPr="2209B9FD">
        <w:t xml:space="preserve">The Assessor must gather all available and relevant information, and it will not always be the case that all parts of the </w:t>
      </w:r>
      <w:r>
        <w:t>A</w:t>
      </w:r>
      <w:r w:rsidRPr="2209B9FD">
        <w:t>ssessment will be fully consistent. However, where there are important differences in views or information provided to the Assessor, the Assessment Report must adequately synthesise all relevant information so that it contains no unsubstantiated or unexpected recommendations.</w:t>
      </w:r>
    </w:p>
    <w:p w14:paraId="7D763550" w14:textId="77777777" w:rsidR="00E76D25" w:rsidRPr="00393388" w:rsidRDefault="00E76D25" w:rsidP="00985CB7">
      <w:pPr>
        <w:pStyle w:val="Heading5"/>
      </w:pPr>
      <w:bookmarkStart w:id="103" w:name="_Toc22038036"/>
      <w:bookmarkStart w:id="104" w:name="_Toc22038103"/>
      <w:r w:rsidRPr="00393388">
        <w:t>Appropriateness</w:t>
      </w:r>
      <w:bookmarkEnd w:id="103"/>
      <w:bookmarkEnd w:id="104"/>
    </w:p>
    <w:p w14:paraId="3AE83832" w14:textId="6C7A3464" w:rsidR="00E76D25" w:rsidRDefault="014DB492" w:rsidP="00E76D25">
      <w:r>
        <w:t xml:space="preserve">The Assessment Report will clearly identify the </w:t>
      </w:r>
      <w:r w:rsidR="4770C61A">
        <w:t xml:space="preserve">Assessment </w:t>
      </w:r>
      <w:r>
        <w:t>outcomes for the Clients in the way set out in the respective OSA and SWS chapters within these Guidelines.</w:t>
      </w:r>
    </w:p>
    <w:p w14:paraId="79C0B2FF" w14:textId="77F489BE" w:rsidR="00E76D25" w:rsidRPr="00393388" w:rsidRDefault="00DE4211" w:rsidP="00985CB7">
      <w:pPr>
        <w:pStyle w:val="Heading4"/>
      </w:pPr>
      <w:bookmarkStart w:id="105" w:name="_Toc280194298"/>
      <w:bookmarkStart w:id="106" w:name="_Toc22038037"/>
      <w:bookmarkStart w:id="107" w:name="_Toc22038104"/>
      <w:bookmarkStart w:id="108" w:name="_Toc190850194"/>
      <w:r>
        <w:t xml:space="preserve">2.3.2 </w:t>
      </w:r>
      <w:r w:rsidR="00E76D25" w:rsidRPr="00393388">
        <w:t>Quality of Provider Capability</w:t>
      </w:r>
      <w:bookmarkEnd w:id="105"/>
      <w:bookmarkEnd w:id="106"/>
      <w:bookmarkEnd w:id="107"/>
      <w:bookmarkEnd w:id="108"/>
    </w:p>
    <w:p w14:paraId="709FE2DC" w14:textId="77777777" w:rsidR="00E76D25" w:rsidRDefault="00E76D25" w:rsidP="00E76D25">
      <w:r>
        <w:t>Quality of Assessment Services is influenced by the capabilities of the Provider. The Department assesses performance at an organisation level. Providers are contracted and administered at organisation level.</w:t>
      </w:r>
    </w:p>
    <w:p w14:paraId="40CF0670" w14:textId="77777777" w:rsidR="00E76D25" w:rsidRDefault="00E76D25" w:rsidP="00E76D25">
      <w:r w:rsidRPr="2209B9FD">
        <w:t>The Department will provide Assessment data to assist Providers to analyse, assess and continually improve their performance.</w:t>
      </w:r>
    </w:p>
    <w:p w14:paraId="1847A973" w14:textId="6477FA3C" w:rsidR="00157655" w:rsidRDefault="014DB492" w:rsidP="00157655">
      <w:pPr>
        <w:spacing w:after="240"/>
      </w:pPr>
      <w:r>
        <w:t>The Department will include the following factors in its ongoing Deed management arrangements of Providers:</w:t>
      </w:r>
      <w:r w:rsidR="00157655" w:rsidRPr="00157655">
        <w:t xml:space="preserve"> </w:t>
      </w:r>
      <w:r w:rsidR="00157655" w:rsidRPr="00A063DD">
        <w:t> </w:t>
      </w:r>
    </w:p>
    <w:p w14:paraId="69DFB9B0" w14:textId="48F7639A" w:rsidR="00157655" w:rsidRDefault="13A81A95" w:rsidP="00157655">
      <w:pPr>
        <w:pStyle w:val="ListParagraph"/>
        <w:spacing w:before="0" w:after="240" w:line="300" w:lineRule="auto"/>
      </w:pPr>
      <w:r>
        <w:lastRenderedPageBreak/>
        <w:t xml:space="preserve">the </w:t>
      </w:r>
      <w:r w:rsidR="00E76D25">
        <w:t xml:space="preserve">Provider complies with the </w:t>
      </w:r>
      <w:r w:rsidR="081B4B63">
        <w:t xml:space="preserve">Australian </w:t>
      </w:r>
      <w:r w:rsidR="00E76D25">
        <w:t xml:space="preserve">Privacy Principles of the </w:t>
      </w:r>
      <w:r w:rsidR="00E76D25" w:rsidRPr="187AD0E2">
        <w:rPr>
          <w:i/>
          <w:iCs/>
        </w:rPr>
        <w:t>Privacy Act 1988</w:t>
      </w:r>
      <w:r w:rsidR="00E76D25">
        <w:t xml:space="preserve"> to protect and respect the rights of individual Clients. The Provider does not disclose personal information about Clients without their informed consent</w:t>
      </w:r>
    </w:p>
    <w:p w14:paraId="00A0012B" w14:textId="408C6863" w:rsidR="00157655" w:rsidRDefault="00157655" w:rsidP="00157655">
      <w:pPr>
        <w:pStyle w:val="ListParagraph"/>
        <w:spacing w:before="0" w:after="240" w:line="300" w:lineRule="auto"/>
      </w:pPr>
      <w:r>
        <w:t xml:space="preserve">the </w:t>
      </w:r>
      <w:r w:rsidR="00E76D25" w:rsidRPr="2209B9FD">
        <w:t>Provider has management systems in place that facilitate quality management practices and continuous improvement</w:t>
      </w:r>
    </w:p>
    <w:p w14:paraId="6485C514" w14:textId="7F878803" w:rsidR="00157655" w:rsidRDefault="00157655" w:rsidP="00157655">
      <w:pPr>
        <w:pStyle w:val="ListParagraph"/>
        <w:spacing w:before="0" w:after="240" w:line="300" w:lineRule="auto"/>
      </w:pPr>
      <w:r>
        <w:t>t</w:t>
      </w:r>
      <w:r w:rsidR="00E76D25" w:rsidRPr="2209B9FD">
        <w:t xml:space="preserve">he Provider has management systems in place to ensure that all </w:t>
      </w:r>
      <w:r w:rsidR="00E76D25">
        <w:t>A</w:t>
      </w:r>
      <w:r w:rsidR="00E76D25" w:rsidRPr="2209B9FD">
        <w:t>ssessors have appropriate skills and qualifications</w:t>
      </w:r>
    </w:p>
    <w:p w14:paraId="72F89A27" w14:textId="0D79DEAB" w:rsidR="00157655" w:rsidRDefault="00157655" w:rsidP="00157655">
      <w:pPr>
        <w:pStyle w:val="ListParagraph"/>
        <w:spacing w:before="0" w:after="240" w:line="300" w:lineRule="auto"/>
      </w:pPr>
      <w:r>
        <w:t>t</w:t>
      </w:r>
      <w:r w:rsidR="00E76D25">
        <w:t xml:space="preserve">he Provider has systems in place to provide training, skills development including ensuring that they have completed the </w:t>
      </w:r>
      <w:r w:rsidR="00E76D25" w:rsidRPr="001E4F3D">
        <w:t>Learning Modules as outlined in section 1.11</w:t>
      </w:r>
      <w:r w:rsidR="00921B97">
        <w:t xml:space="preserve"> of these Guidelines</w:t>
      </w:r>
      <w:r w:rsidR="00E76D25" w:rsidRPr="001E4F3D">
        <w:t xml:space="preserve"> </w:t>
      </w:r>
      <w:r w:rsidR="00E76D25">
        <w:t xml:space="preserve">and they have read the relevant </w:t>
      </w:r>
      <w:r w:rsidR="00921B97">
        <w:t xml:space="preserve">sections of these </w:t>
      </w:r>
      <w:r w:rsidR="00E76D25">
        <w:t>Guidelines relating to the delivery of the Assessment services</w:t>
      </w:r>
    </w:p>
    <w:p w14:paraId="681527A9" w14:textId="175FF81A" w:rsidR="00157655" w:rsidRDefault="00157655" w:rsidP="00157655">
      <w:pPr>
        <w:pStyle w:val="ListParagraph"/>
        <w:spacing w:before="0" w:after="240" w:line="300" w:lineRule="auto"/>
      </w:pPr>
      <w:r>
        <w:t>t</w:t>
      </w:r>
      <w:r w:rsidR="00E76D25" w:rsidRPr="2209B9FD">
        <w:t>he Provider demonstrates responsiveness to feedback received about its delivery of Assessment Services</w:t>
      </w:r>
    </w:p>
    <w:p w14:paraId="665816F9" w14:textId="57BDB6D7" w:rsidR="00157655" w:rsidRDefault="00157655" w:rsidP="00157655">
      <w:pPr>
        <w:pStyle w:val="ListParagraph"/>
        <w:spacing w:before="0" w:after="240" w:line="300" w:lineRule="auto"/>
      </w:pPr>
      <w:r>
        <w:t>t</w:t>
      </w:r>
      <w:r w:rsidR="00E76D25" w:rsidRPr="2209B9FD">
        <w:t>he Provider has management systems in place to identify any new and amended Guidelines, IT systems or instructions related to Assessment Services</w:t>
      </w:r>
    </w:p>
    <w:p w14:paraId="0723CF17" w14:textId="34160512" w:rsidR="00E76D25" w:rsidRDefault="00157655" w:rsidP="00157655">
      <w:pPr>
        <w:pStyle w:val="ListParagraph"/>
        <w:spacing w:before="0" w:after="240" w:line="300" w:lineRule="auto"/>
      </w:pPr>
      <w:r>
        <w:t>t</w:t>
      </w:r>
      <w:r w:rsidR="00E76D25">
        <w:t xml:space="preserve">he Provider is aware of its responsibilities to manage its availability and capacity to deliver Assessment services and to communicate with the Department’s Assessment </w:t>
      </w:r>
      <w:r w:rsidR="00DE705D">
        <w:t>T</w:t>
      </w:r>
      <w:r w:rsidR="00E76D25">
        <w:t>eam, especially in relation to extensions of due dates for completion of Assessments</w:t>
      </w:r>
      <w:r w:rsidR="6E573AAF">
        <w:t>.</w:t>
      </w:r>
    </w:p>
    <w:p w14:paraId="03CC59E2" w14:textId="6C28B64E" w:rsidR="00E76D25" w:rsidRPr="00CA6663" w:rsidRDefault="00DE4211" w:rsidP="00985CB7">
      <w:pPr>
        <w:pStyle w:val="Heading4"/>
      </w:pPr>
      <w:bookmarkStart w:id="109" w:name="_Toc190850195"/>
      <w:bookmarkStart w:id="110" w:name="_Toc253487971"/>
      <w:r>
        <w:t xml:space="preserve">2.3.3 </w:t>
      </w:r>
      <w:r w:rsidR="00E76D25" w:rsidRPr="00CA6663">
        <w:t>Performance Management</w:t>
      </w:r>
      <w:bookmarkEnd w:id="109"/>
    </w:p>
    <w:p w14:paraId="51A0F33D" w14:textId="1A8815D9" w:rsidR="00E76D25" w:rsidRPr="00CA6663" w:rsidRDefault="00E76D25" w:rsidP="00E76D25">
      <w:pPr>
        <w:autoSpaceDE w:val="0"/>
        <w:autoSpaceDN w:val="0"/>
        <w:adjustRightInd w:val="0"/>
      </w:pPr>
      <w:r w:rsidRPr="2209B9FD">
        <w:t>Providers will be able to access data about their own performance relative to the KPI measures. The Department will also conduct yearly performance reviews, or more often if required, to provide the Department’s views on performance that is good and where it can be improved. Where a Provider is not performing well, the Department will work with the Provider to improve performance, including sharing best practice. Performance Reviews will normally be completed by phone and email.</w:t>
      </w:r>
    </w:p>
    <w:p w14:paraId="26A05795" w14:textId="41CA18D8" w:rsidR="00E76D25" w:rsidRDefault="00E76D25" w:rsidP="00E76D25">
      <w:pPr>
        <w:autoSpaceDE w:val="0"/>
        <w:autoSpaceDN w:val="0"/>
        <w:adjustRightInd w:val="0"/>
        <w:rPr>
          <w:highlight w:val="yellow"/>
        </w:rPr>
      </w:pPr>
      <w:r w:rsidRPr="2209B9FD">
        <w:t xml:space="preserve">Where a Provider’s performance does not meet the KPIs, and is not subsequently improved, the Department may reduce or stop the allocation of </w:t>
      </w:r>
      <w:r w:rsidR="00084060">
        <w:t>W</w:t>
      </w:r>
      <w:r w:rsidRPr="2209B9FD">
        <w:t xml:space="preserve">ork </w:t>
      </w:r>
      <w:r w:rsidR="00084060">
        <w:t>O</w:t>
      </w:r>
      <w:r w:rsidRPr="2209B9FD">
        <w:t xml:space="preserve">rders to the Provider. This is in accordance with </w:t>
      </w:r>
      <w:r w:rsidR="000168B1">
        <w:t>clause</w:t>
      </w:r>
      <w:r w:rsidR="000168B1" w:rsidRPr="00E2777E">
        <w:t xml:space="preserve"> </w:t>
      </w:r>
      <w:r w:rsidRPr="00E2777E">
        <w:t>4</w:t>
      </w:r>
      <w:r w:rsidR="0013094B">
        <w:t>5</w:t>
      </w:r>
      <w:r w:rsidRPr="00E2777E">
        <w:t xml:space="preserve"> of the Deed.</w:t>
      </w:r>
    </w:p>
    <w:p w14:paraId="704CC299" w14:textId="47CF8276" w:rsidR="00E76D25" w:rsidRPr="00CA6663" w:rsidRDefault="00DE4211" w:rsidP="00985CB7">
      <w:pPr>
        <w:pStyle w:val="Heading4"/>
      </w:pPr>
      <w:bookmarkStart w:id="111" w:name="_Toc190850196"/>
      <w:r>
        <w:t xml:space="preserve">2.3.4 </w:t>
      </w:r>
      <w:r w:rsidR="432FC23C">
        <w:t xml:space="preserve">Performance </w:t>
      </w:r>
      <w:r w:rsidR="014DB492">
        <w:t>Business Rules</w:t>
      </w:r>
      <w:bookmarkEnd w:id="111"/>
    </w:p>
    <w:p w14:paraId="4BD24EC2" w14:textId="77777777" w:rsidR="00E76D25" w:rsidRDefault="00E76D25" w:rsidP="00114A4F">
      <w:pPr>
        <w:autoSpaceDE w:val="0"/>
        <w:autoSpaceDN w:val="0"/>
        <w:adjustRightInd w:val="0"/>
        <w:rPr>
          <w:szCs w:val="22"/>
        </w:rPr>
      </w:pPr>
      <w:r w:rsidRPr="0B12A46F">
        <w:rPr>
          <w:rFonts w:cs="Calibri"/>
          <w:color w:val="000000" w:themeColor="text1"/>
        </w:rPr>
        <w:t>The business rules for measurement of performance are outlined as follows.</w:t>
      </w:r>
    </w:p>
    <w:p w14:paraId="567A85CA" w14:textId="66A728DF" w:rsidR="0B12A46F" w:rsidRDefault="0B12A46F" w:rsidP="0B12A46F">
      <w:pPr>
        <w:rPr>
          <w:rFonts w:cs="Calibri"/>
          <w:color w:val="000000" w:themeColor="text1"/>
        </w:rPr>
      </w:pPr>
    </w:p>
    <w:p w14:paraId="434A79B2" w14:textId="34840047" w:rsidR="00A739B5" w:rsidRDefault="00A739B5">
      <w:pPr>
        <w:spacing w:before="0" w:after="240" w:line="300" w:lineRule="auto"/>
        <w:rPr>
          <w:rFonts w:cs="Calibri"/>
          <w:color w:val="000000" w:themeColor="text1"/>
        </w:rPr>
      </w:pPr>
      <w:r>
        <w:rPr>
          <w:rFonts w:cs="Calibri"/>
          <w:color w:val="000000" w:themeColor="text1"/>
        </w:rPr>
        <w:br w:type="page"/>
      </w:r>
    </w:p>
    <w:p w14:paraId="5E2446F6" w14:textId="77777777" w:rsidR="00E76D25" w:rsidRDefault="00E76D25" w:rsidP="00985CB7">
      <w:pPr>
        <w:pStyle w:val="Heading5"/>
      </w:pPr>
      <w:bookmarkStart w:id="112" w:name="_Toc22038040"/>
      <w:bookmarkStart w:id="113" w:name="_Toc22038107"/>
      <w:bookmarkStart w:id="114" w:name="_Toc190776794"/>
      <w:bookmarkEnd w:id="110"/>
      <w:r w:rsidRPr="008136F4">
        <w:lastRenderedPageBreak/>
        <w:t xml:space="preserve">SWS </w:t>
      </w:r>
      <w:r>
        <w:t>–</w:t>
      </w:r>
      <w:r w:rsidRPr="008136F4">
        <w:t xml:space="preserve"> Performance Evaluation Method</w:t>
      </w:r>
      <w:bookmarkEnd w:id="112"/>
      <w:bookmarkEnd w:id="113"/>
      <w:bookmarkEnd w:id="114"/>
      <w:r w:rsidRPr="008136F4">
        <w:t xml:space="preserve"> </w:t>
      </w:r>
    </w:p>
    <w:tbl>
      <w:tblPr>
        <w:tblStyle w:val="GridTable1Light3"/>
        <w:tblW w:w="0" w:type="auto"/>
        <w:tblInd w:w="0" w:type="dxa"/>
        <w:tblLook w:val="04A0" w:firstRow="1" w:lastRow="0" w:firstColumn="1" w:lastColumn="0" w:noHBand="0" w:noVBand="1"/>
      </w:tblPr>
      <w:tblGrid>
        <w:gridCol w:w="1980"/>
        <w:gridCol w:w="3685"/>
        <w:gridCol w:w="3351"/>
      </w:tblGrid>
      <w:tr w:rsidR="00E4643F" w:rsidRPr="00E4643F" w14:paraId="713A50C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FE6727D" w14:textId="77777777" w:rsidR="00E4643F" w:rsidRPr="00E4643F" w:rsidRDefault="00E4643F" w:rsidP="00E4643F">
            <w:pPr>
              <w:spacing w:after="160"/>
              <w:rPr>
                <w:rFonts w:eastAsia="Times New Roman" w:cs="Tahoma"/>
                <w:spacing w:val="0"/>
                <w:szCs w:val="22"/>
              </w:rPr>
            </w:pPr>
            <w:r w:rsidRPr="00E4643F">
              <w:rPr>
                <w:rFonts w:eastAsia="Times New Roman" w:cs="Tahoma"/>
                <w:spacing w:val="0"/>
                <w:szCs w:val="22"/>
              </w:rPr>
              <w:t>KPI</w:t>
            </w:r>
          </w:p>
        </w:tc>
        <w:tc>
          <w:tcPr>
            <w:tcW w:w="368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6C31FB2" w14:textId="77777777" w:rsidR="00E4643F" w:rsidRPr="00E4643F" w:rsidRDefault="00E4643F" w:rsidP="00E4643F">
            <w:pPr>
              <w:spacing w:after="160"/>
              <w:cnfStyle w:val="100000000000" w:firstRow="1" w:lastRow="0" w:firstColumn="0" w:lastColumn="0" w:oddVBand="0" w:evenVBand="0" w:oddHBand="0" w:evenHBand="0" w:firstRowFirstColumn="0" w:firstRowLastColumn="0" w:lastRowFirstColumn="0" w:lastRowLastColumn="0"/>
              <w:rPr>
                <w:rFonts w:eastAsia="Times New Roman" w:cs="Tahoma"/>
                <w:spacing w:val="0"/>
                <w:szCs w:val="22"/>
              </w:rPr>
            </w:pPr>
            <w:r w:rsidRPr="00E4643F">
              <w:rPr>
                <w:rFonts w:eastAsia="Times New Roman" w:cs="Tahoma"/>
                <w:spacing w:val="0"/>
                <w:szCs w:val="22"/>
              </w:rPr>
              <w:t xml:space="preserve">Measures </w:t>
            </w:r>
          </w:p>
        </w:tc>
        <w:tc>
          <w:tcPr>
            <w:tcW w:w="335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6A3B3ED" w14:textId="77777777" w:rsidR="00E4643F" w:rsidRPr="00E4643F" w:rsidRDefault="00E4643F" w:rsidP="00E4643F">
            <w:pPr>
              <w:spacing w:after="160"/>
              <w:cnfStyle w:val="100000000000" w:firstRow="1" w:lastRow="0" w:firstColumn="0" w:lastColumn="0" w:oddVBand="0" w:evenVBand="0" w:oddHBand="0" w:evenHBand="0" w:firstRowFirstColumn="0" w:firstRowLastColumn="0" w:lastRowFirstColumn="0" w:lastRowLastColumn="0"/>
              <w:rPr>
                <w:rFonts w:eastAsia="Times New Roman" w:cs="Tahoma"/>
                <w:spacing w:val="0"/>
                <w:szCs w:val="22"/>
              </w:rPr>
            </w:pPr>
            <w:r w:rsidRPr="00E4643F">
              <w:rPr>
                <w:rFonts w:eastAsia="Times New Roman" w:cs="Tahoma"/>
                <w:spacing w:val="0"/>
                <w:szCs w:val="22"/>
              </w:rPr>
              <w:t>Evaluation Method</w:t>
            </w:r>
          </w:p>
        </w:tc>
      </w:tr>
      <w:tr w:rsidR="00E4643F" w:rsidRPr="00E4643F" w14:paraId="79CE13AF"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39DFA5" w14:textId="77777777" w:rsidR="00E4643F" w:rsidRPr="00E4643F" w:rsidRDefault="00E4643F" w:rsidP="00E4643F">
            <w:pPr>
              <w:spacing w:after="160"/>
              <w:rPr>
                <w:rFonts w:eastAsia="Times New Roman" w:cs="Tahoma"/>
                <w:spacing w:val="0"/>
                <w:szCs w:val="22"/>
              </w:rPr>
            </w:pPr>
            <w:r w:rsidRPr="00E4643F">
              <w:rPr>
                <w:rFonts w:eastAsia="Times New Roman" w:cs="Tahoma"/>
                <w:spacing w:val="0"/>
                <w:szCs w:val="22"/>
              </w:rPr>
              <w:t>2.1 Accurate individualised Assessments</w:t>
            </w: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45B8CB" w14:textId="77777777" w:rsidR="00E4643F" w:rsidRPr="00E4643F" w:rsidRDefault="00E4643F" w:rsidP="00E4643F">
            <w:pPr>
              <w:keepLines/>
              <w:tabs>
                <w:tab w:val="left" w:pos="720"/>
              </w:tabs>
              <w:suppressAutoHyphens/>
              <w:spacing w:line="240" w:lineRule="auto"/>
              <w:ind w:left="397" w:hanging="397"/>
              <w:cnfStyle w:val="000000000000" w:firstRow="0" w:lastRow="0" w:firstColumn="0" w:lastColumn="0" w:oddVBand="0" w:evenVBand="0" w:oddHBand="0" w:evenHBand="0" w:firstRowFirstColumn="0" w:firstRowLastColumn="0" w:lastRowFirstColumn="0" w:lastRowLastColumn="0"/>
              <w:rPr>
                <w:rFonts w:eastAsia="Times New Roman" w:cs="Tahoma"/>
                <w:color w:val="000000"/>
                <w:spacing w:val="0"/>
                <w:szCs w:val="22"/>
              </w:rPr>
            </w:pPr>
            <w:r w:rsidRPr="00E4643F">
              <w:rPr>
                <w:rFonts w:eastAsia="Times New Roman" w:cs="Tahoma"/>
                <w:color w:val="000000"/>
                <w:spacing w:val="0"/>
                <w:szCs w:val="22"/>
              </w:rPr>
              <w:t>(a) Assessments are conducted in a manner that responds to the Client’s circumstances, measured by:</w:t>
            </w:r>
          </w:p>
          <w:p w14:paraId="25CF4D9E" w14:textId="77777777" w:rsidR="00E4643F" w:rsidRDefault="00E4643F" w:rsidP="00BD6794">
            <w:pPr>
              <w:keepLines/>
              <w:numPr>
                <w:ilvl w:val="0"/>
                <w:numId w:val="95"/>
              </w:numPr>
              <w:tabs>
                <w:tab w:val="left" w:pos="720"/>
              </w:tabs>
              <w:suppressAutoHyphens/>
              <w:spacing w:line="240" w:lineRule="auto"/>
              <w:ind w:left="764" w:hanging="425"/>
              <w:cnfStyle w:val="000000000000" w:firstRow="0" w:lastRow="0" w:firstColumn="0" w:lastColumn="0" w:oddVBand="0" w:evenVBand="0" w:oddHBand="0" w:evenHBand="0" w:firstRowFirstColumn="0" w:firstRowLastColumn="0" w:lastRowFirstColumn="0" w:lastRowLastColumn="0"/>
              <w:rPr>
                <w:rFonts w:eastAsia="Times New Roman" w:cs="Tahoma"/>
                <w:color w:val="000000"/>
                <w:spacing w:val="0"/>
                <w:szCs w:val="22"/>
              </w:rPr>
            </w:pPr>
            <w:r w:rsidRPr="00E4643F">
              <w:rPr>
                <w:rFonts w:eastAsia="Times New Roman" w:cs="Tahoma"/>
                <w:color w:val="000000"/>
                <w:spacing w:val="0"/>
                <w:szCs w:val="22"/>
              </w:rPr>
              <w:t>The Department sampling of Assessment Reports</w:t>
            </w:r>
          </w:p>
          <w:p w14:paraId="69673886" w14:textId="37F06B02" w:rsidR="00FD3618" w:rsidRPr="00E4643F" w:rsidRDefault="00FD3618" w:rsidP="00BD6794">
            <w:pPr>
              <w:keepLines/>
              <w:numPr>
                <w:ilvl w:val="0"/>
                <w:numId w:val="95"/>
              </w:numPr>
              <w:tabs>
                <w:tab w:val="left" w:pos="720"/>
              </w:tabs>
              <w:suppressAutoHyphens/>
              <w:spacing w:line="240" w:lineRule="auto"/>
              <w:ind w:left="764" w:hanging="425"/>
              <w:cnfStyle w:val="000000000000" w:firstRow="0" w:lastRow="0" w:firstColumn="0" w:lastColumn="0" w:oddVBand="0" w:evenVBand="0" w:oddHBand="0" w:evenHBand="0" w:firstRowFirstColumn="0" w:firstRowLastColumn="0" w:lastRowFirstColumn="0" w:lastRowLastColumn="0"/>
              <w:rPr>
                <w:rFonts w:eastAsia="Times New Roman" w:cs="Tahoma"/>
                <w:color w:val="000000"/>
                <w:spacing w:val="0"/>
                <w:szCs w:val="22"/>
              </w:rPr>
            </w:pPr>
            <w:r w:rsidRPr="00E4643F">
              <w:rPr>
                <w:rFonts w:eastAsia="Times New Roman"/>
                <w:color w:val="000000"/>
                <w:spacing w:val="0"/>
                <w:szCs w:val="22"/>
              </w:rPr>
              <w:t>taking into consideration</w:t>
            </w:r>
            <w:r>
              <w:rPr>
                <w:rFonts w:eastAsia="Times New Roman"/>
                <w:color w:val="000000"/>
                <w:spacing w:val="0"/>
                <w:szCs w:val="22"/>
              </w:rPr>
              <w:t xml:space="preserve"> </w:t>
            </w:r>
            <w:r w:rsidRPr="00E4643F">
              <w:rPr>
                <w:rFonts w:eastAsia="Times New Roman"/>
                <w:color w:val="000000"/>
                <w:spacing w:val="0"/>
                <w:szCs w:val="22"/>
              </w:rPr>
              <w:t xml:space="preserve">where there is a </w:t>
            </w:r>
            <w:proofErr w:type="gramStart"/>
            <w:r w:rsidRPr="00E4643F">
              <w:rPr>
                <w:rFonts w:eastAsia="Times New Roman"/>
                <w:color w:val="000000"/>
                <w:spacing w:val="0"/>
                <w:szCs w:val="22"/>
              </w:rPr>
              <w:t>higher than average</w:t>
            </w:r>
            <w:proofErr w:type="gramEnd"/>
            <w:r w:rsidRPr="00E4643F">
              <w:rPr>
                <w:rFonts w:eastAsia="Times New Roman"/>
                <w:color w:val="000000"/>
                <w:spacing w:val="0"/>
                <w:szCs w:val="22"/>
              </w:rPr>
              <w:t xml:space="preserve"> level of appealed decisions that are overturned.</w:t>
            </w:r>
          </w:p>
          <w:p w14:paraId="1CE16245" w14:textId="26D887CC" w:rsidR="00E4643F" w:rsidRPr="00E4643F" w:rsidRDefault="00E4643F" w:rsidP="00FD3618">
            <w:pPr>
              <w:keepLines/>
              <w:tabs>
                <w:tab w:val="left" w:pos="720"/>
              </w:tabs>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pacing w:val="0"/>
                <w:szCs w:val="22"/>
              </w:rPr>
            </w:pP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3A991" w14:textId="77777777" w:rsidR="00E4643F" w:rsidRPr="00E4643F" w:rsidRDefault="00E4643F" w:rsidP="00E4643F">
            <w:pPr>
              <w:cnfStyle w:val="000000000000" w:firstRow="0" w:lastRow="0" w:firstColumn="0" w:lastColumn="0" w:oddVBand="0" w:evenVBand="0" w:oddHBand="0" w:evenHBand="0" w:firstRowFirstColumn="0" w:firstRowLastColumn="0" w:lastRowFirstColumn="0" w:lastRowLastColumn="0"/>
            </w:pPr>
            <w:r w:rsidRPr="00E4643F">
              <w:t>The Department will review submitted SWS Assessment Reports, and all reported feedback and complaints about SWS Assessments.</w:t>
            </w:r>
          </w:p>
          <w:p w14:paraId="0F0CD182"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b/>
                <w:spacing w:val="0"/>
                <w:szCs w:val="22"/>
              </w:rPr>
            </w:pPr>
            <w:r w:rsidRPr="00E4643F">
              <w:rPr>
                <w:rFonts w:eastAsia="Times New Roman"/>
                <w:spacing w:val="0"/>
                <w:szCs w:val="22"/>
              </w:rPr>
              <w:t>Where a Provider has had a significant number of disputed reports, the Department will arrange a performance discussion to facilitate improvement, if required.</w:t>
            </w:r>
          </w:p>
        </w:tc>
      </w:tr>
      <w:tr w:rsidR="00E4643F" w:rsidRPr="00E4643F" w14:paraId="584D9DEE"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D607E6" w14:textId="77777777" w:rsidR="00E4643F" w:rsidRPr="00E4643F" w:rsidRDefault="00E4643F" w:rsidP="00E4643F">
            <w:pPr>
              <w:spacing w:after="160"/>
              <w:rPr>
                <w:rFonts w:eastAsia="Times New Roman" w:cs="Tahoma"/>
                <w:spacing w:val="0"/>
                <w:szCs w:val="22"/>
              </w:rPr>
            </w:pPr>
            <w:r w:rsidRPr="00E4643F">
              <w:rPr>
                <w:rFonts w:eastAsia="Times New Roman" w:cs="Tahoma"/>
                <w:spacing w:val="0"/>
                <w:szCs w:val="22"/>
              </w:rPr>
              <w:t>2.2 Thorough Assessment Reports</w:t>
            </w: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F9EEFA"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cs="Tahoma"/>
                <w:b/>
                <w:spacing w:val="0"/>
                <w:szCs w:val="22"/>
              </w:rPr>
            </w:pPr>
            <w:r w:rsidRPr="00E4643F">
              <w:rPr>
                <w:rFonts w:eastAsia="Times New Roman" w:cs="Tahoma"/>
                <w:spacing w:val="0"/>
                <w:szCs w:val="22"/>
              </w:rPr>
              <w:t>(b) 90% of SWS Assessment Reports sampled by the Department are accepted as complete, without requiring further work.</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1C05E"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b/>
                <w:spacing w:val="0"/>
                <w:szCs w:val="22"/>
              </w:rPr>
            </w:pPr>
            <w:r w:rsidRPr="00E4643F">
              <w:rPr>
                <w:rFonts w:eastAsia="Times New Roman"/>
                <w:color w:val="000000" w:themeColor="text1"/>
                <w:spacing w:val="0"/>
                <w:szCs w:val="22"/>
              </w:rPr>
              <w:t xml:space="preserve">Percentage </w:t>
            </w:r>
            <w:r w:rsidRPr="00E4643F">
              <w:rPr>
                <w:rFonts w:eastAsia="Times New Roman"/>
                <w:spacing w:val="0"/>
                <w:szCs w:val="22"/>
              </w:rPr>
              <w:t>of SWS Assessment Reports accepted by the Department as being of acceptable quality, not requiring further work. If a SWS Assessment Report is declined by the Department due to an error or omission, then the Report is considered to require further work.</w:t>
            </w:r>
          </w:p>
        </w:tc>
      </w:tr>
      <w:tr w:rsidR="00E4643F" w:rsidRPr="00E4643F" w14:paraId="5D3991A5"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B08DC0" w14:textId="77777777" w:rsidR="00E4643F" w:rsidRPr="00E4643F" w:rsidRDefault="00E4643F" w:rsidP="00E4643F">
            <w:pPr>
              <w:spacing w:after="160"/>
              <w:rPr>
                <w:rFonts w:eastAsia="Times New Roman" w:cs="Tahoma"/>
                <w:spacing w:val="0"/>
                <w:szCs w:val="22"/>
              </w:rPr>
            </w:pPr>
            <w:r w:rsidRPr="00E4643F">
              <w:rPr>
                <w:rFonts w:eastAsia="Times New Roman" w:cs="Tahoma"/>
                <w:spacing w:val="0"/>
                <w:szCs w:val="22"/>
              </w:rPr>
              <w:t xml:space="preserve">1.1 </w:t>
            </w:r>
            <w:r w:rsidRPr="00E4643F">
              <w:rPr>
                <w:rFonts w:eastAsia="Times New Roman" w:cs="Tahoma"/>
                <w:spacing w:val="0"/>
                <w:szCs w:val="20"/>
              </w:rPr>
              <w:t>Timeliness</w:t>
            </w: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3AD3DE"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Cs w:val="22"/>
              </w:rPr>
            </w:pPr>
            <w:r w:rsidRPr="00E4643F">
              <w:rPr>
                <w:rFonts w:eastAsia="Times New Roman"/>
                <w:spacing w:val="0"/>
                <w:szCs w:val="22"/>
              </w:rPr>
              <w:t>(a) 90% of Assessment services are completed within the timeframes set out in the Deed.</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ED2AE"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Cs w:val="22"/>
              </w:rPr>
            </w:pPr>
            <w:r w:rsidRPr="00E4643F">
              <w:rPr>
                <w:rFonts w:eastAsia="Times New Roman"/>
                <w:spacing w:val="0"/>
                <w:szCs w:val="22"/>
              </w:rPr>
              <w:t>Percentage of submitted SWS Assessment Reports where the submitted date is on or before the SWS Due Date.</w:t>
            </w:r>
          </w:p>
          <w:p w14:paraId="72450765"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Cs w:val="22"/>
              </w:rPr>
            </w:pPr>
            <w:r w:rsidRPr="00E4643F">
              <w:rPr>
                <w:rFonts w:eastAsia="Times New Roman"/>
                <w:b/>
                <w:spacing w:val="0"/>
                <w:szCs w:val="22"/>
              </w:rPr>
              <w:t>Note:</w:t>
            </w:r>
            <w:r w:rsidRPr="00E4643F">
              <w:rPr>
                <w:rFonts w:eastAsia="Times New Roman"/>
                <w:spacing w:val="0"/>
                <w:szCs w:val="22"/>
              </w:rPr>
              <w:t xml:space="preserve"> If a SWS Due Date is amended in response to a Provider request, then the KPI is measured using the amended SWS Due Date.</w:t>
            </w:r>
          </w:p>
        </w:tc>
      </w:tr>
      <w:tr w:rsidR="00E4643F" w:rsidRPr="00E4643F" w14:paraId="5C3DE006"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954CC6" w14:textId="77777777" w:rsidR="00E4643F" w:rsidRPr="00E4643F" w:rsidRDefault="00E4643F" w:rsidP="00E4643F">
            <w:pPr>
              <w:spacing w:after="160"/>
              <w:rPr>
                <w:rFonts w:eastAsia="Times New Roman" w:cs="Tahoma"/>
                <w:spacing w:val="0"/>
                <w:szCs w:val="22"/>
              </w:rPr>
            </w:pP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EF5A2"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Cs w:val="22"/>
              </w:rPr>
            </w:pPr>
            <w:r w:rsidRPr="00E4643F">
              <w:rPr>
                <w:rFonts w:eastAsia="Times New Roman"/>
                <w:spacing w:val="0"/>
                <w:szCs w:val="22"/>
              </w:rPr>
              <w:t>(b) 90% of allocated Assessments are accepted by the Provider.</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124069"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 w:val="24"/>
                <w:szCs w:val="22"/>
              </w:rPr>
            </w:pPr>
            <w:r w:rsidRPr="00E4643F">
              <w:rPr>
                <w:rFonts w:eastAsia="Times New Roman"/>
                <w:spacing w:val="0"/>
                <w:szCs w:val="22"/>
              </w:rPr>
              <w:t>Percentage of allocated Assessments accepted.</w:t>
            </w:r>
          </w:p>
        </w:tc>
      </w:tr>
      <w:tr w:rsidR="00E4643F" w:rsidRPr="00E4643F" w14:paraId="7E8F24C3"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C824E3" w14:textId="77777777" w:rsidR="00E4643F" w:rsidRPr="00E4643F" w:rsidRDefault="00E4643F" w:rsidP="00E4643F">
            <w:pPr>
              <w:spacing w:after="160"/>
              <w:rPr>
                <w:rFonts w:eastAsia="Times New Roman" w:cs="Tahoma"/>
                <w:spacing w:val="0"/>
                <w:szCs w:val="22"/>
              </w:rPr>
            </w:pP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C0915"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Cs w:val="22"/>
              </w:rPr>
            </w:pPr>
            <w:r w:rsidRPr="00E4643F">
              <w:rPr>
                <w:rFonts w:eastAsia="Times New Roman"/>
                <w:spacing w:val="0"/>
                <w:szCs w:val="22"/>
              </w:rPr>
              <w:t>(c) Where Providers reject allocated Assessments, the Provider gives acceptable reasons for all rejections.</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544B1" w14:textId="77777777" w:rsidR="00E4643F" w:rsidRPr="00E4643F" w:rsidRDefault="00E4643F" w:rsidP="00E4643F">
            <w:pPr>
              <w:cnfStyle w:val="000000000000" w:firstRow="0" w:lastRow="0" w:firstColumn="0" w:lastColumn="0" w:oddVBand="0" w:evenVBand="0" w:oddHBand="0" w:evenHBand="0" w:firstRowFirstColumn="0" w:firstRowLastColumn="0" w:lastRowFirstColumn="0" w:lastRowLastColumn="0"/>
              <w:rPr>
                <w:color w:val="000000"/>
              </w:rPr>
            </w:pPr>
            <w:r w:rsidRPr="00E4643F">
              <w:rPr>
                <w:color w:val="000000" w:themeColor="text1"/>
              </w:rPr>
              <w:t>Number of allocated Assessments not accepted, without an acceptable reason.</w:t>
            </w:r>
          </w:p>
          <w:p w14:paraId="259920E1"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 w:val="24"/>
                <w:szCs w:val="22"/>
              </w:rPr>
            </w:pPr>
            <w:r w:rsidRPr="00E4643F">
              <w:rPr>
                <w:rFonts w:eastAsia="Times New Roman"/>
                <w:color w:val="000000" w:themeColor="text1"/>
                <w:spacing w:val="0"/>
                <w:szCs w:val="22"/>
              </w:rPr>
              <w:t xml:space="preserve">Where a Provider does not accept an allocated Assessment, the Department </w:t>
            </w:r>
            <w:r w:rsidRPr="00E4643F">
              <w:rPr>
                <w:rFonts w:eastAsia="Times New Roman"/>
                <w:color w:val="000000" w:themeColor="text1"/>
                <w:spacing w:val="0"/>
                <w:szCs w:val="22"/>
              </w:rPr>
              <w:lastRenderedPageBreak/>
              <w:t>will consider the acceptability of the reason provided. The Department would contact the Provider for clarification if the reason provided does not appear acceptable.</w:t>
            </w:r>
          </w:p>
        </w:tc>
      </w:tr>
      <w:tr w:rsidR="00E4643F" w:rsidRPr="00E4643F" w14:paraId="6D84E251"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82428D" w14:textId="77777777" w:rsidR="00E4643F" w:rsidRPr="00E4643F" w:rsidRDefault="00E4643F" w:rsidP="00E4643F">
            <w:pPr>
              <w:spacing w:after="160"/>
              <w:rPr>
                <w:rFonts w:eastAsia="Times New Roman" w:cs="Tahoma"/>
                <w:spacing w:val="0"/>
                <w:szCs w:val="22"/>
              </w:rPr>
            </w:pP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4002DA"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spacing w:val="0"/>
                <w:szCs w:val="22"/>
              </w:rPr>
            </w:pPr>
            <w:r w:rsidRPr="00E4643F">
              <w:rPr>
                <w:rFonts w:eastAsia="Times New Roman"/>
                <w:spacing w:val="0"/>
                <w:szCs w:val="22"/>
              </w:rPr>
              <w:t>(d) Where the Department has returned SWS Assessment Reports to the Provider for corrective action, all subsequent reports are finalised and submitted to the Department within 5 Business Days of receipt of request by the Provider for SWS.</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BA20B0" w14:textId="77777777" w:rsidR="00E4643F" w:rsidRPr="00E4643F" w:rsidRDefault="00E4643F" w:rsidP="00E4643F">
            <w:pPr>
              <w:spacing w:after="160"/>
              <w:cnfStyle w:val="000000000000" w:firstRow="0" w:lastRow="0" w:firstColumn="0" w:lastColumn="0" w:oddVBand="0" w:evenVBand="0" w:oddHBand="0" w:evenHBand="0" w:firstRowFirstColumn="0" w:firstRowLastColumn="0" w:lastRowFirstColumn="0" w:lastRowLastColumn="0"/>
              <w:rPr>
                <w:rFonts w:eastAsia="Times New Roman" w:cs="Tahoma"/>
                <w:spacing w:val="0"/>
                <w:sz w:val="24"/>
                <w:szCs w:val="22"/>
              </w:rPr>
            </w:pPr>
            <w:r w:rsidRPr="00E4643F">
              <w:rPr>
                <w:rFonts w:eastAsia="Times New Roman" w:cs="Tahoma"/>
                <w:bCs/>
                <w:color w:val="000000"/>
                <w:spacing w:val="0"/>
                <w:szCs w:val="22"/>
              </w:rPr>
              <w:t>Number of SWS Assessment Reports declined by the Department and re-submitted by the Provider greater than 5 Business Days later, where the reasons are not outside the Assessor’s control. E.g. the Client is unavailable.</w:t>
            </w:r>
          </w:p>
        </w:tc>
      </w:tr>
    </w:tbl>
    <w:p w14:paraId="0B47706A" w14:textId="77777777" w:rsidR="00E4643F" w:rsidRPr="00E4643F" w:rsidRDefault="00E4643F" w:rsidP="00E4643F"/>
    <w:p w14:paraId="3888EEE0" w14:textId="77777777" w:rsidR="00E76D25" w:rsidRDefault="00E76D25" w:rsidP="00A320B2">
      <w:pPr>
        <w:pStyle w:val="Heading5"/>
      </w:pPr>
      <w:r w:rsidRPr="00E2777E">
        <w:t xml:space="preserve">OSA – Performance Evaluation Method </w:t>
      </w:r>
    </w:p>
    <w:tbl>
      <w:tblPr>
        <w:tblStyle w:val="GridTable1Light"/>
        <w:tblW w:w="0" w:type="auto"/>
        <w:tblLook w:val="04A0" w:firstRow="1" w:lastRow="0" w:firstColumn="1" w:lastColumn="0" w:noHBand="0" w:noVBand="1"/>
      </w:tblPr>
      <w:tblGrid>
        <w:gridCol w:w="1980"/>
        <w:gridCol w:w="3685"/>
        <w:gridCol w:w="3351"/>
      </w:tblGrid>
      <w:tr w:rsidR="00FD3618" w:rsidRPr="00FD3618" w14:paraId="421DC8F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C23238A" w14:textId="77777777" w:rsidR="00FD3618" w:rsidRPr="00FD3618" w:rsidRDefault="00FD3618" w:rsidP="00FD3618">
            <w:r w:rsidRPr="00FD3618">
              <w:t>KPI</w:t>
            </w:r>
          </w:p>
        </w:tc>
        <w:tc>
          <w:tcPr>
            <w:tcW w:w="368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B17318F" w14:textId="77777777" w:rsidR="00FD3618" w:rsidRPr="00FD3618" w:rsidRDefault="00FD3618" w:rsidP="00FD3618">
            <w:pPr>
              <w:cnfStyle w:val="100000000000" w:firstRow="1" w:lastRow="0" w:firstColumn="0" w:lastColumn="0" w:oddVBand="0" w:evenVBand="0" w:oddHBand="0" w:evenHBand="0" w:firstRowFirstColumn="0" w:firstRowLastColumn="0" w:lastRowFirstColumn="0" w:lastRowLastColumn="0"/>
            </w:pPr>
            <w:r w:rsidRPr="00FD3618">
              <w:t xml:space="preserve">Measures </w:t>
            </w:r>
          </w:p>
        </w:tc>
        <w:tc>
          <w:tcPr>
            <w:tcW w:w="335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3D51F48" w14:textId="77777777" w:rsidR="00FD3618" w:rsidRPr="00FD3618" w:rsidRDefault="00FD3618" w:rsidP="00FD3618">
            <w:pPr>
              <w:cnfStyle w:val="100000000000" w:firstRow="1" w:lastRow="0" w:firstColumn="0" w:lastColumn="0" w:oddVBand="0" w:evenVBand="0" w:oddHBand="0" w:evenHBand="0" w:firstRowFirstColumn="0" w:firstRowLastColumn="0" w:lastRowFirstColumn="0" w:lastRowLastColumn="0"/>
            </w:pPr>
            <w:r w:rsidRPr="00FD3618">
              <w:t>Evaluation Method</w:t>
            </w:r>
          </w:p>
        </w:tc>
      </w:tr>
      <w:tr w:rsidR="00FD3618" w:rsidRPr="00FD3618" w14:paraId="43E33DDE"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2EA2C" w14:textId="77777777" w:rsidR="00FD3618" w:rsidRPr="00FD3618" w:rsidRDefault="00FD3618" w:rsidP="00FD3618">
            <w:r w:rsidRPr="00FD3618">
              <w:t>2.1 Accurate individualised Assessments</w:t>
            </w: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E4FEE"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(a) Assessments are conducted in a manner that responds to the individual with disability measured by:</w:t>
            </w:r>
          </w:p>
          <w:p w14:paraId="2ADD5546" w14:textId="77777777" w:rsidR="00FD3618" w:rsidRPr="00FD3618" w:rsidRDefault="00FD3618" w:rsidP="00BD6794">
            <w:pPr>
              <w:numPr>
                <w:ilvl w:val="0"/>
                <w:numId w:val="96"/>
              </w:numPr>
              <w:cnfStyle w:val="000000000000" w:firstRow="0" w:lastRow="0" w:firstColumn="0" w:lastColumn="0" w:oddVBand="0" w:evenVBand="0" w:oddHBand="0" w:evenHBand="0" w:firstRowFirstColumn="0" w:firstRowLastColumn="0" w:lastRowFirstColumn="0" w:lastRowLastColumn="0"/>
            </w:pPr>
            <w:r w:rsidRPr="00FD3618">
              <w:t>The Department sampling of Assessment Reports; and</w:t>
            </w:r>
          </w:p>
          <w:p w14:paraId="081D22EB" w14:textId="77777777" w:rsidR="00FD3618" w:rsidRPr="00FD3618" w:rsidRDefault="00FD3618" w:rsidP="00BD6794">
            <w:pPr>
              <w:numPr>
                <w:ilvl w:val="0"/>
                <w:numId w:val="96"/>
              </w:numPr>
              <w:cnfStyle w:val="000000000000" w:firstRow="0" w:lastRow="0" w:firstColumn="0" w:lastColumn="0" w:oddVBand="0" w:evenVBand="0" w:oddHBand="0" w:evenHBand="0" w:firstRowFirstColumn="0" w:firstRowLastColumn="0" w:lastRowFirstColumn="0" w:lastRowLastColumn="0"/>
            </w:pPr>
            <w:r w:rsidRPr="00FD3618">
              <w:t xml:space="preserve">taking into consideration where there is a </w:t>
            </w:r>
            <w:proofErr w:type="gramStart"/>
            <w:r w:rsidRPr="00FD3618">
              <w:t>higher than average</w:t>
            </w:r>
            <w:proofErr w:type="gramEnd"/>
            <w:r w:rsidRPr="00FD3618">
              <w:t xml:space="preserve"> level of appealed decisions that are overturned.</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D14598"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Outcomes of disputed OSA Reports requiring adjudication by the Department will be monitored.</w:t>
            </w:r>
          </w:p>
          <w:p w14:paraId="5767C936"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Where a Provider has had a significant number of disputed reports the Department will arrange a performance discussion to facilitate improvement, if required.</w:t>
            </w:r>
          </w:p>
          <w:p w14:paraId="439EF329"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The Department will provide feedback to Providers regarding disputed OSA Reports.</w:t>
            </w:r>
          </w:p>
        </w:tc>
      </w:tr>
      <w:tr w:rsidR="00FD3618" w:rsidRPr="00FD3618" w14:paraId="7B768B6F"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C93C8B" w14:textId="77777777" w:rsidR="00FD3618" w:rsidRPr="00FD3618" w:rsidRDefault="00FD3618" w:rsidP="00FD3618">
            <w:r w:rsidRPr="00FD3618">
              <w:t>2.2 Thorough Assessment Reports</w:t>
            </w: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4AAF6"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rPr>
                <w:bCs/>
              </w:rPr>
            </w:pPr>
            <w:r w:rsidRPr="00FD3618">
              <w:rPr>
                <w:bCs/>
              </w:rPr>
              <w:t>90% of OSA Reports sampled by the Department are accepted as complete, without requiring further work.</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F92FC"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Report quality will be assessed in accordance with the OSA Guidelines.</w:t>
            </w:r>
          </w:p>
        </w:tc>
      </w:tr>
      <w:tr w:rsidR="00FD3618" w:rsidRPr="00FD3618" w14:paraId="3BB873C2"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D022E1" w14:textId="77777777" w:rsidR="00FD3618" w:rsidRPr="00FD3618" w:rsidRDefault="00FD3618" w:rsidP="00FD3618">
            <w:r w:rsidRPr="00FD3618">
              <w:t>1.1 Timeliness</w:t>
            </w: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6C777"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(a) 90% of Assessments are completed within the timeframes set out in the Deed.</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AEDCC6"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rPr>
                <w:bCs/>
              </w:rPr>
            </w:pPr>
            <w:r w:rsidRPr="00FD3618">
              <w:rPr>
                <w:bCs/>
              </w:rPr>
              <w:t>Percentage of submitted OSA Reports where the submitted date is on or before the OSA Due Date.</w:t>
            </w:r>
          </w:p>
          <w:p w14:paraId="555868C7"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rPr>
                <w:b/>
              </w:rPr>
              <w:lastRenderedPageBreak/>
              <w:t>Note:</w:t>
            </w:r>
            <w:r w:rsidRPr="00FD3618">
              <w:t xml:space="preserve"> If a Report was placed ‘Under Review’ then the original submission date is used, rather than the date the report was re-submitted. If an OSA Due Date is amended, then the KPI is measured using the amended OSA Due Date.</w:t>
            </w:r>
          </w:p>
        </w:tc>
      </w:tr>
      <w:tr w:rsidR="00FD3618" w:rsidRPr="00FD3618" w14:paraId="438521F3"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3DAEAC" w14:textId="77777777" w:rsidR="00FD3618" w:rsidRPr="00FD3618" w:rsidRDefault="00FD3618" w:rsidP="00FD3618"/>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62C41E"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(b) 90% of allocated Assessments are accepted by the Provider.</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A7F40"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Percentage of allocated Assessments accepted.</w:t>
            </w:r>
          </w:p>
          <w:p w14:paraId="3CC0979C"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rPr>
                <w:b/>
              </w:rPr>
              <w:t>Note:</w:t>
            </w:r>
            <w:r w:rsidRPr="00FD3618">
              <w:t xml:space="preserve"> Calculation will ignore Work Orders where the Rejection reason is ‘Conflict of Interest’ or ‘Outside Coverage Area’.</w:t>
            </w:r>
          </w:p>
        </w:tc>
      </w:tr>
      <w:tr w:rsidR="00FD3618" w:rsidRPr="00FD3618" w14:paraId="51CE3AE6"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743ECB" w14:textId="77777777" w:rsidR="00FD3618" w:rsidRPr="00FD3618" w:rsidRDefault="00FD3618" w:rsidP="00FD3618"/>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99D195"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(c) Where Providers reject allocated Assessments, the Provider provides acceptable reasons for all rejections.</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0A00D2"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Where a Provider rejects a significant number (more than 10%) of allocated Assessments, the Department will contact the Provider to discuss the acceptability of the rejection reasons.</w:t>
            </w:r>
          </w:p>
        </w:tc>
      </w:tr>
      <w:tr w:rsidR="00FD3618" w:rsidRPr="00FD3618" w14:paraId="52AEB61F"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B675C0" w14:textId="77777777" w:rsidR="00FD3618" w:rsidRPr="00FD3618" w:rsidRDefault="00FD3618" w:rsidP="00FD3618"/>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D02BAE"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t>(d) Where the Department has returned OSA Reports to the Provider for corrective action, all subsequent reports are finalised and submitted to the Department within 5 Business Days of receipt of request by the Provider.</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87F76" w14:textId="77777777" w:rsidR="00FD3618" w:rsidRPr="00FD3618" w:rsidRDefault="00FD3618" w:rsidP="00FD3618">
            <w:pPr>
              <w:cnfStyle w:val="000000000000" w:firstRow="0" w:lastRow="0" w:firstColumn="0" w:lastColumn="0" w:oddVBand="0" w:evenVBand="0" w:oddHBand="0" w:evenHBand="0" w:firstRowFirstColumn="0" w:firstRowLastColumn="0" w:lastRowFirstColumn="0" w:lastRowLastColumn="0"/>
            </w:pPr>
            <w:r w:rsidRPr="00FD3618">
              <w:rPr>
                <w:bCs/>
              </w:rPr>
              <w:t>Number of OSA Reports set to ‘Under Review’ for reason of ‘Requested by the Department’ and resubmitted more than 5 Business days later, where the reasons are not outside the Assessor’s control. E.g. the Client is unavailable.</w:t>
            </w:r>
          </w:p>
        </w:tc>
      </w:tr>
    </w:tbl>
    <w:p w14:paraId="70B67345" w14:textId="77777777" w:rsidR="00FD3618" w:rsidRPr="00FD3618" w:rsidRDefault="00FD3618" w:rsidP="00FD3618"/>
    <w:p w14:paraId="7CF3DA5D" w14:textId="77777777" w:rsidR="00E76D25" w:rsidRPr="00E2777E" w:rsidRDefault="00E76D25" w:rsidP="00A320B2">
      <w:pPr>
        <w:pStyle w:val="Heading5"/>
      </w:pPr>
      <w:r w:rsidRPr="00E2777E">
        <w:t xml:space="preserve">OSA and SWS – Timeliness of Work Order Acceptance </w:t>
      </w:r>
    </w:p>
    <w:p w14:paraId="320D2895" w14:textId="3DF4CD21" w:rsidR="00E76D25" w:rsidRDefault="00E76D25" w:rsidP="00E76D25">
      <w:pPr>
        <w:rPr>
          <w:szCs w:val="22"/>
        </w:rPr>
      </w:pPr>
      <w:r>
        <w:rPr>
          <w:szCs w:val="22"/>
        </w:rPr>
        <w:t xml:space="preserve">Providers </w:t>
      </w:r>
      <w:r w:rsidRPr="0044637E">
        <w:rPr>
          <w:szCs w:val="22"/>
        </w:rPr>
        <w:t xml:space="preserve">must accept or reject each Work Order within </w:t>
      </w:r>
      <w:r>
        <w:rPr>
          <w:szCs w:val="22"/>
        </w:rPr>
        <w:t>2</w:t>
      </w:r>
      <w:r w:rsidRPr="0044637E">
        <w:rPr>
          <w:szCs w:val="22"/>
        </w:rPr>
        <w:t xml:space="preserve"> Business Day</w:t>
      </w:r>
      <w:r>
        <w:rPr>
          <w:szCs w:val="22"/>
        </w:rPr>
        <w:t>s</w:t>
      </w:r>
      <w:r w:rsidRPr="0044637E">
        <w:rPr>
          <w:szCs w:val="22"/>
        </w:rPr>
        <w:t xml:space="preserve"> of receiving it</w:t>
      </w:r>
      <w:r>
        <w:rPr>
          <w:szCs w:val="22"/>
        </w:rPr>
        <w:t xml:space="preserve"> (refer </w:t>
      </w:r>
      <w:r w:rsidRPr="003F23AF">
        <w:rPr>
          <w:szCs w:val="22"/>
        </w:rPr>
        <w:t xml:space="preserve">to clause </w:t>
      </w:r>
      <w:r w:rsidR="003F23AF" w:rsidRPr="003F23AF">
        <w:rPr>
          <w:szCs w:val="22"/>
        </w:rPr>
        <w:t>5</w:t>
      </w:r>
      <w:r w:rsidRPr="003F23AF">
        <w:rPr>
          <w:szCs w:val="22"/>
        </w:rPr>
        <w:t>.4</w:t>
      </w:r>
      <w:r>
        <w:rPr>
          <w:szCs w:val="22"/>
        </w:rPr>
        <w:t xml:space="preserve"> of the Deed).</w:t>
      </w:r>
    </w:p>
    <w:tbl>
      <w:tblPr>
        <w:tblStyle w:val="GridTable1Light"/>
        <w:tblW w:w="0" w:type="auto"/>
        <w:tblLook w:val="04A0" w:firstRow="1" w:lastRow="0" w:firstColumn="1" w:lastColumn="0" w:noHBand="0" w:noVBand="1"/>
      </w:tblPr>
      <w:tblGrid>
        <w:gridCol w:w="1980"/>
        <w:gridCol w:w="3685"/>
        <w:gridCol w:w="3351"/>
      </w:tblGrid>
      <w:tr w:rsidR="00370846" w:rsidRPr="00370846" w14:paraId="146DE6A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369E232" w14:textId="77777777" w:rsidR="00370846" w:rsidRPr="00370846" w:rsidRDefault="00370846" w:rsidP="00370846">
            <w:pPr>
              <w:spacing w:before="0" w:after="240" w:line="300" w:lineRule="auto"/>
            </w:pPr>
            <w:bookmarkStart w:id="115" w:name="_Toc190776798"/>
            <w:bookmarkStart w:id="116" w:name="_Toc190850197"/>
            <w:r w:rsidRPr="00370846">
              <w:t>KPI</w:t>
            </w:r>
          </w:p>
        </w:tc>
        <w:tc>
          <w:tcPr>
            <w:tcW w:w="368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017893B" w14:textId="77777777" w:rsidR="00370846" w:rsidRPr="00370846" w:rsidRDefault="00370846" w:rsidP="00370846">
            <w:pPr>
              <w:spacing w:before="0" w:after="240" w:line="300" w:lineRule="auto"/>
              <w:cnfStyle w:val="100000000000" w:firstRow="1" w:lastRow="0" w:firstColumn="0" w:lastColumn="0" w:oddVBand="0" w:evenVBand="0" w:oddHBand="0" w:evenHBand="0" w:firstRowFirstColumn="0" w:firstRowLastColumn="0" w:lastRowFirstColumn="0" w:lastRowLastColumn="0"/>
            </w:pPr>
            <w:r w:rsidRPr="00370846">
              <w:t xml:space="preserve">Measures </w:t>
            </w:r>
          </w:p>
        </w:tc>
        <w:tc>
          <w:tcPr>
            <w:tcW w:w="335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1F87A04" w14:textId="77777777" w:rsidR="00370846" w:rsidRPr="00370846" w:rsidRDefault="00370846" w:rsidP="00370846">
            <w:pPr>
              <w:spacing w:before="0" w:after="240" w:line="300" w:lineRule="auto"/>
              <w:cnfStyle w:val="100000000000" w:firstRow="1" w:lastRow="0" w:firstColumn="0" w:lastColumn="0" w:oddVBand="0" w:evenVBand="0" w:oddHBand="0" w:evenHBand="0" w:firstRowFirstColumn="0" w:firstRowLastColumn="0" w:lastRowFirstColumn="0" w:lastRowLastColumn="0"/>
            </w:pPr>
            <w:r w:rsidRPr="00370846">
              <w:t>Evaluation Method</w:t>
            </w:r>
          </w:p>
        </w:tc>
      </w:tr>
      <w:tr w:rsidR="00370846" w:rsidRPr="00370846" w14:paraId="54C9ED21"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5C65E" w14:textId="77777777" w:rsidR="00370846" w:rsidRPr="00370846" w:rsidRDefault="00370846" w:rsidP="00370846">
            <w:pPr>
              <w:spacing w:before="0" w:after="240" w:line="300" w:lineRule="auto"/>
            </w:pPr>
            <w:r w:rsidRPr="00370846">
              <w:t>Acceptance of OSA and SWS Work Orders</w:t>
            </w:r>
          </w:p>
        </w:tc>
        <w:tc>
          <w:tcPr>
            <w:tcW w:w="368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7E51B" w14:textId="77777777" w:rsidR="00370846" w:rsidRPr="00370846" w:rsidRDefault="00370846" w:rsidP="00370846">
            <w:pPr>
              <w:spacing w:before="0" w:after="240" w:line="300" w:lineRule="auto"/>
              <w:cnfStyle w:val="000000000000" w:firstRow="0" w:lastRow="0" w:firstColumn="0" w:lastColumn="0" w:oddVBand="0" w:evenVBand="0" w:oddHBand="0" w:evenHBand="0" w:firstRowFirstColumn="0" w:firstRowLastColumn="0" w:lastRowFirstColumn="0" w:lastRowLastColumn="0"/>
              <w:rPr>
                <w:bCs/>
              </w:rPr>
            </w:pPr>
            <w:r w:rsidRPr="00370846">
              <w:rPr>
                <w:bCs/>
              </w:rPr>
              <w:t>Providers must accept or reject each Work Order within 2 Business Days of receiving it.</w:t>
            </w:r>
          </w:p>
        </w:tc>
        <w:tc>
          <w:tcPr>
            <w:tcW w:w="33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D184B" w14:textId="77777777" w:rsidR="00370846" w:rsidRPr="00370846" w:rsidRDefault="00370846" w:rsidP="00370846">
            <w:pPr>
              <w:spacing w:before="0" w:after="240" w:line="300" w:lineRule="auto"/>
              <w:cnfStyle w:val="000000000000" w:firstRow="0" w:lastRow="0" w:firstColumn="0" w:lastColumn="0" w:oddVBand="0" w:evenVBand="0" w:oddHBand="0" w:evenHBand="0" w:firstRowFirstColumn="0" w:firstRowLastColumn="0" w:lastRowFirstColumn="0" w:lastRowLastColumn="0"/>
              <w:rPr>
                <w:bCs/>
              </w:rPr>
            </w:pPr>
            <w:r w:rsidRPr="00370846">
              <w:rPr>
                <w:bCs/>
              </w:rPr>
              <w:t>Percentage of Work Orders accepted/rejected within 2 Business Days of allocation.</w:t>
            </w:r>
          </w:p>
        </w:tc>
      </w:tr>
    </w:tbl>
    <w:p w14:paraId="32949DF4" w14:textId="77777777" w:rsidR="00DB0543" w:rsidRDefault="00DB0543">
      <w:pPr>
        <w:spacing w:before="0" w:after="240" w:line="300" w:lineRule="auto"/>
        <w:rPr>
          <w:rFonts w:asciiTheme="majorHAnsi" w:eastAsiaTheme="majorEastAsia" w:hAnsiTheme="majorHAnsi" w:cstheme="majorBidi"/>
          <w:bCs/>
          <w:color w:val="005A70"/>
          <w:sz w:val="32"/>
        </w:rPr>
      </w:pPr>
      <w:r>
        <w:br w:type="page"/>
      </w:r>
    </w:p>
    <w:p w14:paraId="4337146E" w14:textId="3630CAF2" w:rsidR="00114A4F" w:rsidRDefault="00727D20" w:rsidP="00727D20">
      <w:pPr>
        <w:pStyle w:val="Heading3"/>
      </w:pPr>
      <w:bookmarkStart w:id="117" w:name="_Toc213067237"/>
      <w:r>
        <w:lastRenderedPageBreak/>
        <w:t xml:space="preserve">2.4 </w:t>
      </w:r>
      <w:r w:rsidR="1DDC1BCA">
        <w:t>Assurance Activities</w:t>
      </w:r>
      <w:r w:rsidR="372AD169">
        <w:t xml:space="preserve"> and audits</w:t>
      </w:r>
      <w:bookmarkEnd w:id="117"/>
    </w:p>
    <w:p w14:paraId="6AFA4498" w14:textId="724F4E7C" w:rsidR="00114A4F" w:rsidRDefault="00114A4F" w:rsidP="00114A4F">
      <w:r>
        <w:t>As outlined in clause 4</w:t>
      </w:r>
      <w:r w:rsidR="0013094B">
        <w:t>3</w:t>
      </w:r>
      <w:r>
        <w:t xml:space="preserve"> of the Deed the Department may conduct Assurance Activities and audits relevant to the </w:t>
      </w:r>
      <w:r w:rsidR="00440D5E">
        <w:t>performance of the Provider’s obligations under the Deed, these include:</w:t>
      </w:r>
    </w:p>
    <w:p w14:paraId="478FD0A8" w14:textId="4FB2833F" w:rsidR="005D0061" w:rsidRDefault="005D0061" w:rsidP="00BD6794">
      <w:pPr>
        <w:pStyle w:val="ListParagraph"/>
        <w:numPr>
          <w:ilvl w:val="0"/>
          <w:numId w:val="71"/>
        </w:numPr>
      </w:pPr>
      <w:r>
        <w:t>the Provider's operational practices and procedures as they relate to this Deed and the provision of the Services, including security procedures</w:t>
      </w:r>
    </w:p>
    <w:p w14:paraId="73448D80" w14:textId="49F9B4BF" w:rsidR="005D0061" w:rsidRDefault="005D0061" w:rsidP="00BD6794">
      <w:pPr>
        <w:pStyle w:val="ListParagraph"/>
        <w:numPr>
          <w:ilvl w:val="0"/>
          <w:numId w:val="71"/>
        </w:numPr>
      </w:pPr>
      <w:r>
        <w:t>the accuracy of the Provider's invoices and reports provided, or claims for Payments made, under this Deed</w:t>
      </w:r>
    </w:p>
    <w:p w14:paraId="27F56ADA" w14:textId="090F9BC9" w:rsidR="005D0061" w:rsidRDefault="005D0061" w:rsidP="00BD6794">
      <w:pPr>
        <w:pStyle w:val="ListParagraph"/>
        <w:numPr>
          <w:ilvl w:val="0"/>
          <w:numId w:val="71"/>
        </w:numPr>
      </w:pPr>
      <w:r>
        <w:t>the Provider's compliance with its confidentiality, privacy, Intellectual Property and security obligations under this Deed</w:t>
      </w:r>
    </w:p>
    <w:p w14:paraId="0D10F0B6" w14:textId="5D0D1136" w:rsidR="005D0061" w:rsidRDefault="005D0061" w:rsidP="00BD6794">
      <w:pPr>
        <w:pStyle w:val="ListParagraph"/>
        <w:numPr>
          <w:ilvl w:val="0"/>
          <w:numId w:val="71"/>
        </w:numPr>
      </w:pPr>
      <w:r>
        <w:t>material (including records) in the possession of the Provider relevant to the Services or this Deed</w:t>
      </w:r>
    </w:p>
    <w:p w14:paraId="5DEF1C7B" w14:textId="7E7E6217" w:rsidR="005D0061" w:rsidRDefault="005D0061" w:rsidP="00BD6794">
      <w:pPr>
        <w:pStyle w:val="ListParagraph"/>
        <w:numPr>
          <w:ilvl w:val="0"/>
          <w:numId w:val="71"/>
        </w:numPr>
      </w:pPr>
      <w:r>
        <w:t>the financial statements of the Provider and the financial capacity of the Provider to perform the Services</w:t>
      </w:r>
    </w:p>
    <w:p w14:paraId="05F0DBF6" w14:textId="09936C9A" w:rsidR="005D0061" w:rsidRDefault="005D0061" w:rsidP="008923B4">
      <w:pPr>
        <w:pStyle w:val="ListParagraph"/>
      </w:pPr>
      <w:r>
        <w:t>any other matters determined by the Department to be relevant to the Services or this Deed</w:t>
      </w:r>
      <w:r w:rsidR="16E5ECFE">
        <w:t>.</w:t>
      </w:r>
    </w:p>
    <w:p w14:paraId="51736469" w14:textId="28E6F7DC" w:rsidR="000168B1" w:rsidRDefault="00727D20" w:rsidP="00727D20">
      <w:pPr>
        <w:pStyle w:val="Heading3"/>
      </w:pPr>
      <w:bookmarkStart w:id="118" w:name="_Toc213067238"/>
      <w:r>
        <w:t xml:space="preserve">2.5 </w:t>
      </w:r>
      <w:r w:rsidR="372AD169">
        <w:t>Sample Reviews</w:t>
      </w:r>
      <w:bookmarkEnd w:id="118"/>
    </w:p>
    <w:p w14:paraId="4F5C4257" w14:textId="336607A4" w:rsidR="005D0061" w:rsidRDefault="005D0061" w:rsidP="005D0061">
      <w:pPr>
        <w:rPr>
          <w:rFonts w:cstheme="minorHAnsi"/>
        </w:rPr>
      </w:pPr>
      <w:r>
        <w:t>The</w:t>
      </w:r>
      <w:r w:rsidRPr="005D0061">
        <w:rPr>
          <w:rFonts w:cstheme="minorHAnsi"/>
        </w:rPr>
        <w:t xml:space="preserve"> Department may conduct sample reviews of claims for Payments made by the Provider</w:t>
      </w:r>
      <w:r>
        <w:rPr>
          <w:rFonts w:cstheme="minorHAnsi"/>
        </w:rPr>
        <w:t>. I</w:t>
      </w:r>
      <w:r w:rsidRPr="005D0061">
        <w:rPr>
          <w:rFonts w:cstheme="minorHAnsi"/>
        </w:rPr>
        <w:t>f a sample review identifies a proportion of Invalid Claims</w:t>
      </w:r>
      <w:r>
        <w:rPr>
          <w:rFonts w:cstheme="minorHAnsi"/>
        </w:rPr>
        <w:t xml:space="preserve"> the</w:t>
      </w:r>
      <w:r w:rsidRPr="005D0061">
        <w:rPr>
          <w:rFonts w:cstheme="minorHAnsi"/>
        </w:rPr>
        <w:t xml:space="preserve"> Department may then exercise any remedies specified in clause </w:t>
      </w:r>
      <w:r w:rsidR="00F94AF0">
        <w:rPr>
          <w:rFonts w:cstheme="minorHAnsi"/>
        </w:rPr>
        <w:t>7</w:t>
      </w:r>
      <w:r w:rsidR="0013094B">
        <w:rPr>
          <w:rFonts w:cstheme="minorHAnsi"/>
        </w:rPr>
        <w:t>2</w:t>
      </w:r>
      <w:r>
        <w:rPr>
          <w:rFonts w:cstheme="minorHAnsi"/>
        </w:rPr>
        <w:t xml:space="preserve"> of the Deed </w:t>
      </w:r>
      <w:r w:rsidRPr="005D0061">
        <w:rPr>
          <w:rFonts w:cstheme="minorHAnsi"/>
        </w:rPr>
        <w:t>in relation to the Deemed Invalid Claims</w:t>
      </w:r>
      <w:r>
        <w:rPr>
          <w:rFonts w:cstheme="minorHAnsi"/>
        </w:rPr>
        <w:t xml:space="preserve"> and further investigation to a larger amount of claims for Payment may be required.</w:t>
      </w:r>
      <w:bookmarkStart w:id="119" w:name="_Ref175759084"/>
    </w:p>
    <w:p w14:paraId="251A45DF" w14:textId="7C65257E" w:rsidR="005D0061" w:rsidRPr="005D0061" w:rsidRDefault="005D0061" w:rsidP="005D0061">
      <w:pPr>
        <w:rPr>
          <w:rFonts w:cstheme="minorHAnsi"/>
        </w:rPr>
      </w:pPr>
      <w:r w:rsidRPr="005D0061">
        <w:rPr>
          <w:rFonts w:cstheme="minorHAnsi"/>
        </w:rPr>
        <w:t>The Department may, at its absolute discretion, do one or more of the following in relation to any Deemed Invalid Claims:</w:t>
      </w:r>
      <w:bookmarkEnd w:id="119"/>
    </w:p>
    <w:p w14:paraId="7BF73F25" w14:textId="0E9E27FB" w:rsidR="005D0061" w:rsidRPr="005D0061" w:rsidRDefault="005D0061" w:rsidP="00BD6794">
      <w:pPr>
        <w:pStyle w:val="ListParagraph"/>
        <w:numPr>
          <w:ilvl w:val="0"/>
          <w:numId w:val="72"/>
        </w:numPr>
        <w:spacing w:before="0" w:after="240" w:line="300" w:lineRule="auto"/>
        <w:rPr>
          <w:rFonts w:cstheme="minorHAnsi"/>
        </w:rPr>
      </w:pPr>
      <w:r w:rsidRPr="005D0061">
        <w:rPr>
          <w:rFonts w:cstheme="minorHAnsi"/>
        </w:rPr>
        <w:t>exercise any remedies specified in clause </w:t>
      </w:r>
      <w:r w:rsidR="00F94AF0">
        <w:rPr>
          <w:rFonts w:cstheme="minorHAnsi"/>
        </w:rPr>
        <w:t>7</w:t>
      </w:r>
      <w:r w:rsidRPr="005D0061">
        <w:rPr>
          <w:rFonts w:cstheme="minorHAnsi"/>
        </w:rPr>
        <w:fldChar w:fldCharType="begin"/>
      </w:r>
      <w:r w:rsidRPr="005D0061">
        <w:rPr>
          <w:rFonts w:cstheme="minorHAnsi"/>
        </w:rPr>
        <w:instrText xml:space="preserve"> REF _Ref176528228 \w \h </w:instrText>
      </w:r>
      <w:r w:rsidRPr="005D0061">
        <w:rPr>
          <w:rFonts w:cstheme="minorHAnsi"/>
        </w:rPr>
      </w:r>
      <w:r w:rsidRPr="005D0061">
        <w:rPr>
          <w:rFonts w:cstheme="minorHAnsi"/>
        </w:rPr>
        <w:fldChar w:fldCharType="separate"/>
      </w:r>
      <w:r w:rsidR="00D4452E">
        <w:rPr>
          <w:rFonts w:cstheme="minorHAnsi"/>
          <w:b/>
          <w:bCs/>
          <w:lang w:val="en-US"/>
        </w:rPr>
        <w:t>Error! Reference source not found.</w:t>
      </w:r>
      <w:r w:rsidRPr="005D0061">
        <w:rPr>
          <w:rFonts w:cstheme="minorHAnsi"/>
        </w:rPr>
        <w:fldChar w:fldCharType="end"/>
      </w:r>
      <w:r w:rsidR="0013094B">
        <w:rPr>
          <w:rFonts w:cstheme="minorHAnsi"/>
        </w:rPr>
        <w:t>2</w:t>
      </w:r>
      <w:r>
        <w:rPr>
          <w:rFonts w:cstheme="minorHAnsi"/>
        </w:rPr>
        <w:t xml:space="preserve"> of the Deed</w:t>
      </w:r>
      <w:r w:rsidRPr="005D0061">
        <w:rPr>
          <w:rFonts w:cstheme="minorHAnsi"/>
        </w:rPr>
        <w:t xml:space="preserve"> or</w:t>
      </w:r>
    </w:p>
    <w:p w14:paraId="51BC3C51" w14:textId="6109C6A1" w:rsidR="005D0061" w:rsidRPr="000168B1" w:rsidRDefault="005D0061" w:rsidP="0B12A46F">
      <w:pPr>
        <w:pStyle w:val="ListParagraph"/>
        <w:spacing w:before="0" w:after="240" w:line="300" w:lineRule="auto"/>
      </w:pPr>
      <w:r w:rsidRPr="0B12A46F">
        <w:t xml:space="preserve">exercise any of its rights under clause </w:t>
      </w:r>
      <w:r w:rsidR="00F94AF0" w:rsidRPr="0B12A46F">
        <w:t>7</w:t>
      </w:r>
      <w:r w:rsidRPr="0B12A46F">
        <w:fldChar w:fldCharType="begin"/>
      </w:r>
      <w:r w:rsidRPr="0B12A46F">
        <w:instrText xml:space="preserve"> REF _Ref176528319 \w \h </w:instrText>
      </w:r>
      <w:r w:rsidRPr="0B12A46F">
        <w:fldChar w:fldCharType="separate"/>
      </w:r>
      <w:r w:rsidR="00D4452E">
        <w:rPr>
          <w:b/>
          <w:bCs/>
          <w:lang w:val="en-US"/>
        </w:rPr>
        <w:t>Error! Reference source not found.</w:t>
      </w:r>
      <w:r w:rsidRPr="0B12A46F">
        <w:fldChar w:fldCharType="end"/>
      </w:r>
      <w:r w:rsidR="00AB325D" w:rsidRPr="0B12A46F">
        <w:t>4</w:t>
      </w:r>
      <w:r w:rsidRPr="0B12A46F">
        <w:t xml:space="preserve"> of the Deed</w:t>
      </w:r>
      <w:r w:rsidR="5B27AFBB" w:rsidRPr="0B12A46F">
        <w:t>.</w:t>
      </w:r>
    </w:p>
    <w:p w14:paraId="041FEAE7" w14:textId="597D3EF5" w:rsidR="00587583" w:rsidRDefault="432EA26E" w:rsidP="00587583">
      <w:pPr>
        <w:pStyle w:val="Heading2"/>
      </w:pPr>
      <w:bookmarkStart w:id="120" w:name="_Toc190776857"/>
      <w:bookmarkStart w:id="121" w:name="_Toc190850207"/>
      <w:bookmarkStart w:id="122" w:name="_Toc213067239"/>
      <w:r>
        <w:lastRenderedPageBreak/>
        <w:t>Chapter 3 Supported Wage System Assessments</w:t>
      </w:r>
      <w:bookmarkEnd w:id="120"/>
      <w:bookmarkEnd w:id="121"/>
      <w:bookmarkEnd w:id="122"/>
    </w:p>
    <w:p w14:paraId="5783424F" w14:textId="319EFC88" w:rsidR="00587583" w:rsidRDefault="00F119FA" w:rsidP="002278AE">
      <w:pPr>
        <w:pStyle w:val="Heading3"/>
      </w:pPr>
      <w:bookmarkStart w:id="123" w:name="_Toc190776858"/>
      <w:bookmarkStart w:id="124" w:name="_Toc190850208"/>
      <w:bookmarkStart w:id="125" w:name="_Toc213067240"/>
      <w:r>
        <w:t xml:space="preserve">3.1 </w:t>
      </w:r>
      <w:r w:rsidR="432EA26E">
        <w:t>Chapter Overview</w:t>
      </w:r>
      <w:bookmarkEnd w:id="123"/>
      <w:bookmarkEnd w:id="124"/>
      <w:bookmarkEnd w:id="125"/>
      <w:r w:rsidR="432EA26E">
        <w:t> </w:t>
      </w:r>
    </w:p>
    <w:p w14:paraId="6193B8D9" w14:textId="3CA6F86B" w:rsidR="00587583" w:rsidRPr="00FE68D8" w:rsidRDefault="00587583" w:rsidP="00587583">
      <w:r w:rsidRPr="2209B9FD">
        <w:t xml:space="preserve">This chapter outlines the Supported Wage System (SWS) process – including for Assessments in both Open Employment and under the </w:t>
      </w:r>
      <w:r w:rsidRPr="2209B9FD">
        <w:rPr>
          <w:i/>
          <w:iCs/>
        </w:rPr>
        <w:t>Supported Employment Services Award</w:t>
      </w:r>
      <w:r w:rsidRPr="2209B9FD">
        <w:t xml:space="preserve"> (SESA). This includes the responsibilities and require</w:t>
      </w:r>
      <w:r w:rsidR="00440E36">
        <w:t>d</w:t>
      </w:r>
      <w:r w:rsidRPr="2209B9FD">
        <w:t xml:space="preserve"> actions of a Provider </w:t>
      </w:r>
      <w:r w:rsidR="00440E36">
        <w:t>and/</w:t>
      </w:r>
      <w:r w:rsidRPr="2209B9FD">
        <w:t>or Assessor to complete an SWS Assessment for both Open Employment and SESA. For clarity:</w:t>
      </w:r>
    </w:p>
    <w:p w14:paraId="7B27491A" w14:textId="2402EA35" w:rsidR="00587583" w:rsidRPr="00FE68D8" w:rsidRDefault="2BB118E6" w:rsidP="0D41E6CC">
      <w:pPr>
        <w:pStyle w:val="ListParagraph"/>
        <w:rPr>
          <w:color w:val="000000"/>
          <w:szCs w:val="22"/>
        </w:rPr>
      </w:pPr>
      <w:r w:rsidRPr="0D41E6CC">
        <w:rPr>
          <w:color w:val="000000" w:themeColor="text1"/>
        </w:rPr>
        <w:t>SWS</w:t>
      </w:r>
      <w:r w:rsidR="009E705C" w:rsidRPr="0D41E6CC">
        <w:rPr>
          <w:color w:val="000000" w:themeColor="text1"/>
        </w:rPr>
        <w:t xml:space="preserve"> </w:t>
      </w:r>
      <w:r w:rsidRPr="0D41E6CC">
        <w:rPr>
          <w:color w:val="000000" w:themeColor="text1"/>
        </w:rPr>
        <w:t xml:space="preserve">for Open Employment </w:t>
      </w:r>
      <w:r w:rsidR="00C3717F" w:rsidRPr="0D41E6CC">
        <w:rPr>
          <w:color w:val="000000" w:themeColor="text1"/>
        </w:rPr>
        <w:t xml:space="preserve">is </w:t>
      </w:r>
      <w:r w:rsidRPr="0D41E6CC">
        <w:rPr>
          <w:color w:val="000000" w:themeColor="text1"/>
        </w:rPr>
        <w:t xml:space="preserve">available to people who require </w:t>
      </w:r>
      <w:r w:rsidR="4EFAA254" w:rsidRPr="0D41E6CC">
        <w:rPr>
          <w:color w:val="000000" w:themeColor="text1"/>
        </w:rPr>
        <w:t xml:space="preserve">a </w:t>
      </w:r>
      <w:r w:rsidRPr="0D41E6CC">
        <w:rPr>
          <w:color w:val="000000" w:themeColor="text1"/>
        </w:rPr>
        <w:t xml:space="preserve">SWS </w:t>
      </w:r>
      <w:r w:rsidR="00C3717F" w:rsidRPr="0D41E6CC">
        <w:rPr>
          <w:color w:val="000000" w:themeColor="text1"/>
        </w:rPr>
        <w:t>A</w:t>
      </w:r>
      <w:r w:rsidR="7F3FE5BB" w:rsidRPr="0D41E6CC">
        <w:rPr>
          <w:color w:val="000000" w:themeColor="text1"/>
        </w:rPr>
        <w:t>ssessment</w:t>
      </w:r>
      <w:r w:rsidR="00244DF0" w:rsidRPr="0D41E6CC">
        <w:rPr>
          <w:color w:val="000000" w:themeColor="text1"/>
        </w:rPr>
        <w:t xml:space="preserve">. </w:t>
      </w:r>
      <w:r w:rsidR="00EC6533" w:rsidRPr="0D41E6CC">
        <w:rPr>
          <w:color w:val="000000" w:themeColor="text1"/>
        </w:rPr>
        <w:t xml:space="preserve">It is optional for the person to </w:t>
      </w:r>
      <w:r w:rsidRPr="0D41E6CC">
        <w:rPr>
          <w:color w:val="000000" w:themeColor="text1"/>
        </w:rPr>
        <w:t>be registered with a</w:t>
      </w:r>
      <w:r w:rsidR="21308D86" w:rsidRPr="0D41E6CC">
        <w:rPr>
          <w:color w:val="000000" w:themeColor="text1"/>
        </w:rPr>
        <w:t>n</w:t>
      </w:r>
      <w:r w:rsidRPr="0D41E6CC">
        <w:rPr>
          <w:color w:val="000000" w:themeColor="text1"/>
        </w:rPr>
        <w:t xml:space="preserve"> </w:t>
      </w:r>
      <w:r w:rsidR="3D03AF87" w:rsidRPr="0D41E6CC">
        <w:t>Inclusive Employment Australia</w:t>
      </w:r>
      <w:r w:rsidR="50D548E0" w:rsidRPr="0D41E6CC">
        <w:t xml:space="preserve"> Provider</w:t>
      </w:r>
      <w:r w:rsidR="44CDB815" w:rsidRPr="0D41E6CC">
        <w:t xml:space="preserve"> </w:t>
      </w:r>
      <w:r w:rsidRPr="0D41E6CC">
        <w:rPr>
          <w:color w:val="000000" w:themeColor="text1"/>
        </w:rPr>
        <w:t xml:space="preserve">or Workforce Australia Service (Service) Provider. </w:t>
      </w:r>
    </w:p>
    <w:p w14:paraId="2D2C5658" w14:textId="7C7415F1" w:rsidR="00587583" w:rsidRPr="00FE68D8" w:rsidRDefault="2BB118E6" w:rsidP="0D41E6CC">
      <w:pPr>
        <w:pStyle w:val="ListParagraph"/>
        <w:rPr>
          <w:color w:val="000000"/>
          <w:szCs w:val="22"/>
        </w:rPr>
      </w:pPr>
      <w:r w:rsidRPr="0D41E6CC">
        <w:rPr>
          <w:color w:val="000000" w:themeColor="text1"/>
        </w:rPr>
        <w:t>SWS</w:t>
      </w:r>
      <w:r w:rsidR="009E705C" w:rsidRPr="0D41E6CC">
        <w:rPr>
          <w:color w:val="000000" w:themeColor="text1"/>
        </w:rPr>
        <w:t xml:space="preserve"> </w:t>
      </w:r>
      <w:r w:rsidRPr="0D41E6CC">
        <w:rPr>
          <w:color w:val="000000" w:themeColor="text1"/>
        </w:rPr>
        <w:t xml:space="preserve">for SESA </w:t>
      </w:r>
      <w:r w:rsidR="00C3717F" w:rsidRPr="0D41E6CC">
        <w:rPr>
          <w:color w:val="000000" w:themeColor="text1"/>
        </w:rPr>
        <w:t xml:space="preserve">is </w:t>
      </w:r>
      <w:r w:rsidRPr="0D41E6CC">
        <w:rPr>
          <w:color w:val="000000" w:themeColor="text1"/>
        </w:rPr>
        <w:t xml:space="preserve">available to people who require </w:t>
      </w:r>
      <w:r w:rsidR="0044EAE8" w:rsidRPr="0D41E6CC">
        <w:rPr>
          <w:color w:val="000000" w:themeColor="text1"/>
        </w:rPr>
        <w:t xml:space="preserve">a </w:t>
      </w:r>
      <w:r w:rsidRPr="0D41E6CC">
        <w:rPr>
          <w:color w:val="000000" w:themeColor="text1"/>
        </w:rPr>
        <w:t xml:space="preserve">SWS </w:t>
      </w:r>
      <w:r w:rsidR="00C3717F" w:rsidRPr="0D41E6CC">
        <w:rPr>
          <w:color w:val="000000" w:themeColor="text1"/>
        </w:rPr>
        <w:t>A</w:t>
      </w:r>
      <w:r w:rsidR="1B163139" w:rsidRPr="0D41E6CC">
        <w:rPr>
          <w:color w:val="000000" w:themeColor="text1"/>
        </w:rPr>
        <w:t xml:space="preserve">ssessment </w:t>
      </w:r>
      <w:r w:rsidRPr="0D41E6CC">
        <w:rPr>
          <w:color w:val="000000" w:themeColor="text1"/>
        </w:rPr>
        <w:t xml:space="preserve">and are not registered with </w:t>
      </w:r>
      <w:r w:rsidR="00650C3B" w:rsidRPr="0D41E6CC">
        <w:rPr>
          <w:color w:val="000000" w:themeColor="text1"/>
        </w:rPr>
        <w:t>an</w:t>
      </w:r>
      <w:r w:rsidRPr="0D41E6CC">
        <w:rPr>
          <w:color w:val="000000" w:themeColor="text1"/>
        </w:rPr>
        <w:t xml:space="preserve"> </w:t>
      </w:r>
      <w:r w:rsidR="3D03AF87" w:rsidRPr="0D41E6CC">
        <w:t>Inclusive Employment Australia</w:t>
      </w:r>
      <w:r w:rsidR="2686BB37" w:rsidRPr="0D41E6CC">
        <w:t xml:space="preserve"> Provider</w:t>
      </w:r>
      <w:r w:rsidR="7D576A34" w:rsidRPr="0D41E6CC">
        <w:t xml:space="preserve"> </w:t>
      </w:r>
      <w:r w:rsidRPr="0D41E6CC">
        <w:rPr>
          <w:color w:val="000000" w:themeColor="text1"/>
        </w:rPr>
        <w:t>or Service Provider. The Assessment process is similar, except that the Assessor must work directly with the Employer to obtain information about the job.</w:t>
      </w:r>
    </w:p>
    <w:p w14:paraId="18F93707" w14:textId="79259845" w:rsidR="00587583" w:rsidRPr="00FE68D8" w:rsidRDefault="2BB118E6" w:rsidP="3D08F90F">
      <w:r>
        <w:t>Where there i</w:t>
      </w:r>
      <w:r w:rsidR="00650C3B">
        <w:t>s</w:t>
      </w:r>
      <w:r>
        <w:t xml:space="preserve"> a</w:t>
      </w:r>
      <w:r w:rsidR="005A6743">
        <w:t xml:space="preserve"> notable process</w:t>
      </w:r>
      <w:r>
        <w:t xml:space="preserve"> difference</w:t>
      </w:r>
      <w:r w:rsidR="00650C3B">
        <w:t xml:space="preserve"> between the 2 SWS Assessment types</w:t>
      </w:r>
      <w:r>
        <w:t xml:space="preserve"> it has been specified, if a section has no specification</w:t>
      </w:r>
      <w:r w:rsidRPr="3D08F90F">
        <w:t>, then it applies to both</w:t>
      </w:r>
      <w:r w:rsidR="005A6743">
        <w:t xml:space="preserve"> SWS Assessment</w:t>
      </w:r>
      <w:r w:rsidRPr="3D08F90F">
        <w:t xml:space="preserve"> types.</w:t>
      </w:r>
    </w:p>
    <w:p w14:paraId="2BC0BED7" w14:textId="3B5D8BD7" w:rsidR="00587583" w:rsidRPr="00317109" w:rsidRDefault="00587583" w:rsidP="00BD6794">
      <w:pPr>
        <w:pStyle w:val="Heading4"/>
        <w:numPr>
          <w:ilvl w:val="2"/>
          <w:numId w:val="84"/>
        </w:numPr>
      </w:pPr>
      <w:bookmarkStart w:id="126" w:name="_Toc190776859"/>
      <w:r>
        <w:t>Background</w:t>
      </w:r>
      <w:bookmarkEnd w:id="126"/>
    </w:p>
    <w:p w14:paraId="1C6619E5" w14:textId="18EEF795" w:rsidR="00587583" w:rsidRPr="0083224E" w:rsidRDefault="00587583" w:rsidP="00587583">
      <w:pPr>
        <w:rPr>
          <w:rFonts w:cstheme="minorHAnsi"/>
        </w:rPr>
      </w:pPr>
      <w:r w:rsidRPr="0083224E">
        <w:rPr>
          <w:rFonts w:cstheme="minorHAnsi"/>
        </w:rPr>
        <w:t xml:space="preserve">The SWS was introduced in 1994 to improve employment opportunities for people with disability. This followed consultation with the relevant industrial authorities, trade unions, disability peak bodies, state and federal government </w:t>
      </w:r>
      <w:r w:rsidR="00084060">
        <w:rPr>
          <w:rFonts w:cstheme="minorHAnsi"/>
        </w:rPr>
        <w:t>D</w:t>
      </w:r>
      <w:r w:rsidRPr="0083224E">
        <w:rPr>
          <w:rFonts w:cstheme="minorHAnsi"/>
        </w:rPr>
        <w:t>epartments and disability employment services.</w:t>
      </w:r>
    </w:p>
    <w:p w14:paraId="13FC2D3A" w14:textId="0607DFEC" w:rsidR="00587583" w:rsidRPr="00317109" w:rsidRDefault="2BB118E6" w:rsidP="00587583">
      <w:r>
        <w:t xml:space="preserve">Many people with disability obtain employment at full award wages, but for others, the nature of their disability can affect their productive </w:t>
      </w:r>
      <w:bookmarkStart w:id="127" w:name="_Int_OzEfIjQq"/>
      <w:r>
        <w:t>capacity</w:t>
      </w:r>
      <w:bookmarkEnd w:id="127"/>
      <w:r>
        <w:t xml:space="preserve">. People in such circumstances may wish to use a productivity-based wage Assessment to </w:t>
      </w:r>
      <w:r w:rsidR="01B4FCDE">
        <w:t xml:space="preserve">support them in </w:t>
      </w:r>
      <w:r>
        <w:t>obtain</w:t>
      </w:r>
      <w:r w:rsidR="0ADAD753">
        <w:t>ing or retaining</w:t>
      </w:r>
      <w:r>
        <w:t xml:space="preserve"> a job. The SWS was introduced to provide both the industrial relations framework and the Assessment process to enable reliable productivity-based wage Assessments for eligible people with disability by </w:t>
      </w:r>
      <w:r w:rsidR="6D26BCC6">
        <w:t xml:space="preserve">assessing </w:t>
      </w:r>
      <w:r>
        <w:t xml:space="preserve">the Client and </w:t>
      </w:r>
      <w:r w:rsidR="428FFD9B">
        <w:t xml:space="preserve">using </w:t>
      </w:r>
      <w:r>
        <w:t xml:space="preserve">Employer </w:t>
      </w:r>
      <w:r w:rsidR="51ECB3CD">
        <w:t xml:space="preserve">workplace data </w:t>
      </w:r>
      <w:r>
        <w:t xml:space="preserve">to accurately </w:t>
      </w:r>
      <w:bookmarkStart w:id="128" w:name="_Int_P63zf1K1"/>
      <w:r>
        <w:t>identify</w:t>
      </w:r>
      <w:bookmarkEnd w:id="128"/>
      <w:r>
        <w:t xml:space="preserve"> the </w:t>
      </w:r>
      <w:bookmarkStart w:id="129" w:name="_Int_Zx6509xv"/>
      <w:r>
        <w:t>capacity</w:t>
      </w:r>
      <w:bookmarkEnd w:id="129"/>
      <w:r>
        <w:t xml:space="preserve"> a Client can perform based on a benchmark measure.</w:t>
      </w:r>
    </w:p>
    <w:p w14:paraId="4C5FC50A" w14:textId="77777777" w:rsidR="00587583" w:rsidRPr="004221C1" w:rsidRDefault="00587583" w:rsidP="00587583">
      <w:pPr>
        <w:rPr>
          <w:rFonts w:cstheme="minorHAnsi"/>
          <w:b/>
          <w:bCs/>
        </w:rPr>
      </w:pPr>
      <w:r w:rsidRPr="004221C1">
        <w:rPr>
          <w:b/>
        </w:rPr>
        <w:t>Further information</w:t>
      </w:r>
    </w:p>
    <w:p w14:paraId="1116E89A" w14:textId="77777777" w:rsidR="00587583" w:rsidRPr="004221C1" w:rsidRDefault="00587583" w:rsidP="00587583">
      <w:pPr>
        <w:rPr>
          <w:rFonts w:cstheme="minorHAnsi"/>
        </w:rPr>
      </w:pPr>
      <w:r w:rsidRPr="004221C1">
        <w:t xml:space="preserve">Questions may be directed to the Department’s Assessment Team via phone on 1800 065 123 or via email at </w:t>
      </w:r>
      <w:hyperlink r:id="rId68" w:history="1">
        <w:r w:rsidRPr="004221C1">
          <w:rPr>
            <w:rStyle w:val="Hyperlink"/>
            <w:rFonts w:cstheme="minorHAnsi"/>
          </w:rPr>
          <w:t>assessments@communitygrants.gov.au</w:t>
        </w:r>
      </w:hyperlink>
      <w:r w:rsidRPr="004221C1">
        <w:rPr>
          <w:rFonts w:cstheme="minorHAnsi"/>
        </w:rPr>
        <w:t>.</w:t>
      </w:r>
    </w:p>
    <w:p w14:paraId="36E618DD" w14:textId="77777777" w:rsidR="00587583" w:rsidRPr="004221C1" w:rsidRDefault="00587583" w:rsidP="00587583">
      <w:r w:rsidRPr="004221C1">
        <w:t xml:space="preserve">Workplace relations and wages information is available via phone from the Fair Work Ombudsman Infoline on 13 13 94 or on the </w:t>
      </w:r>
      <w:hyperlink r:id="rId69">
        <w:r w:rsidRPr="004221C1">
          <w:rPr>
            <w:color w:val="0070C0"/>
            <w:u w:val="single"/>
          </w:rPr>
          <w:t>Fair Work Ombudsman website</w:t>
        </w:r>
      </w:hyperlink>
      <w:r w:rsidRPr="004221C1">
        <w:t xml:space="preserve">. </w:t>
      </w:r>
    </w:p>
    <w:p w14:paraId="3454A39D" w14:textId="684D07E6" w:rsidR="00587583" w:rsidRPr="0083224E" w:rsidRDefault="00587583" w:rsidP="1AF43062">
      <w:r w:rsidRPr="004221C1">
        <w:t xml:space="preserve">Minimum hourly wage rates are set out in the SESA </w:t>
      </w:r>
      <w:r w:rsidR="78F8AB15" w:rsidRPr="004221C1">
        <w:t xml:space="preserve">or Industrial Awards </w:t>
      </w:r>
      <w:r w:rsidRPr="004221C1">
        <w:t xml:space="preserve">on the </w:t>
      </w:r>
      <w:hyperlink r:id="rId70">
        <w:r w:rsidRPr="004221C1">
          <w:rPr>
            <w:rStyle w:val="Hyperlink"/>
          </w:rPr>
          <w:t>Fair Work Commission</w:t>
        </w:r>
      </w:hyperlink>
      <w:r w:rsidRPr="004221C1">
        <w:t xml:space="preserve"> (FWC) website.</w:t>
      </w:r>
    </w:p>
    <w:p w14:paraId="2E1582E5" w14:textId="0E147375" w:rsidR="00587583" w:rsidRDefault="432EA26E" w:rsidP="00BD6794">
      <w:pPr>
        <w:pStyle w:val="Heading3"/>
        <w:numPr>
          <w:ilvl w:val="1"/>
          <w:numId w:val="84"/>
        </w:numPr>
      </w:pPr>
      <w:bookmarkStart w:id="130" w:name="_Toc190776860"/>
      <w:bookmarkStart w:id="131" w:name="_Toc190850209"/>
      <w:bookmarkStart w:id="132" w:name="_Toc213067241"/>
      <w:bookmarkStart w:id="133" w:name="_Toc187226063"/>
      <w:r>
        <w:lastRenderedPageBreak/>
        <w:t>SWS Administration</w:t>
      </w:r>
      <w:bookmarkEnd w:id="130"/>
      <w:bookmarkEnd w:id="131"/>
      <w:bookmarkEnd w:id="132"/>
    </w:p>
    <w:p w14:paraId="0A4B6243" w14:textId="0354A31E" w:rsidR="00587583" w:rsidRDefault="00CB4167" w:rsidP="00CB4167">
      <w:pPr>
        <w:pStyle w:val="Heading4"/>
      </w:pPr>
      <w:bookmarkStart w:id="134" w:name="_Toc190776861"/>
      <w:r>
        <w:t xml:space="preserve">3.2.1 </w:t>
      </w:r>
      <w:r w:rsidR="00587583">
        <w:t>Availability and Capacity</w:t>
      </w:r>
      <w:bookmarkEnd w:id="134"/>
    </w:p>
    <w:p w14:paraId="09055A5E" w14:textId="77777777" w:rsidR="00587583" w:rsidRPr="0083224E" w:rsidRDefault="00587583" w:rsidP="00587583">
      <w:pPr>
        <w:pStyle w:val="Heading5"/>
        <w:rPr>
          <w:szCs w:val="22"/>
        </w:rPr>
      </w:pPr>
      <w:r w:rsidRPr="0083224E">
        <w:rPr>
          <w:szCs w:val="22"/>
        </w:rPr>
        <w:t>Availability and Capacity</w:t>
      </w:r>
    </w:p>
    <w:p w14:paraId="2D687A34" w14:textId="77777777" w:rsidR="00587583" w:rsidRPr="00D8385A" w:rsidRDefault="2BB118E6" w:rsidP="00587583">
      <w:r>
        <w:t xml:space="preserve">A SWS Work Order will only be </w:t>
      </w:r>
      <w:bookmarkStart w:id="135" w:name="_Int_KdbySIxs"/>
      <w:r>
        <w:t>allocated</w:t>
      </w:r>
      <w:bookmarkEnd w:id="135"/>
      <w:r>
        <w:t xml:space="preserve"> to a Provider that is contracted to deliver SWS services in the ESA corresponding to the worksite address. The Provider must be currently available and have not reached its Assessment Capacity for the ESA.  </w:t>
      </w:r>
    </w:p>
    <w:p w14:paraId="1C24DD42" w14:textId="3BFAAA89" w:rsidR="00587583" w:rsidRPr="0083224E" w:rsidRDefault="00587583" w:rsidP="00587583">
      <w:pPr>
        <w:pStyle w:val="Heading5"/>
        <w:rPr>
          <w:szCs w:val="22"/>
        </w:rPr>
      </w:pPr>
      <w:r w:rsidRPr="0083224E">
        <w:rPr>
          <w:szCs w:val="22"/>
        </w:rPr>
        <w:t>Managing Availability</w:t>
      </w:r>
    </w:p>
    <w:p w14:paraId="4D48E193" w14:textId="339BCA71" w:rsidR="00587583" w:rsidRDefault="00587583" w:rsidP="00587583">
      <w:r w:rsidRPr="2209B9FD">
        <w:t xml:space="preserve">Providers can manage their availability and </w:t>
      </w:r>
      <w:bookmarkStart w:id="136" w:name="_Int_aixYQ0VE"/>
      <w:r w:rsidRPr="2209B9FD">
        <w:t>capacity</w:t>
      </w:r>
      <w:bookmarkEnd w:id="136"/>
      <w:r w:rsidRPr="2209B9FD">
        <w:t xml:space="preserve"> to be </w:t>
      </w:r>
      <w:bookmarkStart w:id="137" w:name="_Int_GPNbEPTG"/>
      <w:r w:rsidRPr="2209B9FD">
        <w:t>allocated</w:t>
      </w:r>
      <w:bookmarkEnd w:id="137"/>
      <w:r w:rsidRPr="2209B9FD">
        <w:t xml:space="preserve"> Work Orders. The Provider must perform the services within the locations specified in the Deed Schedule, unless otherwise agreed with the Department. </w:t>
      </w:r>
    </w:p>
    <w:p w14:paraId="1DCE5967" w14:textId="3C63BEC9" w:rsidR="00884CF7" w:rsidRPr="002B3E51" w:rsidRDefault="00CF1207" w:rsidP="00587583">
      <w:r>
        <w:t>A Provider can set their availability to ‘Yes’ or ‘No’ at any point in time.</w:t>
      </w:r>
      <w:bookmarkStart w:id="138" w:name="_Hlk198127987"/>
      <w:r>
        <w:t xml:space="preserve"> </w:t>
      </w:r>
      <w:r w:rsidR="00884CF7">
        <w:t xml:space="preserve">Where a Provider needs to set their availability to ‘No’ they should discuss this with their </w:t>
      </w:r>
      <w:r w:rsidR="00D44EF0">
        <w:t>Account</w:t>
      </w:r>
      <w:r w:rsidR="00884CF7">
        <w:t xml:space="preserve"> Manager</w:t>
      </w:r>
      <w:r w:rsidR="00D44EF0">
        <w:t>.</w:t>
      </w:r>
      <w:bookmarkEnd w:id="138"/>
    </w:p>
    <w:p w14:paraId="0002B1E0" w14:textId="077CF088" w:rsidR="00587583" w:rsidRPr="002B3E51" w:rsidRDefault="2BB118E6" w:rsidP="00587583">
      <w:r>
        <w:t xml:space="preserve">The Assessment Capacity Indicator is used by a Provider to </w:t>
      </w:r>
      <w:bookmarkStart w:id="139" w:name="_Int_k23vtdqk"/>
      <w:r>
        <w:t>indicate</w:t>
      </w:r>
      <w:bookmarkEnd w:id="139"/>
      <w:r>
        <w:t xml:space="preserve"> the total number of Work Orders a Provider is willing to work on concurrently. </w:t>
      </w:r>
    </w:p>
    <w:p w14:paraId="7B4AA6A0" w14:textId="18FC4B80" w:rsidR="0018676C" w:rsidRDefault="2BB118E6">
      <w:pPr>
        <w:pStyle w:val="SystemStep"/>
        <w:numPr>
          <w:ilvl w:val="0"/>
          <w:numId w:val="0"/>
        </w:numPr>
      </w:pPr>
      <w:r>
        <w:t xml:space="preserve">Both availability and </w:t>
      </w:r>
      <w:bookmarkStart w:id="140" w:name="_Int_aVOBDdTf"/>
      <w:r>
        <w:t>capacity</w:t>
      </w:r>
      <w:bookmarkEnd w:id="140"/>
      <w:r>
        <w:t xml:space="preserve"> are recorded in the WAOP at ESA level for each Provider and may be updated </w:t>
      </w:r>
      <w:r w:rsidR="69A51696">
        <w:t xml:space="preserve">by the Provider </w:t>
      </w:r>
      <w:r>
        <w:t xml:space="preserve">at any time. </w:t>
      </w:r>
    </w:p>
    <w:p w14:paraId="6908F0E8" w14:textId="55341C3C" w:rsidR="00587583" w:rsidRDefault="2BB118E6" w:rsidP="00D20747">
      <w:pPr>
        <w:pStyle w:val="SystemStep"/>
        <w:numPr>
          <w:ilvl w:val="0"/>
          <w:numId w:val="0"/>
        </w:numPr>
      </w:pPr>
      <w:r>
        <w:t xml:space="preserve">These indicators are found </w:t>
      </w:r>
      <w:r w:rsidR="008C7E65">
        <w:t>in the</w:t>
      </w:r>
      <w:r w:rsidR="00347A9C">
        <w:t xml:space="preserve"> </w:t>
      </w:r>
      <w:r w:rsidR="005F10B6">
        <w:t>Outlet regions tab</w:t>
      </w:r>
      <w:r w:rsidR="00157A77">
        <w:t xml:space="preserve">. </w:t>
      </w:r>
      <w:r>
        <w:t xml:space="preserve">Using the </w:t>
      </w:r>
      <w:r w:rsidR="00F16FE2">
        <w:t>a</w:t>
      </w:r>
      <w:r>
        <w:t xml:space="preserve">vailable </w:t>
      </w:r>
      <w:r w:rsidR="00F16FE2">
        <w:t>i</w:t>
      </w:r>
      <w:r>
        <w:t xml:space="preserve">ndicator, a Provider can </w:t>
      </w:r>
      <w:bookmarkStart w:id="141" w:name="_Int_GpfFVYBe"/>
      <w:r>
        <w:t>indicate</w:t>
      </w:r>
      <w:bookmarkEnd w:id="141"/>
      <w:r>
        <w:t xml:space="preserve"> whether they are available to be </w:t>
      </w:r>
      <w:bookmarkStart w:id="142" w:name="_Int_ecod5wVV"/>
      <w:r>
        <w:t>allocated</w:t>
      </w:r>
      <w:bookmarkEnd w:id="142"/>
      <w:r>
        <w:t xml:space="preserve"> SWS and OSA Work Orders</w:t>
      </w:r>
      <w:r w:rsidR="0002049A">
        <w:t xml:space="preserve"> and </w:t>
      </w:r>
      <w:r w:rsidR="005A641A">
        <w:t>change the assessment capacity limit</w:t>
      </w:r>
      <w:r w:rsidR="009E08D2">
        <w:t xml:space="preserve"> for the selected ESA</w:t>
      </w:r>
    </w:p>
    <w:p w14:paraId="16D8061B" w14:textId="77777777" w:rsidR="00580202" w:rsidRPr="00CC68BF" w:rsidRDefault="00580202" w:rsidP="00580202">
      <w:pPr>
        <w:pStyle w:val="SystemStep"/>
        <w:rPr>
          <w:b/>
          <w:bCs/>
        </w:rPr>
      </w:pPr>
      <w:r w:rsidRPr="00A31B85">
        <w:rPr>
          <w:b/>
          <w:bCs/>
        </w:rPr>
        <w:t>System navigation for managing availability within WAOP</w:t>
      </w:r>
      <w:r>
        <w:rPr>
          <w:b/>
          <w:bCs/>
        </w:rPr>
        <w:t xml:space="preserve"> </w:t>
      </w:r>
    </w:p>
    <w:p w14:paraId="786EEB2F" w14:textId="54AB0C13" w:rsidR="00580202" w:rsidRDefault="00580202" w:rsidP="00580202">
      <w:pPr>
        <w:pStyle w:val="SystemStep"/>
        <w:numPr>
          <w:ilvl w:val="0"/>
          <w:numId w:val="0"/>
        </w:numPr>
        <w:ind w:left="360"/>
      </w:pPr>
      <w:r>
        <w:rPr>
          <w:b/>
          <w:bCs/>
        </w:rPr>
        <w:t xml:space="preserve">Step 1: </w:t>
      </w:r>
      <w:r>
        <w:t xml:space="preserve">Navigate to </w:t>
      </w:r>
      <w:r w:rsidR="00AB4AA7">
        <w:t xml:space="preserve">the </w:t>
      </w:r>
      <w:r>
        <w:t>Provider hub.</w:t>
      </w:r>
    </w:p>
    <w:p w14:paraId="52415ED0" w14:textId="7AE945E1" w:rsidR="00580202" w:rsidRDefault="00580202" w:rsidP="00580202">
      <w:pPr>
        <w:pStyle w:val="SystemStep"/>
        <w:numPr>
          <w:ilvl w:val="0"/>
          <w:numId w:val="0"/>
        </w:numPr>
        <w:ind w:left="360"/>
      </w:pPr>
      <w:r>
        <w:rPr>
          <w:b/>
          <w:bCs/>
        </w:rPr>
        <w:t xml:space="preserve">Step 2: </w:t>
      </w:r>
      <w:r>
        <w:t>Select Outlet search and select Outlet ID.</w:t>
      </w:r>
    </w:p>
    <w:p w14:paraId="30DF2B67" w14:textId="65C7C667" w:rsidR="00580202" w:rsidRDefault="00580202" w:rsidP="00580202">
      <w:pPr>
        <w:pStyle w:val="SystemStep"/>
        <w:numPr>
          <w:ilvl w:val="0"/>
          <w:numId w:val="0"/>
        </w:numPr>
        <w:ind w:left="360"/>
      </w:pPr>
      <w:r>
        <w:rPr>
          <w:b/>
          <w:bCs/>
        </w:rPr>
        <w:t>Step 3:</w:t>
      </w:r>
      <w:r>
        <w:t xml:space="preserve"> Select Outlet regions. Go to the relevant region</w:t>
      </w:r>
      <w:r w:rsidR="00AB4AA7">
        <w:t>, scroll across</w:t>
      </w:r>
      <w:r>
        <w:t xml:space="preserve"> and select Edit.</w:t>
      </w:r>
    </w:p>
    <w:p w14:paraId="7E4248D8" w14:textId="72FA9022" w:rsidR="00580202" w:rsidRDefault="00580202" w:rsidP="00580202">
      <w:pPr>
        <w:pStyle w:val="SystemStep"/>
        <w:numPr>
          <w:ilvl w:val="0"/>
          <w:numId w:val="0"/>
        </w:numPr>
        <w:ind w:left="360"/>
      </w:pPr>
      <w:r>
        <w:rPr>
          <w:b/>
          <w:bCs/>
        </w:rPr>
        <w:t xml:space="preserve">Step 4: </w:t>
      </w:r>
      <w:r>
        <w:t>Change Availability from the drop-down menu.</w:t>
      </w:r>
    </w:p>
    <w:p w14:paraId="170EE5C6" w14:textId="1C8BCC1A" w:rsidR="00587583" w:rsidRPr="0083224E" w:rsidRDefault="00587583" w:rsidP="00587583">
      <w:pPr>
        <w:pStyle w:val="Heading5"/>
        <w:rPr>
          <w:szCs w:val="22"/>
        </w:rPr>
      </w:pPr>
      <w:r w:rsidRPr="0083224E">
        <w:rPr>
          <w:szCs w:val="22"/>
        </w:rPr>
        <w:t xml:space="preserve">Partial </w:t>
      </w:r>
      <w:r w:rsidR="00F16FE2">
        <w:rPr>
          <w:szCs w:val="22"/>
        </w:rPr>
        <w:t>c</w:t>
      </w:r>
      <w:r w:rsidRPr="0083224E">
        <w:rPr>
          <w:szCs w:val="22"/>
        </w:rPr>
        <w:t>overage</w:t>
      </w:r>
    </w:p>
    <w:p w14:paraId="3191A71C" w14:textId="6EDE42BF" w:rsidR="00587583" w:rsidRPr="002B3E51" w:rsidRDefault="00587583" w:rsidP="00587583">
      <w:r w:rsidRPr="2209B9FD">
        <w:t xml:space="preserve">If a Provider has </w:t>
      </w:r>
      <w:r w:rsidR="00F16FE2">
        <w:t>p</w:t>
      </w:r>
      <w:r w:rsidRPr="2209B9FD">
        <w:t xml:space="preserve">artial </w:t>
      </w:r>
      <w:r w:rsidR="00F16FE2">
        <w:t>c</w:t>
      </w:r>
      <w:r w:rsidRPr="2209B9FD">
        <w:t xml:space="preserve">overage for an ESA, the SWS Work Orders will only be </w:t>
      </w:r>
      <w:bookmarkStart w:id="143" w:name="_Int_Ig2tqeaR"/>
      <w:r w:rsidRPr="2209B9FD">
        <w:t>allocated</w:t>
      </w:r>
      <w:bookmarkEnd w:id="143"/>
      <w:r w:rsidRPr="2209B9FD">
        <w:t xml:space="preserve"> to the Provider if the worksite address matches one of the postcodes that have been recorded in the system to </w:t>
      </w:r>
      <w:bookmarkStart w:id="144" w:name="_Int_Lok1fFmZ"/>
      <w:r w:rsidRPr="2209B9FD">
        <w:t>identify</w:t>
      </w:r>
      <w:bookmarkEnd w:id="144"/>
      <w:r w:rsidRPr="2209B9FD">
        <w:t xml:space="preserve"> the Providers area of </w:t>
      </w:r>
      <w:r w:rsidR="00F16FE2">
        <w:t>p</w:t>
      </w:r>
      <w:r w:rsidRPr="2209B9FD">
        <w:t xml:space="preserve">artial </w:t>
      </w:r>
      <w:r w:rsidR="00F16FE2">
        <w:t>c</w:t>
      </w:r>
      <w:r w:rsidRPr="2209B9FD">
        <w:t xml:space="preserve">overage. </w:t>
      </w:r>
    </w:p>
    <w:p w14:paraId="3BC4B045" w14:textId="2CF2B138" w:rsidR="00587583" w:rsidRDefault="00587583" w:rsidP="00587583">
      <w:r w:rsidRPr="2209B9FD">
        <w:rPr>
          <w:b/>
          <w:bCs/>
        </w:rPr>
        <w:t>Note:</w:t>
      </w:r>
      <w:r w:rsidRPr="2209B9FD">
        <w:t xml:space="preserve"> Postcodes will not always match a Providers area of</w:t>
      </w:r>
      <w:r w:rsidR="00F16FE2">
        <w:t xml:space="preserve"> p</w:t>
      </w:r>
      <w:r w:rsidRPr="2209B9FD">
        <w:t xml:space="preserve">artial </w:t>
      </w:r>
      <w:r w:rsidR="00F16FE2">
        <w:t>c</w:t>
      </w:r>
      <w:r w:rsidRPr="2209B9FD">
        <w:t xml:space="preserve">overage. SWS Assessments </w:t>
      </w:r>
      <w:bookmarkStart w:id="145" w:name="_Int_fvXU7p92"/>
      <w:r w:rsidRPr="2209B9FD">
        <w:t>allocated</w:t>
      </w:r>
      <w:bookmarkEnd w:id="145"/>
      <w:r w:rsidRPr="2209B9FD">
        <w:t xml:space="preserve"> to an area outside of a Providers </w:t>
      </w:r>
      <w:r w:rsidR="00F16FE2">
        <w:t>p</w:t>
      </w:r>
      <w:r w:rsidRPr="2209B9FD">
        <w:t xml:space="preserve">artial </w:t>
      </w:r>
      <w:r w:rsidR="00F16FE2">
        <w:t>c</w:t>
      </w:r>
      <w:r w:rsidRPr="2209B9FD">
        <w:t xml:space="preserve">overage should be not accepted for the primary reason of </w:t>
      </w:r>
      <w:r w:rsidR="00F16FE2" w:rsidRPr="00BF6FCE">
        <w:rPr>
          <w:i/>
          <w:iCs/>
        </w:rPr>
        <w:t>o</w:t>
      </w:r>
      <w:r w:rsidRPr="00BF6FCE">
        <w:rPr>
          <w:i/>
          <w:iCs/>
        </w:rPr>
        <w:t xml:space="preserve">utside </w:t>
      </w:r>
      <w:r w:rsidR="00F16FE2" w:rsidRPr="00BF6FCE">
        <w:rPr>
          <w:i/>
          <w:iCs/>
        </w:rPr>
        <w:t>c</w:t>
      </w:r>
      <w:r w:rsidRPr="00BF6FCE">
        <w:rPr>
          <w:i/>
          <w:iCs/>
        </w:rPr>
        <w:t xml:space="preserve">ontracted </w:t>
      </w:r>
      <w:r w:rsidR="00F16FE2" w:rsidRPr="00BF6FCE">
        <w:rPr>
          <w:i/>
          <w:iCs/>
        </w:rPr>
        <w:t>c</w:t>
      </w:r>
      <w:r w:rsidRPr="00BF6FCE">
        <w:rPr>
          <w:i/>
          <w:iCs/>
        </w:rPr>
        <w:t xml:space="preserve">overage </w:t>
      </w:r>
      <w:r w:rsidR="00F16FE2" w:rsidRPr="00BF6FCE">
        <w:rPr>
          <w:i/>
          <w:iCs/>
        </w:rPr>
        <w:t>a</w:t>
      </w:r>
      <w:r w:rsidRPr="00BF6FCE">
        <w:rPr>
          <w:i/>
          <w:iCs/>
        </w:rPr>
        <w:t>rea</w:t>
      </w:r>
      <w:r w:rsidRPr="2209B9FD">
        <w:t xml:space="preserve"> so that non acceptance does not negatively affect the Providers performance against KPIs.</w:t>
      </w:r>
    </w:p>
    <w:p w14:paraId="03AB0B68" w14:textId="4A54E918" w:rsidR="00587583" w:rsidRDefault="00587583" w:rsidP="00BD6794">
      <w:pPr>
        <w:pStyle w:val="Heading4"/>
        <w:numPr>
          <w:ilvl w:val="2"/>
          <w:numId w:val="108"/>
        </w:numPr>
        <w:ind w:left="340" w:hanging="340"/>
      </w:pPr>
      <w:bookmarkStart w:id="146" w:name="_Toc190776862"/>
      <w:r>
        <w:lastRenderedPageBreak/>
        <w:t>Allocation of a SWS Work Order</w:t>
      </w:r>
      <w:bookmarkEnd w:id="146"/>
    </w:p>
    <w:p w14:paraId="53E13B12" w14:textId="77777777" w:rsidR="00587583" w:rsidRPr="0083224E" w:rsidRDefault="00587583" w:rsidP="00587583">
      <w:pPr>
        <w:pStyle w:val="Heading5"/>
        <w:rPr>
          <w:szCs w:val="22"/>
        </w:rPr>
      </w:pPr>
      <w:r w:rsidRPr="0083224E">
        <w:rPr>
          <w:szCs w:val="22"/>
        </w:rPr>
        <w:t>Allocation</w:t>
      </w:r>
    </w:p>
    <w:p w14:paraId="02A3F46A" w14:textId="4D697E52" w:rsidR="00587583" w:rsidRPr="0024090F" w:rsidRDefault="2BB118E6" w:rsidP="00587583">
      <w:r>
        <w:t xml:space="preserve">Once a SWS Application has been approved by the Department’s Assessment Team, the system will automatically generate and </w:t>
      </w:r>
      <w:bookmarkStart w:id="147" w:name="_Int_8q1NGgpY"/>
      <w:r>
        <w:t>allocate</w:t>
      </w:r>
      <w:bookmarkEnd w:id="147"/>
      <w:r>
        <w:t xml:space="preserve"> an SWS Work Order to a Provider</w:t>
      </w:r>
      <w:r w:rsidR="63B71EAD">
        <w:t xml:space="preserve"> </w:t>
      </w:r>
      <w:r w:rsidR="00252444">
        <w:t>with</w:t>
      </w:r>
      <w:r w:rsidR="63B71EAD">
        <w:t>in JOAC</w:t>
      </w:r>
      <w:r>
        <w:t xml:space="preserve">. </w:t>
      </w:r>
    </w:p>
    <w:p w14:paraId="66E435EF" w14:textId="77777777" w:rsidR="00587583" w:rsidRPr="0024090F" w:rsidRDefault="00587583" w:rsidP="00587583">
      <w:r w:rsidRPr="2209B9FD">
        <w:t>The due date for the Work Order will default to 13 weeks from the date of the SWS Application being approved but may be reduced or extended by the Department’s Assessment Team as needed. For example, the due date might be reduced for a Job at Risk so that the Assessment can be completed sooner.  </w:t>
      </w:r>
    </w:p>
    <w:p w14:paraId="5BF61134" w14:textId="77777777" w:rsidR="00587583" w:rsidRDefault="00587583" w:rsidP="00587583">
      <w:pPr>
        <w:rPr>
          <w:rFonts w:cstheme="minorHAnsi"/>
        </w:rPr>
      </w:pPr>
      <w:r w:rsidRPr="0024090F">
        <w:rPr>
          <w:rFonts w:cstheme="minorHAnsi"/>
        </w:rPr>
        <w:t>The Provider must: </w:t>
      </w:r>
    </w:p>
    <w:p w14:paraId="09FEE0A5" w14:textId="77777777" w:rsidR="00587583" w:rsidRPr="00745545" w:rsidRDefault="00587583" w:rsidP="00BD6794">
      <w:pPr>
        <w:pStyle w:val="ListParagraph"/>
        <w:numPr>
          <w:ilvl w:val="0"/>
          <w:numId w:val="25"/>
        </w:numPr>
        <w:rPr>
          <w:rFonts w:cstheme="minorHAnsi"/>
        </w:rPr>
      </w:pPr>
      <w:r w:rsidRPr="00745545">
        <w:rPr>
          <w:rFonts w:cstheme="minorHAnsi"/>
        </w:rPr>
        <w:t xml:space="preserve">regularly check </w:t>
      </w:r>
      <w:r>
        <w:rPr>
          <w:rFonts w:cstheme="minorHAnsi"/>
        </w:rPr>
        <w:t xml:space="preserve">JOAC </w:t>
      </w:r>
      <w:r w:rsidRPr="00745545">
        <w:rPr>
          <w:rFonts w:cstheme="minorHAnsi"/>
        </w:rPr>
        <w:t>for any new Work Orders </w:t>
      </w:r>
    </w:p>
    <w:p w14:paraId="11FCCADF" w14:textId="77777777" w:rsidR="00587583" w:rsidRPr="00745545" w:rsidRDefault="00587583" w:rsidP="00BD6794">
      <w:pPr>
        <w:pStyle w:val="ListParagraph"/>
        <w:numPr>
          <w:ilvl w:val="0"/>
          <w:numId w:val="25"/>
        </w:numPr>
        <w:rPr>
          <w:rFonts w:cstheme="minorHAnsi"/>
        </w:rPr>
      </w:pPr>
      <w:r w:rsidRPr="00745545">
        <w:rPr>
          <w:rFonts w:cstheme="minorHAnsi"/>
        </w:rPr>
        <w:t xml:space="preserve">accept or reject Work Orders within </w:t>
      </w:r>
      <w:r>
        <w:rPr>
          <w:rFonts w:cstheme="minorHAnsi"/>
        </w:rPr>
        <w:t>2</w:t>
      </w:r>
      <w:r w:rsidRPr="00745545">
        <w:rPr>
          <w:rFonts w:cstheme="minorHAnsi"/>
        </w:rPr>
        <w:t xml:space="preserve"> Business Day</w:t>
      </w:r>
      <w:r>
        <w:rPr>
          <w:rFonts w:cstheme="minorHAnsi"/>
        </w:rPr>
        <w:t>s</w:t>
      </w:r>
      <w:r w:rsidRPr="00745545">
        <w:rPr>
          <w:rFonts w:cstheme="minorHAnsi"/>
        </w:rPr>
        <w:t xml:space="preserve"> of receiving a Work Order </w:t>
      </w:r>
    </w:p>
    <w:p w14:paraId="29FF97F1" w14:textId="77777777" w:rsidR="00587583" w:rsidRPr="00745545" w:rsidRDefault="00587583" w:rsidP="00BD6794">
      <w:pPr>
        <w:pStyle w:val="ListParagraph"/>
        <w:numPr>
          <w:ilvl w:val="0"/>
          <w:numId w:val="25"/>
        </w:numPr>
        <w:rPr>
          <w:rFonts w:cstheme="minorHAnsi"/>
        </w:rPr>
      </w:pPr>
      <w:r w:rsidRPr="00745545">
        <w:rPr>
          <w:rFonts w:cstheme="minorHAnsi"/>
        </w:rPr>
        <w:t>record reasons for rejecting a Work Order </w:t>
      </w:r>
    </w:p>
    <w:p w14:paraId="4D74C49A" w14:textId="63747CAB" w:rsidR="00587583" w:rsidRDefault="00587583" w:rsidP="00587583">
      <w:pPr>
        <w:pStyle w:val="ListParagraph"/>
      </w:pPr>
      <w:r>
        <w:t>resolve any conflict of interest that arises in connection with any Work Order</w:t>
      </w:r>
      <w:r w:rsidR="33322DF2">
        <w:t>.</w:t>
      </w:r>
    </w:p>
    <w:p w14:paraId="13A72FCD" w14:textId="77777777" w:rsidR="00587583" w:rsidRDefault="00587583" w:rsidP="00587583">
      <w:r w:rsidRPr="2209B9FD">
        <w:t xml:space="preserve">The Department may group </w:t>
      </w:r>
      <w:bookmarkStart w:id="148" w:name="_Int_ausJumpZ"/>
      <w:r w:rsidRPr="2209B9FD">
        <w:t>allocate</w:t>
      </w:r>
      <w:bookmarkEnd w:id="148"/>
      <w:r w:rsidRPr="2209B9FD">
        <w:t xml:space="preserve"> multiple SWS Assessments where they are all for the one Employer. </w:t>
      </w:r>
    </w:p>
    <w:p w14:paraId="0FE17583" w14:textId="77777777" w:rsidR="00587583" w:rsidRDefault="00587583" w:rsidP="00587583">
      <w:r w:rsidRPr="2209B9FD">
        <w:t xml:space="preserve">The Department may consider earlier rejections of Work Orders when deciding whether to </w:t>
      </w:r>
      <w:bookmarkStart w:id="149" w:name="_Int_0fZ7dCjm"/>
      <w:r w:rsidRPr="2209B9FD">
        <w:t>allocate</w:t>
      </w:r>
      <w:bookmarkEnd w:id="149"/>
      <w:r w:rsidRPr="2209B9FD">
        <w:t xml:space="preserve"> further Work Orders to the Provider. </w:t>
      </w:r>
    </w:p>
    <w:p w14:paraId="5EF7A273" w14:textId="4D8F28EC" w:rsidR="006B784E" w:rsidRPr="00A31B85" w:rsidRDefault="00587583" w:rsidP="00A31B85">
      <w:pPr>
        <w:pStyle w:val="SystemStep"/>
        <w:rPr>
          <w:rFonts w:cstheme="minorHAnsi"/>
          <w:b/>
          <w:bCs/>
        </w:rPr>
      </w:pPr>
      <w:r w:rsidRPr="00A31B85">
        <w:rPr>
          <w:b/>
          <w:bCs/>
        </w:rPr>
        <w:t xml:space="preserve">System </w:t>
      </w:r>
      <w:r w:rsidRPr="00F36476">
        <w:rPr>
          <w:b/>
          <w:bCs/>
        </w:rPr>
        <w:t>navigation for checking for new Work Orders in JOAC</w:t>
      </w:r>
    </w:p>
    <w:p w14:paraId="7B1D76EA" w14:textId="1B6595C3" w:rsidR="00FA33F4" w:rsidRPr="006B784E" w:rsidRDefault="00FE1A80" w:rsidP="004E6567">
      <w:pPr>
        <w:pStyle w:val="SystemStep"/>
        <w:numPr>
          <w:ilvl w:val="0"/>
          <w:numId w:val="0"/>
        </w:numPr>
        <w:ind w:left="360" w:hanging="360"/>
      </w:pPr>
      <w:r w:rsidRPr="006B784E">
        <w:rPr>
          <w:b/>
          <w:bCs/>
        </w:rPr>
        <w:t xml:space="preserve">Step 1: </w:t>
      </w:r>
      <w:r w:rsidR="00050F03" w:rsidRPr="006B784E">
        <w:t>On the home screen of JOAC</w:t>
      </w:r>
      <w:r w:rsidR="00FA33F4" w:rsidRPr="006B784E">
        <w:t xml:space="preserve"> </w:t>
      </w:r>
      <w:r w:rsidRPr="006B784E">
        <w:t xml:space="preserve">select </w:t>
      </w:r>
      <w:r w:rsidR="00A31B85">
        <w:t>a</w:t>
      </w:r>
      <w:r w:rsidRPr="006B784E">
        <w:t xml:space="preserve">ccess existing SWS application. </w:t>
      </w:r>
      <w:r w:rsidR="00FA33F4" w:rsidRPr="006B784E">
        <w:t xml:space="preserve"> </w:t>
      </w:r>
    </w:p>
    <w:p w14:paraId="4548E207" w14:textId="695793F6" w:rsidR="00C355FD" w:rsidRDefault="00FE1A80" w:rsidP="004E6567">
      <w:pPr>
        <w:pStyle w:val="SystemStep"/>
        <w:numPr>
          <w:ilvl w:val="0"/>
          <w:numId w:val="0"/>
        </w:numPr>
      </w:pPr>
      <w:r w:rsidRPr="006B784E">
        <w:rPr>
          <w:b/>
          <w:bCs/>
        </w:rPr>
        <w:t>Step 2:</w:t>
      </w:r>
      <w:r w:rsidRPr="006B784E">
        <w:t xml:space="preserve"> </w:t>
      </w:r>
      <w:r w:rsidR="00ED6811" w:rsidRPr="006B784E">
        <w:t xml:space="preserve">Navigate to </w:t>
      </w:r>
      <w:r w:rsidR="00A31B85">
        <w:t>s</w:t>
      </w:r>
      <w:r w:rsidR="00ED6811" w:rsidRPr="006B784E">
        <w:t>earch assessment</w:t>
      </w:r>
      <w:r w:rsidR="006B784E">
        <w:t xml:space="preserve"> </w:t>
      </w:r>
      <w:r w:rsidR="00ED6811" w:rsidRPr="006B784E">
        <w:t xml:space="preserve">located under </w:t>
      </w:r>
      <w:r w:rsidR="00A31B85">
        <w:t>s</w:t>
      </w:r>
      <w:r w:rsidR="00ED6811" w:rsidRPr="006B784E">
        <w:t>earch</w:t>
      </w:r>
      <w:r w:rsidR="006B784E">
        <w:t xml:space="preserve"> </w:t>
      </w:r>
      <w:r w:rsidR="00ED6811" w:rsidRPr="006B784E">
        <w:t xml:space="preserve">in the </w:t>
      </w:r>
      <w:r w:rsidR="00A31B85">
        <w:t>n</w:t>
      </w:r>
      <w:r w:rsidR="00ED6811" w:rsidRPr="006B784E">
        <w:t xml:space="preserve">avigation </w:t>
      </w:r>
      <w:r w:rsidR="00A31B85">
        <w:t>m</w:t>
      </w:r>
      <w:r w:rsidR="00ED6811" w:rsidRPr="006B784E">
        <w:t xml:space="preserve">enu on the left-hand side of the screen. The </w:t>
      </w:r>
      <w:r w:rsidR="00A31B85">
        <w:t>s</w:t>
      </w:r>
      <w:r w:rsidR="00ED6811" w:rsidRPr="006B784E">
        <w:t>earch assessment screen will then display.</w:t>
      </w:r>
      <w:r w:rsidR="00C8765E" w:rsidRPr="006B784E">
        <w:t xml:space="preserve"> Use the following filters to get a list of assessments assigned to your organisation.</w:t>
      </w:r>
    </w:p>
    <w:p w14:paraId="6FD00E5D" w14:textId="2D28CB20" w:rsidR="00F55F0E" w:rsidRDefault="00A31B85" w:rsidP="00BD6794">
      <w:pPr>
        <w:pStyle w:val="ListParagraph"/>
        <w:numPr>
          <w:ilvl w:val="0"/>
          <w:numId w:val="25"/>
        </w:numPr>
        <w:rPr>
          <w:rFonts w:cstheme="minorHAnsi"/>
        </w:rPr>
      </w:pPr>
      <w:r w:rsidRPr="00157655">
        <w:rPr>
          <w:rFonts w:cstheme="minorHAnsi"/>
        </w:rPr>
        <w:t>u</w:t>
      </w:r>
      <w:r w:rsidR="00F55F0E" w:rsidRPr="00157655">
        <w:rPr>
          <w:rFonts w:cstheme="minorHAnsi"/>
        </w:rPr>
        <w:t xml:space="preserve">nder the first </w:t>
      </w:r>
      <w:r w:rsidRPr="00157655">
        <w:rPr>
          <w:rFonts w:cstheme="minorHAnsi"/>
        </w:rPr>
        <w:t>s</w:t>
      </w:r>
      <w:r w:rsidR="00F55F0E" w:rsidRPr="00157655">
        <w:rPr>
          <w:rFonts w:cstheme="minorHAnsi"/>
        </w:rPr>
        <w:t>tatus/</w:t>
      </w:r>
      <w:r w:rsidRPr="00157655">
        <w:rPr>
          <w:rFonts w:cstheme="minorHAnsi"/>
        </w:rPr>
        <w:t>t</w:t>
      </w:r>
      <w:r w:rsidR="00F55F0E" w:rsidRPr="00157655">
        <w:rPr>
          <w:rFonts w:cstheme="minorHAnsi"/>
        </w:rPr>
        <w:t xml:space="preserve">ype filter on select SWS </w:t>
      </w:r>
      <w:r w:rsidRPr="00157655">
        <w:rPr>
          <w:rFonts w:cstheme="minorHAnsi"/>
        </w:rPr>
        <w:t>a</w:t>
      </w:r>
      <w:r w:rsidR="00F55F0E" w:rsidRPr="00157655">
        <w:rPr>
          <w:rFonts w:cstheme="minorHAnsi"/>
        </w:rPr>
        <w:t xml:space="preserve">ssessment </w:t>
      </w:r>
      <w:r w:rsidRPr="00157655">
        <w:rPr>
          <w:rFonts w:cstheme="minorHAnsi"/>
        </w:rPr>
        <w:t>s</w:t>
      </w:r>
      <w:r w:rsidR="00F55F0E" w:rsidRPr="00157655">
        <w:rPr>
          <w:rFonts w:cstheme="minorHAnsi"/>
        </w:rPr>
        <w:t>tatus</w:t>
      </w:r>
    </w:p>
    <w:p w14:paraId="1BC3FC40" w14:textId="2281ADE6" w:rsidR="00F55F0E" w:rsidRDefault="00A31B85" w:rsidP="00BD6794">
      <w:pPr>
        <w:pStyle w:val="ListParagraph"/>
        <w:numPr>
          <w:ilvl w:val="0"/>
          <w:numId w:val="25"/>
        </w:numPr>
        <w:rPr>
          <w:rFonts w:cstheme="minorHAnsi"/>
        </w:rPr>
      </w:pPr>
      <w:r w:rsidRPr="00157655">
        <w:rPr>
          <w:rFonts w:cstheme="minorHAnsi"/>
        </w:rPr>
        <w:t>u</w:t>
      </w:r>
      <w:r w:rsidR="00F55F0E" w:rsidRPr="00157655">
        <w:rPr>
          <w:rFonts w:cstheme="minorHAnsi"/>
        </w:rPr>
        <w:t xml:space="preserve">nder the second </w:t>
      </w:r>
      <w:r w:rsidRPr="00157655">
        <w:rPr>
          <w:rFonts w:cstheme="minorHAnsi"/>
        </w:rPr>
        <w:t>s</w:t>
      </w:r>
      <w:r w:rsidR="00F55F0E" w:rsidRPr="00157655">
        <w:rPr>
          <w:rFonts w:cstheme="minorHAnsi"/>
        </w:rPr>
        <w:t>tatus/</w:t>
      </w:r>
      <w:r w:rsidRPr="00157655">
        <w:rPr>
          <w:rFonts w:cstheme="minorHAnsi"/>
        </w:rPr>
        <w:t>t</w:t>
      </w:r>
      <w:r w:rsidR="00F55F0E" w:rsidRPr="00157655">
        <w:rPr>
          <w:rFonts w:cstheme="minorHAnsi"/>
        </w:rPr>
        <w:t xml:space="preserve">ype filter on select </w:t>
      </w:r>
      <w:r w:rsidRPr="00157655">
        <w:rPr>
          <w:rFonts w:cstheme="minorHAnsi"/>
        </w:rPr>
        <w:t>a</w:t>
      </w:r>
      <w:r w:rsidR="00F55F0E" w:rsidRPr="00157655">
        <w:rPr>
          <w:rFonts w:cstheme="minorHAnsi"/>
        </w:rPr>
        <w:t>ssigned</w:t>
      </w:r>
    </w:p>
    <w:p w14:paraId="48B0DD78" w14:textId="16BFD78A" w:rsidR="00F55F0E" w:rsidRDefault="00A31B85" w:rsidP="00BD6794">
      <w:pPr>
        <w:pStyle w:val="ListParagraph"/>
        <w:numPr>
          <w:ilvl w:val="0"/>
          <w:numId w:val="25"/>
        </w:numPr>
        <w:rPr>
          <w:rFonts w:cstheme="minorHAnsi"/>
        </w:rPr>
      </w:pPr>
      <w:r w:rsidRPr="00157655">
        <w:rPr>
          <w:rFonts w:cstheme="minorHAnsi"/>
        </w:rPr>
        <w:t>u</w:t>
      </w:r>
      <w:r w:rsidR="00F55F0E" w:rsidRPr="00157655">
        <w:rPr>
          <w:rFonts w:cstheme="minorHAnsi"/>
        </w:rPr>
        <w:t xml:space="preserve">nder </w:t>
      </w:r>
      <w:r w:rsidRPr="00157655">
        <w:rPr>
          <w:rFonts w:cstheme="minorHAnsi"/>
        </w:rPr>
        <w:t>o</w:t>
      </w:r>
      <w:r w:rsidR="00F55F0E" w:rsidRPr="00157655">
        <w:rPr>
          <w:rFonts w:cstheme="minorHAnsi"/>
        </w:rPr>
        <w:t xml:space="preserve">rganisational code </w:t>
      </w:r>
      <w:r w:rsidR="006B784E" w:rsidRPr="00157655">
        <w:rPr>
          <w:rFonts w:cstheme="minorHAnsi"/>
        </w:rPr>
        <w:t xml:space="preserve">find and </w:t>
      </w:r>
      <w:r w:rsidR="00F55F0E" w:rsidRPr="00157655">
        <w:rPr>
          <w:rFonts w:cstheme="minorHAnsi"/>
        </w:rPr>
        <w:t>select your organisation</w:t>
      </w:r>
    </w:p>
    <w:p w14:paraId="09C6A84C" w14:textId="1FF49E33" w:rsidR="00157655" w:rsidRDefault="00A31B85" w:rsidP="0B12A46F">
      <w:pPr>
        <w:pStyle w:val="ListParagraph"/>
      </w:pPr>
      <w:r w:rsidRPr="0B12A46F">
        <w:t>c</w:t>
      </w:r>
      <w:r w:rsidR="005F720E" w:rsidRPr="0B12A46F">
        <w:t xml:space="preserve">lick </w:t>
      </w:r>
      <w:r w:rsidRPr="0B12A46F">
        <w:t>s</w:t>
      </w:r>
      <w:r w:rsidR="005F720E" w:rsidRPr="0B12A46F">
        <w:t>earch</w:t>
      </w:r>
      <w:r w:rsidR="379B17D0" w:rsidRPr="0B12A46F">
        <w:t>.</w:t>
      </w:r>
    </w:p>
    <w:p w14:paraId="39EC561D" w14:textId="09AB4019" w:rsidR="00584577" w:rsidRPr="00157655" w:rsidRDefault="00F55F0E" w:rsidP="00157655">
      <w:pPr>
        <w:ind w:left="360"/>
        <w:rPr>
          <w:rFonts w:cstheme="minorHAnsi"/>
        </w:rPr>
      </w:pPr>
      <w:r w:rsidRPr="00157655">
        <w:rPr>
          <w:rFonts w:cstheme="minorHAnsi"/>
          <w:b/>
          <w:bCs/>
        </w:rPr>
        <w:t xml:space="preserve">Note: </w:t>
      </w:r>
      <w:r w:rsidRPr="00157655">
        <w:rPr>
          <w:rFonts w:cstheme="minorHAnsi"/>
        </w:rPr>
        <w:t xml:space="preserve">You can filter further by utilising the </w:t>
      </w:r>
      <w:r w:rsidR="00A31B85" w:rsidRPr="00157655">
        <w:rPr>
          <w:rFonts w:cstheme="minorHAnsi"/>
        </w:rPr>
        <w:t>o</w:t>
      </w:r>
      <w:r w:rsidRPr="00157655">
        <w:rPr>
          <w:rFonts w:cstheme="minorHAnsi"/>
        </w:rPr>
        <w:t>rder by options.</w:t>
      </w:r>
    </w:p>
    <w:p w14:paraId="377C14CC" w14:textId="77777777" w:rsidR="00587583" w:rsidRPr="0083224E" w:rsidRDefault="00587583" w:rsidP="00587583">
      <w:pPr>
        <w:pStyle w:val="Heading5"/>
        <w:rPr>
          <w:szCs w:val="22"/>
        </w:rPr>
      </w:pPr>
      <w:r w:rsidRPr="0083224E">
        <w:rPr>
          <w:szCs w:val="22"/>
        </w:rPr>
        <w:t>Co-allo</w:t>
      </w:r>
      <w:r w:rsidRPr="00F9584F">
        <w:rPr>
          <w:rFonts w:cstheme="minorHAnsi"/>
        </w:rPr>
        <w:t>cation with OSAs</w:t>
      </w:r>
      <w:r w:rsidRPr="0024090F">
        <w:rPr>
          <w:rFonts w:cstheme="minorHAnsi"/>
        </w:rPr>
        <w:t> </w:t>
      </w:r>
    </w:p>
    <w:p w14:paraId="2E36B7BE" w14:textId="0448B089" w:rsidR="00587583" w:rsidRPr="00DB4267" w:rsidRDefault="2BB118E6" w:rsidP="00587583">
      <w:pPr>
        <w:rPr>
          <w:rFonts w:eastAsia="Calibri"/>
        </w:rPr>
      </w:pPr>
      <w:r>
        <w:t xml:space="preserve">If a Client was </w:t>
      </w:r>
      <w:bookmarkStart w:id="150" w:name="_Int_UoEEti23"/>
      <w:r>
        <w:t>allocated</w:t>
      </w:r>
      <w:bookmarkEnd w:id="150"/>
      <w:r>
        <w:t xml:space="preserve"> a</w:t>
      </w:r>
      <w:r w:rsidR="332FAEE7">
        <w:t>n</w:t>
      </w:r>
      <w:r>
        <w:t xml:space="preserve"> OSA within the past three months then the SWS Work Order will be </w:t>
      </w:r>
      <w:bookmarkStart w:id="151" w:name="_Int_nxvT3zRk"/>
      <w:r>
        <w:t>allocated</w:t>
      </w:r>
      <w:bookmarkEnd w:id="151"/>
      <w:r>
        <w:t xml:space="preserve"> to the same Provider, where possible. </w:t>
      </w:r>
      <w:r w:rsidRPr="0B12A46F">
        <w:rPr>
          <w:rFonts w:eastAsia="Calibri"/>
        </w:rPr>
        <w:t xml:space="preserve">The Provider must contact the Department’s Assessment </w:t>
      </w:r>
      <w:r w:rsidR="00DE705D" w:rsidRPr="0B12A46F">
        <w:rPr>
          <w:rFonts w:eastAsia="Calibri"/>
        </w:rPr>
        <w:t>T</w:t>
      </w:r>
      <w:r w:rsidRPr="0B12A46F">
        <w:rPr>
          <w:rFonts w:eastAsia="Calibri"/>
        </w:rPr>
        <w:t>eam if there is a conflict of interest</w:t>
      </w:r>
      <w:r w:rsidR="41B3C234" w:rsidRPr="0B12A46F">
        <w:rPr>
          <w:rFonts w:eastAsia="Calibri"/>
        </w:rPr>
        <w:t>.</w:t>
      </w:r>
      <w:r w:rsidRPr="0B12A46F">
        <w:rPr>
          <w:rFonts w:eastAsia="Calibri"/>
        </w:rPr>
        <w:t xml:space="preserve"> </w:t>
      </w:r>
      <w:r w:rsidR="2591DF97" w:rsidRPr="0B12A46F">
        <w:rPr>
          <w:rFonts w:eastAsia="Calibri"/>
        </w:rPr>
        <w:t>If</w:t>
      </w:r>
      <w:r w:rsidRPr="0B12A46F">
        <w:rPr>
          <w:rFonts w:eastAsia="Calibri"/>
        </w:rPr>
        <w:t xml:space="preserve"> </w:t>
      </w:r>
      <w:r w:rsidR="6577B90B" w:rsidRPr="0B12A46F">
        <w:rPr>
          <w:rFonts w:eastAsia="Calibri"/>
        </w:rPr>
        <w:t>required,</w:t>
      </w:r>
      <w:r w:rsidRPr="0B12A46F">
        <w:rPr>
          <w:rFonts w:eastAsia="Calibri"/>
        </w:rPr>
        <w:t xml:space="preserve"> the Work Order </w:t>
      </w:r>
      <w:r w:rsidR="0737B440" w:rsidRPr="0B12A46F">
        <w:rPr>
          <w:rFonts w:eastAsia="Calibri"/>
        </w:rPr>
        <w:t xml:space="preserve">will be reallocated </w:t>
      </w:r>
      <w:r w:rsidRPr="0B12A46F">
        <w:rPr>
          <w:rFonts w:eastAsia="Calibri"/>
        </w:rPr>
        <w:t xml:space="preserve">to another Provider. </w:t>
      </w:r>
    </w:p>
    <w:p w14:paraId="0433C181" w14:textId="77777777" w:rsidR="00587583" w:rsidRPr="0083224E" w:rsidRDefault="00587583" w:rsidP="00587583">
      <w:pPr>
        <w:pStyle w:val="Heading5"/>
        <w:rPr>
          <w:szCs w:val="22"/>
        </w:rPr>
      </w:pPr>
      <w:r w:rsidRPr="0083224E">
        <w:rPr>
          <w:szCs w:val="22"/>
        </w:rPr>
        <w:t>Distribution of Assessments</w:t>
      </w:r>
    </w:p>
    <w:p w14:paraId="50931E4C" w14:textId="1892285C" w:rsidR="00587583" w:rsidRPr="002B3E51" w:rsidRDefault="2BB118E6" w:rsidP="00587583">
      <w:r>
        <w:t>To</w:t>
      </w:r>
      <w:r w:rsidRPr="1AF43062">
        <w:rPr>
          <w:lang w:val="en-US"/>
        </w:rPr>
        <w:t xml:space="preserve"> </w:t>
      </w:r>
      <w:r w:rsidR="703F8D4C" w:rsidRPr="1AF43062">
        <w:rPr>
          <w:lang w:val="en-US"/>
        </w:rPr>
        <w:t xml:space="preserve">ensure </w:t>
      </w:r>
      <w:r w:rsidRPr="1AF43062">
        <w:rPr>
          <w:lang w:val="en-US"/>
        </w:rPr>
        <w:t xml:space="preserve">a more equal distribution of SWS Work Orders, JOAC will </w:t>
      </w:r>
      <w:bookmarkStart w:id="152" w:name="_Int_L5TLehWd"/>
      <w:r w:rsidRPr="1AF43062">
        <w:rPr>
          <w:lang w:val="en-US"/>
        </w:rPr>
        <w:t>allocate</w:t>
      </w:r>
      <w:bookmarkEnd w:id="152"/>
      <w:r w:rsidRPr="1AF43062">
        <w:rPr>
          <w:lang w:val="en-US"/>
        </w:rPr>
        <w:t xml:space="preserve"> a SWS Work Order to the Provider with the lowest count of currently </w:t>
      </w:r>
      <w:bookmarkStart w:id="153" w:name="_Int_Z8a1Or1f"/>
      <w:r w:rsidRPr="1AF43062">
        <w:rPr>
          <w:lang w:val="en-US"/>
        </w:rPr>
        <w:t>allocated</w:t>
      </w:r>
      <w:bookmarkEnd w:id="153"/>
      <w:r w:rsidRPr="1AF43062">
        <w:rPr>
          <w:lang w:val="en-US"/>
        </w:rPr>
        <w:t xml:space="preserve"> OSA and SWS Work Orders in the ESA</w:t>
      </w:r>
      <w:r w:rsidR="687BCF4A" w:rsidRPr="1AF43062">
        <w:rPr>
          <w:lang w:val="en-US"/>
        </w:rPr>
        <w:t>, taking into account availability and capacity</w:t>
      </w:r>
      <w:r w:rsidRPr="1AF43062">
        <w:rPr>
          <w:lang w:val="en-US"/>
        </w:rPr>
        <w:t xml:space="preserve">. If multiple Providers have the same lowest count, then the SWS Work Order will go to the Provider with the least recently </w:t>
      </w:r>
      <w:bookmarkStart w:id="154" w:name="_Int_EMprCh1o"/>
      <w:r w:rsidRPr="1AF43062">
        <w:rPr>
          <w:lang w:val="en-US"/>
        </w:rPr>
        <w:t>allocated</w:t>
      </w:r>
      <w:bookmarkEnd w:id="154"/>
      <w:r w:rsidRPr="1AF43062">
        <w:rPr>
          <w:lang w:val="en-US"/>
        </w:rPr>
        <w:t xml:space="preserve"> SWS Work Order for the ESA.</w:t>
      </w:r>
      <w:r>
        <w:t> </w:t>
      </w:r>
    </w:p>
    <w:p w14:paraId="36FE186F" w14:textId="1BA71F3C" w:rsidR="00587583" w:rsidRPr="005C7D67" w:rsidRDefault="00587583" w:rsidP="00BD6794">
      <w:pPr>
        <w:pStyle w:val="Heading4"/>
        <w:numPr>
          <w:ilvl w:val="2"/>
          <w:numId w:val="108"/>
        </w:numPr>
        <w:ind w:left="340" w:hanging="340"/>
      </w:pPr>
      <w:bookmarkStart w:id="155" w:name="_Toc190776863"/>
      <w:r>
        <w:lastRenderedPageBreak/>
        <w:t>A</w:t>
      </w:r>
      <w:r w:rsidRPr="005C7D67">
        <w:t>ccepting the Work Order</w:t>
      </w:r>
      <w:bookmarkEnd w:id="155"/>
    </w:p>
    <w:p w14:paraId="4CFC3776" w14:textId="5F4809CE" w:rsidR="00587583" w:rsidRPr="0083224E" w:rsidRDefault="51D168C2" w:rsidP="3D08F90F">
      <w:pPr>
        <w:ind w:right="366"/>
      </w:pPr>
      <w:r w:rsidRPr="3D08F90F">
        <w:t>When</w:t>
      </w:r>
      <w:r w:rsidR="2BB118E6" w:rsidRPr="3D08F90F">
        <w:t xml:space="preserve"> the Provider accepts the Work Order</w:t>
      </w:r>
      <w:r w:rsidR="028413A6" w:rsidRPr="3D08F90F">
        <w:t xml:space="preserve"> </w:t>
      </w:r>
      <w:r w:rsidR="001F7964">
        <w:t>within</w:t>
      </w:r>
      <w:r w:rsidR="028413A6" w:rsidRPr="3D08F90F">
        <w:t xml:space="preserve"> JOAC</w:t>
      </w:r>
      <w:r w:rsidR="2BB118E6" w:rsidRPr="3D08F90F">
        <w:t xml:space="preserve">, </w:t>
      </w:r>
      <w:r w:rsidR="245C2883" w:rsidRPr="3D08F90F">
        <w:t xml:space="preserve">this creates </w:t>
      </w:r>
      <w:r w:rsidR="2BB118E6" w:rsidRPr="3D08F90F">
        <w:t>a Contract to perform the Services between the Department and the Provider.</w:t>
      </w:r>
    </w:p>
    <w:p w14:paraId="02E87B3E" w14:textId="77777777" w:rsidR="00587583" w:rsidRPr="004E6567" w:rsidRDefault="00587583" w:rsidP="00587583">
      <w:pPr>
        <w:pStyle w:val="SystemStep"/>
      </w:pPr>
      <w:r w:rsidRPr="00F25855">
        <w:rPr>
          <w:b/>
          <w:bCs/>
        </w:rPr>
        <w:t>System navigation</w:t>
      </w:r>
      <w:r w:rsidRPr="00F36476">
        <w:rPr>
          <w:b/>
        </w:rPr>
        <w:t xml:space="preserve"> for </w:t>
      </w:r>
      <w:r w:rsidRPr="00F25855">
        <w:rPr>
          <w:b/>
        </w:rPr>
        <w:t>accepting a Work Order within JOAC</w:t>
      </w:r>
    </w:p>
    <w:p w14:paraId="060AF1DF" w14:textId="2FBB8E4C" w:rsidR="004E6567" w:rsidRDefault="004E6567" w:rsidP="004E6567">
      <w:pPr>
        <w:pStyle w:val="SystemStep"/>
        <w:numPr>
          <w:ilvl w:val="0"/>
          <w:numId w:val="0"/>
        </w:numPr>
      </w:pPr>
      <w:r w:rsidRPr="004476DE">
        <w:rPr>
          <w:b/>
          <w:bCs/>
        </w:rPr>
        <w:t>Step 1:</w:t>
      </w:r>
      <w:r w:rsidRPr="004E6567">
        <w:t xml:space="preserve"> Under </w:t>
      </w:r>
      <w:r w:rsidR="00F16FE2">
        <w:t>a</w:t>
      </w:r>
      <w:r w:rsidRPr="004E6567">
        <w:t xml:space="preserve">ssessment in the navigation menu, select </w:t>
      </w:r>
      <w:r w:rsidR="00F16FE2">
        <w:t>w</w:t>
      </w:r>
      <w:r w:rsidRPr="004E6567">
        <w:t xml:space="preserve">ork </w:t>
      </w:r>
      <w:r w:rsidR="00F16FE2">
        <w:t>o</w:t>
      </w:r>
      <w:r w:rsidRPr="004E6567">
        <w:t xml:space="preserve">rder. The </w:t>
      </w:r>
      <w:r w:rsidR="00F16FE2">
        <w:t>w</w:t>
      </w:r>
      <w:r w:rsidRPr="004E6567">
        <w:t xml:space="preserve">ork </w:t>
      </w:r>
      <w:r w:rsidR="00F16FE2">
        <w:t>o</w:t>
      </w:r>
      <w:r w:rsidRPr="004E6567">
        <w:t>rder screen will display.</w:t>
      </w:r>
    </w:p>
    <w:p w14:paraId="3634D653" w14:textId="3A791DED" w:rsidR="004E6567" w:rsidRDefault="004E6567" w:rsidP="004E6567">
      <w:pPr>
        <w:pStyle w:val="SystemStep"/>
        <w:numPr>
          <w:ilvl w:val="0"/>
          <w:numId w:val="0"/>
        </w:numPr>
      </w:pPr>
      <w:r w:rsidRPr="004476DE">
        <w:rPr>
          <w:b/>
          <w:bCs/>
        </w:rPr>
        <w:t>Step 2:</w:t>
      </w:r>
      <w:r w:rsidRPr="004E6567">
        <w:t xml:space="preserve"> In the </w:t>
      </w:r>
      <w:r w:rsidR="00F16FE2">
        <w:t>a</w:t>
      </w:r>
      <w:r w:rsidRPr="004E6567">
        <w:t xml:space="preserve">ssessment </w:t>
      </w:r>
      <w:r w:rsidR="00F16FE2">
        <w:t>s</w:t>
      </w:r>
      <w:r w:rsidRPr="004E6567">
        <w:t xml:space="preserve">tatus pane, select </w:t>
      </w:r>
      <w:r w:rsidR="00F16FE2">
        <w:t>a</w:t>
      </w:r>
      <w:r w:rsidRPr="004E6567">
        <w:t xml:space="preserve">ccepted from the </w:t>
      </w:r>
      <w:r w:rsidR="00F16FE2">
        <w:t>a</w:t>
      </w:r>
      <w:r w:rsidRPr="004E6567">
        <w:t>ssessment status drop</w:t>
      </w:r>
      <w:r w:rsidR="00710165">
        <w:t>-</w:t>
      </w:r>
      <w:r w:rsidRPr="004E6567">
        <w:t>down list.</w:t>
      </w:r>
    </w:p>
    <w:p w14:paraId="36AEE5C4" w14:textId="0D3A9A40" w:rsidR="0095012E" w:rsidRDefault="004E6567" w:rsidP="003E61D3">
      <w:pPr>
        <w:pStyle w:val="SystemStep"/>
        <w:numPr>
          <w:ilvl w:val="0"/>
          <w:numId w:val="0"/>
        </w:numPr>
      </w:pPr>
      <w:r w:rsidRPr="004476DE">
        <w:rPr>
          <w:b/>
          <w:bCs/>
        </w:rPr>
        <w:t>Step 3:</w:t>
      </w:r>
      <w:r w:rsidRPr="004E6567">
        <w:t xml:space="preserve"> Enter any relevant information in the </w:t>
      </w:r>
      <w:r w:rsidR="00710165">
        <w:t>e</w:t>
      </w:r>
      <w:r w:rsidRPr="004E6567">
        <w:t xml:space="preserve">nter comments for </w:t>
      </w:r>
      <w:r w:rsidR="00710165">
        <w:t>a</w:t>
      </w:r>
      <w:r w:rsidRPr="004E6567">
        <w:t>ssessment status change field.</w:t>
      </w:r>
      <w:r w:rsidR="003E61D3">
        <w:t xml:space="preserve"> </w:t>
      </w:r>
      <w:r w:rsidRPr="004476DE">
        <w:rPr>
          <w:b/>
          <w:bCs/>
        </w:rPr>
        <w:t>Note:</w:t>
      </w:r>
      <w:r w:rsidRPr="004E6567">
        <w:t xml:space="preserve"> There is a maximum of 4000 characters for this field.</w:t>
      </w:r>
    </w:p>
    <w:p w14:paraId="6CB91011" w14:textId="1CBC17E8" w:rsidR="00587583" w:rsidRPr="00161D4B" w:rsidRDefault="00587583" w:rsidP="0095012E">
      <w:pPr>
        <w:pStyle w:val="SystemStep"/>
        <w:numPr>
          <w:ilvl w:val="0"/>
          <w:numId w:val="0"/>
        </w:numPr>
      </w:pPr>
      <w:r w:rsidRPr="00161D4B">
        <w:rPr>
          <w:b/>
        </w:rPr>
        <w:t>Step 4:</w:t>
      </w:r>
      <w:r w:rsidRPr="00161D4B">
        <w:t xml:space="preserve"> Click </w:t>
      </w:r>
      <w:r w:rsidR="00710165">
        <w:t>s</w:t>
      </w:r>
      <w:r w:rsidRPr="00161D4B">
        <w:t>et status</w:t>
      </w:r>
      <w:r w:rsidR="00710165">
        <w:t>, a ‘</w:t>
      </w:r>
      <w:r w:rsidR="00710165" w:rsidRPr="00161D4B">
        <w:t>success</w:t>
      </w:r>
      <w:r w:rsidR="00710165">
        <w:t>’</w:t>
      </w:r>
      <w:r w:rsidRPr="00161D4B">
        <w:t xml:space="preserve"> information message will display.</w:t>
      </w:r>
    </w:p>
    <w:p w14:paraId="12AA4394" w14:textId="498816B5" w:rsidR="00587583" w:rsidRPr="005C7D67" w:rsidRDefault="00587583" w:rsidP="00BD6794">
      <w:pPr>
        <w:pStyle w:val="Heading4"/>
        <w:numPr>
          <w:ilvl w:val="2"/>
          <w:numId w:val="108"/>
        </w:numPr>
        <w:ind w:left="340" w:hanging="340"/>
      </w:pPr>
      <w:bookmarkStart w:id="156" w:name="_Toc190776864"/>
      <w:r w:rsidRPr="005C7D67">
        <w:t>Rejecting the Work Order</w:t>
      </w:r>
      <w:bookmarkEnd w:id="156"/>
    </w:p>
    <w:p w14:paraId="001EC83B" w14:textId="0D76D3FC" w:rsidR="00587583" w:rsidRPr="00D20E7C" w:rsidRDefault="2BB118E6" w:rsidP="3D08F90F">
      <w:r w:rsidRPr="3D08F90F">
        <w:t>If the Work Order is rejected</w:t>
      </w:r>
      <w:r w:rsidR="3028C0B5" w:rsidRPr="3D08F90F">
        <w:t xml:space="preserve"> </w:t>
      </w:r>
      <w:r w:rsidR="00B0211E">
        <w:t>within</w:t>
      </w:r>
      <w:r w:rsidR="3028C0B5" w:rsidRPr="3D08F90F">
        <w:t xml:space="preserve"> JOAC</w:t>
      </w:r>
      <w:r w:rsidRPr="3D08F90F">
        <w:t>, the reason for the rejection should also be selected from the ‘drop</w:t>
      </w:r>
      <w:r w:rsidR="00710165">
        <w:t>-</w:t>
      </w:r>
      <w:r w:rsidRPr="3D08F90F">
        <w:t>down list’ provided on the Work Order tab of the Assessment Report.</w:t>
      </w:r>
    </w:p>
    <w:p w14:paraId="37F41E61" w14:textId="77777777" w:rsidR="00587583" w:rsidRDefault="00587583" w:rsidP="00587583">
      <w:r w:rsidRPr="2209B9FD">
        <w:t xml:space="preserve">This may be needed where there is a conflict of interest or if the Provider is at </w:t>
      </w:r>
      <w:bookmarkStart w:id="157" w:name="_Int_zqs1YBo7"/>
      <w:r w:rsidRPr="2209B9FD">
        <w:t>capacity</w:t>
      </w:r>
      <w:bookmarkEnd w:id="157"/>
      <w:r w:rsidRPr="2209B9FD">
        <w:t>.</w:t>
      </w:r>
    </w:p>
    <w:p w14:paraId="2B3E49C1" w14:textId="77777777" w:rsidR="00587583" w:rsidRPr="0095012E" w:rsidRDefault="00587583" w:rsidP="00587583">
      <w:pPr>
        <w:pStyle w:val="SystemStep"/>
      </w:pPr>
      <w:r w:rsidRPr="00F25855">
        <w:rPr>
          <w:b/>
          <w:bCs/>
        </w:rPr>
        <w:t>System navigation</w:t>
      </w:r>
      <w:r w:rsidRPr="00F36476">
        <w:rPr>
          <w:b/>
          <w:bCs/>
        </w:rPr>
        <w:t xml:space="preserve"> for </w:t>
      </w:r>
      <w:r>
        <w:rPr>
          <w:b/>
          <w:bCs/>
        </w:rPr>
        <w:t>rejec</w:t>
      </w:r>
      <w:r w:rsidRPr="00F25855">
        <w:rPr>
          <w:b/>
          <w:bCs/>
        </w:rPr>
        <w:t>ting a Work Order within JOAC</w:t>
      </w:r>
    </w:p>
    <w:p w14:paraId="359783DC" w14:textId="43DD7394" w:rsidR="0095012E" w:rsidRDefault="0095012E" w:rsidP="0095012E">
      <w:pPr>
        <w:pStyle w:val="SystemStep"/>
        <w:numPr>
          <w:ilvl w:val="0"/>
          <w:numId w:val="0"/>
        </w:numPr>
      </w:pPr>
      <w:r w:rsidRPr="0095012E">
        <w:rPr>
          <w:b/>
          <w:bCs/>
        </w:rPr>
        <w:t>Step 1:</w:t>
      </w:r>
      <w:r w:rsidRPr="0095012E">
        <w:t xml:space="preserve"> Under </w:t>
      </w:r>
      <w:r w:rsidR="00710165">
        <w:t>a</w:t>
      </w:r>
      <w:r w:rsidRPr="0095012E">
        <w:t xml:space="preserve">ssessment in the navigation menu, select </w:t>
      </w:r>
      <w:r w:rsidR="00710165">
        <w:t>w</w:t>
      </w:r>
      <w:r w:rsidRPr="0095012E">
        <w:t xml:space="preserve">ork order. The </w:t>
      </w:r>
      <w:r w:rsidR="00710165">
        <w:t>w</w:t>
      </w:r>
      <w:r w:rsidRPr="0095012E">
        <w:t xml:space="preserve">ork </w:t>
      </w:r>
      <w:r w:rsidR="00710165">
        <w:t>o</w:t>
      </w:r>
      <w:r w:rsidRPr="0095012E">
        <w:t>rder screen will display.</w:t>
      </w:r>
    </w:p>
    <w:p w14:paraId="5C05ADFD" w14:textId="537DE25D" w:rsidR="0095012E" w:rsidRDefault="0095012E" w:rsidP="0095012E">
      <w:pPr>
        <w:pStyle w:val="SystemStep"/>
        <w:numPr>
          <w:ilvl w:val="0"/>
          <w:numId w:val="0"/>
        </w:numPr>
      </w:pPr>
      <w:r w:rsidRPr="0095012E">
        <w:rPr>
          <w:b/>
          <w:bCs/>
        </w:rPr>
        <w:t>Step 2:</w:t>
      </w:r>
      <w:r>
        <w:t xml:space="preserve"> In the </w:t>
      </w:r>
      <w:r w:rsidR="00710165">
        <w:t>a</w:t>
      </w:r>
      <w:r>
        <w:t xml:space="preserve">ssessment </w:t>
      </w:r>
      <w:r w:rsidR="00710165">
        <w:t>s</w:t>
      </w:r>
      <w:r>
        <w:t xml:space="preserve">tatus pane, select </w:t>
      </w:r>
      <w:r w:rsidR="00710165">
        <w:t>n</w:t>
      </w:r>
      <w:r>
        <w:t xml:space="preserve">ot </w:t>
      </w:r>
      <w:r w:rsidR="00710165">
        <w:t>a</w:t>
      </w:r>
      <w:r>
        <w:t xml:space="preserve">ccepted from the </w:t>
      </w:r>
      <w:r w:rsidR="00710165">
        <w:t>a</w:t>
      </w:r>
      <w:r>
        <w:t>ssessment status drop</w:t>
      </w:r>
      <w:r w:rsidR="00710165">
        <w:t>-</w:t>
      </w:r>
      <w:r>
        <w:t xml:space="preserve">down list. </w:t>
      </w:r>
    </w:p>
    <w:p w14:paraId="095E4790" w14:textId="30343424" w:rsidR="0095012E" w:rsidRDefault="0095012E" w:rsidP="003E61D3">
      <w:pPr>
        <w:pStyle w:val="SystemStep"/>
        <w:numPr>
          <w:ilvl w:val="0"/>
          <w:numId w:val="0"/>
        </w:numPr>
      </w:pPr>
      <w:r w:rsidRPr="0095012E">
        <w:rPr>
          <w:b/>
          <w:bCs/>
        </w:rPr>
        <w:t>Step 3:</w:t>
      </w:r>
      <w:r>
        <w:t xml:space="preserve"> Enter any relevant information in the </w:t>
      </w:r>
      <w:r w:rsidR="00710165">
        <w:t>e</w:t>
      </w:r>
      <w:r>
        <w:t xml:space="preserve">nter comments for </w:t>
      </w:r>
      <w:r w:rsidR="00710165">
        <w:t>a</w:t>
      </w:r>
      <w:r>
        <w:t xml:space="preserve">ssessment status change field. </w:t>
      </w:r>
      <w:r w:rsidRPr="0095012E">
        <w:rPr>
          <w:b/>
          <w:bCs/>
        </w:rPr>
        <w:t>Note:</w:t>
      </w:r>
      <w:r>
        <w:t xml:space="preserve"> There is a maximum of 4000 characters for this field. </w:t>
      </w:r>
    </w:p>
    <w:p w14:paraId="3E8976F1" w14:textId="7FE4418C" w:rsidR="0095012E" w:rsidRPr="00455B3C" w:rsidRDefault="0095012E" w:rsidP="0095012E">
      <w:pPr>
        <w:pStyle w:val="SystemStep"/>
        <w:numPr>
          <w:ilvl w:val="0"/>
          <w:numId w:val="0"/>
        </w:numPr>
      </w:pPr>
      <w:r w:rsidRPr="0095012E">
        <w:rPr>
          <w:b/>
          <w:bCs/>
        </w:rPr>
        <w:t>Step 4:</w:t>
      </w:r>
      <w:r>
        <w:t xml:space="preserve"> Click </w:t>
      </w:r>
      <w:r w:rsidR="00710165">
        <w:t>s</w:t>
      </w:r>
      <w:r>
        <w:t>et status</w:t>
      </w:r>
      <w:r w:rsidR="00710165">
        <w:t>,</w:t>
      </w:r>
      <w:r>
        <w:t xml:space="preserve"> </w:t>
      </w:r>
      <w:r w:rsidR="00710165">
        <w:t>a</w:t>
      </w:r>
      <w:r>
        <w:t xml:space="preserve"> </w:t>
      </w:r>
      <w:r w:rsidR="00710165">
        <w:t>‘</w:t>
      </w:r>
      <w:r>
        <w:t>success</w:t>
      </w:r>
      <w:r w:rsidR="00710165">
        <w:t>’</w:t>
      </w:r>
      <w:r>
        <w:t xml:space="preserve"> information message will display.</w:t>
      </w:r>
    </w:p>
    <w:p w14:paraId="67822D86" w14:textId="6F151399" w:rsidR="00587583" w:rsidRDefault="00587583" w:rsidP="00BD6794">
      <w:pPr>
        <w:pStyle w:val="Heading4"/>
        <w:numPr>
          <w:ilvl w:val="2"/>
          <w:numId w:val="108"/>
        </w:numPr>
        <w:ind w:left="340" w:hanging="340"/>
      </w:pPr>
      <w:bookmarkStart w:id="158" w:name="_Toc190776865"/>
      <w:r>
        <w:t>Initial Assessments</w:t>
      </w:r>
      <w:bookmarkEnd w:id="158"/>
    </w:p>
    <w:p w14:paraId="08195AA1" w14:textId="14668CDB" w:rsidR="00587583" w:rsidRPr="0024768D" w:rsidRDefault="00587583" w:rsidP="00587583">
      <w:r w:rsidRPr="2209B9FD">
        <w:t xml:space="preserve">The Work Order for an </w:t>
      </w:r>
      <w:r w:rsidR="00BF6FCE">
        <w:t>i</w:t>
      </w:r>
      <w:r w:rsidRPr="2209B9FD">
        <w:t>nitial Assessment is upon approval of application by the Department’s Assessment Team.</w:t>
      </w:r>
    </w:p>
    <w:p w14:paraId="4FB68A02" w14:textId="77777777" w:rsidR="00587583" w:rsidRDefault="00587583" w:rsidP="00587583">
      <w:pPr>
        <w:rPr>
          <w:rFonts w:cstheme="minorHAnsi"/>
          <w:szCs w:val="22"/>
        </w:rPr>
      </w:pPr>
      <w:r w:rsidRPr="0024768D">
        <w:rPr>
          <w:rFonts w:cstheme="minorHAnsi"/>
          <w:szCs w:val="22"/>
        </w:rPr>
        <w:t>Assessment due dates are set to reflect Trial Period lengths and are:</w:t>
      </w:r>
    </w:p>
    <w:p w14:paraId="4F4756F8" w14:textId="773426C9" w:rsidR="00157655" w:rsidRPr="00745545" w:rsidRDefault="00157655" w:rsidP="00BD6794">
      <w:pPr>
        <w:pStyle w:val="ListParagraph"/>
        <w:numPr>
          <w:ilvl w:val="0"/>
          <w:numId w:val="25"/>
        </w:numPr>
        <w:rPr>
          <w:rFonts w:cstheme="minorHAnsi"/>
        </w:rPr>
      </w:pPr>
      <w:r w:rsidRPr="00157655">
        <w:rPr>
          <w:rFonts w:cstheme="minorHAnsi"/>
        </w:rPr>
        <w:t>for SWS Open Employment – 13 weeks (12 weeks trial period and 1 week for assessor to complete report)</w:t>
      </w:r>
    </w:p>
    <w:p w14:paraId="42C7D707" w14:textId="14098425" w:rsidR="00157655" w:rsidRPr="00157655" w:rsidRDefault="00157655" w:rsidP="00BD6794">
      <w:pPr>
        <w:pStyle w:val="ListParagraph"/>
        <w:numPr>
          <w:ilvl w:val="0"/>
          <w:numId w:val="25"/>
        </w:numPr>
        <w:rPr>
          <w:rFonts w:cstheme="minorHAnsi"/>
        </w:rPr>
      </w:pPr>
      <w:r w:rsidRPr="00157655">
        <w:rPr>
          <w:rFonts w:cstheme="minorHAnsi"/>
        </w:rPr>
        <w:t>for SWS SESA – 15 weeks (minimum 13 weeks trial period and 2 weeks for assessor to complete report)</w:t>
      </w:r>
    </w:p>
    <w:p w14:paraId="1E25736D" w14:textId="258CB5D3" w:rsidR="00D2136C" w:rsidRPr="004E2ABB" w:rsidRDefault="00D72BC7" w:rsidP="00D72BC7">
      <w:r>
        <w:rPr>
          <w:b/>
          <w:bCs/>
        </w:rPr>
        <w:t xml:space="preserve">Note: </w:t>
      </w:r>
      <w:r w:rsidR="00265F36">
        <w:t xml:space="preserve">For an </w:t>
      </w:r>
      <w:r w:rsidR="00BF6FCE">
        <w:t>i</w:t>
      </w:r>
      <w:r w:rsidR="00265F36">
        <w:t>nitial Assessment</w:t>
      </w:r>
      <w:r w:rsidRPr="004E2ABB">
        <w:t xml:space="preserve"> the Assessor will access the details about the job, </w:t>
      </w:r>
      <w:r w:rsidR="00BF6FCE">
        <w:t>Client</w:t>
      </w:r>
      <w:r w:rsidRPr="004E2ABB">
        <w:t xml:space="preserve">, </w:t>
      </w:r>
      <w:r w:rsidR="00BF6FCE">
        <w:t>E</w:t>
      </w:r>
      <w:r w:rsidRPr="004E2ABB">
        <w:t>mployer</w:t>
      </w:r>
      <w:r w:rsidR="00BF6FCE">
        <w:t xml:space="preserve"> and applicant</w:t>
      </w:r>
      <w:r w:rsidRPr="004E2ABB">
        <w:t xml:space="preserve"> from the application screen</w:t>
      </w:r>
      <w:r w:rsidR="00BF6FCE">
        <w:t>.</w:t>
      </w:r>
    </w:p>
    <w:p w14:paraId="6C8B7C46" w14:textId="0B536B90" w:rsidR="00587583" w:rsidRPr="00317109" w:rsidRDefault="00587583" w:rsidP="00BD6794">
      <w:pPr>
        <w:pStyle w:val="Heading4"/>
        <w:numPr>
          <w:ilvl w:val="2"/>
          <w:numId w:val="108"/>
        </w:numPr>
        <w:ind w:left="340" w:hanging="340"/>
      </w:pPr>
      <w:bookmarkStart w:id="159" w:name="_Toc190776866"/>
      <w:r>
        <w:lastRenderedPageBreak/>
        <w:t>Review Assessments</w:t>
      </w:r>
      <w:bookmarkEnd w:id="159"/>
    </w:p>
    <w:bookmarkEnd w:id="133"/>
    <w:p w14:paraId="253255B6" w14:textId="67F3E199" w:rsidR="00587583" w:rsidRPr="0024768D" w:rsidRDefault="2BB118E6" w:rsidP="00587583">
      <w:pPr>
        <w:rPr>
          <w:rFonts w:cstheme="minorHAnsi"/>
          <w:szCs w:val="22"/>
        </w:rPr>
      </w:pPr>
      <w:r>
        <w:t xml:space="preserve">Review Assessments are automatically </w:t>
      </w:r>
      <w:bookmarkStart w:id="160" w:name="_Int_yFRdGnfl"/>
      <w:r>
        <w:t>allocated</w:t>
      </w:r>
      <w:bookmarkEnd w:id="160"/>
      <w:r>
        <w:t xml:space="preserve"> when a SWS Wage Agreement has been in place for 43 weeks</w:t>
      </w:r>
      <w:r w:rsidR="09A688C0">
        <w:t xml:space="preserve">. </w:t>
      </w:r>
      <w:r w:rsidR="00587583" w:rsidRPr="0024768D">
        <w:rPr>
          <w:rFonts w:cstheme="minorHAnsi"/>
          <w:szCs w:val="22"/>
        </w:rPr>
        <w:t>The due date of the Work Order will usually be 10 weeks in the future, but this period may be reduced if the Work Order has been previously offered and not accepted by another Provider.</w:t>
      </w:r>
    </w:p>
    <w:p w14:paraId="170EDD85" w14:textId="6AB472DA" w:rsidR="00587583" w:rsidRPr="0024768D" w:rsidRDefault="00587583" w:rsidP="00587583">
      <w:r w:rsidRPr="2209B9FD">
        <w:t xml:space="preserve">Review Assessments can be requested earlier if the Client’s productivity has either significantly increased or declined, or if there has been a significant change in duties. Any </w:t>
      </w:r>
      <w:r w:rsidR="00E3620C">
        <w:t>p</w:t>
      </w:r>
      <w:r w:rsidRPr="2209B9FD">
        <w:t xml:space="preserve">arty to the SWS Wage Assessment Agreement may request a </w:t>
      </w:r>
      <w:r w:rsidR="00BF6FCE">
        <w:t>r</w:t>
      </w:r>
      <w:r w:rsidRPr="2209B9FD">
        <w:t>eview Assessment by contacting the Department’s Assessment Team, noting all parties must agree to an early review.</w:t>
      </w:r>
    </w:p>
    <w:p w14:paraId="3054E5D9" w14:textId="315BE560" w:rsidR="00587583" w:rsidRPr="0024768D" w:rsidRDefault="00587583" w:rsidP="00587583">
      <w:pPr>
        <w:rPr>
          <w:rFonts w:cstheme="minorHAnsi"/>
          <w:szCs w:val="22"/>
        </w:rPr>
      </w:pPr>
      <w:r w:rsidRPr="0024768D">
        <w:rPr>
          <w:rFonts w:cstheme="minorHAnsi"/>
          <w:szCs w:val="22"/>
        </w:rPr>
        <w:t xml:space="preserve">Where agreement cannot be reached about the need for an early review (between the Employer and the </w:t>
      </w:r>
      <w:r w:rsidR="00BF6FCE">
        <w:rPr>
          <w:rFonts w:cstheme="minorHAnsi"/>
          <w:szCs w:val="22"/>
        </w:rPr>
        <w:t>Client</w:t>
      </w:r>
      <w:r w:rsidRPr="0024768D">
        <w:rPr>
          <w:rFonts w:cstheme="minorHAnsi"/>
          <w:szCs w:val="22"/>
        </w:rPr>
        <w:t xml:space="preserve"> and/or any party to the SWS Wage</w:t>
      </w:r>
      <w:r w:rsidR="00E3620C">
        <w:rPr>
          <w:rFonts w:cstheme="minorHAnsi"/>
          <w:szCs w:val="22"/>
        </w:rPr>
        <w:t xml:space="preserve"> Assessment</w:t>
      </w:r>
      <w:r w:rsidRPr="0024768D">
        <w:rPr>
          <w:rFonts w:cstheme="minorHAnsi"/>
          <w:szCs w:val="22"/>
        </w:rPr>
        <w:t xml:space="preserve"> Agreement), the dispute mechanisms available in the workplace or FWC may be used. Otherwise, the assessed productivity rate will stand until the next review.</w:t>
      </w:r>
    </w:p>
    <w:p w14:paraId="440287F4" w14:textId="5048B796" w:rsidR="00587583" w:rsidRPr="0024768D" w:rsidRDefault="00587583" w:rsidP="00587583">
      <w:r w:rsidRPr="2209B9FD">
        <w:t xml:space="preserve">SWS SESA </w:t>
      </w:r>
      <w:r w:rsidR="00BF6FCE">
        <w:t>r</w:t>
      </w:r>
      <w:r w:rsidRPr="2209B9FD">
        <w:t>eview Assessments may not be conducted more often than once every six months or more than four times every three years. This is inclusive of significant change of duties or productivity.</w:t>
      </w:r>
    </w:p>
    <w:p w14:paraId="3026787A" w14:textId="77777777" w:rsidR="00587583" w:rsidRPr="002275CC" w:rsidRDefault="00587583" w:rsidP="00BD6794">
      <w:pPr>
        <w:pStyle w:val="Heading4"/>
        <w:numPr>
          <w:ilvl w:val="2"/>
          <w:numId w:val="108"/>
        </w:numPr>
        <w:ind w:left="340" w:hanging="340"/>
      </w:pPr>
      <w:bookmarkStart w:id="161" w:name="_Toc190776867"/>
      <w:r w:rsidRPr="002275CC">
        <w:t xml:space="preserve">Conflict of interest where the Assessor knows the </w:t>
      </w:r>
      <w:r>
        <w:t>Client</w:t>
      </w:r>
      <w:bookmarkEnd w:id="161"/>
    </w:p>
    <w:p w14:paraId="4EE8BC2F" w14:textId="2F510CDB" w:rsidR="00587583" w:rsidRPr="002275CC" w:rsidRDefault="2BB118E6" w:rsidP="00587583">
      <w:r>
        <w:t xml:space="preserve">If an Assessor is assigned an Assessment for a Client, Employer or Provider with whom they have a personal </w:t>
      </w:r>
      <w:r w:rsidR="00573277">
        <w:t xml:space="preserve">or professional </w:t>
      </w:r>
      <w:r>
        <w:t xml:space="preserve">history, connection or relationship, they should consider if this could be, or be perceived to be, a conflict of interest should the Assessment go ahead. If a conflict of interest is </w:t>
      </w:r>
      <w:bookmarkStart w:id="162" w:name="_Int_YG2vc3QU"/>
      <w:r>
        <w:t>identified</w:t>
      </w:r>
      <w:bookmarkEnd w:id="162"/>
      <w:r>
        <w:t>, the Assessor must try to have the Assessment assigned to another Assessor within their organisation without changing the interview details.</w:t>
      </w:r>
    </w:p>
    <w:p w14:paraId="51882513" w14:textId="77777777" w:rsidR="00587583" w:rsidRDefault="00587583" w:rsidP="00587583">
      <w:r w:rsidRPr="2209B9FD">
        <w:t xml:space="preserve">If no other Assessor is available at the scheduled time, the Assessor will need to </w:t>
      </w:r>
      <w:bookmarkStart w:id="163" w:name="_Int_2yK6FgFp"/>
      <w:r w:rsidRPr="2209B9FD">
        <w:t>advise</w:t>
      </w:r>
      <w:bookmarkEnd w:id="163"/>
      <w:r w:rsidRPr="2209B9FD">
        <w:t xml:space="preserve"> the Department at the earliest opportunity so that the Department can re-allocate the Assessment to another Provider.</w:t>
      </w:r>
    </w:p>
    <w:p w14:paraId="6F03271C" w14:textId="3B91C52B" w:rsidR="00587583" w:rsidRPr="009A061E" w:rsidRDefault="00587583" w:rsidP="00BD6794">
      <w:pPr>
        <w:pStyle w:val="Heading4"/>
        <w:numPr>
          <w:ilvl w:val="2"/>
          <w:numId w:val="108"/>
        </w:numPr>
        <w:ind w:left="851" w:hanging="851"/>
      </w:pPr>
      <w:bookmarkStart w:id="164" w:name="_Toc190776868"/>
      <w:r>
        <w:t xml:space="preserve">Conflict of interest where the NPA Provider and </w:t>
      </w:r>
      <w:r w:rsidR="3D03AF87">
        <w:t>Inclusive Employment Australia</w:t>
      </w:r>
      <w:r>
        <w:t xml:space="preserve"> Provider are related entities</w:t>
      </w:r>
      <w:bookmarkEnd w:id="164"/>
    </w:p>
    <w:p w14:paraId="67005BE0" w14:textId="06E61234" w:rsidR="00587583" w:rsidRDefault="00587583" w:rsidP="00587583">
      <w:r>
        <w:t xml:space="preserve">The SWS Assessment will not be </w:t>
      </w:r>
      <w:bookmarkStart w:id="165" w:name="_Int_JsoGBm21"/>
      <w:r>
        <w:t>allocated</w:t>
      </w:r>
      <w:bookmarkEnd w:id="165"/>
      <w:r>
        <w:t xml:space="preserve"> to a Provider if that Provider has the same organisation code as the </w:t>
      </w:r>
      <w:r w:rsidR="3D03AF87" w:rsidRPr="0D41E6CC">
        <w:rPr>
          <w:rFonts w:ascii="Tahoma" w:eastAsia="Tahoma" w:hAnsi="Tahoma" w:cs="Tahoma"/>
          <w:szCs w:val="22"/>
        </w:rPr>
        <w:t>Inclusive Employment Australia</w:t>
      </w:r>
      <w:r w:rsidR="4AF1014D" w:rsidRPr="0D41E6CC">
        <w:rPr>
          <w:rFonts w:ascii="Tahoma" w:eastAsia="Tahoma" w:hAnsi="Tahoma" w:cs="Tahoma"/>
          <w:szCs w:val="22"/>
        </w:rPr>
        <w:t xml:space="preserve"> </w:t>
      </w:r>
      <w:r>
        <w:t xml:space="preserve">Provider who is supporting the SWS Client, or a conflict of interest exclusion between the Provider and the </w:t>
      </w:r>
      <w:r w:rsidR="3D03AF87" w:rsidRPr="0D41E6CC">
        <w:rPr>
          <w:rFonts w:ascii="Tahoma" w:eastAsia="Tahoma" w:hAnsi="Tahoma" w:cs="Tahoma"/>
          <w:szCs w:val="22"/>
        </w:rPr>
        <w:t>Inclusive Employment Australia</w:t>
      </w:r>
      <w:r w:rsidR="1CBA9C0B" w:rsidRPr="0D41E6CC">
        <w:rPr>
          <w:rFonts w:ascii="Tahoma" w:eastAsia="Tahoma" w:hAnsi="Tahoma" w:cs="Tahoma"/>
          <w:szCs w:val="22"/>
        </w:rPr>
        <w:t xml:space="preserve"> </w:t>
      </w:r>
      <w:r>
        <w:t>Provider site has been recorded in the system by the Department. </w:t>
      </w:r>
    </w:p>
    <w:p w14:paraId="33DFE1B6" w14:textId="4FD4821E" w:rsidR="008D557D" w:rsidRDefault="008D557D" w:rsidP="00BD6794">
      <w:pPr>
        <w:pStyle w:val="Heading4"/>
        <w:numPr>
          <w:ilvl w:val="2"/>
          <w:numId w:val="108"/>
        </w:numPr>
        <w:ind w:left="851" w:hanging="851"/>
      </w:pPr>
      <w:r w:rsidRPr="009A061E">
        <w:t xml:space="preserve">Conflict of </w:t>
      </w:r>
      <w:r>
        <w:t>i</w:t>
      </w:r>
      <w:r w:rsidRPr="009A061E">
        <w:t>nterest</w:t>
      </w:r>
      <w:r>
        <w:t xml:space="preserve"> where the Provider and Employer are related entities</w:t>
      </w:r>
    </w:p>
    <w:p w14:paraId="780A7727" w14:textId="75766E0B" w:rsidR="008D557D" w:rsidRDefault="008D557D" w:rsidP="008D557D">
      <w:r>
        <w:t>The SWS Assessment cannot be allocated to a Provider if that Provider and the Employer are related entities. It is important for Providers to declare all related entities to the Department to ensure this does not happen. In the event where it has happened the Provider</w:t>
      </w:r>
      <w:r w:rsidRPr="2209B9FD">
        <w:t xml:space="preserve"> will need to advise the Department at the earliest opportunity so that the Department can re-allocate the Assessment to another Provider.</w:t>
      </w:r>
    </w:p>
    <w:p w14:paraId="13D18036" w14:textId="77777777" w:rsidR="00587583" w:rsidRPr="00D61701" w:rsidRDefault="00587583" w:rsidP="00BD6794">
      <w:pPr>
        <w:pStyle w:val="Heading4"/>
        <w:numPr>
          <w:ilvl w:val="2"/>
          <w:numId w:val="108"/>
        </w:numPr>
      </w:pPr>
      <w:bookmarkStart w:id="166" w:name="_Toc190776869"/>
      <w:r>
        <w:lastRenderedPageBreak/>
        <w:t>Telephone or Videoconference interviews</w:t>
      </w:r>
      <w:bookmarkEnd w:id="166"/>
    </w:p>
    <w:p w14:paraId="6730574E" w14:textId="77777777" w:rsidR="00587583" w:rsidRPr="0024768D" w:rsidRDefault="00587583" w:rsidP="00587583">
      <w:r w:rsidRPr="2209B9FD">
        <w:t>The Department’s stance is that an Assessment should be conducted in-person, i.e. ‘face to face’. Assessors are expected to make every effort to arrange face-to-face interviews unless this is clearly inappropriate. </w:t>
      </w:r>
    </w:p>
    <w:p w14:paraId="4492344F" w14:textId="77777777" w:rsidR="00587583" w:rsidRPr="0024768D" w:rsidRDefault="00587583" w:rsidP="00587583">
      <w:pPr>
        <w:tabs>
          <w:tab w:val="num" w:pos="879"/>
        </w:tabs>
      </w:pPr>
      <w:r w:rsidRPr="2209B9FD">
        <w:t xml:space="preserve">If it is not </w:t>
      </w:r>
      <w:bookmarkStart w:id="167" w:name="_Int_UuMsmmMk"/>
      <w:r w:rsidRPr="2209B9FD">
        <w:t>feasible</w:t>
      </w:r>
      <w:bookmarkEnd w:id="167"/>
      <w:r w:rsidRPr="2209B9FD">
        <w:t xml:space="preserve"> for an Assessor to conduct an Assessment with the Client face-to-face, the Provider must obtain the Department’s prior written approval for the Assessor to conduct the Assessment via telephone or videoconference. </w:t>
      </w:r>
    </w:p>
    <w:p w14:paraId="37EDA6E6" w14:textId="3267BC3C" w:rsidR="00587583" w:rsidRPr="0024768D" w:rsidRDefault="2BB118E6" w:rsidP="00587583">
      <w:r>
        <w:t xml:space="preserve">The Provider </w:t>
      </w:r>
      <w:r w:rsidRPr="00757C8D">
        <w:t>must</w:t>
      </w:r>
      <w:r>
        <w:t xml:space="preserve"> email the Department’s Assessment </w:t>
      </w:r>
      <w:r w:rsidR="00DE705D">
        <w:t>T</w:t>
      </w:r>
      <w:r>
        <w:t xml:space="preserve">eam with the request to perform the Assessment remotely and detail any </w:t>
      </w:r>
      <w:r w:rsidR="0BCD1527">
        <w:t xml:space="preserve">relevant </w:t>
      </w:r>
      <w:r>
        <w:t>circumstances or information</w:t>
      </w:r>
      <w:r w:rsidR="0F9EAD45">
        <w:t xml:space="preserve"> including how the </w:t>
      </w:r>
      <w:r w:rsidR="00260C31">
        <w:t>A</w:t>
      </w:r>
      <w:r w:rsidR="0F9EAD45">
        <w:t>ssessment will be conducted remotely</w:t>
      </w:r>
      <w:r>
        <w:t>. Consideration will be given by the Department on a case-by-case basis. </w:t>
      </w:r>
    </w:p>
    <w:p w14:paraId="3328841F" w14:textId="41F5B38F" w:rsidR="00587583" w:rsidRPr="0024768D" w:rsidRDefault="2BB118E6" w:rsidP="00587583">
      <w:r>
        <w:t>If a remote SWS Assessment is approved by the Department, Assessors must record the reason for not conducting a face-to-face interview</w:t>
      </w:r>
      <w:r w:rsidR="144AE15D">
        <w:t xml:space="preserve"> and the date this was agreed with the Department </w:t>
      </w:r>
      <w:r>
        <w:t>in the drop-down list provided on the Client, Provider or Employer Report tabs of the Assessment Report.</w:t>
      </w:r>
    </w:p>
    <w:p w14:paraId="34616670" w14:textId="058A38E0" w:rsidR="00587583" w:rsidRPr="0024768D" w:rsidRDefault="00587583" w:rsidP="00587583">
      <w:r w:rsidRPr="1AF43062">
        <w:rPr>
          <w:b/>
          <w:bCs/>
        </w:rPr>
        <w:t>Note:</w:t>
      </w:r>
      <w:r>
        <w:t xml:space="preserve"> The Department will check the number of, and reasons for remote </w:t>
      </w:r>
      <w:r w:rsidR="66A6A60E">
        <w:t xml:space="preserve">SWS Assessments </w:t>
      </w:r>
      <w:r>
        <w:t>as part of performance management and quality assurance arrangements.</w:t>
      </w:r>
    </w:p>
    <w:p w14:paraId="17A3B3FA" w14:textId="77777777" w:rsidR="00587583" w:rsidRPr="00317109" w:rsidRDefault="00587583" w:rsidP="00BD6794">
      <w:pPr>
        <w:pStyle w:val="Heading4"/>
        <w:numPr>
          <w:ilvl w:val="2"/>
          <w:numId w:val="108"/>
        </w:numPr>
      </w:pPr>
      <w:bookmarkStart w:id="168" w:name="_Toc190776870"/>
      <w:r>
        <w:rPr>
          <w:rFonts w:cstheme="minorHAnsi"/>
          <w:szCs w:val="22"/>
        </w:rPr>
        <w:t>Parties to the SWS Wage Assessment Agreement</w:t>
      </w:r>
      <w:bookmarkEnd w:id="168"/>
    </w:p>
    <w:p w14:paraId="7E3C36C3" w14:textId="77777777" w:rsidR="00587583" w:rsidRDefault="00587583" w:rsidP="00587583">
      <w:pPr>
        <w:rPr>
          <w:rFonts w:cstheme="minorHAnsi"/>
          <w:szCs w:val="22"/>
        </w:rPr>
      </w:pPr>
      <w:r w:rsidRPr="0024768D">
        <w:rPr>
          <w:rFonts w:cstheme="minorHAnsi"/>
          <w:szCs w:val="22"/>
        </w:rPr>
        <w:t>Persons considered parties to the SWS Wage Assessment Agreement include:</w:t>
      </w:r>
    </w:p>
    <w:p w14:paraId="670DD8D7" w14:textId="1434EE3D" w:rsidR="00587583" w:rsidRPr="00157655" w:rsidRDefault="00587583" w:rsidP="00BD6794">
      <w:pPr>
        <w:pStyle w:val="ListParagraph"/>
        <w:numPr>
          <w:ilvl w:val="0"/>
          <w:numId w:val="25"/>
        </w:numPr>
        <w:rPr>
          <w:rFonts w:cstheme="minorHAnsi"/>
        </w:rPr>
      </w:pPr>
      <w:r w:rsidRPr="00161D4B">
        <w:t>the Client</w:t>
      </w:r>
    </w:p>
    <w:p w14:paraId="19448FA4" w14:textId="77777777" w:rsidR="00587583" w:rsidRPr="00157655" w:rsidRDefault="00587583" w:rsidP="00BD6794">
      <w:pPr>
        <w:pStyle w:val="ListParagraph"/>
        <w:numPr>
          <w:ilvl w:val="0"/>
          <w:numId w:val="25"/>
        </w:numPr>
        <w:rPr>
          <w:rFonts w:cstheme="minorHAnsi"/>
        </w:rPr>
      </w:pPr>
      <w:r w:rsidRPr="00161D4B">
        <w:t>the Employer</w:t>
      </w:r>
    </w:p>
    <w:p w14:paraId="764750C1" w14:textId="78433C5F" w:rsidR="00587583" w:rsidRPr="00157655" w:rsidRDefault="2BB118E6" w:rsidP="00BD6794">
      <w:pPr>
        <w:pStyle w:val="ListParagraph"/>
        <w:numPr>
          <w:ilvl w:val="0"/>
          <w:numId w:val="25"/>
        </w:numPr>
        <w:rPr>
          <w:rFonts w:cstheme="minorHAnsi"/>
        </w:rPr>
      </w:pPr>
      <w:r>
        <w:t>the Clients nominee (if applicable</w:t>
      </w:r>
      <w:r w:rsidR="64150E00">
        <w:t xml:space="preserve"> and consent has been provided by the </w:t>
      </w:r>
      <w:r w:rsidR="00157655">
        <w:t>C</w:t>
      </w:r>
      <w:r w:rsidR="64150E00">
        <w:t>lient</w:t>
      </w:r>
      <w:r>
        <w:t>)</w:t>
      </w:r>
    </w:p>
    <w:p w14:paraId="23602867" w14:textId="1AE233D6" w:rsidR="00157655" w:rsidRPr="00157655" w:rsidRDefault="00157655" w:rsidP="0D41E6CC">
      <w:pPr>
        <w:pStyle w:val="ListParagraph"/>
      </w:pPr>
      <w:r>
        <w:t xml:space="preserve">the Clients </w:t>
      </w:r>
      <w:r w:rsidR="3D03AF87">
        <w:t>Inclusive Employment Australia</w:t>
      </w:r>
      <w:r w:rsidR="7B0CC35E">
        <w:t xml:space="preserve"> Provider </w:t>
      </w:r>
      <w:r>
        <w:t>or Service Provider (if applicable and consent has been provided by the Client)</w:t>
      </w:r>
      <w:r w:rsidR="0D820B38">
        <w:t>.</w:t>
      </w:r>
    </w:p>
    <w:p w14:paraId="6566CCCF" w14:textId="4D698BDF" w:rsidR="00587583" w:rsidRPr="004F0809" w:rsidRDefault="432EA26E" w:rsidP="00BD6794">
      <w:pPr>
        <w:pStyle w:val="Heading4"/>
        <w:numPr>
          <w:ilvl w:val="2"/>
          <w:numId w:val="108"/>
        </w:numPr>
      </w:pPr>
      <w:bookmarkStart w:id="169" w:name="_Toc190776871"/>
      <w:r>
        <w:t>General guide for the SWS Assessment for Open Employment</w:t>
      </w:r>
      <w:bookmarkEnd w:id="169"/>
    </w:p>
    <w:p w14:paraId="33CC1B2F" w14:textId="548A314E" w:rsidR="00587583" w:rsidRPr="0024768D" w:rsidRDefault="432EA26E" w:rsidP="187AD0E2">
      <w:r w:rsidRPr="187AD0E2">
        <w:t>The following is the general order of how a SWS Assessment for Open Employment should be conducted.</w:t>
      </w:r>
    </w:p>
    <w:p w14:paraId="202C287D" w14:textId="77777777" w:rsidR="004E6567" w:rsidRDefault="00587583" w:rsidP="004E6567">
      <w:pPr>
        <w:spacing w:line="276" w:lineRule="auto"/>
        <w:rPr>
          <w:rFonts w:cstheme="minorHAnsi"/>
          <w:szCs w:val="22"/>
        </w:rPr>
      </w:pPr>
      <w:r w:rsidRPr="004E6567">
        <w:rPr>
          <w:rFonts w:cstheme="minorHAnsi"/>
          <w:b/>
          <w:szCs w:val="22"/>
        </w:rPr>
        <w:t>Step 1:</w:t>
      </w:r>
      <w:r w:rsidRPr="004E6567">
        <w:rPr>
          <w:rFonts w:cstheme="minorHAnsi"/>
          <w:szCs w:val="22"/>
        </w:rPr>
        <w:t xml:space="preserve"> Provider receives a Work Order requesting an Assessment be undertaken within JOAC</w:t>
      </w:r>
    </w:p>
    <w:p w14:paraId="63C87CD1" w14:textId="27E53B99" w:rsidR="00587583" w:rsidRPr="004E6567" w:rsidRDefault="00587583" w:rsidP="004E6567">
      <w:pPr>
        <w:spacing w:line="276" w:lineRule="auto"/>
        <w:rPr>
          <w:rFonts w:cstheme="minorHAnsi"/>
          <w:szCs w:val="22"/>
        </w:rPr>
      </w:pPr>
      <w:r w:rsidRPr="004E6567">
        <w:rPr>
          <w:rFonts w:cstheme="minorHAnsi"/>
          <w:b/>
          <w:szCs w:val="22"/>
        </w:rPr>
        <w:t>Step 2:</w:t>
      </w:r>
      <w:r w:rsidRPr="004E6567">
        <w:rPr>
          <w:rFonts w:cstheme="minorHAnsi"/>
          <w:szCs w:val="22"/>
        </w:rPr>
        <w:t xml:space="preserve"> Assessor prepares for and arranges the Assessment</w:t>
      </w:r>
    </w:p>
    <w:p w14:paraId="1D6959C9" w14:textId="77777777" w:rsidR="00587583" w:rsidRPr="004E6567" w:rsidRDefault="00587583" w:rsidP="004E6567">
      <w:pPr>
        <w:spacing w:line="276" w:lineRule="auto"/>
        <w:rPr>
          <w:rFonts w:cstheme="minorHAnsi"/>
          <w:szCs w:val="22"/>
        </w:rPr>
      </w:pPr>
      <w:r w:rsidRPr="004E6567">
        <w:rPr>
          <w:rFonts w:cstheme="minorHAnsi"/>
          <w:b/>
          <w:szCs w:val="22"/>
        </w:rPr>
        <w:t>Step 3:</w:t>
      </w:r>
      <w:r w:rsidRPr="004E6567">
        <w:rPr>
          <w:rFonts w:cstheme="minorHAnsi"/>
          <w:szCs w:val="22"/>
        </w:rPr>
        <w:t xml:space="preserve"> Assessor undertakes the Assessment</w:t>
      </w:r>
    </w:p>
    <w:p w14:paraId="6DA63129" w14:textId="4AAAFA7B" w:rsidR="00587583" w:rsidRPr="0024768D" w:rsidRDefault="2BB118E6" w:rsidP="004E6567">
      <w:pPr>
        <w:spacing w:line="276" w:lineRule="auto"/>
      </w:pPr>
      <w:r w:rsidRPr="004E6567">
        <w:rPr>
          <w:b/>
          <w:bCs/>
        </w:rPr>
        <w:t>Step 4:</w:t>
      </w:r>
      <w:r w:rsidRPr="3D08F90F">
        <w:t xml:space="preserve"> SWS Wage Assessment Agreement is prepared and signed</w:t>
      </w:r>
      <w:r w:rsidR="00764E9E">
        <w:t xml:space="preserve"> by all parties</w:t>
      </w:r>
    </w:p>
    <w:p w14:paraId="1BB8D421" w14:textId="77777777" w:rsidR="00587583" w:rsidRPr="004E6567" w:rsidRDefault="00587583" w:rsidP="004E6567">
      <w:pPr>
        <w:spacing w:line="276" w:lineRule="auto"/>
        <w:rPr>
          <w:rFonts w:cstheme="minorHAnsi"/>
          <w:szCs w:val="22"/>
        </w:rPr>
      </w:pPr>
      <w:r w:rsidRPr="004E6567">
        <w:rPr>
          <w:rFonts w:cstheme="minorHAnsi"/>
          <w:b/>
          <w:szCs w:val="22"/>
        </w:rPr>
        <w:t>Step 5:</w:t>
      </w:r>
      <w:r w:rsidRPr="004E6567">
        <w:rPr>
          <w:rFonts w:cstheme="minorHAnsi"/>
          <w:szCs w:val="22"/>
        </w:rPr>
        <w:t xml:space="preserve"> The Employer or the Assessor sends a copy of the SWS Wage Assessment Agreement to the industrial authority</w:t>
      </w:r>
    </w:p>
    <w:p w14:paraId="1CAEAE90" w14:textId="7BB6952F" w:rsidR="00587583" w:rsidRPr="004E6567" w:rsidRDefault="00587583" w:rsidP="004E6567">
      <w:pPr>
        <w:spacing w:line="276" w:lineRule="auto"/>
        <w:rPr>
          <w:b/>
          <w:bCs/>
        </w:rPr>
      </w:pPr>
      <w:r w:rsidRPr="0B12A46F">
        <w:rPr>
          <w:b/>
          <w:bCs/>
        </w:rPr>
        <w:t>Step 6:</w:t>
      </w:r>
      <w:r>
        <w:t xml:space="preserve"> Assessment is </w:t>
      </w:r>
      <w:bookmarkStart w:id="170" w:name="_Int_zDmEeVcl"/>
      <w:r>
        <w:t>submitted</w:t>
      </w:r>
      <w:bookmarkEnd w:id="170"/>
      <w:r>
        <w:t xml:space="preserve"> in JOAC</w:t>
      </w:r>
      <w:r w:rsidR="319EC4DA">
        <w:t>.</w:t>
      </w:r>
    </w:p>
    <w:p w14:paraId="47EA5FCF" w14:textId="77777777" w:rsidR="007A4333" w:rsidRDefault="007A4333">
      <w:pPr>
        <w:spacing w:before="0" w:after="240" w:line="300" w:lineRule="auto"/>
        <w:rPr>
          <w:rFonts w:asciiTheme="majorHAnsi" w:eastAsiaTheme="majorEastAsia" w:hAnsiTheme="majorHAnsi" w:cstheme="majorBidi"/>
          <w:bCs/>
          <w:iCs/>
          <w:color w:val="00838A"/>
          <w:sz w:val="28"/>
        </w:rPr>
      </w:pPr>
      <w:bookmarkStart w:id="171" w:name="_Toc190776872"/>
      <w:r>
        <w:br w:type="page"/>
      </w:r>
    </w:p>
    <w:p w14:paraId="746B831B" w14:textId="507587DF" w:rsidR="00587583" w:rsidRPr="000B38BB" w:rsidRDefault="00587583" w:rsidP="00BD6794">
      <w:pPr>
        <w:pStyle w:val="Heading4"/>
        <w:numPr>
          <w:ilvl w:val="2"/>
          <w:numId w:val="108"/>
        </w:numPr>
      </w:pPr>
      <w:r>
        <w:lastRenderedPageBreak/>
        <w:t>General guide for</w:t>
      </w:r>
      <w:r w:rsidRPr="000B38BB">
        <w:t xml:space="preserve"> the SWS SESA Assessment</w:t>
      </w:r>
      <w:bookmarkEnd w:id="171"/>
      <w:r w:rsidRPr="000B38BB">
        <w:t xml:space="preserve"> </w:t>
      </w:r>
    </w:p>
    <w:p w14:paraId="5B9196DF" w14:textId="77777777" w:rsidR="00587583" w:rsidRPr="000B38BB" w:rsidRDefault="00587583" w:rsidP="00587583">
      <w:pPr>
        <w:rPr>
          <w:rFonts w:cstheme="minorHAnsi"/>
        </w:rPr>
      </w:pPr>
      <w:r w:rsidRPr="000B38BB">
        <w:rPr>
          <w:rFonts w:cstheme="minorHAnsi"/>
        </w:rPr>
        <w:t xml:space="preserve">The following </w:t>
      </w:r>
      <w:r>
        <w:rPr>
          <w:rFonts w:cstheme="minorHAnsi"/>
        </w:rPr>
        <w:t>is</w:t>
      </w:r>
      <w:r w:rsidRPr="000B38BB">
        <w:rPr>
          <w:rFonts w:cstheme="minorHAnsi"/>
        </w:rPr>
        <w:t xml:space="preserve"> the </w:t>
      </w:r>
      <w:r>
        <w:rPr>
          <w:rFonts w:cstheme="minorHAnsi"/>
        </w:rPr>
        <w:t xml:space="preserve">general </w:t>
      </w:r>
      <w:r w:rsidRPr="000B38BB">
        <w:rPr>
          <w:rFonts w:cstheme="minorHAnsi"/>
        </w:rPr>
        <w:t>order of how a SWS SESA Assessment should be conducted.</w:t>
      </w:r>
    </w:p>
    <w:p w14:paraId="4833CF4D" w14:textId="77777777" w:rsidR="004E6567" w:rsidRDefault="00587583" w:rsidP="004E6567">
      <w:pPr>
        <w:spacing w:line="276" w:lineRule="auto"/>
        <w:rPr>
          <w:rFonts w:cstheme="minorHAnsi"/>
        </w:rPr>
      </w:pPr>
      <w:r w:rsidRPr="004E6567">
        <w:rPr>
          <w:rFonts w:cstheme="minorHAnsi"/>
          <w:b/>
        </w:rPr>
        <w:t>Step 1:</w:t>
      </w:r>
      <w:r w:rsidRPr="004E6567">
        <w:rPr>
          <w:rFonts w:cstheme="minorHAnsi"/>
        </w:rPr>
        <w:t xml:space="preserve"> Provider receives a Work Order requesting an Assessment be undertaken within JOAC</w:t>
      </w:r>
    </w:p>
    <w:p w14:paraId="26379ED0" w14:textId="632C6F79" w:rsidR="00587583" w:rsidRPr="004E6567" w:rsidRDefault="00587583" w:rsidP="004E6567">
      <w:pPr>
        <w:spacing w:line="276" w:lineRule="auto"/>
        <w:rPr>
          <w:rFonts w:cstheme="minorHAnsi"/>
        </w:rPr>
      </w:pPr>
      <w:r w:rsidRPr="004E6567">
        <w:rPr>
          <w:rFonts w:cstheme="minorHAnsi"/>
          <w:b/>
        </w:rPr>
        <w:t>Step 2:</w:t>
      </w:r>
      <w:r w:rsidRPr="004E6567">
        <w:rPr>
          <w:rFonts w:cstheme="minorHAnsi"/>
        </w:rPr>
        <w:t xml:space="preserve"> Initial contact between Assessor and </w:t>
      </w:r>
      <w:r w:rsidRPr="004E6567">
        <w:rPr>
          <w:rFonts w:cstheme="minorHAnsi"/>
          <w:bCs/>
        </w:rPr>
        <w:t>Employer</w:t>
      </w:r>
      <w:r w:rsidR="00157655">
        <w:rPr>
          <w:rFonts w:cstheme="minorHAnsi"/>
          <w:bCs/>
        </w:rPr>
        <w:t>:</w:t>
      </w:r>
    </w:p>
    <w:p w14:paraId="3ED46BB4" w14:textId="23A8D837" w:rsidR="00587583" w:rsidRPr="000B38BB" w:rsidRDefault="2BB118E6" w:rsidP="00BD6794">
      <w:pPr>
        <w:pStyle w:val="ListParagraph"/>
        <w:numPr>
          <w:ilvl w:val="0"/>
          <w:numId w:val="55"/>
        </w:numPr>
        <w:spacing w:line="276" w:lineRule="auto"/>
      </w:pPr>
      <w:r>
        <w:t>If the Assessor is to conduct benchmarking, go ahead to step 3</w:t>
      </w:r>
      <w:r w:rsidR="00745362">
        <w:t xml:space="preserve"> or,</w:t>
      </w:r>
    </w:p>
    <w:p w14:paraId="76349F92" w14:textId="103CCA3A" w:rsidR="00587583" w:rsidRPr="000B38BB" w:rsidRDefault="2BB118E6" w:rsidP="00BD6794">
      <w:pPr>
        <w:pStyle w:val="ListParagraph"/>
        <w:numPr>
          <w:ilvl w:val="0"/>
          <w:numId w:val="55"/>
        </w:numPr>
        <w:spacing w:line="276" w:lineRule="auto"/>
      </w:pPr>
      <w:r>
        <w:t>If the Employer is to collect workplace data for benchmarking, go ahead to step 5</w:t>
      </w:r>
    </w:p>
    <w:p w14:paraId="5BDA934E" w14:textId="77777777" w:rsidR="00587583" w:rsidRPr="004E6567" w:rsidRDefault="00587583" w:rsidP="004E6567">
      <w:pPr>
        <w:spacing w:line="276" w:lineRule="auto"/>
        <w:rPr>
          <w:rFonts w:cstheme="minorHAnsi"/>
        </w:rPr>
      </w:pPr>
      <w:r w:rsidRPr="004E6567">
        <w:rPr>
          <w:rFonts w:cstheme="minorHAnsi"/>
          <w:b/>
        </w:rPr>
        <w:t>Step 3:</w:t>
      </w:r>
      <w:r w:rsidRPr="004E6567">
        <w:rPr>
          <w:rFonts w:cstheme="minorHAnsi"/>
        </w:rPr>
        <w:t xml:space="preserve"> The Assessor conducts benchmarking</w:t>
      </w:r>
    </w:p>
    <w:p w14:paraId="6B520D7F" w14:textId="77777777" w:rsidR="00587583" w:rsidRPr="000B38BB" w:rsidRDefault="00587583" w:rsidP="004E6567">
      <w:pPr>
        <w:spacing w:line="276" w:lineRule="auto"/>
      </w:pPr>
      <w:r w:rsidRPr="004E6567">
        <w:rPr>
          <w:b/>
          <w:bCs/>
        </w:rPr>
        <w:t>Step 4:</w:t>
      </w:r>
      <w:r w:rsidRPr="2209B9FD">
        <w:t xml:space="preserve"> Performance standards and benchmarks are </w:t>
      </w:r>
      <w:bookmarkStart w:id="172" w:name="_Int_kp6RipvI"/>
      <w:r w:rsidRPr="2209B9FD">
        <w:t>validated</w:t>
      </w:r>
      <w:bookmarkEnd w:id="172"/>
      <w:r w:rsidRPr="2209B9FD">
        <w:t>, agreed and recorded in JOAC</w:t>
      </w:r>
    </w:p>
    <w:p w14:paraId="45DCAC22" w14:textId="77777777" w:rsidR="00587583" w:rsidRPr="004E6567" w:rsidRDefault="00587583" w:rsidP="004E6567">
      <w:pPr>
        <w:spacing w:line="276" w:lineRule="auto"/>
        <w:rPr>
          <w:rFonts w:cstheme="minorHAnsi"/>
        </w:rPr>
      </w:pPr>
      <w:r w:rsidRPr="004E6567">
        <w:rPr>
          <w:rFonts w:cstheme="minorHAnsi"/>
          <w:b/>
        </w:rPr>
        <w:t>Step 5:</w:t>
      </w:r>
      <w:r w:rsidRPr="004E6567">
        <w:rPr>
          <w:rFonts w:cstheme="minorHAnsi"/>
        </w:rPr>
        <w:t xml:space="preserve"> Employer collects workplace data for benchmarking</w:t>
      </w:r>
    </w:p>
    <w:p w14:paraId="3DC47CE1" w14:textId="77777777" w:rsidR="00587583" w:rsidRPr="004E6567" w:rsidRDefault="00587583" w:rsidP="00BD6794">
      <w:pPr>
        <w:pStyle w:val="ListParagraph"/>
        <w:numPr>
          <w:ilvl w:val="0"/>
          <w:numId w:val="13"/>
        </w:numPr>
        <w:spacing w:line="276" w:lineRule="auto"/>
        <w:rPr>
          <w:rFonts w:cstheme="minorHAnsi"/>
          <w:iCs/>
        </w:rPr>
      </w:pPr>
      <w:r w:rsidRPr="004E6567">
        <w:rPr>
          <w:rFonts w:cstheme="minorHAnsi"/>
          <w:b/>
          <w:iCs/>
          <w:szCs w:val="22"/>
        </w:rPr>
        <w:t>Note:</w:t>
      </w:r>
      <w:r w:rsidRPr="004E6567">
        <w:rPr>
          <w:rFonts w:cstheme="minorHAnsi"/>
          <w:bCs/>
          <w:iCs/>
          <w:szCs w:val="22"/>
        </w:rPr>
        <w:t xml:space="preserve"> </w:t>
      </w:r>
      <w:r w:rsidRPr="004E6567">
        <w:rPr>
          <w:rFonts w:cstheme="minorHAnsi"/>
          <w:iCs/>
        </w:rPr>
        <w:t xml:space="preserve">this step is optional for </w:t>
      </w:r>
      <w:r w:rsidRPr="004E6567">
        <w:rPr>
          <w:rFonts w:cstheme="minorHAnsi"/>
          <w:bCs/>
          <w:iCs/>
        </w:rPr>
        <w:t>Employers</w:t>
      </w:r>
    </w:p>
    <w:p w14:paraId="35F78620" w14:textId="77777777" w:rsidR="00587583" w:rsidRPr="004E6567" w:rsidRDefault="00587583" w:rsidP="004E6567">
      <w:pPr>
        <w:spacing w:line="276" w:lineRule="auto"/>
        <w:rPr>
          <w:rFonts w:cstheme="minorHAnsi"/>
        </w:rPr>
      </w:pPr>
      <w:r w:rsidRPr="004E6567">
        <w:rPr>
          <w:rFonts w:cstheme="minorHAnsi"/>
          <w:b/>
        </w:rPr>
        <w:t>Step 6:</w:t>
      </w:r>
      <w:r w:rsidRPr="004E6567">
        <w:rPr>
          <w:rFonts w:cstheme="minorHAnsi"/>
        </w:rPr>
        <w:t xml:space="preserve"> Assessor prepares for and arranges the Assessment</w:t>
      </w:r>
    </w:p>
    <w:p w14:paraId="73E150EA" w14:textId="77777777" w:rsidR="00587583" w:rsidRPr="004E6567" w:rsidRDefault="00587583" w:rsidP="004E6567">
      <w:pPr>
        <w:spacing w:line="276" w:lineRule="auto"/>
        <w:rPr>
          <w:rFonts w:cstheme="minorHAnsi"/>
        </w:rPr>
      </w:pPr>
      <w:r w:rsidRPr="004E6567">
        <w:rPr>
          <w:rFonts w:cstheme="minorHAnsi"/>
          <w:b/>
        </w:rPr>
        <w:t>Step 7:</w:t>
      </w:r>
      <w:r w:rsidRPr="004E6567">
        <w:rPr>
          <w:rFonts w:cstheme="minorHAnsi"/>
        </w:rPr>
        <w:t xml:space="preserve"> Assessor undertakes the Assessment</w:t>
      </w:r>
    </w:p>
    <w:p w14:paraId="25EA124D" w14:textId="0D5579DE" w:rsidR="00587583" w:rsidRPr="004E6567" w:rsidRDefault="00587583" w:rsidP="004E6567">
      <w:pPr>
        <w:spacing w:line="276" w:lineRule="auto"/>
        <w:rPr>
          <w:rFonts w:cstheme="minorHAnsi"/>
        </w:rPr>
      </w:pPr>
      <w:r w:rsidRPr="004E6567">
        <w:rPr>
          <w:rFonts w:cstheme="minorHAnsi"/>
          <w:b/>
        </w:rPr>
        <w:t>Step 8:</w:t>
      </w:r>
      <w:r w:rsidRPr="004E6567">
        <w:rPr>
          <w:rFonts w:cstheme="minorHAnsi"/>
        </w:rPr>
        <w:t xml:space="preserve"> Assessor and Employer undertake validation of the </w:t>
      </w:r>
      <w:r w:rsidR="0085057B">
        <w:rPr>
          <w:rFonts w:cstheme="minorHAnsi"/>
        </w:rPr>
        <w:t>A</w:t>
      </w:r>
      <w:r w:rsidRPr="004E6567">
        <w:rPr>
          <w:rFonts w:cstheme="minorHAnsi"/>
        </w:rPr>
        <w:t>ssessment</w:t>
      </w:r>
    </w:p>
    <w:p w14:paraId="1FCCE007" w14:textId="77777777" w:rsidR="00587583" w:rsidRPr="004E6567" w:rsidRDefault="00587583" w:rsidP="004E6567">
      <w:pPr>
        <w:spacing w:line="276" w:lineRule="auto"/>
        <w:rPr>
          <w:rFonts w:cstheme="minorHAnsi"/>
        </w:rPr>
      </w:pPr>
      <w:r w:rsidRPr="004E6567">
        <w:rPr>
          <w:rFonts w:cstheme="minorHAnsi"/>
          <w:b/>
        </w:rPr>
        <w:t>Step 9:</w:t>
      </w:r>
      <w:r w:rsidRPr="004E6567">
        <w:rPr>
          <w:rFonts w:cstheme="minorHAnsi"/>
        </w:rPr>
        <w:t xml:space="preserve"> The Assessor calculates the wage, incorporating workplace data if collected</w:t>
      </w:r>
    </w:p>
    <w:p w14:paraId="11BB2E09" w14:textId="77777777" w:rsidR="00587583" w:rsidRPr="004E6567" w:rsidRDefault="00587583" w:rsidP="004E6567">
      <w:pPr>
        <w:spacing w:line="276" w:lineRule="auto"/>
        <w:rPr>
          <w:rFonts w:cstheme="minorHAnsi"/>
        </w:rPr>
      </w:pPr>
      <w:r w:rsidRPr="004E6567">
        <w:rPr>
          <w:rFonts w:cstheme="minorHAnsi"/>
          <w:b/>
        </w:rPr>
        <w:t>Step 10:</w:t>
      </w:r>
      <w:r w:rsidRPr="004E6567">
        <w:rPr>
          <w:rFonts w:cstheme="minorHAnsi"/>
        </w:rPr>
        <w:t xml:space="preserve"> SWS Wage Assessment Agreement is prepared and signed</w:t>
      </w:r>
    </w:p>
    <w:p w14:paraId="54E1B94E" w14:textId="77777777" w:rsidR="00587583" w:rsidRPr="004E6567" w:rsidRDefault="00587583" w:rsidP="004E6567">
      <w:pPr>
        <w:spacing w:line="276" w:lineRule="auto"/>
        <w:rPr>
          <w:rFonts w:cstheme="minorHAnsi"/>
        </w:rPr>
      </w:pPr>
      <w:r w:rsidRPr="004E6567">
        <w:rPr>
          <w:rFonts w:cstheme="minorHAnsi"/>
          <w:b/>
        </w:rPr>
        <w:t>Step 11:</w:t>
      </w:r>
      <w:r w:rsidRPr="004E6567">
        <w:rPr>
          <w:rFonts w:cstheme="minorHAnsi"/>
        </w:rPr>
        <w:t xml:space="preserve"> The Employer or the Assessor sends a copy of the SWS Wage Assessment Agreement to the FWC</w:t>
      </w:r>
    </w:p>
    <w:p w14:paraId="728EBB5A" w14:textId="0ACD3CBA" w:rsidR="00587583" w:rsidRPr="004E6567" w:rsidRDefault="00587583" w:rsidP="004E6567">
      <w:pPr>
        <w:spacing w:line="276" w:lineRule="auto"/>
        <w:rPr>
          <w:b/>
          <w:bCs/>
        </w:rPr>
      </w:pPr>
      <w:r w:rsidRPr="0B12A46F">
        <w:rPr>
          <w:b/>
          <w:bCs/>
        </w:rPr>
        <w:t>Step 12:</w:t>
      </w:r>
      <w:r>
        <w:t xml:space="preserve"> Assessment is </w:t>
      </w:r>
      <w:bookmarkStart w:id="173" w:name="_Int_OHn29BGj"/>
      <w:r>
        <w:t>submitted</w:t>
      </w:r>
      <w:bookmarkEnd w:id="173"/>
      <w:r>
        <w:t xml:space="preserve"> in JOAC</w:t>
      </w:r>
      <w:r w:rsidR="198D32BD">
        <w:t>.</w:t>
      </w:r>
    </w:p>
    <w:p w14:paraId="68B6599D" w14:textId="0A8ABA3A" w:rsidR="00587583" w:rsidRPr="00E52E75" w:rsidRDefault="432EA26E" w:rsidP="00BD6794">
      <w:pPr>
        <w:pStyle w:val="Heading3"/>
        <w:numPr>
          <w:ilvl w:val="1"/>
          <w:numId w:val="108"/>
        </w:numPr>
      </w:pPr>
      <w:bookmarkStart w:id="174" w:name="_Toc187226067"/>
      <w:bookmarkStart w:id="175" w:name="_Toc190776873"/>
      <w:bookmarkStart w:id="176" w:name="_Toc190850210"/>
      <w:bookmarkStart w:id="177" w:name="_Toc213067242"/>
      <w:r>
        <w:t>Preparing for the SWS Assessment</w:t>
      </w:r>
      <w:bookmarkEnd w:id="174"/>
      <w:bookmarkEnd w:id="175"/>
      <w:bookmarkEnd w:id="176"/>
      <w:bookmarkEnd w:id="177"/>
    </w:p>
    <w:p w14:paraId="3698C7DC" w14:textId="3E29E06C" w:rsidR="00587583" w:rsidRPr="00E52E75" w:rsidRDefault="005C501B" w:rsidP="005C501B">
      <w:pPr>
        <w:pStyle w:val="Heading4"/>
      </w:pPr>
      <w:bookmarkStart w:id="178" w:name="_Toc187226068"/>
      <w:bookmarkStart w:id="179" w:name="_Toc190776874"/>
      <w:r>
        <w:t xml:space="preserve">3.3.1 </w:t>
      </w:r>
      <w:r>
        <w:tab/>
      </w:r>
      <w:r w:rsidR="00587583" w:rsidRPr="00E52E75">
        <w:t>Preparing for the Assessment</w:t>
      </w:r>
      <w:bookmarkEnd w:id="178"/>
      <w:r w:rsidR="00587583">
        <w:t xml:space="preserve"> within JOAC</w:t>
      </w:r>
      <w:bookmarkEnd w:id="179"/>
    </w:p>
    <w:p w14:paraId="1E380503" w14:textId="44DE0984" w:rsidR="00587583" w:rsidRPr="00E52E75" w:rsidRDefault="00587583" w:rsidP="00587583">
      <w:pPr>
        <w:rPr>
          <w:b/>
          <w:bCs/>
          <w:color w:val="000000"/>
        </w:rPr>
      </w:pPr>
      <w:r w:rsidRPr="2209B9FD">
        <w:rPr>
          <w:color w:val="000000" w:themeColor="text1"/>
        </w:rPr>
        <w:t xml:space="preserve">Within JOAC the Work Order will tell whether it is an </w:t>
      </w:r>
      <w:r w:rsidR="00BF6FCE">
        <w:rPr>
          <w:color w:val="000000" w:themeColor="text1"/>
        </w:rPr>
        <w:t>i</w:t>
      </w:r>
      <w:r w:rsidRPr="2209B9FD">
        <w:rPr>
          <w:color w:val="000000" w:themeColor="text1"/>
        </w:rPr>
        <w:t xml:space="preserve">nitial Assessment or a </w:t>
      </w:r>
      <w:r w:rsidR="00BF6FCE">
        <w:rPr>
          <w:color w:val="000000" w:themeColor="text1"/>
        </w:rPr>
        <w:t>r</w:t>
      </w:r>
      <w:r w:rsidRPr="2209B9FD">
        <w:rPr>
          <w:color w:val="000000" w:themeColor="text1"/>
        </w:rPr>
        <w:t>eview Assessment and show the relevant background.</w:t>
      </w:r>
    </w:p>
    <w:p w14:paraId="6624FF82" w14:textId="744DABB6" w:rsidR="00587583" w:rsidRPr="00E52E75" w:rsidRDefault="00157655" w:rsidP="00587583">
      <w:pPr>
        <w:pStyle w:val="ListParagraph"/>
        <w:spacing w:line="276" w:lineRule="auto"/>
        <w:rPr>
          <w:color w:val="000000"/>
        </w:rPr>
      </w:pPr>
      <w:r>
        <w:rPr>
          <w:color w:val="000000" w:themeColor="text1"/>
        </w:rPr>
        <w:t>i</w:t>
      </w:r>
      <w:r w:rsidR="00587583" w:rsidRPr="2209B9FD">
        <w:rPr>
          <w:color w:val="000000" w:themeColor="text1"/>
        </w:rPr>
        <w:t xml:space="preserve">f it is an </w:t>
      </w:r>
      <w:r w:rsidR="00BF6FCE">
        <w:rPr>
          <w:color w:val="000000" w:themeColor="text1"/>
        </w:rPr>
        <w:t>i</w:t>
      </w:r>
      <w:r w:rsidR="00587583" w:rsidRPr="2209B9FD">
        <w:rPr>
          <w:color w:val="000000" w:themeColor="text1"/>
        </w:rPr>
        <w:t>nitial Assessment, the Assessor will access the details about the job, Client, Employer and applicant from the application screen</w:t>
      </w:r>
    </w:p>
    <w:p w14:paraId="346AF9A4" w14:textId="7F4E629E" w:rsidR="00587583" w:rsidRPr="00E52E75" w:rsidRDefault="00157655" w:rsidP="00587583">
      <w:pPr>
        <w:pStyle w:val="ListParagraph"/>
        <w:spacing w:line="276" w:lineRule="auto"/>
        <w:rPr>
          <w:color w:val="000000"/>
        </w:rPr>
      </w:pPr>
      <w:r w:rsidRPr="0B12A46F">
        <w:rPr>
          <w:color w:val="000000" w:themeColor="text1"/>
        </w:rPr>
        <w:t>i</w:t>
      </w:r>
      <w:r w:rsidR="00587583" w:rsidRPr="0B12A46F">
        <w:rPr>
          <w:color w:val="000000" w:themeColor="text1"/>
        </w:rPr>
        <w:t xml:space="preserve">f it is a </w:t>
      </w:r>
      <w:r w:rsidR="00BF6FCE" w:rsidRPr="0B12A46F">
        <w:rPr>
          <w:color w:val="000000" w:themeColor="text1"/>
        </w:rPr>
        <w:t>r</w:t>
      </w:r>
      <w:r w:rsidR="00587583" w:rsidRPr="0B12A46F">
        <w:rPr>
          <w:color w:val="000000" w:themeColor="text1"/>
        </w:rPr>
        <w:t>eview Assessment, the Assessor will be able to access the details about any earlier Assessments completed for that Client</w:t>
      </w:r>
      <w:r w:rsidR="72E2EAE8" w:rsidRPr="0B12A46F">
        <w:rPr>
          <w:color w:val="000000" w:themeColor="text1"/>
        </w:rPr>
        <w:t>.</w:t>
      </w:r>
    </w:p>
    <w:p w14:paraId="55254B7B" w14:textId="77777777" w:rsidR="00DE52F2" w:rsidRDefault="00587583" w:rsidP="00587583">
      <w:pPr>
        <w:rPr>
          <w:color w:val="000000" w:themeColor="text1"/>
        </w:rPr>
      </w:pPr>
      <w:r w:rsidRPr="1AF43062">
        <w:rPr>
          <w:color w:val="000000" w:themeColor="text1"/>
        </w:rPr>
        <w:t>The Assessor will need to familiarise themselves with the relevant Assessment details included on the ‘Assessment overview screen’, particularly the work classification, nominated industrial instrument, duties, task</w:t>
      </w:r>
    </w:p>
    <w:p w14:paraId="06F7D323" w14:textId="666BEB0D" w:rsidR="00587583" w:rsidRDefault="00587583" w:rsidP="00587583">
      <w:pPr>
        <w:rPr>
          <w:color w:val="000000" w:themeColor="text1"/>
        </w:rPr>
      </w:pPr>
      <w:r w:rsidRPr="1AF43062">
        <w:rPr>
          <w:color w:val="000000" w:themeColor="text1"/>
        </w:rPr>
        <w:t>s and past productivity ratings, where relevant.</w:t>
      </w:r>
    </w:p>
    <w:p w14:paraId="54C2C843" w14:textId="119C1759" w:rsidR="00DA3822" w:rsidRDefault="1D44C7F0" w:rsidP="1AF43062">
      <w:pPr>
        <w:rPr>
          <w:color w:val="000000" w:themeColor="text1"/>
        </w:rPr>
      </w:pPr>
      <w:r w:rsidRPr="1AF43062">
        <w:rPr>
          <w:color w:val="000000" w:themeColor="text1"/>
        </w:rPr>
        <w:t xml:space="preserve">The </w:t>
      </w:r>
      <w:r w:rsidR="008D557D">
        <w:rPr>
          <w:color w:val="000000" w:themeColor="text1"/>
        </w:rPr>
        <w:t>A</w:t>
      </w:r>
      <w:r w:rsidRPr="1AF43062">
        <w:rPr>
          <w:color w:val="000000" w:themeColor="text1"/>
        </w:rPr>
        <w:t xml:space="preserve">ssessor should also view the special requirements field for any further, relevant </w:t>
      </w:r>
      <w:r w:rsidR="07CC147B" w:rsidRPr="1AF43062">
        <w:rPr>
          <w:color w:val="000000" w:themeColor="text1"/>
        </w:rPr>
        <w:t xml:space="preserve">information about </w:t>
      </w:r>
      <w:r w:rsidRPr="1AF43062">
        <w:rPr>
          <w:color w:val="000000" w:themeColor="text1"/>
        </w:rPr>
        <w:t xml:space="preserve">the </w:t>
      </w:r>
      <w:r w:rsidR="008D557D">
        <w:rPr>
          <w:color w:val="000000" w:themeColor="text1"/>
        </w:rPr>
        <w:t>A</w:t>
      </w:r>
      <w:r w:rsidRPr="1AF43062">
        <w:rPr>
          <w:color w:val="000000" w:themeColor="text1"/>
        </w:rPr>
        <w:t>ssessment</w:t>
      </w:r>
      <w:r w:rsidR="45E799D9" w:rsidRPr="1AF43062">
        <w:rPr>
          <w:color w:val="000000" w:themeColor="text1"/>
        </w:rPr>
        <w:t>.</w:t>
      </w:r>
    </w:p>
    <w:p w14:paraId="2C385E5E" w14:textId="77777777" w:rsidR="00DA3822" w:rsidRDefault="00DA3822">
      <w:pPr>
        <w:spacing w:before="0" w:after="240" w:line="300" w:lineRule="auto"/>
        <w:rPr>
          <w:color w:val="000000" w:themeColor="text1"/>
        </w:rPr>
      </w:pPr>
      <w:r>
        <w:rPr>
          <w:color w:val="000000" w:themeColor="text1"/>
        </w:rPr>
        <w:br w:type="page"/>
      </w:r>
    </w:p>
    <w:p w14:paraId="6C6B8EEC" w14:textId="77777777" w:rsidR="00587583" w:rsidRPr="009E14A3" w:rsidRDefault="00587583" w:rsidP="00587583">
      <w:pPr>
        <w:pStyle w:val="SystemStep"/>
      </w:pPr>
      <w:r w:rsidRPr="00B154BE">
        <w:rPr>
          <w:b/>
          <w:bCs/>
        </w:rPr>
        <w:lastRenderedPageBreak/>
        <w:t>System navigation for preparing for the Assessment</w:t>
      </w:r>
    </w:p>
    <w:p w14:paraId="7556F030" w14:textId="3C96B542" w:rsidR="00587583" w:rsidRPr="00FA2D62" w:rsidRDefault="00587583" w:rsidP="00FA2D62">
      <w:pPr>
        <w:rPr>
          <w:rFonts w:cstheme="minorHAnsi"/>
        </w:rPr>
      </w:pPr>
      <w:r w:rsidRPr="00FA2D62">
        <w:rPr>
          <w:rFonts w:cstheme="minorHAnsi"/>
          <w:b/>
          <w:szCs w:val="22"/>
        </w:rPr>
        <w:t>Step 1:</w:t>
      </w:r>
      <w:r w:rsidRPr="00FA2D62">
        <w:rPr>
          <w:rFonts w:cstheme="minorHAnsi"/>
          <w:szCs w:val="22"/>
        </w:rPr>
        <w:t xml:space="preserve"> </w:t>
      </w:r>
      <w:r w:rsidRPr="00FA2D62">
        <w:rPr>
          <w:rFonts w:cstheme="minorHAnsi"/>
        </w:rPr>
        <w:t xml:space="preserve">Within JOAC after selecting the relevant Work Order, the </w:t>
      </w:r>
      <w:r w:rsidR="00996D21">
        <w:rPr>
          <w:rFonts w:cstheme="minorHAnsi"/>
        </w:rPr>
        <w:t>a</w:t>
      </w:r>
      <w:r w:rsidRPr="00FA2D62">
        <w:rPr>
          <w:rFonts w:cstheme="minorHAnsi"/>
        </w:rPr>
        <w:t xml:space="preserve">ssessment overview screen will be displayed. Familiarise yourself with the information included on the </w:t>
      </w:r>
      <w:r w:rsidR="00996D21">
        <w:rPr>
          <w:rFonts w:cstheme="minorHAnsi"/>
        </w:rPr>
        <w:t>a</w:t>
      </w:r>
      <w:r w:rsidRPr="00FA2D62">
        <w:rPr>
          <w:rFonts w:cstheme="minorHAnsi"/>
        </w:rPr>
        <w:t>ssessment overview screen.</w:t>
      </w:r>
    </w:p>
    <w:p w14:paraId="23495667" w14:textId="5A310DBD" w:rsidR="00587583" w:rsidRPr="00851062" w:rsidRDefault="2BB118E6" w:rsidP="00FA2D62">
      <w:r w:rsidRPr="0D41E6CC">
        <w:rPr>
          <w:b/>
          <w:bCs/>
        </w:rPr>
        <w:t>Step 2:</w:t>
      </w:r>
      <w:r>
        <w:t xml:space="preserve"> On the </w:t>
      </w:r>
      <w:r w:rsidR="00996D21">
        <w:t>a</w:t>
      </w:r>
      <w:r>
        <w:t>ssessment overview</w:t>
      </w:r>
      <w:r w:rsidR="00996D21">
        <w:t xml:space="preserve"> </w:t>
      </w:r>
      <w:r>
        <w:t xml:space="preserve">screen, scroll down to review the </w:t>
      </w:r>
      <w:r w:rsidR="00996D21">
        <w:t>c</w:t>
      </w:r>
      <w:r>
        <w:t xml:space="preserve">urrently serviced by field directly under the </w:t>
      </w:r>
      <w:r w:rsidR="00996D21">
        <w:t>s</w:t>
      </w:r>
      <w:r>
        <w:t xml:space="preserve">ervice </w:t>
      </w:r>
      <w:r w:rsidR="00996D21">
        <w:t>p</w:t>
      </w:r>
      <w:r>
        <w:t xml:space="preserve">rovider </w:t>
      </w:r>
      <w:r w:rsidR="00996D21">
        <w:t>d</w:t>
      </w:r>
      <w:r>
        <w:t xml:space="preserve">etails. This displays current information about the </w:t>
      </w:r>
      <w:r w:rsidR="3D03AF87" w:rsidRPr="0D41E6CC">
        <w:rPr>
          <w:rFonts w:ascii="Tahoma" w:eastAsia="Tahoma" w:hAnsi="Tahoma" w:cs="Tahoma"/>
          <w:szCs w:val="22"/>
        </w:rPr>
        <w:t>Inclusive Employment Australia</w:t>
      </w:r>
      <w:r w:rsidR="3DDE66AF" w:rsidRPr="0D41E6CC">
        <w:rPr>
          <w:rFonts w:ascii="Tahoma" w:eastAsia="Tahoma" w:hAnsi="Tahoma" w:cs="Tahoma"/>
          <w:szCs w:val="22"/>
        </w:rPr>
        <w:t xml:space="preserve"> Provider </w:t>
      </w:r>
      <w:r>
        <w:t xml:space="preserve">or Service Provider that is currently helping the </w:t>
      </w:r>
      <w:r w:rsidR="00346698">
        <w:t>Client</w:t>
      </w:r>
      <w:r>
        <w:t xml:space="preserve"> to keep their employment and will </w:t>
      </w:r>
      <w:bookmarkStart w:id="180" w:name="_Int_n9Ksga1U"/>
      <w:r>
        <w:t>indicate</w:t>
      </w:r>
      <w:bookmarkEnd w:id="180"/>
      <w:r>
        <w:t xml:space="preserve"> whether the contact information displayed in the </w:t>
      </w:r>
      <w:r w:rsidR="00996D21">
        <w:t>s</w:t>
      </w:r>
      <w:r>
        <w:t xml:space="preserve">ervice </w:t>
      </w:r>
      <w:r w:rsidR="00996D21">
        <w:t>p</w:t>
      </w:r>
      <w:r>
        <w:t xml:space="preserve">rovider </w:t>
      </w:r>
      <w:r w:rsidR="00996D21">
        <w:t>d</w:t>
      </w:r>
      <w:r>
        <w:t xml:space="preserve">etails section has been superseded. </w:t>
      </w:r>
    </w:p>
    <w:p w14:paraId="4F8475B9" w14:textId="58966E17" w:rsidR="00587583" w:rsidRPr="00FA2D62" w:rsidRDefault="00587583" w:rsidP="00FA2D62">
      <w:pPr>
        <w:rPr>
          <w:rFonts w:cstheme="minorHAnsi"/>
        </w:rPr>
      </w:pPr>
      <w:r w:rsidRPr="00FA2D62">
        <w:rPr>
          <w:rFonts w:cstheme="minorHAnsi"/>
          <w:b/>
          <w:szCs w:val="22"/>
        </w:rPr>
        <w:t>Step 3:</w:t>
      </w:r>
      <w:r w:rsidRPr="00FA2D62">
        <w:rPr>
          <w:rFonts w:cstheme="minorHAnsi"/>
          <w:szCs w:val="22"/>
        </w:rPr>
        <w:t xml:space="preserve"> </w:t>
      </w:r>
      <w:r w:rsidRPr="00FA2D62">
        <w:rPr>
          <w:rFonts w:cstheme="minorHAnsi"/>
        </w:rPr>
        <w:t xml:space="preserve">Other information to take note of from the </w:t>
      </w:r>
      <w:r w:rsidR="00996D21">
        <w:rPr>
          <w:rFonts w:cstheme="minorHAnsi"/>
        </w:rPr>
        <w:t>a</w:t>
      </w:r>
      <w:r w:rsidRPr="00FA2D62">
        <w:rPr>
          <w:rFonts w:cstheme="minorHAnsi"/>
        </w:rPr>
        <w:t>ssessment overview screen:</w:t>
      </w:r>
    </w:p>
    <w:p w14:paraId="27A51EEA" w14:textId="499BD561" w:rsidR="00587583" w:rsidRPr="0008014C" w:rsidRDefault="00737F21" w:rsidP="00BD6794">
      <w:pPr>
        <w:pStyle w:val="ListParagraph"/>
        <w:numPr>
          <w:ilvl w:val="0"/>
          <w:numId w:val="14"/>
        </w:numPr>
        <w:rPr>
          <w:rFonts w:cstheme="minorHAnsi"/>
        </w:rPr>
      </w:pPr>
      <w:r>
        <w:rPr>
          <w:rFonts w:cstheme="minorHAnsi"/>
        </w:rPr>
        <w:t>i</w:t>
      </w:r>
      <w:r w:rsidR="00587583" w:rsidRPr="0008014C">
        <w:rPr>
          <w:rFonts w:cstheme="minorHAnsi"/>
        </w:rPr>
        <w:t>nterpreter</w:t>
      </w:r>
      <w:r w:rsidR="00587583">
        <w:rPr>
          <w:rFonts w:cstheme="minorHAnsi"/>
        </w:rPr>
        <w:t xml:space="preserve"> </w:t>
      </w:r>
      <w:r w:rsidR="00587583" w:rsidRPr="0008014C">
        <w:rPr>
          <w:rFonts w:cstheme="minorHAnsi"/>
        </w:rPr>
        <w:t>– Assessors should confirm if an interpreter is needed</w:t>
      </w:r>
    </w:p>
    <w:p w14:paraId="049FAF48" w14:textId="35A75D95" w:rsidR="00587583" w:rsidRPr="0008014C" w:rsidRDefault="00737F21" w:rsidP="00587583">
      <w:pPr>
        <w:pStyle w:val="ListParagraph"/>
      </w:pPr>
      <w:r>
        <w:t>n</w:t>
      </w:r>
      <w:r w:rsidR="00587583" w:rsidRPr="2209B9FD">
        <w:t xml:space="preserve">ominee – where this field has been flagged as “Yes”, details of the nominee should be available to the Provider in the </w:t>
      </w:r>
      <w:r w:rsidR="00996D21">
        <w:t>f</w:t>
      </w:r>
      <w:r w:rsidR="00587583" w:rsidRPr="2209B9FD">
        <w:t>urther details section of the Work Order screen. If not provided, please contact the Department’s Assessment Team</w:t>
      </w:r>
    </w:p>
    <w:p w14:paraId="7D142070" w14:textId="22D5D8DE" w:rsidR="00587583" w:rsidRPr="0008014C" w:rsidRDefault="00737F21" w:rsidP="00587583">
      <w:pPr>
        <w:pStyle w:val="ListParagraph"/>
      </w:pPr>
      <w:r>
        <w:t>e</w:t>
      </w:r>
      <w:r w:rsidR="2BB118E6">
        <w:t xml:space="preserve">mployment in jeopardy – should only apply to an </w:t>
      </w:r>
      <w:r w:rsidR="00710165">
        <w:t>i</w:t>
      </w:r>
      <w:r w:rsidR="2BB118E6">
        <w:t>nitial Assessment for a Client who has been in the job with this Employer for</w:t>
      </w:r>
      <w:r w:rsidR="00185346">
        <w:t xml:space="preserve"> more than</w:t>
      </w:r>
      <w:r w:rsidR="2BB118E6">
        <w:t xml:space="preserve"> 13-weeks</w:t>
      </w:r>
    </w:p>
    <w:p w14:paraId="082D6D3D" w14:textId="4089712F" w:rsidR="00587583" w:rsidRPr="00926B4C" w:rsidRDefault="2BB118E6" w:rsidP="00587583">
      <w:pPr>
        <w:pStyle w:val="ListParagraph"/>
      </w:pPr>
      <w:r>
        <w:t xml:space="preserve">Assessment type – </w:t>
      </w:r>
      <w:r w:rsidR="00710165">
        <w:t>i</w:t>
      </w:r>
      <w:r>
        <w:t xml:space="preserve">nitial or </w:t>
      </w:r>
      <w:r w:rsidR="00710165">
        <w:t>r</w:t>
      </w:r>
      <w:r>
        <w:t xml:space="preserve">eview Assessment. If the SWS Assessment is for a SESA </w:t>
      </w:r>
      <w:r w:rsidR="00346698">
        <w:t>Client</w:t>
      </w:r>
      <w:r>
        <w:t xml:space="preserve">, this will be </w:t>
      </w:r>
      <w:bookmarkStart w:id="181" w:name="_Int_NwSBYeCA"/>
      <w:r>
        <w:t>indicated</w:t>
      </w:r>
      <w:bookmarkEnd w:id="181"/>
      <w:r>
        <w:t xml:space="preserve"> by having the suffix ‘(SESA)’ after the Assessment type. </w:t>
      </w:r>
    </w:p>
    <w:p w14:paraId="51C47D13" w14:textId="3A05D168" w:rsidR="00587583" w:rsidRPr="00851062" w:rsidRDefault="00587583" w:rsidP="00587583">
      <w:pPr>
        <w:rPr>
          <w:rFonts w:cstheme="minorHAnsi"/>
        </w:rPr>
      </w:pPr>
      <w:r w:rsidRPr="0083224E">
        <w:rPr>
          <w:rFonts w:cstheme="minorHAnsi"/>
          <w:b/>
          <w:szCs w:val="22"/>
        </w:rPr>
        <w:t>Step 4:</w:t>
      </w:r>
      <w:r w:rsidRPr="0083224E">
        <w:rPr>
          <w:rFonts w:cstheme="minorHAnsi"/>
          <w:szCs w:val="22"/>
        </w:rPr>
        <w:t xml:space="preserve"> </w:t>
      </w:r>
      <w:r>
        <w:rPr>
          <w:rFonts w:cstheme="minorHAnsi"/>
        </w:rPr>
        <w:t>To view the Work Order, s</w:t>
      </w:r>
      <w:r w:rsidRPr="00851062">
        <w:rPr>
          <w:rFonts w:cstheme="minorHAnsi"/>
        </w:rPr>
        <w:t xml:space="preserve">elect </w:t>
      </w:r>
      <w:r w:rsidR="00710165">
        <w:rPr>
          <w:rFonts w:cstheme="minorHAnsi"/>
        </w:rPr>
        <w:t>w</w:t>
      </w:r>
      <w:r w:rsidRPr="00851062">
        <w:rPr>
          <w:rFonts w:cstheme="minorHAnsi"/>
        </w:rPr>
        <w:t xml:space="preserve">ork order on the navigation menu, the </w:t>
      </w:r>
      <w:r w:rsidR="00710165">
        <w:rPr>
          <w:rFonts w:cstheme="minorHAnsi"/>
        </w:rPr>
        <w:t>w</w:t>
      </w:r>
      <w:r>
        <w:rPr>
          <w:rFonts w:cstheme="minorHAnsi"/>
        </w:rPr>
        <w:t xml:space="preserve">ork </w:t>
      </w:r>
      <w:r w:rsidR="00710165">
        <w:rPr>
          <w:rFonts w:cstheme="minorHAnsi"/>
        </w:rPr>
        <w:t>o</w:t>
      </w:r>
      <w:r>
        <w:rPr>
          <w:rFonts w:cstheme="minorHAnsi"/>
        </w:rPr>
        <w:t>rder</w:t>
      </w:r>
      <w:r w:rsidRPr="00851062">
        <w:rPr>
          <w:rFonts w:cstheme="minorHAnsi"/>
        </w:rPr>
        <w:t xml:space="preserve"> screen will display. Some background information may be found on this </w:t>
      </w:r>
      <w:r w:rsidR="00710165">
        <w:rPr>
          <w:rFonts w:cstheme="minorHAnsi"/>
        </w:rPr>
        <w:t>w</w:t>
      </w:r>
      <w:r>
        <w:rPr>
          <w:rFonts w:cstheme="minorHAnsi"/>
        </w:rPr>
        <w:t xml:space="preserve">ork </w:t>
      </w:r>
      <w:r w:rsidR="00710165">
        <w:rPr>
          <w:rFonts w:cstheme="minorHAnsi"/>
        </w:rPr>
        <w:t>o</w:t>
      </w:r>
      <w:r>
        <w:rPr>
          <w:rFonts w:cstheme="minorHAnsi"/>
        </w:rPr>
        <w:t>rder</w:t>
      </w:r>
      <w:r w:rsidRPr="00851062">
        <w:rPr>
          <w:rFonts w:cstheme="minorHAnsi"/>
        </w:rPr>
        <w:t xml:space="preserve"> screen.</w:t>
      </w:r>
    </w:p>
    <w:p w14:paraId="79FF196A" w14:textId="702ECA48" w:rsidR="00587583" w:rsidRPr="00127E17" w:rsidRDefault="00587583" w:rsidP="00587583">
      <w:pPr>
        <w:pStyle w:val="ListParagraph"/>
      </w:pPr>
      <w:r w:rsidRPr="2209B9FD">
        <w:rPr>
          <w:b/>
          <w:bCs/>
        </w:rPr>
        <w:t>Note:</w:t>
      </w:r>
      <w:r w:rsidRPr="2209B9FD">
        <w:t xml:space="preserve"> If you see a message: “</w:t>
      </w:r>
      <w:r w:rsidR="00710165">
        <w:t>e</w:t>
      </w:r>
      <w:r w:rsidRPr="2209B9FD">
        <w:t xml:space="preserve">mployment </w:t>
      </w:r>
      <w:r w:rsidR="00710165">
        <w:t>s</w:t>
      </w:r>
      <w:r w:rsidRPr="2209B9FD">
        <w:t xml:space="preserve">tatus has changed, please check” at the top of the screen then this means you should confirm the </w:t>
      </w:r>
      <w:r w:rsidR="00710165">
        <w:t>Client</w:t>
      </w:r>
      <w:r w:rsidRPr="2209B9FD">
        <w:t xml:space="preserve">s employment status before spending time preparing for the Assessment, in case the </w:t>
      </w:r>
      <w:r w:rsidR="00710165">
        <w:t>Client</w:t>
      </w:r>
      <w:r w:rsidRPr="2209B9FD">
        <w:t xml:space="preserve"> is no longer working in the same job.</w:t>
      </w:r>
    </w:p>
    <w:p w14:paraId="4A7EFDB4" w14:textId="358D26E3" w:rsidR="00587583" w:rsidRPr="00161D4B" w:rsidRDefault="00587583" w:rsidP="1AF43062">
      <w:r w:rsidRPr="1AF43062">
        <w:rPr>
          <w:b/>
          <w:bCs/>
        </w:rPr>
        <w:t>Step 5:</w:t>
      </w:r>
      <w:r w:rsidRPr="1AF43062">
        <w:t xml:space="preserve"> Review the </w:t>
      </w:r>
      <w:r w:rsidR="00996D21">
        <w:t>f</w:t>
      </w:r>
      <w:r w:rsidRPr="1AF43062">
        <w:t xml:space="preserve">urther details section at the bottom of the screen </w:t>
      </w:r>
      <w:r w:rsidR="17794EEB" w:rsidRPr="1AF43062">
        <w:t xml:space="preserve">and the </w:t>
      </w:r>
      <w:r w:rsidR="00996D21">
        <w:t>s</w:t>
      </w:r>
      <w:r w:rsidR="17794EEB" w:rsidRPr="1AF43062">
        <w:t xml:space="preserve">pecial </w:t>
      </w:r>
      <w:r w:rsidR="00996D21">
        <w:t>r</w:t>
      </w:r>
      <w:r w:rsidR="17794EEB" w:rsidRPr="1AF43062">
        <w:t xml:space="preserve">equirements field </w:t>
      </w:r>
      <w:r w:rsidRPr="1AF43062">
        <w:t xml:space="preserve">as it may have information relevant to the Assessment. </w:t>
      </w:r>
    </w:p>
    <w:p w14:paraId="04D7C886" w14:textId="5A4ED602" w:rsidR="00587583" w:rsidRDefault="00587583" w:rsidP="00587583">
      <w:pPr>
        <w:rPr>
          <w:rFonts w:cstheme="minorHAnsi"/>
        </w:rPr>
      </w:pPr>
      <w:r w:rsidRPr="00161D4B">
        <w:rPr>
          <w:rFonts w:cstheme="minorHAnsi"/>
          <w:b/>
        </w:rPr>
        <w:t>Step 6:</w:t>
      </w:r>
      <w:r w:rsidRPr="00161D4B">
        <w:rPr>
          <w:rFonts w:cstheme="minorHAnsi"/>
        </w:rPr>
        <w:t xml:space="preserve"> If the SWS Assessment is a </w:t>
      </w:r>
      <w:r w:rsidR="00710165">
        <w:rPr>
          <w:rFonts w:cstheme="minorHAnsi"/>
        </w:rPr>
        <w:t>r</w:t>
      </w:r>
      <w:r w:rsidRPr="00161D4B">
        <w:rPr>
          <w:rFonts w:cstheme="minorHAnsi"/>
        </w:rPr>
        <w:t xml:space="preserve">eview Assessment, you should also review any earlier SWS Assessments and past productivity ratings completed for the </w:t>
      </w:r>
      <w:r w:rsidR="00710165">
        <w:rPr>
          <w:rFonts w:cstheme="minorHAnsi"/>
        </w:rPr>
        <w:t>Client</w:t>
      </w:r>
      <w:r w:rsidRPr="00161D4B">
        <w:rPr>
          <w:rFonts w:cstheme="minorHAnsi"/>
        </w:rPr>
        <w:t>.</w:t>
      </w:r>
    </w:p>
    <w:p w14:paraId="65345FE5" w14:textId="2AB4208F" w:rsidR="00587583" w:rsidRDefault="00737F21" w:rsidP="00BD6794">
      <w:pPr>
        <w:pStyle w:val="ListParagraph"/>
        <w:numPr>
          <w:ilvl w:val="0"/>
          <w:numId w:val="25"/>
        </w:numPr>
      </w:pPr>
      <w:r>
        <w:t>s</w:t>
      </w:r>
      <w:r w:rsidR="00587583" w:rsidRPr="00161D4B">
        <w:t xml:space="preserve">elect </w:t>
      </w:r>
      <w:r w:rsidR="00710165">
        <w:t>o</w:t>
      </w:r>
      <w:r w:rsidR="00587583" w:rsidRPr="00161D4B">
        <w:t xml:space="preserve">ther assessments on the navigation menu, the </w:t>
      </w:r>
      <w:r w:rsidR="00996D21">
        <w:t>o</w:t>
      </w:r>
      <w:r w:rsidR="00587583" w:rsidRPr="00161D4B">
        <w:t>ther assessments screen will display</w:t>
      </w:r>
    </w:p>
    <w:p w14:paraId="234F0D0B" w14:textId="73B6D005" w:rsidR="00157655" w:rsidRDefault="00157655" w:rsidP="00BD6794">
      <w:pPr>
        <w:pStyle w:val="ListParagraph"/>
        <w:numPr>
          <w:ilvl w:val="0"/>
          <w:numId w:val="25"/>
        </w:numPr>
      </w:pPr>
      <w:r w:rsidRPr="00157655">
        <w:t>a list of all previously completed SWS Assessments for the Client will appear in the assessment list section of the screen</w:t>
      </w:r>
    </w:p>
    <w:p w14:paraId="7EF66201" w14:textId="4F7A974F" w:rsidR="00587583" w:rsidRDefault="00737F21" w:rsidP="0B12A46F">
      <w:pPr>
        <w:pStyle w:val="ListParagraph"/>
      </w:pPr>
      <w:r>
        <w:t>c</w:t>
      </w:r>
      <w:r w:rsidR="00587583">
        <w:t xml:space="preserve">lick </w:t>
      </w:r>
      <w:r w:rsidR="00996D21">
        <w:t>s</w:t>
      </w:r>
      <w:r w:rsidR="00587583">
        <w:t>elect on the corresponding SWS Assessment to view its details</w:t>
      </w:r>
      <w:r w:rsidR="15FD30AC">
        <w:t>.</w:t>
      </w:r>
    </w:p>
    <w:p w14:paraId="16D0E5B8" w14:textId="77777777" w:rsidR="005854FE" w:rsidRPr="00B4085B" w:rsidRDefault="005854FE" w:rsidP="00BD6794">
      <w:pPr>
        <w:pStyle w:val="Heading4"/>
        <w:numPr>
          <w:ilvl w:val="2"/>
          <w:numId w:val="108"/>
        </w:numPr>
      </w:pPr>
      <w:r w:rsidRPr="00B4085B">
        <w:t>Interview Requirements</w:t>
      </w:r>
    </w:p>
    <w:p w14:paraId="67097080" w14:textId="3C414432" w:rsidR="005854FE" w:rsidRPr="00B4085B" w:rsidRDefault="005854FE" w:rsidP="005854FE">
      <w:r>
        <w:t xml:space="preserve">For religious, cultural, or personal reasons, a Client may require an Assessor of a particular gender. If </w:t>
      </w:r>
      <w:r w:rsidR="00996D21">
        <w:t>any party</w:t>
      </w:r>
      <w:r w:rsidR="00996D21" w:rsidRPr="2209B9FD">
        <w:t xml:space="preserve"> </w:t>
      </w:r>
      <w:r>
        <w:t>communicates this, Assessors should make every effort to ensure that a suitable Assessor is assigned. If this cannot be arranged, consider either having a third party attend the interview with the Client or reassigning the Assessment to another Provider.</w:t>
      </w:r>
    </w:p>
    <w:p w14:paraId="702DC23A" w14:textId="3901B022" w:rsidR="005854FE" w:rsidRPr="00B4085B" w:rsidRDefault="005854FE" w:rsidP="005854FE">
      <w:pPr>
        <w:pStyle w:val="SystemStep"/>
      </w:pPr>
      <w:r w:rsidRPr="2209B9FD">
        <w:lastRenderedPageBreak/>
        <w:t xml:space="preserve">Within </w:t>
      </w:r>
      <w:r w:rsidR="00996D21">
        <w:t>JOAC</w:t>
      </w:r>
      <w:r w:rsidRPr="2209B9FD">
        <w:t xml:space="preserve"> the Assessor should navigate to the </w:t>
      </w:r>
      <w:r w:rsidR="00996D21">
        <w:t>special requirements field of the assessment overview</w:t>
      </w:r>
      <w:r w:rsidRPr="2209B9FD">
        <w:t xml:space="preserve"> and view the Provider comments field to check whether the </w:t>
      </w:r>
      <w:r w:rsidR="004D672C">
        <w:t xml:space="preserve">Employer </w:t>
      </w:r>
      <w:r w:rsidRPr="2209B9FD">
        <w:t xml:space="preserve">has advised any interview requirements. </w:t>
      </w:r>
    </w:p>
    <w:p w14:paraId="26812235" w14:textId="3F7B2A35" w:rsidR="005854FE" w:rsidRPr="00B4085B" w:rsidRDefault="005854FE" w:rsidP="005854FE">
      <w:pPr>
        <w:rPr>
          <w:rFonts w:cstheme="minorHAnsi"/>
        </w:rPr>
      </w:pPr>
      <w:r w:rsidRPr="00B4085B">
        <w:rPr>
          <w:rFonts w:cstheme="minorHAnsi"/>
        </w:rPr>
        <w:t>If the</w:t>
      </w:r>
      <w:r w:rsidR="004D672C">
        <w:rPr>
          <w:rFonts w:cstheme="minorHAnsi"/>
        </w:rPr>
        <w:t xml:space="preserve"> Employer </w:t>
      </w:r>
      <w:r w:rsidRPr="00B4085B">
        <w:rPr>
          <w:rFonts w:cstheme="minorHAnsi"/>
        </w:rPr>
        <w:t xml:space="preserve">has not recorded any information, the Assessor should check whether the </w:t>
      </w:r>
      <w:r>
        <w:rPr>
          <w:rFonts w:cstheme="minorHAnsi"/>
        </w:rPr>
        <w:t>Client</w:t>
      </w:r>
      <w:r w:rsidRPr="00B4085B">
        <w:rPr>
          <w:rFonts w:cstheme="minorHAnsi"/>
        </w:rPr>
        <w:t xml:space="preserve"> has any interview requirements when arranging interviews.</w:t>
      </w:r>
    </w:p>
    <w:p w14:paraId="430A1DE6" w14:textId="77777777" w:rsidR="005854FE" w:rsidRPr="00534105" w:rsidRDefault="005854FE" w:rsidP="00BD6794">
      <w:pPr>
        <w:pStyle w:val="Heading4"/>
        <w:numPr>
          <w:ilvl w:val="2"/>
          <w:numId w:val="108"/>
        </w:numPr>
      </w:pPr>
      <w:r w:rsidRPr="00534105">
        <w:t>Arranging interpreters</w:t>
      </w:r>
    </w:p>
    <w:p w14:paraId="7629E7CE" w14:textId="486CE8DB" w:rsidR="005854FE" w:rsidRPr="00534105" w:rsidRDefault="005854FE" w:rsidP="005854FE">
      <w:r w:rsidRPr="2209B9FD">
        <w:t xml:space="preserve">Clients may need an Auslan or other language interpreter. The </w:t>
      </w:r>
      <w:r>
        <w:t>Employ</w:t>
      </w:r>
      <w:r w:rsidRPr="2209B9FD">
        <w:t>er</w:t>
      </w:r>
      <w:r w:rsidR="00996D21">
        <w:t xml:space="preserve"> or Service Provider (if applicable)</w:t>
      </w:r>
      <w:r w:rsidRPr="2209B9FD">
        <w:t xml:space="preserve"> should have recorded this within the </w:t>
      </w:r>
      <w:r>
        <w:t>application</w:t>
      </w:r>
      <w:r w:rsidRPr="2209B9FD">
        <w:t>.</w:t>
      </w:r>
    </w:p>
    <w:p w14:paraId="176280AC" w14:textId="030B4B5E" w:rsidR="004D672C" w:rsidRPr="00B4085B" w:rsidRDefault="004D672C" w:rsidP="004D672C">
      <w:pPr>
        <w:pStyle w:val="SystemStep"/>
      </w:pPr>
      <w:r w:rsidRPr="2209B9FD">
        <w:t xml:space="preserve">Within </w:t>
      </w:r>
      <w:r>
        <w:t>JOAC</w:t>
      </w:r>
      <w:r w:rsidRPr="2209B9FD">
        <w:t xml:space="preserve"> the Assessor should navigate to the </w:t>
      </w:r>
      <w:r>
        <w:t>special requirements field of the assessment overview</w:t>
      </w:r>
      <w:r w:rsidRPr="2209B9FD">
        <w:t xml:space="preserve"> and view the Provider comments field to check whether the </w:t>
      </w:r>
      <w:r>
        <w:t xml:space="preserve">Employer </w:t>
      </w:r>
      <w:r w:rsidRPr="2209B9FD">
        <w:t xml:space="preserve">has advised if an interpreter will be needed, it will also advise of the language needed. </w:t>
      </w:r>
    </w:p>
    <w:p w14:paraId="633B5BBD" w14:textId="77777777" w:rsidR="005854FE" w:rsidRPr="00534105" w:rsidRDefault="005854FE" w:rsidP="005854FE">
      <w:pPr>
        <w:rPr>
          <w:rFonts w:cstheme="minorHAnsi"/>
        </w:rPr>
      </w:pPr>
      <w:r w:rsidRPr="00534105">
        <w:t xml:space="preserve">The Department of Home Affairs provides the Translating and Interpreting Service (TIS) National interpreting service for people who do not speak English and for the English speakers who need to communicate with them. More information on TIS National is available on the TIS website - </w:t>
      </w:r>
      <w:hyperlink r:id="rId71" w:history="1">
        <w:r w:rsidRPr="00EB5C4D">
          <w:rPr>
            <w:rStyle w:val="Hyperlink"/>
            <w:rFonts w:cstheme="minorHAnsi"/>
          </w:rPr>
          <w:t>www.tisnational.gov.au</w:t>
        </w:r>
      </w:hyperlink>
      <w:r>
        <w:rPr>
          <w:rFonts w:cstheme="minorHAnsi"/>
        </w:rPr>
        <w:t>.</w:t>
      </w:r>
    </w:p>
    <w:p w14:paraId="773B3F18" w14:textId="77777777" w:rsidR="005854FE" w:rsidRPr="00534105" w:rsidRDefault="005854FE" w:rsidP="00BD6794">
      <w:pPr>
        <w:pStyle w:val="Heading4"/>
        <w:numPr>
          <w:ilvl w:val="2"/>
          <w:numId w:val="108"/>
        </w:numPr>
      </w:pPr>
      <w:r>
        <w:t>Who can perform interpreting services?</w:t>
      </w:r>
    </w:p>
    <w:p w14:paraId="36F068F7" w14:textId="77777777" w:rsidR="005854FE" w:rsidRPr="00534105" w:rsidRDefault="005854FE" w:rsidP="005854FE">
      <w:r>
        <w:t>Assessors should ensure that interpreter services used are accredited to National Accreditation Authority for Translators and Interpreters (NAATI) standards wherever possible, this includes Aboriginal or Torres Strait Islander interpreting services as needed.</w:t>
      </w:r>
    </w:p>
    <w:p w14:paraId="3FF79F47" w14:textId="77777777" w:rsidR="005854FE" w:rsidRPr="00534105" w:rsidRDefault="005854FE" w:rsidP="005854FE">
      <w:r w:rsidRPr="2209B9FD">
        <w:t>The use of family members, friends of the Client or other unqualified interpreters is not allowed. Clients can have a family member, nominee or advocate attend in addition to the interpreter.</w:t>
      </w:r>
    </w:p>
    <w:p w14:paraId="19A62E94" w14:textId="77777777" w:rsidR="005854FE" w:rsidRPr="00534105" w:rsidRDefault="005854FE" w:rsidP="005854FE">
      <w:pPr>
        <w:rPr>
          <w:rFonts w:cstheme="minorHAnsi"/>
        </w:rPr>
      </w:pPr>
      <w:r w:rsidRPr="00534105">
        <w:rPr>
          <w:rFonts w:cstheme="minorHAnsi"/>
        </w:rPr>
        <w:t>The Department recognises that in some cases, it may be impossible to secure an accredited interpreter. In these cases, the Assessor should make every effort to secure an interpreter for the relevant language. The Assessor should note in their report that, while the interpreter was not accredited, they were the only available resource.</w:t>
      </w:r>
    </w:p>
    <w:p w14:paraId="175597B2" w14:textId="77777777" w:rsidR="005854FE" w:rsidRPr="00534105" w:rsidRDefault="005854FE" w:rsidP="00BD6794">
      <w:pPr>
        <w:pStyle w:val="Heading4"/>
        <w:numPr>
          <w:ilvl w:val="2"/>
          <w:numId w:val="108"/>
        </w:numPr>
      </w:pPr>
      <w:r w:rsidRPr="00534105">
        <w:t>An interpreter cannot be arranged, or does not attend</w:t>
      </w:r>
    </w:p>
    <w:p w14:paraId="49A9366B" w14:textId="77777777" w:rsidR="005854FE" w:rsidRPr="00534105" w:rsidRDefault="005854FE" w:rsidP="005854FE">
      <w:pPr>
        <w:rPr>
          <w:rFonts w:cstheme="minorHAnsi"/>
        </w:rPr>
      </w:pPr>
      <w:r w:rsidRPr="00534105">
        <w:rPr>
          <w:rFonts w:cstheme="minorHAnsi"/>
        </w:rPr>
        <w:t>It is not essential for an interpreter to physically attend an interview</w:t>
      </w:r>
      <w:r>
        <w:rPr>
          <w:rFonts w:cstheme="minorHAnsi"/>
        </w:rPr>
        <w:t xml:space="preserve"> t</w:t>
      </w:r>
      <w:r w:rsidRPr="00534105">
        <w:rPr>
          <w:rFonts w:cstheme="minorHAnsi"/>
        </w:rPr>
        <w:t>he Assessor can arrange for telephone or video interpreting services</w:t>
      </w:r>
      <w:r>
        <w:rPr>
          <w:rFonts w:cstheme="minorHAnsi"/>
        </w:rPr>
        <w:t xml:space="preserve"> for the interpreter</w:t>
      </w:r>
      <w:r w:rsidRPr="00534105">
        <w:rPr>
          <w:rFonts w:cstheme="minorHAnsi"/>
        </w:rPr>
        <w:t>.</w:t>
      </w:r>
    </w:p>
    <w:p w14:paraId="7B998DE5" w14:textId="77777777" w:rsidR="005854FE" w:rsidRPr="00534105" w:rsidRDefault="005854FE" w:rsidP="005854FE">
      <w:r w:rsidRPr="2209B9FD">
        <w:t>If an interpreter does not attend the interview and the Assessor is unable to go ahead, the interview should be rescheduled with minimum inconvenience to the Client.</w:t>
      </w:r>
    </w:p>
    <w:p w14:paraId="4CE58107" w14:textId="77777777" w:rsidR="005854FE" w:rsidRPr="00534105" w:rsidRDefault="005854FE" w:rsidP="00BD6794">
      <w:pPr>
        <w:pStyle w:val="Heading4"/>
        <w:numPr>
          <w:ilvl w:val="2"/>
          <w:numId w:val="108"/>
        </w:numPr>
      </w:pPr>
      <w:r w:rsidRPr="00534105">
        <w:t>Conflict of interest for interpreters</w:t>
      </w:r>
    </w:p>
    <w:p w14:paraId="1B93C6AE" w14:textId="77777777" w:rsidR="005854FE" w:rsidRPr="00534105" w:rsidRDefault="005854FE" w:rsidP="005854FE">
      <w:r w:rsidRPr="2209B9FD">
        <w:t>Interpreters are subject to privacy provisions and Codes of Ethics as required by the Australian Translators and Interpreters Peak Body to protect Client information and will be needed to declare any conflict of interest in providing services for a particular Client. Clients will be able to ask that an interpreter not be used if there is a conflict of interest, for example a personal connection or relationship.</w:t>
      </w:r>
    </w:p>
    <w:p w14:paraId="00775B52" w14:textId="2EEA4AC1" w:rsidR="005854FE" w:rsidRPr="004D672C" w:rsidRDefault="005854FE" w:rsidP="003150C9">
      <w:r w:rsidRPr="00534105">
        <w:lastRenderedPageBreak/>
        <w:t>In smaller communities, it may be difficult to secure a suitably independent face-to-face interpreter. In cases where it is impossible or inappropriate to secure a locally available interpreter, a telephone interpreting service could be used with an interpreter selected from anywhere in Australia.</w:t>
      </w:r>
    </w:p>
    <w:p w14:paraId="4D1AB061" w14:textId="144108ED" w:rsidR="00587583" w:rsidRDefault="00587583" w:rsidP="00BD6794">
      <w:pPr>
        <w:pStyle w:val="Heading4"/>
        <w:numPr>
          <w:ilvl w:val="2"/>
          <w:numId w:val="108"/>
        </w:numPr>
      </w:pPr>
      <w:bookmarkStart w:id="182" w:name="_Toc190776875"/>
      <w:r>
        <w:t>A</w:t>
      </w:r>
      <w:r w:rsidRPr="00E52E75">
        <w:t>rranging the Assessment</w:t>
      </w:r>
      <w:r>
        <w:t xml:space="preserve"> and collecting relevant information</w:t>
      </w:r>
      <w:bookmarkEnd w:id="182"/>
    </w:p>
    <w:p w14:paraId="13ED685C" w14:textId="11B6E1C4" w:rsidR="00587583" w:rsidRDefault="00587583" w:rsidP="003150C9">
      <w:pPr>
        <w:rPr>
          <w:color w:val="000000"/>
        </w:rPr>
      </w:pPr>
      <w:r w:rsidRPr="0D41E6CC">
        <w:t xml:space="preserve">The Assessor </w:t>
      </w:r>
      <w:r w:rsidRPr="00757C8D">
        <w:t xml:space="preserve">must </w:t>
      </w:r>
      <w:r w:rsidRPr="0D41E6CC">
        <w:t xml:space="preserve">contact the Employer and the </w:t>
      </w:r>
      <w:r w:rsidR="3D03AF87" w:rsidRPr="0D41E6CC">
        <w:rPr>
          <w:rFonts w:ascii="Tahoma" w:eastAsia="Tahoma" w:hAnsi="Tahoma" w:cs="Tahoma"/>
          <w:szCs w:val="22"/>
        </w:rPr>
        <w:t>Inclusive Employment Australia</w:t>
      </w:r>
      <w:r w:rsidR="74568A70" w:rsidRPr="0D41E6CC">
        <w:rPr>
          <w:rFonts w:ascii="Tahoma" w:eastAsia="Tahoma" w:hAnsi="Tahoma" w:cs="Tahoma"/>
          <w:szCs w:val="22"/>
        </w:rPr>
        <w:t xml:space="preserve"> Provider </w:t>
      </w:r>
      <w:r w:rsidRPr="0D41E6CC">
        <w:t>or Service Provider (if applicable) to arrange the Assessment and collect any relevant information.</w:t>
      </w:r>
    </w:p>
    <w:p w14:paraId="678A0486" w14:textId="5B1DC107" w:rsidR="00587583" w:rsidRDefault="00E06907" w:rsidP="00E06907">
      <w:pPr>
        <w:pStyle w:val="Heading5"/>
      </w:pPr>
      <w:r>
        <w:t>Arranging the Assessment</w:t>
      </w:r>
    </w:p>
    <w:p w14:paraId="32D58C83" w14:textId="38925773" w:rsidR="00E06907" w:rsidRPr="00E06907" w:rsidRDefault="00E06907" w:rsidP="00E06907">
      <w:r w:rsidRPr="0D41E6CC">
        <w:t xml:space="preserve">When scheduling the Assessment, the Assessor </w:t>
      </w:r>
      <w:r w:rsidRPr="00757C8D">
        <w:t>must</w:t>
      </w:r>
      <w:r w:rsidRPr="0D41E6CC">
        <w:t xml:space="preserve"> contact the Employer and the </w:t>
      </w:r>
      <w:r w:rsidRPr="0D41E6CC">
        <w:rPr>
          <w:rFonts w:ascii="Tahoma" w:eastAsia="Tahoma" w:hAnsi="Tahoma" w:cs="Tahoma"/>
          <w:szCs w:val="22"/>
        </w:rPr>
        <w:t xml:space="preserve">Inclusive Employment Australia Provider </w:t>
      </w:r>
      <w:r w:rsidRPr="0D41E6CC">
        <w:t>or Service Provider (if applicable) to plan for the Assessment, including:</w:t>
      </w:r>
    </w:p>
    <w:p w14:paraId="34DC7494" w14:textId="43D0FC93" w:rsidR="00587583" w:rsidRDefault="00587583" w:rsidP="00BD6794">
      <w:pPr>
        <w:pStyle w:val="ListParagraph"/>
        <w:numPr>
          <w:ilvl w:val="0"/>
          <w:numId w:val="25"/>
        </w:numPr>
      </w:pPr>
      <w:r w:rsidRPr="00161D4B">
        <w:t>agreeing on the time to conduct the Assessment</w:t>
      </w:r>
    </w:p>
    <w:p w14:paraId="1245B97D" w14:textId="77777777" w:rsidR="00157655" w:rsidRDefault="004F6758" w:rsidP="00BD6794">
      <w:pPr>
        <w:pStyle w:val="ListParagraph"/>
        <w:numPr>
          <w:ilvl w:val="0"/>
          <w:numId w:val="25"/>
        </w:numPr>
      </w:pPr>
      <w:r>
        <w:t xml:space="preserve">confirming the </w:t>
      </w:r>
      <w:r w:rsidR="00244DF0">
        <w:t>Client is still employed with the Employer</w:t>
      </w:r>
    </w:p>
    <w:p w14:paraId="08711AD3" w14:textId="7CE4633B" w:rsidR="00587583" w:rsidRDefault="00587583" w:rsidP="00BD6794">
      <w:pPr>
        <w:pStyle w:val="ListParagraph"/>
        <w:numPr>
          <w:ilvl w:val="0"/>
          <w:numId w:val="25"/>
        </w:numPr>
      </w:pPr>
      <w:r w:rsidRPr="00161D4B">
        <w:t>explaining the Assessment process to the Employer</w:t>
      </w:r>
    </w:p>
    <w:p w14:paraId="761EC7F2" w14:textId="327DB3C3" w:rsidR="00587583" w:rsidRDefault="00587583" w:rsidP="00BD6794">
      <w:pPr>
        <w:pStyle w:val="ListParagraph"/>
        <w:numPr>
          <w:ilvl w:val="0"/>
          <w:numId w:val="25"/>
        </w:numPr>
      </w:pPr>
      <w:r w:rsidRPr="00161D4B">
        <w:t>confirming with the Employer if there are any special WHS and building access requirements</w:t>
      </w:r>
    </w:p>
    <w:p w14:paraId="34507847" w14:textId="3659E549" w:rsidR="00157655" w:rsidRDefault="00157655" w:rsidP="0D41E6CC">
      <w:pPr>
        <w:pStyle w:val="ListParagraph"/>
        <w:rPr>
          <w:szCs w:val="22"/>
        </w:rPr>
      </w:pPr>
      <w:r>
        <w:t xml:space="preserve">confirming with the Employer and the </w:t>
      </w:r>
      <w:r w:rsidR="3D03AF87" w:rsidRPr="0D41E6CC">
        <w:t>Inclusive Employment Australia</w:t>
      </w:r>
      <w:r w:rsidR="2811E4B9" w:rsidRPr="0D41E6CC">
        <w:t xml:space="preserve"> Provider </w:t>
      </w:r>
      <w:r>
        <w:t>or Service Provider (if applicable), who will be present during the Assessment and whether there is a union representative or nominee</w:t>
      </w:r>
    </w:p>
    <w:p w14:paraId="3C6F0049" w14:textId="60490A45" w:rsidR="00587583" w:rsidRDefault="00587583" w:rsidP="0B12A46F">
      <w:pPr>
        <w:pStyle w:val="ListParagraph"/>
      </w:pPr>
      <w:r>
        <w:t xml:space="preserve">confirming if there is anything the Assessor needs to be aware of which might affect the </w:t>
      </w:r>
      <w:r w:rsidR="00235433">
        <w:t>A</w:t>
      </w:r>
      <w:r>
        <w:t>ssessment</w:t>
      </w:r>
    </w:p>
    <w:p w14:paraId="614B732E" w14:textId="4D595A67" w:rsidR="00157655" w:rsidRPr="00161D4B" w:rsidRDefault="00157655" w:rsidP="0B12A46F">
      <w:pPr>
        <w:pStyle w:val="ListParagraph"/>
      </w:pPr>
      <w:r>
        <w:t>checking that the name of the Employer on the JOAC SWS application screen is correct by confirming the details with the Employer and if there are discrepancies advise the Department’s Assessment Team so that the details are amended</w:t>
      </w:r>
      <w:r w:rsidR="63C16E8D">
        <w:t>.</w:t>
      </w:r>
    </w:p>
    <w:p w14:paraId="5D4D0659" w14:textId="40FCF061" w:rsidR="00587583" w:rsidRDefault="00587583" w:rsidP="0D41E6CC">
      <w:pPr>
        <w:keepNext/>
      </w:pPr>
      <w:r w:rsidRPr="0D41E6CC">
        <w:t xml:space="preserve">The Assessor should confirm with the Employer </w:t>
      </w:r>
      <w:r w:rsidRPr="0D41E6CC">
        <w:rPr>
          <w:color w:val="000000" w:themeColor="text1"/>
        </w:rPr>
        <w:t xml:space="preserve">and the </w:t>
      </w:r>
      <w:r w:rsidR="3D03AF87" w:rsidRPr="0D41E6CC">
        <w:rPr>
          <w:rFonts w:ascii="Tahoma" w:eastAsia="Tahoma" w:hAnsi="Tahoma" w:cs="Tahoma"/>
          <w:szCs w:val="22"/>
        </w:rPr>
        <w:t>Inclusive Employment Australia</w:t>
      </w:r>
      <w:r w:rsidR="52601C00" w:rsidRPr="0D41E6CC">
        <w:rPr>
          <w:rFonts w:ascii="Tahoma" w:eastAsia="Tahoma" w:hAnsi="Tahoma" w:cs="Tahoma"/>
          <w:szCs w:val="22"/>
        </w:rPr>
        <w:t xml:space="preserve"> Provider </w:t>
      </w:r>
      <w:r w:rsidRPr="0D41E6CC">
        <w:rPr>
          <w:color w:val="000000" w:themeColor="text1"/>
        </w:rPr>
        <w:t xml:space="preserve">or Service Provider (if applicable), </w:t>
      </w:r>
      <w:r w:rsidRPr="0D41E6CC">
        <w:t>that the:</w:t>
      </w:r>
    </w:p>
    <w:p w14:paraId="6EF967FC" w14:textId="0E674DC9" w:rsidR="00587583" w:rsidRDefault="00587583" w:rsidP="00BD6794">
      <w:pPr>
        <w:pStyle w:val="ListParagraph"/>
        <w:numPr>
          <w:ilvl w:val="0"/>
          <w:numId w:val="25"/>
        </w:numPr>
      </w:pPr>
      <w:r>
        <w:t xml:space="preserve">Assessment should be undertaken </w:t>
      </w:r>
      <w:r w:rsidR="57A17DA5">
        <w:t xml:space="preserve">on days </w:t>
      </w:r>
      <w:r>
        <w:t>at times when the Client works</w:t>
      </w:r>
    </w:p>
    <w:p w14:paraId="71171EB6" w14:textId="6616B8A0" w:rsidR="00587583" w:rsidRDefault="00587583" w:rsidP="0B12A46F">
      <w:pPr>
        <w:pStyle w:val="ListParagraph"/>
      </w:pPr>
      <w:r>
        <w:t xml:space="preserve">Client should have </w:t>
      </w:r>
      <w:bookmarkStart w:id="183" w:name="_Int_ywvYhILY"/>
      <w:r>
        <w:t xml:space="preserve">appropriate </w:t>
      </w:r>
      <w:r w:rsidR="263504B2">
        <w:t xml:space="preserve">work </w:t>
      </w:r>
      <w:bookmarkEnd w:id="183"/>
      <w:r>
        <w:t xml:space="preserve">to perform </w:t>
      </w:r>
      <w:r w:rsidR="2DDAFD1A">
        <w:t xml:space="preserve">for all duties and tasks </w:t>
      </w:r>
      <w:r>
        <w:t>during the Assessment</w:t>
      </w:r>
    </w:p>
    <w:p w14:paraId="1F02292D" w14:textId="5DD259F4" w:rsidR="00587583" w:rsidRPr="00161D4B" w:rsidRDefault="00587583" w:rsidP="0B12A46F">
      <w:pPr>
        <w:pStyle w:val="ListParagraph"/>
      </w:pPr>
      <w:r>
        <w:t>appropriate Employer representative who has the legal right to sign a Wage Assessment Agreement is available on the day</w:t>
      </w:r>
      <w:r w:rsidR="03A3F5E4">
        <w:t>.</w:t>
      </w:r>
    </w:p>
    <w:p w14:paraId="30F25CF8" w14:textId="7BC5857A" w:rsidR="00587583" w:rsidRDefault="2BB118E6" w:rsidP="00587583">
      <w:pPr>
        <w:spacing w:line="240" w:lineRule="auto"/>
      </w:pPr>
      <w:r w:rsidRPr="0D41E6CC">
        <w:rPr>
          <w:color w:val="000000" w:themeColor="text1"/>
        </w:rPr>
        <w:t xml:space="preserve">Once the Assessment has been scheduled with the Employer and the </w:t>
      </w:r>
      <w:r w:rsidR="3D03AF87" w:rsidRPr="0D41E6CC">
        <w:rPr>
          <w:rFonts w:ascii="Tahoma" w:eastAsia="Tahoma" w:hAnsi="Tahoma" w:cs="Tahoma"/>
          <w:szCs w:val="22"/>
        </w:rPr>
        <w:t>Inclusive Employment Australia</w:t>
      </w:r>
      <w:r w:rsidR="65AF7DF9" w:rsidRPr="0D41E6CC">
        <w:rPr>
          <w:rFonts w:ascii="Tahoma" w:eastAsia="Tahoma" w:hAnsi="Tahoma" w:cs="Tahoma"/>
          <w:szCs w:val="22"/>
        </w:rPr>
        <w:t xml:space="preserve"> Provider </w:t>
      </w:r>
      <w:r w:rsidRPr="0D41E6CC">
        <w:rPr>
          <w:color w:val="000000" w:themeColor="text1"/>
        </w:rPr>
        <w:t xml:space="preserve">or Service Provider (if applicable), the Assessor </w:t>
      </w:r>
      <w:r w:rsidRPr="00757C8D">
        <w:rPr>
          <w:color w:val="000000" w:themeColor="text1"/>
        </w:rPr>
        <w:t>must</w:t>
      </w:r>
      <w:r w:rsidRPr="0D41E6CC">
        <w:rPr>
          <w:color w:val="000000" w:themeColor="text1"/>
        </w:rPr>
        <w:t xml:space="preserve"> confirm the date and time directly with the Client or their nominee (if applicable). The Assessor should also explain the Assessment process and </w:t>
      </w:r>
      <w:r>
        <w:t xml:space="preserve">put the Client at ease and </w:t>
      </w:r>
      <w:r w:rsidR="03C90103">
        <w:t>limit</w:t>
      </w:r>
      <w:r>
        <w:t xml:space="preserve"> stress as </w:t>
      </w:r>
      <w:r w:rsidR="0710B8F4">
        <w:t xml:space="preserve">much as </w:t>
      </w:r>
      <w:r>
        <w:t>possible.</w:t>
      </w:r>
    </w:p>
    <w:p w14:paraId="1F89F489" w14:textId="6160E4DF" w:rsidR="009577F8" w:rsidRPr="00BE0196" w:rsidRDefault="009577F8" w:rsidP="00713EAA">
      <w:r w:rsidRPr="1AF43062">
        <w:rPr>
          <w:b/>
          <w:bCs/>
        </w:rPr>
        <w:t>Note:</w:t>
      </w:r>
      <w:r>
        <w:t xml:space="preserve"> If an SWS Client ceases employment</w:t>
      </w:r>
      <w:r w:rsidR="3E3A80FB">
        <w:t xml:space="preserve"> or is assessed as performing 100% productivity</w:t>
      </w:r>
      <w:r>
        <w:t xml:space="preserve">, it is important that the Department’s Assessment Team be notified. If the Department’s Assessment Team is not aware that employment has ceased, then the SWS Application will remain open, and an SWS Work Order for a </w:t>
      </w:r>
      <w:r w:rsidR="00BF6FCE">
        <w:t>r</w:t>
      </w:r>
      <w:r>
        <w:t xml:space="preserve">eview Assessment will be automatically allocated unnecessarily. </w:t>
      </w:r>
    </w:p>
    <w:p w14:paraId="4C52214C" w14:textId="5F1B7717" w:rsidR="007E28AD" w:rsidRDefault="00E06907" w:rsidP="00E06907">
      <w:pPr>
        <w:pStyle w:val="Heading5"/>
      </w:pPr>
      <w:r>
        <w:lastRenderedPageBreak/>
        <w:t>Collecting relevant information</w:t>
      </w:r>
    </w:p>
    <w:p w14:paraId="61BCD41B" w14:textId="1B122FF5" w:rsidR="00E06907" w:rsidRPr="00E06907" w:rsidRDefault="00E06907" w:rsidP="00E06907">
      <w:r w:rsidRPr="0D41E6CC">
        <w:t xml:space="preserve">Prior to the Assessment the Assessor should collect all relevant information needed to undertake a detailed Assessment, from the Employer and the </w:t>
      </w:r>
      <w:r w:rsidRPr="0D41E6CC">
        <w:rPr>
          <w:rFonts w:ascii="Tahoma" w:eastAsia="Tahoma" w:hAnsi="Tahoma" w:cs="Tahoma"/>
          <w:szCs w:val="22"/>
        </w:rPr>
        <w:t xml:space="preserve">Inclusive Employment Australia Provider </w:t>
      </w:r>
      <w:r w:rsidRPr="0D41E6CC">
        <w:t>or Service Provider (if applicable), including:</w:t>
      </w:r>
    </w:p>
    <w:p w14:paraId="48D96372" w14:textId="77777777" w:rsidR="007E28AD" w:rsidRDefault="00587583" w:rsidP="00BD6794">
      <w:pPr>
        <w:pStyle w:val="ListParagraph"/>
        <w:numPr>
          <w:ilvl w:val="0"/>
          <w:numId w:val="25"/>
        </w:numPr>
      </w:pPr>
      <w:r w:rsidRPr="00161D4B">
        <w:t>job description</w:t>
      </w:r>
    </w:p>
    <w:p w14:paraId="42811238" w14:textId="56C8ED72" w:rsidR="00587583" w:rsidRDefault="00587583" w:rsidP="00BD6794">
      <w:pPr>
        <w:pStyle w:val="ListParagraph"/>
        <w:numPr>
          <w:ilvl w:val="0"/>
          <w:numId w:val="25"/>
        </w:numPr>
      </w:pPr>
      <w:r w:rsidRPr="00161D4B">
        <w:t>task descriptions</w:t>
      </w:r>
    </w:p>
    <w:p w14:paraId="3B2FEF56" w14:textId="77777777" w:rsidR="007E28AD" w:rsidRDefault="00587583" w:rsidP="00BD6794">
      <w:pPr>
        <w:pStyle w:val="ListParagraph"/>
        <w:numPr>
          <w:ilvl w:val="0"/>
          <w:numId w:val="25"/>
        </w:numPr>
      </w:pPr>
      <w:r w:rsidRPr="00161D4B">
        <w:t>job and task analysis</w:t>
      </w:r>
    </w:p>
    <w:p w14:paraId="49A940F6" w14:textId="7D2E0B5C" w:rsidR="007E28AD" w:rsidRDefault="00587583" w:rsidP="00BD6794">
      <w:pPr>
        <w:pStyle w:val="ListParagraph"/>
        <w:numPr>
          <w:ilvl w:val="0"/>
          <w:numId w:val="25"/>
        </w:numPr>
      </w:pPr>
      <w:r w:rsidRPr="00161D4B">
        <w:t>core tasks and miscellaneous</w:t>
      </w:r>
    </w:p>
    <w:p w14:paraId="5D671F2A" w14:textId="77777777" w:rsidR="007E28AD" w:rsidRDefault="00587583" w:rsidP="00BD6794">
      <w:pPr>
        <w:pStyle w:val="ListParagraph"/>
        <w:numPr>
          <w:ilvl w:val="0"/>
          <w:numId w:val="25"/>
        </w:numPr>
      </w:pPr>
      <w:r w:rsidRPr="00161D4B">
        <w:t>performance standards and benchmarks</w:t>
      </w:r>
    </w:p>
    <w:p w14:paraId="5A198D00" w14:textId="77777777" w:rsidR="007E28AD" w:rsidRDefault="00587583" w:rsidP="00BD6794">
      <w:pPr>
        <w:pStyle w:val="ListParagraph"/>
        <w:numPr>
          <w:ilvl w:val="0"/>
          <w:numId w:val="25"/>
        </w:numPr>
      </w:pPr>
      <w:r w:rsidRPr="00161D4B">
        <w:t>time spent on each duty per week/fortnight</w:t>
      </w:r>
    </w:p>
    <w:p w14:paraId="54F4F4AD" w14:textId="77777777" w:rsidR="007E28AD" w:rsidRDefault="00587583" w:rsidP="00BD6794">
      <w:pPr>
        <w:pStyle w:val="ListParagraph"/>
        <w:numPr>
          <w:ilvl w:val="0"/>
          <w:numId w:val="25"/>
        </w:numPr>
      </w:pPr>
      <w:r w:rsidRPr="00161D4B">
        <w:t>hours/days worked</w:t>
      </w:r>
    </w:p>
    <w:p w14:paraId="195B0BE6" w14:textId="77777777" w:rsidR="007E28AD" w:rsidRDefault="00587583" w:rsidP="00BD6794">
      <w:pPr>
        <w:pStyle w:val="ListParagraph"/>
        <w:numPr>
          <w:ilvl w:val="0"/>
          <w:numId w:val="25"/>
        </w:numPr>
      </w:pPr>
      <w:r w:rsidRPr="00161D4B">
        <w:t>task sequencing</w:t>
      </w:r>
    </w:p>
    <w:p w14:paraId="7F4ECE8F" w14:textId="0D574E1F" w:rsidR="007E28AD" w:rsidRDefault="00587583" w:rsidP="00BD6794">
      <w:pPr>
        <w:pStyle w:val="ListParagraph"/>
        <w:numPr>
          <w:ilvl w:val="0"/>
          <w:numId w:val="25"/>
        </w:numPr>
      </w:pPr>
      <w:r w:rsidRPr="00161D4B">
        <w:t>supervisor’s name/titl</w:t>
      </w:r>
      <w:r w:rsidR="007E28AD">
        <w:t>e</w:t>
      </w:r>
    </w:p>
    <w:p w14:paraId="557186C9" w14:textId="77777777" w:rsidR="007E28AD" w:rsidRDefault="00587583" w:rsidP="00BD6794">
      <w:pPr>
        <w:pStyle w:val="ListParagraph"/>
        <w:numPr>
          <w:ilvl w:val="0"/>
          <w:numId w:val="25"/>
        </w:numPr>
      </w:pPr>
      <w:r w:rsidRPr="00161D4B">
        <w:t>allowable breaks</w:t>
      </w:r>
    </w:p>
    <w:p w14:paraId="1000B5E5" w14:textId="77777777" w:rsidR="007E28AD" w:rsidRDefault="00587583" w:rsidP="00BD6794">
      <w:pPr>
        <w:pStyle w:val="ListParagraph"/>
        <w:numPr>
          <w:ilvl w:val="0"/>
          <w:numId w:val="25"/>
        </w:numPr>
      </w:pPr>
      <w:r w:rsidRPr="00161D4B">
        <w:t>Client performance information/specific performance issues</w:t>
      </w:r>
    </w:p>
    <w:p w14:paraId="0041FB3C" w14:textId="77777777" w:rsidR="007E28AD" w:rsidRDefault="00587583" w:rsidP="00BD6794">
      <w:pPr>
        <w:pStyle w:val="ListParagraph"/>
        <w:numPr>
          <w:ilvl w:val="0"/>
          <w:numId w:val="25"/>
        </w:numPr>
      </w:pPr>
      <w:r w:rsidRPr="00161D4B">
        <w:t>busy and quiet period</w:t>
      </w:r>
    </w:p>
    <w:p w14:paraId="08951385" w14:textId="77777777" w:rsidR="007E28AD" w:rsidRDefault="00587583" w:rsidP="00BD6794">
      <w:pPr>
        <w:pStyle w:val="ListParagraph"/>
        <w:numPr>
          <w:ilvl w:val="0"/>
          <w:numId w:val="25"/>
        </w:numPr>
      </w:pPr>
      <w:r w:rsidRPr="00161D4B">
        <w:t>best times to take timings</w:t>
      </w:r>
    </w:p>
    <w:p w14:paraId="38FFE3C0" w14:textId="77777777" w:rsidR="007E28AD" w:rsidRPr="007E28AD" w:rsidRDefault="00587583" w:rsidP="00BD6794">
      <w:pPr>
        <w:pStyle w:val="ListParagraph"/>
        <w:numPr>
          <w:ilvl w:val="0"/>
          <w:numId w:val="25"/>
        </w:numPr>
      </w:pPr>
      <w:r w:rsidRPr="00161D4B">
        <w:t xml:space="preserve">level/description of supervision required by </w:t>
      </w:r>
      <w:r w:rsidRPr="007E28AD">
        <w:rPr>
          <w:szCs w:val="22"/>
        </w:rPr>
        <w:t>Client</w:t>
      </w:r>
    </w:p>
    <w:p w14:paraId="254DF3B0" w14:textId="77777777" w:rsidR="007E28AD" w:rsidRDefault="00587583" w:rsidP="00BD6794">
      <w:pPr>
        <w:pStyle w:val="ListParagraph"/>
        <w:numPr>
          <w:ilvl w:val="0"/>
          <w:numId w:val="25"/>
        </w:numPr>
      </w:pPr>
      <w:r w:rsidRPr="00161D4B">
        <w:t>site/Client specific information relevant to conducting</w:t>
      </w:r>
      <w:r w:rsidR="007E28AD">
        <w:t xml:space="preserve"> the</w:t>
      </w:r>
      <w:r w:rsidRPr="00161D4B">
        <w:t xml:space="preserve"> Assessment</w:t>
      </w:r>
    </w:p>
    <w:p w14:paraId="517B8239" w14:textId="671132E3" w:rsidR="007E28AD" w:rsidRDefault="00587583" w:rsidP="0B12A46F">
      <w:pPr>
        <w:pStyle w:val="ListParagraph"/>
      </w:pPr>
      <w:r>
        <w:t>safety requirements/WHS considerations</w:t>
      </w:r>
    </w:p>
    <w:p w14:paraId="0C7EA7EF" w14:textId="68238552" w:rsidR="00587583" w:rsidRPr="00161D4B" w:rsidRDefault="00587583" w:rsidP="0B12A46F">
      <w:pPr>
        <w:pStyle w:val="ListParagraph"/>
      </w:pPr>
      <w:r>
        <w:t>worksite access</w:t>
      </w:r>
      <w:r w:rsidR="1BA46CFD">
        <w:t>.</w:t>
      </w:r>
    </w:p>
    <w:p w14:paraId="71FD299A" w14:textId="77777777" w:rsidR="00587583" w:rsidRDefault="00587583" w:rsidP="00587583">
      <w:pPr>
        <w:spacing w:line="240" w:lineRule="auto"/>
        <w:rPr>
          <w:rFonts w:cstheme="minorHAnsi"/>
          <w:color w:val="000000"/>
        </w:rPr>
      </w:pPr>
      <w:r w:rsidRPr="00BE0196">
        <w:rPr>
          <w:rFonts w:cstheme="minorHAnsi"/>
          <w:color w:val="000000"/>
        </w:rPr>
        <w:t>In addition, specific to SWS SESA:</w:t>
      </w:r>
    </w:p>
    <w:p w14:paraId="48DB227F" w14:textId="2158CDD7" w:rsidR="007E28AD" w:rsidRPr="007E28AD" w:rsidRDefault="007E28AD" w:rsidP="0B12A46F">
      <w:pPr>
        <w:pStyle w:val="ListParagraph"/>
      </w:pPr>
      <w:r>
        <w:t>benchmarks - decide if validated benchmarks are in place, and if the Employer will be collecting workplace data</w:t>
      </w:r>
    </w:p>
    <w:p w14:paraId="41AB04F2" w14:textId="7837AEF2" w:rsidR="007E28AD" w:rsidRPr="00BE0196" w:rsidRDefault="007E28AD" w:rsidP="0B12A46F">
      <w:pPr>
        <w:pStyle w:val="ListParagraph"/>
        <w:rPr>
          <w:color w:val="000000"/>
        </w:rPr>
      </w:pPr>
      <w:r w:rsidRPr="0B12A46F">
        <w:rPr>
          <w:color w:val="000000" w:themeColor="text1"/>
        </w:rPr>
        <w:t>a copy of the award or other industrial instrument under which the Client is employed</w:t>
      </w:r>
      <w:r w:rsidR="2734341A" w:rsidRPr="0B12A46F">
        <w:rPr>
          <w:color w:val="000000" w:themeColor="text1"/>
        </w:rPr>
        <w:t>.</w:t>
      </w:r>
    </w:p>
    <w:p w14:paraId="7AE8406F" w14:textId="207672F4" w:rsidR="00587583" w:rsidRDefault="00587583" w:rsidP="0D41E6CC">
      <w:pPr>
        <w:rPr>
          <w:color w:val="000000"/>
        </w:rPr>
      </w:pPr>
      <w:r w:rsidRPr="0D41E6CC">
        <w:rPr>
          <w:color w:val="000000" w:themeColor="text1"/>
        </w:rPr>
        <w:t xml:space="preserve">The Assessor should also confirm with the Employer and the </w:t>
      </w:r>
      <w:r w:rsidR="3D03AF87" w:rsidRPr="0D41E6CC">
        <w:rPr>
          <w:rFonts w:ascii="Tahoma" w:eastAsia="Tahoma" w:hAnsi="Tahoma" w:cs="Tahoma"/>
          <w:szCs w:val="22"/>
        </w:rPr>
        <w:t>Inclusive Employment Australia</w:t>
      </w:r>
      <w:r w:rsidR="48505CB3" w:rsidRPr="0D41E6CC">
        <w:rPr>
          <w:rFonts w:ascii="Tahoma" w:eastAsia="Tahoma" w:hAnsi="Tahoma" w:cs="Tahoma"/>
          <w:szCs w:val="22"/>
        </w:rPr>
        <w:t xml:space="preserve"> Provider </w:t>
      </w:r>
      <w:r w:rsidRPr="0D41E6CC">
        <w:rPr>
          <w:color w:val="000000" w:themeColor="text1"/>
        </w:rPr>
        <w:t>or Service Provider (if applicable), that:</w:t>
      </w:r>
    </w:p>
    <w:p w14:paraId="2A98AD67" w14:textId="77777777" w:rsidR="007E28AD" w:rsidRDefault="007E28AD" w:rsidP="00BD6794">
      <w:pPr>
        <w:pStyle w:val="ListParagraph"/>
        <w:numPr>
          <w:ilvl w:val="0"/>
          <w:numId w:val="25"/>
        </w:numPr>
      </w:pPr>
      <w:r w:rsidRPr="007E28AD">
        <w:t>all the necessary modifications to the work environment and job have occurred to maximise the Client’s productivity</w:t>
      </w:r>
    </w:p>
    <w:p w14:paraId="0F100EE2" w14:textId="454BD775" w:rsidR="00587583" w:rsidRDefault="00587583" w:rsidP="00BD6794">
      <w:pPr>
        <w:pStyle w:val="ListParagraph"/>
        <w:numPr>
          <w:ilvl w:val="0"/>
          <w:numId w:val="25"/>
        </w:numPr>
      </w:pPr>
      <w:r w:rsidRPr="007E28AD">
        <w:t xml:space="preserve">there is </w:t>
      </w:r>
      <w:bookmarkStart w:id="184" w:name="_Int_8XIgDmdh"/>
      <w:r w:rsidRPr="007E28AD">
        <w:t>an appropriate job</w:t>
      </w:r>
      <w:bookmarkEnd w:id="184"/>
      <w:r w:rsidRPr="007E28AD">
        <w:t xml:space="preserve"> match</w:t>
      </w:r>
    </w:p>
    <w:p w14:paraId="444D294A" w14:textId="6BDFF1B7" w:rsidR="007E28AD" w:rsidRDefault="007E28AD" w:rsidP="0B12A46F">
      <w:pPr>
        <w:pStyle w:val="ListParagraph"/>
      </w:pPr>
      <w:r>
        <w:t>that appropriate training has been provided to the Client in all duties to be performed, this is especially important for initial Assessments and for review Assessment where the duties have recently changed</w:t>
      </w:r>
    </w:p>
    <w:p w14:paraId="4B115F18" w14:textId="1AE95FBF" w:rsidR="007E28AD" w:rsidRDefault="007E28AD" w:rsidP="0B12A46F">
      <w:pPr>
        <w:pStyle w:val="ListParagraph"/>
      </w:pPr>
      <w:r>
        <w:t>an agreement has been reached that the Client is unable to work at the productivity level that would be expected by the minimum standards for that position</w:t>
      </w:r>
      <w:r w:rsidR="395EB4E6">
        <w:t>.</w:t>
      </w:r>
    </w:p>
    <w:p w14:paraId="027B2A1B" w14:textId="70804C34" w:rsidR="00353329" w:rsidRPr="007E28AD" w:rsidRDefault="00353329" w:rsidP="00BD6794">
      <w:pPr>
        <w:pStyle w:val="Heading4"/>
        <w:numPr>
          <w:ilvl w:val="2"/>
          <w:numId w:val="108"/>
        </w:numPr>
      </w:pPr>
      <w:r>
        <w:t>Understanding performance standards and benchmarking</w:t>
      </w:r>
    </w:p>
    <w:p w14:paraId="4965823A" w14:textId="649D263D" w:rsidR="00587583" w:rsidRDefault="00587583" w:rsidP="00587583">
      <w:pPr>
        <w:rPr>
          <w:rFonts w:cstheme="minorHAnsi"/>
          <w:color w:val="000000" w:themeColor="text1"/>
        </w:rPr>
      </w:pPr>
      <w:r w:rsidRPr="00161D4B">
        <w:rPr>
          <w:rFonts w:cstheme="minorHAnsi"/>
          <w:color w:val="000000" w:themeColor="text1"/>
        </w:rPr>
        <w:t>Performance standards provide the Client with specific performance expectations for each duty and task. They include the observable actions that explain how the job is to be done, plus the results that are expected for satisfactory job performance. They describe all task details needed for benchmarking by task breakdown</w:t>
      </w:r>
      <w:r w:rsidR="007E28AD">
        <w:rPr>
          <w:rFonts w:cstheme="minorHAnsi"/>
          <w:color w:val="000000" w:themeColor="text1"/>
        </w:rPr>
        <w:t>:</w:t>
      </w:r>
    </w:p>
    <w:p w14:paraId="5641D458" w14:textId="16998FDC" w:rsidR="00587583" w:rsidRDefault="00587583" w:rsidP="00BD6794">
      <w:pPr>
        <w:pStyle w:val="ListParagraph"/>
        <w:numPr>
          <w:ilvl w:val="0"/>
          <w:numId w:val="25"/>
        </w:numPr>
      </w:pPr>
      <w:r w:rsidRPr="00161D4B">
        <w:t>start and end points</w:t>
      </w:r>
    </w:p>
    <w:p w14:paraId="250FB8C5" w14:textId="77777777" w:rsidR="007E28AD" w:rsidRDefault="00587583" w:rsidP="00BD6794">
      <w:pPr>
        <w:pStyle w:val="ListParagraph"/>
        <w:numPr>
          <w:ilvl w:val="0"/>
          <w:numId w:val="25"/>
        </w:numPr>
      </w:pPr>
      <w:r w:rsidRPr="00161D4B">
        <w:lastRenderedPageBreak/>
        <w:t>how the task is completed</w:t>
      </w:r>
    </w:p>
    <w:p w14:paraId="1D5427B3" w14:textId="77777777" w:rsidR="007E28AD" w:rsidRDefault="00587583" w:rsidP="00BD6794">
      <w:pPr>
        <w:pStyle w:val="ListParagraph"/>
        <w:numPr>
          <w:ilvl w:val="0"/>
          <w:numId w:val="25"/>
        </w:numPr>
      </w:pPr>
      <w:r w:rsidRPr="00161D4B">
        <w:t>the quality and quantity needed</w:t>
      </w:r>
    </w:p>
    <w:p w14:paraId="34D43304" w14:textId="77777777" w:rsidR="007E28AD" w:rsidRDefault="00587583" w:rsidP="00BD6794">
      <w:pPr>
        <w:pStyle w:val="ListParagraph"/>
        <w:numPr>
          <w:ilvl w:val="0"/>
          <w:numId w:val="25"/>
        </w:numPr>
      </w:pPr>
      <w:r w:rsidRPr="00161D4B">
        <w:t>details of any tools/machinery used</w:t>
      </w:r>
    </w:p>
    <w:p w14:paraId="2E7B0DF1" w14:textId="3A790ED8" w:rsidR="007E28AD" w:rsidRDefault="00587583" w:rsidP="0B12A46F">
      <w:pPr>
        <w:pStyle w:val="ListParagraph"/>
      </w:pPr>
      <w:r>
        <w:t>relevant environmental conditions (where the task is performed)</w:t>
      </w:r>
    </w:p>
    <w:p w14:paraId="46823370" w14:textId="00D449DC" w:rsidR="00587583" w:rsidRPr="00161D4B" w:rsidRDefault="00587583" w:rsidP="0B12A46F">
      <w:pPr>
        <w:pStyle w:val="ListParagraph"/>
      </w:pPr>
      <w:r>
        <w:t>any conditions that need to be in place before or after the Assessment</w:t>
      </w:r>
      <w:r w:rsidR="3AFF6960">
        <w:t>.</w:t>
      </w:r>
    </w:p>
    <w:p w14:paraId="0BFC32D2" w14:textId="77777777" w:rsidR="00587583" w:rsidRDefault="00587583" w:rsidP="00587583">
      <w:pPr>
        <w:rPr>
          <w:color w:val="000000" w:themeColor="text1"/>
        </w:rPr>
      </w:pPr>
      <w:r w:rsidRPr="2209B9FD">
        <w:rPr>
          <w:color w:val="000000" w:themeColor="text1"/>
        </w:rPr>
        <w:t>A benchmark is the minimum level of performance that would be expected from a Client who is paid the full award rate of pay. They are a:</w:t>
      </w:r>
    </w:p>
    <w:p w14:paraId="653661AD" w14:textId="7CEDCD95" w:rsidR="00587583" w:rsidRPr="007E28AD" w:rsidRDefault="00587583" w:rsidP="00BD6794">
      <w:pPr>
        <w:pStyle w:val="ListParagraph"/>
        <w:numPr>
          <w:ilvl w:val="0"/>
          <w:numId w:val="25"/>
        </w:numPr>
        <w:rPr>
          <w:color w:val="000000"/>
        </w:rPr>
      </w:pPr>
      <w:r w:rsidRPr="5556B36B">
        <w:t>standard or point of reference that will be used to compare a Clients work performance and productivity</w:t>
      </w:r>
    </w:p>
    <w:p w14:paraId="467582DE" w14:textId="5764AC0D" w:rsidR="007E28AD" w:rsidRPr="00161D4B" w:rsidRDefault="007E28AD" w:rsidP="0B12A46F">
      <w:pPr>
        <w:pStyle w:val="ListParagraph"/>
        <w:rPr>
          <w:color w:val="000000"/>
        </w:rPr>
      </w:pPr>
      <w:r w:rsidRPr="0B12A46F">
        <w:rPr>
          <w:color w:val="000000" w:themeColor="text1"/>
        </w:rPr>
        <w:t>specific indicator used to calculate the time taken or task output in relation to agreed performance standards</w:t>
      </w:r>
      <w:r w:rsidR="54E7AC9D" w:rsidRPr="0B12A46F">
        <w:rPr>
          <w:color w:val="000000" w:themeColor="text1"/>
        </w:rPr>
        <w:t>.</w:t>
      </w:r>
    </w:p>
    <w:p w14:paraId="39C75C61" w14:textId="4B4B884C" w:rsidR="00587583" w:rsidRPr="00161D4B" w:rsidRDefault="432EA26E" w:rsidP="187AD0E2">
      <w:pPr>
        <w:rPr>
          <w:rFonts w:ascii="Tahoma" w:eastAsia="Tahoma" w:hAnsi="Tahoma" w:cs="Tahoma"/>
          <w:color w:val="000000"/>
          <w:szCs w:val="22"/>
        </w:rPr>
      </w:pPr>
      <w:r w:rsidRPr="187AD0E2">
        <w:rPr>
          <w:color w:val="000000" w:themeColor="text1"/>
        </w:rPr>
        <w:t xml:space="preserve">The Assessment requires performance standards and benchmarks to be set. Before the Assessment, the Assessor must discuss with the Employer the choice of a suitable co-worker to use to time as a method of setting up the performance standards and benchmarks. The highest or lowest performing co-worker </w:t>
      </w:r>
      <w:r w:rsidRPr="00757C8D">
        <w:rPr>
          <w:color w:val="000000" w:themeColor="text1"/>
        </w:rPr>
        <w:t>must</w:t>
      </w:r>
      <w:r w:rsidRPr="187AD0E2">
        <w:rPr>
          <w:color w:val="000000" w:themeColor="text1"/>
        </w:rPr>
        <w:t xml:space="preserve"> not be selected. Even the average performing co-worker may be doing more than the basic performance level needed. </w:t>
      </w:r>
      <w:r w:rsidR="6526A274" w:rsidRPr="187AD0E2">
        <w:rPr>
          <w:rFonts w:ascii="Tahoma" w:eastAsia="Tahoma" w:hAnsi="Tahoma" w:cs="Tahoma"/>
          <w:color w:val="000000" w:themeColor="text1"/>
          <w:szCs w:val="22"/>
        </w:rPr>
        <w:t>The Assessor must also discuss with the Employer, that the Employer should not collect or disclose any personal information about a co-worker/employee or other third parties as part of the assessment without their consent.</w:t>
      </w:r>
      <w:bookmarkStart w:id="185" w:name="_Toc187226071"/>
    </w:p>
    <w:p w14:paraId="302FD8AB" w14:textId="5053390C" w:rsidR="00587583" w:rsidRPr="00993916" w:rsidRDefault="00636835" w:rsidP="00636835">
      <w:pPr>
        <w:pStyle w:val="Heading3"/>
        <w:rPr>
          <w:rFonts w:cstheme="minorBidi"/>
          <w:color w:val="000000"/>
        </w:rPr>
      </w:pPr>
      <w:bookmarkStart w:id="186" w:name="_Toc190776877"/>
      <w:bookmarkStart w:id="187" w:name="_Toc190850211"/>
      <w:bookmarkStart w:id="188" w:name="_Toc213067243"/>
      <w:r>
        <w:t xml:space="preserve">3.4 </w:t>
      </w:r>
      <w:r w:rsidR="432EA26E">
        <w:t>Conducting the SWS Assessment</w:t>
      </w:r>
      <w:bookmarkEnd w:id="185"/>
      <w:bookmarkEnd w:id="186"/>
      <w:bookmarkEnd w:id="187"/>
      <w:bookmarkEnd w:id="188"/>
    </w:p>
    <w:p w14:paraId="3697F362" w14:textId="5E03A423" w:rsidR="00587583" w:rsidRPr="00161D4B" w:rsidRDefault="00587583" w:rsidP="1AF43062">
      <w:r w:rsidRPr="1AF43062">
        <w:t xml:space="preserve">The Assessor should phone the Employer 24 hours before the agreed time of the Assessment to confirm that the Assessment will go ahead. </w:t>
      </w:r>
      <w:r w:rsidR="6578BB74" w:rsidRPr="1AF43062">
        <w:t xml:space="preserve">This is especially important if travel is involved. </w:t>
      </w:r>
    </w:p>
    <w:p w14:paraId="4D42A0F9" w14:textId="629DF374" w:rsidR="007E28AD" w:rsidRDefault="00587583" w:rsidP="00587583">
      <w:pPr>
        <w:rPr>
          <w:color w:val="000000" w:themeColor="text1"/>
        </w:rPr>
      </w:pPr>
      <w:r w:rsidRPr="2209B9FD">
        <w:rPr>
          <w:color w:val="000000" w:themeColor="text1"/>
        </w:rPr>
        <w:t xml:space="preserve">The Assessor must describe each task within their report in sufficient detail so that anyone else would be able to </w:t>
      </w:r>
      <w:bookmarkStart w:id="189" w:name="_Int_M39Kv0NM"/>
      <w:r w:rsidRPr="2209B9FD">
        <w:rPr>
          <w:color w:val="000000" w:themeColor="text1"/>
        </w:rPr>
        <w:t>observe</w:t>
      </w:r>
      <w:bookmarkEnd w:id="189"/>
      <w:r w:rsidRPr="2209B9FD">
        <w:rPr>
          <w:color w:val="000000" w:themeColor="text1"/>
        </w:rPr>
        <w:t xml:space="preserve"> and measure the task being performed in exactly the same manner. The Assessor must document a description of the task so that the tasks are:</w:t>
      </w:r>
    </w:p>
    <w:p w14:paraId="4B908038" w14:textId="5C7F41C7" w:rsidR="007E28AD" w:rsidRDefault="007E28AD" w:rsidP="00BD6794">
      <w:pPr>
        <w:pStyle w:val="ListParagraph"/>
        <w:numPr>
          <w:ilvl w:val="0"/>
          <w:numId w:val="25"/>
        </w:numPr>
      </w:pPr>
      <w:r>
        <w:t>o</w:t>
      </w:r>
      <w:r w:rsidR="00587583" w:rsidRPr="00161D4B">
        <w:t>bservable</w:t>
      </w:r>
    </w:p>
    <w:p w14:paraId="32989B39" w14:textId="275BFAE8" w:rsidR="007E28AD" w:rsidRDefault="007E28AD" w:rsidP="00BD6794">
      <w:pPr>
        <w:pStyle w:val="ListParagraph"/>
        <w:numPr>
          <w:ilvl w:val="0"/>
          <w:numId w:val="25"/>
        </w:numPr>
      </w:pPr>
      <w:r>
        <w:t>m</w:t>
      </w:r>
      <w:r w:rsidR="00587583" w:rsidRPr="00161D4B">
        <w:t>easurable</w:t>
      </w:r>
    </w:p>
    <w:p w14:paraId="7575AD27" w14:textId="491A8637" w:rsidR="007E28AD" w:rsidRDefault="00587583" w:rsidP="0B12A46F">
      <w:pPr>
        <w:pStyle w:val="ListParagraph"/>
      </w:pPr>
      <w:r>
        <w:t>replicable</w:t>
      </w:r>
    </w:p>
    <w:p w14:paraId="488294F8" w14:textId="6D5B3B7D" w:rsidR="00587583" w:rsidRPr="00161D4B" w:rsidRDefault="00587583" w:rsidP="0B12A46F">
      <w:pPr>
        <w:pStyle w:val="ListParagraph"/>
      </w:pPr>
      <w:r>
        <w:t>have a clear beginning and end</w:t>
      </w:r>
      <w:r w:rsidR="4416B49A">
        <w:t>.</w:t>
      </w:r>
    </w:p>
    <w:p w14:paraId="5499CC34" w14:textId="77777777" w:rsidR="00587583" w:rsidRPr="00161D4B" w:rsidRDefault="00587583" w:rsidP="00587583">
      <w:pPr>
        <w:rPr>
          <w:rFonts w:cstheme="minorHAnsi"/>
        </w:rPr>
      </w:pPr>
      <w:r w:rsidRPr="00161D4B">
        <w:rPr>
          <w:rFonts w:cstheme="minorHAnsi"/>
          <w:b/>
        </w:rPr>
        <w:t>Note:</w:t>
      </w:r>
      <w:r w:rsidRPr="00161D4B">
        <w:rPr>
          <w:rFonts w:cstheme="minorHAnsi"/>
        </w:rPr>
        <w:t xml:space="preserve"> The task description is particularly important for the 12-month review, when a different Assessor may be conducting the Assessment. There must be enough information in the SWS Assessment Report about the standard that was set, so that another Assessor reviewing the Client’s productivity 12 months later can assess if productivity has changed.</w:t>
      </w:r>
    </w:p>
    <w:p w14:paraId="2B3BC620" w14:textId="77777777" w:rsidR="00587583" w:rsidRPr="00E52E75" w:rsidRDefault="00587583" w:rsidP="00587583">
      <w:pPr>
        <w:rPr>
          <w:rFonts w:cstheme="minorHAnsi"/>
          <w:color w:val="000000"/>
        </w:rPr>
      </w:pPr>
      <w:r w:rsidRPr="00E52E75">
        <w:rPr>
          <w:rFonts w:cstheme="minorHAnsi"/>
          <w:color w:val="000000"/>
        </w:rPr>
        <w:t xml:space="preserve">The Assessor must confirm if there are any duties that are performed at 100% productivity. If there are duties performed at 100%, the </w:t>
      </w:r>
      <w:r>
        <w:rPr>
          <w:rFonts w:cstheme="minorHAnsi"/>
          <w:color w:val="000000"/>
        </w:rPr>
        <w:t>A</w:t>
      </w:r>
      <w:r w:rsidRPr="00E52E75">
        <w:rPr>
          <w:rFonts w:cstheme="minorHAnsi"/>
          <w:color w:val="000000"/>
        </w:rPr>
        <w:t xml:space="preserve">ssessor must not time these duties but should include them (maximum 100%) in the productivity calculation so that the final productivity result accurately and fairly reflects the </w:t>
      </w:r>
      <w:r>
        <w:rPr>
          <w:rFonts w:cstheme="minorHAnsi"/>
          <w:color w:val="000000"/>
        </w:rPr>
        <w:t>Client</w:t>
      </w:r>
      <w:r w:rsidRPr="00E52E75">
        <w:rPr>
          <w:rFonts w:cstheme="minorHAnsi"/>
          <w:color w:val="000000"/>
        </w:rPr>
        <w:t>’s performance in all their duties.</w:t>
      </w:r>
    </w:p>
    <w:p w14:paraId="2F2C8E4C" w14:textId="42D8474B" w:rsidR="00587583" w:rsidRPr="00E52E75" w:rsidRDefault="00587583" w:rsidP="00587583">
      <w:pPr>
        <w:rPr>
          <w:color w:val="000000"/>
        </w:rPr>
      </w:pPr>
      <w:r w:rsidRPr="1AF43062">
        <w:rPr>
          <w:color w:val="000000" w:themeColor="text1"/>
        </w:rPr>
        <w:t xml:space="preserve">The Assessor must assess the duties that are actually performed by the Client, even if there are more or less duties on the duty description. Jobs are often </w:t>
      </w:r>
      <w:bookmarkStart w:id="190" w:name="_Int_gUR8GsO8"/>
      <w:r w:rsidRPr="1AF43062">
        <w:rPr>
          <w:color w:val="000000" w:themeColor="text1"/>
        </w:rPr>
        <w:t>modified</w:t>
      </w:r>
      <w:bookmarkEnd w:id="190"/>
      <w:r w:rsidRPr="1AF43062">
        <w:rPr>
          <w:color w:val="000000" w:themeColor="text1"/>
        </w:rPr>
        <w:t xml:space="preserve"> for people </w:t>
      </w:r>
      <w:r w:rsidRPr="1AF43062">
        <w:rPr>
          <w:color w:val="000000" w:themeColor="text1"/>
        </w:rPr>
        <w:lastRenderedPageBreak/>
        <w:t>with disability and therefore standard position descriptions will not always fully reflect the duties actually performed by the Client with disability.</w:t>
      </w:r>
      <w:r w:rsidR="54A95629" w:rsidRPr="1AF43062">
        <w:rPr>
          <w:color w:val="000000" w:themeColor="text1"/>
        </w:rPr>
        <w:t xml:space="preserve"> Where a job has been modified for a </w:t>
      </w:r>
      <w:r w:rsidR="00346698">
        <w:rPr>
          <w:color w:val="000000" w:themeColor="text1"/>
        </w:rPr>
        <w:t>Client</w:t>
      </w:r>
      <w:r w:rsidR="54A95629" w:rsidRPr="1AF43062">
        <w:rPr>
          <w:color w:val="000000" w:themeColor="text1"/>
        </w:rPr>
        <w:t xml:space="preserve">, the </w:t>
      </w:r>
      <w:r w:rsidR="008D557D">
        <w:rPr>
          <w:color w:val="000000" w:themeColor="text1"/>
        </w:rPr>
        <w:t>A</w:t>
      </w:r>
      <w:r w:rsidR="54A95629" w:rsidRPr="1AF43062">
        <w:rPr>
          <w:color w:val="000000" w:themeColor="text1"/>
        </w:rPr>
        <w:t xml:space="preserve">ssessment </w:t>
      </w:r>
      <w:r w:rsidR="04A9EFFA" w:rsidRPr="1AF43062">
        <w:rPr>
          <w:color w:val="000000" w:themeColor="text1"/>
        </w:rPr>
        <w:t xml:space="preserve">process may be </w:t>
      </w:r>
      <w:r w:rsidR="54A95629" w:rsidRPr="1AF43062">
        <w:rPr>
          <w:color w:val="000000" w:themeColor="text1"/>
        </w:rPr>
        <w:t xml:space="preserve">different compared to other </w:t>
      </w:r>
      <w:r w:rsidR="00346698">
        <w:rPr>
          <w:color w:val="000000" w:themeColor="text1"/>
        </w:rPr>
        <w:t>e</w:t>
      </w:r>
      <w:r w:rsidR="54A95629" w:rsidRPr="1AF43062">
        <w:rPr>
          <w:color w:val="000000" w:themeColor="text1"/>
        </w:rPr>
        <w:t xml:space="preserve">mployees performing </w:t>
      </w:r>
      <w:r w:rsidR="602B213F" w:rsidRPr="1AF43062">
        <w:rPr>
          <w:color w:val="000000" w:themeColor="text1"/>
        </w:rPr>
        <w:t xml:space="preserve">a similar </w:t>
      </w:r>
      <w:r w:rsidR="54A95629" w:rsidRPr="1AF43062">
        <w:rPr>
          <w:color w:val="000000" w:themeColor="text1"/>
        </w:rPr>
        <w:t>job</w:t>
      </w:r>
      <w:r w:rsidR="2A68F60D" w:rsidRPr="1AF43062">
        <w:rPr>
          <w:color w:val="000000" w:themeColor="text1"/>
        </w:rPr>
        <w:t xml:space="preserve"> without modifications</w:t>
      </w:r>
      <w:r w:rsidR="54A95629" w:rsidRPr="1AF43062">
        <w:rPr>
          <w:color w:val="000000" w:themeColor="text1"/>
        </w:rPr>
        <w:t xml:space="preserve">. This is especially relevant in SESA </w:t>
      </w:r>
      <w:r w:rsidR="008D557D">
        <w:rPr>
          <w:color w:val="000000" w:themeColor="text1"/>
        </w:rPr>
        <w:t>A</w:t>
      </w:r>
      <w:r w:rsidR="54A95629" w:rsidRPr="1AF43062">
        <w:rPr>
          <w:color w:val="000000" w:themeColor="text1"/>
        </w:rPr>
        <w:t xml:space="preserve">ssessments. </w:t>
      </w:r>
    </w:p>
    <w:p w14:paraId="5B5BB6D3" w14:textId="44369CFE" w:rsidR="00587583" w:rsidRDefault="769422A3" w:rsidP="00587583">
      <w:pPr>
        <w:rPr>
          <w:color w:val="000000"/>
        </w:rPr>
      </w:pPr>
      <w:r w:rsidRPr="1AF43062">
        <w:rPr>
          <w:color w:val="000000" w:themeColor="text1"/>
        </w:rPr>
        <w:t xml:space="preserve">In the pre-assessment discussion, </w:t>
      </w:r>
      <w:r w:rsidR="00346698">
        <w:rPr>
          <w:color w:val="000000" w:themeColor="text1"/>
        </w:rPr>
        <w:t>all parties</w:t>
      </w:r>
      <w:r w:rsidR="3DBE6A51" w:rsidRPr="1AF43062">
        <w:rPr>
          <w:color w:val="000000" w:themeColor="text1"/>
        </w:rPr>
        <w:t xml:space="preserve"> </w:t>
      </w:r>
      <w:r w:rsidR="00587583" w:rsidRPr="1AF43062">
        <w:rPr>
          <w:color w:val="000000" w:themeColor="text1"/>
        </w:rPr>
        <w:t>to the SWS Wage Assessment Agreement must agree on the duties to be assessed before going ahead with the Assessment.</w:t>
      </w:r>
    </w:p>
    <w:p w14:paraId="6881A5D9" w14:textId="77777777" w:rsidR="00587583" w:rsidRPr="001C3016" w:rsidRDefault="00587583" w:rsidP="00587583">
      <w:pPr>
        <w:rPr>
          <w:rFonts w:cstheme="minorHAnsi"/>
          <w:noProof/>
        </w:rPr>
      </w:pPr>
      <w:r w:rsidRPr="008156D8">
        <w:rPr>
          <w:rFonts w:cstheme="minorHAnsi"/>
        </w:rPr>
        <w:t xml:space="preserve">The Assessor should take care to make the </w:t>
      </w:r>
      <w:r>
        <w:rPr>
          <w:rFonts w:cstheme="minorHAnsi"/>
        </w:rPr>
        <w:t>A</w:t>
      </w:r>
      <w:r w:rsidRPr="008156D8">
        <w:rPr>
          <w:rFonts w:cstheme="minorHAnsi"/>
        </w:rPr>
        <w:t>ssessment as stress-free as possible</w:t>
      </w:r>
      <w:r>
        <w:rPr>
          <w:rFonts w:cstheme="minorHAnsi"/>
        </w:rPr>
        <w:t xml:space="preserve"> for the </w:t>
      </w:r>
      <w:r>
        <w:rPr>
          <w:rFonts w:cstheme="minorHAnsi"/>
          <w:color w:val="000000"/>
        </w:rPr>
        <w:t>Client</w:t>
      </w:r>
      <w:r>
        <w:rPr>
          <w:rFonts w:cstheme="minorHAnsi"/>
        </w:rPr>
        <w:t>.</w:t>
      </w:r>
    </w:p>
    <w:p w14:paraId="50C476EF" w14:textId="7DF8CC30" w:rsidR="00587583" w:rsidRPr="008923B4" w:rsidRDefault="00587583" w:rsidP="00BD6794">
      <w:pPr>
        <w:pStyle w:val="Heading4"/>
        <w:numPr>
          <w:ilvl w:val="2"/>
          <w:numId w:val="109"/>
        </w:numPr>
      </w:pPr>
      <w:bookmarkStart w:id="191" w:name="_Toc187226072"/>
      <w:bookmarkStart w:id="192" w:name="_Toc190776878"/>
      <w:r w:rsidRPr="008923B4">
        <w:t>Observe and time performance</w:t>
      </w:r>
      <w:bookmarkEnd w:id="191"/>
      <w:bookmarkEnd w:id="192"/>
    </w:p>
    <w:p w14:paraId="1C138764" w14:textId="77777777" w:rsidR="00587583" w:rsidRPr="00E52E75" w:rsidRDefault="00587583" w:rsidP="00587583">
      <w:pPr>
        <w:rPr>
          <w:color w:val="000000"/>
        </w:rPr>
      </w:pPr>
      <w:r w:rsidRPr="2209B9FD">
        <w:rPr>
          <w:color w:val="000000" w:themeColor="text1"/>
        </w:rPr>
        <w:t>Using the agreed duty and task description and performance standard, the Assessor will see and time the Client doing their tasks, allowing the Client to stop and repeat the process if something has unduly affected their productivity. Interruptions may be common in customer focussed work environments such as a busy supermarket and the Assessor may need to repeat their timings.</w:t>
      </w:r>
    </w:p>
    <w:p w14:paraId="343DD5A1" w14:textId="77777777" w:rsidR="00587583" w:rsidRPr="00E52E75" w:rsidRDefault="00587583" w:rsidP="00587583">
      <w:pPr>
        <w:rPr>
          <w:color w:val="000000"/>
        </w:rPr>
      </w:pPr>
      <w:r w:rsidRPr="2209B9FD">
        <w:rPr>
          <w:color w:val="000000" w:themeColor="text1"/>
        </w:rPr>
        <w:t xml:space="preserve">The Assessor should keep a flexible approach when taking timings and continue to take timings until satisfied there is good consistency in results and </w:t>
      </w:r>
      <w:bookmarkStart w:id="193" w:name="_Int_UBZ4lheZ"/>
      <w:r w:rsidRPr="2209B9FD">
        <w:rPr>
          <w:color w:val="000000" w:themeColor="text1"/>
        </w:rPr>
        <w:t>an accurate</w:t>
      </w:r>
      <w:bookmarkEnd w:id="193"/>
      <w:r w:rsidRPr="2209B9FD">
        <w:rPr>
          <w:color w:val="000000" w:themeColor="text1"/>
        </w:rPr>
        <w:t xml:space="preserve"> measurement of work productivity. Generally, an Assessment requires a minimum of three and a maximum of eight observations to be recorded for each task.</w:t>
      </w:r>
    </w:p>
    <w:p w14:paraId="43395436" w14:textId="77777777" w:rsidR="00587583" w:rsidRPr="00E52E75" w:rsidRDefault="00587583" w:rsidP="00587583">
      <w:pPr>
        <w:rPr>
          <w:rFonts w:cstheme="minorHAnsi"/>
          <w:color w:val="000000"/>
        </w:rPr>
      </w:pPr>
      <w:r w:rsidRPr="00E52E75">
        <w:rPr>
          <w:rFonts w:cstheme="minorHAnsi"/>
          <w:color w:val="000000"/>
        </w:rPr>
        <w:t>The Assessor should not time breaks if they conform to what is accepted in the workplace, however, unacceptable time away from tasks should be included and timed as a part of the duty in which it occurs. Acceptable breaks can be counted at 100% (e.g. meetings, morning tea break).</w:t>
      </w:r>
    </w:p>
    <w:p w14:paraId="0960637A" w14:textId="77777777" w:rsidR="00587583" w:rsidRDefault="00587583" w:rsidP="00587583">
      <w:pPr>
        <w:rPr>
          <w:color w:val="000000"/>
        </w:rPr>
      </w:pPr>
      <w:r w:rsidRPr="2209B9FD">
        <w:rPr>
          <w:color w:val="000000" w:themeColor="text1"/>
        </w:rPr>
        <w:t>The Assessor must always measure exactly the same thing for the Client as they did when setting the performance standard. For example, if the performance standard was set during a very busy time of the day, the Client’s productivity must be measured at a similar busy time, where relevant.</w:t>
      </w:r>
    </w:p>
    <w:p w14:paraId="51D4FA37" w14:textId="77777777" w:rsidR="00587583" w:rsidRDefault="00587583" w:rsidP="00587583">
      <w:pPr>
        <w:rPr>
          <w:rFonts w:cstheme="minorHAnsi"/>
          <w:color w:val="000000"/>
        </w:rPr>
      </w:pPr>
      <w:r w:rsidRPr="008156D8">
        <w:rPr>
          <w:rFonts w:cstheme="minorHAnsi"/>
          <w:color w:val="000000"/>
        </w:rPr>
        <w:t xml:space="preserve">The </w:t>
      </w:r>
      <w:r>
        <w:rPr>
          <w:rFonts w:cstheme="minorHAnsi"/>
          <w:color w:val="000000"/>
        </w:rPr>
        <w:t>Client</w:t>
      </w:r>
      <w:r w:rsidRPr="008156D8">
        <w:rPr>
          <w:rFonts w:cstheme="minorHAnsi"/>
          <w:color w:val="000000"/>
        </w:rPr>
        <w:t xml:space="preserve"> should have</w:t>
      </w:r>
      <w:r w:rsidRPr="00E52E75">
        <w:rPr>
          <w:rFonts w:cstheme="minorHAnsi"/>
          <w:color w:val="000000"/>
        </w:rPr>
        <w:t xml:space="preserve"> the same level of supervision during the Assessment as they normally would while doing their </w:t>
      </w:r>
      <w:r>
        <w:rPr>
          <w:rFonts w:cstheme="minorHAnsi"/>
          <w:color w:val="000000"/>
        </w:rPr>
        <w:t>work</w:t>
      </w:r>
      <w:r w:rsidRPr="00E52E75">
        <w:rPr>
          <w:rFonts w:cstheme="minorHAnsi"/>
          <w:color w:val="000000"/>
        </w:rPr>
        <w:t>.</w:t>
      </w:r>
    </w:p>
    <w:p w14:paraId="728FE0FA" w14:textId="1E5746E0" w:rsidR="00587583" w:rsidRDefault="00587583" w:rsidP="00587583">
      <w:pPr>
        <w:rPr>
          <w:rFonts w:cstheme="minorHAnsi"/>
          <w:color w:val="000000"/>
        </w:rPr>
      </w:pPr>
      <w:r w:rsidRPr="004A45F3">
        <w:t xml:space="preserve">The Assessor can utilise the SWS performance standards and benchmarking template at section </w:t>
      </w:r>
      <w:r w:rsidR="005C43CE">
        <w:t>3</w:t>
      </w:r>
      <w:r w:rsidRPr="004A45F3">
        <w:t>.7</w:t>
      </w:r>
      <w:r w:rsidR="00DB2ED0">
        <w:t xml:space="preserve"> of these Guidelines</w:t>
      </w:r>
      <w:r w:rsidRPr="004A45F3">
        <w:t>.</w:t>
      </w:r>
    </w:p>
    <w:p w14:paraId="14B6BE39" w14:textId="77777777" w:rsidR="00587583" w:rsidRDefault="00587583" w:rsidP="00BD6794">
      <w:pPr>
        <w:pStyle w:val="Heading4"/>
        <w:numPr>
          <w:ilvl w:val="2"/>
          <w:numId w:val="109"/>
        </w:numPr>
      </w:pPr>
      <w:bookmarkStart w:id="194" w:name="_Toc190776879"/>
      <w:r>
        <w:t>Benchmarking</w:t>
      </w:r>
      <w:bookmarkEnd w:id="194"/>
    </w:p>
    <w:p w14:paraId="41AC5DA9" w14:textId="0171AB20" w:rsidR="00587583" w:rsidRPr="0083224E" w:rsidRDefault="00587583" w:rsidP="00587583">
      <w:pPr>
        <w:rPr>
          <w:rFonts w:cstheme="minorHAnsi"/>
          <w:color w:val="000000"/>
          <w:szCs w:val="22"/>
        </w:rPr>
      </w:pPr>
      <w:r w:rsidRPr="0083224E">
        <w:rPr>
          <w:szCs w:val="22"/>
        </w:rPr>
        <w:t xml:space="preserve">For Benchmarking there are a few options. </w:t>
      </w:r>
      <w:r w:rsidRPr="004A45F3">
        <w:rPr>
          <w:szCs w:val="22"/>
        </w:rPr>
        <w:t xml:space="preserve">The Assessor can utilise the SWS SESA workplace data collection template at section </w:t>
      </w:r>
      <w:r w:rsidR="005C43CE">
        <w:rPr>
          <w:szCs w:val="22"/>
        </w:rPr>
        <w:t>3</w:t>
      </w:r>
      <w:r w:rsidRPr="004A45F3">
        <w:rPr>
          <w:szCs w:val="22"/>
        </w:rPr>
        <w:t>.8</w:t>
      </w:r>
      <w:r w:rsidR="00DB2ED0">
        <w:rPr>
          <w:szCs w:val="22"/>
        </w:rPr>
        <w:t xml:space="preserve"> </w:t>
      </w:r>
      <w:r w:rsidR="00DB2ED0">
        <w:t>of these Guidelines</w:t>
      </w:r>
      <w:r w:rsidRPr="004A45F3">
        <w:rPr>
          <w:szCs w:val="22"/>
        </w:rPr>
        <w:t>.</w:t>
      </w:r>
    </w:p>
    <w:p w14:paraId="0C91E4C7" w14:textId="77777777" w:rsidR="00587583" w:rsidRPr="00CA4C94" w:rsidRDefault="00587583" w:rsidP="00587583">
      <w:pPr>
        <w:pStyle w:val="Heading5"/>
      </w:pPr>
      <w:r w:rsidRPr="00CA4C94">
        <w:t xml:space="preserve">The Assessor conducts benchmarking (for both SWS </w:t>
      </w:r>
      <w:r w:rsidRPr="00CA4C94">
        <w:rPr>
          <w:szCs w:val="20"/>
        </w:rPr>
        <w:t>Assessment types</w:t>
      </w:r>
      <w:r w:rsidRPr="00CA4C94">
        <w:t>).</w:t>
      </w:r>
    </w:p>
    <w:p w14:paraId="54026B9A" w14:textId="77777777" w:rsidR="00587583" w:rsidRPr="0083224E" w:rsidRDefault="00587583" w:rsidP="00587583">
      <w:r w:rsidRPr="2209B9FD">
        <w:t xml:space="preserve">Setting </w:t>
      </w:r>
      <w:bookmarkStart w:id="195" w:name="_Int_C0swqwgN"/>
      <w:r w:rsidRPr="2209B9FD">
        <w:t>an accurate</w:t>
      </w:r>
      <w:bookmarkEnd w:id="195"/>
      <w:r w:rsidRPr="2209B9FD">
        <w:t xml:space="preserve"> benchmark is an integral step in the Assessment process. Benchmarks can be set up from the collection of workplace data, however award-level co-worker comparison is most widely used.</w:t>
      </w:r>
    </w:p>
    <w:p w14:paraId="7BE6CD75" w14:textId="77777777" w:rsidR="00587583" w:rsidRDefault="00587583" w:rsidP="00587583">
      <w:pPr>
        <w:rPr>
          <w:rFonts w:cstheme="minorHAnsi"/>
          <w:szCs w:val="22"/>
        </w:rPr>
      </w:pPr>
      <w:r w:rsidRPr="0083224E">
        <w:rPr>
          <w:rFonts w:cstheme="minorHAnsi"/>
          <w:szCs w:val="22"/>
        </w:rPr>
        <w:t>Setting benchmarks using the co-worker method involves:</w:t>
      </w:r>
    </w:p>
    <w:p w14:paraId="43A97C75" w14:textId="77777777" w:rsidR="007E28AD" w:rsidRDefault="007E28AD" w:rsidP="00BD6794">
      <w:pPr>
        <w:pStyle w:val="ListParagraph"/>
        <w:numPr>
          <w:ilvl w:val="0"/>
          <w:numId w:val="25"/>
        </w:numPr>
      </w:pPr>
      <w:r w:rsidRPr="007E28AD">
        <w:lastRenderedPageBreak/>
        <w:t xml:space="preserve">selecting a co-worker that meets but does not exceed the performance standard: this is the ‘co-worker’ </w:t>
      </w:r>
    </w:p>
    <w:p w14:paraId="5B884653" w14:textId="6432216B" w:rsidR="007E28AD" w:rsidRDefault="007E28AD" w:rsidP="0B12A46F">
      <w:pPr>
        <w:pStyle w:val="ListParagraph"/>
      </w:pPr>
      <w:r>
        <w:t xml:space="preserve">matching the co-worker to the Client being assessed on as many productivity-relevant variables as possible (e.g. similar length of experience and training) </w:t>
      </w:r>
    </w:p>
    <w:p w14:paraId="0487F37D" w14:textId="2CF6537A" w:rsidR="007E28AD" w:rsidRPr="007E28AD" w:rsidRDefault="007E28AD" w:rsidP="0B12A46F">
      <w:pPr>
        <w:pStyle w:val="ListParagraph"/>
      </w:pPr>
      <w:r>
        <w:t>conducting multiple co-worker timings to set up whether their measured performance can be sustained and stands for their average productivity</w:t>
      </w:r>
      <w:r w:rsidR="402F2AA2">
        <w:t>.</w:t>
      </w:r>
    </w:p>
    <w:p w14:paraId="23B45A02" w14:textId="77777777" w:rsidR="00587583" w:rsidRPr="0083224E" w:rsidRDefault="00587583" w:rsidP="00587583">
      <w:pPr>
        <w:rPr>
          <w:rFonts w:cstheme="minorHAnsi"/>
          <w:szCs w:val="22"/>
        </w:rPr>
      </w:pPr>
      <w:r w:rsidRPr="0083224E">
        <w:rPr>
          <w:rFonts w:cstheme="minorHAnsi"/>
          <w:szCs w:val="22"/>
        </w:rPr>
        <w:t xml:space="preserve">Always use the same procedure for the </w:t>
      </w:r>
      <w:r w:rsidRPr="0083224E">
        <w:rPr>
          <w:rFonts w:cstheme="minorHAnsi"/>
          <w:color w:val="000000"/>
          <w:szCs w:val="22"/>
        </w:rPr>
        <w:t>Client</w:t>
      </w:r>
      <w:r w:rsidRPr="0083224E">
        <w:rPr>
          <w:rFonts w:cstheme="minorHAnsi"/>
          <w:szCs w:val="22"/>
        </w:rPr>
        <w:t xml:space="preserve"> being assessed as was done for the co-worker. </w:t>
      </w:r>
    </w:p>
    <w:p w14:paraId="58EDD172" w14:textId="77777777" w:rsidR="00587583" w:rsidRPr="0083224E" w:rsidRDefault="00587583" w:rsidP="00587583">
      <w:r w:rsidRPr="2209B9FD">
        <w:t>The Assessor must discuss with the Employer the choice of a suitable co-worker to use to time as a method of setting up the performance standard. Do not select the highest or lowest performing co-worker. Even the average performing co-worker may be doing more than the basic performance level needed. It is the performance standard that is considered the minimum performance acceptable to the Employer that must be set up.</w:t>
      </w:r>
    </w:p>
    <w:p w14:paraId="3688F0A2" w14:textId="77777777" w:rsidR="00587583" w:rsidRPr="0083224E" w:rsidRDefault="00587583" w:rsidP="00587583">
      <w:pPr>
        <w:pStyle w:val="Heading5"/>
        <w:rPr>
          <w:rStyle w:val="Strong"/>
          <w:b w:val="0"/>
          <w:szCs w:val="22"/>
        </w:rPr>
      </w:pPr>
      <w:r w:rsidRPr="00CA4C94">
        <w:t xml:space="preserve">Employer collects workplace data for benchmarking </w:t>
      </w:r>
      <w:r w:rsidRPr="00CC7AB1">
        <w:rPr>
          <w:rStyle w:val="Strong"/>
          <w:b w:val="0"/>
          <w:szCs w:val="22"/>
        </w:rPr>
        <w:t>(for SWS SESA only)</w:t>
      </w:r>
    </w:p>
    <w:p w14:paraId="3E84581C" w14:textId="77777777" w:rsidR="00587583" w:rsidRPr="0083224E" w:rsidRDefault="00587583" w:rsidP="00587583">
      <w:pPr>
        <w:rPr>
          <w:rFonts w:cstheme="minorHAnsi"/>
          <w:szCs w:val="22"/>
        </w:rPr>
      </w:pPr>
      <w:r w:rsidRPr="0083224E">
        <w:rPr>
          <w:rFonts w:cstheme="minorHAnsi"/>
          <w:szCs w:val="22"/>
        </w:rPr>
        <w:t xml:space="preserve">The </w:t>
      </w:r>
      <w:r>
        <w:rPr>
          <w:rFonts w:cstheme="minorHAnsi"/>
          <w:szCs w:val="22"/>
        </w:rPr>
        <w:t>Employer</w:t>
      </w:r>
      <w:r w:rsidRPr="0083224E">
        <w:rPr>
          <w:rFonts w:cstheme="minorHAnsi"/>
          <w:szCs w:val="22"/>
        </w:rPr>
        <w:t xml:space="preserve"> may choose to collect workplace data to be used in the calculation of the assessed </w:t>
      </w:r>
      <w:r w:rsidRPr="0083224E">
        <w:rPr>
          <w:rFonts w:cstheme="minorHAnsi"/>
          <w:color w:val="000000"/>
          <w:szCs w:val="22"/>
        </w:rPr>
        <w:t>Client</w:t>
      </w:r>
      <w:r w:rsidRPr="0083224E">
        <w:rPr>
          <w:rFonts w:cstheme="minorHAnsi"/>
          <w:szCs w:val="22"/>
        </w:rPr>
        <w:t xml:space="preserve">’s wages prior to the Assessor undertaking the Assessment. This process is optional for the </w:t>
      </w:r>
      <w:r>
        <w:rPr>
          <w:rFonts w:cstheme="minorHAnsi"/>
          <w:szCs w:val="22"/>
        </w:rPr>
        <w:t>Employer</w:t>
      </w:r>
      <w:r w:rsidRPr="0083224E">
        <w:rPr>
          <w:rFonts w:cstheme="minorHAnsi"/>
          <w:szCs w:val="22"/>
        </w:rPr>
        <w:t xml:space="preserve">, however having workplace data is a valuable tool for the </w:t>
      </w:r>
      <w:r>
        <w:rPr>
          <w:rFonts w:cstheme="minorHAnsi"/>
          <w:szCs w:val="22"/>
        </w:rPr>
        <w:t>Employer</w:t>
      </w:r>
      <w:r w:rsidRPr="0083224E">
        <w:rPr>
          <w:rFonts w:cstheme="minorHAnsi"/>
          <w:szCs w:val="22"/>
        </w:rPr>
        <w:t xml:space="preserve"> that can be used for a variety of reasons.</w:t>
      </w:r>
    </w:p>
    <w:p w14:paraId="7634FB2B" w14:textId="77777777" w:rsidR="00587583" w:rsidRPr="0083224E" w:rsidRDefault="00587583" w:rsidP="00587583">
      <w:pPr>
        <w:rPr>
          <w:rFonts w:cstheme="minorHAnsi"/>
          <w:szCs w:val="22"/>
        </w:rPr>
      </w:pPr>
      <w:r w:rsidRPr="0083224E">
        <w:rPr>
          <w:rFonts w:cstheme="minorHAnsi"/>
          <w:szCs w:val="22"/>
        </w:rPr>
        <w:t xml:space="preserve">For the workplace data to be valid, </w:t>
      </w:r>
      <w:r>
        <w:rPr>
          <w:rFonts w:cstheme="minorHAnsi"/>
          <w:szCs w:val="22"/>
        </w:rPr>
        <w:t>Employer</w:t>
      </w:r>
      <w:r w:rsidRPr="00C41A72">
        <w:rPr>
          <w:rFonts w:cstheme="minorHAnsi"/>
          <w:szCs w:val="22"/>
        </w:rPr>
        <w:t>s</w:t>
      </w:r>
      <w:r w:rsidRPr="0083224E">
        <w:rPr>
          <w:rFonts w:cstheme="minorHAnsi"/>
          <w:szCs w:val="22"/>
        </w:rPr>
        <w:t xml:space="preserve"> must collect and document a minimum of three and a maximum of eight different timings against the agreed benchmarks for each task, completed against the established and agreed performance standards.</w:t>
      </w:r>
    </w:p>
    <w:p w14:paraId="69948805" w14:textId="77777777" w:rsidR="00587583" w:rsidRDefault="00587583" w:rsidP="00587583">
      <w:pPr>
        <w:rPr>
          <w:rFonts w:cstheme="minorHAnsi"/>
          <w:szCs w:val="22"/>
        </w:rPr>
      </w:pPr>
      <w:r w:rsidRPr="0083224E">
        <w:rPr>
          <w:rFonts w:cstheme="minorHAnsi"/>
          <w:szCs w:val="22"/>
        </w:rPr>
        <w:t>Employers should also be encouraged to record:</w:t>
      </w:r>
    </w:p>
    <w:p w14:paraId="7B522D8B" w14:textId="77777777" w:rsidR="007E28AD" w:rsidRDefault="00587583" w:rsidP="00BD6794">
      <w:pPr>
        <w:pStyle w:val="ListParagraph"/>
        <w:numPr>
          <w:ilvl w:val="0"/>
          <w:numId w:val="25"/>
        </w:numPr>
      </w:pPr>
      <w:r w:rsidRPr="009E14A3">
        <w:t>other evidence, including quality notes and comments</w:t>
      </w:r>
    </w:p>
    <w:p w14:paraId="7DA4AFBB" w14:textId="5FC3F31B" w:rsidR="00587583" w:rsidRDefault="00587583" w:rsidP="00BD6794">
      <w:pPr>
        <w:pStyle w:val="ListParagraph"/>
        <w:numPr>
          <w:ilvl w:val="0"/>
          <w:numId w:val="25"/>
        </w:numPr>
      </w:pPr>
      <w:r w:rsidRPr="007E28AD">
        <w:t xml:space="preserve">comments on variance in timings, observations and circumstances </w:t>
      </w:r>
    </w:p>
    <w:p w14:paraId="31F6849C" w14:textId="7155BD62" w:rsidR="00587583" w:rsidRPr="009E14A3" w:rsidRDefault="00587583" w:rsidP="0B12A46F">
      <w:pPr>
        <w:pStyle w:val="ListParagraph"/>
      </w:pPr>
      <w:r>
        <w:t>evidence that will be used during validation discussion between the Employer and the Assessor prior to calculating the productivity result</w:t>
      </w:r>
      <w:r w:rsidR="6F5339C9">
        <w:t>.</w:t>
      </w:r>
    </w:p>
    <w:p w14:paraId="594A1FD3" w14:textId="77777777" w:rsidR="00587583" w:rsidRPr="0083224E" w:rsidRDefault="00587583" w:rsidP="00587583">
      <w:pPr>
        <w:ind w:right="-6"/>
        <w:rPr>
          <w:rFonts w:eastAsia="Calibri" w:cstheme="minorHAnsi"/>
          <w:szCs w:val="22"/>
          <w:lang w:val="en-US"/>
        </w:rPr>
      </w:pPr>
      <w:r w:rsidRPr="0083224E">
        <w:rPr>
          <w:rFonts w:cstheme="minorHAnsi"/>
          <w:szCs w:val="22"/>
        </w:rPr>
        <w:t>Employers may wish to use the recording template provided by the Department as a guide to ensure consistency in workplace recordings.</w:t>
      </w:r>
    </w:p>
    <w:p w14:paraId="0BB3C29D" w14:textId="77777777" w:rsidR="00587583" w:rsidRDefault="00587583" w:rsidP="00587583">
      <w:pPr>
        <w:pStyle w:val="Heading5"/>
        <w:rPr>
          <w:szCs w:val="22"/>
        </w:rPr>
      </w:pPr>
      <w:r w:rsidRPr="0083224E">
        <w:rPr>
          <w:szCs w:val="22"/>
        </w:rPr>
        <w:t>Other methods for setting benchmarks</w:t>
      </w:r>
    </w:p>
    <w:p w14:paraId="5F7F7E68" w14:textId="7F2399B0" w:rsidR="007E28AD" w:rsidRDefault="007E28AD" w:rsidP="00BD6794">
      <w:pPr>
        <w:pStyle w:val="ListParagraph"/>
        <w:numPr>
          <w:ilvl w:val="0"/>
          <w:numId w:val="25"/>
        </w:numPr>
      </w:pPr>
      <w:r w:rsidRPr="007E28AD">
        <w:t>industry/commercial established: industry set up and commercially accepted performance measures that are tested, replicable, achievable and accepted within the sector</w:t>
      </w:r>
    </w:p>
    <w:p w14:paraId="1120E812" w14:textId="53DE17FC" w:rsidR="007E28AD" w:rsidRPr="007E28AD" w:rsidRDefault="007E28AD" w:rsidP="0B12A46F">
      <w:pPr>
        <w:pStyle w:val="ListParagraph"/>
      </w:pPr>
      <w:r>
        <w:t>customer contract and production specifications: specified contractual or specified performance measures that are tested, replicable and achievable</w:t>
      </w:r>
      <w:r w:rsidR="06A73607">
        <w:t>.</w:t>
      </w:r>
    </w:p>
    <w:p w14:paraId="25561853" w14:textId="77777777" w:rsidR="00587583" w:rsidRPr="0083224E" w:rsidRDefault="00587583" w:rsidP="00587583">
      <w:pPr>
        <w:spacing w:after="120"/>
      </w:pPr>
      <w:r w:rsidRPr="2209B9FD">
        <w:t xml:space="preserve">Validated performance standards and benchmarks must be in place before workplace data can be collected, otherwise it cannot be utilised in calculating a </w:t>
      </w:r>
      <w:r w:rsidRPr="2209B9FD">
        <w:rPr>
          <w:color w:val="000000" w:themeColor="text1"/>
        </w:rPr>
        <w:t>Client</w:t>
      </w:r>
      <w:r w:rsidRPr="2209B9FD">
        <w:t>’s wage – see the below section Performance standards and benchmarks are confirmed, agreed and recorded in JOAC for more information.</w:t>
      </w:r>
    </w:p>
    <w:p w14:paraId="72EFFEB1" w14:textId="390CE73E" w:rsidR="00587583" w:rsidRPr="0083224E" w:rsidRDefault="00587583" w:rsidP="00587583">
      <w:pPr>
        <w:ind w:right="-6"/>
      </w:pPr>
      <w:r>
        <w:t xml:space="preserve">This may need </w:t>
      </w:r>
      <w:bookmarkStart w:id="196" w:name="_Int_IJWFj9EG"/>
      <w:r>
        <w:t>an initial</w:t>
      </w:r>
      <w:bookmarkEnd w:id="196"/>
      <w:r>
        <w:t xml:space="preserve"> visit to the Employer by the Assessor. Where this applies, Assessors must contact the Department’s Assessment Team prior to the visit to discuss if </w:t>
      </w:r>
      <w:bookmarkStart w:id="197" w:name="_Int_rsJlvySP"/>
      <w:r>
        <w:t>additional</w:t>
      </w:r>
      <w:bookmarkEnd w:id="197"/>
      <w:r>
        <w:t xml:space="preserve"> hours are required.</w:t>
      </w:r>
    </w:p>
    <w:p w14:paraId="7C0AC4A2" w14:textId="77777777" w:rsidR="00587583" w:rsidRPr="008B6499" w:rsidRDefault="00587583" w:rsidP="008B6499">
      <w:pPr>
        <w:pStyle w:val="Heading5"/>
      </w:pPr>
      <w:r w:rsidRPr="008B6499">
        <w:lastRenderedPageBreak/>
        <w:t>Performance standards and benchmarks are confirmed, agreed and recorded in JOAC</w:t>
      </w:r>
    </w:p>
    <w:p w14:paraId="44267044" w14:textId="77777777" w:rsidR="00587583" w:rsidRPr="0083224E" w:rsidRDefault="00587583" w:rsidP="00587583">
      <w:pPr>
        <w:rPr>
          <w:color w:val="000000"/>
        </w:rPr>
      </w:pPr>
      <w:r w:rsidRPr="2209B9FD">
        <w:rPr>
          <w:color w:val="000000" w:themeColor="text1"/>
        </w:rPr>
        <w:t>An Assessor must confirm all benchmarks to ensure they are achievable in the Assessment workplace.</w:t>
      </w:r>
    </w:p>
    <w:p w14:paraId="11ADAC75" w14:textId="77777777" w:rsidR="00587583" w:rsidRPr="00E711D8" w:rsidRDefault="00587583" w:rsidP="00587583">
      <w:pPr>
        <w:rPr>
          <w:rFonts w:cstheme="minorHAnsi"/>
        </w:rPr>
      </w:pPr>
      <w:r w:rsidRPr="0083224E">
        <w:rPr>
          <w:rFonts w:cstheme="minorHAnsi"/>
          <w:color w:val="000000"/>
          <w:szCs w:val="22"/>
        </w:rPr>
        <w:t xml:space="preserve">Benchmarks must be based on at least three different timings, and the variance between timings should be less than 10 percentage points. Only benchmarks that achieve this standard are considered valid. </w:t>
      </w:r>
    </w:p>
    <w:p w14:paraId="4EBDD07B" w14:textId="767D66B2" w:rsidR="00587583" w:rsidRPr="00E711D8" w:rsidRDefault="00587583" w:rsidP="00587583">
      <w:pPr>
        <w:rPr>
          <w:color w:val="000000" w:themeColor="text1"/>
        </w:rPr>
      </w:pPr>
      <w:r w:rsidRPr="2209B9FD">
        <w:rPr>
          <w:color w:val="000000" w:themeColor="text1"/>
        </w:rPr>
        <w:t xml:space="preserve">Once an Assessor has confirmed a benchmark in the workplace, that benchmark may be used for other Clients undertaking the same task in the same location and/or for </w:t>
      </w:r>
      <w:r w:rsidR="00BF6FCE">
        <w:rPr>
          <w:color w:val="000000" w:themeColor="text1"/>
        </w:rPr>
        <w:t>r</w:t>
      </w:r>
      <w:r w:rsidRPr="2209B9FD">
        <w:rPr>
          <w:color w:val="000000" w:themeColor="text1"/>
        </w:rPr>
        <w:t xml:space="preserve">eview Assessments for the same Client. It is recommended that benchmarks are reviewed every three years or at any time the Client’s duties and tasks change significantly. </w:t>
      </w:r>
    </w:p>
    <w:p w14:paraId="62F3DF90" w14:textId="77777777" w:rsidR="00587583" w:rsidRPr="00DE56AB" w:rsidRDefault="00587583" w:rsidP="00587583">
      <w:r w:rsidRPr="0083224E">
        <w:rPr>
          <w:rFonts w:cstheme="minorHAnsi"/>
          <w:color w:val="000000"/>
          <w:szCs w:val="22"/>
        </w:rPr>
        <w:t xml:space="preserve">Once the performance standards and benchmarks are agreed to, the Assessor enters the details of the performance standards and benchmarks into </w:t>
      </w:r>
      <w:r>
        <w:rPr>
          <w:rFonts w:cstheme="minorHAnsi"/>
        </w:rPr>
        <w:t>JOAC</w:t>
      </w:r>
      <w:r w:rsidRPr="00E711D8">
        <w:rPr>
          <w:rFonts w:cstheme="minorHAnsi"/>
        </w:rPr>
        <w:t>.</w:t>
      </w:r>
    </w:p>
    <w:p w14:paraId="6108E156" w14:textId="2B7E0930" w:rsidR="009D4675" w:rsidRPr="008E59BC" w:rsidRDefault="009D4675" w:rsidP="00BD6794">
      <w:pPr>
        <w:pStyle w:val="Heading4"/>
        <w:numPr>
          <w:ilvl w:val="2"/>
          <w:numId w:val="109"/>
        </w:numPr>
        <w:rPr>
          <w:szCs w:val="32"/>
          <w:lang w:val="en-US"/>
        </w:rPr>
      </w:pPr>
      <w:bookmarkStart w:id="198" w:name="_Toc187226073"/>
      <w:r>
        <w:rPr>
          <w:szCs w:val="32"/>
        </w:rPr>
        <w:t>Productivity ratings</w:t>
      </w:r>
    </w:p>
    <w:bookmarkEnd w:id="198"/>
    <w:p w14:paraId="66FD13D9" w14:textId="6492BC98" w:rsidR="009D4675" w:rsidRPr="008B6499" w:rsidRDefault="009D4675" w:rsidP="009D4675">
      <w:pPr>
        <w:pStyle w:val="Heading5"/>
      </w:pPr>
      <w:r>
        <w:t>How to do time weightings</w:t>
      </w:r>
    </w:p>
    <w:p w14:paraId="3A909947" w14:textId="77777777" w:rsidR="00587583" w:rsidRPr="0083224E" w:rsidRDefault="00587583" w:rsidP="00587583">
      <w:pPr>
        <w:rPr>
          <w:rFonts w:cstheme="minorHAnsi"/>
          <w:color w:val="000000"/>
          <w:szCs w:val="22"/>
        </w:rPr>
      </w:pPr>
      <w:r w:rsidRPr="0083224E">
        <w:rPr>
          <w:rFonts w:cstheme="minorHAnsi"/>
          <w:color w:val="000000"/>
          <w:szCs w:val="22"/>
        </w:rPr>
        <w:t>The Assessor must assign a time to all duties, even those performed at 100% productivity (maximum of 100% to be recorded). The Assessor must give a weighting to each duty the Client performs according to the amount of time spent on that duty (usually per week but could be per day or fortnight). Duties are time weighted so that lower productivity on a minor duty (or vice versa) does not unduly affect the wage rate.</w:t>
      </w:r>
    </w:p>
    <w:p w14:paraId="2438311C" w14:textId="2FE7164F" w:rsidR="007E28AD" w:rsidRPr="00E958EC" w:rsidRDefault="00587583" w:rsidP="00E958EC">
      <w:pPr>
        <w:pStyle w:val="Heading6"/>
      </w:pPr>
      <w:r w:rsidRPr="00E958EC">
        <w:t>Example of Time Weighting</w:t>
      </w:r>
    </w:p>
    <w:p w14:paraId="52BE6244" w14:textId="77777777" w:rsidR="00587583" w:rsidRPr="0083224E" w:rsidRDefault="00587583" w:rsidP="00DA3822">
      <w:pPr>
        <w:pStyle w:val="ListParagraph"/>
        <w:numPr>
          <w:ilvl w:val="0"/>
          <w:numId w:val="0"/>
        </w:numPr>
        <w:rPr>
          <w:color w:val="000000"/>
        </w:rPr>
      </w:pPr>
      <w:r w:rsidRPr="2209B9FD">
        <w:rPr>
          <w:color w:val="000000" w:themeColor="text1"/>
        </w:rPr>
        <w:t>A Client in a plant nursery spends 60% of her time on one duty at which she achieves 70% of full award level productivity. She spends 30% of her time on a second duty in which she achieves 50% of full award level productivity. The rest of her time is spent on a duty in which her productivity is 40% of the standard.</w:t>
      </w:r>
      <w:r>
        <w:br/>
      </w:r>
    </w:p>
    <w:p w14:paraId="6CCC9BD9" w14:textId="77777777" w:rsidR="00587583" w:rsidRPr="0083224E" w:rsidRDefault="00587583" w:rsidP="00DA3822">
      <w:pPr>
        <w:pStyle w:val="ListParagraph"/>
        <w:numPr>
          <w:ilvl w:val="0"/>
          <w:numId w:val="0"/>
        </w:numPr>
        <w:rPr>
          <w:rFonts w:cstheme="minorHAnsi"/>
          <w:color w:val="000000"/>
          <w:szCs w:val="22"/>
        </w:rPr>
      </w:pPr>
      <w:r w:rsidRPr="00757C8D">
        <w:rPr>
          <w:rFonts w:cstheme="minorHAnsi"/>
          <w:color w:val="000000"/>
          <w:szCs w:val="22"/>
        </w:rPr>
        <w:t>Without a time weighting,</w:t>
      </w:r>
      <w:r w:rsidRPr="0083224E">
        <w:rPr>
          <w:rFonts w:cstheme="minorHAnsi"/>
          <w:color w:val="000000"/>
          <w:szCs w:val="22"/>
        </w:rPr>
        <w:t xml:space="preserve"> her productivity rating would be 53% - an average of the comparative timings of 70%, 50% and 40%.</w:t>
      </w:r>
    </w:p>
    <w:p w14:paraId="0083C92D" w14:textId="77777777" w:rsidR="00587583" w:rsidRPr="0083224E" w:rsidRDefault="00587583" w:rsidP="00DA3822">
      <w:pPr>
        <w:pStyle w:val="ListParagraph"/>
        <w:numPr>
          <w:ilvl w:val="0"/>
          <w:numId w:val="0"/>
        </w:numPr>
        <w:rPr>
          <w:rFonts w:cstheme="minorHAnsi"/>
          <w:color w:val="000000"/>
          <w:szCs w:val="22"/>
        </w:rPr>
      </w:pPr>
      <w:r w:rsidRPr="0083224E">
        <w:rPr>
          <w:rFonts w:cstheme="minorHAnsi"/>
          <w:color w:val="000000"/>
          <w:szCs w:val="22"/>
        </w:rPr>
        <w:t>Formula to calculate the average of percentages:</w:t>
      </w:r>
    </w:p>
    <w:p w14:paraId="5AC961D8"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Convert the percentages to decimal numbers: 70% = 0.7, 50% = 0.5 and 40% = 0.4</w:t>
      </w:r>
    </w:p>
    <w:p w14:paraId="7ABB7289"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Add up all the decimal numbers: 0.7 + 0.5 + 0.4 = 1.6</w:t>
      </w:r>
    </w:p>
    <w:p w14:paraId="0425D9A0"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Divide the sum by the total number of percentages: 1.6 / 3 = 0.533333333</w:t>
      </w:r>
    </w:p>
    <w:p w14:paraId="3B1A794F" w14:textId="77777777" w:rsidR="00587583" w:rsidRPr="00757C8D"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 xml:space="preserve">Multiply the result by 100 to get the average percentage: 0.533333333 x 100 = </w:t>
      </w:r>
      <w:r w:rsidRPr="00757C8D">
        <w:rPr>
          <w:rFonts w:cstheme="minorHAnsi"/>
          <w:color w:val="000000"/>
          <w:szCs w:val="22"/>
        </w:rPr>
        <w:t>53.33333333 (53%)</w:t>
      </w:r>
    </w:p>
    <w:p w14:paraId="01ACAFA8" w14:textId="77777777" w:rsidR="00587583" w:rsidRPr="00757C8D" w:rsidRDefault="00587583" w:rsidP="00DA3822">
      <w:pPr>
        <w:pStyle w:val="ListParagraph"/>
        <w:numPr>
          <w:ilvl w:val="0"/>
          <w:numId w:val="0"/>
        </w:numPr>
        <w:rPr>
          <w:rFonts w:cstheme="minorHAnsi"/>
          <w:color w:val="000000"/>
          <w:szCs w:val="22"/>
        </w:rPr>
      </w:pPr>
      <w:r w:rsidRPr="00757C8D">
        <w:rPr>
          <w:rFonts w:cstheme="minorHAnsi"/>
          <w:color w:val="000000"/>
          <w:szCs w:val="22"/>
        </w:rPr>
        <w:br/>
        <w:t xml:space="preserve">With a time weighting, the person’s productivity rating (without supervision or other adjustment) is 61%, </w:t>
      </w:r>
    </w:p>
    <w:p w14:paraId="58DB7F58" w14:textId="77777777" w:rsidR="00587583" w:rsidRPr="0083224E" w:rsidRDefault="00587583" w:rsidP="00DA3822">
      <w:pPr>
        <w:pStyle w:val="ListParagraph"/>
        <w:numPr>
          <w:ilvl w:val="0"/>
          <w:numId w:val="0"/>
        </w:numPr>
        <w:rPr>
          <w:rFonts w:cstheme="minorHAnsi"/>
          <w:color w:val="000000"/>
          <w:szCs w:val="22"/>
        </w:rPr>
      </w:pPr>
      <w:r w:rsidRPr="0083224E">
        <w:rPr>
          <w:rFonts w:cstheme="minorHAnsi"/>
          <w:color w:val="000000"/>
          <w:szCs w:val="22"/>
        </w:rPr>
        <w:t>Formula to calculate the percentage: Productivity x time spent = individual task results, add together to get overall productivity rating.</w:t>
      </w:r>
    </w:p>
    <w:p w14:paraId="77B13F77"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Convert all percentages to decimal numbers then multiply the productivity time by the time spent:</w:t>
      </w:r>
    </w:p>
    <w:p w14:paraId="65DCA9AC"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Duty 1 – 0.7 (70% productivity) x 0.6 (60% time spent) = 0.42 (42%)</w:t>
      </w:r>
    </w:p>
    <w:p w14:paraId="5D66059F"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lastRenderedPageBreak/>
        <w:t>Duty 2 – 0.5 (50% productivity) x 0.3 (30% time spent) = 0.15 (15%)</w:t>
      </w:r>
    </w:p>
    <w:p w14:paraId="2DF2924F"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Duty 3 – 0.4 (40% productivity) x 0.1 (10% time spent) = 0.04 (4%)</w:t>
      </w:r>
    </w:p>
    <w:p w14:paraId="4DE3A99B" w14:textId="77777777" w:rsidR="00587583" w:rsidRPr="0083224E" w:rsidRDefault="00587583" w:rsidP="00DA3822">
      <w:pPr>
        <w:pStyle w:val="ListParagraph"/>
        <w:numPr>
          <w:ilvl w:val="0"/>
          <w:numId w:val="0"/>
        </w:numPr>
        <w:spacing w:line="276" w:lineRule="auto"/>
        <w:rPr>
          <w:rFonts w:cstheme="minorHAnsi"/>
          <w:color w:val="000000"/>
          <w:szCs w:val="22"/>
        </w:rPr>
      </w:pPr>
      <w:r w:rsidRPr="0083224E">
        <w:rPr>
          <w:rFonts w:cstheme="minorHAnsi"/>
          <w:color w:val="000000"/>
          <w:szCs w:val="22"/>
        </w:rPr>
        <w:t>Add them together: 0.42 (40%) + 0.15 (15%) + 0.04 (0.04%) = 0.61 (61%)</w:t>
      </w:r>
    </w:p>
    <w:p w14:paraId="31EE6F09" w14:textId="77777777" w:rsidR="00587583" w:rsidRPr="0083224E" w:rsidRDefault="00587583" w:rsidP="00DA3822">
      <w:pPr>
        <w:pStyle w:val="ListParagraph"/>
        <w:numPr>
          <w:ilvl w:val="0"/>
          <w:numId w:val="0"/>
        </w:numPr>
        <w:rPr>
          <w:rFonts w:cstheme="minorHAnsi"/>
          <w:color w:val="000000"/>
          <w:szCs w:val="22"/>
        </w:rPr>
      </w:pPr>
    </w:p>
    <w:p w14:paraId="232669F0" w14:textId="06A4F96A" w:rsidR="00587583" w:rsidRPr="0083224E" w:rsidRDefault="00587583" w:rsidP="00DA3822">
      <w:pPr>
        <w:pStyle w:val="ListParagraph"/>
        <w:numPr>
          <w:ilvl w:val="0"/>
          <w:numId w:val="0"/>
        </w:numPr>
        <w:rPr>
          <w:color w:val="000000"/>
        </w:rPr>
      </w:pPr>
      <w:r w:rsidRPr="0D41E6CC">
        <w:rPr>
          <w:color w:val="000000" w:themeColor="text1"/>
        </w:rPr>
        <w:t xml:space="preserve">If required, the Assessor must request any existing information from the </w:t>
      </w:r>
      <w:r w:rsidR="3D03AF87" w:rsidRPr="0D41E6CC">
        <w:t>Inclusive Employment Australia</w:t>
      </w:r>
      <w:r w:rsidR="58A08CA5" w:rsidRPr="0D41E6CC">
        <w:t xml:space="preserve"> Provider </w:t>
      </w:r>
      <w:r w:rsidRPr="0D41E6CC">
        <w:rPr>
          <w:color w:val="000000" w:themeColor="text1"/>
        </w:rPr>
        <w:t>or Service Provider (if applicable) and the Employer to verify the amount of time spent on each duty. If the amount of time spent on each duty fluctuates, the parties to the SWS Wage Agreement may agree to use an average time per week.</w:t>
      </w:r>
    </w:p>
    <w:p w14:paraId="16E1D21A" w14:textId="2F3A8C8B" w:rsidR="00E958EC" w:rsidRPr="008B6499" w:rsidRDefault="00E958EC" w:rsidP="00E958EC">
      <w:pPr>
        <w:pStyle w:val="Heading5"/>
      </w:pPr>
      <w:r>
        <w:t>Rounding</w:t>
      </w:r>
    </w:p>
    <w:p w14:paraId="038EFDF9" w14:textId="77777777" w:rsidR="00587583" w:rsidRPr="00F25855" w:rsidRDefault="00587583" w:rsidP="00587583">
      <w:pPr>
        <w:pStyle w:val="Heading6"/>
        <w:rPr>
          <w:szCs w:val="28"/>
        </w:rPr>
      </w:pPr>
      <w:r w:rsidRPr="00B71777">
        <w:rPr>
          <w:szCs w:val="28"/>
        </w:rPr>
        <w:t>For SWS</w:t>
      </w:r>
      <w:r w:rsidRPr="00F25855">
        <w:rPr>
          <w:szCs w:val="28"/>
        </w:rPr>
        <w:t xml:space="preserve"> for Open Employment</w:t>
      </w:r>
    </w:p>
    <w:p w14:paraId="1FB1EDE9" w14:textId="77777777" w:rsidR="00587583" w:rsidRPr="00E52E75" w:rsidRDefault="00587583" w:rsidP="00587583">
      <w:pPr>
        <w:rPr>
          <w:rFonts w:cstheme="minorHAnsi"/>
          <w:color w:val="000000"/>
        </w:rPr>
      </w:pPr>
      <w:r w:rsidRPr="00E52E75">
        <w:rPr>
          <w:rFonts w:cstheme="minorHAnsi"/>
          <w:color w:val="000000"/>
        </w:rPr>
        <w:t xml:space="preserve">The Assessor must round each productivity </w:t>
      </w:r>
      <w:r>
        <w:rPr>
          <w:rFonts w:cstheme="minorHAnsi"/>
          <w:color w:val="000000"/>
        </w:rPr>
        <w:t>A</w:t>
      </w:r>
      <w:r w:rsidRPr="00E52E75">
        <w:rPr>
          <w:rFonts w:cstheme="minorHAnsi"/>
          <w:color w:val="000000"/>
        </w:rPr>
        <w:t>ssessment calculation to two decimal places, i.e. all productivity results for duties and tasks must be recorded to two decimal places. The productivity rate for each duty must be added and then the total productivity rate must be rounded to the nearest whole dec</w:t>
      </w:r>
      <w:r>
        <w:rPr>
          <w:rFonts w:cstheme="minorHAnsi"/>
          <w:color w:val="000000"/>
        </w:rPr>
        <w:t>ile</w:t>
      </w:r>
      <w:r w:rsidRPr="00E52E75">
        <w:rPr>
          <w:rFonts w:cstheme="minorHAnsi"/>
          <w:color w:val="000000"/>
        </w:rPr>
        <w:t xml:space="preserve"> that best reflects the </w:t>
      </w:r>
      <w:r>
        <w:rPr>
          <w:rFonts w:cstheme="minorHAnsi"/>
          <w:color w:val="000000"/>
        </w:rPr>
        <w:t>Client</w:t>
      </w:r>
      <w:r w:rsidRPr="00E52E75">
        <w:rPr>
          <w:rFonts w:cstheme="minorHAnsi"/>
          <w:color w:val="000000"/>
        </w:rPr>
        <w:t>’s total productivity (e.g. 53% would be rounded to 50% and 55% would be rounded to 60%.</w:t>
      </w:r>
    </w:p>
    <w:p w14:paraId="0800BCD2" w14:textId="0C7C414B" w:rsidR="00587583" w:rsidRPr="00E52E75" w:rsidRDefault="00587583" w:rsidP="00587583">
      <w:pPr>
        <w:rPr>
          <w:color w:val="000000"/>
        </w:rPr>
      </w:pPr>
      <w:r w:rsidRPr="1AF43062">
        <w:rPr>
          <w:color w:val="000000" w:themeColor="text1"/>
        </w:rPr>
        <w:t xml:space="preserve">If the Assessor considers that the Client needs significantly more supervision from their Employer than is needed in the </w:t>
      </w:r>
      <w:bookmarkStart w:id="199" w:name="_Int_0vBAoNKV"/>
      <w:r w:rsidRPr="1AF43062">
        <w:rPr>
          <w:color w:val="000000" w:themeColor="text1"/>
        </w:rPr>
        <w:t>minimum</w:t>
      </w:r>
      <w:bookmarkEnd w:id="199"/>
      <w:r w:rsidRPr="1AF43062">
        <w:rPr>
          <w:color w:val="000000" w:themeColor="text1"/>
        </w:rPr>
        <w:t xml:space="preserve"> basic standard, the Assessor may round an overall productivity rating down to the nearest whole decile (e.g. the 57% rating could be rounded to 50% if there is significantly more supervision needed. Conversely, a productivity rating may be rounded up if the Client is highly focussed and a steady worker (e.g. a 53% rate could be rounded to 60%). The Assessor should carefully consider any rounding that is other than to the nearest whole decile and should only make the decisions to round down when it is very clear that there is a high level of supervision needed.</w:t>
      </w:r>
      <w:r w:rsidR="4AC572B7" w:rsidRPr="1AF43062">
        <w:rPr>
          <w:color w:val="000000" w:themeColor="text1"/>
        </w:rPr>
        <w:t xml:space="preserve"> Reasons for the rounding must be included in the Override /</w:t>
      </w:r>
      <w:r w:rsidR="235E4B2B" w:rsidRPr="1AF43062">
        <w:rPr>
          <w:color w:val="000000" w:themeColor="text1"/>
        </w:rPr>
        <w:t>s</w:t>
      </w:r>
      <w:r w:rsidR="4AC572B7" w:rsidRPr="1AF43062">
        <w:rPr>
          <w:color w:val="000000" w:themeColor="text1"/>
        </w:rPr>
        <w:t>upervision commen</w:t>
      </w:r>
      <w:r w:rsidR="5AEE4391" w:rsidRPr="1AF43062">
        <w:rPr>
          <w:color w:val="000000" w:themeColor="text1"/>
        </w:rPr>
        <w:t>t field</w:t>
      </w:r>
      <w:r w:rsidR="00234C11">
        <w:rPr>
          <w:color w:val="000000" w:themeColor="text1"/>
        </w:rPr>
        <w:t xml:space="preserve"> within JOAC</w:t>
      </w:r>
      <w:r w:rsidR="5AEE4391" w:rsidRPr="1AF43062">
        <w:rPr>
          <w:color w:val="000000" w:themeColor="text1"/>
        </w:rPr>
        <w:t>.</w:t>
      </w:r>
    </w:p>
    <w:p w14:paraId="1F58681B" w14:textId="7BFB9686" w:rsidR="00587583" w:rsidRPr="00E52E75" w:rsidRDefault="00587583" w:rsidP="1AF43062">
      <w:pPr>
        <w:rPr>
          <w:color w:val="000000"/>
        </w:rPr>
      </w:pPr>
      <w:r w:rsidRPr="1AF43062">
        <w:rPr>
          <w:color w:val="000000" w:themeColor="text1"/>
        </w:rPr>
        <w:t>Any rounding must be within the percentile band in which it falls.</w:t>
      </w:r>
      <w:r w:rsidR="386A7298" w:rsidRPr="1AF43062">
        <w:rPr>
          <w:color w:val="000000" w:themeColor="text1"/>
        </w:rPr>
        <w:t xml:space="preserve"> It cannot be lowered to a lower percentile band. </w:t>
      </w:r>
    </w:p>
    <w:p w14:paraId="1D9EA6E8" w14:textId="77777777" w:rsidR="00587583" w:rsidRPr="00563901" w:rsidRDefault="00587583" w:rsidP="00563901">
      <w:pPr>
        <w:pStyle w:val="Heading6"/>
      </w:pPr>
      <w:r w:rsidRPr="00563901">
        <w:t>For SWS SESA</w:t>
      </w:r>
    </w:p>
    <w:p w14:paraId="6A75D69D" w14:textId="77777777" w:rsidR="00587583" w:rsidRPr="00DE56AB" w:rsidRDefault="00587583" w:rsidP="00587583">
      <w:pPr>
        <w:ind w:right="-6"/>
        <w:rPr>
          <w:rFonts w:cstheme="minorHAnsi"/>
        </w:rPr>
      </w:pPr>
      <w:r w:rsidRPr="0050700D">
        <w:rPr>
          <w:rFonts w:cstheme="minorHAnsi"/>
        </w:rPr>
        <w:t xml:space="preserve">The </w:t>
      </w:r>
      <w:r>
        <w:rPr>
          <w:rFonts w:cstheme="minorHAnsi"/>
        </w:rPr>
        <w:t>A</w:t>
      </w:r>
      <w:r w:rsidRPr="0050700D">
        <w:rPr>
          <w:rFonts w:cstheme="minorHAnsi"/>
        </w:rPr>
        <w:t xml:space="preserve">ssessor must round each productivity </w:t>
      </w:r>
      <w:r>
        <w:rPr>
          <w:rFonts w:cstheme="minorHAnsi"/>
        </w:rPr>
        <w:t>A</w:t>
      </w:r>
      <w:r w:rsidRPr="0050700D">
        <w:rPr>
          <w:rFonts w:cstheme="minorHAnsi"/>
        </w:rPr>
        <w:t>ssessment calculation to the nearest whole percentile (for example 56.6% would round up to 57% and 55.4% would round down to 55%)</w:t>
      </w:r>
      <w:r>
        <w:rPr>
          <w:rFonts w:cstheme="minorHAnsi"/>
        </w:rPr>
        <w:t>.</w:t>
      </w:r>
    </w:p>
    <w:p w14:paraId="45B7380D" w14:textId="77777777" w:rsidR="00587583" w:rsidRPr="008E59BC" w:rsidRDefault="00587583" w:rsidP="00BD6794">
      <w:pPr>
        <w:pStyle w:val="Heading4"/>
        <w:numPr>
          <w:ilvl w:val="2"/>
          <w:numId w:val="109"/>
        </w:numPr>
        <w:rPr>
          <w:szCs w:val="32"/>
          <w:lang w:val="en-US"/>
        </w:rPr>
      </w:pPr>
      <w:bookmarkStart w:id="200" w:name="_Toc190776881"/>
      <w:r>
        <w:rPr>
          <w:szCs w:val="32"/>
        </w:rPr>
        <w:t xml:space="preserve">SWS SESA – the </w:t>
      </w:r>
      <w:r w:rsidRPr="008E59BC">
        <w:rPr>
          <w:szCs w:val="32"/>
        </w:rPr>
        <w:t xml:space="preserve">Assessor and </w:t>
      </w:r>
      <w:r>
        <w:rPr>
          <w:szCs w:val="32"/>
        </w:rPr>
        <w:t>Employer</w:t>
      </w:r>
      <w:r w:rsidRPr="008E59BC">
        <w:rPr>
          <w:szCs w:val="32"/>
        </w:rPr>
        <w:t xml:space="preserve"> undertake validation</w:t>
      </w:r>
      <w:bookmarkEnd w:id="200"/>
    </w:p>
    <w:p w14:paraId="20EE1D98" w14:textId="77777777" w:rsidR="00587583" w:rsidRPr="00B71777" w:rsidRDefault="00587583" w:rsidP="00587583">
      <w:pPr>
        <w:rPr>
          <w:rFonts w:cstheme="minorHAnsi"/>
        </w:rPr>
      </w:pPr>
      <w:r w:rsidRPr="00B71777">
        <w:rPr>
          <w:rFonts w:cstheme="minorHAnsi"/>
        </w:rPr>
        <w:t xml:space="preserve">Validation is the analysis of the Assessor data and the workplace data to set up whether the data is representative and reflective of the </w:t>
      </w:r>
      <w:r w:rsidRPr="00B71777">
        <w:rPr>
          <w:rFonts w:cstheme="minorHAnsi"/>
          <w:color w:val="000000" w:themeColor="text1"/>
        </w:rPr>
        <w:t>Client</w:t>
      </w:r>
      <w:r w:rsidRPr="00B71777">
        <w:rPr>
          <w:rFonts w:cstheme="minorHAnsi"/>
        </w:rPr>
        <w:t>’s usual performance.</w:t>
      </w:r>
    </w:p>
    <w:p w14:paraId="69F22602" w14:textId="77777777" w:rsidR="00587583" w:rsidRDefault="00587583" w:rsidP="00587583">
      <w:pPr>
        <w:pStyle w:val="TableParagraph"/>
        <w:ind w:left="0"/>
        <w:rPr>
          <w:rFonts w:asciiTheme="minorHAnsi" w:hAnsiTheme="minorHAnsi" w:cstheme="minorHAnsi"/>
        </w:rPr>
      </w:pPr>
      <w:r w:rsidRPr="00BE0196">
        <w:rPr>
          <w:rFonts w:asciiTheme="minorHAnsi" w:hAnsiTheme="minorHAnsi" w:cstheme="minorHAnsi"/>
        </w:rPr>
        <w:t>Validation evidence must be documented when the timings are being collected and may include:</w:t>
      </w:r>
    </w:p>
    <w:p w14:paraId="25C4658A" w14:textId="0756EA4E" w:rsidR="007E28AD" w:rsidRDefault="007E28AD" w:rsidP="00BD6794">
      <w:pPr>
        <w:pStyle w:val="ListParagraph"/>
        <w:numPr>
          <w:ilvl w:val="0"/>
          <w:numId w:val="25"/>
        </w:numPr>
      </w:pPr>
      <w:r w:rsidRPr="007E28AD">
        <w:t>file notes or other recorded evidence by the Employer in line with data collection practices</w:t>
      </w:r>
    </w:p>
    <w:p w14:paraId="375B4F8E" w14:textId="77777777" w:rsidR="00587583" w:rsidRDefault="00587583" w:rsidP="00BD6794">
      <w:pPr>
        <w:pStyle w:val="ListParagraph"/>
        <w:numPr>
          <w:ilvl w:val="0"/>
          <w:numId w:val="25"/>
        </w:numPr>
      </w:pPr>
      <w:r w:rsidRPr="00B71777">
        <w:t xml:space="preserve">medical evidence showing episodic variables </w:t>
      </w:r>
    </w:p>
    <w:p w14:paraId="4507DAF2" w14:textId="77777777" w:rsidR="00587583" w:rsidRDefault="00587583" w:rsidP="00BD6794">
      <w:pPr>
        <w:pStyle w:val="ListParagraph"/>
        <w:numPr>
          <w:ilvl w:val="0"/>
          <w:numId w:val="25"/>
        </w:numPr>
      </w:pPr>
      <w:r w:rsidRPr="00B71777">
        <w:t xml:space="preserve">observation notes on workplace data records, and/or </w:t>
      </w:r>
    </w:p>
    <w:p w14:paraId="59674004" w14:textId="1CCD7F6D" w:rsidR="00587583" w:rsidRPr="00B71777" w:rsidRDefault="00587583" w:rsidP="0B12A46F">
      <w:pPr>
        <w:pStyle w:val="ListParagraph"/>
      </w:pPr>
      <w:r>
        <w:t>observation notes collected by the Assessor</w:t>
      </w:r>
      <w:r w:rsidR="33A0AB8C">
        <w:t>.</w:t>
      </w:r>
    </w:p>
    <w:p w14:paraId="690FCBF1" w14:textId="77777777" w:rsidR="00587583" w:rsidRPr="00BE0196" w:rsidRDefault="00587583" w:rsidP="00587583">
      <w:r w:rsidRPr="2209B9FD">
        <w:lastRenderedPageBreak/>
        <w:t xml:space="preserve">At the conclusion of the data collection process, the Assessor, Client and the Employer will undertake a collaborative validation process, where all available data is shared. </w:t>
      </w:r>
    </w:p>
    <w:p w14:paraId="1E0FCB5F" w14:textId="77777777" w:rsidR="00587583" w:rsidRDefault="00587583" w:rsidP="00587583">
      <w:pPr>
        <w:rPr>
          <w:rFonts w:cstheme="minorHAnsi"/>
        </w:rPr>
      </w:pPr>
      <w:r w:rsidRPr="00BE0196">
        <w:rPr>
          <w:rFonts w:cstheme="minorHAnsi"/>
        </w:rPr>
        <w:t xml:space="preserve">The Assessor, </w:t>
      </w:r>
      <w:r w:rsidRPr="00BE0196">
        <w:rPr>
          <w:rFonts w:cstheme="minorHAnsi"/>
          <w:color w:val="000000"/>
        </w:rPr>
        <w:t>Client</w:t>
      </w:r>
      <w:r w:rsidRPr="00BE0196">
        <w:rPr>
          <w:rFonts w:cstheme="minorHAnsi"/>
        </w:rPr>
        <w:t xml:space="preserve">, and the Employer will discuss the available data and agree if: </w:t>
      </w:r>
    </w:p>
    <w:p w14:paraId="5EF9C7CA" w14:textId="378DB38F" w:rsidR="00587583" w:rsidRDefault="00587583" w:rsidP="00BD6794">
      <w:pPr>
        <w:pStyle w:val="ListParagraph"/>
        <w:numPr>
          <w:ilvl w:val="0"/>
          <w:numId w:val="25"/>
        </w:numPr>
      </w:pPr>
      <w:r w:rsidRPr="00B71777">
        <w:t>any of the timings will be excluded in calculating the overall Assessment result, or</w:t>
      </w:r>
    </w:p>
    <w:p w14:paraId="2F7266C7" w14:textId="55E1135C" w:rsidR="00587583" w:rsidRPr="00B71777" w:rsidRDefault="00587583" w:rsidP="00BD6794">
      <w:pPr>
        <w:pStyle w:val="ListParagraph"/>
        <w:numPr>
          <w:ilvl w:val="0"/>
          <w:numId w:val="25"/>
        </w:numPr>
      </w:pPr>
      <w:r w:rsidRPr="00B71777">
        <w:t>if any further timings, conducted by the Assessor and/or the workplace, are needed</w:t>
      </w:r>
    </w:p>
    <w:p w14:paraId="52DDA454" w14:textId="77777777" w:rsidR="00587583" w:rsidRDefault="00587583" w:rsidP="00587583">
      <w:pPr>
        <w:contextualSpacing/>
        <w:rPr>
          <w:rFonts w:cstheme="minorHAnsi"/>
        </w:rPr>
      </w:pPr>
      <w:r w:rsidRPr="00BE0196">
        <w:rPr>
          <w:rFonts w:cstheme="minorHAnsi"/>
        </w:rPr>
        <w:t>Many variables can have an impact on performance, including, but not limited to:</w:t>
      </w:r>
    </w:p>
    <w:p w14:paraId="5B48645F" w14:textId="77777777" w:rsidR="007E28AD" w:rsidRDefault="00587583" w:rsidP="00BD6794">
      <w:pPr>
        <w:pStyle w:val="ListParagraph"/>
        <w:numPr>
          <w:ilvl w:val="0"/>
          <w:numId w:val="25"/>
        </w:numPr>
      </w:pPr>
      <w:r w:rsidRPr="00B71777">
        <w:t>interruptions or distractions</w:t>
      </w:r>
    </w:p>
    <w:p w14:paraId="316C92E7" w14:textId="77777777" w:rsidR="007E28AD" w:rsidRDefault="00587583" w:rsidP="00BD6794">
      <w:pPr>
        <w:pStyle w:val="ListParagraph"/>
        <w:numPr>
          <w:ilvl w:val="0"/>
          <w:numId w:val="25"/>
        </w:numPr>
      </w:pPr>
      <w:r w:rsidRPr="00B71777">
        <w:t>observer presence</w:t>
      </w:r>
    </w:p>
    <w:p w14:paraId="5FDDB231" w14:textId="77777777" w:rsidR="007E28AD" w:rsidRDefault="00587583" w:rsidP="00BD6794">
      <w:pPr>
        <w:pStyle w:val="ListParagraph"/>
        <w:numPr>
          <w:ilvl w:val="0"/>
          <w:numId w:val="25"/>
        </w:numPr>
      </w:pPr>
      <w:r w:rsidRPr="00B71777">
        <w:t>task complexity</w:t>
      </w:r>
    </w:p>
    <w:p w14:paraId="20DE06C4" w14:textId="77777777" w:rsidR="007E28AD" w:rsidRDefault="00587583" w:rsidP="00BD6794">
      <w:pPr>
        <w:pStyle w:val="ListParagraph"/>
        <w:numPr>
          <w:ilvl w:val="0"/>
          <w:numId w:val="25"/>
        </w:numPr>
      </w:pPr>
      <w:r w:rsidRPr="00B71777">
        <w:t>medication</w:t>
      </w:r>
    </w:p>
    <w:p w14:paraId="756937DA" w14:textId="77777777" w:rsidR="007E28AD" w:rsidRDefault="00587583" w:rsidP="00BD6794">
      <w:pPr>
        <w:pStyle w:val="ListParagraph"/>
        <w:numPr>
          <w:ilvl w:val="0"/>
          <w:numId w:val="25"/>
        </w:numPr>
      </w:pPr>
      <w:r w:rsidRPr="00B71777">
        <w:t>customer interactions</w:t>
      </w:r>
    </w:p>
    <w:p w14:paraId="34BD2BEC" w14:textId="77777777" w:rsidR="007E28AD" w:rsidRDefault="00587583" w:rsidP="00BD6794">
      <w:pPr>
        <w:pStyle w:val="ListParagraph"/>
        <w:numPr>
          <w:ilvl w:val="0"/>
          <w:numId w:val="25"/>
        </w:numPr>
      </w:pPr>
      <w:r w:rsidRPr="00B71777">
        <w:t>time or day of the week</w:t>
      </w:r>
    </w:p>
    <w:p w14:paraId="0F908232" w14:textId="35DF614D" w:rsidR="007E28AD" w:rsidRDefault="00587583" w:rsidP="00BD6794">
      <w:pPr>
        <w:pStyle w:val="ListParagraph"/>
        <w:numPr>
          <w:ilvl w:val="0"/>
          <w:numId w:val="25"/>
        </w:numPr>
      </w:pPr>
      <w:r w:rsidRPr="00B71777">
        <w:t>unacceptable time away from tasks</w:t>
      </w:r>
    </w:p>
    <w:p w14:paraId="2837BE64" w14:textId="7CA7DF79" w:rsidR="007E28AD" w:rsidRDefault="00587583" w:rsidP="0B12A46F">
      <w:pPr>
        <w:pStyle w:val="ListParagraph"/>
      </w:pPr>
      <w:r>
        <w:t>stopping and repeating processes</w:t>
      </w:r>
    </w:p>
    <w:p w14:paraId="364F4923" w14:textId="039C13A9" w:rsidR="00587583" w:rsidRPr="00B71777" w:rsidRDefault="00587583" w:rsidP="0B12A46F">
      <w:pPr>
        <w:pStyle w:val="ListParagraph"/>
      </w:pPr>
      <w:r>
        <w:t>differing levels of supervision</w:t>
      </w:r>
      <w:r w:rsidR="61245B5A">
        <w:t>.</w:t>
      </w:r>
    </w:p>
    <w:p w14:paraId="47A54E88" w14:textId="0CF494C9" w:rsidR="005D1705" w:rsidRPr="008B6499" w:rsidRDefault="005D1705" w:rsidP="005D1705">
      <w:pPr>
        <w:pStyle w:val="Heading5"/>
      </w:pPr>
      <w:r>
        <w:t>Applying productivity timing data</w:t>
      </w:r>
    </w:p>
    <w:p w14:paraId="42E333D9" w14:textId="77777777" w:rsidR="00587583" w:rsidRDefault="00587583" w:rsidP="00587583">
      <w:pPr>
        <w:rPr>
          <w:rFonts w:cstheme="minorHAnsi"/>
        </w:rPr>
      </w:pPr>
      <w:r w:rsidRPr="00BE0196">
        <w:rPr>
          <w:rFonts w:cstheme="minorHAnsi"/>
        </w:rPr>
        <w:t>If productivity timing data is:</w:t>
      </w:r>
    </w:p>
    <w:p w14:paraId="2148D63D" w14:textId="23DB806C" w:rsidR="00587583" w:rsidRDefault="00587583" w:rsidP="00BD6794">
      <w:pPr>
        <w:pStyle w:val="ListParagraph"/>
        <w:numPr>
          <w:ilvl w:val="0"/>
          <w:numId w:val="25"/>
        </w:numPr>
      </w:pPr>
      <w:r w:rsidRPr="00B71777">
        <w:t xml:space="preserve">consistent – include it </w:t>
      </w:r>
    </w:p>
    <w:p w14:paraId="71BFA19E" w14:textId="77777777" w:rsidR="007E28AD" w:rsidRDefault="00587583" w:rsidP="00BD6794">
      <w:pPr>
        <w:pStyle w:val="ListParagraph"/>
        <w:numPr>
          <w:ilvl w:val="0"/>
          <w:numId w:val="25"/>
        </w:numPr>
      </w:pPr>
      <w:r w:rsidRPr="00B71777">
        <w:t xml:space="preserve">variable yet reflective (i.e. wide ranging) – include it </w:t>
      </w:r>
    </w:p>
    <w:p w14:paraId="444BA772" w14:textId="03D2AE27" w:rsidR="00587583" w:rsidRPr="00B71777" w:rsidRDefault="00587583" w:rsidP="0B12A46F">
      <w:pPr>
        <w:pStyle w:val="ListParagraph"/>
      </w:pPr>
      <w:r>
        <w:t>variable yet not reflective (for example external impacts) – exclude it</w:t>
      </w:r>
      <w:r w:rsidR="0D1280FA">
        <w:t>.</w:t>
      </w:r>
    </w:p>
    <w:p w14:paraId="25638E32" w14:textId="77777777" w:rsidR="00587583" w:rsidRPr="00B71777" w:rsidRDefault="00587583" w:rsidP="00587583">
      <w:pPr>
        <w:pStyle w:val="TableParagraph"/>
        <w:ind w:left="0"/>
        <w:rPr>
          <w:rFonts w:asciiTheme="minorHAnsi" w:hAnsiTheme="minorHAnsi" w:cstheme="minorHAnsi"/>
        </w:rPr>
      </w:pPr>
      <w:r w:rsidRPr="00B71777">
        <w:rPr>
          <w:rFonts w:asciiTheme="minorHAnsi" w:hAnsiTheme="minorHAnsi" w:cstheme="minorHAnsi"/>
        </w:rPr>
        <w:t xml:space="preserve">If there is a variance between the workplace data and the Assessor data of greater than 20%, the </w:t>
      </w:r>
      <w:r w:rsidRPr="00B71777">
        <w:rPr>
          <w:rFonts w:asciiTheme="minorHAnsi" w:hAnsiTheme="minorHAnsi" w:cstheme="minorHAnsi"/>
          <w:color w:val="000000" w:themeColor="text1"/>
        </w:rPr>
        <w:t>Client</w:t>
      </w:r>
      <w:r w:rsidRPr="00B71777">
        <w:rPr>
          <w:rFonts w:asciiTheme="minorHAnsi" w:hAnsiTheme="minorHAnsi" w:cstheme="minorHAnsi"/>
        </w:rPr>
        <w:t xml:space="preserve">, Assessor and Employer should closely examine the available data and try to decide the source of the variance. </w:t>
      </w:r>
    </w:p>
    <w:p w14:paraId="7752CD1B" w14:textId="77777777" w:rsidR="00587583" w:rsidRPr="00B71777" w:rsidRDefault="00587583" w:rsidP="00587583">
      <w:pPr>
        <w:pStyle w:val="TableParagraph"/>
        <w:ind w:left="0"/>
        <w:rPr>
          <w:rFonts w:asciiTheme="minorHAnsi" w:hAnsiTheme="minorHAnsi" w:cstheme="minorHAnsi"/>
        </w:rPr>
      </w:pPr>
      <w:r w:rsidRPr="00B71777">
        <w:rPr>
          <w:rFonts w:asciiTheme="minorHAnsi" w:hAnsiTheme="minorHAnsi" w:cstheme="minorHAnsi"/>
        </w:rPr>
        <w:t xml:space="preserve">Following this discussion, the parties may agree to exclude </w:t>
      </w:r>
      <w:bookmarkStart w:id="201" w:name="_Int_YPEV0vAP"/>
      <w:r w:rsidRPr="00B71777">
        <w:rPr>
          <w:rFonts w:asciiTheme="minorHAnsi" w:hAnsiTheme="minorHAnsi" w:cstheme="minorHAnsi"/>
        </w:rPr>
        <w:t>timings</w:t>
      </w:r>
      <w:bookmarkEnd w:id="201"/>
      <w:r w:rsidRPr="00B71777">
        <w:rPr>
          <w:rFonts w:asciiTheme="minorHAnsi" w:hAnsiTheme="minorHAnsi" w:cstheme="minorHAnsi"/>
        </w:rPr>
        <w:t xml:space="preserve"> that were taken under unusual circumstances, and/or agree for the Assessor and/or the Employer to undertake more </w:t>
      </w:r>
      <w:bookmarkStart w:id="202" w:name="_Int_cSiDpnDs"/>
      <w:r w:rsidRPr="00B71777">
        <w:rPr>
          <w:rFonts w:asciiTheme="minorHAnsi" w:hAnsiTheme="minorHAnsi" w:cstheme="minorHAnsi"/>
        </w:rPr>
        <w:t>timings</w:t>
      </w:r>
      <w:bookmarkEnd w:id="202"/>
      <w:r w:rsidRPr="00B71777">
        <w:rPr>
          <w:rFonts w:asciiTheme="minorHAnsi" w:hAnsiTheme="minorHAnsi" w:cstheme="minorHAnsi"/>
        </w:rPr>
        <w:t xml:space="preserve">. </w:t>
      </w:r>
    </w:p>
    <w:p w14:paraId="3E9386CF" w14:textId="77777777" w:rsidR="00587583" w:rsidRPr="00BA0269" w:rsidRDefault="00587583" w:rsidP="00BD6794">
      <w:pPr>
        <w:pStyle w:val="Heading4"/>
        <w:numPr>
          <w:ilvl w:val="2"/>
          <w:numId w:val="109"/>
        </w:numPr>
      </w:pPr>
      <w:bookmarkStart w:id="203" w:name="_Toc190776882"/>
      <w:r w:rsidRPr="00BA0269">
        <w:rPr>
          <w:rFonts w:cstheme="minorHAnsi"/>
        </w:rPr>
        <w:t>Calculating the SWS productivity rating</w:t>
      </w:r>
      <w:bookmarkEnd w:id="203"/>
    </w:p>
    <w:p w14:paraId="3CA792BC" w14:textId="77777777" w:rsidR="00587583" w:rsidRDefault="00587583" w:rsidP="00587583">
      <w:pPr>
        <w:rPr>
          <w:rFonts w:cstheme="minorHAnsi"/>
          <w:color w:val="000000"/>
        </w:rPr>
      </w:pPr>
      <w:r w:rsidRPr="0011430F">
        <w:rPr>
          <w:rFonts w:cstheme="minorHAnsi"/>
          <w:color w:val="000000"/>
        </w:rPr>
        <w:t>At this point of the Assessment there needs to be a break in service for the Assessor to enter the duties and tasks into JOAC and calculate the SWS productivity rating both manually and in JOAC</w:t>
      </w:r>
      <w:r>
        <w:rPr>
          <w:rFonts w:cstheme="minorHAnsi"/>
          <w:color w:val="000000"/>
        </w:rPr>
        <w:t>.</w:t>
      </w:r>
    </w:p>
    <w:p w14:paraId="03B5007B" w14:textId="1A990E69" w:rsidR="00587583" w:rsidRDefault="00587583" w:rsidP="00587583">
      <w:pPr>
        <w:rPr>
          <w:color w:val="000000"/>
        </w:rPr>
      </w:pPr>
      <w:r w:rsidRPr="0CC3C9D9">
        <w:rPr>
          <w:color w:val="000000" w:themeColor="text1"/>
        </w:rPr>
        <w:t xml:space="preserve">Both need to be completed before discussing the result with the Client and </w:t>
      </w:r>
      <w:r>
        <w:rPr>
          <w:color w:val="000000" w:themeColor="text1"/>
        </w:rPr>
        <w:t>Employer</w:t>
      </w:r>
      <w:r w:rsidR="00234C11">
        <w:rPr>
          <w:color w:val="000000" w:themeColor="text1"/>
        </w:rPr>
        <w:t xml:space="preserve"> </w:t>
      </w:r>
      <w:r w:rsidR="00234C11" w:rsidRPr="1AF43062">
        <w:rPr>
          <w:lang w:eastAsia="en-AU"/>
        </w:rPr>
        <w:t>and any other parties to the SWS Wage Assessment Agreement</w:t>
      </w:r>
      <w:r w:rsidRPr="0CC3C9D9">
        <w:rPr>
          <w:color w:val="000000" w:themeColor="text1"/>
        </w:rPr>
        <w:t xml:space="preserve"> to ensure the accuracy of the calculation.</w:t>
      </w:r>
    </w:p>
    <w:p w14:paraId="51E01B6A" w14:textId="77777777" w:rsidR="00587583" w:rsidRPr="00B71777" w:rsidRDefault="2BB118E6" w:rsidP="00587583">
      <w:pPr>
        <w:pStyle w:val="Heading6"/>
        <w:rPr>
          <w:szCs w:val="22"/>
        </w:rPr>
      </w:pPr>
      <w:r w:rsidRPr="3D08F90F">
        <w:rPr>
          <w:szCs w:val="22"/>
        </w:rPr>
        <w:t>For SWS SESA - Assessor manually calculates wage, incorporating workplace data</w:t>
      </w:r>
    </w:p>
    <w:p w14:paraId="1D889C35" w14:textId="52BBB341" w:rsidR="00587583" w:rsidRPr="0083224E" w:rsidRDefault="007E28AD" w:rsidP="00BD6794">
      <w:pPr>
        <w:pStyle w:val="TableParagraph"/>
        <w:numPr>
          <w:ilvl w:val="0"/>
          <w:numId w:val="12"/>
        </w:numPr>
        <w:spacing w:before="100"/>
        <w:ind w:left="714" w:right="-6" w:hanging="357"/>
        <w:rPr>
          <w:rFonts w:asciiTheme="minorHAnsi" w:hAnsiTheme="minorHAnsi" w:cstheme="minorBidi"/>
        </w:rPr>
      </w:pPr>
      <w:r>
        <w:rPr>
          <w:rFonts w:asciiTheme="minorHAnsi" w:hAnsiTheme="minorHAnsi" w:cstheme="minorBidi"/>
          <w:b/>
          <w:bCs/>
        </w:rPr>
        <w:t>i</w:t>
      </w:r>
      <w:r w:rsidR="00587583" w:rsidRPr="00855BB1">
        <w:rPr>
          <w:rFonts w:asciiTheme="minorHAnsi" w:hAnsiTheme="minorHAnsi" w:cstheme="minorBidi"/>
          <w:b/>
          <w:bCs/>
        </w:rPr>
        <w:t>f workplace data is provided:</w:t>
      </w:r>
      <w:r w:rsidR="00855BB1">
        <w:rPr>
          <w:rFonts w:asciiTheme="minorHAnsi" w:hAnsiTheme="minorHAnsi" w:cstheme="minorBidi"/>
          <w:b/>
          <w:bCs/>
        </w:rPr>
        <w:t xml:space="preserve"> </w:t>
      </w:r>
      <w:r w:rsidR="00587583" w:rsidRPr="0083224E">
        <w:rPr>
          <w:rFonts w:asciiTheme="minorHAnsi" w:hAnsiTheme="minorHAnsi" w:cstheme="minorBidi"/>
        </w:rPr>
        <w:t xml:space="preserve">If validated workplace data is available, the Assessor calculates the Client’s wage giving a weighting of 50% to the workplace data, and 50% to the Assessor data. </w:t>
      </w:r>
    </w:p>
    <w:p w14:paraId="1CDD69E8" w14:textId="6185E259" w:rsidR="00587583" w:rsidRPr="0083224E" w:rsidRDefault="007E28AD" w:rsidP="00BD6794">
      <w:pPr>
        <w:pStyle w:val="TableParagraph"/>
        <w:numPr>
          <w:ilvl w:val="0"/>
          <w:numId w:val="12"/>
        </w:numPr>
        <w:spacing w:before="100"/>
        <w:ind w:left="714" w:right="-6" w:hanging="357"/>
        <w:rPr>
          <w:rFonts w:asciiTheme="minorHAnsi" w:hAnsiTheme="minorHAnsi" w:cstheme="minorBidi"/>
        </w:rPr>
      </w:pPr>
      <w:r>
        <w:rPr>
          <w:rFonts w:asciiTheme="minorHAnsi" w:hAnsiTheme="minorHAnsi" w:cstheme="minorBidi"/>
          <w:b/>
          <w:bCs/>
        </w:rPr>
        <w:t>i</w:t>
      </w:r>
      <w:r w:rsidR="00587583" w:rsidRPr="00855BB1">
        <w:rPr>
          <w:rFonts w:asciiTheme="minorHAnsi" w:hAnsiTheme="minorHAnsi" w:cstheme="minorBidi"/>
          <w:b/>
          <w:bCs/>
        </w:rPr>
        <w:t>f workplace data is not provided:</w:t>
      </w:r>
      <w:r w:rsidR="00855BB1">
        <w:t xml:space="preserve"> </w:t>
      </w:r>
      <w:r w:rsidR="00587583" w:rsidRPr="0083224E">
        <w:rPr>
          <w:rFonts w:asciiTheme="minorHAnsi" w:hAnsiTheme="minorHAnsi" w:cstheme="minorBidi"/>
        </w:rPr>
        <w:t>If validated workplace data is not provided, the Assessor calculates the Client’s wage giving a weighting of 100% to the Assessor data.</w:t>
      </w:r>
    </w:p>
    <w:p w14:paraId="0322F9F7" w14:textId="77777777" w:rsidR="00587583" w:rsidRPr="000363C2" w:rsidRDefault="00587583" w:rsidP="00587583">
      <w:pPr>
        <w:pStyle w:val="SystemStep"/>
      </w:pPr>
      <w:r w:rsidRPr="00B154BE">
        <w:rPr>
          <w:b/>
          <w:bCs/>
        </w:rPr>
        <w:lastRenderedPageBreak/>
        <w:t xml:space="preserve">System navigation for entering the duties/tasks and calculating the SWS productivity rating in JOAC </w:t>
      </w:r>
    </w:p>
    <w:p w14:paraId="6FDC2B74" w14:textId="69046FCB" w:rsidR="00587583" w:rsidRDefault="00587583" w:rsidP="00587583">
      <w:pPr>
        <w:pStyle w:val="TableParagraph"/>
        <w:ind w:left="0" w:right="-6"/>
        <w:rPr>
          <w:rFonts w:asciiTheme="minorHAnsi" w:hAnsiTheme="minorHAnsi" w:cstheme="minorHAnsi"/>
        </w:rPr>
      </w:pPr>
      <w:r w:rsidRPr="0083224E">
        <w:rPr>
          <w:rFonts w:asciiTheme="minorHAnsi" w:hAnsiTheme="minorHAnsi" w:cstheme="minorHAnsi"/>
          <w:b/>
          <w:bCs/>
        </w:rPr>
        <w:t>Step 1:</w:t>
      </w:r>
      <w:r w:rsidRPr="0083224E">
        <w:rPr>
          <w:rFonts w:asciiTheme="minorHAnsi" w:hAnsiTheme="minorHAnsi" w:cstheme="minorHAnsi"/>
        </w:rPr>
        <w:t xml:space="preserve"> Select </w:t>
      </w:r>
      <w:r w:rsidR="00710165">
        <w:rPr>
          <w:rFonts w:asciiTheme="minorHAnsi" w:hAnsiTheme="minorHAnsi" w:cstheme="minorHAnsi"/>
        </w:rPr>
        <w:t>d</w:t>
      </w:r>
      <w:r w:rsidRPr="0083224E">
        <w:rPr>
          <w:rFonts w:asciiTheme="minorHAnsi" w:hAnsiTheme="minorHAnsi" w:cstheme="minorHAnsi"/>
        </w:rPr>
        <w:t>uties/</w:t>
      </w:r>
      <w:r w:rsidR="00710165">
        <w:rPr>
          <w:rFonts w:asciiTheme="minorHAnsi" w:hAnsiTheme="minorHAnsi" w:cstheme="minorHAnsi"/>
        </w:rPr>
        <w:t>t</w:t>
      </w:r>
      <w:r w:rsidRPr="0083224E">
        <w:rPr>
          <w:rFonts w:asciiTheme="minorHAnsi" w:hAnsiTheme="minorHAnsi" w:cstheme="minorHAnsi"/>
        </w:rPr>
        <w:t xml:space="preserve">asks on the navigation menu, the </w:t>
      </w:r>
      <w:r w:rsidR="00710165">
        <w:rPr>
          <w:rFonts w:asciiTheme="minorHAnsi" w:hAnsiTheme="minorHAnsi" w:cstheme="minorHAnsi"/>
        </w:rPr>
        <w:t>d</w:t>
      </w:r>
      <w:r w:rsidRPr="0083224E">
        <w:rPr>
          <w:rFonts w:asciiTheme="minorHAnsi" w:hAnsiTheme="minorHAnsi" w:cstheme="minorHAnsi"/>
        </w:rPr>
        <w:t>uties/</w:t>
      </w:r>
      <w:r w:rsidR="00710165">
        <w:rPr>
          <w:rFonts w:asciiTheme="minorHAnsi" w:hAnsiTheme="minorHAnsi" w:cstheme="minorHAnsi"/>
        </w:rPr>
        <w:t>t</w:t>
      </w:r>
      <w:r w:rsidRPr="0083224E">
        <w:rPr>
          <w:rFonts w:asciiTheme="minorHAnsi" w:hAnsiTheme="minorHAnsi" w:cstheme="minorHAnsi"/>
        </w:rPr>
        <w:t xml:space="preserve">asks screen will display. </w:t>
      </w:r>
    </w:p>
    <w:p w14:paraId="0A8E569D" w14:textId="77777777" w:rsidR="00DB3771" w:rsidRDefault="007E28AD" w:rsidP="00BD6794">
      <w:pPr>
        <w:pStyle w:val="ListParagraph"/>
        <w:numPr>
          <w:ilvl w:val="0"/>
          <w:numId w:val="25"/>
        </w:numPr>
      </w:pPr>
      <w:r>
        <w:t>d</w:t>
      </w:r>
      <w:r w:rsidR="00587583" w:rsidRPr="2209B9FD">
        <w:t xml:space="preserve">uties previously </w:t>
      </w:r>
      <w:bookmarkStart w:id="204" w:name="_Int_x2vdsGxv"/>
      <w:r w:rsidR="00587583" w:rsidRPr="2209B9FD">
        <w:t>identified</w:t>
      </w:r>
      <w:bookmarkEnd w:id="204"/>
      <w:r w:rsidR="00587583" w:rsidRPr="2209B9FD">
        <w:t xml:space="preserve"> and recorded in the </w:t>
      </w:r>
      <w:r w:rsidR="00710165">
        <w:t>em</w:t>
      </w:r>
      <w:r w:rsidR="00587583" w:rsidRPr="2209B9FD">
        <w:t xml:space="preserve">ployment section of the SWS </w:t>
      </w:r>
      <w:r w:rsidR="00710165">
        <w:t>a</w:t>
      </w:r>
      <w:r w:rsidR="00587583" w:rsidRPr="2209B9FD">
        <w:t xml:space="preserve">pplication, will auto-populate in the </w:t>
      </w:r>
      <w:r w:rsidR="00710165">
        <w:t>d</w:t>
      </w:r>
      <w:r w:rsidR="00587583" w:rsidRPr="2209B9FD">
        <w:t xml:space="preserve">uty </w:t>
      </w:r>
      <w:r w:rsidR="00710165">
        <w:t>l</w:t>
      </w:r>
      <w:r w:rsidR="00587583" w:rsidRPr="2209B9FD">
        <w:t xml:space="preserve">ist and </w:t>
      </w:r>
      <w:r w:rsidR="008633A4">
        <w:t>a</w:t>
      </w:r>
      <w:r w:rsidR="00587583" w:rsidRPr="2209B9FD">
        <w:t xml:space="preserve">ssessor </w:t>
      </w:r>
      <w:r w:rsidR="00710165">
        <w:t>t</w:t>
      </w:r>
      <w:r w:rsidR="00587583" w:rsidRPr="2209B9FD">
        <w:t>imings section</w:t>
      </w:r>
    </w:p>
    <w:p w14:paraId="6C2157A8" w14:textId="2AB44D72" w:rsidR="00587583" w:rsidRPr="00DB3771" w:rsidRDefault="007E28AD" w:rsidP="02D374DF">
      <w:pPr>
        <w:pStyle w:val="ListParagraph"/>
      </w:pPr>
      <w:r w:rsidRPr="02D374DF">
        <w:t>c</w:t>
      </w:r>
      <w:r w:rsidR="00587583" w:rsidRPr="02D374DF">
        <w:t xml:space="preserve">lick </w:t>
      </w:r>
      <w:r w:rsidR="00F16FE2" w:rsidRPr="02D374DF">
        <w:t>s</w:t>
      </w:r>
      <w:r w:rsidR="00587583" w:rsidRPr="02D374DF">
        <w:t xml:space="preserve">elect to access the information recorded against each duty. The </w:t>
      </w:r>
      <w:r w:rsidR="008633A4" w:rsidRPr="02D374DF">
        <w:t>d</w:t>
      </w:r>
      <w:r w:rsidR="00587583" w:rsidRPr="02D374DF">
        <w:t>uty screen will display</w:t>
      </w:r>
      <w:r w:rsidR="1F178582" w:rsidRPr="02D374DF">
        <w:t>.</w:t>
      </w:r>
    </w:p>
    <w:p w14:paraId="562CB6D9" w14:textId="15CB236B" w:rsidR="00587583" w:rsidRPr="0083224E" w:rsidRDefault="00587583" w:rsidP="00587583">
      <w:pPr>
        <w:pStyle w:val="TableParagraph"/>
        <w:ind w:left="0" w:right="-6"/>
        <w:rPr>
          <w:rFonts w:asciiTheme="minorHAnsi" w:hAnsiTheme="minorHAnsi" w:cstheme="minorBidi"/>
        </w:rPr>
      </w:pPr>
      <w:r w:rsidRPr="2209B9FD">
        <w:rPr>
          <w:rFonts w:asciiTheme="minorHAnsi" w:hAnsiTheme="minorHAnsi" w:cstheme="minorBidi"/>
          <w:b/>
          <w:bCs/>
        </w:rPr>
        <w:t>Step 2:</w:t>
      </w:r>
      <w:r w:rsidRPr="2209B9FD">
        <w:rPr>
          <w:rFonts w:asciiTheme="minorHAnsi" w:hAnsiTheme="minorHAnsi" w:cstheme="minorBidi"/>
        </w:rPr>
        <w:t xml:space="preserve"> SWS Assessors can edit details about the selected duty by entering information into the </w:t>
      </w:r>
      <w:r w:rsidR="008633A4">
        <w:rPr>
          <w:rFonts w:asciiTheme="minorHAnsi" w:hAnsiTheme="minorHAnsi" w:cstheme="minorBidi"/>
        </w:rPr>
        <w:t>d</w:t>
      </w:r>
      <w:r w:rsidRPr="2209B9FD">
        <w:rPr>
          <w:rFonts w:asciiTheme="minorHAnsi" w:hAnsiTheme="minorHAnsi" w:cstheme="minorBidi"/>
        </w:rPr>
        <w:t xml:space="preserve">uty details and </w:t>
      </w:r>
      <w:r w:rsidR="008633A4">
        <w:rPr>
          <w:rFonts w:asciiTheme="minorHAnsi" w:hAnsiTheme="minorHAnsi" w:cstheme="minorBidi"/>
        </w:rPr>
        <w:t>h</w:t>
      </w:r>
      <w:r w:rsidRPr="2209B9FD">
        <w:rPr>
          <w:rFonts w:asciiTheme="minorHAnsi" w:hAnsiTheme="minorHAnsi" w:cstheme="minorBidi"/>
        </w:rPr>
        <w:t xml:space="preserve">our sections of the screen as needed. </w:t>
      </w:r>
    </w:p>
    <w:p w14:paraId="0C6F958D" w14:textId="51FEB0FC" w:rsidR="00587583" w:rsidRPr="0083224E" w:rsidRDefault="007E28AD" w:rsidP="00BD6794">
      <w:pPr>
        <w:pStyle w:val="TableParagraph"/>
        <w:numPr>
          <w:ilvl w:val="0"/>
          <w:numId w:val="15"/>
        </w:numPr>
        <w:ind w:right="-6"/>
        <w:rPr>
          <w:rFonts w:asciiTheme="minorHAnsi" w:hAnsiTheme="minorHAnsi" w:cstheme="minorBidi"/>
        </w:rPr>
      </w:pPr>
      <w:r w:rsidRPr="02D374DF">
        <w:rPr>
          <w:rFonts w:asciiTheme="minorHAnsi" w:hAnsiTheme="minorHAnsi" w:cstheme="minorBidi"/>
        </w:rPr>
        <w:t>t</w:t>
      </w:r>
      <w:r w:rsidR="008633A4" w:rsidRPr="02D374DF">
        <w:rPr>
          <w:rFonts w:asciiTheme="minorHAnsi" w:hAnsiTheme="minorHAnsi" w:cstheme="minorBidi"/>
        </w:rPr>
        <w:t>he Assessor</w:t>
      </w:r>
      <w:r w:rsidR="00587583" w:rsidRPr="02D374DF">
        <w:rPr>
          <w:rFonts w:asciiTheme="minorHAnsi" w:hAnsiTheme="minorHAnsi" w:cstheme="minorBidi"/>
        </w:rPr>
        <w:t xml:space="preserve"> will also need to specify at this point whether observations of the given duty will be by </w:t>
      </w:r>
      <w:r w:rsidR="008633A4" w:rsidRPr="02D374DF">
        <w:rPr>
          <w:rFonts w:asciiTheme="minorHAnsi" w:hAnsiTheme="minorHAnsi" w:cstheme="minorBidi"/>
        </w:rPr>
        <w:t>t</w:t>
      </w:r>
      <w:r w:rsidR="00587583" w:rsidRPr="02D374DF">
        <w:rPr>
          <w:rFonts w:asciiTheme="minorHAnsi" w:hAnsiTheme="minorHAnsi" w:cstheme="minorBidi"/>
        </w:rPr>
        <w:t xml:space="preserve">ime or </w:t>
      </w:r>
      <w:r w:rsidR="008633A4" w:rsidRPr="02D374DF">
        <w:rPr>
          <w:rFonts w:asciiTheme="minorHAnsi" w:hAnsiTheme="minorHAnsi" w:cstheme="minorBidi"/>
        </w:rPr>
        <w:t>q</w:t>
      </w:r>
      <w:r w:rsidR="00587583" w:rsidRPr="02D374DF">
        <w:rPr>
          <w:rFonts w:asciiTheme="minorHAnsi" w:hAnsiTheme="minorHAnsi" w:cstheme="minorBidi"/>
        </w:rPr>
        <w:t xml:space="preserve">uantity by selecting the corresponding radio button in the </w:t>
      </w:r>
      <w:r w:rsidR="008633A4" w:rsidRPr="02D374DF">
        <w:rPr>
          <w:rFonts w:asciiTheme="minorHAnsi" w:hAnsiTheme="minorHAnsi" w:cstheme="minorBidi"/>
        </w:rPr>
        <w:t>q</w:t>
      </w:r>
      <w:r w:rsidR="00587583" w:rsidRPr="02D374DF">
        <w:rPr>
          <w:rFonts w:asciiTheme="minorHAnsi" w:hAnsiTheme="minorHAnsi" w:cstheme="minorBidi"/>
        </w:rPr>
        <w:t>ualifier section</w:t>
      </w:r>
      <w:r w:rsidR="21B18A29" w:rsidRPr="02D374DF">
        <w:rPr>
          <w:rFonts w:asciiTheme="minorHAnsi" w:hAnsiTheme="minorHAnsi" w:cstheme="minorBidi"/>
        </w:rPr>
        <w:t>.</w:t>
      </w:r>
    </w:p>
    <w:p w14:paraId="2FC8F939" w14:textId="0B27C468" w:rsidR="00587583" w:rsidRDefault="00587583" w:rsidP="00587583">
      <w:pPr>
        <w:pStyle w:val="TableParagraph"/>
        <w:ind w:left="0" w:right="-6"/>
        <w:rPr>
          <w:rFonts w:asciiTheme="minorHAnsi" w:hAnsiTheme="minorHAnsi" w:cstheme="minorHAnsi"/>
        </w:rPr>
      </w:pPr>
      <w:r w:rsidRPr="0083224E">
        <w:rPr>
          <w:rFonts w:asciiTheme="minorHAnsi" w:hAnsiTheme="minorHAnsi" w:cstheme="minorHAnsi"/>
          <w:b/>
          <w:bCs/>
        </w:rPr>
        <w:t>Step 3:</w:t>
      </w:r>
      <w:r w:rsidRPr="0083224E">
        <w:rPr>
          <w:rFonts w:asciiTheme="minorHAnsi" w:hAnsiTheme="minorHAnsi" w:cstheme="minorHAnsi"/>
        </w:rPr>
        <w:t xml:space="preserve"> </w:t>
      </w:r>
      <w:r w:rsidR="007E28AD">
        <w:rPr>
          <w:rFonts w:asciiTheme="minorHAnsi" w:hAnsiTheme="minorHAnsi" w:cstheme="minorHAnsi"/>
        </w:rPr>
        <w:t>cl</w:t>
      </w:r>
      <w:r w:rsidRPr="0083224E">
        <w:rPr>
          <w:rFonts w:asciiTheme="minorHAnsi" w:hAnsiTheme="minorHAnsi" w:cstheme="minorHAnsi"/>
        </w:rPr>
        <w:t xml:space="preserve">ick </w:t>
      </w:r>
      <w:r w:rsidR="008633A4">
        <w:rPr>
          <w:rFonts w:asciiTheme="minorHAnsi" w:hAnsiTheme="minorHAnsi" w:cstheme="minorHAnsi"/>
        </w:rPr>
        <w:t>a</w:t>
      </w:r>
      <w:r w:rsidRPr="0083224E">
        <w:rPr>
          <w:rFonts w:asciiTheme="minorHAnsi" w:hAnsiTheme="minorHAnsi" w:cstheme="minorHAnsi"/>
        </w:rPr>
        <w:t xml:space="preserve">dd task to assign a task to the identified duty. The </w:t>
      </w:r>
      <w:r w:rsidR="008633A4">
        <w:rPr>
          <w:rFonts w:asciiTheme="minorHAnsi" w:hAnsiTheme="minorHAnsi" w:cstheme="minorHAnsi"/>
        </w:rPr>
        <w:t>t</w:t>
      </w:r>
      <w:r w:rsidRPr="0083224E">
        <w:rPr>
          <w:rFonts w:asciiTheme="minorHAnsi" w:hAnsiTheme="minorHAnsi" w:cstheme="minorHAnsi"/>
        </w:rPr>
        <w:t xml:space="preserve">ask and </w:t>
      </w:r>
      <w:r w:rsidR="008633A4">
        <w:rPr>
          <w:rFonts w:asciiTheme="minorHAnsi" w:hAnsiTheme="minorHAnsi" w:cstheme="minorHAnsi"/>
        </w:rPr>
        <w:t>o</w:t>
      </w:r>
      <w:r w:rsidRPr="0083224E">
        <w:rPr>
          <w:rFonts w:asciiTheme="minorHAnsi" w:hAnsiTheme="minorHAnsi" w:cstheme="minorHAnsi"/>
        </w:rPr>
        <w:t xml:space="preserve">bservation screen will then display. In the </w:t>
      </w:r>
      <w:r w:rsidR="008633A4">
        <w:rPr>
          <w:rFonts w:asciiTheme="minorHAnsi" w:hAnsiTheme="minorHAnsi" w:cstheme="minorHAnsi"/>
        </w:rPr>
        <w:t>d</w:t>
      </w:r>
      <w:r w:rsidRPr="0083224E">
        <w:rPr>
          <w:rFonts w:asciiTheme="minorHAnsi" w:hAnsiTheme="minorHAnsi" w:cstheme="minorHAnsi"/>
        </w:rPr>
        <w:t xml:space="preserve">uty section of the screen, enter the </w:t>
      </w:r>
      <w:r w:rsidR="008633A4">
        <w:rPr>
          <w:rFonts w:asciiTheme="minorHAnsi" w:hAnsiTheme="minorHAnsi" w:cstheme="minorHAnsi"/>
        </w:rPr>
        <w:t>t</w:t>
      </w:r>
      <w:r w:rsidRPr="0083224E">
        <w:rPr>
          <w:rFonts w:asciiTheme="minorHAnsi" w:hAnsiTheme="minorHAnsi" w:cstheme="minorHAnsi"/>
        </w:rPr>
        <w:t xml:space="preserve">ask title. </w:t>
      </w:r>
    </w:p>
    <w:p w14:paraId="7D3AFC6B" w14:textId="77777777" w:rsidR="00DB3771" w:rsidRDefault="007E28AD" w:rsidP="00BD6794">
      <w:pPr>
        <w:pStyle w:val="ListParagraph"/>
        <w:numPr>
          <w:ilvl w:val="0"/>
          <w:numId w:val="25"/>
        </w:numPr>
      </w:pPr>
      <w:r w:rsidRPr="00DB3771">
        <w:t>e</w:t>
      </w:r>
      <w:r w:rsidR="00587583" w:rsidRPr="00DB3771">
        <w:t xml:space="preserve">nter a </w:t>
      </w:r>
      <w:r w:rsidR="008633A4" w:rsidRPr="00DB3771">
        <w:t>d</w:t>
      </w:r>
      <w:r w:rsidR="00587583" w:rsidRPr="00DB3771">
        <w:t>escription of task. It is critical that task description is observable, measurable, replicable, and have a clear beginning and end</w:t>
      </w:r>
    </w:p>
    <w:p w14:paraId="467D0E47" w14:textId="199B1083" w:rsidR="00587583" w:rsidRPr="00DB3771" w:rsidRDefault="007E28AD" w:rsidP="02D374DF">
      <w:pPr>
        <w:pStyle w:val="ListParagraph"/>
      </w:pPr>
      <w:r w:rsidRPr="02D374DF">
        <w:t>i</w:t>
      </w:r>
      <w:r w:rsidR="00587583" w:rsidRPr="02D374DF">
        <w:t xml:space="preserve">n the </w:t>
      </w:r>
      <w:r w:rsidR="008633A4" w:rsidRPr="02D374DF">
        <w:t>o</w:t>
      </w:r>
      <w:r w:rsidR="00587583" w:rsidRPr="02D374DF">
        <w:t xml:space="preserve">bservation section, enter timings in both the </w:t>
      </w:r>
      <w:r w:rsidR="008633A4" w:rsidRPr="02D374DF">
        <w:t>c</w:t>
      </w:r>
      <w:r w:rsidR="00587583" w:rsidRPr="02D374DF">
        <w:t>oworker and Client fields</w:t>
      </w:r>
      <w:r w:rsidR="2FDB604A" w:rsidRPr="02D374DF">
        <w:t>.</w:t>
      </w:r>
    </w:p>
    <w:p w14:paraId="469999A0" w14:textId="23E7AA8F" w:rsidR="00587583" w:rsidRDefault="00587583" w:rsidP="00587583">
      <w:pPr>
        <w:pStyle w:val="TableParagraph"/>
        <w:ind w:left="0" w:right="-6"/>
        <w:rPr>
          <w:rFonts w:asciiTheme="minorHAnsi" w:hAnsiTheme="minorHAnsi" w:cstheme="minorHAnsi"/>
        </w:rPr>
      </w:pPr>
      <w:r w:rsidRPr="0083224E">
        <w:rPr>
          <w:rFonts w:asciiTheme="minorHAnsi" w:hAnsiTheme="minorHAnsi" w:cstheme="minorHAnsi"/>
          <w:b/>
          <w:bCs/>
        </w:rPr>
        <w:t>Step 4:</w:t>
      </w:r>
      <w:r w:rsidRPr="0083224E">
        <w:rPr>
          <w:rFonts w:asciiTheme="minorHAnsi" w:hAnsiTheme="minorHAnsi" w:cstheme="minorHAnsi"/>
        </w:rPr>
        <w:t xml:space="preserve"> Use </w:t>
      </w:r>
      <w:r w:rsidR="008633A4">
        <w:rPr>
          <w:rFonts w:asciiTheme="minorHAnsi" w:hAnsiTheme="minorHAnsi" w:cstheme="minorHAnsi"/>
        </w:rPr>
        <w:t>q</w:t>
      </w:r>
      <w:r w:rsidRPr="0083224E">
        <w:rPr>
          <w:rFonts w:asciiTheme="minorHAnsi" w:hAnsiTheme="minorHAnsi" w:cstheme="minorHAnsi"/>
        </w:rPr>
        <w:t xml:space="preserve">uick </w:t>
      </w:r>
      <w:r w:rsidR="008633A4">
        <w:rPr>
          <w:rFonts w:asciiTheme="minorHAnsi" w:hAnsiTheme="minorHAnsi" w:cstheme="minorHAnsi"/>
        </w:rPr>
        <w:t>p</w:t>
      </w:r>
      <w:r w:rsidRPr="0083224E">
        <w:rPr>
          <w:rFonts w:asciiTheme="minorHAnsi" w:hAnsiTheme="minorHAnsi" w:cstheme="minorHAnsi"/>
        </w:rPr>
        <w:t>arts to insert a new step</w:t>
      </w:r>
    </w:p>
    <w:p w14:paraId="156F2DAF" w14:textId="77777777" w:rsidR="00DB3771" w:rsidRDefault="00DB3771" w:rsidP="00BD6794">
      <w:pPr>
        <w:pStyle w:val="ListParagraph"/>
        <w:numPr>
          <w:ilvl w:val="0"/>
          <w:numId w:val="25"/>
        </w:numPr>
        <w:rPr>
          <w:rFonts w:cstheme="minorHAnsi"/>
        </w:rPr>
      </w:pPr>
      <w:r>
        <w:t xml:space="preserve">click </w:t>
      </w:r>
      <w:r w:rsidR="008633A4">
        <w:rPr>
          <w:rFonts w:cstheme="minorHAnsi"/>
        </w:rPr>
        <w:t>a</w:t>
      </w:r>
      <w:r w:rsidR="00587583" w:rsidRPr="0083224E">
        <w:rPr>
          <w:rFonts w:cstheme="minorHAnsi"/>
        </w:rPr>
        <w:t xml:space="preserve">dd </w:t>
      </w:r>
      <w:r w:rsidR="008633A4">
        <w:rPr>
          <w:rFonts w:cstheme="minorHAnsi"/>
        </w:rPr>
        <w:t>o</w:t>
      </w:r>
      <w:r w:rsidR="00587583" w:rsidRPr="0083224E">
        <w:rPr>
          <w:rFonts w:cstheme="minorHAnsi"/>
        </w:rPr>
        <w:t xml:space="preserve">bservation to save the recorded timings. The recorded observation data is then displayed in the </w:t>
      </w:r>
      <w:r w:rsidR="008633A4">
        <w:rPr>
          <w:rFonts w:cstheme="minorHAnsi"/>
        </w:rPr>
        <w:t>o</w:t>
      </w:r>
      <w:r w:rsidR="00587583" w:rsidRPr="0083224E">
        <w:rPr>
          <w:rFonts w:cstheme="minorHAnsi"/>
        </w:rPr>
        <w:t>bservation section</w:t>
      </w:r>
    </w:p>
    <w:p w14:paraId="1FE6FD50" w14:textId="77777777" w:rsidR="00DB3771" w:rsidRDefault="007E28AD" w:rsidP="00BD6794">
      <w:pPr>
        <w:pStyle w:val="ListParagraph"/>
        <w:numPr>
          <w:ilvl w:val="0"/>
          <w:numId w:val="25"/>
        </w:numPr>
        <w:rPr>
          <w:rFonts w:cstheme="minorHAnsi"/>
        </w:rPr>
      </w:pPr>
      <w:r w:rsidRPr="00DB3771">
        <w:rPr>
          <w:rFonts w:cstheme="minorHAnsi"/>
        </w:rPr>
        <w:t>r</w:t>
      </w:r>
      <w:r w:rsidR="00587583" w:rsidRPr="00DB3771">
        <w:rPr>
          <w:rFonts w:cstheme="minorHAnsi"/>
        </w:rPr>
        <w:t>epeat this process until the required number of observations has been completed</w:t>
      </w:r>
    </w:p>
    <w:p w14:paraId="00E2BDFD" w14:textId="74C6D28E" w:rsidR="00587583" w:rsidRPr="00DB3771" w:rsidRDefault="007E28AD" w:rsidP="02D374DF">
      <w:pPr>
        <w:pStyle w:val="ListParagraph"/>
      </w:pPr>
      <w:r w:rsidRPr="02D374DF">
        <w:t>a</w:t>
      </w:r>
      <w:r w:rsidR="00587583" w:rsidRPr="02D374DF">
        <w:t xml:space="preserve"> SWS </w:t>
      </w:r>
      <w:r w:rsidR="008633A4" w:rsidRPr="02D374DF">
        <w:t>p</w:t>
      </w:r>
      <w:r w:rsidR="00587583" w:rsidRPr="02D374DF">
        <w:t xml:space="preserve">roductivity </w:t>
      </w:r>
      <w:r w:rsidR="0083569F" w:rsidRPr="02D374DF">
        <w:t>A</w:t>
      </w:r>
      <w:r w:rsidR="00587583" w:rsidRPr="02D374DF">
        <w:t>ssessment requires a minimum of three (and a maximum of eight) observations to be recorded for each task</w:t>
      </w:r>
      <w:r w:rsidR="67A39376" w:rsidRPr="02D374DF">
        <w:t>.</w:t>
      </w:r>
    </w:p>
    <w:p w14:paraId="159F517A" w14:textId="4FF4F384" w:rsidR="00587583" w:rsidRPr="0083224E" w:rsidRDefault="00587583" w:rsidP="00587583">
      <w:pPr>
        <w:pStyle w:val="TableParagraph"/>
        <w:ind w:left="360" w:right="-6"/>
        <w:rPr>
          <w:rFonts w:asciiTheme="minorHAnsi" w:hAnsiTheme="minorHAnsi" w:cstheme="minorBidi"/>
        </w:rPr>
      </w:pPr>
      <w:r w:rsidRPr="2209B9FD">
        <w:rPr>
          <w:rFonts w:asciiTheme="minorHAnsi" w:hAnsiTheme="minorHAnsi" w:cstheme="minorBidi"/>
          <w:b/>
          <w:bCs/>
        </w:rPr>
        <w:t>Note:</w:t>
      </w:r>
      <w:r w:rsidRPr="2209B9FD">
        <w:rPr>
          <w:rFonts w:asciiTheme="minorHAnsi" w:hAnsiTheme="minorHAnsi" w:cstheme="minorBidi"/>
        </w:rPr>
        <w:t xml:space="preserve"> observations recorded in error may be </w:t>
      </w:r>
      <w:bookmarkStart w:id="205" w:name="_Int_tqoeHR1M"/>
      <w:r w:rsidRPr="2209B9FD">
        <w:rPr>
          <w:rFonts w:asciiTheme="minorHAnsi" w:hAnsiTheme="minorHAnsi" w:cstheme="minorBidi"/>
        </w:rPr>
        <w:t>deleted</w:t>
      </w:r>
      <w:bookmarkEnd w:id="205"/>
      <w:r w:rsidRPr="2209B9FD">
        <w:rPr>
          <w:rFonts w:asciiTheme="minorHAnsi" w:hAnsiTheme="minorHAnsi" w:cstheme="minorBidi"/>
        </w:rPr>
        <w:t xml:space="preserve"> by selecting the radio button for the desired observation and click </w:t>
      </w:r>
      <w:r w:rsidR="008633A4">
        <w:rPr>
          <w:rFonts w:asciiTheme="minorHAnsi" w:hAnsiTheme="minorHAnsi" w:cstheme="minorBidi"/>
        </w:rPr>
        <w:t>d</w:t>
      </w:r>
      <w:r w:rsidRPr="2209B9FD">
        <w:rPr>
          <w:rFonts w:asciiTheme="minorHAnsi" w:hAnsiTheme="minorHAnsi" w:cstheme="minorBidi"/>
        </w:rPr>
        <w:t xml:space="preserve">elete observation. </w:t>
      </w:r>
    </w:p>
    <w:p w14:paraId="1C058280" w14:textId="3F3A6C02" w:rsidR="00587583" w:rsidRPr="0083224E" w:rsidRDefault="00587583" w:rsidP="00587583">
      <w:pPr>
        <w:pStyle w:val="TableParagraph"/>
        <w:ind w:left="0" w:right="-6"/>
        <w:rPr>
          <w:rFonts w:asciiTheme="minorHAnsi" w:hAnsiTheme="minorHAnsi" w:cstheme="minorHAnsi"/>
        </w:rPr>
      </w:pPr>
      <w:r w:rsidRPr="0083224E">
        <w:rPr>
          <w:rFonts w:asciiTheme="minorHAnsi" w:hAnsiTheme="minorHAnsi" w:cstheme="minorHAnsi"/>
          <w:b/>
          <w:bCs/>
        </w:rPr>
        <w:t>Step 5:</w:t>
      </w:r>
      <w:r w:rsidRPr="0083224E">
        <w:rPr>
          <w:rFonts w:asciiTheme="minorHAnsi" w:hAnsiTheme="minorHAnsi" w:cstheme="minorHAnsi"/>
        </w:rPr>
        <w:t xml:space="preserve"> Once you have completed all required observations, click </w:t>
      </w:r>
      <w:r w:rsidR="008633A4">
        <w:rPr>
          <w:rFonts w:asciiTheme="minorHAnsi" w:hAnsiTheme="minorHAnsi" w:cstheme="minorHAnsi"/>
        </w:rPr>
        <w:t>s</w:t>
      </w:r>
      <w:r w:rsidRPr="0083224E">
        <w:rPr>
          <w:rFonts w:asciiTheme="minorHAnsi" w:hAnsiTheme="minorHAnsi" w:cstheme="minorHAnsi"/>
        </w:rPr>
        <w:t xml:space="preserve">ave task. </w:t>
      </w:r>
    </w:p>
    <w:p w14:paraId="1A6C2AED" w14:textId="41BF32FE" w:rsidR="00587583" w:rsidRPr="0083224E" w:rsidRDefault="00DB3771" w:rsidP="00BD6794">
      <w:pPr>
        <w:pStyle w:val="TableParagraph"/>
        <w:numPr>
          <w:ilvl w:val="0"/>
          <w:numId w:val="16"/>
        </w:numPr>
        <w:ind w:right="-6"/>
        <w:rPr>
          <w:rFonts w:asciiTheme="minorHAnsi" w:hAnsiTheme="minorHAnsi" w:cstheme="minorHAnsi"/>
        </w:rPr>
      </w:pPr>
      <w:r>
        <w:rPr>
          <w:rFonts w:asciiTheme="minorHAnsi" w:hAnsiTheme="minorHAnsi" w:cstheme="minorHAnsi"/>
        </w:rPr>
        <w:t>a</w:t>
      </w:r>
      <w:r w:rsidR="00587583" w:rsidRPr="0083224E">
        <w:rPr>
          <w:rFonts w:asciiTheme="minorHAnsi" w:hAnsiTheme="minorHAnsi" w:cstheme="minorHAnsi"/>
        </w:rPr>
        <w:t>n information message informing you that the task and observation data has been successfully saved to the system will display at the top of the screen</w:t>
      </w:r>
      <w:r w:rsidR="033FD1F9" w:rsidRPr="13257C72">
        <w:rPr>
          <w:rFonts w:asciiTheme="minorHAnsi" w:hAnsiTheme="minorHAnsi" w:cstheme="minorBidi"/>
        </w:rPr>
        <w:t>.</w:t>
      </w:r>
    </w:p>
    <w:p w14:paraId="42B78DB1" w14:textId="1DC120D5" w:rsidR="00587583" w:rsidRPr="0083224E" w:rsidRDefault="00587583" w:rsidP="00587583">
      <w:pPr>
        <w:pStyle w:val="TableParagraph"/>
        <w:ind w:left="0" w:right="-6"/>
        <w:rPr>
          <w:rFonts w:asciiTheme="minorHAnsi" w:hAnsiTheme="minorHAnsi" w:cstheme="minorBidi"/>
        </w:rPr>
      </w:pPr>
      <w:r w:rsidRPr="0083224E">
        <w:rPr>
          <w:rFonts w:asciiTheme="minorHAnsi" w:hAnsiTheme="minorHAnsi" w:cstheme="minorBidi"/>
          <w:b/>
        </w:rPr>
        <w:t>Step 6:</w:t>
      </w:r>
      <w:r w:rsidRPr="0083224E">
        <w:rPr>
          <w:rFonts w:asciiTheme="minorHAnsi" w:hAnsiTheme="minorHAnsi" w:cstheme="minorBidi"/>
        </w:rPr>
        <w:t xml:space="preserve"> Click </w:t>
      </w:r>
      <w:r w:rsidR="008633A4">
        <w:rPr>
          <w:rFonts w:asciiTheme="minorHAnsi" w:hAnsiTheme="minorHAnsi" w:cstheme="minorBidi"/>
        </w:rPr>
        <w:t>b</w:t>
      </w:r>
      <w:r w:rsidRPr="0083224E">
        <w:rPr>
          <w:rFonts w:asciiTheme="minorHAnsi" w:hAnsiTheme="minorHAnsi" w:cstheme="minorBidi"/>
        </w:rPr>
        <w:t xml:space="preserve">ack to </w:t>
      </w:r>
      <w:r w:rsidR="008633A4">
        <w:rPr>
          <w:rFonts w:asciiTheme="minorHAnsi" w:hAnsiTheme="minorHAnsi" w:cstheme="minorBidi"/>
        </w:rPr>
        <w:t>d</w:t>
      </w:r>
      <w:r w:rsidRPr="0083224E">
        <w:rPr>
          <w:rFonts w:asciiTheme="minorHAnsi" w:hAnsiTheme="minorHAnsi" w:cstheme="minorBidi"/>
        </w:rPr>
        <w:t xml:space="preserve">uty. The </w:t>
      </w:r>
      <w:r w:rsidR="008633A4">
        <w:rPr>
          <w:rFonts w:asciiTheme="minorHAnsi" w:hAnsiTheme="minorHAnsi" w:cstheme="minorBidi"/>
        </w:rPr>
        <w:t>d</w:t>
      </w:r>
      <w:r w:rsidRPr="0083224E">
        <w:rPr>
          <w:rFonts w:asciiTheme="minorHAnsi" w:hAnsiTheme="minorHAnsi" w:cstheme="minorBidi"/>
        </w:rPr>
        <w:t xml:space="preserve">uty screen will display an average of the observation data entered for the task displayed in the </w:t>
      </w:r>
      <w:r w:rsidR="008633A4">
        <w:rPr>
          <w:rFonts w:asciiTheme="minorHAnsi" w:hAnsiTheme="minorHAnsi" w:cstheme="minorBidi"/>
        </w:rPr>
        <w:t>t</w:t>
      </w:r>
      <w:r w:rsidRPr="0083224E">
        <w:rPr>
          <w:rFonts w:asciiTheme="minorHAnsi" w:hAnsiTheme="minorHAnsi" w:cstheme="minorBidi"/>
        </w:rPr>
        <w:t xml:space="preserve">ask </w:t>
      </w:r>
      <w:r w:rsidR="008633A4">
        <w:rPr>
          <w:rFonts w:asciiTheme="minorHAnsi" w:hAnsiTheme="minorHAnsi" w:cstheme="minorBidi"/>
        </w:rPr>
        <w:t>l</w:t>
      </w:r>
      <w:r w:rsidRPr="0083224E">
        <w:rPr>
          <w:rFonts w:asciiTheme="minorHAnsi" w:hAnsiTheme="minorHAnsi" w:cstheme="minorBidi"/>
        </w:rPr>
        <w:t xml:space="preserve">ist section. </w:t>
      </w:r>
    </w:p>
    <w:p w14:paraId="16C39B5A" w14:textId="77777777" w:rsidR="00587583" w:rsidRPr="0083224E" w:rsidRDefault="00587583" w:rsidP="00587583">
      <w:pPr>
        <w:pStyle w:val="TableParagraph"/>
        <w:ind w:left="0" w:right="-6"/>
        <w:rPr>
          <w:rFonts w:asciiTheme="minorHAnsi" w:hAnsiTheme="minorHAnsi" w:cstheme="minorHAnsi"/>
        </w:rPr>
      </w:pPr>
      <w:r w:rsidRPr="0083224E">
        <w:rPr>
          <w:rFonts w:asciiTheme="minorHAnsi" w:hAnsiTheme="minorHAnsi" w:cstheme="minorHAnsi"/>
          <w:b/>
          <w:bCs/>
        </w:rPr>
        <w:t>Step 7:</w:t>
      </w:r>
      <w:r w:rsidRPr="0083224E">
        <w:rPr>
          <w:rFonts w:asciiTheme="minorHAnsi" w:hAnsiTheme="minorHAnsi" w:cstheme="minorHAnsi"/>
        </w:rPr>
        <w:t xml:space="preserve"> Repeat this process until all tasks associated with the duty have been entered, and all observations associated with each task have been recorded in the system. </w:t>
      </w:r>
    </w:p>
    <w:p w14:paraId="692B97F8" w14:textId="6DDF2949" w:rsidR="00587583" w:rsidRDefault="00587583" w:rsidP="00587583">
      <w:pPr>
        <w:pStyle w:val="TableParagraph"/>
        <w:ind w:left="0" w:right="-6"/>
        <w:rPr>
          <w:rFonts w:asciiTheme="minorHAnsi" w:hAnsiTheme="minorHAnsi" w:cstheme="minorBidi"/>
        </w:rPr>
      </w:pPr>
      <w:r w:rsidRPr="2209B9FD">
        <w:rPr>
          <w:rFonts w:asciiTheme="minorHAnsi" w:hAnsiTheme="minorHAnsi" w:cstheme="minorBidi"/>
          <w:b/>
          <w:bCs/>
        </w:rPr>
        <w:t>Step 8:</w:t>
      </w:r>
      <w:r w:rsidRPr="2209B9FD">
        <w:rPr>
          <w:rFonts w:asciiTheme="minorHAnsi" w:hAnsiTheme="minorHAnsi" w:cstheme="minorBidi"/>
        </w:rPr>
        <w:t xml:space="preserve"> Deleting </w:t>
      </w:r>
      <w:r w:rsidR="008633A4">
        <w:rPr>
          <w:rFonts w:asciiTheme="minorHAnsi" w:hAnsiTheme="minorHAnsi" w:cstheme="minorBidi"/>
        </w:rPr>
        <w:t>d</w:t>
      </w:r>
      <w:r w:rsidRPr="2209B9FD">
        <w:rPr>
          <w:rFonts w:asciiTheme="minorHAnsi" w:hAnsiTheme="minorHAnsi" w:cstheme="minorBidi"/>
        </w:rPr>
        <w:t>uties</w:t>
      </w:r>
    </w:p>
    <w:p w14:paraId="487201D9" w14:textId="4C1F5E95" w:rsidR="00587583" w:rsidRDefault="00DB3771" w:rsidP="00BD6794">
      <w:pPr>
        <w:pStyle w:val="ListParagraph"/>
        <w:numPr>
          <w:ilvl w:val="0"/>
          <w:numId w:val="25"/>
        </w:numPr>
        <w:rPr>
          <w:rFonts w:cstheme="minorHAnsi"/>
        </w:rPr>
      </w:pPr>
      <w:r>
        <w:rPr>
          <w:rFonts w:cstheme="minorHAnsi"/>
        </w:rPr>
        <w:t>o</w:t>
      </w:r>
      <w:r w:rsidR="00587583" w:rsidRPr="0083224E">
        <w:rPr>
          <w:rFonts w:cstheme="minorHAnsi"/>
        </w:rPr>
        <w:t xml:space="preserve">n the </w:t>
      </w:r>
      <w:r w:rsidR="008633A4">
        <w:rPr>
          <w:rFonts w:cstheme="minorHAnsi"/>
        </w:rPr>
        <w:t>d</w:t>
      </w:r>
      <w:r w:rsidR="00587583" w:rsidRPr="0083224E">
        <w:rPr>
          <w:rFonts w:cstheme="minorHAnsi"/>
        </w:rPr>
        <w:t xml:space="preserve">uty screen, click </w:t>
      </w:r>
      <w:r w:rsidR="008633A4">
        <w:rPr>
          <w:rFonts w:cstheme="minorHAnsi"/>
        </w:rPr>
        <w:t>d</w:t>
      </w:r>
      <w:r w:rsidR="00587583" w:rsidRPr="0083224E">
        <w:rPr>
          <w:rFonts w:cstheme="minorHAnsi"/>
        </w:rPr>
        <w:t xml:space="preserve">elete </w:t>
      </w:r>
      <w:r w:rsidR="008633A4">
        <w:rPr>
          <w:rFonts w:cstheme="minorHAnsi"/>
        </w:rPr>
        <w:t>d</w:t>
      </w:r>
      <w:r w:rsidR="00587583" w:rsidRPr="0083224E">
        <w:rPr>
          <w:rFonts w:cstheme="minorHAnsi"/>
        </w:rPr>
        <w:t>uty</w:t>
      </w:r>
    </w:p>
    <w:p w14:paraId="58BDCC3B" w14:textId="5E9C96E6" w:rsidR="00587583" w:rsidRPr="00DB3771" w:rsidRDefault="00DB3771" w:rsidP="13257C72">
      <w:pPr>
        <w:pStyle w:val="ListParagraph"/>
        <w:rPr>
          <w:rFonts w:cstheme="minorHAnsi"/>
        </w:rPr>
      </w:pPr>
      <w:r>
        <w:t>i</w:t>
      </w:r>
      <w:r w:rsidR="00587583">
        <w:t xml:space="preserve">n the </w:t>
      </w:r>
      <w:r w:rsidR="008633A4">
        <w:t>c</w:t>
      </w:r>
      <w:r w:rsidR="00587583">
        <w:t xml:space="preserve">onfirmation section, click </w:t>
      </w:r>
      <w:r w:rsidR="008633A4">
        <w:t>y</w:t>
      </w:r>
      <w:r w:rsidR="00587583">
        <w:t xml:space="preserve">es to </w:t>
      </w:r>
      <w:bookmarkStart w:id="206" w:name="_Int_lpGnB5C1"/>
      <w:r w:rsidR="00587583">
        <w:t>delete</w:t>
      </w:r>
      <w:bookmarkEnd w:id="206"/>
      <w:r w:rsidR="00587583">
        <w:t xml:space="preserve"> the </w:t>
      </w:r>
      <w:r w:rsidR="008633A4">
        <w:t>d</w:t>
      </w:r>
      <w:r w:rsidR="00587583">
        <w:t>uty from the system</w:t>
      </w:r>
      <w:r w:rsidR="004D9907">
        <w:t>.</w:t>
      </w:r>
    </w:p>
    <w:p w14:paraId="0450CA94" w14:textId="40B86C6A" w:rsidR="00587583" w:rsidRPr="0083224E" w:rsidRDefault="00587583" w:rsidP="00587583">
      <w:pPr>
        <w:pStyle w:val="TableParagraph"/>
        <w:ind w:left="360" w:right="-6"/>
        <w:rPr>
          <w:rFonts w:asciiTheme="minorHAnsi" w:hAnsiTheme="minorHAnsi" w:cstheme="minorBidi"/>
        </w:rPr>
      </w:pPr>
      <w:r w:rsidRPr="2209B9FD">
        <w:rPr>
          <w:rFonts w:asciiTheme="minorHAnsi" w:hAnsiTheme="minorHAnsi" w:cstheme="minorBidi"/>
          <w:b/>
          <w:bCs/>
        </w:rPr>
        <w:t>Note:</w:t>
      </w:r>
      <w:r w:rsidRPr="2209B9FD">
        <w:rPr>
          <w:rFonts w:asciiTheme="minorHAnsi" w:hAnsiTheme="minorHAnsi" w:cstheme="minorBidi"/>
        </w:rPr>
        <w:t xml:space="preserve"> Other duties can be added by clicking </w:t>
      </w:r>
      <w:r w:rsidR="008633A4">
        <w:rPr>
          <w:rFonts w:asciiTheme="minorHAnsi" w:hAnsiTheme="minorHAnsi" w:cstheme="minorBidi"/>
        </w:rPr>
        <w:t>a</w:t>
      </w:r>
      <w:r w:rsidRPr="2209B9FD">
        <w:rPr>
          <w:rFonts w:asciiTheme="minorHAnsi" w:hAnsiTheme="minorHAnsi" w:cstheme="minorBidi"/>
        </w:rPr>
        <w:t xml:space="preserve">dd new duty on the </w:t>
      </w:r>
      <w:r w:rsidR="008633A4">
        <w:rPr>
          <w:rFonts w:asciiTheme="minorHAnsi" w:hAnsiTheme="minorHAnsi" w:cstheme="minorBidi"/>
        </w:rPr>
        <w:t>d</w:t>
      </w:r>
      <w:r w:rsidRPr="2209B9FD">
        <w:rPr>
          <w:rFonts w:asciiTheme="minorHAnsi" w:hAnsiTheme="minorHAnsi" w:cstheme="minorBidi"/>
        </w:rPr>
        <w:t>uties/</w:t>
      </w:r>
      <w:r w:rsidR="008633A4">
        <w:rPr>
          <w:rFonts w:asciiTheme="minorHAnsi" w:hAnsiTheme="minorHAnsi" w:cstheme="minorBidi"/>
        </w:rPr>
        <w:t>t</w:t>
      </w:r>
      <w:r w:rsidRPr="2209B9FD">
        <w:rPr>
          <w:rFonts w:asciiTheme="minorHAnsi" w:hAnsiTheme="minorHAnsi" w:cstheme="minorBidi"/>
        </w:rPr>
        <w:t>asks screen and following the processes outlined above.</w:t>
      </w:r>
    </w:p>
    <w:p w14:paraId="2A784CC2" w14:textId="25553B92" w:rsidR="00587583" w:rsidRPr="006E0A5A" w:rsidRDefault="00587583" w:rsidP="00587583">
      <w:pPr>
        <w:rPr>
          <w:rFonts w:cstheme="minorHAnsi"/>
        </w:rPr>
      </w:pPr>
      <w:r w:rsidRPr="0083224E">
        <w:rPr>
          <w:rFonts w:cstheme="minorHAnsi"/>
          <w:b/>
          <w:bCs/>
          <w:szCs w:val="22"/>
        </w:rPr>
        <w:t>Step 9:</w:t>
      </w:r>
      <w:r>
        <w:rPr>
          <w:rFonts w:cstheme="minorHAnsi"/>
        </w:rPr>
        <w:t xml:space="preserve"> To calculate the SWS productivity rating, s</w:t>
      </w:r>
      <w:r w:rsidRPr="006E0A5A">
        <w:rPr>
          <w:rFonts w:cstheme="minorHAnsi"/>
        </w:rPr>
        <w:t xml:space="preserve">elect </w:t>
      </w:r>
      <w:r w:rsidR="008633A4">
        <w:rPr>
          <w:rFonts w:cstheme="minorHAnsi"/>
        </w:rPr>
        <w:t>a</w:t>
      </w:r>
      <w:r w:rsidRPr="006E0A5A">
        <w:rPr>
          <w:rFonts w:cstheme="minorHAnsi"/>
        </w:rPr>
        <w:t xml:space="preserve">ssessment detail on the navigation menu, the </w:t>
      </w:r>
      <w:r w:rsidR="008633A4">
        <w:rPr>
          <w:rFonts w:cstheme="minorHAnsi"/>
        </w:rPr>
        <w:t>a</w:t>
      </w:r>
      <w:r w:rsidRPr="006E0A5A">
        <w:rPr>
          <w:rFonts w:cstheme="minorHAnsi"/>
        </w:rPr>
        <w:t xml:space="preserve">ssessment detail screen will display. </w:t>
      </w:r>
    </w:p>
    <w:p w14:paraId="642582C5" w14:textId="0CE02583" w:rsidR="00587583" w:rsidRDefault="00587583" w:rsidP="00587583">
      <w:pPr>
        <w:rPr>
          <w:rFonts w:cstheme="minorHAnsi"/>
        </w:rPr>
      </w:pPr>
      <w:r w:rsidRPr="0083224E">
        <w:rPr>
          <w:rFonts w:cstheme="minorHAnsi"/>
          <w:b/>
          <w:bCs/>
          <w:szCs w:val="22"/>
        </w:rPr>
        <w:t>Step 10:</w:t>
      </w:r>
      <w:r w:rsidRPr="0083224E">
        <w:rPr>
          <w:rFonts w:cstheme="minorHAnsi"/>
          <w:szCs w:val="22"/>
        </w:rPr>
        <w:t xml:space="preserve"> </w:t>
      </w:r>
      <w:r w:rsidRPr="006E0A5A">
        <w:rPr>
          <w:rFonts w:cstheme="minorHAnsi"/>
        </w:rPr>
        <w:t xml:space="preserve">Check the </w:t>
      </w:r>
      <w:r w:rsidR="008633A4">
        <w:rPr>
          <w:rFonts w:cstheme="minorHAnsi"/>
        </w:rPr>
        <w:t>c</w:t>
      </w:r>
      <w:r w:rsidRPr="006E0A5A">
        <w:rPr>
          <w:rFonts w:cstheme="minorHAnsi"/>
        </w:rPr>
        <w:t xml:space="preserve">alculated productivity rating and rounding as recorded in the </w:t>
      </w:r>
      <w:r w:rsidR="008633A4">
        <w:rPr>
          <w:rFonts w:cstheme="minorHAnsi"/>
        </w:rPr>
        <w:t>a</w:t>
      </w:r>
      <w:r w:rsidRPr="006E0A5A">
        <w:rPr>
          <w:rFonts w:cstheme="minorHAnsi"/>
        </w:rPr>
        <w:t xml:space="preserve">ssessment </w:t>
      </w:r>
      <w:r w:rsidR="008633A4">
        <w:rPr>
          <w:rFonts w:cstheme="minorHAnsi"/>
        </w:rPr>
        <w:t>r</w:t>
      </w:r>
      <w:r w:rsidRPr="006E0A5A">
        <w:rPr>
          <w:rFonts w:cstheme="minorHAnsi"/>
        </w:rPr>
        <w:t xml:space="preserve">ating section. </w:t>
      </w:r>
    </w:p>
    <w:p w14:paraId="0E16A6AC" w14:textId="27480BE9" w:rsidR="00587583" w:rsidRDefault="00DB3771" w:rsidP="00BD6794">
      <w:pPr>
        <w:pStyle w:val="ListParagraph"/>
        <w:numPr>
          <w:ilvl w:val="0"/>
          <w:numId w:val="17"/>
        </w:numPr>
        <w:rPr>
          <w:rFonts w:cstheme="minorHAnsi"/>
        </w:rPr>
      </w:pPr>
      <w:r>
        <w:rPr>
          <w:rFonts w:cstheme="minorHAnsi"/>
        </w:rPr>
        <w:lastRenderedPageBreak/>
        <w:t>i</w:t>
      </w:r>
      <w:r w:rsidR="00587583">
        <w:rPr>
          <w:rFonts w:cstheme="minorHAnsi"/>
        </w:rPr>
        <w:t xml:space="preserve">f the </w:t>
      </w:r>
      <w:r w:rsidR="008633A4">
        <w:rPr>
          <w:rFonts w:cstheme="minorHAnsi"/>
        </w:rPr>
        <w:t>a</w:t>
      </w:r>
      <w:r w:rsidR="00587583">
        <w:rPr>
          <w:rFonts w:cstheme="minorHAnsi"/>
        </w:rPr>
        <w:t xml:space="preserve">ssessment </w:t>
      </w:r>
      <w:r w:rsidR="008633A4">
        <w:rPr>
          <w:rFonts w:cstheme="minorHAnsi"/>
        </w:rPr>
        <w:t>r</w:t>
      </w:r>
      <w:r w:rsidR="00587583">
        <w:rPr>
          <w:rFonts w:cstheme="minorHAnsi"/>
        </w:rPr>
        <w:t>ating is not correct and needs to be updated enter the adjusted productivity rating in the Assessor’s override (%) field</w:t>
      </w:r>
    </w:p>
    <w:p w14:paraId="1604C591" w14:textId="5AF294EC" w:rsidR="00587583" w:rsidRDefault="00DB3771" w:rsidP="00BD6794">
      <w:pPr>
        <w:pStyle w:val="ListParagraph"/>
        <w:numPr>
          <w:ilvl w:val="0"/>
          <w:numId w:val="17"/>
        </w:numPr>
        <w:rPr>
          <w:rFonts w:cstheme="minorHAnsi"/>
        </w:rPr>
      </w:pPr>
      <w:r>
        <w:rPr>
          <w:rFonts w:cstheme="minorHAnsi"/>
        </w:rPr>
        <w:t>e</w:t>
      </w:r>
      <w:r w:rsidR="00587583" w:rsidRPr="006E0A5A">
        <w:rPr>
          <w:rFonts w:cstheme="minorHAnsi"/>
        </w:rPr>
        <w:t xml:space="preserve">nter the override reason in the </w:t>
      </w:r>
      <w:r w:rsidR="008633A4">
        <w:rPr>
          <w:rFonts w:cstheme="minorHAnsi"/>
        </w:rPr>
        <w:t>o</w:t>
      </w:r>
      <w:r w:rsidR="00587583" w:rsidRPr="006E0A5A">
        <w:rPr>
          <w:rFonts w:cstheme="minorHAnsi"/>
        </w:rPr>
        <w:t>verride/supervision comment field</w:t>
      </w:r>
    </w:p>
    <w:p w14:paraId="501BFE2D" w14:textId="47725826" w:rsidR="00587583" w:rsidRPr="00C92119" w:rsidRDefault="00DB3771" w:rsidP="13257C72">
      <w:pPr>
        <w:pStyle w:val="ListParagraph"/>
        <w:rPr>
          <w:rFonts w:cstheme="minorHAnsi"/>
        </w:rPr>
      </w:pPr>
      <w:r>
        <w:rPr>
          <w:rFonts w:cstheme="minorHAnsi"/>
        </w:rPr>
        <w:t>i</w:t>
      </w:r>
      <w:r w:rsidR="00587583" w:rsidRPr="006E0A5A">
        <w:rPr>
          <w:rFonts w:cstheme="minorHAnsi"/>
        </w:rPr>
        <w:t xml:space="preserve">f the adjustment was made based on your </w:t>
      </w:r>
      <w:r w:rsidR="00587583">
        <w:rPr>
          <w:rFonts w:cstheme="minorHAnsi"/>
        </w:rPr>
        <w:t>A</w:t>
      </w:r>
      <w:r w:rsidR="00587583" w:rsidRPr="006E0A5A">
        <w:rPr>
          <w:rFonts w:cstheme="minorHAnsi"/>
        </w:rPr>
        <w:t xml:space="preserve">ssessment of the </w:t>
      </w:r>
      <w:r w:rsidR="008633A4">
        <w:rPr>
          <w:rFonts w:cstheme="minorHAnsi"/>
        </w:rPr>
        <w:t>Client</w:t>
      </w:r>
      <w:r w:rsidR="00587583" w:rsidRPr="006E0A5A">
        <w:rPr>
          <w:rFonts w:cstheme="minorHAnsi"/>
        </w:rPr>
        <w:t xml:space="preserve">s requirement for supervision, you must also tick the </w:t>
      </w:r>
      <w:r w:rsidR="008633A4">
        <w:rPr>
          <w:rFonts w:cstheme="minorHAnsi"/>
        </w:rPr>
        <w:t>s</w:t>
      </w:r>
      <w:r w:rsidR="00587583" w:rsidRPr="006E0A5A">
        <w:rPr>
          <w:rFonts w:cstheme="minorHAnsi"/>
        </w:rPr>
        <w:t>upervision allowance checkbox</w:t>
      </w:r>
      <w:r w:rsidR="2E94CD41" w:rsidRPr="13257C72">
        <w:t>.</w:t>
      </w:r>
    </w:p>
    <w:p w14:paraId="5CF2EE85" w14:textId="3F101595" w:rsidR="00587583" w:rsidRPr="00BA0269" w:rsidRDefault="00587583" w:rsidP="00BD6794">
      <w:pPr>
        <w:pStyle w:val="Heading4"/>
        <w:numPr>
          <w:ilvl w:val="2"/>
          <w:numId w:val="109"/>
        </w:numPr>
        <w:rPr>
          <w:rFonts w:cstheme="minorBidi"/>
        </w:rPr>
      </w:pPr>
      <w:bookmarkStart w:id="207" w:name="_Toc190776883"/>
      <w:bookmarkStart w:id="208" w:name="_Toc187226075"/>
      <w:r w:rsidRPr="0BB34908">
        <w:rPr>
          <w:rFonts w:cstheme="minorBidi"/>
        </w:rPr>
        <w:t>Preparing and signing of the SWS Wage Assessment Agreement</w:t>
      </w:r>
      <w:bookmarkEnd w:id="207"/>
    </w:p>
    <w:bookmarkEnd w:id="208"/>
    <w:p w14:paraId="16FD8285" w14:textId="0758E3AE" w:rsidR="00234C11" w:rsidRPr="0083224E" w:rsidRDefault="00234C11" w:rsidP="00234C11">
      <w:pPr>
        <w:rPr>
          <w:lang w:eastAsia="en-AU"/>
        </w:rPr>
      </w:pPr>
      <w:r w:rsidRPr="1AF43062">
        <w:rPr>
          <w:lang w:eastAsia="en-AU"/>
        </w:rPr>
        <w:t xml:space="preserve">After the final SWS Assessment, including any rounding that is calculated, the Assessor holds a post </w:t>
      </w:r>
      <w:r>
        <w:rPr>
          <w:lang w:eastAsia="en-AU"/>
        </w:rPr>
        <w:t>A</w:t>
      </w:r>
      <w:r w:rsidRPr="1AF43062">
        <w:rPr>
          <w:lang w:eastAsia="en-AU"/>
        </w:rPr>
        <w:t>ssessment meeting to discuss the result</w:t>
      </w:r>
      <w:r>
        <w:rPr>
          <w:lang w:eastAsia="en-AU"/>
        </w:rPr>
        <w:t>s</w:t>
      </w:r>
      <w:r w:rsidRPr="1AF43062">
        <w:rPr>
          <w:lang w:eastAsia="en-AU"/>
        </w:rPr>
        <w:t xml:space="preserve"> with the </w:t>
      </w:r>
      <w:r w:rsidRPr="1AF43062">
        <w:rPr>
          <w:color w:val="000000" w:themeColor="text1"/>
        </w:rPr>
        <w:t>Client</w:t>
      </w:r>
      <w:r w:rsidRPr="1AF43062">
        <w:rPr>
          <w:lang w:eastAsia="en-AU"/>
        </w:rPr>
        <w:t>, the Employer and any other parties to the SWS Wage Assessment Agreement and confirms the result.</w:t>
      </w:r>
    </w:p>
    <w:p w14:paraId="7A28520C" w14:textId="1103824F" w:rsidR="00E6385B" w:rsidRPr="005B6FC8" w:rsidRDefault="001E7B10" w:rsidP="1AF43062">
      <w:pPr>
        <w:rPr>
          <w:color w:val="000000"/>
        </w:rPr>
      </w:pPr>
      <w:r w:rsidRPr="001E7B10">
        <w:rPr>
          <w:color w:val="000000" w:themeColor="text1"/>
        </w:rPr>
        <w:t>If one or more parties disagree with the result, they need to try and discuss their different views</w:t>
      </w:r>
      <w:r>
        <w:rPr>
          <w:color w:val="000000" w:themeColor="text1"/>
        </w:rPr>
        <w:t>,</w:t>
      </w:r>
      <w:r w:rsidRPr="001E7B10">
        <w:rPr>
          <w:color w:val="000000" w:themeColor="text1"/>
        </w:rPr>
        <w:t xml:space="preserve"> seek to resolve them and reach </w:t>
      </w:r>
      <w:r>
        <w:rPr>
          <w:color w:val="000000" w:themeColor="text1"/>
        </w:rPr>
        <w:t xml:space="preserve">an </w:t>
      </w:r>
      <w:r w:rsidRPr="001E7B10">
        <w:rPr>
          <w:color w:val="000000" w:themeColor="text1"/>
        </w:rPr>
        <w:t xml:space="preserve">agreement. If they are unable to reach </w:t>
      </w:r>
      <w:r>
        <w:rPr>
          <w:color w:val="000000" w:themeColor="text1"/>
        </w:rPr>
        <w:t xml:space="preserve">an </w:t>
      </w:r>
      <w:r w:rsidRPr="001E7B10">
        <w:rPr>
          <w:color w:val="000000" w:themeColor="text1"/>
        </w:rPr>
        <w:t xml:space="preserve">agreement, the </w:t>
      </w:r>
      <w:r w:rsidR="00D713C3" w:rsidRPr="7DB1C1DC">
        <w:rPr>
          <w:color w:val="000000" w:themeColor="text1"/>
        </w:rPr>
        <w:t>Assessor must inform all parties that d</w:t>
      </w:r>
      <w:r w:rsidR="54832FD1" w:rsidRPr="7DB1C1DC">
        <w:rPr>
          <w:color w:val="000000" w:themeColor="text1"/>
        </w:rPr>
        <w:t xml:space="preserve">isputes can be </w:t>
      </w:r>
      <w:r w:rsidR="05933B65" w:rsidRPr="7DB1C1DC">
        <w:rPr>
          <w:color w:val="000000" w:themeColor="text1"/>
        </w:rPr>
        <w:t xml:space="preserve">raised </w:t>
      </w:r>
      <w:r w:rsidR="54832FD1" w:rsidRPr="7DB1C1DC">
        <w:rPr>
          <w:color w:val="000000" w:themeColor="text1"/>
        </w:rPr>
        <w:t>at any stage in the Assessment process</w:t>
      </w:r>
      <w:r w:rsidR="00D713C3" w:rsidRPr="7DB1C1DC">
        <w:rPr>
          <w:color w:val="000000" w:themeColor="text1"/>
        </w:rPr>
        <w:t xml:space="preserve"> and that they should not sign the SWS Wage Assessment Agreement if they have any concerns regarding the Assessment or the Agreement. Any party can seek advice or submit a request for review to the Department</w:t>
      </w:r>
      <w:r w:rsidR="00084060">
        <w:rPr>
          <w:color w:val="000000" w:themeColor="text1"/>
        </w:rPr>
        <w:t>’</w:t>
      </w:r>
      <w:r w:rsidR="00D713C3" w:rsidRPr="7DB1C1DC">
        <w:rPr>
          <w:color w:val="000000" w:themeColor="text1"/>
        </w:rPr>
        <w:t>s Assessments team within 7 days</w:t>
      </w:r>
      <w:r>
        <w:rPr>
          <w:color w:val="000000" w:themeColor="text1"/>
        </w:rPr>
        <w:t xml:space="preserve"> of the Assessment</w:t>
      </w:r>
      <w:r w:rsidR="00D713C3" w:rsidRPr="7DB1C1DC">
        <w:rPr>
          <w:color w:val="000000" w:themeColor="text1"/>
        </w:rPr>
        <w:t xml:space="preserve">. </w:t>
      </w:r>
      <w:r w:rsidR="54832FD1" w:rsidRPr="7DB1C1DC">
        <w:rPr>
          <w:color w:val="000000" w:themeColor="text1"/>
        </w:rPr>
        <w:t>Further information can be found in section 3.5.1 of these Guidelines.</w:t>
      </w:r>
    </w:p>
    <w:p w14:paraId="3C549CBA" w14:textId="701DD72F" w:rsidR="00587583" w:rsidRDefault="23DFD186" w:rsidP="00587583">
      <w:pPr>
        <w:rPr>
          <w:color w:val="000000"/>
        </w:rPr>
      </w:pPr>
      <w:r w:rsidRPr="1AF43062">
        <w:rPr>
          <w:color w:val="000000" w:themeColor="text1"/>
        </w:rPr>
        <w:t xml:space="preserve">Parties </w:t>
      </w:r>
      <w:r w:rsidR="2701FEE7" w:rsidRPr="1AF43062">
        <w:rPr>
          <w:color w:val="000000" w:themeColor="text1"/>
        </w:rPr>
        <w:t xml:space="preserve">have </w:t>
      </w:r>
      <w:r w:rsidR="00587583" w:rsidRPr="1AF43062">
        <w:rPr>
          <w:color w:val="000000" w:themeColor="text1"/>
        </w:rPr>
        <w:t>30 calendar days to sign</w:t>
      </w:r>
      <w:r w:rsidR="4150DA52" w:rsidRPr="1AF43062">
        <w:rPr>
          <w:color w:val="000000" w:themeColor="text1"/>
        </w:rPr>
        <w:t xml:space="preserve"> the SWS Wage Assessment Agreement.</w:t>
      </w:r>
      <w:r w:rsidR="007C7A03">
        <w:rPr>
          <w:color w:val="000000" w:themeColor="text1"/>
        </w:rPr>
        <w:t xml:space="preserve"> </w:t>
      </w:r>
      <w:r w:rsidR="40211E21" w:rsidRPr="1AF43062">
        <w:rPr>
          <w:color w:val="000000" w:themeColor="text1"/>
        </w:rPr>
        <w:t>I</w:t>
      </w:r>
      <w:r w:rsidR="00587583" w:rsidRPr="1AF43062">
        <w:rPr>
          <w:color w:val="000000" w:themeColor="text1"/>
        </w:rPr>
        <w:t xml:space="preserve">f the Assessor receives any </w:t>
      </w:r>
      <w:bookmarkStart w:id="209" w:name="_Int_2byNdHVj"/>
      <w:r w:rsidR="00587583" w:rsidRPr="1AF43062">
        <w:rPr>
          <w:color w:val="000000" w:themeColor="text1"/>
        </w:rPr>
        <w:t>indication</w:t>
      </w:r>
      <w:bookmarkEnd w:id="209"/>
      <w:r w:rsidR="00587583" w:rsidRPr="1AF43062">
        <w:rPr>
          <w:color w:val="000000" w:themeColor="text1"/>
        </w:rPr>
        <w:t xml:space="preserve"> that this may not occur, they must contact the Department’s Assessment Team.</w:t>
      </w:r>
    </w:p>
    <w:p w14:paraId="150D5ED2" w14:textId="2E395B88" w:rsidR="00587583" w:rsidRPr="00D82ECC" w:rsidRDefault="00587583" w:rsidP="00587583">
      <w:pPr>
        <w:rPr>
          <w:color w:val="000000"/>
        </w:rPr>
      </w:pPr>
      <w:r w:rsidRPr="1AF43062">
        <w:rPr>
          <w:color w:val="000000" w:themeColor="text1"/>
        </w:rPr>
        <w:t xml:space="preserve">The Assessor should inform the Employer that they need to </w:t>
      </w:r>
      <w:r w:rsidR="2B0E97B8" w:rsidRPr="1AF43062">
        <w:rPr>
          <w:color w:val="000000" w:themeColor="text1"/>
        </w:rPr>
        <w:t xml:space="preserve">advise </w:t>
      </w:r>
      <w:r w:rsidRPr="1AF43062">
        <w:rPr>
          <w:color w:val="000000" w:themeColor="text1"/>
        </w:rPr>
        <w:t>the Department’s Assessment Team if the industrial instrument expires or is replaced by a new one.</w:t>
      </w:r>
    </w:p>
    <w:p w14:paraId="3CFB4A33" w14:textId="77777777" w:rsidR="00587583" w:rsidRDefault="00587583" w:rsidP="00587583">
      <w:pPr>
        <w:rPr>
          <w:rFonts w:cstheme="minorHAnsi"/>
          <w:color w:val="000000"/>
        </w:rPr>
      </w:pPr>
      <w:r w:rsidRPr="005B6FC8">
        <w:rPr>
          <w:rFonts w:cstheme="minorHAnsi"/>
          <w:color w:val="000000"/>
        </w:rPr>
        <w:t xml:space="preserve">After the Assessor has determined the final overall SWS productivity rating, which the Client, the </w:t>
      </w:r>
      <w:r>
        <w:rPr>
          <w:rFonts w:cstheme="minorHAnsi"/>
          <w:color w:val="000000"/>
        </w:rPr>
        <w:t>Employer</w:t>
      </w:r>
      <w:r w:rsidRPr="005B6FC8">
        <w:rPr>
          <w:rFonts w:cstheme="minorHAnsi"/>
          <w:color w:val="000000"/>
        </w:rPr>
        <w:t xml:space="preserve"> and any parties to the SWS Wage Assessment Agreement have agreed to, the following things must happen:</w:t>
      </w:r>
    </w:p>
    <w:p w14:paraId="0F5A4AF1" w14:textId="113BE19F" w:rsidR="00587583" w:rsidRDefault="00587583" w:rsidP="00BD6794">
      <w:pPr>
        <w:pStyle w:val="ListParagraph"/>
        <w:numPr>
          <w:ilvl w:val="0"/>
          <w:numId w:val="25"/>
        </w:numPr>
        <w:rPr>
          <w:rFonts w:cstheme="minorHAnsi"/>
          <w:color w:val="000000"/>
        </w:rPr>
      </w:pPr>
      <w:r w:rsidRPr="005B6FC8">
        <w:rPr>
          <w:rFonts w:cstheme="minorHAnsi"/>
          <w:color w:val="000000"/>
        </w:rPr>
        <w:t>the Assessor enters the productivity rate into the SWS Wage Assessment Agreement</w:t>
      </w:r>
    </w:p>
    <w:p w14:paraId="15F9ACCF" w14:textId="77777777" w:rsidR="00587583" w:rsidRDefault="00587583" w:rsidP="00BD6794">
      <w:pPr>
        <w:pStyle w:val="ListParagraph"/>
        <w:numPr>
          <w:ilvl w:val="0"/>
          <w:numId w:val="25"/>
        </w:numPr>
        <w:rPr>
          <w:rFonts w:cstheme="minorHAnsi"/>
          <w:color w:val="000000"/>
        </w:rPr>
      </w:pPr>
      <w:r w:rsidRPr="00DB3771">
        <w:rPr>
          <w:rFonts w:cstheme="minorHAnsi"/>
          <w:color w:val="000000"/>
        </w:rPr>
        <w:t>the Employer uses the agreed SWS productivity rate to calculate the SWS pro-rata weekly wage, applicable to the classification of work in which the Client is being employed</w:t>
      </w:r>
    </w:p>
    <w:p w14:paraId="26674FF3" w14:textId="291DFA24" w:rsidR="00587583" w:rsidRPr="00DB3771" w:rsidRDefault="00587583" w:rsidP="13257C72">
      <w:pPr>
        <w:pStyle w:val="ListParagraph"/>
        <w:rPr>
          <w:rFonts w:cstheme="minorHAnsi"/>
          <w:color w:val="000000"/>
        </w:rPr>
      </w:pPr>
      <w:r w:rsidRPr="13257C72">
        <w:rPr>
          <w:color w:val="000000" w:themeColor="text1"/>
        </w:rPr>
        <w:t>the Assessor enters the SWS weekly wage rate in the SWS Wage Assessment Agreement, and the Assessor must ensure that the amount entered in the SWS Wage Assessment Agreement is not below the SWS Minimum Weekly Wage, as decided by the Annual Wage Review</w:t>
      </w:r>
      <w:r w:rsidR="53DEB235" w:rsidRPr="13257C72">
        <w:rPr>
          <w:color w:val="000000" w:themeColor="text1"/>
        </w:rPr>
        <w:t xml:space="preserve"> set by Fair Work Commission</w:t>
      </w:r>
      <w:r w:rsidR="0D9F56E1" w:rsidRPr="13257C72">
        <w:rPr>
          <w:color w:val="000000" w:themeColor="text1"/>
        </w:rPr>
        <w:t>.</w:t>
      </w:r>
    </w:p>
    <w:p w14:paraId="6472F371" w14:textId="77777777" w:rsidR="00587583" w:rsidRPr="00D82ECC" w:rsidRDefault="00587583" w:rsidP="00587583">
      <w:pPr>
        <w:rPr>
          <w:color w:val="000000"/>
        </w:rPr>
      </w:pPr>
      <w:r w:rsidRPr="2209B9FD">
        <w:rPr>
          <w:color w:val="000000" w:themeColor="text1"/>
        </w:rPr>
        <w:t xml:space="preserve">Once completed and signed the Assessor </w:t>
      </w:r>
      <w:r w:rsidRPr="00757C8D">
        <w:rPr>
          <w:color w:val="000000" w:themeColor="text1"/>
        </w:rPr>
        <w:t>must</w:t>
      </w:r>
      <w:r w:rsidRPr="2209B9FD">
        <w:rPr>
          <w:color w:val="000000" w:themeColor="text1"/>
        </w:rPr>
        <w:t xml:space="preserve"> provide a copy of the signed SWS Wage Assessment Agreement to the Client, the Employer and any parties to the SWS Wage Assessment Agreement. </w:t>
      </w:r>
    </w:p>
    <w:p w14:paraId="28F231E9" w14:textId="77777777" w:rsidR="00587583" w:rsidRDefault="00587583" w:rsidP="00587583">
      <w:pPr>
        <w:pStyle w:val="TableParagraph"/>
        <w:ind w:left="0"/>
        <w:rPr>
          <w:rFonts w:asciiTheme="minorHAnsi" w:hAnsiTheme="minorHAnsi" w:cstheme="minorHAnsi"/>
        </w:rPr>
      </w:pPr>
      <w:r w:rsidRPr="002F2CF6">
        <w:rPr>
          <w:rFonts w:asciiTheme="minorHAnsi" w:hAnsiTheme="minorHAnsi" w:cstheme="minorHAnsi"/>
        </w:rPr>
        <w:t>The Assessor must advise the parties to the SWS Wage Assessment Agreement that:</w:t>
      </w:r>
    </w:p>
    <w:p w14:paraId="70661141" w14:textId="77777777" w:rsidR="00DB3771" w:rsidRDefault="00587583" w:rsidP="00BD6794">
      <w:pPr>
        <w:pStyle w:val="ListParagraph"/>
        <w:numPr>
          <w:ilvl w:val="0"/>
          <w:numId w:val="25"/>
        </w:numPr>
        <w:rPr>
          <w:rFonts w:cstheme="minorHAnsi"/>
        </w:rPr>
      </w:pPr>
      <w:r w:rsidRPr="002F2CF6">
        <w:rPr>
          <w:rFonts w:cstheme="minorHAnsi"/>
        </w:rPr>
        <w:t xml:space="preserve">a </w:t>
      </w:r>
      <w:r w:rsidR="00BF6FCE">
        <w:rPr>
          <w:rFonts w:cstheme="minorHAnsi"/>
        </w:rPr>
        <w:t>r</w:t>
      </w:r>
      <w:r w:rsidRPr="002F2CF6">
        <w:rPr>
          <w:rFonts w:cstheme="minorHAnsi"/>
        </w:rPr>
        <w:t xml:space="preserve">eview Assessment will occur in 12 months’ time after the </w:t>
      </w:r>
      <w:r w:rsidR="00BF6FCE">
        <w:rPr>
          <w:rFonts w:cstheme="minorHAnsi"/>
        </w:rPr>
        <w:t>i</w:t>
      </w:r>
      <w:r w:rsidRPr="002F2CF6">
        <w:rPr>
          <w:rFonts w:cstheme="minorHAnsi"/>
        </w:rPr>
        <w:t xml:space="preserve">nitial Assessment with their current </w:t>
      </w:r>
      <w:r>
        <w:rPr>
          <w:rFonts w:cstheme="minorHAnsi"/>
        </w:rPr>
        <w:t>Employer</w:t>
      </w:r>
    </w:p>
    <w:p w14:paraId="2FFBB835" w14:textId="77777777" w:rsidR="00DB3771" w:rsidRPr="00DB3771" w:rsidRDefault="00BF6FCE" w:rsidP="00BD6794">
      <w:pPr>
        <w:pStyle w:val="ListParagraph"/>
        <w:numPr>
          <w:ilvl w:val="0"/>
          <w:numId w:val="25"/>
        </w:numPr>
        <w:rPr>
          <w:rFonts w:cstheme="minorHAnsi"/>
        </w:rPr>
      </w:pPr>
      <w:r>
        <w:lastRenderedPageBreak/>
        <w:t>r</w:t>
      </w:r>
      <w:r w:rsidR="00587583" w:rsidRPr="2209B9FD">
        <w:t xml:space="preserve">eview Assessments can be requested earlier if the </w:t>
      </w:r>
      <w:r w:rsidR="00587583" w:rsidRPr="00DB3771">
        <w:rPr>
          <w:color w:val="000000" w:themeColor="text1"/>
        </w:rPr>
        <w:t>Client</w:t>
      </w:r>
      <w:r w:rsidR="00587583" w:rsidRPr="2209B9FD">
        <w:t>’s productivity has either significantly increased or declined, or if there has been a significant change in duties</w:t>
      </w:r>
    </w:p>
    <w:p w14:paraId="70FAA2D9" w14:textId="77777777" w:rsidR="00DB3771" w:rsidRPr="00DB3771" w:rsidRDefault="00587583" w:rsidP="00BD6794">
      <w:pPr>
        <w:pStyle w:val="ListParagraph"/>
        <w:numPr>
          <w:ilvl w:val="0"/>
          <w:numId w:val="25"/>
        </w:numPr>
        <w:rPr>
          <w:rFonts w:cstheme="minorHAnsi"/>
        </w:rPr>
      </w:pPr>
      <w:r w:rsidRPr="2209B9FD">
        <w:t xml:space="preserve">SWS SESA </w:t>
      </w:r>
      <w:r w:rsidR="00BF6FCE">
        <w:t>r</w:t>
      </w:r>
      <w:r w:rsidRPr="2209B9FD">
        <w:t>eview Assessments may not be conducted more often than once every six months or more than four times every three years. This is inclusive of significant change of duties or productivity</w:t>
      </w:r>
    </w:p>
    <w:p w14:paraId="0218D53D" w14:textId="0F8F7F21" w:rsidR="00587583" w:rsidRPr="00DB3771" w:rsidRDefault="00BF6FCE" w:rsidP="206CE5C2">
      <w:pPr>
        <w:pStyle w:val="ListParagraph"/>
      </w:pPr>
      <w:r>
        <w:t>a</w:t>
      </w:r>
      <w:r w:rsidR="2BB118E6">
        <w:t xml:space="preserve">ny parties to the SWS Wage Assessment Agreement may request a </w:t>
      </w:r>
      <w:r>
        <w:t>r</w:t>
      </w:r>
      <w:r w:rsidR="2BB118E6">
        <w:t>eview Assessment by contacting the Department’s Assessment Team but all parties must agree to an early review – refer the Client to the relevant SWS Handbook for further information</w:t>
      </w:r>
      <w:r w:rsidR="220EF077">
        <w:t>.</w:t>
      </w:r>
    </w:p>
    <w:p w14:paraId="0DB92C80" w14:textId="77777777" w:rsidR="00587583" w:rsidRPr="009E14A3" w:rsidRDefault="00587583" w:rsidP="00587583">
      <w:pPr>
        <w:pStyle w:val="SystemStep"/>
      </w:pPr>
      <w:r w:rsidRPr="00B154BE">
        <w:rPr>
          <w:b/>
          <w:bCs/>
          <w:szCs w:val="22"/>
        </w:rPr>
        <w:t xml:space="preserve">System navigation </w:t>
      </w:r>
      <w:r w:rsidRPr="00B154BE">
        <w:rPr>
          <w:b/>
          <w:bCs/>
        </w:rPr>
        <w:t>for preparing the Assessment and printing from within JOAC</w:t>
      </w:r>
    </w:p>
    <w:p w14:paraId="13ECEBD8" w14:textId="3F10D0AD" w:rsidR="00587583" w:rsidRPr="006E0A5A" w:rsidRDefault="00587583" w:rsidP="00587583">
      <w:pPr>
        <w:rPr>
          <w:rFonts w:cstheme="minorHAnsi"/>
        </w:rPr>
      </w:pPr>
      <w:r w:rsidRPr="002F2CF6">
        <w:rPr>
          <w:rFonts w:cstheme="minorHAnsi"/>
          <w:b/>
          <w:bCs/>
          <w:szCs w:val="22"/>
        </w:rPr>
        <w:t>Step: 1:</w:t>
      </w:r>
      <w:r w:rsidRPr="002F2CF6">
        <w:rPr>
          <w:rFonts w:cstheme="minorHAnsi"/>
          <w:szCs w:val="22"/>
        </w:rPr>
        <w:t xml:space="preserve"> </w:t>
      </w:r>
      <w:r w:rsidRPr="006E0A5A">
        <w:rPr>
          <w:rFonts w:cstheme="minorHAnsi"/>
        </w:rPr>
        <w:t xml:space="preserve">In the </w:t>
      </w:r>
      <w:r w:rsidR="008633A4">
        <w:rPr>
          <w:rFonts w:cstheme="minorHAnsi"/>
        </w:rPr>
        <w:t>w</w:t>
      </w:r>
      <w:r w:rsidRPr="006E0A5A">
        <w:rPr>
          <w:rFonts w:cstheme="minorHAnsi"/>
        </w:rPr>
        <w:t xml:space="preserve">age details section, enter the nominated industrial instrument in the </w:t>
      </w:r>
      <w:r w:rsidR="008633A4">
        <w:rPr>
          <w:rFonts w:cstheme="minorHAnsi"/>
        </w:rPr>
        <w:t>i</w:t>
      </w:r>
      <w:r w:rsidRPr="006E0A5A">
        <w:rPr>
          <w:rFonts w:cstheme="minorHAnsi"/>
        </w:rPr>
        <w:t xml:space="preserve">ndustrial </w:t>
      </w:r>
      <w:r w:rsidR="008633A4">
        <w:rPr>
          <w:rFonts w:cstheme="minorHAnsi"/>
        </w:rPr>
        <w:t>i</w:t>
      </w:r>
      <w:r w:rsidRPr="006E0A5A">
        <w:rPr>
          <w:rFonts w:cstheme="minorHAnsi"/>
        </w:rPr>
        <w:t xml:space="preserve">nstrument field. It is essential for the </w:t>
      </w:r>
      <w:r>
        <w:rPr>
          <w:rFonts w:cstheme="minorHAnsi"/>
        </w:rPr>
        <w:t>Employer</w:t>
      </w:r>
      <w:r w:rsidRPr="006E0A5A">
        <w:rPr>
          <w:rFonts w:cstheme="minorHAnsi"/>
        </w:rPr>
        <w:t xml:space="preserve"> to verify that the SWS </w:t>
      </w:r>
      <w:r w:rsidR="008633A4">
        <w:rPr>
          <w:rFonts w:cstheme="minorHAnsi"/>
        </w:rPr>
        <w:t>Clients</w:t>
      </w:r>
      <w:r w:rsidRPr="006E0A5A">
        <w:rPr>
          <w:rFonts w:cstheme="minorHAnsi"/>
        </w:rPr>
        <w:t xml:space="preserve"> Award or </w:t>
      </w:r>
      <w:r>
        <w:rPr>
          <w:rFonts w:cstheme="minorHAnsi"/>
        </w:rPr>
        <w:t xml:space="preserve">industrial </w:t>
      </w:r>
      <w:r w:rsidRPr="006E0A5A">
        <w:rPr>
          <w:rFonts w:cstheme="minorHAnsi"/>
        </w:rPr>
        <w:t xml:space="preserve">agreement </w:t>
      </w:r>
      <w:r>
        <w:rPr>
          <w:rFonts w:cstheme="minorHAnsi"/>
        </w:rPr>
        <w:t>currently includes relevant SWS provisions.</w:t>
      </w:r>
      <w:r w:rsidRPr="006E0A5A">
        <w:rPr>
          <w:rFonts w:cstheme="minorHAnsi"/>
        </w:rPr>
        <w:t xml:space="preserve"> </w:t>
      </w:r>
    </w:p>
    <w:p w14:paraId="03207093" w14:textId="1986A9E4" w:rsidR="00587583" w:rsidRPr="006E0A5A" w:rsidRDefault="00587583" w:rsidP="1AF43062">
      <w:r w:rsidRPr="1AF43062">
        <w:rPr>
          <w:b/>
          <w:bCs/>
        </w:rPr>
        <w:t>Step 2:</w:t>
      </w:r>
      <w:r w:rsidRPr="1AF43062">
        <w:t xml:space="preserve"> Under the </w:t>
      </w:r>
      <w:r w:rsidR="008633A4">
        <w:t>h</w:t>
      </w:r>
      <w:r w:rsidRPr="1AF43062">
        <w:t xml:space="preserve">ours, enter the </w:t>
      </w:r>
      <w:r w:rsidR="008633A4">
        <w:t>h</w:t>
      </w:r>
      <w:r w:rsidRPr="1AF43062">
        <w:t xml:space="preserve">ours and </w:t>
      </w:r>
      <w:r w:rsidR="008633A4">
        <w:t>m</w:t>
      </w:r>
      <w:r w:rsidRPr="1AF43062">
        <w:t xml:space="preserve">inutes the </w:t>
      </w:r>
      <w:r w:rsidR="00E3620C">
        <w:t>C</w:t>
      </w:r>
      <w:r w:rsidR="0718E390" w:rsidRPr="1AF43062">
        <w:t xml:space="preserve">lient </w:t>
      </w:r>
      <w:r w:rsidRPr="1AF43062">
        <w:t xml:space="preserve">will work per week. </w:t>
      </w:r>
    </w:p>
    <w:p w14:paraId="0E8B663C" w14:textId="00D16820" w:rsidR="00587583" w:rsidRPr="006E0A5A" w:rsidRDefault="00587583" w:rsidP="00587583">
      <w:pPr>
        <w:rPr>
          <w:rFonts w:cstheme="minorHAnsi"/>
        </w:rPr>
      </w:pPr>
      <w:r w:rsidRPr="002F2CF6">
        <w:rPr>
          <w:rFonts w:cstheme="minorHAnsi"/>
          <w:b/>
          <w:bCs/>
          <w:szCs w:val="22"/>
        </w:rPr>
        <w:t>Step 3:</w:t>
      </w:r>
      <w:r w:rsidRPr="002F2CF6">
        <w:rPr>
          <w:rFonts w:cstheme="minorHAnsi"/>
          <w:szCs w:val="22"/>
        </w:rPr>
        <w:t xml:space="preserve"> </w:t>
      </w:r>
      <w:r w:rsidRPr="006E0A5A">
        <w:rPr>
          <w:rFonts w:cstheme="minorHAnsi"/>
        </w:rPr>
        <w:t xml:space="preserve">Enter the </w:t>
      </w:r>
      <w:r w:rsidR="008633A4">
        <w:rPr>
          <w:rFonts w:cstheme="minorHAnsi"/>
        </w:rPr>
        <w:t>m</w:t>
      </w:r>
      <w:r w:rsidRPr="006E0A5A">
        <w:rPr>
          <w:rFonts w:cstheme="minorHAnsi"/>
        </w:rPr>
        <w:t xml:space="preserve">inimum hourly award or enterprise agreement rate for this position in the corresponding field. </w:t>
      </w:r>
    </w:p>
    <w:p w14:paraId="14DDD36F" w14:textId="61ABE8C5" w:rsidR="00587583" w:rsidRDefault="00587583" w:rsidP="00587583">
      <w:r w:rsidRPr="2209B9FD">
        <w:rPr>
          <w:b/>
          <w:bCs/>
        </w:rPr>
        <w:t>Step 4:</w:t>
      </w:r>
      <w:r w:rsidRPr="2209B9FD">
        <w:t xml:space="preserve"> Click </w:t>
      </w:r>
      <w:r w:rsidR="008633A4">
        <w:t>c</w:t>
      </w:r>
      <w:r w:rsidRPr="2209B9FD">
        <w:t xml:space="preserve">alculate gross earnings. </w:t>
      </w:r>
    </w:p>
    <w:p w14:paraId="1D050651" w14:textId="1DBCAC79" w:rsidR="00587583" w:rsidRPr="009A5867" w:rsidRDefault="00587583" w:rsidP="00BD6794">
      <w:pPr>
        <w:pStyle w:val="ListParagraph"/>
        <w:numPr>
          <w:ilvl w:val="0"/>
          <w:numId w:val="18"/>
        </w:numPr>
        <w:rPr>
          <w:rFonts w:cstheme="minorHAnsi"/>
        </w:rPr>
      </w:pPr>
      <w:r w:rsidRPr="009A5867">
        <w:rPr>
          <w:rFonts w:cstheme="minorHAnsi"/>
        </w:rPr>
        <w:t>An information message will display at the top of the screen informing you that the</w:t>
      </w:r>
      <w:r w:rsidR="008633A4">
        <w:rPr>
          <w:rFonts w:cstheme="minorHAnsi"/>
        </w:rPr>
        <w:t xml:space="preserve"> Clients</w:t>
      </w:r>
      <w:r w:rsidRPr="009A5867">
        <w:rPr>
          <w:rFonts w:cstheme="minorHAnsi"/>
        </w:rPr>
        <w:t xml:space="preserve"> gross weekly earnings have been calculated based on the final </w:t>
      </w:r>
      <w:r w:rsidR="008633A4">
        <w:rPr>
          <w:rFonts w:cstheme="minorHAnsi"/>
        </w:rPr>
        <w:t>a</w:t>
      </w:r>
      <w:r w:rsidRPr="009A5867">
        <w:rPr>
          <w:rFonts w:cstheme="minorHAnsi"/>
        </w:rPr>
        <w:t>ssessment rating, expected number of hours and hourly rate as recorded in the system</w:t>
      </w:r>
    </w:p>
    <w:p w14:paraId="64D025B8" w14:textId="08EDDD00" w:rsidR="00587583" w:rsidRPr="006E0A5A" w:rsidRDefault="00587583" w:rsidP="00587583">
      <w:pPr>
        <w:rPr>
          <w:rFonts w:cstheme="minorHAnsi"/>
        </w:rPr>
      </w:pPr>
      <w:r w:rsidRPr="002F2CF6">
        <w:rPr>
          <w:rFonts w:cstheme="minorHAnsi"/>
          <w:b/>
          <w:bCs/>
          <w:szCs w:val="22"/>
        </w:rPr>
        <w:t>Step 5</w:t>
      </w:r>
      <w:r>
        <w:rPr>
          <w:rFonts w:cstheme="minorHAnsi"/>
        </w:rPr>
        <w:t xml:space="preserve">: Now that the gross earnings have been calculated return to </w:t>
      </w:r>
      <w:r w:rsidRPr="006E0A5A">
        <w:rPr>
          <w:rFonts w:cstheme="minorHAnsi"/>
        </w:rPr>
        <w:t xml:space="preserve">the </w:t>
      </w:r>
      <w:r w:rsidR="008633A4">
        <w:rPr>
          <w:rFonts w:cstheme="minorHAnsi"/>
        </w:rPr>
        <w:t>w</w:t>
      </w:r>
      <w:r w:rsidRPr="006E0A5A">
        <w:rPr>
          <w:rFonts w:cstheme="minorHAnsi"/>
        </w:rPr>
        <w:t xml:space="preserve">age details section, enter the </w:t>
      </w:r>
      <w:r w:rsidR="008633A4">
        <w:rPr>
          <w:rFonts w:cstheme="minorHAnsi"/>
        </w:rPr>
        <w:t>a</w:t>
      </w:r>
      <w:r w:rsidRPr="006E0A5A">
        <w:rPr>
          <w:rFonts w:cstheme="minorHAnsi"/>
        </w:rPr>
        <w:t xml:space="preserve">ctual agreed amount which has been agreed to by all parties. This must be greater than or equal to the value calculated by the system (see amount recorded in </w:t>
      </w:r>
      <w:r w:rsidR="008633A4">
        <w:rPr>
          <w:rFonts w:cstheme="minorHAnsi"/>
        </w:rPr>
        <w:t>Client</w:t>
      </w:r>
      <w:r w:rsidRPr="006E0A5A">
        <w:rPr>
          <w:rFonts w:cstheme="minorHAnsi"/>
        </w:rPr>
        <w:t xml:space="preserve">s gross earnings per week at expected hours field). </w:t>
      </w:r>
    </w:p>
    <w:p w14:paraId="2043EAF3" w14:textId="623005EF" w:rsidR="00587583" w:rsidRPr="00C31B83" w:rsidRDefault="00587583" w:rsidP="00587583">
      <w:pPr>
        <w:pStyle w:val="ListParagraph"/>
      </w:pPr>
      <w:r>
        <w:t xml:space="preserve">The Employer may agree to pay more than the calculated amount needed. If the Employer agrees to pay more, then this is reflected in the </w:t>
      </w:r>
      <w:r w:rsidR="008633A4">
        <w:t>a</w:t>
      </w:r>
      <w:r>
        <w:t xml:space="preserve">ctual agreed amount, but the productivity rating should remain true to the outcome of the productivity </w:t>
      </w:r>
      <w:r w:rsidR="008633A4">
        <w:t>a</w:t>
      </w:r>
      <w:r>
        <w:t>ssessment and any rounding or override that was applied</w:t>
      </w:r>
      <w:r w:rsidR="2D1472B7">
        <w:t>.</w:t>
      </w:r>
    </w:p>
    <w:p w14:paraId="68991D5A" w14:textId="7D8C8129" w:rsidR="00587583" w:rsidRDefault="00587583" w:rsidP="1AF43062">
      <w:r w:rsidRPr="1AF43062">
        <w:rPr>
          <w:b/>
          <w:bCs/>
        </w:rPr>
        <w:t>Step 6:</w:t>
      </w:r>
      <w:r w:rsidRPr="1AF43062">
        <w:t xml:space="preserve"> To print the </w:t>
      </w:r>
      <w:r w:rsidR="008633A4">
        <w:t>a</w:t>
      </w:r>
      <w:r w:rsidRPr="1AF43062">
        <w:t xml:space="preserve">greement, </w:t>
      </w:r>
      <w:r w:rsidR="66397249" w:rsidRPr="1AF43062">
        <w:t xml:space="preserve">go to the </w:t>
      </w:r>
      <w:r w:rsidR="008633A4">
        <w:t>a</w:t>
      </w:r>
      <w:r w:rsidR="66397249" w:rsidRPr="1AF43062">
        <w:t xml:space="preserve">ssessment detail tab, </w:t>
      </w:r>
      <w:r w:rsidRPr="1AF43062">
        <w:t xml:space="preserve">scroll down and click </w:t>
      </w:r>
      <w:r w:rsidR="008633A4">
        <w:t>p</w:t>
      </w:r>
      <w:r w:rsidRPr="1AF43062">
        <w:t xml:space="preserve">rint </w:t>
      </w:r>
      <w:r w:rsidR="008633A4">
        <w:t>a</w:t>
      </w:r>
      <w:r w:rsidRPr="1AF43062">
        <w:t xml:space="preserve">greement report. An information message will display at the bottom of the screen asking if you wish to open or save the generated PDF document. </w:t>
      </w:r>
    </w:p>
    <w:p w14:paraId="550804EC" w14:textId="0D83DE4B" w:rsidR="00587583" w:rsidRPr="00652E8C" w:rsidRDefault="00587583" w:rsidP="00587583">
      <w:pPr>
        <w:pStyle w:val="ListParagraph"/>
      </w:pPr>
      <w:r w:rsidRPr="2209B9FD">
        <w:t xml:space="preserve">Click </w:t>
      </w:r>
      <w:r w:rsidR="008633A4">
        <w:t>o</w:t>
      </w:r>
      <w:r w:rsidRPr="2209B9FD">
        <w:t>pen. The document will display</w:t>
      </w:r>
    </w:p>
    <w:p w14:paraId="2FB1BBE9" w14:textId="1A4BC47C" w:rsidR="00587583" w:rsidRPr="00652E8C" w:rsidRDefault="00587583" w:rsidP="00BD6794">
      <w:pPr>
        <w:pStyle w:val="ListParagraph"/>
        <w:numPr>
          <w:ilvl w:val="0"/>
          <w:numId w:val="18"/>
        </w:numPr>
        <w:rPr>
          <w:rFonts w:cstheme="minorHAnsi"/>
        </w:rPr>
      </w:pPr>
      <w:r w:rsidRPr="00652E8C">
        <w:rPr>
          <w:rFonts w:cstheme="minorHAnsi"/>
        </w:rPr>
        <w:t>Click the printer icon in the toolbar (or Ctrl + P)</w:t>
      </w:r>
    </w:p>
    <w:p w14:paraId="50829BE1" w14:textId="6D4D5C1B" w:rsidR="00587583" w:rsidRPr="00652E8C" w:rsidRDefault="00587583" w:rsidP="00BD6794">
      <w:pPr>
        <w:pStyle w:val="ListParagraph"/>
        <w:numPr>
          <w:ilvl w:val="0"/>
          <w:numId w:val="18"/>
        </w:numPr>
        <w:rPr>
          <w:rFonts w:cstheme="minorHAnsi"/>
        </w:rPr>
      </w:pPr>
      <w:r w:rsidRPr="00652E8C">
        <w:rPr>
          <w:rFonts w:cstheme="minorHAnsi"/>
        </w:rPr>
        <w:t xml:space="preserve">Select the desired printer and printer settings and click Print to print a copy of the </w:t>
      </w:r>
      <w:r w:rsidR="008633A4">
        <w:rPr>
          <w:rFonts w:cstheme="minorHAnsi"/>
        </w:rPr>
        <w:t xml:space="preserve">SWS </w:t>
      </w:r>
      <w:r w:rsidRPr="00652E8C">
        <w:rPr>
          <w:rFonts w:cstheme="minorHAnsi"/>
        </w:rPr>
        <w:t>Wage Assessment Agreement for all parties to sign</w:t>
      </w:r>
    </w:p>
    <w:p w14:paraId="3DA2F675" w14:textId="07E13D2C" w:rsidR="00587583" w:rsidRPr="00652E8C" w:rsidRDefault="00587583" w:rsidP="00587583">
      <w:pPr>
        <w:pStyle w:val="ListParagraph"/>
      </w:pPr>
      <w:r w:rsidRPr="2209B9FD">
        <w:t xml:space="preserve">The system will auto-generate much of the required information for you in the SWS Wage Assessment Agreement, including details about the Employer, the </w:t>
      </w:r>
      <w:r w:rsidR="008633A4">
        <w:t>Client</w:t>
      </w:r>
      <w:r w:rsidRPr="2209B9FD">
        <w:t xml:space="preserve"> and you (the Assessor)</w:t>
      </w:r>
    </w:p>
    <w:p w14:paraId="2FD5B9AD" w14:textId="33E881AE" w:rsidR="00587583" w:rsidRPr="00F0053D" w:rsidRDefault="00587583" w:rsidP="00587583">
      <w:pPr>
        <w:pStyle w:val="ListParagraph"/>
      </w:pPr>
      <w:r>
        <w:lastRenderedPageBreak/>
        <w:t xml:space="preserve">Other information including the information requested in the </w:t>
      </w:r>
      <w:r w:rsidR="00E97D73">
        <w:t>i</w:t>
      </w:r>
      <w:r>
        <w:t xml:space="preserve">nformation for the </w:t>
      </w:r>
      <w:r w:rsidR="00E97D73">
        <w:t>i</w:t>
      </w:r>
      <w:r>
        <w:t xml:space="preserve">ndustrial </w:t>
      </w:r>
      <w:r w:rsidR="00E97D73">
        <w:t>r</w:t>
      </w:r>
      <w:r>
        <w:t>egistrar section of the form will need to be manually entered as needed</w:t>
      </w:r>
      <w:r w:rsidR="0B1F4EB8">
        <w:t>.</w:t>
      </w:r>
    </w:p>
    <w:p w14:paraId="31C9BFEE" w14:textId="658D938E" w:rsidR="00E3056A" w:rsidRPr="00BA0269" w:rsidRDefault="00E3056A" w:rsidP="00BD6794">
      <w:pPr>
        <w:pStyle w:val="Heading4"/>
        <w:numPr>
          <w:ilvl w:val="2"/>
          <w:numId w:val="109"/>
        </w:numPr>
        <w:rPr>
          <w:rFonts w:cstheme="minorBidi"/>
        </w:rPr>
      </w:pPr>
      <w:r>
        <w:rPr>
          <w:rFonts w:cstheme="minorBidi"/>
        </w:rPr>
        <w:t xml:space="preserve">A copy of the SWS </w:t>
      </w:r>
      <w:r w:rsidR="009852FE">
        <w:rPr>
          <w:rFonts w:cstheme="minorBidi"/>
        </w:rPr>
        <w:t>Wage Assessment Agreement is sent to the relevant authority</w:t>
      </w:r>
    </w:p>
    <w:p w14:paraId="16D6B9B4" w14:textId="77777777" w:rsidR="00587583" w:rsidRPr="00624F4C" w:rsidRDefault="00587583" w:rsidP="00587583">
      <w:pPr>
        <w:rPr>
          <w:rFonts w:cstheme="minorHAnsi"/>
          <w:color w:val="000000"/>
        </w:rPr>
      </w:pPr>
      <w:r w:rsidRPr="00624F4C">
        <w:rPr>
          <w:rFonts w:cstheme="minorHAnsi"/>
          <w:color w:val="000000"/>
        </w:rPr>
        <w:t xml:space="preserve">The </w:t>
      </w:r>
      <w:r>
        <w:rPr>
          <w:rFonts w:cstheme="minorHAnsi"/>
          <w:color w:val="000000"/>
        </w:rPr>
        <w:t>Employer</w:t>
      </w:r>
      <w:r w:rsidRPr="00624F4C">
        <w:rPr>
          <w:rFonts w:cstheme="minorHAnsi"/>
          <w:color w:val="000000"/>
        </w:rPr>
        <w:t xml:space="preserve"> sends a</w:t>
      </w:r>
      <w:r>
        <w:rPr>
          <w:rFonts w:cstheme="minorHAnsi"/>
          <w:color w:val="000000"/>
        </w:rPr>
        <w:t xml:space="preserve"> </w:t>
      </w:r>
      <w:r w:rsidRPr="00624F4C">
        <w:rPr>
          <w:rFonts w:cstheme="minorHAnsi"/>
          <w:color w:val="000000"/>
        </w:rPr>
        <w:t>copy of the SWS Wage</w:t>
      </w:r>
      <w:r>
        <w:rPr>
          <w:rFonts w:cstheme="minorHAnsi"/>
          <w:color w:val="000000"/>
        </w:rPr>
        <w:t xml:space="preserve"> </w:t>
      </w:r>
      <w:r w:rsidRPr="00624F4C">
        <w:rPr>
          <w:rFonts w:cstheme="minorHAnsi"/>
          <w:color w:val="000000"/>
        </w:rPr>
        <w:t>Assessment Agreement</w:t>
      </w:r>
      <w:r>
        <w:rPr>
          <w:rFonts w:cstheme="minorHAnsi"/>
          <w:color w:val="000000"/>
        </w:rPr>
        <w:t xml:space="preserve"> </w:t>
      </w:r>
      <w:r w:rsidRPr="00624F4C">
        <w:rPr>
          <w:rFonts w:cstheme="minorHAnsi"/>
          <w:color w:val="000000"/>
        </w:rPr>
        <w:t>to the FWC or Industrial</w:t>
      </w:r>
      <w:r>
        <w:rPr>
          <w:rFonts w:cstheme="minorHAnsi"/>
          <w:color w:val="000000"/>
        </w:rPr>
        <w:t xml:space="preserve"> </w:t>
      </w:r>
      <w:r w:rsidRPr="00624F4C">
        <w:rPr>
          <w:rFonts w:cstheme="minorHAnsi"/>
          <w:color w:val="000000"/>
        </w:rPr>
        <w:t>Registrar as relevant,</w:t>
      </w:r>
      <w:r>
        <w:rPr>
          <w:rFonts w:cstheme="minorHAnsi"/>
          <w:color w:val="000000"/>
        </w:rPr>
        <w:t xml:space="preserve"> </w:t>
      </w:r>
      <w:r w:rsidRPr="00624F4C">
        <w:rPr>
          <w:rFonts w:cstheme="minorHAnsi"/>
          <w:color w:val="000000"/>
        </w:rPr>
        <w:t xml:space="preserve">however the </w:t>
      </w:r>
      <w:r w:rsidRPr="0050700D">
        <w:rPr>
          <w:rFonts w:cstheme="minorHAnsi"/>
          <w:color w:val="000000"/>
        </w:rPr>
        <w:t>Assessor</w:t>
      </w:r>
      <w:r>
        <w:rPr>
          <w:rFonts w:cstheme="minorHAnsi"/>
          <w:color w:val="000000"/>
        </w:rPr>
        <w:t xml:space="preserve"> </w:t>
      </w:r>
      <w:r w:rsidRPr="00624F4C">
        <w:rPr>
          <w:rFonts w:cstheme="minorHAnsi"/>
          <w:color w:val="000000"/>
        </w:rPr>
        <w:t>can send it on behalf of</w:t>
      </w:r>
      <w:r>
        <w:rPr>
          <w:rFonts w:cstheme="minorHAnsi"/>
          <w:color w:val="000000"/>
        </w:rPr>
        <w:t xml:space="preserve"> </w:t>
      </w:r>
      <w:r w:rsidRPr="00624F4C">
        <w:rPr>
          <w:rFonts w:cstheme="minorHAnsi"/>
          <w:color w:val="000000"/>
        </w:rPr>
        <w:t xml:space="preserve">the </w:t>
      </w:r>
      <w:r>
        <w:rPr>
          <w:rFonts w:cstheme="minorHAnsi"/>
          <w:color w:val="000000"/>
        </w:rPr>
        <w:t>Employer</w:t>
      </w:r>
      <w:r w:rsidRPr="00624F4C">
        <w:rPr>
          <w:rFonts w:cstheme="minorHAnsi"/>
          <w:color w:val="000000"/>
        </w:rPr>
        <w:t xml:space="preserve"> if</w:t>
      </w:r>
      <w:r>
        <w:rPr>
          <w:rFonts w:cstheme="minorHAnsi"/>
          <w:color w:val="000000"/>
        </w:rPr>
        <w:t xml:space="preserve"> agreed</w:t>
      </w:r>
      <w:r w:rsidRPr="0050700D">
        <w:rPr>
          <w:rFonts w:cstheme="minorHAnsi"/>
          <w:color w:val="000000"/>
        </w:rPr>
        <w:t>.</w:t>
      </w:r>
      <w:r>
        <w:rPr>
          <w:rFonts w:cstheme="minorHAnsi"/>
          <w:color w:val="000000"/>
        </w:rPr>
        <w:t xml:space="preserve"> </w:t>
      </w:r>
    </w:p>
    <w:p w14:paraId="469EDB46" w14:textId="715C7C19" w:rsidR="00587583" w:rsidRDefault="00587583" w:rsidP="00587583">
      <w:pPr>
        <w:pStyle w:val="ListParagraph"/>
        <w:rPr>
          <w:color w:val="000000"/>
        </w:rPr>
      </w:pPr>
      <w:r w:rsidRPr="2209B9FD">
        <w:rPr>
          <w:b/>
          <w:bCs/>
          <w:color w:val="000000" w:themeColor="text1"/>
        </w:rPr>
        <w:t>For both SWS for Open Employment and SWS SESA</w:t>
      </w:r>
      <w:r w:rsidRPr="2209B9FD">
        <w:rPr>
          <w:color w:val="000000" w:themeColor="text1"/>
        </w:rPr>
        <w:t xml:space="preserve"> – if the relevant industrial instrument having the SWS provisions is a Federal instrument, the SWS Wage Assessment Agreement is sent to the FWC</w:t>
      </w:r>
    </w:p>
    <w:p w14:paraId="574EDEB3" w14:textId="1E9C65FB" w:rsidR="00587583" w:rsidRPr="008C1FE1" w:rsidRDefault="00587583" w:rsidP="00587583">
      <w:pPr>
        <w:pStyle w:val="ListParagraph"/>
        <w:rPr>
          <w:color w:val="000000"/>
        </w:rPr>
      </w:pPr>
      <w:r w:rsidRPr="206CE5C2">
        <w:rPr>
          <w:b/>
          <w:bCs/>
          <w:color w:val="000000" w:themeColor="text1"/>
        </w:rPr>
        <w:t>For SWS for Open Employment</w:t>
      </w:r>
      <w:r w:rsidRPr="206CE5C2">
        <w:rPr>
          <w:color w:val="000000" w:themeColor="text1"/>
        </w:rPr>
        <w:t xml:space="preserve"> – if the relevant industrial instrument having the SWS provisions is a State instrument, the SWS Wage Assessment Agreement is usually sent to the relevant State Government Industrial Registrar</w:t>
      </w:r>
      <w:r w:rsidR="16ABEC43" w:rsidRPr="206CE5C2">
        <w:rPr>
          <w:color w:val="000000" w:themeColor="text1"/>
        </w:rPr>
        <w:t>.</w:t>
      </w:r>
    </w:p>
    <w:p w14:paraId="07C263CE" w14:textId="77777777" w:rsidR="00587583" w:rsidRPr="00624F4C" w:rsidRDefault="00587583" w:rsidP="00587583">
      <w:pPr>
        <w:rPr>
          <w:color w:val="000000"/>
        </w:rPr>
      </w:pPr>
      <w:r w:rsidRPr="2209B9FD">
        <w:rPr>
          <w:color w:val="000000" w:themeColor="text1"/>
        </w:rPr>
        <w:t>The Registrar will notify the relevant union (if that union did not take part in the Assessment process).</w:t>
      </w:r>
    </w:p>
    <w:p w14:paraId="477B8318" w14:textId="77777777" w:rsidR="00587583" w:rsidRDefault="00587583" w:rsidP="00587583">
      <w:pPr>
        <w:rPr>
          <w:rFonts w:cstheme="minorHAnsi"/>
          <w:color w:val="000000"/>
        </w:rPr>
      </w:pPr>
      <w:r w:rsidRPr="00624F4C">
        <w:rPr>
          <w:rFonts w:cstheme="minorHAnsi"/>
          <w:color w:val="000000"/>
        </w:rPr>
        <w:t>The agreement will take</w:t>
      </w:r>
      <w:r>
        <w:rPr>
          <w:rFonts w:cstheme="minorHAnsi"/>
          <w:color w:val="000000"/>
        </w:rPr>
        <w:t xml:space="preserve"> </w:t>
      </w:r>
      <w:r w:rsidRPr="00624F4C">
        <w:rPr>
          <w:rFonts w:cstheme="minorHAnsi"/>
          <w:color w:val="000000"/>
        </w:rPr>
        <w:t xml:space="preserve">effect within 10 </w:t>
      </w:r>
      <w:r>
        <w:rPr>
          <w:rFonts w:cstheme="minorHAnsi"/>
          <w:color w:val="000000"/>
        </w:rPr>
        <w:t>Business D</w:t>
      </w:r>
      <w:r w:rsidRPr="00624F4C">
        <w:rPr>
          <w:rFonts w:cstheme="minorHAnsi"/>
          <w:color w:val="000000"/>
        </w:rPr>
        <w:t>ays (unless the union</w:t>
      </w:r>
      <w:r>
        <w:rPr>
          <w:rFonts w:cstheme="minorHAnsi"/>
          <w:color w:val="000000"/>
        </w:rPr>
        <w:t xml:space="preserve"> </w:t>
      </w:r>
      <w:r w:rsidRPr="00624F4C">
        <w:rPr>
          <w:rFonts w:cstheme="minorHAnsi"/>
          <w:color w:val="000000"/>
        </w:rPr>
        <w:t>notifies the Registrar of</w:t>
      </w:r>
      <w:r>
        <w:rPr>
          <w:rFonts w:cstheme="minorHAnsi"/>
          <w:color w:val="000000"/>
        </w:rPr>
        <w:t xml:space="preserve"> </w:t>
      </w:r>
      <w:r w:rsidRPr="00624F4C">
        <w:rPr>
          <w:rFonts w:cstheme="minorHAnsi"/>
          <w:color w:val="000000"/>
        </w:rPr>
        <w:t>an objection).</w:t>
      </w:r>
    </w:p>
    <w:p w14:paraId="6860FE77" w14:textId="77777777" w:rsidR="00587583" w:rsidRPr="002F2CF6" w:rsidRDefault="00587583" w:rsidP="00587583">
      <w:pPr>
        <w:rPr>
          <w:color w:val="000000"/>
        </w:rPr>
      </w:pPr>
      <w:r w:rsidRPr="2209B9FD">
        <w:rPr>
          <w:b/>
          <w:bCs/>
          <w:color w:val="000000" w:themeColor="text1"/>
        </w:rPr>
        <w:t xml:space="preserve">Note: </w:t>
      </w:r>
      <w:r w:rsidRPr="2209B9FD">
        <w:rPr>
          <w:color w:val="000000" w:themeColor="text1"/>
        </w:rPr>
        <w:t>Assessors should check the signed SWS Wage Assessment Agreement thoroughly before it is sent to the industrial authority, as this will ensure that only valid and correct/factual agreements are signed and lodged.</w:t>
      </w:r>
    </w:p>
    <w:p w14:paraId="6C0F17C2" w14:textId="77777777" w:rsidR="00587583" w:rsidRPr="0050700D" w:rsidRDefault="00587583" w:rsidP="00587583">
      <w:pPr>
        <w:rPr>
          <w:rFonts w:cstheme="minorHAnsi"/>
          <w:color w:val="000000"/>
        </w:rPr>
      </w:pPr>
      <w:r w:rsidRPr="002F2CF6">
        <w:rPr>
          <w:rFonts w:cstheme="minorHAnsi"/>
          <w:color w:val="000000"/>
          <w:szCs w:val="22"/>
        </w:rPr>
        <w:t>The Assessor should obtain the details of any requirements to lodge the SWS Wage Assessment Agreement by checking the industrial instrument or SESA</w:t>
      </w:r>
      <w:r w:rsidRPr="005471CD">
        <w:rPr>
          <w:rFonts w:cstheme="minorHAnsi"/>
          <w:color w:val="000000"/>
          <w:szCs w:val="22"/>
        </w:rPr>
        <w:t xml:space="preserve"> and/or by checking with the Fair Work</w:t>
      </w:r>
      <w:r>
        <w:rPr>
          <w:rFonts w:cstheme="minorHAnsi"/>
          <w:color w:val="000000"/>
          <w:szCs w:val="22"/>
        </w:rPr>
        <w:t xml:space="preserve"> Ombudsman</w:t>
      </w:r>
      <w:r w:rsidRPr="005471CD">
        <w:rPr>
          <w:rFonts w:cstheme="minorHAnsi"/>
          <w:color w:val="000000"/>
          <w:szCs w:val="22"/>
        </w:rPr>
        <w:t xml:space="preserve"> Infoline</w:t>
      </w:r>
      <w:r>
        <w:rPr>
          <w:rFonts w:cstheme="minorHAnsi"/>
          <w:color w:val="000000"/>
          <w:szCs w:val="22"/>
        </w:rPr>
        <w:t>.</w:t>
      </w:r>
    </w:p>
    <w:p w14:paraId="1A0F6956" w14:textId="400ABF40" w:rsidR="00587583" w:rsidRPr="007B3580" w:rsidRDefault="007A50DC" w:rsidP="007A50DC">
      <w:pPr>
        <w:pStyle w:val="Heading3"/>
        <w:rPr>
          <w:rFonts w:cstheme="minorBidi"/>
          <w:color w:val="000000"/>
        </w:rPr>
      </w:pPr>
      <w:bookmarkStart w:id="210" w:name="_Toc187226077"/>
      <w:bookmarkStart w:id="211" w:name="_Toc190776885"/>
      <w:bookmarkStart w:id="212" w:name="_Toc213067244"/>
      <w:r>
        <w:t xml:space="preserve">3.5 </w:t>
      </w:r>
      <w:r w:rsidR="432EA26E">
        <w:t xml:space="preserve">Assessment is </w:t>
      </w:r>
      <w:bookmarkStart w:id="213" w:name="_Int_c8rl3qc2"/>
      <w:r w:rsidR="432EA26E">
        <w:t>submitted</w:t>
      </w:r>
      <w:bookmarkEnd w:id="213"/>
      <w:r w:rsidR="432EA26E">
        <w:t xml:space="preserve"> in JOAC.</w:t>
      </w:r>
      <w:bookmarkEnd w:id="210"/>
      <w:bookmarkEnd w:id="211"/>
      <w:bookmarkEnd w:id="212"/>
    </w:p>
    <w:p w14:paraId="5C48C575" w14:textId="631A16BD" w:rsidR="00587583" w:rsidRPr="002F2CF6" w:rsidRDefault="00587583" w:rsidP="00587583">
      <w:pPr>
        <w:rPr>
          <w:color w:val="000000"/>
        </w:rPr>
      </w:pPr>
      <w:r w:rsidRPr="0660E048">
        <w:rPr>
          <w:color w:val="000000" w:themeColor="text1"/>
        </w:rPr>
        <w:t xml:space="preserve">The Assessor must enter the details of the </w:t>
      </w:r>
      <w:proofErr w:type="gramStart"/>
      <w:r w:rsidR="001A4D8C" w:rsidRPr="0660E048">
        <w:rPr>
          <w:color w:val="000000" w:themeColor="text1"/>
        </w:rPr>
        <w:t>Assessment</w:t>
      </w:r>
      <w:r w:rsidR="001A4D8C">
        <w:rPr>
          <w:color w:val="000000" w:themeColor="text1"/>
        </w:rPr>
        <w:t>,</w:t>
      </w:r>
      <w:proofErr w:type="gramEnd"/>
      <w:r w:rsidR="001A4D8C">
        <w:rPr>
          <w:color w:val="000000" w:themeColor="text1"/>
        </w:rPr>
        <w:t xml:space="preserve"> </w:t>
      </w:r>
      <w:r w:rsidRPr="0660E048">
        <w:rPr>
          <w:color w:val="000000" w:themeColor="text1"/>
        </w:rPr>
        <w:t>the date the Agreement was signed and upload a copy of the signed SWS Wage Assessment in</w:t>
      </w:r>
      <w:r w:rsidR="2B686451" w:rsidRPr="0660E048">
        <w:rPr>
          <w:color w:val="000000" w:themeColor="text1"/>
        </w:rPr>
        <w:t xml:space="preserve"> the Documents/Attachments tab in</w:t>
      </w:r>
      <w:r w:rsidRPr="0660E048">
        <w:rPr>
          <w:color w:val="000000" w:themeColor="text1"/>
        </w:rPr>
        <w:t xml:space="preserve"> JOAC. </w:t>
      </w:r>
    </w:p>
    <w:p w14:paraId="6ECC02B3" w14:textId="2E866959" w:rsidR="00587583" w:rsidRDefault="00587583" w:rsidP="00587583">
      <w:pPr>
        <w:rPr>
          <w:color w:val="000000" w:themeColor="text1"/>
        </w:rPr>
      </w:pPr>
      <w:r w:rsidRPr="2209B9FD">
        <w:rPr>
          <w:color w:val="000000" w:themeColor="text1"/>
        </w:rPr>
        <w:t xml:space="preserve">Detailed notes must be entered in the Assessor Comments field. This must be </w:t>
      </w:r>
      <w:bookmarkStart w:id="214" w:name="_Int_1lMaDdMe"/>
      <w:r w:rsidRPr="2209B9FD">
        <w:rPr>
          <w:color w:val="000000" w:themeColor="text1"/>
        </w:rPr>
        <w:t>submitted</w:t>
      </w:r>
      <w:bookmarkEnd w:id="214"/>
      <w:r w:rsidRPr="2209B9FD">
        <w:rPr>
          <w:color w:val="000000" w:themeColor="text1"/>
        </w:rPr>
        <w:t xml:space="preserve"> within 7 Business Days of the date the Assessment was conducted.</w:t>
      </w:r>
    </w:p>
    <w:p w14:paraId="23908E21" w14:textId="227093BF" w:rsidR="00587583" w:rsidRPr="002D228C" w:rsidRDefault="00587583" w:rsidP="00587583">
      <w:pPr>
        <w:rPr>
          <w:color w:val="000000" w:themeColor="text1"/>
        </w:rPr>
      </w:pPr>
      <w:r w:rsidRPr="2209B9FD">
        <w:rPr>
          <w:color w:val="000000" w:themeColor="text1"/>
        </w:rPr>
        <w:t xml:space="preserve">If the Department considers an Assessment or SWS Assessment Report is unsatisfactory or incomplete, the Provider may have to conduct a further Assessment in whole or in part or resubmit a revised SWS Assessment Report. This will be done without any </w:t>
      </w:r>
      <w:bookmarkStart w:id="215" w:name="_Int_9NmpNbi4"/>
      <w:r w:rsidRPr="2209B9FD">
        <w:rPr>
          <w:color w:val="000000" w:themeColor="text1"/>
        </w:rPr>
        <w:t>additional</w:t>
      </w:r>
      <w:bookmarkEnd w:id="215"/>
      <w:r w:rsidRPr="2209B9FD">
        <w:rPr>
          <w:color w:val="000000" w:themeColor="text1"/>
        </w:rPr>
        <w:t xml:space="preserve"> </w:t>
      </w:r>
      <w:r w:rsidR="00A41B94">
        <w:rPr>
          <w:color w:val="000000" w:themeColor="text1"/>
        </w:rPr>
        <w:t>Payments.</w:t>
      </w:r>
    </w:p>
    <w:p w14:paraId="7BA960A0" w14:textId="7A2E8599" w:rsidR="00587583" w:rsidRDefault="00862DF1" w:rsidP="00587583">
      <w:pPr>
        <w:rPr>
          <w:color w:val="000000" w:themeColor="text1"/>
        </w:rPr>
      </w:pPr>
      <w:r w:rsidRPr="1AF43062">
        <w:rPr>
          <w:color w:val="000000" w:themeColor="text1"/>
        </w:rPr>
        <w:t xml:space="preserve">If the Provider </w:t>
      </w:r>
      <w:r w:rsidR="00C17E7F" w:rsidRPr="1AF43062">
        <w:rPr>
          <w:color w:val="000000" w:themeColor="text1"/>
        </w:rPr>
        <w:t xml:space="preserve">estimates that </w:t>
      </w:r>
      <w:r w:rsidR="2BB118E6" w:rsidRPr="1AF43062">
        <w:rPr>
          <w:color w:val="000000" w:themeColor="text1"/>
        </w:rPr>
        <w:t xml:space="preserve">the SWS Assessment and SWS Assessment Report will jointly take more than five hours to complete, the Provider </w:t>
      </w:r>
      <w:r w:rsidR="6024C5C9" w:rsidRPr="1AF43062">
        <w:rPr>
          <w:color w:val="000000" w:themeColor="text1"/>
        </w:rPr>
        <w:t xml:space="preserve">should inform the Department’s Assessments team </w:t>
      </w:r>
      <w:r w:rsidR="6E5E4364" w:rsidRPr="1AF43062">
        <w:rPr>
          <w:color w:val="000000" w:themeColor="text1"/>
        </w:rPr>
        <w:t>as soon as practicable. Once it has been confirmed the Assessment has taken more than five hours, the Pr</w:t>
      </w:r>
      <w:r w:rsidR="3146E48E" w:rsidRPr="1AF43062">
        <w:rPr>
          <w:color w:val="000000" w:themeColor="text1"/>
        </w:rPr>
        <w:t xml:space="preserve">ovider </w:t>
      </w:r>
      <w:r w:rsidR="00C17E7F" w:rsidRPr="1AF43062">
        <w:rPr>
          <w:color w:val="000000" w:themeColor="text1"/>
        </w:rPr>
        <w:t xml:space="preserve">can </w:t>
      </w:r>
      <w:r w:rsidR="2BB118E6" w:rsidRPr="1AF43062">
        <w:rPr>
          <w:color w:val="000000" w:themeColor="text1"/>
        </w:rPr>
        <w:t xml:space="preserve">apply to the </w:t>
      </w:r>
      <w:r w:rsidRPr="1AF43062">
        <w:rPr>
          <w:color w:val="000000" w:themeColor="text1"/>
        </w:rPr>
        <w:t>Department</w:t>
      </w:r>
      <w:r w:rsidR="00E3620C">
        <w:rPr>
          <w:color w:val="000000" w:themeColor="text1"/>
        </w:rPr>
        <w:t>’s</w:t>
      </w:r>
      <w:r w:rsidRPr="1AF43062">
        <w:rPr>
          <w:color w:val="000000" w:themeColor="text1"/>
        </w:rPr>
        <w:t xml:space="preserve"> </w:t>
      </w:r>
      <w:r w:rsidR="00C17E7F" w:rsidRPr="1AF43062">
        <w:rPr>
          <w:color w:val="000000" w:themeColor="text1"/>
        </w:rPr>
        <w:t xml:space="preserve">Assessments Team </w:t>
      </w:r>
      <w:r w:rsidR="2BB118E6" w:rsidRPr="1AF43062">
        <w:rPr>
          <w:color w:val="000000" w:themeColor="text1"/>
        </w:rPr>
        <w:t xml:space="preserve">for </w:t>
      </w:r>
      <w:bookmarkStart w:id="216" w:name="_Int_cv7DXHgt"/>
      <w:r w:rsidR="2BB118E6" w:rsidRPr="1AF43062">
        <w:rPr>
          <w:color w:val="000000" w:themeColor="text1"/>
        </w:rPr>
        <w:t>additional</w:t>
      </w:r>
      <w:bookmarkEnd w:id="216"/>
      <w:r w:rsidR="2BB118E6" w:rsidRPr="1AF43062">
        <w:rPr>
          <w:color w:val="000000" w:themeColor="text1"/>
        </w:rPr>
        <w:t xml:space="preserve"> </w:t>
      </w:r>
      <w:r w:rsidR="00A41B94">
        <w:rPr>
          <w:color w:val="000000" w:themeColor="text1"/>
        </w:rPr>
        <w:t>Payment</w:t>
      </w:r>
      <w:r w:rsidR="2BB118E6" w:rsidRPr="1AF43062">
        <w:rPr>
          <w:color w:val="000000" w:themeColor="text1"/>
        </w:rPr>
        <w:t xml:space="preserve">. This </w:t>
      </w:r>
      <w:r w:rsidR="2BB118E6" w:rsidRPr="00757C8D">
        <w:rPr>
          <w:color w:val="000000" w:themeColor="text1"/>
        </w:rPr>
        <w:t>must</w:t>
      </w:r>
      <w:r w:rsidR="2BB118E6" w:rsidRPr="1AF43062">
        <w:rPr>
          <w:color w:val="000000" w:themeColor="text1"/>
        </w:rPr>
        <w:t xml:space="preserve"> be done prior to </w:t>
      </w:r>
      <w:bookmarkStart w:id="217" w:name="_Int_ngEtrqCe"/>
      <w:r w:rsidR="2BB118E6" w:rsidRPr="1AF43062">
        <w:rPr>
          <w:color w:val="000000" w:themeColor="text1"/>
        </w:rPr>
        <w:t>submitting</w:t>
      </w:r>
      <w:bookmarkEnd w:id="217"/>
      <w:r w:rsidR="2BB118E6" w:rsidRPr="1AF43062">
        <w:rPr>
          <w:color w:val="000000" w:themeColor="text1"/>
        </w:rPr>
        <w:t xml:space="preserve"> the report. This includes where the Provider has set up and validated benchmarks and performance standards.</w:t>
      </w:r>
    </w:p>
    <w:p w14:paraId="2C7CF98B" w14:textId="77777777" w:rsidR="000D0669" w:rsidRDefault="000D0669" w:rsidP="00587583">
      <w:pPr>
        <w:rPr>
          <w:color w:val="000000" w:themeColor="text1"/>
        </w:rPr>
      </w:pPr>
    </w:p>
    <w:p w14:paraId="2F99B24A" w14:textId="77777777" w:rsidR="000D0669" w:rsidRDefault="000D0669" w:rsidP="00587583">
      <w:pPr>
        <w:rPr>
          <w:color w:val="000000" w:themeColor="text1"/>
        </w:rPr>
      </w:pPr>
    </w:p>
    <w:p w14:paraId="2BECD5C2" w14:textId="77777777" w:rsidR="00587583" w:rsidRPr="00B154BE" w:rsidRDefault="00587583" w:rsidP="00587583">
      <w:pPr>
        <w:pStyle w:val="SystemStep"/>
        <w:rPr>
          <w:b/>
          <w:bCs/>
        </w:rPr>
      </w:pPr>
      <w:r w:rsidRPr="2209B9FD">
        <w:rPr>
          <w:b/>
          <w:bCs/>
        </w:rPr>
        <w:t xml:space="preserve">System navigation for </w:t>
      </w:r>
      <w:bookmarkStart w:id="218" w:name="_Int_D1pbT3c6"/>
      <w:r w:rsidRPr="2209B9FD">
        <w:rPr>
          <w:b/>
          <w:bCs/>
        </w:rPr>
        <w:t>submitting</w:t>
      </w:r>
      <w:bookmarkEnd w:id="218"/>
      <w:r w:rsidRPr="2209B9FD">
        <w:rPr>
          <w:b/>
          <w:bCs/>
        </w:rPr>
        <w:t xml:space="preserve"> an Assessment within JOAC </w:t>
      </w:r>
    </w:p>
    <w:p w14:paraId="37D1423A" w14:textId="0988FCDC" w:rsidR="00587583" w:rsidRPr="002F2CF6" w:rsidRDefault="00587583" w:rsidP="00587583">
      <w:pPr>
        <w:rPr>
          <w:rFonts w:cstheme="minorHAnsi"/>
          <w:szCs w:val="22"/>
        </w:rPr>
      </w:pPr>
      <w:r w:rsidRPr="002F2CF6">
        <w:rPr>
          <w:rFonts w:cstheme="minorHAnsi"/>
          <w:b/>
          <w:szCs w:val="22"/>
        </w:rPr>
        <w:t xml:space="preserve">Step </w:t>
      </w:r>
      <w:r w:rsidRPr="002F2CF6">
        <w:rPr>
          <w:rFonts w:cstheme="minorHAnsi"/>
          <w:b/>
          <w:bCs/>
          <w:szCs w:val="22"/>
        </w:rPr>
        <w:t>1</w:t>
      </w:r>
      <w:r w:rsidRPr="002F2CF6">
        <w:rPr>
          <w:rFonts w:cstheme="minorHAnsi"/>
          <w:b/>
          <w:szCs w:val="22"/>
        </w:rPr>
        <w:t xml:space="preserve">: </w:t>
      </w:r>
      <w:r w:rsidRPr="002F2CF6">
        <w:rPr>
          <w:rFonts w:cstheme="minorHAnsi"/>
          <w:szCs w:val="22"/>
        </w:rPr>
        <w:t xml:space="preserve">After the SWS Wage Assessment Agreement has been printed, completed, and signed by all parties, navigate to the </w:t>
      </w:r>
      <w:r w:rsidR="00E97D73">
        <w:rPr>
          <w:rFonts w:cstheme="minorHAnsi"/>
          <w:szCs w:val="22"/>
        </w:rPr>
        <w:t>d</w:t>
      </w:r>
      <w:r w:rsidRPr="002F2CF6">
        <w:rPr>
          <w:rFonts w:cstheme="minorHAnsi"/>
          <w:szCs w:val="22"/>
        </w:rPr>
        <w:t>ocuments/</w:t>
      </w:r>
      <w:r w:rsidR="00E97D73">
        <w:rPr>
          <w:rFonts w:cstheme="minorHAnsi"/>
          <w:szCs w:val="22"/>
        </w:rPr>
        <w:t>a</w:t>
      </w:r>
      <w:r w:rsidRPr="002F2CF6">
        <w:rPr>
          <w:rFonts w:cstheme="minorHAnsi"/>
          <w:szCs w:val="22"/>
        </w:rPr>
        <w:t xml:space="preserve">ttachments page and select </w:t>
      </w:r>
      <w:r w:rsidR="00E97D73">
        <w:rPr>
          <w:rFonts w:cstheme="minorHAnsi"/>
          <w:szCs w:val="22"/>
        </w:rPr>
        <w:t>u</w:t>
      </w:r>
      <w:r w:rsidRPr="002F2CF6">
        <w:rPr>
          <w:rFonts w:cstheme="minorHAnsi"/>
          <w:szCs w:val="22"/>
        </w:rPr>
        <w:t xml:space="preserve">pload </w:t>
      </w:r>
      <w:r w:rsidR="00E97D73">
        <w:rPr>
          <w:rFonts w:cstheme="minorHAnsi"/>
          <w:szCs w:val="22"/>
        </w:rPr>
        <w:t>n</w:t>
      </w:r>
      <w:r w:rsidRPr="002F2CF6">
        <w:rPr>
          <w:rFonts w:cstheme="minorHAnsi"/>
          <w:szCs w:val="22"/>
        </w:rPr>
        <w:t xml:space="preserve">ew </w:t>
      </w:r>
      <w:r w:rsidR="00E97D73">
        <w:rPr>
          <w:rFonts w:cstheme="minorHAnsi"/>
          <w:szCs w:val="22"/>
        </w:rPr>
        <w:t>d</w:t>
      </w:r>
      <w:r w:rsidRPr="002F2CF6">
        <w:rPr>
          <w:rFonts w:cstheme="minorHAnsi"/>
          <w:szCs w:val="22"/>
        </w:rPr>
        <w:t xml:space="preserve">ocument to upload a copy of the SWS Wage Assessment Agreement. </w:t>
      </w:r>
    </w:p>
    <w:p w14:paraId="71E6813C" w14:textId="67592F9A" w:rsidR="00587583" w:rsidRPr="006E0A5A" w:rsidRDefault="00587583" w:rsidP="00587583">
      <w:pPr>
        <w:rPr>
          <w:rFonts w:cstheme="minorHAnsi"/>
        </w:rPr>
      </w:pPr>
      <w:r w:rsidRPr="002F2CF6">
        <w:rPr>
          <w:rFonts w:cstheme="minorHAnsi"/>
          <w:b/>
          <w:szCs w:val="22"/>
        </w:rPr>
        <w:t>Step 2:</w:t>
      </w:r>
      <w:r w:rsidRPr="00214B3D">
        <w:rPr>
          <w:rFonts w:cstheme="minorHAnsi"/>
        </w:rPr>
        <w:t xml:space="preserve"> Once a copy of the SWS Wage Assessment Agreement </w:t>
      </w:r>
      <w:r>
        <w:rPr>
          <w:rFonts w:cstheme="minorHAnsi"/>
        </w:rPr>
        <w:t xml:space="preserve">has been </w:t>
      </w:r>
      <w:r w:rsidRPr="00214B3D">
        <w:rPr>
          <w:rFonts w:cstheme="minorHAnsi"/>
        </w:rPr>
        <w:t>uploaded you can complete the Assessment within JOAC.</w:t>
      </w:r>
    </w:p>
    <w:p w14:paraId="32F8D6A8" w14:textId="6A9D5099" w:rsidR="00587583" w:rsidRPr="006E0A5A" w:rsidRDefault="00587583" w:rsidP="00587583">
      <w:pPr>
        <w:rPr>
          <w:rFonts w:cstheme="minorHAnsi"/>
        </w:rPr>
      </w:pPr>
      <w:r w:rsidRPr="002F2CF6">
        <w:rPr>
          <w:rFonts w:cstheme="minorHAnsi"/>
          <w:b/>
          <w:szCs w:val="22"/>
        </w:rPr>
        <w:t>Step 3:</w:t>
      </w:r>
      <w:r w:rsidRPr="002F2CF6">
        <w:rPr>
          <w:rFonts w:cstheme="minorHAnsi"/>
          <w:szCs w:val="22"/>
        </w:rPr>
        <w:t xml:space="preserve"> </w:t>
      </w:r>
      <w:r w:rsidRPr="006E0A5A">
        <w:rPr>
          <w:rFonts w:cstheme="minorHAnsi"/>
        </w:rPr>
        <w:t xml:space="preserve">On the </w:t>
      </w:r>
      <w:r w:rsidR="00E97D73">
        <w:rPr>
          <w:rFonts w:cstheme="minorHAnsi"/>
        </w:rPr>
        <w:t>a</w:t>
      </w:r>
      <w:r w:rsidRPr="006E0A5A">
        <w:rPr>
          <w:rFonts w:cstheme="minorHAnsi"/>
        </w:rPr>
        <w:t xml:space="preserve">ssessment detail screen, in the </w:t>
      </w:r>
      <w:r w:rsidR="00E97D73">
        <w:rPr>
          <w:rFonts w:cstheme="minorHAnsi"/>
        </w:rPr>
        <w:t>w</w:t>
      </w:r>
      <w:r w:rsidRPr="006E0A5A">
        <w:rPr>
          <w:rFonts w:cstheme="minorHAnsi"/>
        </w:rPr>
        <w:t xml:space="preserve">age </w:t>
      </w:r>
      <w:r w:rsidR="00E97D73">
        <w:rPr>
          <w:rFonts w:cstheme="minorHAnsi"/>
        </w:rPr>
        <w:t>a</w:t>
      </w:r>
      <w:r w:rsidRPr="006E0A5A">
        <w:rPr>
          <w:rFonts w:cstheme="minorHAnsi"/>
        </w:rPr>
        <w:t xml:space="preserve">ssessment declaration section, select “I declare that a wage agreement has been signed in relation to this </w:t>
      </w:r>
      <w:r>
        <w:rPr>
          <w:rFonts w:cstheme="minorHAnsi"/>
        </w:rPr>
        <w:t>A</w:t>
      </w:r>
      <w:r w:rsidRPr="006E0A5A">
        <w:rPr>
          <w:rFonts w:cstheme="minorHAnsi"/>
        </w:rPr>
        <w:t xml:space="preserve">ssessment” from the drop-down list in the </w:t>
      </w:r>
      <w:r w:rsidR="00E97D73">
        <w:rPr>
          <w:rFonts w:cstheme="minorHAnsi"/>
        </w:rPr>
        <w:t>a</w:t>
      </w:r>
      <w:r w:rsidRPr="006E0A5A">
        <w:rPr>
          <w:rFonts w:cstheme="minorHAnsi"/>
        </w:rPr>
        <w:t xml:space="preserve">ssessment declaration field. </w:t>
      </w:r>
    </w:p>
    <w:p w14:paraId="0F4FA840" w14:textId="4763A73D" w:rsidR="00587583" w:rsidRPr="006E0A5A" w:rsidRDefault="00587583" w:rsidP="00BD6794">
      <w:pPr>
        <w:pStyle w:val="ListParagraph"/>
        <w:numPr>
          <w:ilvl w:val="0"/>
          <w:numId w:val="19"/>
        </w:numPr>
        <w:rPr>
          <w:rFonts w:cstheme="minorHAnsi"/>
        </w:rPr>
      </w:pPr>
      <w:r w:rsidRPr="006E0A5A">
        <w:rPr>
          <w:rFonts w:cstheme="minorHAnsi"/>
        </w:rPr>
        <w:t xml:space="preserve">Select the date the </w:t>
      </w:r>
      <w:r w:rsidR="00E97D73">
        <w:rPr>
          <w:rFonts w:cstheme="minorHAnsi"/>
        </w:rPr>
        <w:t>a</w:t>
      </w:r>
      <w:r w:rsidRPr="006E0A5A">
        <w:rPr>
          <w:rFonts w:cstheme="minorHAnsi"/>
        </w:rPr>
        <w:t xml:space="preserve">greement was signed in the </w:t>
      </w:r>
      <w:r w:rsidR="00E97D73">
        <w:rPr>
          <w:rFonts w:cstheme="minorHAnsi"/>
        </w:rPr>
        <w:t>a</w:t>
      </w:r>
      <w:r w:rsidRPr="006E0A5A">
        <w:rPr>
          <w:rFonts w:cstheme="minorHAnsi"/>
        </w:rPr>
        <w:t>greement signed date field</w:t>
      </w:r>
    </w:p>
    <w:p w14:paraId="7DF66215" w14:textId="0BA3C23C" w:rsidR="00587583" w:rsidRDefault="2BB118E6" w:rsidP="3D08F90F">
      <w:pPr>
        <w:spacing w:line="276" w:lineRule="auto"/>
      </w:pPr>
      <w:r w:rsidRPr="1AF43062">
        <w:rPr>
          <w:b/>
          <w:bCs/>
        </w:rPr>
        <w:t>Step 4:</w:t>
      </w:r>
      <w:r>
        <w:t xml:space="preserve"> Ensure the following information is included in the </w:t>
      </w:r>
      <w:r w:rsidR="27E51DF3">
        <w:t xml:space="preserve">Assessor </w:t>
      </w:r>
      <w:r w:rsidR="00E97D73">
        <w:t>c</w:t>
      </w:r>
      <w:r>
        <w:t>omments field</w:t>
      </w:r>
    </w:p>
    <w:p w14:paraId="701DC0BA" w14:textId="1A8CB16E" w:rsidR="00587583" w:rsidRDefault="00DB3771" w:rsidP="00BD6794">
      <w:pPr>
        <w:pStyle w:val="ListParagraph"/>
        <w:numPr>
          <w:ilvl w:val="0"/>
          <w:numId w:val="25"/>
        </w:numPr>
        <w:rPr>
          <w:rFonts w:eastAsia="Calibri"/>
        </w:rPr>
      </w:pPr>
      <w:r>
        <w:rPr>
          <w:rFonts w:eastAsia="Calibri"/>
        </w:rPr>
        <w:t>n</w:t>
      </w:r>
      <w:r w:rsidR="00587583" w:rsidRPr="009E14A3">
        <w:rPr>
          <w:rFonts w:eastAsia="Calibri"/>
        </w:rPr>
        <w:t xml:space="preserve">ames and positions of persons contacted leading up to the </w:t>
      </w:r>
      <w:r w:rsidR="00E97D73">
        <w:rPr>
          <w:rFonts w:eastAsia="Calibri"/>
        </w:rPr>
        <w:t>A</w:t>
      </w:r>
      <w:r w:rsidR="00587583" w:rsidRPr="009E14A3">
        <w:rPr>
          <w:rFonts w:eastAsia="Calibri"/>
        </w:rPr>
        <w:t>ssessment and persons present at the Assessment (if different)</w:t>
      </w:r>
    </w:p>
    <w:p w14:paraId="7A740BF7" w14:textId="77777777" w:rsidR="00DB3771" w:rsidRDefault="00DB3771" w:rsidP="00BD6794">
      <w:pPr>
        <w:pStyle w:val="ListParagraph"/>
        <w:numPr>
          <w:ilvl w:val="0"/>
          <w:numId w:val="25"/>
        </w:numPr>
        <w:rPr>
          <w:rFonts w:eastAsia="Calibri"/>
        </w:rPr>
      </w:pPr>
      <w:r>
        <w:rPr>
          <w:rFonts w:eastAsia="Calibri"/>
        </w:rPr>
        <w:t>d</w:t>
      </w:r>
      <w:r w:rsidR="00587583" w:rsidRPr="00DB3771">
        <w:rPr>
          <w:rFonts w:eastAsia="Calibri"/>
        </w:rPr>
        <w:t>ate of Assessment and, if it was rescheduled, details of why</w:t>
      </w:r>
    </w:p>
    <w:p w14:paraId="480B42BF" w14:textId="50FBF8BE" w:rsidR="00587583" w:rsidRDefault="00DB3771" w:rsidP="00BD6794">
      <w:pPr>
        <w:pStyle w:val="ListParagraph"/>
        <w:numPr>
          <w:ilvl w:val="0"/>
          <w:numId w:val="25"/>
        </w:numPr>
        <w:rPr>
          <w:rFonts w:eastAsia="Calibri"/>
        </w:rPr>
      </w:pPr>
      <w:r>
        <w:rPr>
          <w:rFonts w:eastAsia="Calibri"/>
        </w:rPr>
        <w:t>w</w:t>
      </w:r>
      <w:r w:rsidR="00587583" w:rsidRPr="00DB3771">
        <w:rPr>
          <w:rFonts w:eastAsia="Calibri"/>
        </w:rPr>
        <w:t>as the correct Industrial Instrument confirmed?</w:t>
      </w:r>
    </w:p>
    <w:p w14:paraId="730C6EF4" w14:textId="27190E2A" w:rsidR="00587583" w:rsidRDefault="00DB3771" w:rsidP="00BD6794">
      <w:pPr>
        <w:pStyle w:val="ListParagraph"/>
        <w:numPr>
          <w:ilvl w:val="0"/>
          <w:numId w:val="25"/>
        </w:numPr>
        <w:rPr>
          <w:rFonts w:eastAsia="Calibri"/>
        </w:rPr>
      </w:pPr>
      <w:r>
        <w:rPr>
          <w:rFonts w:eastAsia="Calibri"/>
        </w:rPr>
        <w:t>w</w:t>
      </w:r>
      <w:r w:rsidR="00587583" w:rsidRPr="00DB3771">
        <w:rPr>
          <w:rFonts w:eastAsia="Calibri"/>
        </w:rPr>
        <w:t xml:space="preserve">ere the tasks and duties to be assessed agreed upon </w:t>
      </w:r>
      <w:r w:rsidR="00587583" w:rsidRPr="00757C8D">
        <w:rPr>
          <w:rFonts w:eastAsia="Calibri"/>
        </w:rPr>
        <w:t>by all parties prior</w:t>
      </w:r>
      <w:r w:rsidR="00587583" w:rsidRPr="00DB3771">
        <w:rPr>
          <w:rFonts w:eastAsia="Calibri"/>
        </w:rPr>
        <w:t xml:space="preserve"> to the Assessment?</w:t>
      </w:r>
    </w:p>
    <w:p w14:paraId="3F09711D" w14:textId="3A61C644" w:rsidR="00587583" w:rsidRDefault="00DB3771" w:rsidP="00BD6794">
      <w:pPr>
        <w:pStyle w:val="ListParagraph"/>
        <w:numPr>
          <w:ilvl w:val="0"/>
          <w:numId w:val="25"/>
        </w:numPr>
        <w:rPr>
          <w:rFonts w:eastAsia="Calibri"/>
        </w:rPr>
      </w:pPr>
      <w:r>
        <w:rPr>
          <w:rFonts w:eastAsia="Calibri"/>
        </w:rPr>
        <w:t>w</w:t>
      </w:r>
      <w:r w:rsidR="00587583" w:rsidRPr="00DB3771">
        <w:rPr>
          <w:rFonts w:eastAsia="Calibri"/>
        </w:rPr>
        <w:t>as choice of a suitable co-worker discussed with all parties?</w:t>
      </w:r>
    </w:p>
    <w:p w14:paraId="156C5B08" w14:textId="77777777" w:rsidR="00DB3771" w:rsidRDefault="00DB3771" w:rsidP="00BD6794">
      <w:pPr>
        <w:pStyle w:val="ListParagraph"/>
        <w:numPr>
          <w:ilvl w:val="0"/>
          <w:numId w:val="25"/>
        </w:numPr>
        <w:rPr>
          <w:rFonts w:eastAsia="Calibri"/>
        </w:rPr>
      </w:pPr>
      <w:r>
        <w:rPr>
          <w:rFonts w:eastAsia="Calibri"/>
        </w:rPr>
        <w:t>i</w:t>
      </w:r>
      <w:r w:rsidR="00587583" w:rsidRPr="00DB3771">
        <w:rPr>
          <w:rFonts w:eastAsia="Calibri"/>
        </w:rPr>
        <w:t>f any of the normal tasks and duties were not available, was this discussed with all parties, and did they agree to go ahead with the Assessment?</w:t>
      </w:r>
    </w:p>
    <w:p w14:paraId="4443D00C" w14:textId="2F16B6B7" w:rsidR="00587583" w:rsidRDefault="00DB3771" w:rsidP="00BD6794">
      <w:pPr>
        <w:pStyle w:val="ListParagraph"/>
        <w:numPr>
          <w:ilvl w:val="0"/>
          <w:numId w:val="25"/>
        </w:numPr>
        <w:rPr>
          <w:rFonts w:eastAsia="Calibri"/>
        </w:rPr>
      </w:pPr>
      <w:r w:rsidRPr="00DB3771">
        <w:rPr>
          <w:rFonts w:eastAsia="Calibri"/>
        </w:rPr>
        <w:t>w</w:t>
      </w:r>
      <w:r w:rsidR="00587583" w:rsidRPr="00DB3771">
        <w:rPr>
          <w:rFonts w:eastAsia="Calibri"/>
        </w:rPr>
        <w:t>as the data discussed with all parties following the Assessment to decide if any timings should be excluded or further timings needed to be taken? Were all parties given the opportunity to raise any concerns?</w:t>
      </w:r>
    </w:p>
    <w:p w14:paraId="1EBB7287" w14:textId="641CDB61" w:rsidR="00DB3771" w:rsidRDefault="00DB3771" w:rsidP="00BD6794">
      <w:pPr>
        <w:pStyle w:val="ListParagraph"/>
        <w:numPr>
          <w:ilvl w:val="0"/>
          <w:numId w:val="25"/>
        </w:numPr>
        <w:rPr>
          <w:rFonts w:eastAsia="Calibri"/>
        </w:rPr>
      </w:pPr>
      <w:r>
        <w:rPr>
          <w:rFonts w:eastAsia="Calibri"/>
        </w:rPr>
        <w:t>i</w:t>
      </w:r>
      <w:r w:rsidR="00587583" w:rsidRPr="00DB3771">
        <w:rPr>
          <w:rFonts w:eastAsia="Calibri"/>
        </w:rPr>
        <w:t>f further timings were scheduled for another date, include details</w:t>
      </w:r>
    </w:p>
    <w:p w14:paraId="2FDE55D1" w14:textId="77777777" w:rsidR="00DB3771" w:rsidRDefault="00DB3771" w:rsidP="00BD6794">
      <w:pPr>
        <w:pStyle w:val="ListParagraph"/>
        <w:numPr>
          <w:ilvl w:val="0"/>
          <w:numId w:val="25"/>
        </w:numPr>
        <w:rPr>
          <w:rFonts w:eastAsia="Calibri"/>
        </w:rPr>
      </w:pPr>
      <w:r>
        <w:rPr>
          <w:rFonts w:eastAsia="Calibri"/>
        </w:rPr>
        <w:t>i</w:t>
      </w:r>
      <w:r w:rsidR="00587583" w:rsidRPr="00DB3771">
        <w:rPr>
          <w:rFonts w:eastAsia="Calibri"/>
        </w:rPr>
        <w:t>f parties raised any other disputes along the process, include details</w:t>
      </w:r>
    </w:p>
    <w:p w14:paraId="74B43034" w14:textId="129A17BB" w:rsidR="00DB3771" w:rsidRDefault="00DB3771" w:rsidP="00BD6794">
      <w:pPr>
        <w:pStyle w:val="ListParagraph"/>
        <w:numPr>
          <w:ilvl w:val="0"/>
          <w:numId w:val="25"/>
        </w:numPr>
        <w:rPr>
          <w:rFonts w:eastAsia="Calibri"/>
        </w:rPr>
      </w:pPr>
      <w:r>
        <w:rPr>
          <w:rFonts w:eastAsia="Calibri"/>
        </w:rPr>
        <w:t>o</w:t>
      </w:r>
      <w:r w:rsidR="00587583" w:rsidRPr="00DB3771">
        <w:rPr>
          <w:rFonts w:eastAsia="Calibri"/>
        </w:rPr>
        <w:t>utcome of any dispute. For example, did the:</w:t>
      </w:r>
    </w:p>
    <w:p w14:paraId="0FAC9DBD" w14:textId="77777777" w:rsidR="00DB3771" w:rsidRPr="00DB3771" w:rsidRDefault="00587583" w:rsidP="00BD6794">
      <w:pPr>
        <w:pStyle w:val="ListParagraph"/>
        <w:numPr>
          <w:ilvl w:val="1"/>
          <w:numId w:val="25"/>
        </w:numPr>
        <w:rPr>
          <w:rFonts w:eastAsia="Calibri"/>
        </w:rPr>
      </w:pPr>
      <w:r w:rsidRPr="00DB3771">
        <w:rPr>
          <w:rFonts w:cstheme="minorHAnsi"/>
        </w:rPr>
        <w:t>parties progress concerns to the Department’s Assessments Team?</w:t>
      </w:r>
    </w:p>
    <w:p w14:paraId="2CFA1F93" w14:textId="77777777" w:rsidR="00DB3771" w:rsidRPr="00DB3771" w:rsidRDefault="00587583" w:rsidP="00BD6794">
      <w:pPr>
        <w:pStyle w:val="ListParagraph"/>
        <w:numPr>
          <w:ilvl w:val="1"/>
          <w:numId w:val="25"/>
        </w:numPr>
        <w:rPr>
          <w:rFonts w:eastAsia="Calibri"/>
        </w:rPr>
      </w:pPr>
      <w:r w:rsidRPr="00DB3771">
        <w:rPr>
          <w:rFonts w:cstheme="minorHAnsi"/>
        </w:rPr>
        <w:t>parties agree to sign the SWS Wage Assessment Agreement at the assessed rate?</w:t>
      </w:r>
    </w:p>
    <w:p w14:paraId="2F37E049" w14:textId="77777777" w:rsidR="00DB3771" w:rsidRPr="00DB3771" w:rsidRDefault="00587583" w:rsidP="00BD6794">
      <w:pPr>
        <w:pStyle w:val="ListParagraph"/>
        <w:numPr>
          <w:ilvl w:val="1"/>
          <w:numId w:val="25"/>
        </w:numPr>
        <w:rPr>
          <w:rFonts w:eastAsia="Calibri"/>
        </w:rPr>
      </w:pPr>
      <w:r w:rsidRPr="00DB3771">
        <w:rPr>
          <w:rFonts w:cstheme="minorHAnsi"/>
        </w:rPr>
        <w:t>Employer decided to pay a higher rate than assessed?</w:t>
      </w:r>
    </w:p>
    <w:p w14:paraId="2D0AAF04" w14:textId="53EC66FD" w:rsidR="00587583" w:rsidRPr="00DB3771" w:rsidRDefault="00587583" w:rsidP="00BD6794">
      <w:pPr>
        <w:pStyle w:val="ListParagraph"/>
        <w:numPr>
          <w:ilvl w:val="1"/>
          <w:numId w:val="25"/>
        </w:numPr>
        <w:rPr>
          <w:rFonts w:eastAsia="Calibri"/>
        </w:rPr>
      </w:pPr>
      <w:r w:rsidRPr="00DB3771">
        <w:rPr>
          <w:rFonts w:cstheme="minorHAnsi"/>
        </w:rPr>
        <w:t>parties decide not to go ahead with the employment contract?</w:t>
      </w:r>
    </w:p>
    <w:p w14:paraId="3E25654B" w14:textId="67624C3E" w:rsidR="00DB3771" w:rsidRDefault="00DB3771" w:rsidP="0660E048">
      <w:pPr>
        <w:pStyle w:val="ListParagraph"/>
        <w:rPr>
          <w:rFonts w:eastAsia="Calibri"/>
        </w:rPr>
      </w:pPr>
      <w:r w:rsidRPr="0660E048">
        <w:rPr>
          <w:rFonts w:eastAsia="Calibri"/>
        </w:rPr>
        <w:t>If the SWS Wage Assessment Agreement was signed, the date each party signed, plus the date the agreement was lodged to the FWC or Industrial Registrar (as relevant) and whether the Employer or Assessor lodged</w:t>
      </w:r>
      <w:r w:rsidR="65259639" w:rsidRPr="0660E048">
        <w:rPr>
          <w:rFonts w:eastAsia="Calibri"/>
        </w:rPr>
        <w:t>.</w:t>
      </w:r>
    </w:p>
    <w:p w14:paraId="74D7A692" w14:textId="33F234F1" w:rsidR="00DB3771" w:rsidRPr="00DB3771" w:rsidRDefault="00DB3771" w:rsidP="0660E048">
      <w:pPr>
        <w:pStyle w:val="ListParagraph"/>
        <w:rPr>
          <w:rFonts w:eastAsia="Calibri"/>
        </w:rPr>
      </w:pPr>
      <w:r w:rsidRPr="0660E048">
        <w:rPr>
          <w:rFonts w:eastAsia="Calibri"/>
        </w:rPr>
        <w:t>Was a copy of the Wage Agreement and duties and task report provided to the parties? List who was provided a copy</w:t>
      </w:r>
      <w:r w:rsidR="6D145970" w:rsidRPr="0660E048">
        <w:rPr>
          <w:rFonts w:eastAsia="Calibri"/>
        </w:rPr>
        <w:t>.</w:t>
      </w:r>
    </w:p>
    <w:p w14:paraId="4D6222A1" w14:textId="629F0E5C" w:rsidR="00587583" w:rsidRPr="00812776" w:rsidRDefault="00587583" w:rsidP="00587583">
      <w:pPr>
        <w:rPr>
          <w:rFonts w:cstheme="minorHAnsi"/>
        </w:rPr>
      </w:pPr>
      <w:r w:rsidRPr="00812776">
        <w:rPr>
          <w:rFonts w:cstheme="minorHAnsi"/>
          <w:b/>
          <w:szCs w:val="22"/>
        </w:rPr>
        <w:t xml:space="preserve">Step </w:t>
      </w:r>
      <w:r w:rsidRPr="00812776">
        <w:rPr>
          <w:rFonts w:cstheme="minorHAnsi"/>
          <w:b/>
          <w:bCs/>
          <w:szCs w:val="22"/>
        </w:rPr>
        <w:t>5</w:t>
      </w:r>
      <w:r w:rsidRPr="00812776">
        <w:rPr>
          <w:rFonts w:cstheme="minorHAnsi"/>
          <w:b/>
          <w:szCs w:val="22"/>
        </w:rPr>
        <w:t>:</w:t>
      </w:r>
      <w:r w:rsidRPr="00812776">
        <w:rPr>
          <w:rFonts w:cstheme="minorHAnsi"/>
          <w:szCs w:val="22"/>
        </w:rPr>
        <w:t xml:space="preserve"> </w:t>
      </w:r>
      <w:r w:rsidRPr="00812776">
        <w:rPr>
          <w:rFonts w:cstheme="minorHAnsi"/>
        </w:rPr>
        <w:t xml:space="preserve">Click </w:t>
      </w:r>
      <w:r w:rsidR="00BF6FCE">
        <w:rPr>
          <w:rFonts w:cstheme="minorHAnsi"/>
        </w:rPr>
        <w:t>s</w:t>
      </w:r>
      <w:r w:rsidRPr="00812776">
        <w:rPr>
          <w:rFonts w:cstheme="minorHAnsi"/>
        </w:rPr>
        <w:t xml:space="preserve">ave. An information message will display at the top of the screen informing you that the </w:t>
      </w:r>
      <w:r w:rsidR="00BF6FCE">
        <w:rPr>
          <w:rFonts w:cstheme="minorHAnsi"/>
        </w:rPr>
        <w:t>w</w:t>
      </w:r>
      <w:r w:rsidRPr="00812776">
        <w:rPr>
          <w:rFonts w:cstheme="minorHAnsi"/>
        </w:rPr>
        <w:t xml:space="preserve">age </w:t>
      </w:r>
      <w:r w:rsidR="00BF6FCE">
        <w:rPr>
          <w:rFonts w:cstheme="minorHAnsi"/>
        </w:rPr>
        <w:t>a</w:t>
      </w:r>
      <w:r w:rsidRPr="00812776">
        <w:rPr>
          <w:rFonts w:cstheme="minorHAnsi"/>
        </w:rPr>
        <w:t xml:space="preserve">ssessment declaration has been successfully saved in the system. </w:t>
      </w:r>
    </w:p>
    <w:p w14:paraId="48D74A83" w14:textId="3F1A2B88" w:rsidR="00587583" w:rsidRPr="0031159A" w:rsidRDefault="00587583" w:rsidP="00BD6794">
      <w:pPr>
        <w:pStyle w:val="Heading4"/>
        <w:numPr>
          <w:ilvl w:val="2"/>
          <w:numId w:val="110"/>
        </w:numPr>
      </w:pPr>
      <w:bookmarkStart w:id="219" w:name="_Toc190776886"/>
      <w:r w:rsidRPr="0031159A">
        <w:rPr>
          <w:rFonts w:cstheme="minorHAnsi"/>
          <w:szCs w:val="22"/>
        </w:rPr>
        <w:lastRenderedPageBreak/>
        <w:t>Disputes</w:t>
      </w:r>
      <w:bookmarkEnd w:id="219"/>
    </w:p>
    <w:p w14:paraId="06525D22" w14:textId="4ABD6448" w:rsidR="00587583" w:rsidRPr="0031159A" w:rsidRDefault="2BB118E6" w:rsidP="00587583">
      <w:pPr>
        <w:rPr>
          <w:color w:val="000000" w:themeColor="text1"/>
        </w:rPr>
      </w:pPr>
      <w:r w:rsidRPr="3D08F90F">
        <w:rPr>
          <w:color w:val="000000" w:themeColor="text1"/>
        </w:rPr>
        <w:t xml:space="preserve">Disputes can be made </w:t>
      </w:r>
      <w:r w:rsidR="273B0508" w:rsidRPr="3D08F90F">
        <w:rPr>
          <w:color w:val="000000" w:themeColor="text1"/>
        </w:rPr>
        <w:t xml:space="preserve">by a Client, Employer, </w:t>
      </w:r>
      <w:r w:rsidR="009E439F">
        <w:rPr>
          <w:color w:val="000000" w:themeColor="text1"/>
        </w:rPr>
        <w:t>Service Provider</w:t>
      </w:r>
      <w:r w:rsidR="007173EA">
        <w:rPr>
          <w:color w:val="000000" w:themeColor="text1"/>
        </w:rPr>
        <w:t xml:space="preserve"> (</w:t>
      </w:r>
      <w:r w:rsidR="00D713C3">
        <w:rPr>
          <w:color w:val="000000" w:themeColor="text1"/>
        </w:rPr>
        <w:t>if</w:t>
      </w:r>
      <w:r w:rsidR="007173EA">
        <w:rPr>
          <w:color w:val="000000" w:themeColor="text1"/>
        </w:rPr>
        <w:t xml:space="preserve"> applicable) or </w:t>
      </w:r>
      <w:r w:rsidR="273B0508" w:rsidRPr="3D08F90F">
        <w:rPr>
          <w:color w:val="000000" w:themeColor="text1"/>
        </w:rPr>
        <w:t xml:space="preserve">nominee </w:t>
      </w:r>
      <w:r w:rsidR="007173EA">
        <w:rPr>
          <w:color w:val="000000" w:themeColor="text1"/>
        </w:rPr>
        <w:t>(</w:t>
      </w:r>
      <w:r w:rsidR="00D713C3">
        <w:rPr>
          <w:color w:val="000000" w:themeColor="text1"/>
        </w:rPr>
        <w:t xml:space="preserve">if </w:t>
      </w:r>
      <w:r w:rsidR="007173EA">
        <w:rPr>
          <w:color w:val="000000" w:themeColor="text1"/>
        </w:rPr>
        <w:t>applicable)</w:t>
      </w:r>
      <w:r w:rsidR="273B0508" w:rsidRPr="3D08F90F">
        <w:rPr>
          <w:color w:val="000000" w:themeColor="text1"/>
        </w:rPr>
        <w:t xml:space="preserve"> </w:t>
      </w:r>
      <w:r w:rsidRPr="3D08F90F">
        <w:rPr>
          <w:color w:val="000000" w:themeColor="text1"/>
        </w:rPr>
        <w:t>at any stage in the Assessment process.</w:t>
      </w:r>
    </w:p>
    <w:p w14:paraId="20CB9727" w14:textId="77777777" w:rsidR="00587583" w:rsidRDefault="00587583" w:rsidP="00587583">
      <w:pPr>
        <w:rPr>
          <w:rFonts w:cstheme="minorHAnsi"/>
          <w:color w:val="000000" w:themeColor="text1"/>
        </w:rPr>
      </w:pPr>
      <w:r w:rsidRPr="0031159A">
        <w:rPr>
          <w:color w:val="000000" w:themeColor="text1"/>
        </w:rPr>
        <w:t xml:space="preserve">If any </w:t>
      </w:r>
      <w:r w:rsidRPr="0CC3C9D9">
        <w:rPr>
          <w:color w:val="000000" w:themeColor="text1"/>
        </w:rPr>
        <w:t xml:space="preserve">parties dispute the rating made </w:t>
      </w:r>
      <w:r w:rsidRPr="002F2CF6">
        <w:rPr>
          <w:color w:val="000000" w:themeColor="text1"/>
          <w:szCs w:val="22"/>
        </w:rPr>
        <w:t>because</w:t>
      </w:r>
      <w:r w:rsidRPr="0CC3C9D9">
        <w:rPr>
          <w:color w:val="000000" w:themeColor="text1"/>
        </w:rPr>
        <w:t xml:space="preserve"> of the Assessment, the Assessor should work with the parties to resolve the dispute. Some things that the Assessor can do, </w:t>
      </w:r>
      <w:r w:rsidRPr="00812776">
        <w:rPr>
          <w:rFonts w:cstheme="minorHAnsi"/>
          <w:color w:val="000000" w:themeColor="text1"/>
        </w:rPr>
        <w:t>include:</w:t>
      </w:r>
    </w:p>
    <w:p w14:paraId="3D7276AE" w14:textId="00C7AD9C" w:rsidR="00587583" w:rsidRPr="003A021D" w:rsidRDefault="00587583" w:rsidP="00BD6794">
      <w:pPr>
        <w:pStyle w:val="ListParagraph"/>
        <w:numPr>
          <w:ilvl w:val="0"/>
          <w:numId w:val="25"/>
        </w:numPr>
        <w:rPr>
          <w:color w:val="000000"/>
        </w:rPr>
      </w:pPr>
      <w:r w:rsidRPr="2ACDA811">
        <w:t>conduct more timings, if the dispute relates to the results of particular duties or validation of data, or</w:t>
      </w:r>
    </w:p>
    <w:p w14:paraId="6B3FBDEF" w14:textId="7D0D8C9A" w:rsidR="00587583" w:rsidRPr="003A021D" w:rsidRDefault="00587583" w:rsidP="4E175470">
      <w:pPr>
        <w:pStyle w:val="ListParagraph"/>
        <w:rPr>
          <w:color w:val="000000"/>
        </w:rPr>
      </w:pPr>
      <w:r>
        <w:t>reconsider the rounding decision, taking into consideration the views of all the parties to the SWS Wage Assessment Agreement</w:t>
      </w:r>
      <w:r w:rsidR="731154C6">
        <w:t>.</w:t>
      </w:r>
    </w:p>
    <w:p w14:paraId="27FBE282" w14:textId="14FB26DC" w:rsidR="004F7A52" w:rsidRDefault="2BB118E6" w:rsidP="00587583">
      <w:r>
        <w:t xml:space="preserve">If any </w:t>
      </w:r>
      <w:r w:rsidR="00E3620C">
        <w:t>p</w:t>
      </w:r>
      <w:r>
        <w:t xml:space="preserve">arty to the SWS Wage Assessment Agreement still wishes to dispute the result they should contact the Department’s Assessment Team who will either provide the </w:t>
      </w:r>
      <w:r w:rsidR="00E3620C">
        <w:t>p</w:t>
      </w:r>
      <w:r>
        <w:t>arty with the details of how to submit a request for a review of the Assessment, or if their dispute relates to industrial relations matters, direct them to the FWC.</w:t>
      </w:r>
    </w:p>
    <w:p w14:paraId="325B1464" w14:textId="5702039B" w:rsidR="00E3620C" w:rsidRPr="00E3620C" w:rsidRDefault="00E3620C" w:rsidP="00587583">
      <w:pPr>
        <w:rPr>
          <w:color w:val="000000"/>
        </w:rPr>
      </w:pPr>
      <w:r>
        <w:rPr>
          <w:color w:val="000000" w:themeColor="text1"/>
        </w:rPr>
        <w:t xml:space="preserve">The Assessor must inform all parties that they should </w:t>
      </w:r>
      <w:r w:rsidRPr="007C7A03">
        <w:rPr>
          <w:color w:val="000000"/>
        </w:rPr>
        <w:t xml:space="preserve">not sign the </w:t>
      </w:r>
      <w:r>
        <w:rPr>
          <w:color w:val="000000"/>
        </w:rPr>
        <w:t>SWS Wage Assessment A</w:t>
      </w:r>
      <w:r w:rsidRPr="007C7A03">
        <w:rPr>
          <w:color w:val="000000"/>
        </w:rPr>
        <w:t xml:space="preserve">greement if they have </w:t>
      </w:r>
      <w:r>
        <w:rPr>
          <w:color w:val="000000"/>
        </w:rPr>
        <w:t xml:space="preserve">any </w:t>
      </w:r>
      <w:r w:rsidRPr="007C7A03">
        <w:rPr>
          <w:color w:val="000000"/>
        </w:rPr>
        <w:t>concerns</w:t>
      </w:r>
      <w:r>
        <w:rPr>
          <w:color w:val="000000"/>
        </w:rPr>
        <w:t xml:space="preserve"> regarding the Assessment or the Agreement.</w:t>
      </w:r>
      <w:r w:rsidRPr="007C7A03">
        <w:rPr>
          <w:color w:val="000000"/>
        </w:rPr>
        <w:t xml:space="preserve"> </w:t>
      </w:r>
      <w:r>
        <w:rPr>
          <w:color w:val="000000"/>
        </w:rPr>
        <w:t>If there is no nominee in place and the Client seems unsure, the Assessor should advise the Client that they should discuss it with family or support people before signing.</w:t>
      </w:r>
    </w:p>
    <w:p w14:paraId="0164304B" w14:textId="77777777" w:rsidR="00587583" w:rsidRPr="0031159A" w:rsidRDefault="00587583" w:rsidP="00587583">
      <w:pPr>
        <w:rPr>
          <w:rFonts w:cstheme="minorHAnsi"/>
          <w:lang w:eastAsia="en-AU"/>
        </w:rPr>
      </w:pPr>
      <w:r w:rsidRPr="0031159A">
        <w:rPr>
          <w:rFonts w:cstheme="minorHAnsi"/>
          <w:lang w:eastAsia="en-AU"/>
        </w:rPr>
        <w:t>Further information on the dispute process is outlined in the SWS Handbook’s:</w:t>
      </w:r>
    </w:p>
    <w:p w14:paraId="7B9D673D" w14:textId="56330D0C" w:rsidR="00587583" w:rsidRPr="00A35BCA" w:rsidRDefault="00587583" w:rsidP="00BD6794">
      <w:pPr>
        <w:pStyle w:val="ListParagraph"/>
        <w:numPr>
          <w:ilvl w:val="0"/>
          <w:numId w:val="22"/>
        </w:numPr>
        <w:rPr>
          <w:rFonts w:cstheme="minorHAnsi"/>
          <w:lang w:eastAsia="en-AU"/>
        </w:rPr>
      </w:pPr>
      <w:hyperlink r:id="rId72" w:history="1">
        <w:r w:rsidRPr="00A35BCA">
          <w:rPr>
            <w:rStyle w:val="Hyperlink"/>
            <w:rFonts w:cstheme="minorHAnsi"/>
            <w:lang w:eastAsia="en-AU"/>
          </w:rPr>
          <w:t>Supported Wage System in Open Employment Handbook</w:t>
        </w:r>
      </w:hyperlink>
    </w:p>
    <w:p w14:paraId="608E7FA1" w14:textId="7A48BDB0" w:rsidR="00587583" w:rsidRPr="00A35BCA" w:rsidRDefault="00587583" w:rsidP="00BD6794">
      <w:pPr>
        <w:pStyle w:val="ListParagraph"/>
        <w:numPr>
          <w:ilvl w:val="0"/>
          <w:numId w:val="22"/>
        </w:numPr>
        <w:rPr>
          <w:rFonts w:cstheme="minorHAnsi"/>
          <w:szCs w:val="22"/>
        </w:rPr>
      </w:pPr>
      <w:hyperlink r:id="rId73" w:history="1">
        <w:r w:rsidRPr="00A35BCA">
          <w:rPr>
            <w:rStyle w:val="Hyperlink"/>
            <w:rFonts w:cstheme="minorHAnsi"/>
            <w:lang w:eastAsia="en-AU"/>
          </w:rPr>
          <w:t>Supported Wage System Handbook under the Supported Employment Services Award</w:t>
        </w:r>
      </w:hyperlink>
    </w:p>
    <w:p w14:paraId="55C31B3A" w14:textId="442A2ADD" w:rsidR="00587583" w:rsidRPr="00525AEF" w:rsidRDefault="00AB1EFE" w:rsidP="00AB1EFE">
      <w:pPr>
        <w:pStyle w:val="Heading3"/>
      </w:pPr>
      <w:bookmarkStart w:id="220" w:name="_Toc190776887"/>
      <w:bookmarkStart w:id="221" w:name="_Toc190850212"/>
      <w:bookmarkStart w:id="222" w:name="_Toc213067245"/>
      <w:r>
        <w:t xml:space="preserve">3.6 </w:t>
      </w:r>
      <w:r w:rsidR="432EA26E">
        <w:t xml:space="preserve">Claiming a SWS Assessment </w:t>
      </w:r>
      <w:bookmarkEnd w:id="220"/>
      <w:bookmarkEnd w:id="221"/>
      <w:r w:rsidR="56D4A00B">
        <w:t>Payment</w:t>
      </w:r>
      <w:bookmarkEnd w:id="222"/>
    </w:p>
    <w:p w14:paraId="38F874CF" w14:textId="6918C623" w:rsidR="00587583" w:rsidRDefault="00587583" w:rsidP="00587583">
      <w:r w:rsidRPr="00A152F4">
        <w:t xml:space="preserve">A SWS Assessment </w:t>
      </w:r>
      <w:r w:rsidR="00A41B94" w:rsidRPr="00A152F4">
        <w:t>Payment</w:t>
      </w:r>
      <w:r w:rsidRPr="00A152F4">
        <w:t xml:space="preserve"> is </w:t>
      </w:r>
      <w:bookmarkStart w:id="223" w:name="_Int_NMmYhuWB"/>
      <w:r w:rsidRPr="00A152F4">
        <w:t>submitted</w:t>
      </w:r>
      <w:bookmarkEnd w:id="223"/>
      <w:r w:rsidRPr="00A152F4">
        <w:t xml:space="preserve"> automatically when the Provider </w:t>
      </w:r>
      <w:bookmarkStart w:id="224" w:name="_Int_r25OJ38k"/>
      <w:r w:rsidRPr="00A152F4">
        <w:t>submits</w:t>
      </w:r>
      <w:bookmarkEnd w:id="224"/>
      <w:r w:rsidRPr="00A152F4">
        <w:t xml:space="preserve"> the SWS Assessment Report within JOAC.</w:t>
      </w:r>
    </w:p>
    <w:p w14:paraId="2CEBB37F" w14:textId="237153F8" w:rsidR="006C66CE" w:rsidRDefault="00587583" w:rsidP="00587583">
      <w:r w:rsidRPr="2209B9FD">
        <w:rPr>
          <w:color w:val="000000" w:themeColor="text1"/>
        </w:rPr>
        <w:t xml:space="preserve">Where the Assessment and SWS Assessment Report will jointly take more than five hours to complete, the Provider may apply to the Department’s Assessment </w:t>
      </w:r>
      <w:r w:rsidR="00DE705D">
        <w:rPr>
          <w:color w:val="000000" w:themeColor="text1"/>
        </w:rPr>
        <w:t>T</w:t>
      </w:r>
      <w:r w:rsidRPr="2209B9FD">
        <w:rPr>
          <w:color w:val="000000" w:themeColor="text1"/>
        </w:rPr>
        <w:t xml:space="preserve">eam for </w:t>
      </w:r>
      <w:bookmarkStart w:id="225" w:name="_Int_m5XKqhh1"/>
      <w:r w:rsidR="00C326C7">
        <w:rPr>
          <w:color w:val="000000" w:themeColor="text1"/>
        </w:rPr>
        <w:t xml:space="preserve">an </w:t>
      </w:r>
      <w:r w:rsidRPr="2209B9FD">
        <w:rPr>
          <w:color w:val="000000" w:themeColor="text1"/>
        </w:rPr>
        <w:t>additional</w:t>
      </w:r>
      <w:bookmarkEnd w:id="225"/>
      <w:r w:rsidRPr="2209B9FD">
        <w:rPr>
          <w:color w:val="000000" w:themeColor="text1"/>
        </w:rPr>
        <w:t xml:space="preserve"> </w:t>
      </w:r>
      <w:r w:rsidR="00A41B94">
        <w:rPr>
          <w:color w:val="000000" w:themeColor="text1"/>
        </w:rPr>
        <w:t>Payment</w:t>
      </w:r>
      <w:r w:rsidRPr="2209B9FD">
        <w:rPr>
          <w:color w:val="000000" w:themeColor="text1"/>
        </w:rPr>
        <w:t xml:space="preserve">. </w:t>
      </w:r>
      <w:r w:rsidR="0006144E">
        <w:rPr>
          <w:color w:val="000000" w:themeColor="text1"/>
        </w:rPr>
        <w:t>This must be done prior to submitting the report.</w:t>
      </w:r>
    </w:p>
    <w:p w14:paraId="31C9A891" w14:textId="270F4277" w:rsidR="00587583" w:rsidRPr="0050700D" w:rsidRDefault="00587583" w:rsidP="00587583">
      <w:pPr>
        <w:rPr>
          <w:color w:val="000000"/>
        </w:rPr>
      </w:pPr>
      <w:r w:rsidRPr="2209B9FD">
        <w:rPr>
          <w:color w:val="000000" w:themeColor="text1"/>
        </w:rPr>
        <w:t xml:space="preserve">Where the Provider seeks the Department’s agreement to pay the </w:t>
      </w:r>
      <w:bookmarkStart w:id="226" w:name="_Int_GouLaykg"/>
      <w:r w:rsidRPr="2209B9FD">
        <w:rPr>
          <w:color w:val="000000" w:themeColor="text1"/>
        </w:rPr>
        <w:t>additional</w:t>
      </w:r>
      <w:bookmarkEnd w:id="226"/>
      <w:r w:rsidRPr="2209B9FD">
        <w:rPr>
          <w:color w:val="000000" w:themeColor="text1"/>
        </w:rPr>
        <w:t xml:space="preserve"> </w:t>
      </w:r>
      <w:r w:rsidR="00A41B94">
        <w:rPr>
          <w:color w:val="000000" w:themeColor="text1"/>
        </w:rPr>
        <w:t>Payment</w:t>
      </w:r>
      <w:r w:rsidRPr="2209B9FD">
        <w:rPr>
          <w:color w:val="000000" w:themeColor="text1"/>
        </w:rPr>
        <w:t xml:space="preserve">, the Provider must meet </w:t>
      </w:r>
      <w:bookmarkStart w:id="227" w:name="_Int_ZNsmz9sM"/>
      <w:r w:rsidRPr="2209B9FD">
        <w:rPr>
          <w:color w:val="000000" w:themeColor="text1"/>
        </w:rPr>
        <w:t>additional</w:t>
      </w:r>
      <w:bookmarkEnd w:id="227"/>
      <w:r w:rsidRPr="2209B9FD">
        <w:rPr>
          <w:color w:val="000000" w:themeColor="text1"/>
        </w:rPr>
        <w:t xml:space="preserve"> requirements, as outlined in the Deed.</w:t>
      </w:r>
    </w:p>
    <w:p w14:paraId="20547DF2" w14:textId="2E5CFACD" w:rsidR="00587583" w:rsidRPr="00334DF4" w:rsidRDefault="00587583" w:rsidP="00587583">
      <w:pPr>
        <w:rPr>
          <w:rFonts w:cstheme="minorHAnsi"/>
          <w:color w:val="000000"/>
        </w:rPr>
      </w:pPr>
      <w:r w:rsidRPr="001A21D6">
        <w:rPr>
          <w:rFonts w:cstheme="minorHAnsi"/>
          <w:color w:val="000000"/>
        </w:rPr>
        <w:t xml:space="preserve">Apart from the above, no further </w:t>
      </w:r>
      <w:r w:rsidR="00A41B94">
        <w:rPr>
          <w:rFonts w:cstheme="minorHAnsi"/>
          <w:color w:val="000000"/>
        </w:rPr>
        <w:t>P</w:t>
      </w:r>
      <w:r w:rsidRPr="001A21D6">
        <w:rPr>
          <w:rFonts w:cstheme="minorHAnsi"/>
          <w:color w:val="000000"/>
        </w:rPr>
        <w:t>ayments or reimbursements will be made by the Department to the Provider for the service.</w:t>
      </w:r>
    </w:p>
    <w:p w14:paraId="4A142120" w14:textId="24628500" w:rsidR="00587583" w:rsidRPr="006D6AB8" w:rsidRDefault="00C9181B" w:rsidP="00BD6794">
      <w:pPr>
        <w:pStyle w:val="Heading4"/>
        <w:numPr>
          <w:ilvl w:val="2"/>
          <w:numId w:val="111"/>
        </w:numPr>
      </w:pPr>
      <w:bookmarkStart w:id="228" w:name="_Toc190776888"/>
      <w:r>
        <w:t xml:space="preserve">Payment </w:t>
      </w:r>
      <w:r w:rsidR="00C326C7">
        <w:t>r</w:t>
      </w:r>
      <w:r>
        <w:t>equest for</w:t>
      </w:r>
      <w:r w:rsidR="00587583" w:rsidRPr="006D6AB8">
        <w:t xml:space="preserve"> SWS Assessment </w:t>
      </w:r>
      <w:r w:rsidR="00A41B94">
        <w:rPr>
          <w:rFonts w:asciiTheme="minorHAnsi" w:hAnsiTheme="minorHAnsi" w:cstheme="minorBidi"/>
        </w:rPr>
        <w:t>Payment</w:t>
      </w:r>
      <w:r w:rsidR="00587583" w:rsidRPr="4B90EB17">
        <w:rPr>
          <w:rFonts w:asciiTheme="minorHAnsi" w:hAnsiTheme="minorHAnsi" w:cstheme="minorBidi"/>
        </w:rPr>
        <w:t>s</w:t>
      </w:r>
      <w:bookmarkEnd w:id="228"/>
    </w:p>
    <w:p w14:paraId="01479774" w14:textId="39B3BD9D" w:rsidR="00587583" w:rsidRDefault="00C326C7" w:rsidP="00587583">
      <w:r>
        <w:t>A payment request can be</w:t>
      </w:r>
      <w:bookmarkStart w:id="229" w:name="_Int_NAm7sSQU"/>
      <w:r>
        <w:t xml:space="preserve"> </w:t>
      </w:r>
      <w:r w:rsidR="00587583" w:rsidRPr="2209B9FD">
        <w:t>submitted</w:t>
      </w:r>
      <w:bookmarkEnd w:id="229"/>
      <w:r w:rsidR="00587583" w:rsidRPr="2209B9FD">
        <w:t xml:space="preserve"> when a Provider believes they are entitled to claim an SWS Assessment </w:t>
      </w:r>
      <w:r w:rsidR="00553FA0">
        <w:t>Payment</w:t>
      </w:r>
      <w:r w:rsidR="00587583" w:rsidRPr="2209B9FD">
        <w:t xml:space="preserve"> but was unable to make a claim due to a system issue or other reason beyond their control.</w:t>
      </w:r>
    </w:p>
    <w:p w14:paraId="3289F3EA" w14:textId="184C36A8" w:rsidR="00587583" w:rsidRDefault="00C326C7" w:rsidP="00587583">
      <w:r>
        <w:t>All payment requests</w:t>
      </w:r>
      <w:r w:rsidR="00587583" w:rsidRPr="2209B9FD">
        <w:t xml:space="preserve"> </w:t>
      </w:r>
      <w:r w:rsidR="00587583" w:rsidRPr="00757C8D">
        <w:t>must</w:t>
      </w:r>
      <w:r w:rsidR="00587583" w:rsidRPr="2209B9FD">
        <w:t xml:space="preserve"> be approved by the Department’s Assessment Team prior to the Provider </w:t>
      </w:r>
      <w:bookmarkStart w:id="230" w:name="_Int_DT9kfspp"/>
      <w:r w:rsidR="00587583" w:rsidRPr="2209B9FD">
        <w:t>submitting</w:t>
      </w:r>
      <w:bookmarkEnd w:id="230"/>
      <w:r w:rsidR="00587583" w:rsidRPr="2209B9FD">
        <w:t xml:space="preserve"> with their SWS </w:t>
      </w:r>
      <w:r w:rsidR="00587583">
        <w:t>Assessment R</w:t>
      </w:r>
      <w:r w:rsidR="00587583" w:rsidRPr="2209B9FD">
        <w:t>eport submission.</w:t>
      </w:r>
    </w:p>
    <w:p w14:paraId="715F2961" w14:textId="51089833" w:rsidR="00587583" w:rsidRDefault="00587583" w:rsidP="00587583">
      <w:r w:rsidRPr="2209B9FD">
        <w:rPr>
          <w:b/>
          <w:bCs/>
        </w:rPr>
        <w:lastRenderedPageBreak/>
        <w:t>Note:</w:t>
      </w:r>
      <w:r w:rsidRPr="2209B9FD">
        <w:t xml:space="preserve"> </w:t>
      </w:r>
      <w:r w:rsidR="00C326C7">
        <w:t xml:space="preserve">A payment request </w:t>
      </w:r>
      <w:r w:rsidRPr="2209B9FD">
        <w:t>must relate to an individual SWS Assessment where a Work Order has been given to the Provider.</w:t>
      </w:r>
    </w:p>
    <w:p w14:paraId="6AC35D9E" w14:textId="2E40C851" w:rsidR="00587583" w:rsidRPr="004D1080" w:rsidRDefault="00587583" w:rsidP="00587583">
      <w:pPr>
        <w:pStyle w:val="SystemStep"/>
      </w:pPr>
      <w:r>
        <w:rPr>
          <w:b/>
          <w:bCs/>
        </w:rPr>
        <w:t>System navigation for m</w:t>
      </w:r>
      <w:r w:rsidRPr="009E14A3">
        <w:rPr>
          <w:b/>
          <w:bCs/>
        </w:rPr>
        <w:t>aking</w:t>
      </w:r>
      <w:r w:rsidRPr="00B154BE">
        <w:rPr>
          <w:b/>
          <w:bCs/>
        </w:rPr>
        <w:t xml:space="preserve"> a </w:t>
      </w:r>
      <w:r w:rsidR="00C9181B">
        <w:rPr>
          <w:b/>
          <w:bCs/>
        </w:rPr>
        <w:t>Payment Request</w:t>
      </w:r>
      <w:r w:rsidRPr="004D1080">
        <w:t xml:space="preserve"> </w:t>
      </w:r>
    </w:p>
    <w:p w14:paraId="7DD0622F" w14:textId="77777777" w:rsidR="00A646A5" w:rsidRPr="00E023DB" w:rsidRDefault="00A646A5" w:rsidP="00A646A5">
      <w:pPr>
        <w:pStyle w:val="SystemStep"/>
        <w:numPr>
          <w:ilvl w:val="0"/>
          <w:numId w:val="0"/>
        </w:numPr>
        <w:ind w:left="360"/>
        <w:rPr>
          <w:bCs/>
        </w:rPr>
      </w:pPr>
      <w:r w:rsidRPr="00E023DB">
        <w:rPr>
          <w:b/>
        </w:rPr>
        <w:t xml:space="preserve">Step </w:t>
      </w:r>
      <w:r w:rsidRPr="00E023DB">
        <w:rPr>
          <w:b/>
          <w:bCs/>
        </w:rPr>
        <w:t>1</w:t>
      </w:r>
      <w:r w:rsidRPr="00E023DB">
        <w:rPr>
          <w:b/>
        </w:rPr>
        <w:t xml:space="preserve">: </w:t>
      </w:r>
      <w:r w:rsidRPr="00CC68BF">
        <w:rPr>
          <w:bCs/>
        </w:rPr>
        <w:t>Navigate to the Payments hub</w:t>
      </w:r>
      <w:r w:rsidRPr="00E023DB">
        <w:rPr>
          <w:bCs/>
        </w:rPr>
        <w:t>.</w:t>
      </w:r>
    </w:p>
    <w:p w14:paraId="3E539CBC" w14:textId="7A5B403B" w:rsidR="00A646A5" w:rsidRDefault="00A646A5" w:rsidP="00A646A5">
      <w:pPr>
        <w:pStyle w:val="SystemStep"/>
        <w:numPr>
          <w:ilvl w:val="0"/>
          <w:numId w:val="0"/>
        </w:numPr>
        <w:ind w:left="360"/>
      </w:pPr>
      <w:r>
        <w:rPr>
          <w:b/>
        </w:rPr>
        <w:t>Step 2:</w:t>
      </w:r>
      <w:r>
        <w:t xml:space="preserve"> Select Request payment.</w:t>
      </w:r>
    </w:p>
    <w:p w14:paraId="28B0B549" w14:textId="2AB83E80" w:rsidR="00A646A5" w:rsidRDefault="00A646A5" w:rsidP="00A646A5">
      <w:pPr>
        <w:pStyle w:val="SystemStep"/>
        <w:numPr>
          <w:ilvl w:val="0"/>
          <w:numId w:val="0"/>
        </w:numPr>
        <w:ind w:left="360"/>
      </w:pPr>
      <w:r>
        <w:rPr>
          <w:b/>
        </w:rPr>
        <w:t>Step 3:</w:t>
      </w:r>
      <w:r>
        <w:t xml:space="preserve"> Enter </w:t>
      </w:r>
      <w:r w:rsidR="00CE5E52">
        <w:t xml:space="preserve">the </w:t>
      </w:r>
      <w:r>
        <w:t xml:space="preserve">payment date and </w:t>
      </w:r>
      <w:r w:rsidR="003D7A68">
        <w:t xml:space="preserve">select the </w:t>
      </w:r>
      <w:r>
        <w:t>payment</w:t>
      </w:r>
      <w:r w:rsidR="003D7A68">
        <w:t xml:space="preserve"> request</w:t>
      </w:r>
      <w:r>
        <w:t xml:space="preserve"> type. Search for “NPA6” as the contract.</w:t>
      </w:r>
    </w:p>
    <w:p w14:paraId="1E2774F5" w14:textId="27FF83A4" w:rsidR="00A646A5" w:rsidRDefault="00A646A5" w:rsidP="00A646A5">
      <w:pPr>
        <w:pStyle w:val="SystemStep"/>
        <w:numPr>
          <w:ilvl w:val="0"/>
          <w:numId w:val="0"/>
        </w:numPr>
        <w:ind w:left="360"/>
      </w:pPr>
      <w:r>
        <w:rPr>
          <w:b/>
        </w:rPr>
        <w:t>Step 4:</w:t>
      </w:r>
      <w:r>
        <w:t xml:space="preserve"> Enter </w:t>
      </w:r>
      <w:r w:rsidR="003D7A68">
        <w:t xml:space="preserve">the </w:t>
      </w:r>
      <w:r>
        <w:t>payment amount, comments and Reference/Invoice number.</w:t>
      </w:r>
    </w:p>
    <w:p w14:paraId="6ABEA0C3" w14:textId="77777777" w:rsidR="00A646A5" w:rsidRDefault="00A646A5" w:rsidP="00A646A5">
      <w:pPr>
        <w:pStyle w:val="SystemStep"/>
        <w:numPr>
          <w:ilvl w:val="0"/>
          <w:numId w:val="0"/>
        </w:numPr>
        <w:ind w:left="360"/>
      </w:pPr>
      <w:r>
        <w:rPr>
          <w:b/>
        </w:rPr>
        <w:t>Step 5:</w:t>
      </w:r>
      <w:r>
        <w:t xml:space="preserve"> Upload documentary evidence, if required.</w:t>
      </w:r>
    </w:p>
    <w:p w14:paraId="63EB63DE" w14:textId="06518A4B" w:rsidR="005B3869" w:rsidRPr="00BA2400" w:rsidRDefault="00A646A5" w:rsidP="008923B4">
      <w:pPr>
        <w:pStyle w:val="SystemStep"/>
        <w:numPr>
          <w:ilvl w:val="0"/>
          <w:numId w:val="0"/>
        </w:numPr>
        <w:ind w:left="360"/>
        <w:rPr>
          <w:bCs/>
        </w:rPr>
      </w:pPr>
      <w:r>
        <w:rPr>
          <w:b/>
        </w:rPr>
        <w:t xml:space="preserve">Step 6: </w:t>
      </w:r>
      <w:r>
        <w:rPr>
          <w:bCs/>
        </w:rPr>
        <w:t xml:space="preserve">Review </w:t>
      </w:r>
      <w:r w:rsidR="003D7A68">
        <w:rPr>
          <w:bCs/>
        </w:rPr>
        <w:t xml:space="preserve">the </w:t>
      </w:r>
      <w:r>
        <w:rPr>
          <w:bCs/>
        </w:rPr>
        <w:t>information</w:t>
      </w:r>
      <w:r w:rsidR="003D7A68">
        <w:rPr>
          <w:bCs/>
        </w:rPr>
        <w:t xml:space="preserve"> entered</w:t>
      </w:r>
      <w:r>
        <w:rPr>
          <w:bCs/>
        </w:rPr>
        <w:t>, select the declaration and submit the payment.</w:t>
      </w:r>
    </w:p>
    <w:p w14:paraId="5A4AD766" w14:textId="7E27A119" w:rsidR="00BA2400" w:rsidRDefault="00BA2400">
      <w:pPr>
        <w:spacing w:before="0" w:after="240" w:line="300" w:lineRule="auto"/>
        <w:rPr>
          <w:rFonts w:asciiTheme="majorHAnsi" w:eastAsiaTheme="majorEastAsia" w:hAnsiTheme="majorHAnsi" w:cstheme="majorBidi"/>
          <w:bCs/>
          <w:color w:val="005A70"/>
          <w:sz w:val="32"/>
        </w:rPr>
      </w:pPr>
      <w:bookmarkStart w:id="231" w:name="_Toc212467808"/>
      <w:bookmarkStart w:id="232" w:name="_Toc212560185"/>
      <w:bookmarkStart w:id="233" w:name="_Toc212638039"/>
      <w:bookmarkEnd w:id="231"/>
      <w:bookmarkEnd w:id="232"/>
      <w:bookmarkEnd w:id="233"/>
      <w:r>
        <w:br w:type="page"/>
      </w:r>
    </w:p>
    <w:p w14:paraId="586323F3" w14:textId="654FD3CD" w:rsidR="00587583" w:rsidRDefault="432EA26E" w:rsidP="000976CA">
      <w:pPr>
        <w:pStyle w:val="Heading4"/>
        <w:ind w:left="0" w:firstLine="0"/>
      </w:pPr>
      <w:bookmarkStart w:id="234" w:name="_Toc190776889"/>
      <w:bookmarkStart w:id="235" w:name="_Toc190850213"/>
      <w:bookmarkStart w:id="236" w:name="_Toc213067246"/>
      <w:r>
        <w:lastRenderedPageBreak/>
        <w:t>Attachment A: SWS Performance Standards and Benchmarking</w:t>
      </w:r>
      <w:r w:rsidR="000976CA">
        <w:t xml:space="preserve"> </w:t>
      </w:r>
      <w:r>
        <w:t>checklist</w:t>
      </w:r>
      <w:bookmarkEnd w:id="234"/>
      <w:bookmarkEnd w:id="235"/>
      <w:bookmarkEnd w:id="236"/>
    </w:p>
    <w:tbl>
      <w:tblPr>
        <w:tblStyle w:val="GridTable1Light"/>
        <w:tblW w:w="0" w:type="auto"/>
        <w:tblLook w:val="04A0" w:firstRow="1" w:lastRow="0" w:firstColumn="1" w:lastColumn="0" w:noHBand="0" w:noVBand="1"/>
      </w:tblPr>
      <w:tblGrid>
        <w:gridCol w:w="4508"/>
        <w:gridCol w:w="4508"/>
      </w:tblGrid>
      <w:tr w:rsidR="00D0214E" w:rsidRPr="00D0214E" w14:paraId="4561A1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E4EE657" w14:textId="77777777" w:rsidR="00D0214E" w:rsidRPr="00D0214E" w:rsidRDefault="00D0214E" w:rsidP="00D0214E">
            <w:pPr>
              <w:spacing w:after="240"/>
            </w:pPr>
            <w:r w:rsidRPr="00D0214E">
              <w:t>Organisation:</w:t>
            </w:r>
          </w:p>
        </w:tc>
        <w:tc>
          <w:tcPr>
            <w:tcW w:w="4508" w:type="dxa"/>
            <w:tcBorders>
              <w:top w:val="single" w:sz="4" w:space="0" w:color="999999" w:themeColor="text1" w:themeTint="66"/>
              <w:left w:val="single" w:sz="4" w:space="0" w:color="999999" w:themeColor="text1" w:themeTint="66"/>
              <w:right w:val="single" w:sz="4" w:space="0" w:color="999999" w:themeColor="text1" w:themeTint="66"/>
            </w:tcBorders>
          </w:tcPr>
          <w:p w14:paraId="63E78EE4" w14:textId="77777777" w:rsidR="00D0214E" w:rsidRPr="00D0214E" w:rsidRDefault="00D0214E" w:rsidP="00D0214E">
            <w:pPr>
              <w:spacing w:after="240"/>
              <w:cnfStyle w:val="100000000000" w:firstRow="1" w:lastRow="0" w:firstColumn="0" w:lastColumn="0" w:oddVBand="0" w:evenVBand="0" w:oddHBand="0" w:evenHBand="0" w:firstRowFirstColumn="0" w:firstRowLastColumn="0" w:lastRowFirstColumn="0" w:lastRowLastColumn="0"/>
            </w:pPr>
          </w:p>
        </w:tc>
      </w:tr>
      <w:tr w:rsidR="00D0214E" w:rsidRPr="00D0214E" w14:paraId="13176AC9"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745869" w14:textId="77777777" w:rsidR="00D0214E" w:rsidRPr="00D0214E" w:rsidRDefault="00D0214E" w:rsidP="00D0214E">
            <w:pPr>
              <w:spacing w:after="240"/>
            </w:pPr>
            <w:r w:rsidRPr="00D0214E">
              <w:t>Department:</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70A285"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2DFF208A"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6869C7" w14:textId="77777777" w:rsidR="00D0214E" w:rsidRPr="00D0214E" w:rsidRDefault="00D0214E" w:rsidP="00D0214E">
            <w:pPr>
              <w:spacing w:after="240"/>
            </w:pPr>
            <w:r w:rsidRPr="00D0214E">
              <w:t>Agreement date:</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AEB915"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0EC3AC03"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013AB" w14:textId="77777777" w:rsidR="00D0214E" w:rsidRPr="00D0214E" w:rsidRDefault="00D0214E" w:rsidP="00D0214E">
            <w:pPr>
              <w:spacing w:after="240"/>
            </w:pPr>
            <w:r w:rsidRPr="00D0214E">
              <w:t>Employer Contact:</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4F502D"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0328FEE2"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AA485" w14:textId="77777777" w:rsidR="00D0214E" w:rsidRPr="00D0214E" w:rsidRDefault="00D0214E" w:rsidP="00D0214E">
            <w:pPr>
              <w:spacing w:after="240"/>
            </w:pPr>
            <w:r w:rsidRPr="00D0214E">
              <w:t>Phone Number:</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7622FC"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3BA7D3D0"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6D5B4" w14:textId="77777777" w:rsidR="00D0214E" w:rsidRPr="00D0214E" w:rsidRDefault="00D0214E" w:rsidP="00D0214E">
            <w:pPr>
              <w:spacing w:after="240"/>
            </w:pPr>
            <w:r w:rsidRPr="00D0214E">
              <w:t>Assessor:</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013DAD"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36E1DE9C"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75B4B8" w14:textId="77777777" w:rsidR="00D0214E" w:rsidRPr="00D0214E" w:rsidRDefault="00D0214E" w:rsidP="00D0214E">
            <w:pPr>
              <w:spacing w:after="240"/>
            </w:pPr>
            <w:r w:rsidRPr="00D0214E">
              <w:t>Phone Number:</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A2CEBC"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5E4136F9"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25D81F" w14:textId="77777777" w:rsidR="00D0214E" w:rsidRPr="00D0214E" w:rsidRDefault="00D0214E" w:rsidP="00D0214E">
            <w:pPr>
              <w:spacing w:after="240"/>
            </w:pPr>
            <w:r w:rsidRPr="00D0214E">
              <w:t xml:space="preserve">Product / service: </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0E0E1BF"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2A99BCC3"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6DF74" w14:textId="77777777" w:rsidR="00D0214E" w:rsidRPr="00D0214E" w:rsidRDefault="00D0214E" w:rsidP="00D0214E">
            <w:pPr>
              <w:spacing w:after="240"/>
            </w:pPr>
            <w:r w:rsidRPr="00D0214E">
              <w:t xml:space="preserve">Duty: </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171551"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0F31F575"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EB53BD" w14:textId="77777777" w:rsidR="00D0214E" w:rsidRPr="00D0214E" w:rsidRDefault="00D0214E" w:rsidP="00D0214E">
            <w:pPr>
              <w:spacing w:after="240"/>
            </w:pPr>
            <w:r w:rsidRPr="00D0214E">
              <w:t>Task:</w:t>
            </w:r>
          </w:p>
        </w:tc>
        <w:tc>
          <w:tcPr>
            <w:tcW w:w="45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F85DC3"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bl>
    <w:p w14:paraId="0AA24779" w14:textId="77777777" w:rsidR="00D0214E" w:rsidRPr="00D0214E" w:rsidRDefault="00D0214E" w:rsidP="00D0214E">
      <w:pPr>
        <w:spacing w:after="240"/>
      </w:pPr>
    </w:p>
    <w:tbl>
      <w:tblPr>
        <w:tblStyle w:val="GridTable1Light"/>
        <w:tblW w:w="0" w:type="auto"/>
        <w:tblLook w:val="04A0" w:firstRow="1" w:lastRow="0" w:firstColumn="1" w:lastColumn="0" w:noHBand="0" w:noVBand="1"/>
      </w:tblPr>
      <w:tblGrid>
        <w:gridCol w:w="3088"/>
        <w:gridCol w:w="2975"/>
        <w:gridCol w:w="2953"/>
      </w:tblGrid>
      <w:tr w:rsidR="00D0214E" w:rsidRPr="00D0214E" w14:paraId="5A26DC4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0E9CA8C1" w14:textId="77777777" w:rsidR="00D0214E" w:rsidRPr="00D0214E" w:rsidRDefault="00D0214E" w:rsidP="00D0214E">
            <w:pPr>
              <w:spacing w:after="240"/>
            </w:pPr>
            <w:r w:rsidRPr="00D0214E">
              <w:t>Performance Standards</w:t>
            </w:r>
          </w:p>
        </w:tc>
        <w:tc>
          <w:tcPr>
            <w:tcW w:w="2975"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2B02A5A4" w14:textId="77777777" w:rsidR="00D0214E" w:rsidRPr="00D0214E" w:rsidRDefault="00D0214E" w:rsidP="00D0214E">
            <w:pPr>
              <w:spacing w:after="240"/>
              <w:cnfStyle w:val="100000000000" w:firstRow="1" w:lastRow="0" w:firstColumn="0" w:lastColumn="0" w:oddVBand="0" w:evenVBand="0" w:oddHBand="0" w:evenHBand="0" w:firstRowFirstColumn="0" w:firstRowLastColumn="0" w:lastRowFirstColumn="0" w:lastRowLastColumn="0"/>
            </w:pPr>
            <w:r w:rsidRPr="00D0214E">
              <w:t>Relevant?</w:t>
            </w:r>
          </w:p>
        </w:tc>
        <w:tc>
          <w:tcPr>
            <w:tcW w:w="2953"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1F9960E4" w14:textId="77777777" w:rsidR="00D0214E" w:rsidRPr="00D0214E" w:rsidRDefault="00D0214E" w:rsidP="00D0214E">
            <w:pPr>
              <w:spacing w:after="240"/>
              <w:cnfStyle w:val="100000000000" w:firstRow="1" w:lastRow="0" w:firstColumn="0" w:lastColumn="0" w:oddVBand="0" w:evenVBand="0" w:oddHBand="0" w:evenHBand="0" w:firstRowFirstColumn="0" w:firstRowLastColumn="0" w:lastRowFirstColumn="0" w:lastRowLastColumn="0"/>
            </w:pPr>
            <w:r w:rsidRPr="00D0214E">
              <w:t>Details</w:t>
            </w:r>
          </w:p>
        </w:tc>
      </w:tr>
      <w:tr w:rsidR="00D0214E" w:rsidRPr="00D0214E" w14:paraId="6C9791F9"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DD5448" w14:textId="77777777" w:rsidR="00D0214E" w:rsidRPr="00D0214E" w:rsidRDefault="00D0214E" w:rsidP="00D0214E">
            <w:pPr>
              <w:spacing w:after="240"/>
            </w:pPr>
            <w:r w:rsidRPr="00D0214E">
              <w:t>What is the starting point of the task?</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F70263"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23343C"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59CC2664"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C7F5CC" w14:textId="77777777" w:rsidR="00D0214E" w:rsidRPr="00D0214E" w:rsidRDefault="00D0214E" w:rsidP="00D0214E">
            <w:pPr>
              <w:spacing w:after="240"/>
            </w:pPr>
            <w:r w:rsidRPr="00D0214E">
              <w:t>What is the end point of the task?</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2D3BCC"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15BCCCA"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44DAB6A7"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9AF56" w14:textId="77777777" w:rsidR="00D0214E" w:rsidRPr="00D0214E" w:rsidRDefault="00D0214E" w:rsidP="00D0214E">
            <w:pPr>
              <w:spacing w:after="240"/>
            </w:pPr>
            <w:r w:rsidRPr="00D0214E">
              <w:t>What process should be followed?</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F82406"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C8AD359"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42638F7A"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9DFCC9" w14:textId="77777777" w:rsidR="00D0214E" w:rsidRPr="00D0214E" w:rsidRDefault="00D0214E" w:rsidP="00D0214E">
            <w:pPr>
              <w:spacing w:after="240"/>
            </w:pPr>
            <w:r w:rsidRPr="00D0214E">
              <w:t>What is the basic level of performance?</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F775DF"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71D775"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3953FE82"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840B6C" w14:textId="77777777" w:rsidR="00D0214E" w:rsidRPr="00D0214E" w:rsidRDefault="00D0214E" w:rsidP="00D0214E">
            <w:pPr>
              <w:spacing w:after="240"/>
            </w:pPr>
            <w:r w:rsidRPr="00D0214E">
              <w:t>Quantity: how many/ how much is needed?</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4B6E860"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FDA947"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24F87839"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57826A" w14:textId="77777777" w:rsidR="00D0214E" w:rsidRPr="00D0214E" w:rsidRDefault="00D0214E" w:rsidP="00D0214E">
            <w:pPr>
              <w:spacing w:after="240"/>
            </w:pPr>
            <w:r w:rsidRPr="00D0214E">
              <w:lastRenderedPageBreak/>
              <w:t>When are the results needed?</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32F765"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C49C432"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1257C8F9"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28F62D" w14:textId="77777777" w:rsidR="00D0214E" w:rsidRPr="00D0214E" w:rsidRDefault="00D0214E" w:rsidP="00D0214E">
            <w:pPr>
              <w:spacing w:after="240"/>
            </w:pPr>
            <w:r w:rsidRPr="00D0214E">
              <w:t>Are there safety considerations?</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790387"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890A2A"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586DF155"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C5B885" w14:textId="77777777" w:rsidR="00D0214E" w:rsidRPr="00D0214E" w:rsidRDefault="00D0214E" w:rsidP="00D0214E">
            <w:pPr>
              <w:spacing w:after="240"/>
            </w:pPr>
            <w:r w:rsidRPr="00D0214E">
              <w:t>Legislative or regulatory requirements?</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844ABC5"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D7E7C28"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26FF8418"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02BD0" w14:textId="77777777" w:rsidR="00D0214E" w:rsidRPr="00D0214E" w:rsidRDefault="00D0214E" w:rsidP="00D0214E">
            <w:pPr>
              <w:spacing w:after="240"/>
            </w:pPr>
            <w:r w:rsidRPr="00D0214E">
              <w:t xml:space="preserve">What </w:t>
            </w:r>
            <w:bookmarkStart w:id="237" w:name="_Int_QPwqZqbJ"/>
            <w:r w:rsidRPr="00D0214E">
              <w:t>indicates</w:t>
            </w:r>
            <w:bookmarkEnd w:id="237"/>
            <w:r w:rsidRPr="00D0214E">
              <w:t xml:space="preserve"> the basic level of performance has not been met?</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92D8D8D"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9C1C89"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20A5D732"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B5BC5" w14:textId="77777777" w:rsidR="00D0214E" w:rsidRPr="00D0214E" w:rsidRDefault="00D0214E" w:rsidP="00D0214E">
            <w:pPr>
              <w:spacing w:after="240"/>
            </w:pPr>
            <w:r w:rsidRPr="00D0214E">
              <w:t>Other</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7C603F"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48515E6"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bl>
    <w:p w14:paraId="153D6D50" w14:textId="77777777" w:rsidR="00D0214E" w:rsidRPr="00D0214E" w:rsidRDefault="00D0214E" w:rsidP="00D0214E">
      <w:pPr>
        <w:spacing w:after="240"/>
      </w:pPr>
    </w:p>
    <w:tbl>
      <w:tblPr>
        <w:tblStyle w:val="GridTable1Light"/>
        <w:tblW w:w="0" w:type="auto"/>
        <w:tblLook w:val="04A0" w:firstRow="1" w:lastRow="0" w:firstColumn="1" w:lastColumn="0" w:noHBand="0" w:noVBand="1"/>
      </w:tblPr>
      <w:tblGrid>
        <w:gridCol w:w="3088"/>
        <w:gridCol w:w="2975"/>
        <w:gridCol w:w="2953"/>
      </w:tblGrid>
      <w:tr w:rsidR="00D0214E" w:rsidRPr="00D0214E" w14:paraId="31A7896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709748DC" w14:textId="77777777" w:rsidR="00D0214E" w:rsidRPr="00D0214E" w:rsidRDefault="00D0214E" w:rsidP="00D0214E">
            <w:pPr>
              <w:spacing w:after="240"/>
            </w:pPr>
            <w:r w:rsidRPr="00D0214E">
              <w:t>Benchmarking / comparators</w:t>
            </w:r>
          </w:p>
        </w:tc>
        <w:tc>
          <w:tcPr>
            <w:tcW w:w="2975"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76D325F7" w14:textId="77777777" w:rsidR="00D0214E" w:rsidRPr="00D0214E" w:rsidRDefault="00D0214E" w:rsidP="00D0214E">
            <w:pPr>
              <w:spacing w:after="240"/>
              <w:cnfStyle w:val="100000000000" w:firstRow="1" w:lastRow="0" w:firstColumn="0" w:lastColumn="0" w:oddVBand="0" w:evenVBand="0" w:oddHBand="0" w:evenHBand="0" w:firstRowFirstColumn="0" w:firstRowLastColumn="0" w:lastRowFirstColumn="0" w:lastRowLastColumn="0"/>
            </w:pPr>
            <w:r w:rsidRPr="00D0214E">
              <w:t>Relevant?</w:t>
            </w:r>
          </w:p>
        </w:tc>
        <w:tc>
          <w:tcPr>
            <w:tcW w:w="2953"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1D647349" w14:textId="77777777" w:rsidR="00D0214E" w:rsidRPr="00D0214E" w:rsidRDefault="00D0214E" w:rsidP="00D0214E">
            <w:pPr>
              <w:spacing w:after="240"/>
              <w:cnfStyle w:val="100000000000" w:firstRow="1" w:lastRow="0" w:firstColumn="0" w:lastColumn="0" w:oddVBand="0" w:evenVBand="0" w:oddHBand="0" w:evenHBand="0" w:firstRowFirstColumn="0" w:firstRowLastColumn="0" w:lastRowFirstColumn="0" w:lastRowLastColumn="0"/>
            </w:pPr>
            <w:r w:rsidRPr="00D0214E">
              <w:t>Details</w:t>
            </w:r>
          </w:p>
        </w:tc>
      </w:tr>
      <w:tr w:rsidR="00D0214E" w:rsidRPr="00D0214E" w14:paraId="5084E8B2"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4F95CE" w14:textId="77777777" w:rsidR="00D0214E" w:rsidRPr="00D0214E" w:rsidRDefault="00D0214E" w:rsidP="00D0214E">
            <w:pPr>
              <w:spacing w:after="240"/>
            </w:pPr>
            <w:r w:rsidRPr="00D0214E">
              <w:t>Machine output</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32C1B3"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3DBCE7"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1479EF00"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DFDB65" w14:textId="77777777" w:rsidR="00D0214E" w:rsidRPr="00D0214E" w:rsidRDefault="00D0214E" w:rsidP="00D0214E">
            <w:pPr>
              <w:spacing w:after="240"/>
            </w:pPr>
            <w:r w:rsidRPr="00D0214E">
              <w:t>Industry standards</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F0664A"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91125A"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0E0E1BC4"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D2807C" w14:textId="77777777" w:rsidR="00D0214E" w:rsidRPr="00D0214E" w:rsidRDefault="00D0214E" w:rsidP="00D0214E">
            <w:pPr>
              <w:spacing w:after="240"/>
            </w:pPr>
            <w:r w:rsidRPr="00D0214E">
              <w:t>Workplace standards</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A97D257"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6D1D68"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28CED191"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4BE0C7" w14:textId="77777777" w:rsidR="00D0214E" w:rsidRPr="00D0214E" w:rsidRDefault="00D0214E" w:rsidP="00D0214E">
            <w:pPr>
              <w:spacing w:after="240"/>
            </w:pPr>
            <w:r w:rsidRPr="00D0214E">
              <w:t>Material/s needed</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FB236F"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8B3DCD"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6112479A"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4A7754" w14:textId="77777777" w:rsidR="00D0214E" w:rsidRPr="00D0214E" w:rsidRDefault="00D0214E" w:rsidP="00D0214E">
            <w:pPr>
              <w:spacing w:after="240"/>
            </w:pPr>
            <w:r w:rsidRPr="00D0214E">
              <w:t>Co-worker comparator</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D08837"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B067063"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18B0ABC5"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1BD48" w14:textId="77777777" w:rsidR="00D0214E" w:rsidRPr="00D0214E" w:rsidRDefault="00D0214E" w:rsidP="00D0214E">
            <w:pPr>
              <w:spacing w:after="240"/>
            </w:pPr>
            <w:r w:rsidRPr="00D0214E">
              <w:t>Start point</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D740EE"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BE2D922"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0577BBA7"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A63CE" w14:textId="77777777" w:rsidR="00D0214E" w:rsidRPr="00D0214E" w:rsidRDefault="00D0214E" w:rsidP="00D0214E">
            <w:pPr>
              <w:spacing w:after="240"/>
            </w:pPr>
            <w:r w:rsidRPr="00D0214E">
              <w:t>Finish Point</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93BB5E"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87BD59"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7781D83B"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66B19C" w14:textId="77777777" w:rsidR="00D0214E" w:rsidRPr="00D0214E" w:rsidRDefault="00D0214E" w:rsidP="00D0214E">
            <w:pPr>
              <w:spacing w:after="240"/>
            </w:pPr>
            <w:r w:rsidRPr="00D0214E">
              <w:t>Machinery used</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B89380"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FF6993"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52F9CCC0"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1599A" w14:textId="77777777" w:rsidR="00D0214E" w:rsidRPr="00D0214E" w:rsidRDefault="00D0214E" w:rsidP="00D0214E">
            <w:pPr>
              <w:spacing w:after="240"/>
            </w:pPr>
            <w:r w:rsidRPr="00D0214E">
              <w:t>Units in time</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E740B1"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4A96E50"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r w:rsidR="00D0214E" w:rsidRPr="00D0214E" w14:paraId="0AD3D9B4" w14:textId="77777777">
        <w:tc>
          <w:tcPr>
            <w:cnfStyle w:val="001000000000" w:firstRow="0" w:lastRow="0" w:firstColumn="1" w:lastColumn="0" w:oddVBand="0" w:evenVBand="0" w:oddHBand="0" w:evenHBand="0" w:firstRowFirstColumn="0" w:firstRowLastColumn="0" w:lastRowFirstColumn="0" w:lastRowLastColumn="0"/>
            <w:tcW w:w="3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0CBD9" w14:textId="77777777" w:rsidR="00D0214E" w:rsidRPr="00D0214E" w:rsidRDefault="00D0214E" w:rsidP="00D0214E">
            <w:pPr>
              <w:spacing w:after="240"/>
            </w:pPr>
            <w:r w:rsidRPr="00D0214E">
              <w:t>Output/recorded time</w:t>
            </w:r>
          </w:p>
        </w:tc>
        <w:tc>
          <w:tcPr>
            <w:tcW w:w="29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092576"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c>
          <w:tcPr>
            <w:tcW w:w="29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EF13B5" w14:textId="77777777" w:rsidR="00D0214E" w:rsidRPr="00D0214E" w:rsidRDefault="00D0214E" w:rsidP="00D0214E">
            <w:pPr>
              <w:spacing w:after="240"/>
              <w:cnfStyle w:val="000000000000" w:firstRow="0" w:lastRow="0" w:firstColumn="0" w:lastColumn="0" w:oddVBand="0" w:evenVBand="0" w:oddHBand="0" w:evenHBand="0" w:firstRowFirstColumn="0" w:firstRowLastColumn="0" w:lastRowFirstColumn="0" w:lastRowLastColumn="0"/>
            </w:pPr>
          </w:p>
        </w:tc>
      </w:tr>
    </w:tbl>
    <w:p w14:paraId="7C5384C9" w14:textId="77777777" w:rsidR="00D0214E" w:rsidRPr="00D0214E" w:rsidRDefault="00D0214E" w:rsidP="00D0214E">
      <w:pPr>
        <w:spacing w:after="240"/>
      </w:pPr>
    </w:p>
    <w:tbl>
      <w:tblPr>
        <w:tblStyle w:val="GridTable1Light"/>
        <w:tblW w:w="0" w:type="auto"/>
        <w:tblLook w:val="04A0" w:firstRow="1" w:lastRow="0" w:firstColumn="1" w:lastColumn="0" w:noHBand="0" w:noVBand="1"/>
      </w:tblPr>
      <w:tblGrid>
        <w:gridCol w:w="9016"/>
      </w:tblGrid>
      <w:tr w:rsidR="00D0214E" w:rsidRPr="00D0214E" w14:paraId="21A28B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B1A0E47" w14:textId="77777777" w:rsidR="00D0214E" w:rsidRPr="00D0214E" w:rsidRDefault="00D0214E" w:rsidP="00D0214E">
            <w:pPr>
              <w:spacing w:after="240"/>
            </w:pPr>
            <w:r w:rsidRPr="00D0214E">
              <w:t>Other considerations</w:t>
            </w:r>
          </w:p>
        </w:tc>
      </w:tr>
      <w:tr w:rsidR="00D0214E" w:rsidRPr="00D0214E" w14:paraId="50A21430" w14:textId="77777777">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3E14CB6" w14:textId="77777777" w:rsidR="00D0214E" w:rsidRPr="00D0214E" w:rsidRDefault="00D0214E" w:rsidP="00D0214E">
            <w:pPr>
              <w:spacing w:after="240"/>
            </w:pPr>
          </w:p>
          <w:p w14:paraId="2548E039" w14:textId="77777777" w:rsidR="00D0214E" w:rsidRPr="00D0214E" w:rsidRDefault="00D0214E" w:rsidP="00D0214E">
            <w:pPr>
              <w:spacing w:after="240"/>
            </w:pPr>
          </w:p>
          <w:p w14:paraId="77CEB927" w14:textId="77777777" w:rsidR="00D0214E" w:rsidRPr="00D0214E" w:rsidRDefault="00D0214E" w:rsidP="00D0214E">
            <w:pPr>
              <w:spacing w:after="240"/>
            </w:pPr>
          </w:p>
        </w:tc>
      </w:tr>
    </w:tbl>
    <w:p w14:paraId="4066A8A6" w14:textId="77777777" w:rsidR="00587583" w:rsidRDefault="00587583" w:rsidP="00587583">
      <w:pPr>
        <w:spacing w:after="240"/>
      </w:pPr>
    </w:p>
    <w:p w14:paraId="3D60AE83" w14:textId="77777777" w:rsidR="00587583" w:rsidRDefault="00587583" w:rsidP="00587583">
      <w:pPr>
        <w:spacing w:after="240"/>
      </w:pPr>
      <w:r>
        <w:br w:type="page"/>
      </w:r>
    </w:p>
    <w:p w14:paraId="571AB886" w14:textId="783D3115" w:rsidR="00A31B85" w:rsidRDefault="432EA26E" w:rsidP="00525ABC">
      <w:pPr>
        <w:pStyle w:val="Heading4"/>
      </w:pPr>
      <w:bookmarkStart w:id="238" w:name="_Toc190776890"/>
      <w:bookmarkStart w:id="239" w:name="_Toc190850214"/>
      <w:bookmarkStart w:id="240" w:name="_Toc213067247"/>
      <w:r>
        <w:lastRenderedPageBreak/>
        <w:t>Attachment B: SWS - workplace data collection</w:t>
      </w:r>
      <w:bookmarkEnd w:id="238"/>
      <w:bookmarkEnd w:id="239"/>
      <w:r>
        <w:t xml:space="preserve"> </w:t>
      </w:r>
      <w:r w:rsidR="39837D6F">
        <w:t>for SESA</w:t>
      </w:r>
      <w:bookmarkEnd w:id="240"/>
    </w:p>
    <w:p w14:paraId="7A282277" w14:textId="6C8902EA" w:rsidR="001E7B10" w:rsidRDefault="001E7B10" w:rsidP="001E7B10">
      <w:r>
        <w:t>This form is for Employers to use when collecting workplace data themselves.</w:t>
      </w:r>
    </w:p>
    <w:p w14:paraId="73F314C9" w14:textId="77777777" w:rsidR="00756B04" w:rsidRPr="001E7B10" w:rsidRDefault="00756B04" w:rsidP="001E7B10"/>
    <w:tbl>
      <w:tblPr>
        <w:tblStyle w:val="GridTable1Light"/>
        <w:tblW w:w="0" w:type="auto"/>
        <w:tblLook w:val="04A0" w:firstRow="1" w:lastRow="0" w:firstColumn="1" w:lastColumn="0" w:noHBand="0" w:noVBand="1"/>
      </w:tblPr>
      <w:tblGrid>
        <w:gridCol w:w="4508"/>
        <w:gridCol w:w="4508"/>
      </w:tblGrid>
      <w:tr w:rsidR="001A7394" w:rsidRPr="001A7394" w14:paraId="036E65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842593C" w14:textId="77777777" w:rsidR="001A7394" w:rsidRPr="001A7394" w:rsidRDefault="001A7394" w:rsidP="001A7394">
            <w:pPr>
              <w:spacing w:before="0" w:after="240" w:line="300" w:lineRule="auto"/>
              <w:rPr>
                <w:rFonts w:cstheme="minorHAnsi"/>
              </w:rPr>
            </w:pPr>
            <w:r w:rsidRPr="001A7394">
              <w:rPr>
                <w:rFonts w:cstheme="minorHAnsi"/>
              </w:rPr>
              <w:t xml:space="preserve">Employee/Client name: </w:t>
            </w:r>
          </w:p>
        </w:tc>
        <w:tc>
          <w:tcPr>
            <w:tcW w:w="4508" w:type="dxa"/>
            <w:tcBorders>
              <w:top w:val="single" w:sz="4" w:space="0" w:color="999999" w:themeColor="text1" w:themeTint="66"/>
              <w:left w:val="single" w:sz="4" w:space="0" w:color="999999" w:themeColor="text1" w:themeTint="66"/>
              <w:right w:val="single" w:sz="4" w:space="0" w:color="999999" w:themeColor="text1" w:themeTint="66"/>
            </w:tcBorders>
          </w:tcPr>
          <w:p w14:paraId="24664B95" w14:textId="77777777" w:rsidR="001A7394" w:rsidRPr="001A7394" w:rsidRDefault="001A7394" w:rsidP="001A7394">
            <w:pPr>
              <w:spacing w:before="0" w:after="240" w:line="300" w:lineRule="auto"/>
              <w:cnfStyle w:val="100000000000" w:firstRow="1" w:lastRow="0" w:firstColumn="0" w:lastColumn="0" w:oddVBand="0" w:evenVBand="0" w:oddHBand="0" w:evenHBand="0" w:firstRowFirstColumn="0" w:firstRowLastColumn="0" w:lastRowFirstColumn="0" w:lastRowLastColumn="0"/>
              <w:rPr>
                <w:rFonts w:cstheme="minorHAnsi"/>
              </w:rPr>
            </w:pPr>
          </w:p>
        </w:tc>
      </w:tr>
    </w:tbl>
    <w:p w14:paraId="3D37C4B3" w14:textId="77777777" w:rsidR="001A7394" w:rsidRPr="001A7394" w:rsidRDefault="001A7394" w:rsidP="001A7394">
      <w:pPr>
        <w:spacing w:before="0" w:after="240" w:line="300" w:lineRule="auto"/>
        <w:rPr>
          <w:rFonts w:cstheme="minorHAnsi"/>
        </w:rPr>
      </w:pPr>
    </w:p>
    <w:tbl>
      <w:tblPr>
        <w:tblStyle w:val="GridTable1Light"/>
        <w:tblW w:w="0" w:type="auto"/>
        <w:tblLook w:val="04A0" w:firstRow="1" w:lastRow="0" w:firstColumn="1" w:lastColumn="0" w:noHBand="0" w:noVBand="1"/>
      </w:tblPr>
      <w:tblGrid>
        <w:gridCol w:w="2105"/>
        <w:gridCol w:w="2576"/>
        <w:gridCol w:w="1567"/>
        <w:gridCol w:w="2768"/>
      </w:tblGrid>
      <w:tr w:rsidR="001A7394" w:rsidRPr="001A7394" w14:paraId="62E21D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F81D687" w14:textId="77777777" w:rsidR="001A7394" w:rsidRPr="001A7394" w:rsidRDefault="001A7394" w:rsidP="001A7394">
            <w:pPr>
              <w:spacing w:before="0" w:after="240" w:line="300" w:lineRule="auto"/>
              <w:rPr>
                <w:rFonts w:cstheme="minorHAnsi"/>
              </w:rPr>
            </w:pPr>
            <w:r w:rsidRPr="001A7394">
              <w:rPr>
                <w:rFonts w:cstheme="minorHAnsi"/>
              </w:rPr>
              <w:t>Date:</w:t>
            </w:r>
          </w:p>
        </w:tc>
        <w:tc>
          <w:tcPr>
            <w:tcW w:w="2576" w:type="dxa"/>
            <w:tcBorders>
              <w:top w:val="single" w:sz="4" w:space="0" w:color="999999" w:themeColor="text1" w:themeTint="66"/>
              <w:left w:val="single" w:sz="4" w:space="0" w:color="999999" w:themeColor="text1" w:themeTint="66"/>
              <w:right w:val="single" w:sz="4" w:space="0" w:color="999999" w:themeColor="text1" w:themeTint="66"/>
            </w:tcBorders>
          </w:tcPr>
          <w:p w14:paraId="530FC82B" w14:textId="77777777" w:rsidR="001A7394" w:rsidRPr="001A7394" w:rsidRDefault="001A7394" w:rsidP="001A7394">
            <w:pPr>
              <w:spacing w:before="0" w:after="240" w:line="300" w:lineRule="auto"/>
              <w:cnfStyle w:val="100000000000" w:firstRow="1" w:lastRow="0" w:firstColumn="0" w:lastColumn="0" w:oddVBand="0" w:evenVBand="0" w:oddHBand="0" w:evenHBand="0" w:firstRowFirstColumn="0" w:firstRowLastColumn="0" w:lastRowFirstColumn="0" w:lastRowLastColumn="0"/>
              <w:rPr>
                <w:rFonts w:cstheme="minorHAnsi"/>
              </w:rPr>
            </w:pPr>
          </w:p>
        </w:tc>
        <w:tc>
          <w:tcPr>
            <w:tcW w:w="156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F7EEC45" w14:textId="77777777" w:rsidR="001A7394" w:rsidRPr="001A7394" w:rsidRDefault="001A7394" w:rsidP="001A7394">
            <w:pPr>
              <w:spacing w:before="0" w:after="240" w:line="300" w:lineRule="auto"/>
              <w:cnfStyle w:val="100000000000" w:firstRow="1" w:lastRow="0" w:firstColumn="0" w:lastColumn="0" w:oddVBand="0" w:evenVBand="0" w:oddHBand="0" w:evenHBand="0" w:firstRowFirstColumn="0" w:firstRowLastColumn="0" w:lastRowFirstColumn="0" w:lastRowLastColumn="0"/>
              <w:rPr>
                <w:rFonts w:cstheme="minorHAnsi"/>
              </w:rPr>
            </w:pPr>
            <w:r w:rsidRPr="001A7394">
              <w:rPr>
                <w:rFonts w:cstheme="minorHAnsi"/>
              </w:rPr>
              <w:t>Quantity:</w:t>
            </w:r>
          </w:p>
        </w:tc>
        <w:tc>
          <w:tcPr>
            <w:tcW w:w="2768" w:type="dxa"/>
            <w:tcBorders>
              <w:top w:val="single" w:sz="4" w:space="0" w:color="999999" w:themeColor="text1" w:themeTint="66"/>
              <w:left w:val="single" w:sz="4" w:space="0" w:color="999999" w:themeColor="text1" w:themeTint="66"/>
              <w:right w:val="single" w:sz="4" w:space="0" w:color="999999" w:themeColor="text1" w:themeTint="66"/>
            </w:tcBorders>
          </w:tcPr>
          <w:p w14:paraId="633AD3F4" w14:textId="77777777" w:rsidR="001A7394" w:rsidRPr="001A7394" w:rsidRDefault="001A7394" w:rsidP="001A7394">
            <w:pPr>
              <w:spacing w:before="0" w:after="240" w:line="300" w:lineRule="auto"/>
              <w:cnfStyle w:val="100000000000" w:firstRow="1" w:lastRow="0" w:firstColumn="0" w:lastColumn="0" w:oddVBand="0" w:evenVBand="0" w:oddHBand="0" w:evenHBand="0" w:firstRowFirstColumn="0" w:firstRowLastColumn="0" w:lastRowFirstColumn="0" w:lastRowLastColumn="0"/>
              <w:rPr>
                <w:rFonts w:cstheme="minorHAnsi"/>
              </w:rPr>
            </w:pPr>
          </w:p>
        </w:tc>
      </w:tr>
      <w:tr w:rsidR="001A7394" w:rsidRPr="001A7394" w14:paraId="179AB778" w14:textId="77777777">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01971" w14:textId="77777777" w:rsidR="001A7394" w:rsidRPr="001A7394" w:rsidRDefault="001A7394" w:rsidP="001A7394">
            <w:pPr>
              <w:spacing w:before="0" w:after="240" w:line="300" w:lineRule="auto"/>
              <w:rPr>
                <w:rFonts w:cstheme="minorHAnsi"/>
              </w:rPr>
            </w:pPr>
            <w:r w:rsidRPr="001A7394">
              <w:rPr>
                <w:rFonts w:cstheme="minorHAnsi"/>
              </w:rPr>
              <w:t>Task:</w:t>
            </w:r>
          </w:p>
        </w:tc>
        <w:tc>
          <w:tcPr>
            <w:tcW w:w="25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5CC89D"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8EA3B"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r w:rsidRPr="001A7394">
              <w:rPr>
                <w:rFonts w:cstheme="minorHAnsi"/>
              </w:rPr>
              <w:t>Time started:</w:t>
            </w:r>
          </w:p>
        </w:tc>
        <w:tc>
          <w:tcPr>
            <w:tcW w:w="27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8E9FF1"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1A7394" w:rsidRPr="001A7394" w14:paraId="64DFC23B" w14:textId="77777777">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7D450C" w14:textId="77777777" w:rsidR="001A7394" w:rsidRPr="001A7394" w:rsidRDefault="001A7394" w:rsidP="001A7394">
            <w:pPr>
              <w:spacing w:before="0" w:after="240" w:line="300" w:lineRule="auto"/>
              <w:rPr>
                <w:rFonts w:cstheme="minorHAnsi"/>
              </w:rPr>
            </w:pPr>
          </w:p>
        </w:tc>
        <w:tc>
          <w:tcPr>
            <w:tcW w:w="25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CE97A7"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9CC7A4"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r w:rsidRPr="001A7394">
              <w:rPr>
                <w:rFonts w:cstheme="minorHAnsi"/>
              </w:rPr>
              <w:t>Time finished:</w:t>
            </w:r>
          </w:p>
        </w:tc>
        <w:tc>
          <w:tcPr>
            <w:tcW w:w="27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A3E6F4"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1A7394" w:rsidRPr="001A7394" w14:paraId="0D1848DE" w14:textId="77777777">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2B35FD" w14:textId="77777777" w:rsidR="001A7394" w:rsidRPr="001A7394" w:rsidRDefault="001A7394" w:rsidP="001A7394">
            <w:pPr>
              <w:spacing w:before="0" w:after="240" w:line="300" w:lineRule="auto"/>
              <w:rPr>
                <w:rFonts w:cstheme="minorHAnsi"/>
              </w:rPr>
            </w:pPr>
            <w:r w:rsidRPr="001A7394">
              <w:rPr>
                <w:rFonts w:cstheme="minorHAnsi"/>
              </w:rPr>
              <w:t>Employee/Client signature:</w:t>
            </w:r>
          </w:p>
        </w:tc>
        <w:tc>
          <w:tcPr>
            <w:tcW w:w="25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C3129C"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6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ADD380"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r w:rsidRPr="001A7394">
              <w:rPr>
                <w:rFonts w:cstheme="minorHAnsi"/>
              </w:rPr>
              <w:t>Supervisor signature:</w:t>
            </w:r>
          </w:p>
        </w:tc>
        <w:tc>
          <w:tcPr>
            <w:tcW w:w="27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978D65" w14:textId="77777777" w:rsidR="001A7394" w:rsidRPr="001A7394" w:rsidRDefault="001A7394" w:rsidP="001A7394">
            <w:pPr>
              <w:spacing w:before="0" w:after="240" w:line="300"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14:paraId="77B012C9" w14:textId="77777777" w:rsidR="001A7394" w:rsidRPr="001A7394" w:rsidRDefault="001A7394" w:rsidP="001A7394">
      <w:pPr>
        <w:spacing w:before="0" w:after="240" w:line="300" w:lineRule="auto"/>
        <w:rPr>
          <w:rFonts w:cstheme="minorHAnsi"/>
        </w:rPr>
      </w:pPr>
    </w:p>
    <w:tbl>
      <w:tblPr>
        <w:tblStyle w:val="GridTable1Light"/>
        <w:tblW w:w="0" w:type="auto"/>
        <w:tblLook w:val="04A0" w:firstRow="1" w:lastRow="0" w:firstColumn="1" w:lastColumn="0" w:noHBand="0" w:noVBand="1"/>
      </w:tblPr>
      <w:tblGrid>
        <w:gridCol w:w="2105"/>
        <w:gridCol w:w="6911"/>
      </w:tblGrid>
      <w:tr w:rsidR="001A7394" w:rsidRPr="001A7394" w14:paraId="750718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8CD9451" w14:textId="77777777" w:rsidR="001A7394" w:rsidRPr="001A7394" w:rsidRDefault="001A7394" w:rsidP="001A7394">
            <w:pPr>
              <w:spacing w:before="0" w:after="240" w:line="300" w:lineRule="auto"/>
              <w:rPr>
                <w:rFonts w:cstheme="minorHAnsi"/>
              </w:rPr>
            </w:pPr>
            <w:r w:rsidRPr="001A7394">
              <w:rPr>
                <w:rFonts w:cstheme="minorHAnsi"/>
              </w:rPr>
              <w:t>Comments:</w:t>
            </w:r>
          </w:p>
        </w:tc>
        <w:tc>
          <w:tcPr>
            <w:tcW w:w="6911" w:type="dxa"/>
            <w:tcBorders>
              <w:top w:val="single" w:sz="4" w:space="0" w:color="999999" w:themeColor="text1" w:themeTint="66"/>
              <w:left w:val="single" w:sz="4" w:space="0" w:color="999999" w:themeColor="text1" w:themeTint="66"/>
              <w:right w:val="single" w:sz="4" w:space="0" w:color="999999" w:themeColor="text1" w:themeTint="66"/>
            </w:tcBorders>
          </w:tcPr>
          <w:p w14:paraId="41BFC576" w14:textId="77777777" w:rsidR="001A7394" w:rsidRPr="001A7394" w:rsidRDefault="001A7394" w:rsidP="001A7394">
            <w:pPr>
              <w:spacing w:before="0" w:after="240" w:line="300" w:lineRule="auto"/>
              <w:cnfStyle w:val="100000000000" w:firstRow="1" w:lastRow="0" w:firstColumn="0" w:lastColumn="0" w:oddVBand="0" w:evenVBand="0" w:oddHBand="0" w:evenHBand="0" w:firstRowFirstColumn="0" w:firstRowLastColumn="0" w:lastRowFirstColumn="0" w:lastRowLastColumn="0"/>
              <w:rPr>
                <w:rFonts w:cstheme="minorHAnsi"/>
              </w:rPr>
            </w:pPr>
          </w:p>
        </w:tc>
      </w:tr>
    </w:tbl>
    <w:p w14:paraId="07A94746" w14:textId="2BDD6E01" w:rsidR="00587583" w:rsidRPr="00587583" w:rsidRDefault="00587583">
      <w:pPr>
        <w:spacing w:before="0" w:after="240" w:line="300" w:lineRule="auto"/>
      </w:pPr>
      <w:r>
        <w:rPr>
          <w:rFonts w:cstheme="minorHAnsi"/>
        </w:rPr>
        <w:br w:type="page"/>
      </w:r>
    </w:p>
    <w:p w14:paraId="647A0D12" w14:textId="043CAF25" w:rsidR="00E76D25" w:rsidRPr="00E2777E" w:rsidRDefault="00E76D25" w:rsidP="002367D1">
      <w:pPr>
        <w:pStyle w:val="Heading2"/>
      </w:pPr>
      <w:bookmarkStart w:id="241" w:name="_Toc213067248"/>
      <w:r w:rsidRPr="187AD0E2">
        <w:lastRenderedPageBreak/>
        <w:t xml:space="preserve">Chapter </w:t>
      </w:r>
      <w:r w:rsidR="12F28513" w:rsidRPr="187AD0E2">
        <w:t>4</w:t>
      </w:r>
      <w:r w:rsidRPr="187AD0E2">
        <w:t xml:space="preserve"> Ongoing Support Assessments</w:t>
      </w:r>
      <w:bookmarkEnd w:id="115"/>
      <w:bookmarkEnd w:id="116"/>
      <w:bookmarkEnd w:id="241"/>
    </w:p>
    <w:p w14:paraId="39545ABC" w14:textId="149E2598" w:rsidR="00E76D25" w:rsidRPr="0071513F" w:rsidRDefault="002138E6" w:rsidP="002367D1">
      <w:pPr>
        <w:pStyle w:val="Heading3"/>
      </w:pPr>
      <w:bookmarkStart w:id="242" w:name="_Toc190776799"/>
      <w:bookmarkStart w:id="243" w:name="_Toc190850198"/>
      <w:bookmarkStart w:id="244" w:name="_Toc213067249"/>
      <w:r>
        <w:t xml:space="preserve">4.1 </w:t>
      </w:r>
      <w:r w:rsidR="00E76D25" w:rsidRPr="187AD0E2">
        <w:t>Chapter Overview</w:t>
      </w:r>
      <w:bookmarkEnd w:id="242"/>
      <w:bookmarkEnd w:id="243"/>
      <w:bookmarkEnd w:id="244"/>
      <w:r w:rsidR="00E76D25" w:rsidRPr="187AD0E2">
        <w:t> </w:t>
      </w:r>
    </w:p>
    <w:p w14:paraId="7429A70D" w14:textId="08F88799" w:rsidR="00E76D25" w:rsidRDefault="00E76D25" w:rsidP="00E76D25">
      <w:r>
        <w:t>This chapter</w:t>
      </w:r>
      <w:r w:rsidRPr="00EB3D70">
        <w:t xml:space="preserve"> </w:t>
      </w:r>
      <w:r>
        <w:t>outlines the</w:t>
      </w:r>
      <w:r w:rsidRPr="00EB3D70">
        <w:t xml:space="preserve"> Ongoing Support Assessment (OSA) process</w:t>
      </w:r>
      <w:r>
        <w:t xml:space="preserve"> including </w:t>
      </w:r>
      <w:r w:rsidRPr="00EB3D70">
        <w:t>the responsibilities and required actions of a NPA Provider or Assessor to complete an OSA.</w:t>
      </w:r>
    </w:p>
    <w:p w14:paraId="45C31FC7" w14:textId="22597D58" w:rsidR="00346698" w:rsidRPr="006E5E4A" w:rsidRDefault="00346698" w:rsidP="00E76D25">
      <w:r w:rsidRPr="0D41E6CC">
        <w:rPr>
          <w:b/>
          <w:bCs/>
        </w:rPr>
        <w:t>Note:</w:t>
      </w:r>
      <w:r>
        <w:t xml:space="preserve"> </w:t>
      </w:r>
      <w:bookmarkStart w:id="245" w:name="_Hlk198126411"/>
      <w:r>
        <w:t xml:space="preserve">When referring to the individual in </w:t>
      </w:r>
      <w:r w:rsidR="3D03AF87" w:rsidRPr="0D41E6CC">
        <w:rPr>
          <w:rFonts w:ascii="Tahoma" w:eastAsia="Tahoma" w:hAnsi="Tahoma" w:cs="Tahoma"/>
          <w:szCs w:val="22"/>
        </w:rPr>
        <w:t>Inclusive Employment Australia</w:t>
      </w:r>
      <w:r w:rsidR="2D51C248" w:rsidRPr="0D41E6CC">
        <w:rPr>
          <w:rFonts w:ascii="Tahoma" w:eastAsia="Tahoma" w:hAnsi="Tahoma" w:cs="Tahoma"/>
          <w:szCs w:val="22"/>
        </w:rPr>
        <w:t xml:space="preserve"> </w:t>
      </w:r>
      <w:r>
        <w:t>tense these Guidelines use ‘Participant’ but when referring to the individual in NPA/OSA tense these Guidelines use ‘Client’.</w:t>
      </w:r>
      <w:bookmarkEnd w:id="245"/>
    </w:p>
    <w:p w14:paraId="7CFA85DF" w14:textId="5C3BCEF5" w:rsidR="00E76D25" w:rsidRPr="002C2957" w:rsidRDefault="002C2957" w:rsidP="002C2957">
      <w:pPr>
        <w:pStyle w:val="Heading4"/>
      </w:pPr>
      <w:bookmarkStart w:id="246" w:name="_Toc190776800"/>
      <w:r>
        <w:t xml:space="preserve">4.1.1 </w:t>
      </w:r>
      <w:r w:rsidR="00E76D25" w:rsidRPr="002C2957">
        <w:t>Background</w:t>
      </w:r>
      <w:bookmarkEnd w:id="246"/>
    </w:p>
    <w:p w14:paraId="31EEA86F" w14:textId="760461B4" w:rsidR="00E76D25" w:rsidRDefault="00E76D25" w:rsidP="00E76D25">
      <w:r>
        <w:t xml:space="preserve">Ongoing Support assistance is available to </w:t>
      </w:r>
      <w:r w:rsidR="3D03AF87" w:rsidRPr="0D41E6CC">
        <w:rPr>
          <w:rFonts w:ascii="Tahoma" w:eastAsia="Tahoma" w:hAnsi="Tahoma" w:cs="Tahoma"/>
          <w:szCs w:val="22"/>
        </w:rPr>
        <w:t>Inclusive Employment Australia</w:t>
      </w:r>
      <w:r w:rsidR="65E0E662" w:rsidRPr="0D41E6CC">
        <w:rPr>
          <w:rFonts w:ascii="Tahoma" w:eastAsia="Tahoma" w:hAnsi="Tahoma" w:cs="Tahoma"/>
          <w:szCs w:val="22"/>
        </w:rPr>
        <w:t xml:space="preserve"> </w:t>
      </w:r>
      <w:r>
        <w:t>Participants who:</w:t>
      </w:r>
    </w:p>
    <w:p w14:paraId="2BC07DDF" w14:textId="30184A1A" w:rsidR="00E76D25" w:rsidRDefault="00E76D25" w:rsidP="00BD6794">
      <w:pPr>
        <w:pStyle w:val="ListParagraph"/>
        <w:numPr>
          <w:ilvl w:val="0"/>
          <w:numId w:val="25"/>
        </w:numPr>
        <w:rPr>
          <w:szCs w:val="22"/>
        </w:rPr>
      </w:pPr>
      <w:r w:rsidRPr="00E2777E">
        <w:t xml:space="preserve">have </w:t>
      </w:r>
      <w:r w:rsidRPr="6BBD4A69">
        <w:rPr>
          <w:szCs w:val="22"/>
        </w:rPr>
        <w:t>achieved</w:t>
      </w:r>
      <w:r w:rsidRPr="14F29FF3">
        <w:rPr>
          <w:szCs w:val="22"/>
        </w:rPr>
        <w:t xml:space="preserve"> a 26-week Employment Outcome</w:t>
      </w:r>
      <w:r w:rsidRPr="03A4FB79">
        <w:rPr>
          <w:szCs w:val="22"/>
        </w:rPr>
        <w:t>,</w:t>
      </w:r>
      <w:r w:rsidRPr="1033C972">
        <w:rPr>
          <w:szCs w:val="22"/>
        </w:rPr>
        <w:t xml:space="preserve"> </w:t>
      </w:r>
      <w:r w:rsidRPr="14F29FF3">
        <w:rPr>
          <w:szCs w:val="22"/>
        </w:rPr>
        <w:t>or</w:t>
      </w:r>
    </w:p>
    <w:p w14:paraId="7C59ABC1" w14:textId="3C0FAAE9" w:rsidR="003A021D" w:rsidRDefault="003A021D" w:rsidP="0D41E6CC">
      <w:pPr>
        <w:pStyle w:val="ListParagraph"/>
      </w:pPr>
      <w:r>
        <w:t>meet the eligibility criteria to enter directly into Ongoing Support as an Ongoing Support (Work Assist) Participant, and</w:t>
      </w:r>
    </w:p>
    <w:p w14:paraId="792E6D37" w14:textId="77777777" w:rsidR="003A021D" w:rsidRPr="003A021D" w:rsidRDefault="00E76D25" w:rsidP="00BD6794">
      <w:pPr>
        <w:pStyle w:val="ListParagraph"/>
        <w:numPr>
          <w:ilvl w:val="0"/>
          <w:numId w:val="25"/>
        </w:numPr>
        <w:rPr>
          <w:szCs w:val="22"/>
        </w:rPr>
      </w:pPr>
      <w:r w:rsidRPr="00E2777E">
        <w:t xml:space="preserve">are currently employed, and </w:t>
      </w:r>
    </w:p>
    <w:p w14:paraId="69C44F63" w14:textId="7652BF15" w:rsidR="00E76D25" w:rsidRPr="003A021D" w:rsidRDefault="014DB492" w:rsidP="0D41E6CC">
      <w:pPr>
        <w:pStyle w:val="ListParagraph"/>
        <w:rPr>
          <w:szCs w:val="22"/>
        </w:rPr>
      </w:pPr>
      <w:r>
        <w:t>require the services of a</w:t>
      </w:r>
      <w:r w:rsidR="0CCE3DC7">
        <w:t>n</w:t>
      </w:r>
      <w:r>
        <w:t xml:space="preserve"> </w:t>
      </w:r>
      <w:r w:rsidR="3D03AF87">
        <w:t>Inclusive Employment Australia</w:t>
      </w:r>
      <w:r w:rsidR="31ED2888">
        <w:t xml:space="preserve"> </w:t>
      </w:r>
      <w:r>
        <w:t xml:space="preserve">Provider to maintain their </w:t>
      </w:r>
      <w:r w:rsidR="000F681F">
        <w:t>e</w:t>
      </w:r>
      <w:r>
        <w:t>mployment</w:t>
      </w:r>
      <w:r w:rsidR="223C92E1">
        <w:t>.</w:t>
      </w:r>
    </w:p>
    <w:p w14:paraId="2EB722A4" w14:textId="2C24F2FC" w:rsidR="00346698" w:rsidRDefault="00E76D25" w:rsidP="00E76D25">
      <w:r>
        <w:t xml:space="preserve">Once the above criteria have been met and the </w:t>
      </w:r>
      <w:r w:rsidR="3D03AF87" w:rsidRPr="0D41E6CC">
        <w:rPr>
          <w:rFonts w:ascii="Tahoma" w:eastAsia="Tahoma" w:hAnsi="Tahoma" w:cs="Tahoma"/>
          <w:szCs w:val="22"/>
        </w:rPr>
        <w:t>Inclusive Employment Australia</w:t>
      </w:r>
      <w:r w:rsidR="156C3CDA" w:rsidRPr="0D41E6CC">
        <w:rPr>
          <w:rFonts w:ascii="Tahoma" w:eastAsia="Tahoma" w:hAnsi="Tahoma" w:cs="Tahoma"/>
          <w:szCs w:val="22"/>
        </w:rPr>
        <w:t xml:space="preserve"> </w:t>
      </w:r>
      <w:r>
        <w:t xml:space="preserve">Provider has identified their Participant requires Ongoing Support, the </w:t>
      </w:r>
      <w:r w:rsidR="3D03AF87" w:rsidRPr="0D41E6CC">
        <w:rPr>
          <w:rFonts w:ascii="Tahoma" w:eastAsia="Tahoma" w:hAnsi="Tahoma" w:cs="Tahoma"/>
          <w:szCs w:val="22"/>
        </w:rPr>
        <w:t>Inclusive Employment Australia</w:t>
      </w:r>
      <w:r w:rsidR="40A98102" w:rsidRPr="0D41E6CC">
        <w:rPr>
          <w:rFonts w:ascii="Tahoma" w:eastAsia="Tahoma" w:hAnsi="Tahoma" w:cs="Tahoma"/>
          <w:szCs w:val="22"/>
        </w:rPr>
        <w:t xml:space="preserve"> </w:t>
      </w:r>
      <w:r>
        <w:t xml:space="preserve">Provider must make a referral for their Participant for their </w:t>
      </w:r>
      <w:r w:rsidR="00BF6FCE">
        <w:t>i</w:t>
      </w:r>
      <w:r>
        <w:t>nitial OSA as soon as possible, within WAOP.</w:t>
      </w:r>
    </w:p>
    <w:p w14:paraId="6F9E3ECA" w14:textId="36F8581C" w:rsidR="003A021D" w:rsidRDefault="00E76D25" w:rsidP="00E76D25">
      <w:pPr>
        <w:widowControl w:val="0"/>
        <w:tabs>
          <w:tab w:val="left" w:pos="397"/>
        </w:tabs>
        <w:suppressAutoHyphens/>
        <w:autoSpaceDE w:val="0"/>
        <w:autoSpaceDN w:val="0"/>
        <w:adjustRightInd w:val="0"/>
      </w:pPr>
      <w:r w:rsidRPr="2209B9FD">
        <w:t>Assessors are required to complete an OSA and independently assess the Ongoing Support needs where:</w:t>
      </w:r>
    </w:p>
    <w:p w14:paraId="1C050360" w14:textId="30F8C6CF" w:rsidR="00E76D25" w:rsidRDefault="014DB492" w:rsidP="0D41E6CC">
      <w:pPr>
        <w:pStyle w:val="ListParagraph"/>
        <w:rPr>
          <w:szCs w:val="22"/>
        </w:rPr>
      </w:pPr>
      <w:r>
        <w:t xml:space="preserve">the </w:t>
      </w:r>
      <w:r w:rsidR="3D03AF87" w:rsidRPr="0D41E6CC">
        <w:t>Inclusive Employment Australia</w:t>
      </w:r>
      <w:r w:rsidR="4A11B741" w:rsidRPr="0D41E6CC">
        <w:t xml:space="preserve"> </w:t>
      </w:r>
      <w:r>
        <w:t>Provider moves a</w:t>
      </w:r>
      <w:r w:rsidR="006F3F89">
        <w:t>n</w:t>
      </w:r>
      <w:r>
        <w:t xml:space="preserve"> </w:t>
      </w:r>
      <w:r w:rsidR="3D03AF87" w:rsidRPr="0D41E6CC">
        <w:t>Inclusive Employment Australia</w:t>
      </w:r>
      <w:r w:rsidR="5C94954B" w:rsidRPr="0D41E6CC">
        <w:t xml:space="preserve"> </w:t>
      </w:r>
      <w:r w:rsidR="0DC7D58C">
        <w:t xml:space="preserve">Participant </w:t>
      </w:r>
      <w:r>
        <w:t xml:space="preserve">into Ongoing Support </w:t>
      </w:r>
      <w:r w:rsidR="00FB7E99">
        <w:t xml:space="preserve">at any time </w:t>
      </w:r>
      <w:r>
        <w:t>following a 26-week Employment Outcome</w:t>
      </w:r>
      <w:r w:rsidR="00781699">
        <w:t xml:space="preserve"> </w:t>
      </w:r>
      <w:r w:rsidR="008F3FAF">
        <w:t>until they achieve a 52-week Employment Outcome</w:t>
      </w:r>
    </w:p>
    <w:p w14:paraId="075F3D64" w14:textId="56600E21" w:rsidR="00E76D25" w:rsidRDefault="014DB492" w:rsidP="0D41E6CC">
      <w:pPr>
        <w:pStyle w:val="ListParagraph"/>
        <w:rPr>
          <w:szCs w:val="22"/>
        </w:rPr>
      </w:pPr>
      <w:r>
        <w:t xml:space="preserve">the </w:t>
      </w:r>
      <w:r w:rsidR="3D03AF87" w:rsidRPr="0D41E6CC">
        <w:t>Inclusive Employment Australia</w:t>
      </w:r>
      <w:r w:rsidR="62B09169" w:rsidRPr="0D41E6CC">
        <w:t xml:space="preserve"> </w:t>
      </w:r>
      <w:r w:rsidR="7FD1B187">
        <w:t>Participant</w:t>
      </w:r>
      <w:r>
        <w:t xml:space="preserve"> has achieved a 52-week Employment Outcome and requires Ongoing Suppor</w:t>
      </w:r>
      <w:r w:rsidR="003A021D">
        <w:t>t</w:t>
      </w:r>
    </w:p>
    <w:p w14:paraId="029C5A55" w14:textId="2B2509EF" w:rsidR="003A021D" w:rsidRDefault="003A021D" w:rsidP="0D41E6CC">
      <w:pPr>
        <w:pStyle w:val="ListParagraph"/>
        <w:rPr>
          <w:szCs w:val="22"/>
        </w:rPr>
      </w:pPr>
      <w:r>
        <w:t xml:space="preserve">the </w:t>
      </w:r>
      <w:r w:rsidR="3D03AF87" w:rsidRPr="0D41E6CC">
        <w:t>Inclusive Employment Australia</w:t>
      </w:r>
      <w:r w:rsidR="3DC8C8B8" w:rsidRPr="0D41E6CC">
        <w:t xml:space="preserve"> </w:t>
      </w:r>
      <w:r>
        <w:t xml:space="preserve">Participant meets the eligibility criteria to enter </w:t>
      </w:r>
      <w:r w:rsidR="3D03AF87" w:rsidRPr="0D41E6CC">
        <w:t>Inclusive Employment Australia</w:t>
      </w:r>
      <w:r w:rsidR="429B6457" w:rsidRPr="0D41E6CC">
        <w:t xml:space="preserve"> </w:t>
      </w:r>
      <w:r>
        <w:t>directly into Ongoing Support as an Ongoing Support (Work Assist) Participant</w:t>
      </w:r>
    </w:p>
    <w:p w14:paraId="6C956965" w14:textId="584B67E5" w:rsidR="003A021D" w:rsidRDefault="00E76D25" w:rsidP="0D41E6CC">
      <w:pPr>
        <w:pStyle w:val="ListParagraph"/>
        <w:rPr>
          <w:szCs w:val="22"/>
        </w:rPr>
      </w:pPr>
      <w:r>
        <w:t xml:space="preserve">the </w:t>
      </w:r>
      <w:r w:rsidR="3D03AF87" w:rsidRPr="0D41E6CC">
        <w:t>Inclusive Employment Australia</w:t>
      </w:r>
      <w:r w:rsidR="51702F6F" w:rsidRPr="0D41E6CC">
        <w:t xml:space="preserve"> </w:t>
      </w:r>
      <w:r w:rsidR="00FE5EF1">
        <w:t>Participant</w:t>
      </w:r>
      <w:r>
        <w:t>'s OSA is due for review, or</w:t>
      </w:r>
    </w:p>
    <w:p w14:paraId="317079D3" w14:textId="04AFAA0E" w:rsidR="00E76D25" w:rsidRPr="003A021D" w:rsidRDefault="00E76D25" w:rsidP="558FEA25">
      <w:pPr>
        <w:pStyle w:val="ListParagraph"/>
      </w:pPr>
      <w:r>
        <w:t xml:space="preserve">a </w:t>
      </w:r>
      <w:r w:rsidR="00167D85">
        <w:t>C</w:t>
      </w:r>
      <w:r>
        <w:t>hange in Circumstances Reassessment has been submitted</w:t>
      </w:r>
      <w:r w:rsidR="38EBD524">
        <w:t>.</w:t>
      </w:r>
    </w:p>
    <w:p w14:paraId="42FE7403" w14:textId="464AF7E7" w:rsidR="00E76D25" w:rsidRDefault="00E76D25" w:rsidP="00E76D25">
      <w:pPr>
        <w:widowControl w:val="0"/>
      </w:pPr>
      <w:r w:rsidRPr="2209B9FD">
        <w:t>When completing the OSA, Assessors are required to make a recommendation on the Level of Ongoing Support that the Client needs (</w:t>
      </w:r>
      <w:r w:rsidR="00AF6147" w:rsidRPr="00AF6147">
        <w:t>No Ongoing Support needed</w:t>
      </w:r>
      <w:r w:rsidRPr="2209B9FD">
        <w:t>, Flexible, Moderate or High) and, set the due date for the Clients next OSA review (1, 2 or 5-years).</w:t>
      </w:r>
    </w:p>
    <w:p w14:paraId="73452A41" w14:textId="77777777" w:rsidR="004221C1" w:rsidRPr="004221C1" w:rsidRDefault="004221C1" w:rsidP="004221C1">
      <w:pPr>
        <w:rPr>
          <w:rFonts w:cstheme="minorHAnsi"/>
          <w:b/>
          <w:bCs/>
        </w:rPr>
      </w:pPr>
      <w:r w:rsidRPr="004221C1">
        <w:rPr>
          <w:b/>
        </w:rPr>
        <w:t>Further information</w:t>
      </w:r>
    </w:p>
    <w:p w14:paraId="45EEBFE9" w14:textId="3FB1F97A" w:rsidR="004221C1" w:rsidRPr="004221C1" w:rsidRDefault="004221C1" w:rsidP="004221C1">
      <w:pPr>
        <w:rPr>
          <w:rFonts w:cstheme="minorHAnsi"/>
        </w:rPr>
      </w:pPr>
      <w:r w:rsidRPr="004221C1">
        <w:t xml:space="preserve">Questions may be directed to the Department’s Assessment Team via phone on 1800 065 123 or via email at </w:t>
      </w:r>
      <w:hyperlink r:id="rId74" w:history="1">
        <w:r w:rsidRPr="004221C1">
          <w:rPr>
            <w:rStyle w:val="Hyperlink"/>
            <w:rFonts w:cstheme="minorHAnsi"/>
          </w:rPr>
          <w:t>assessments@communitygrants.gov.au</w:t>
        </w:r>
      </w:hyperlink>
      <w:r w:rsidRPr="004221C1">
        <w:rPr>
          <w:rFonts w:cstheme="minorHAnsi"/>
        </w:rPr>
        <w:t>.</w:t>
      </w:r>
    </w:p>
    <w:p w14:paraId="36B56132" w14:textId="5086BF24" w:rsidR="00E76D25" w:rsidRPr="00E2777E" w:rsidRDefault="00C47B4F" w:rsidP="00C47B4F">
      <w:pPr>
        <w:pStyle w:val="Heading3"/>
      </w:pPr>
      <w:bookmarkStart w:id="247" w:name="_Toc190776801"/>
      <w:bookmarkStart w:id="248" w:name="_Toc190850199"/>
      <w:bookmarkStart w:id="249" w:name="_Toc213067250"/>
      <w:r>
        <w:lastRenderedPageBreak/>
        <w:t xml:space="preserve">4.2 </w:t>
      </w:r>
      <w:r w:rsidR="00E76D25" w:rsidRPr="187AD0E2">
        <w:t>OSA Administration</w:t>
      </w:r>
      <w:bookmarkEnd w:id="247"/>
      <w:bookmarkEnd w:id="248"/>
      <w:bookmarkEnd w:id="249"/>
      <w:r w:rsidR="00E76D25" w:rsidRPr="187AD0E2">
        <w:t xml:space="preserve"> </w:t>
      </w:r>
    </w:p>
    <w:p w14:paraId="675E874A" w14:textId="79081988" w:rsidR="00E76D25" w:rsidRPr="00E2777E" w:rsidRDefault="00C47B4F" w:rsidP="00C47B4F">
      <w:pPr>
        <w:pStyle w:val="Heading4"/>
      </w:pPr>
      <w:bookmarkStart w:id="250" w:name="_Toc190776802"/>
      <w:bookmarkStart w:id="251" w:name="_Toc494960113"/>
      <w:bookmarkStart w:id="252" w:name="_Toc494960420"/>
      <w:bookmarkStart w:id="253" w:name="_Toc495082710"/>
      <w:bookmarkStart w:id="254" w:name="_Toc495088873"/>
      <w:bookmarkStart w:id="255" w:name="_Toc495090743"/>
      <w:bookmarkStart w:id="256" w:name="_Toc495091440"/>
      <w:bookmarkStart w:id="257" w:name="_Toc7244159"/>
      <w:bookmarkStart w:id="258" w:name="_Toc187224885"/>
      <w:r>
        <w:t xml:space="preserve">4.2.1 </w:t>
      </w:r>
      <w:r w:rsidR="00E76D25" w:rsidRPr="00E2777E">
        <w:t>Availability and Capacity</w:t>
      </w:r>
      <w:bookmarkEnd w:id="250"/>
    </w:p>
    <w:p w14:paraId="307910B4" w14:textId="77777777" w:rsidR="00E76D25" w:rsidRPr="00DB53B2" w:rsidRDefault="00E76D25" w:rsidP="00DB53B2">
      <w:pPr>
        <w:pStyle w:val="Heading5"/>
      </w:pPr>
      <w:r w:rsidRPr="00DB53B2">
        <w:t>Availability and Capacity</w:t>
      </w:r>
    </w:p>
    <w:p w14:paraId="2F8295AB" w14:textId="75FDF29C" w:rsidR="00E76D25" w:rsidRPr="00D8385A" w:rsidRDefault="014DB492" w:rsidP="00E76D25">
      <w:r>
        <w:t xml:space="preserve">An OSA will only be allocated to a Provider contracted to deliver OSA services in the ESA of the Client’s </w:t>
      </w:r>
      <w:r w:rsidR="3D03AF87" w:rsidRPr="0D41E6CC">
        <w:rPr>
          <w:rFonts w:ascii="Tahoma" w:eastAsia="Tahoma" w:hAnsi="Tahoma" w:cs="Tahoma"/>
          <w:szCs w:val="22"/>
        </w:rPr>
        <w:t>Inclusive Employment Australia</w:t>
      </w:r>
      <w:r w:rsidR="76AF2D5D" w:rsidRPr="0D41E6CC">
        <w:rPr>
          <w:rFonts w:ascii="Tahoma" w:eastAsia="Tahoma" w:hAnsi="Tahoma" w:cs="Tahoma"/>
          <w:szCs w:val="22"/>
        </w:rPr>
        <w:t xml:space="preserve"> </w:t>
      </w:r>
      <w:r>
        <w:t xml:space="preserve">Provider. The Provider must be currently available and have not reached its </w:t>
      </w:r>
      <w:r w:rsidR="00BC4B81">
        <w:t>A</w:t>
      </w:r>
      <w:r>
        <w:t>ssessment Capacity for the ESA.</w:t>
      </w:r>
    </w:p>
    <w:p w14:paraId="3FB49784" w14:textId="6EDF6360" w:rsidR="00E76D25" w:rsidRPr="00DB53B2" w:rsidRDefault="00E76D25" w:rsidP="00DB53B2">
      <w:pPr>
        <w:pStyle w:val="Heading5"/>
      </w:pPr>
      <w:r w:rsidRPr="00DB53B2">
        <w:t>Managing Availability</w:t>
      </w:r>
    </w:p>
    <w:p w14:paraId="0E2566FE" w14:textId="7538232F" w:rsidR="00E76D25" w:rsidRDefault="00E76D25" w:rsidP="00E76D25">
      <w:r>
        <w:t xml:space="preserve">Providers can manage their availability and capacity to be allocated Work Orders. The Provider must perform the </w:t>
      </w:r>
      <w:r w:rsidR="7A552C8A">
        <w:t>s</w:t>
      </w:r>
      <w:r>
        <w:t>ervices within the locations specified in the Deed Schedule, unless otherwise agreed with the Department.</w:t>
      </w:r>
    </w:p>
    <w:p w14:paraId="4BECCF0D" w14:textId="77777777" w:rsidR="00E76D25" w:rsidRPr="00356782" w:rsidRDefault="00E76D25" w:rsidP="00E76D25">
      <w:pPr>
        <w:rPr>
          <w:b/>
          <w:bCs/>
        </w:rPr>
      </w:pPr>
      <w:r w:rsidRPr="2209B9FD">
        <w:t>The Assessment Capacity Indicator is used by a Provider to indicate the total number of Work Orders a Provider is willing to work on concurrently.  </w:t>
      </w:r>
    </w:p>
    <w:p w14:paraId="56D00914" w14:textId="0AF45822" w:rsidR="00E76D25" w:rsidRPr="00356782" w:rsidRDefault="00E76D25" w:rsidP="00E76D25">
      <w:pPr>
        <w:rPr>
          <w:b/>
          <w:bCs/>
        </w:rPr>
      </w:pPr>
      <w:r w:rsidRPr="2209B9FD">
        <w:t xml:space="preserve">Both availability and capacity are recorded in the WAOP at an ESA level for each Provider and may be updated at any time. These indicators are </w:t>
      </w:r>
      <w:r w:rsidR="0039072B">
        <w:t xml:space="preserve">found on the right side </w:t>
      </w:r>
      <w:r w:rsidR="009B441F">
        <w:t xml:space="preserve">of the Outlet regions tab. </w:t>
      </w:r>
      <w:r w:rsidRPr="2209B9FD">
        <w:t> </w:t>
      </w:r>
    </w:p>
    <w:p w14:paraId="05F91890" w14:textId="5AE5D4C3" w:rsidR="00E76D25" w:rsidRDefault="014DB492" w:rsidP="00E76D25">
      <w:r>
        <w:t>Using the Available Indicator, a Provider can indicate whether they are available to be allocated SWS and OSA Work Orders</w:t>
      </w:r>
      <w:r w:rsidR="009B441F">
        <w:t xml:space="preserve"> and change the assessment capacity limited for the selected ESA</w:t>
      </w:r>
    </w:p>
    <w:p w14:paraId="06563637" w14:textId="77777777" w:rsidR="00580202" w:rsidRPr="00CC68BF" w:rsidRDefault="00580202" w:rsidP="00580202">
      <w:pPr>
        <w:pStyle w:val="SystemStep"/>
        <w:rPr>
          <w:b/>
          <w:bCs/>
        </w:rPr>
      </w:pPr>
      <w:r w:rsidRPr="00A31B85">
        <w:rPr>
          <w:b/>
          <w:bCs/>
        </w:rPr>
        <w:t>System navigation for managing availability within WAOP</w:t>
      </w:r>
      <w:r>
        <w:rPr>
          <w:b/>
          <w:bCs/>
        </w:rPr>
        <w:t xml:space="preserve"> </w:t>
      </w:r>
    </w:p>
    <w:p w14:paraId="346A82B8" w14:textId="1B12AF44" w:rsidR="00580202" w:rsidRDefault="00580202" w:rsidP="00580202">
      <w:pPr>
        <w:pStyle w:val="SystemStep"/>
        <w:numPr>
          <w:ilvl w:val="0"/>
          <w:numId w:val="0"/>
        </w:numPr>
        <w:ind w:left="360"/>
      </w:pPr>
      <w:r>
        <w:rPr>
          <w:b/>
          <w:bCs/>
        </w:rPr>
        <w:t xml:space="preserve">Step 1: </w:t>
      </w:r>
      <w:r>
        <w:t>Navigate to</w:t>
      </w:r>
      <w:r w:rsidR="00041C91">
        <w:t xml:space="preserve"> the</w:t>
      </w:r>
      <w:r>
        <w:t xml:space="preserve"> Provider hub.</w:t>
      </w:r>
    </w:p>
    <w:p w14:paraId="7525A329" w14:textId="3B442AAD" w:rsidR="00580202" w:rsidRDefault="00580202" w:rsidP="00580202">
      <w:pPr>
        <w:pStyle w:val="SystemStep"/>
        <w:numPr>
          <w:ilvl w:val="0"/>
          <w:numId w:val="0"/>
        </w:numPr>
        <w:ind w:left="360"/>
      </w:pPr>
      <w:r>
        <w:rPr>
          <w:b/>
          <w:bCs/>
        </w:rPr>
        <w:t xml:space="preserve">Step 2: </w:t>
      </w:r>
      <w:r>
        <w:t>Select Outlet search and select Outlet ID.</w:t>
      </w:r>
    </w:p>
    <w:p w14:paraId="3FF13F53" w14:textId="1D9AA442" w:rsidR="00580202" w:rsidRDefault="00580202" w:rsidP="00580202">
      <w:pPr>
        <w:pStyle w:val="SystemStep"/>
        <w:numPr>
          <w:ilvl w:val="0"/>
          <w:numId w:val="0"/>
        </w:numPr>
        <w:ind w:left="360"/>
      </w:pPr>
      <w:r>
        <w:rPr>
          <w:b/>
          <w:bCs/>
        </w:rPr>
        <w:t>Step 3:</w:t>
      </w:r>
      <w:r>
        <w:t xml:space="preserve"> Select Outlet regions. Go to the relevant region</w:t>
      </w:r>
      <w:r w:rsidR="00041C91">
        <w:t>, scroll across</w:t>
      </w:r>
      <w:r>
        <w:t xml:space="preserve"> and select Edit.</w:t>
      </w:r>
    </w:p>
    <w:p w14:paraId="7F5BFED1" w14:textId="1FDDC628" w:rsidR="00580202" w:rsidRDefault="00580202" w:rsidP="008923B4">
      <w:pPr>
        <w:pStyle w:val="SystemStep"/>
        <w:numPr>
          <w:ilvl w:val="0"/>
          <w:numId w:val="0"/>
        </w:numPr>
        <w:ind w:left="360"/>
      </w:pPr>
      <w:r>
        <w:rPr>
          <w:b/>
          <w:bCs/>
        </w:rPr>
        <w:t xml:space="preserve">Step 4: </w:t>
      </w:r>
      <w:r>
        <w:t>Change Availability</w:t>
      </w:r>
      <w:r w:rsidR="00041C91">
        <w:t xml:space="preserve"> </w:t>
      </w:r>
      <w:r>
        <w:t>from the drop-down menu.</w:t>
      </w:r>
    </w:p>
    <w:p w14:paraId="40300D0D" w14:textId="77777777" w:rsidR="00E76D25" w:rsidRPr="00DB53B2" w:rsidRDefault="00E76D25" w:rsidP="00DB53B2">
      <w:pPr>
        <w:pStyle w:val="Heading5"/>
      </w:pPr>
      <w:r w:rsidRPr="00DB53B2">
        <w:t>Partial Coverage</w:t>
      </w:r>
    </w:p>
    <w:p w14:paraId="61AE74AF" w14:textId="77777777" w:rsidR="00BF6FCE" w:rsidRPr="002B3E51" w:rsidRDefault="00BF6FCE" w:rsidP="00BF6FCE">
      <w:r w:rsidRPr="2209B9FD">
        <w:t xml:space="preserve">If a Provider has </w:t>
      </w:r>
      <w:r>
        <w:t>p</w:t>
      </w:r>
      <w:r w:rsidRPr="2209B9FD">
        <w:t xml:space="preserve">artial </w:t>
      </w:r>
      <w:r>
        <w:t>c</w:t>
      </w:r>
      <w:r w:rsidRPr="2209B9FD">
        <w:t xml:space="preserve">overage for an ESA, the SWS Work Orders will only be allocated to the Provider if the worksite address matches one of the postcodes that have been recorded in the system to identify the Providers area of </w:t>
      </w:r>
      <w:r>
        <w:t>p</w:t>
      </w:r>
      <w:r w:rsidRPr="2209B9FD">
        <w:t xml:space="preserve">artial </w:t>
      </w:r>
      <w:r>
        <w:t>c</w:t>
      </w:r>
      <w:r w:rsidRPr="2209B9FD">
        <w:t xml:space="preserve">overage. </w:t>
      </w:r>
    </w:p>
    <w:p w14:paraId="33C1BB20" w14:textId="58A67783" w:rsidR="00E76D25" w:rsidRDefault="00BF6FCE" w:rsidP="00E76D25">
      <w:r w:rsidRPr="2209B9FD">
        <w:rPr>
          <w:b/>
          <w:bCs/>
        </w:rPr>
        <w:t>Note:</w:t>
      </w:r>
      <w:r w:rsidRPr="2209B9FD">
        <w:t xml:space="preserve"> Postcodes will not always match a Providers area of</w:t>
      </w:r>
      <w:r>
        <w:t xml:space="preserve"> p</w:t>
      </w:r>
      <w:r w:rsidRPr="2209B9FD">
        <w:t xml:space="preserve">artial </w:t>
      </w:r>
      <w:r>
        <w:t>c</w:t>
      </w:r>
      <w:r w:rsidRPr="2209B9FD">
        <w:t xml:space="preserve">overage. SWS Assessments allocated to an area outside of a Providers </w:t>
      </w:r>
      <w:r>
        <w:t>p</w:t>
      </w:r>
      <w:r w:rsidRPr="2209B9FD">
        <w:t xml:space="preserve">artial </w:t>
      </w:r>
      <w:r>
        <w:t>c</w:t>
      </w:r>
      <w:r w:rsidRPr="2209B9FD">
        <w:t xml:space="preserve">overage should be not accepted for the primary reason of </w:t>
      </w:r>
      <w:r w:rsidRPr="00BF6FCE">
        <w:rPr>
          <w:i/>
          <w:iCs/>
        </w:rPr>
        <w:t>outside contracted coverage area</w:t>
      </w:r>
      <w:r w:rsidRPr="2209B9FD">
        <w:t xml:space="preserve"> so that non acceptance does not negatively affect the Providers performance against KPIs.</w:t>
      </w:r>
    </w:p>
    <w:p w14:paraId="2A347E70" w14:textId="30D550D8" w:rsidR="00E76D25" w:rsidRPr="00DB53B2" w:rsidRDefault="00DB53B2" w:rsidP="00DB53B2">
      <w:pPr>
        <w:pStyle w:val="Heading4"/>
      </w:pPr>
      <w:bookmarkStart w:id="259" w:name="_Toc190776803"/>
      <w:r>
        <w:t xml:space="preserve">4.2.2 </w:t>
      </w:r>
      <w:r w:rsidR="00E76D25" w:rsidRPr="00DB53B2">
        <w:t xml:space="preserve">Allocation of </w:t>
      </w:r>
      <w:bookmarkEnd w:id="259"/>
      <w:r w:rsidR="00E76D25" w:rsidRPr="00DB53B2">
        <w:t>OSAs</w:t>
      </w:r>
    </w:p>
    <w:p w14:paraId="3AE350ED" w14:textId="77777777" w:rsidR="00E76D25" w:rsidRPr="00DB53B2" w:rsidRDefault="00E76D25" w:rsidP="00DB53B2">
      <w:pPr>
        <w:pStyle w:val="Heading5"/>
      </w:pPr>
      <w:r w:rsidRPr="00DB53B2">
        <w:t>Allocation</w:t>
      </w:r>
    </w:p>
    <w:p w14:paraId="3DA45D74" w14:textId="7CC42D5C" w:rsidR="00E76D25" w:rsidRDefault="00E76D25" w:rsidP="00E76D25">
      <w:r w:rsidRPr="2209B9FD">
        <w:t xml:space="preserve">OSAs are allocated via a Work Order in WAOP, and the Provider </w:t>
      </w:r>
      <w:r w:rsidRPr="00757C8D">
        <w:t>must</w:t>
      </w:r>
      <w:r w:rsidRPr="2209B9FD">
        <w:t xml:space="preserve"> respond within 2 Business Days</w:t>
      </w:r>
      <w:r w:rsidR="007D5D90">
        <w:t xml:space="preserve"> as per their KPI delivery obligations</w:t>
      </w:r>
      <w:r w:rsidRPr="2209B9FD">
        <w:t xml:space="preserve">. Once an OSA has been allocated, the Work Order will appear on a list for the Provider to </w:t>
      </w:r>
      <w:r w:rsidR="009675FE">
        <w:t>a</w:t>
      </w:r>
      <w:r w:rsidRPr="2209B9FD">
        <w:t xml:space="preserve">ccept or </w:t>
      </w:r>
      <w:r w:rsidR="009675FE">
        <w:t>n</w:t>
      </w:r>
      <w:r w:rsidRPr="2209B9FD">
        <w:t xml:space="preserve">ot </w:t>
      </w:r>
      <w:r w:rsidR="009675FE">
        <w:t>a</w:t>
      </w:r>
      <w:r w:rsidRPr="2209B9FD">
        <w:t xml:space="preserve">ccept. </w:t>
      </w:r>
    </w:p>
    <w:p w14:paraId="7E37F7D9" w14:textId="42B6BE4F" w:rsidR="003A021D" w:rsidRPr="003A021D" w:rsidRDefault="00E76D25" w:rsidP="003A021D">
      <w:pPr>
        <w:ind w:right="366"/>
        <w:rPr>
          <w:rFonts w:cstheme="minorHAnsi"/>
          <w:szCs w:val="22"/>
        </w:rPr>
      </w:pPr>
      <w:r w:rsidRPr="005C7D67">
        <w:rPr>
          <w:rFonts w:cstheme="minorHAnsi"/>
          <w:szCs w:val="22"/>
        </w:rPr>
        <w:lastRenderedPageBreak/>
        <w:t>Things to consider include:</w:t>
      </w:r>
    </w:p>
    <w:p w14:paraId="0E3B98D3" w14:textId="3FB70D1F" w:rsidR="003A021D" w:rsidRPr="003A021D" w:rsidRDefault="009675FE" w:rsidP="00BD6794">
      <w:pPr>
        <w:pStyle w:val="ListParagraph"/>
        <w:numPr>
          <w:ilvl w:val="0"/>
          <w:numId w:val="25"/>
        </w:numPr>
        <w:rPr>
          <w:szCs w:val="22"/>
        </w:rPr>
      </w:pPr>
      <w:r w:rsidRPr="003A021D">
        <w:t>t</w:t>
      </w:r>
      <w:r w:rsidR="00E76D25" w:rsidRPr="003A021D">
        <w:t xml:space="preserve">he Assessors capacity– i.e. Assessor’s availability </w:t>
      </w:r>
    </w:p>
    <w:p w14:paraId="2173F002" w14:textId="77777777" w:rsidR="003A021D" w:rsidRPr="003A021D" w:rsidRDefault="009675FE" w:rsidP="00BD6794">
      <w:pPr>
        <w:pStyle w:val="ListParagraph"/>
        <w:numPr>
          <w:ilvl w:val="0"/>
          <w:numId w:val="25"/>
        </w:numPr>
        <w:rPr>
          <w:szCs w:val="22"/>
        </w:rPr>
      </w:pPr>
      <w:r>
        <w:t>r</w:t>
      </w:r>
      <w:r w:rsidR="00E76D25" w:rsidRPr="00E2777E">
        <w:t xml:space="preserve">elevant cultural considerations for the </w:t>
      </w:r>
      <w:r>
        <w:t>Client,</w:t>
      </w:r>
      <w:r w:rsidR="00E76D25" w:rsidRPr="00E2777E">
        <w:t xml:space="preserve"> and/or</w:t>
      </w:r>
      <w:r w:rsidR="003A021D">
        <w:t xml:space="preserve"> </w:t>
      </w:r>
    </w:p>
    <w:p w14:paraId="1F948A75" w14:textId="7517A6D2" w:rsidR="00E76D25" w:rsidRPr="003A021D" w:rsidRDefault="009675FE" w:rsidP="41C48047">
      <w:pPr>
        <w:pStyle w:val="ListParagraph"/>
      </w:pPr>
      <w:r>
        <w:t>c</w:t>
      </w:r>
      <w:r w:rsidR="00E76D25">
        <w:t>onflict of interest issues as per the Deed</w:t>
      </w:r>
      <w:r w:rsidR="4E98D864">
        <w:t>.</w:t>
      </w:r>
    </w:p>
    <w:p w14:paraId="20907CC7" w14:textId="77777777" w:rsidR="00E76D25" w:rsidRPr="0024090F" w:rsidRDefault="00E76D25" w:rsidP="00E76D25">
      <w:r w:rsidRPr="2209B9FD">
        <w:rPr>
          <w:b/>
          <w:bCs/>
        </w:rPr>
        <w:t>Note:</w:t>
      </w:r>
      <w:r w:rsidRPr="2209B9FD">
        <w:t xml:space="preserve"> The Department may consider previous rejections of Work Orders when deciding whether to allocate further Work Orders to the Provider. </w:t>
      </w:r>
    </w:p>
    <w:p w14:paraId="620FA2B3" w14:textId="6F244D9D" w:rsidR="00E76D25" w:rsidRPr="00CD06D1" w:rsidRDefault="00E76D25" w:rsidP="00E76D25">
      <w:pPr>
        <w:pStyle w:val="SystemStep"/>
        <w:rPr>
          <w:rFonts w:cstheme="minorHAnsi"/>
          <w:b/>
        </w:rPr>
      </w:pPr>
      <w:r w:rsidRPr="00F36476">
        <w:rPr>
          <w:b/>
          <w:bCs/>
        </w:rPr>
        <w:t>System navigation for checking for new Work Orders in WAOP</w:t>
      </w:r>
    </w:p>
    <w:p w14:paraId="2668A391" w14:textId="5F2E5E7D" w:rsidR="00C905CE" w:rsidRPr="00E023DB" w:rsidRDefault="002156B5" w:rsidP="008923B4">
      <w:pPr>
        <w:pStyle w:val="SystemStep"/>
        <w:numPr>
          <w:ilvl w:val="0"/>
          <w:numId w:val="0"/>
        </w:numPr>
        <w:ind w:left="360"/>
      </w:pPr>
      <w:r w:rsidRPr="00E023DB">
        <w:rPr>
          <w:b/>
        </w:rPr>
        <w:t xml:space="preserve">Step 1: </w:t>
      </w:r>
      <w:r w:rsidR="00C905CE">
        <w:t>Select Assessment search</w:t>
      </w:r>
      <w:r w:rsidR="00676144">
        <w:t xml:space="preserve"> from the Quick Links menu on the Home page</w:t>
      </w:r>
      <w:r w:rsidR="00E61B17">
        <w:t>.</w:t>
      </w:r>
    </w:p>
    <w:p w14:paraId="5DFD7FEF" w14:textId="05751F0A" w:rsidR="002156B5" w:rsidRDefault="002156B5" w:rsidP="008923B4">
      <w:pPr>
        <w:pStyle w:val="SystemStep"/>
        <w:numPr>
          <w:ilvl w:val="0"/>
          <w:numId w:val="0"/>
        </w:numPr>
        <w:ind w:left="360"/>
      </w:pPr>
      <w:r>
        <w:rPr>
          <w:b/>
        </w:rPr>
        <w:t>Step 2:</w:t>
      </w:r>
      <w:r>
        <w:t xml:space="preserve"> </w:t>
      </w:r>
      <w:r w:rsidR="00D17FF0">
        <w:t>Select Allocation status – Assigned. The other information in the search fields will be automatically populated. Select Search.</w:t>
      </w:r>
    </w:p>
    <w:p w14:paraId="69CD3990" w14:textId="0FDF825C" w:rsidR="002156B5" w:rsidRDefault="002156B5" w:rsidP="008923B4">
      <w:pPr>
        <w:pStyle w:val="SystemStep"/>
        <w:numPr>
          <w:ilvl w:val="0"/>
          <w:numId w:val="0"/>
        </w:numPr>
        <w:ind w:left="360"/>
      </w:pPr>
      <w:r>
        <w:rPr>
          <w:b/>
        </w:rPr>
        <w:t xml:space="preserve">Step </w:t>
      </w:r>
      <w:r w:rsidR="00527AAB">
        <w:rPr>
          <w:b/>
        </w:rPr>
        <w:t>3</w:t>
      </w:r>
      <w:r>
        <w:rPr>
          <w:b/>
        </w:rPr>
        <w:t>:</w:t>
      </w:r>
      <w:r>
        <w:t xml:space="preserve"> </w:t>
      </w:r>
      <w:r w:rsidR="007A5A7D">
        <w:t>Any assigned work orders will display in the Assessment list.</w:t>
      </w:r>
    </w:p>
    <w:p w14:paraId="0CE1A704" w14:textId="77777777" w:rsidR="00E76D25" w:rsidRPr="00DB53B2" w:rsidRDefault="00E76D25" w:rsidP="00DB53B2">
      <w:pPr>
        <w:pStyle w:val="Heading5"/>
      </w:pPr>
      <w:r w:rsidRPr="00DB53B2">
        <w:t>Co-Allocation with SWS Assessments</w:t>
      </w:r>
    </w:p>
    <w:p w14:paraId="47D0ECD7" w14:textId="77777777" w:rsidR="00E76D25" w:rsidRPr="00582525" w:rsidRDefault="00E76D25" w:rsidP="00E76D25">
      <w:r w:rsidRPr="2209B9FD">
        <w:t xml:space="preserve">If a SWS Assessment is still </w:t>
      </w:r>
      <w:r w:rsidRPr="00BF6FCE">
        <w:t>in progress or has been approved</w:t>
      </w:r>
      <w:r w:rsidRPr="2209B9FD">
        <w:t xml:space="preserve"> within the last three months, then the OSA will be allocated to the NPA Provider of the SWS Assessment, where possible. </w:t>
      </w:r>
    </w:p>
    <w:p w14:paraId="351ACA46" w14:textId="317240D4" w:rsidR="00E76D25" w:rsidRPr="002B3E51" w:rsidRDefault="014DB492" w:rsidP="00E76D25">
      <w:r>
        <w:t>Alternatively, i</w:t>
      </w:r>
      <w:r w:rsidR="11F36470">
        <w:t>f</w:t>
      </w:r>
      <w:r>
        <w:t xml:space="preserve"> an OSA was </w:t>
      </w:r>
      <w:r w:rsidRPr="00BF6FCE">
        <w:t>allocated within the past three months</w:t>
      </w:r>
      <w:r>
        <w:t xml:space="preserve"> then the SWS Work Order will be allocated to the same Provider of the OSA, where possible.</w:t>
      </w:r>
    </w:p>
    <w:p w14:paraId="5FCEB4EC" w14:textId="77777777" w:rsidR="00E76D25" w:rsidRPr="00DB53B2" w:rsidRDefault="00E76D25" w:rsidP="00DB53B2">
      <w:pPr>
        <w:pStyle w:val="Heading5"/>
      </w:pPr>
      <w:r w:rsidRPr="00DB53B2">
        <w:t>Distribution of Assessments</w:t>
      </w:r>
    </w:p>
    <w:p w14:paraId="17FFA53E" w14:textId="0E8A09D3" w:rsidR="00E76D25" w:rsidRDefault="014DB492" w:rsidP="00E76D25">
      <w:r>
        <w:t xml:space="preserve">To </w:t>
      </w:r>
      <w:r w:rsidR="00902D5D">
        <w:t>help a more</w:t>
      </w:r>
      <w:r>
        <w:t xml:space="preserve"> equal distribution of OSA Work Orders, </w:t>
      </w:r>
      <w:r w:rsidR="00902D5D">
        <w:t>WAOP</w:t>
      </w:r>
      <w:r>
        <w:t xml:space="preserve"> will allocate an OSA Work Order to the Provider with the lowest count of currently allocated OSA and SWS Work Orders </w:t>
      </w:r>
      <w:r w:rsidR="00F66C21">
        <w:t xml:space="preserve">in the </w:t>
      </w:r>
      <w:r>
        <w:t>ESA</w:t>
      </w:r>
      <w:r w:rsidR="00F66C21">
        <w:t>,</w:t>
      </w:r>
      <w:r w:rsidR="00F66C21" w:rsidRPr="00F66C21">
        <w:rPr>
          <w:lang w:val="en-US"/>
        </w:rPr>
        <w:t xml:space="preserve"> </w:t>
      </w:r>
      <w:proofErr w:type="gramStart"/>
      <w:r w:rsidR="00F66C21" w:rsidRPr="3D08F90F">
        <w:rPr>
          <w:lang w:val="en-US"/>
        </w:rPr>
        <w:t>taking into account</w:t>
      </w:r>
      <w:proofErr w:type="gramEnd"/>
      <w:r w:rsidR="00F66C21" w:rsidRPr="3D08F90F">
        <w:rPr>
          <w:lang w:val="en-US"/>
        </w:rPr>
        <w:t xml:space="preserve"> availability and capacity</w:t>
      </w:r>
      <w:r w:rsidR="001A3FD3">
        <w:rPr>
          <w:lang w:val="en-US"/>
        </w:rPr>
        <w:t>.</w:t>
      </w:r>
    </w:p>
    <w:p w14:paraId="77A3C39B" w14:textId="41B5D951" w:rsidR="00902D5D" w:rsidRDefault="00E76D25" w:rsidP="00E76D25">
      <w:r w:rsidRPr="2209B9FD">
        <w:t xml:space="preserve">If multiple Providers have the same lowest count, then the </w:t>
      </w:r>
      <w:r w:rsidR="001A3FD3">
        <w:t>OSA Work Order</w:t>
      </w:r>
      <w:r w:rsidRPr="2209B9FD">
        <w:t xml:space="preserve"> will go to the Provider with the least recently allocated OSA Work Order for the ESA.</w:t>
      </w:r>
    </w:p>
    <w:p w14:paraId="6689962F" w14:textId="038DD829" w:rsidR="00E76D25" w:rsidRPr="00DB53B2" w:rsidRDefault="00DB53B2" w:rsidP="00DB53B2">
      <w:pPr>
        <w:pStyle w:val="Heading4"/>
      </w:pPr>
      <w:bookmarkStart w:id="260" w:name="_Toc190776804"/>
      <w:r>
        <w:t xml:space="preserve">4.2.3 </w:t>
      </w:r>
      <w:r w:rsidR="00E76D25" w:rsidRPr="00DB53B2">
        <w:t>Accepting the Work Order</w:t>
      </w:r>
      <w:bookmarkEnd w:id="260"/>
    </w:p>
    <w:p w14:paraId="475387A1" w14:textId="34CB4206" w:rsidR="00E76D25" w:rsidRDefault="014DB492" w:rsidP="3D08F90F">
      <w:r w:rsidRPr="3D08F90F">
        <w:t>Once the Provider accepts the Work Order, a Contract to perform the Services is formed between the Department and the Provider.</w:t>
      </w:r>
    </w:p>
    <w:p w14:paraId="6A86FD4F" w14:textId="33B0051B" w:rsidR="00E76D25" w:rsidRDefault="00E76D25" w:rsidP="00E76D25">
      <w:pPr>
        <w:rPr>
          <w:color w:val="000000" w:themeColor="text1"/>
        </w:rPr>
      </w:pPr>
      <w:r w:rsidRPr="0D41E6CC">
        <w:rPr>
          <w:color w:val="000000" w:themeColor="text1"/>
        </w:rPr>
        <w:t>Once accepted</w:t>
      </w:r>
      <w:r w:rsidR="3A03F0CC" w:rsidRPr="0D41E6CC">
        <w:rPr>
          <w:color w:val="000000" w:themeColor="text1"/>
        </w:rPr>
        <w:t>,</w:t>
      </w:r>
      <w:r w:rsidRPr="0D41E6CC">
        <w:rPr>
          <w:color w:val="000000" w:themeColor="text1"/>
        </w:rPr>
        <w:t xml:space="preserve"> the Provider will be able to access the Assessment summary which provides background information relevant to the Assessment, including relevant contact information for the Client, </w:t>
      </w:r>
      <w:r w:rsidR="3D03AF87" w:rsidRPr="0D41E6CC">
        <w:rPr>
          <w:rFonts w:ascii="Tahoma" w:eastAsia="Tahoma" w:hAnsi="Tahoma" w:cs="Tahoma"/>
          <w:szCs w:val="22"/>
        </w:rPr>
        <w:t>Inclusive Employment Australia</w:t>
      </w:r>
      <w:r w:rsidR="140F1E5F" w:rsidRPr="0D41E6CC">
        <w:rPr>
          <w:rFonts w:ascii="Tahoma" w:eastAsia="Tahoma" w:hAnsi="Tahoma" w:cs="Tahoma"/>
          <w:szCs w:val="22"/>
        </w:rPr>
        <w:t xml:space="preserve"> </w:t>
      </w:r>
      <w:r>
        <w:t xml:space="preserve">Provider </w:t>
      </w:r>
      <w:r w:rsidRPr="0D41E6CC">
        <w:rPr>
          <w:color w:val="000000" w:themeColor="text1"/>
        </w:rPr>
        <w:t xml:space="preserve">and Employer. The following information is </w:t>
      </w:r>
      <w:r w:rsidR="00206712" w:rsidRPr="0D41E6CC">
        <w:rPr>
          <w:color w:val="000000" w:themeColor="text1"/>
        </w:rPr>
        <w:t>pre-</w:t>
      </w:r>
      <w:r w:rsidRPr="0D41E6CC">
        <w:rPr>
          <w:color w:val="000000" w:themeColor="text1"/>
        </w:rPr>
        <w:t xml:space="preserve">populated </w:t>
      </w:r>
      <w:r w:rsidR="56CED51D" w:rsidRPr="0D41E6CC">
        <w:rPr>
          <w:color w:val="000000" w:themeColor="text1"/>
        </w:rPr>
        <w:t xml:space="preserve">in the Assessment Summary </w:t>
      </w:r>
      <w:r w:rsidR="5CABE8F1" w:rsidRPr="0D41E6CC">
        <w:rPr>
          <w:color w:val="000000" w:themeColor="text1"/>
        </w:rPr>
        <w:t xml:space="preserve">based on data </w:t>
      </w:r>
      <w:r w:rsidR="56CED51D" w:rsidRPr="0D41E6CC">
        <w:rPr>
          <w:color w:val="000000" w:themeColor="text1"/>
        </w:rPr>
        <w:t xml:space="preserve">recorded </w:t>
      </w:r>
      <w:r w:rsidR="1634F9D6" w:rsidRPr="0D41E6CC">
        <w:rPr>
          <w:color w:val="000000" w:themeColor="text1"/>
        </w:rPr>
        <w:t>in WAOP</w:t>
      </w:r>
      <w:r w:rsidR="00206712" w:rsidRPr="0D41E6CC">
        <w:rPr>
          <w:color w:val="000000" w:themeColor="text1"/>
        </w:rPr>
        <w:t>.</w:t>
      </w:r>
    </w:p>
    <w:p w14:paraId="1DAF291F" w14:textId="77777777" w:rsidR="00021672" w:rsidRDefault="00021672" w:rsidP="00E76D25">
      <w:pPr>
        <w:rPr>
          <w:color w:val="000000"/>
        </w:rPr>
      </w:pPr>
    </w:p>
    <w:tbl>
      <w:tblPr>
        <w:tblStyle w:val="GridTable1Light"/>
        <w:tblW w:w="0" w:type="auto"/>
        <w:tblLook w:val="04A0" w:firstRow="1" w:lastRow="0" w:firstColumn="1" w:lastColumn="0" w:noHBand="0" w:noVBand="1"/>
      </w:tblPr>
      <w:tblGrid>
        <w:gridCol w:w="2800"/>
        <w:gridCol w:w="6216"/>
      </w:tblGrid>
      <w:tr w:rsidR="00E76D25" w14:paraId="5A50708B" w14:textId="77777777" w:rsidTr="007A4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tcPr>
          <w:p w14:paraId="57B0A706" w14:textId="77777777" w:rsidR="00E76D25" w:rsidRPr="00FB7480" w:rsidRDefault="00E76D25">
            <w:pPr>
              <w:tabs>
                <w:tab w:val="left" w:pos="0"/>
              </w:tabs>
              <w:spacing w:after="120"/>
              <w:rPr>
                <w:rFonts w:cstheme="minorHAnsi"/>
                <w:szCs w:val="22"/>
                <w:u w:val="single"/>
              </w:rPr>
            </w:pPr>
            <w:r w:rsidRPr="00FB7480">
              <w:rPr>
                <w:rFonts w:cstheme="minorHAnsi"/>
                <w:i/>
                <w:iCs/>
              </w:rPr>
              <w:t>Assessment Details</w:t>
            </w:r>
          </w:p>
        </w:tc>
        <w:tc>
          <w:tcPr>
            <w:tcW w:w="6216" w:type="dxa"/>
          </w:tcPr>
          <w:p w14:paraId="2F047D87" w14:textId="77777777" w:rsidR="00E76D25" w:rsidRPr="00021672" w:rsidRDefault="00E76D25">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21672">
              <w:rPr>
                <w:b w:val="0"/>
                <w:bCs w:val="0"/>
              </w:rPr>
              <w:t>These details indicate the reason for arranging the Assessment, the date the Assessment is due for completion, and the status of the Assessment. If the Assessment was reopened for review by the Department, then the reason is also recorded here.</w:t>
            </w:r>
          </w:p>
        </w:tc>
      </w:tr>
      <w:tr w:rsidR="00E76D25" w14:paraId="0A4E7CED" w14:textId="77777777" w:rsidTr="007A45F8">
        <w:tc>
          <w:tcPr>
            <w:cnfStyle w:val="001000000000" w:firstRow="0" w:lastRow="0" w:firstColumn="1" w:lastColumn="0" w:oddVBand="0" w:evenVBand="0" w:oddHBand="0" w:evenHBand="0" w:firstRowFirstColumn="0" w:firstRowLastColumn="0" w:lastRowFirstColumn="0" w:lastRowLastColumn="0"/>
            <w:tcW w:w="2800" w:type="dxa"/>
          </w:tcPr>
          <w:p w14:paraId="5AFA6FCB" w14:textId="77777777" w:rsidR="00E76D25" w:rsidRPr="00DC5488" w:rsidRDefault="00E76D25">
            <w:pPr>
              <w:tabs>
                <w:tab w:val="left" w:pos="0"/>
              </w:tabs>
              <w:spacing w:after="120"/>
              <w:rPr>
                <w:rFonts w:cstheme="minorHAnsi"/>
                <w:szCs w:val="22"/>
                <w:u w:val="single"/>
              </w:rPr>
            </w:pPr>
            <w:r>
              <w:rPr>
                <w:rFonts w:cstheme="minorHAnsi"/>
                <w:i/>
                <w:iCs/>
                <w:color w:val="000000"/>
              </w:rPr>
              <w:lastRenderedPageBreak/>
              <w:t>Client</w:t>
            </w:r>
            <w:r w:rsidRPr="00607B89">
              <w:rPr>
                <w:rFonts w:cstheme="minorHAnsi"/>
                <w:i/>
                <w:iCs/>
                <w:color w:val="000000"/>
              </w:rPr>
              <w:t xml:space="preserve"> Details</w:t>
            </w:r>
          </w:p>
        </w:tc>
        <w:tc>
          <w:tcPr>
            <w:tcW w:w="6216" w:type="dxa"/>
          </w:tcPr>
          <w:p w14:paraId="549F9CC8" w14:textId="77777777" w:rsidR="00E76D25" w:rsidRDefault="00E76D25">
            <w:pPr>
              <w:spacing w:line="276" w:lineRule="auto"/>
              <w:cnfStyle w:val="000000000000" w:firstRow="0" w:lastRow="0" w:firstColumn="0" w:lastColumn="0" w:oddVBand="0" w:evenVBand="0" w:oddHBand="0" w:evenHBand="0" w:firstRowFirstColumn="0" w:firstRowLastColumn="0" w:lastRowFirstColumn="0" w:lastRowLastColumn="0"/>
            </w:pPr>
            <w:r w:rsidRPr="00607B89">
              <w:rPr>
                <w:rFonts w:cstheme="minorHAnsi"/>
              </w:rPr>
              <w:t xml:space="preserve">Includes the key contact details for the </w:t>
            </w:r>
            <w:r>
              <w:rPr>
                <w:rFonts w:cstheme="minorHAnsi"/>
              </w:rPr>
              <w:t>Client.</w:t>
            </w:r>
          </w:p>
        </w:tc>
      </w:tr>
      <w:tr w:rsidR="00E76D25" w14:paraId="0B7D1106" w14:textId="77777777" w:rsidTr="007A45F8">
        <w:tc>
          <w:tcPr>
            <w:cnfStyle w:val="001000000000" w:firstRow="0" w:lastRow="0" w:firstColumn="1" w:lastColumn="0" w:oddVBand="0" w:evenVBand="0" w:oddHBand="0" w:evenHBand="0" w:firstRowFirstColumn="0" w:firstRowLastColumn="0" w:lastRowFirstColumn="0" w:lastRowLastColumn="0"/>
            <w:tcW w:w="2800" w:type="dxa"/>
          </w:tcPr>
          <w:p w14:paraId="001B4287" w14:textId="77777777" w:rsidR="00E76D25" w:rsidRPr="00DC5488" w:rsidRDefault="00E76D25">
            <w:pPr>
              <w:tabs>
                <w:tab w:val="left" w:pos="0"/>
              </w:tabs>
              <w:spacing w:after="120"/>
              <w:rPr>
                <w:rFonts w:cstheme="minorHAnsi"/>
                <w:szCs w:val="22"/>
                <w:u w:val="single"/>
              </w:rPr>
            </w:pPr>
            <w:r w:rsidRPr="00607B89">
              <w:rPr>
                <w:rFonts w:cstheme="minorHAnsi"/>
                <w:i/>
                <w:iCs/>
                <w:color w:val="000000"/>
              </w:rPr>
              <w:t>Provider Details</w:t>
            </w:r>
          </w:p>
        </w:tc>
        <w:tc>
          <w:tcPr>
            <w:tcW w:w="6216" w:type="dxa"/>
          </w:tcPr>
          <w:p w14:paraId="30D3F1E3" w14:textId="5437EE96" w:rsidR="00E76D25" w:rsidRPr="00607B89" w:rsidRDefault="00E76D25">
            <w:pPr>
              <w:keepLines/>
              <w:cnfStyle w:val="000000000000" w:firstRow="0" w:lastRow="0" w:firstColumn="0" w:lastColumn="0" w:oddVBand="0" w:evenVBand="0" w:oddHBand="0" w:evenHBand="0" w:firstRowFirstColumn="0" w:firstRowLastColumn="0" w:lastRowFirstColumn="0" w:lastRowLastColumn="0"/>
            </w:pPr>
            <w:r>
              <w:t xml:space="preserve">Key contact information for the </w:t>
            </w:r>
            <w:r w:rsidR="3D03AF87" w:rsidRPr="0D41E6CC">
              <w:rPr>
                <w:rFonts w:ascii="Tahoma" w:eastAsia="Tahoma" w:hAnsi="Tahoma" w:cs="Tahoma"/>
                <w:szCs w:val="22"/>
              </w:rPr>
              <w:t>Inclusive Employment Australia</w:t>
            </w:r>
            <w:r w:rsidR="579F207C" w:rsidRPr="0D41E6CC">
              <w:rPr>
                <w:rFonts w:ascii="Tahoma" w:eastAsia="Tahoma" w:hAnsi="Tahoma" w:cs="Tahoma"/>
                <w:szCs w:val="22"/>
              </w:rPr>
              <w:t xml:space="preserve"> </w:t>
            </w:r>
            <w:r>
              <w:t>Provider representative is displayed here, including the name, phone, email and best time/day for contact to be made.</w:t>
            </w:r>
          </w:p>
          <w:p w14:paraId="4DF357D3" w14:textId="77777777" w:rsidR="00E76D25" w:rsidRDefault="00E76D25">
            <w:pPr>
              <w:spacing w:line="276" w:lineRule="auto"/>
              <w:cnfStyle w:val="000000000000" w:firstRow="0" w:lastRow="0" w:firstColumn="0" w:lastColumn="0" w:oddVBand="0" w:evenVBand="0" w:oddHBand="0" w:evenHBand="0" w:firstRowFirstColumn="0" w:firstRowLastColumn="0" w:lastRowFirstColumn="0" w:lastRowLastColumn="0"/>
            </w:pPr>
            <w:r w:rsidRPr="00607B89">
              <w:rPr>
                <w:rFonts w:cstheme="minorHAnsi"/>
              </w:rPr>
              <w:t xml:space="preserve">Particular attention should be paid to the </w:t>
            </w:r>
            <w:r w:rsidRPr="00607B89">
              <w:rPr>
                <w:rFonts w:cstheme="minorHAnsi"/>
                <w:color w:val="000000"/>
              </w:rPr>
              <w:t xml:space="preserve">‘Provider Comments’ field, as this may include important background information that is relevant to the </w:t>
            </w:r>
            <w:r>
              <w:rPr>
                <w:rFonts w:cstheme="minorHAnsi"/>
                <w:color w:val="000000"/>
              </w:rPr>
              <w:t>A</w:t>
            </w:r>
            <w:r w:rsidRPr="00607B89">
              <w:rPr>
                <w:rFonts w:cstheme="minorHAnsi"/>
                <w:color w:val="000000"/>
              </w:rPr>
              <w:t>ssessment</w:t>
            </w:r>
            <w:r w:rsidRPr="00607B89">
              <w:rPr>
                <w:rFonts w:cstheme="minorHAnsi"/>
              </w:rPr>
              <w:t>.</w:t>
            </w:r>
          </w:p>
        </w:tc>
      </w:tr>
      <w:tr w:rsidR="00E76D25" w14:paraId="784D2776" w14:textId="77777777" w:rsidTr="007A45F8">
        <w:tc>
          <w:tcPr>
            <w:cnfStyle w:val="001000000000" w:firstRow="0" w:lastRow="0" w:firstColumn="1" w:lastColumn="0" w:oddVBand="0" w:evenVBand="0" w:oddHBand="0" w:evenHBand="0" w:firstRowFirstColumn="0" w:firstRowLastColumn="0" w:lastRowFirstColumn="0" w:lastRowLastColumn="0"/>
            <w:tcW w:w="2800" w:type="dxa"/>
          </w:tcPr>
          <w:p w14:paraId="5802BEB6" w14:textId="77777777" w:rsidR="00E76D25" w:rsidRPr="00DC5488" w:rsidRDefault="00E76D25">
            <w:pPr>
              <w:tabs>
                <w:tab w:val="left" w:pos="0"/>
              </w:tabs>
              <w:spacing w:after="120"/>
              <w:rPr>
                <w:rFonts w:cstheme="minorHAnsi"/>
                <w:szCs w:val="22"/>
                <w:u w:val="single"/>
              </w:rPr>
            </w:pPr>
            <w:r w:rsidRPr="00607B89">
              <w:rPr>
                <w:rFonts w:cstheme="minorHAnsi"/>
                <w:i/>
                <w:iCs/>
                <w:color w:val="000000"/>
              </w:rPr>
              <w:t>Employer Details</w:t>
            </w:r>
          </w:p>
        </w:tc>
        <w:tc>
          <w:tcPr>
            <w:tcW w:w="6216" w:type="dxa"/>
          </w:tcPr>
          <w:p w14:paraId="7C5B3A69" w14:textId="41835F6C" w:rsidR="00E76D25" w:rsidRPr="00607B89" w:rsidRDefault="00E76D25" w:rsidP="0D41E6CC">
            <w:pPr>
              <w:keepLines/>
              <w:cnfStyle w:val="000000000000" w:firstRow="0" w:lastRow="0" w:firstColumn="0" w:lastColumn="0" w:oddVBand="0" w:evenVBand="0" w:oddHBand="0" w:evenHBand="0" w:firstRowFirstColumn="0" w:firstRowLastColumn="0" w:lastRowFirstColumn="0" w:lastRowLastColumn="0"/>
              <w:rPr>
                <w:color w:val="000000"/>
              </w:rPr>
            </w:pPr>
            <w:r w:rsidRPr="0D41E6CC">
              <w:rPr>
                <w:color w:val="000000" w:themeColor="text1"/>
              </w:rPr>
              <w:t xml:space="preserve">Employment details and contact information are recorded here by the </w:t>
            </w:r>
            <w:r w:rsidR="3D03AF87" w:rsidRPr="0D41E6CC">
              <w:rPr>
                <w:rFonts w:ascii="Tahoma" w:eastAsia="Tahoma" w:hAnsi="Tahoma" w:cs="Tahoma"/>
                <w:szCs w:val="22"/>
              </w:rPr>
              <w:t>Inclusive Employment Australia</w:t>
            </w:r>
            <w:r w:rsidR="5D896265" w:rsidRPr="0D41E6CC">
              <w:rPr>
                <w:rFonts w:ascii="Tahoma" w:eastAsia="Tahoma" w:hAnsi="Tahoma" w:cs="Tahoma"/>
                <w:szCs w:val="22"/>
              </w:rPr>
              <w:t xml:space="preserve"> </w:t>
            </w:r>
            <w:r w:rsidRPr="0D41E6CC">
              <w:t>Provider</w:t>
            </w:r>
            <w:r w:rsidRPr="0D41E6CC">
              <w:rPr>
                <w:color w:val="000000" w:themeColor="text1"/>
              </w:rPr>
              <w:t>. The Job Details field in the Employer Details section has a character limit of 150 characters. On submission of the OSA Report the character limit in the Job Details sections needs to be met.</w:t>
            </w:r>
          </w:p>
          <w:p w14:paraId="52DCB65E" w14:textId="77777777" w:rsidR="00E76D25" w:rsidRDefault="00E76D25">
            <w:pPr>
              <w:spacing w:line="276" w:lineRule="auto"/>
              <w:cnfStyle w:val="000000000000" w:firstRow="0" w:lastRow="0" w:firstColumn="0" w:lastColumn="0" w:oddVBand="0" w:evenVBand="0" w:oddHBand="0" w:evenHBand="0" w:firstRowFirstColumn="0" w:firstRowLastColumn="0" w:lastRowFirstColumn="0" w:lastRowLastColumn="0"/>
            </w:pPr>
            <w:r w:rsidRPr="00666735">
              <w:rPr>
                <w:rFonts w:cstheme="minorHAnsi"/>
                <w:b/>
                <w:bCs/>
                <w:color w:val="000000"/>
              </w:rPr>
              <w:t>Note:</w:t>
            </w:r>
            <w:r w:rsidRPr="00607B89">
              <w:rPr>
                <w:rFonts w:cstheme="minorHAnsi"/>
                <w:b/>
                <w:color w:val="000000"/>
              </w:rPr>
              <w:t xml:space="preserve"> </w:t>
            </w:r>
            <w:r w:rsidRPr="00607B89">
              <w:rPr>
                <w:rFonts w:cstheme="minorHAnsi"/>
                <w:color w:val="000000"/>
              </w:rPr>
              <w:t xml:space="preserve">No contact should be made with the Employer unless permission has been granted by the </w:t>
            </w:r>
            <w:r>
              <w:rPr>
                <w:rFonts w:cstheme="minorHAnsi"/>
                <w:color w:val="000000"/>
              </w:rPr>
              <w:t>Client</w:t>
            </w:r>
            <w:r w:rsidRPr="00607B89">
              <w:rPr>
                <w:rFonts w:cstheme="minorHAnsi"/>
                <w:color w:val="000000"/>
              </w:rPr>
              <w:t>.</w:t>
            </w:r>
          </w:p>
        </w:tc>
      </w:tr>
    </w:tbl>
    <w:p w14:paraId="42EFC89D" w14:textId="5EA6F2D2" w:rsidR="00E76D25" w:rsidRPr="00CD06D1" w:rsidRDefault="00E76D25" w:rsidP="00E76D25">
      <w:pPr>
        <w:pStyle w:val="SystemStep"/>
      </w:pPr>
      <w:r w:rsidRPr="00F36476">
        <w:rPr>
          <w:b/>
          <w:bCs/>
        </w:rPr>
        <w:t xml:space="preserve">System </w:t>
      </w:r>
      <w:r w:rsidR="001F1DB1">
        <w:rPr>
          <w:b/>
          <w:bCs/>
        </w:rPr>
        <w:t xml:space="preserve">Navigation </w:t>
      </w:r>
      <w:r>
        <w:rPr>
          <w:b/>
          <w:bCs/>
        </w:rPr>
        <w:t>for accepting a Work Order in WAOP</w:t>
      </w:r>
      <w:r w:rsidRPr="000C68B7">
        <w:t xml:space="preserve"> </w:t>
      </w:r>
      <w:r w:rsidRPr="00F36476">
        <w:rPr>
          <w:color w:val="FF0000"/>
        </w:rPr>
        <w:t xml:space="preserve"> </w:t>
      </w:r>
    </w:p>
    <w:p w14:paraId="1535DD02" w14:textId="5A335EDA" w:rsidR="007E07E8" w:rsidRPr="00E023DB" w:rsidRDefault="007E07E8" w:rsidP="008923B4">
      <w:pPr>
        <w:pStyle w:val="SystemStep"/>
        <w:numPr>
          <w:ilvl w:val="0"/>
          <w:numId w:val="0"/>
        </w:numPr>
        <w:ind w:left="360"/>
      </w:pPr>
      <w:r w:rsidRPr="00E023DB">
        <w:rPr>
          <w:b/>
        </w:rPr>
        <w:t xml:space="preserve">Step 1: </w:t>
      </w:r>
      <w:r>
        <w:t>Select Assessment search.</w:t>
      </w:r>
    </w:p>
    <w:p w14:paraId="4E6C4D9F" w14:textId="329D88CB" w:rsidR="007E07E8" w:rsidRDefault="007E07E8" w:rsidP="008923B4">
      <w:pPr>
        <w:pStyle w:val="SystemStep"/>
        <w:numPr>
          <w:ilvl w:val="0"/>
          <w:numId w:val="0"/>
        </w:numPr>
        <w:ind w:left="360"/>
      </w:pPr>
      <w:r>
        <w:rPr>
          <w:b/>
        </w:rPr>
        <w:t>Step 2:</w:t>
      </w:r>
      <w:r>
        <w:t xml:space="preserve"> Select Allocation status – Assigned.</w:t>
      </w:r>
      <w:r w:rsidR="00721635">
        <w:t xml:space="preserve"> The other information in the search fields will be automatically populated.</w:t>
      </w:r>
      <w:r>
        <w:t xml:space="preserve"> Select Search.</w:t>
      </w:r>
    </w:p>
    <w:p w14:paraId="66EBD240" w14:textId="77EDC9BF" w:rsidR="007E07E8" w:rsidRDefault="007E07E8" w:rsidP="007E07E8">
      <w:pPr>
        <w:pStyle w:val="SystemStep"/>
        <w:numPr>
          <w:ilvl w:val="0"/>
          <w:numId w:val="0"/>
        </w:numPr>
        <w:ind w:left="360"/>
      </w:pPr>
      <w:r>
        <w:rPr>
          <w:b/>
        </w:rPr>
        <w:t xml:space="preserve">Step </w:t>
      </w:r>
      <w:r w:rsidR="00527AAB">
        <w:rPr>
          <w:b/>
        </w:rPr>
        <w:t>3</w:t>
      </w:r>
      <w:r>
        <w:rPr>
          <w:b/>
        </w:rPr>
        <w:t>:</w:t>
      </w:r>
      <w:r>
        <w:t xml:space="preserve"> Any assigned work orders will display in the Assessment list.</w:t>
      </w:r>
    </w:p>
    <w:p w14:paraId="7C3E6BE3" w14:textId="586D7709" w:rsidR="00527AAB" w:rsidRDefault="00527AAB" w:rsidP="007E07E8">
      <w:pPr>
        <w:pStyle w:val="SystemStep"/>
        <w:numPr>
          <w:ilvl w:val="0"/>
          <w:numId w:val="0"/>
        </w:numPr>
        <w:ind w:left="360"/>
      </w:pPr>
      <w:r>
        <w:rPr>
          <w:b/>
        </w:rPr>
        <w:t>Step 4:</w:t>
      </w:r>
      <w:r>
        <w:t xml:space="preserve"> </w:t>
      </w:r>
      <w:r w:rsidR="00850DCC">
        <w:t>Scroll to the right, select Actions</w:t>
      </w:r>
      <w:r w:rsidR="00AC0F9D">
        <w:t>, Accept or reject work order.</w:t>
      </w:r>
    </w:p>
    <w:p w14:paraId="3F6C3914" w14:textId="5D12043F" w:rsidR="007E07E8" w:rsidRDefault="00850DCC" w:rsidP="008923B4">
      <w:pPr>
        <w:pStyle w:val="SystemStep"/>
        <w:numPr>
          <w:ilvl w:val="0"/>
          <w:numId w:val="0"/>
        </w:numPr>
        <w:ind w:left="360"/>
      </w:pPr>
      <w:r>
        <w:rPr>
          <w:b/>
        </w:rPr>
        <w:t>Step 5:</w:t>
      </w:r>
      <w:r>
        <w:t xml:space="preserve"> </w:t>
      </w:r>
      <w:r w:rsidR="00B32E6B">
        <w:t>Select Yes.</w:t>
      </w:r>
      <w:r w:rsidR="006736FA">
        <w:t xml:space="preserve"> Agree to the Terms and Conditions and submit.</w:t>
      </w:r>
    </w:p>
    <w:p w14:paraId="03EFF47F" w14:textId="1620C714" w:rsidR="00E76D25" w:rsidRPr="00DB53B2" w:rsidRDefault="00DB53B2" w:rsidP="00DB53B2">
      <w:pPr>
        <w:pStyle w:val="Heading4"/>
      </w:pPr>
      <w:bookmarkStart w:id="261" w:name="_Toc190776805"/>
      <w:r>
        <w:t xml:space="preserve">4.2.4 </w:t>
      </w:r>
      <w:r w:rsidR="00E76D25" w:rsidRPr="00DB53B2">
        <w:t>Rejecting the Work Order</w:t>
      </w:r>
      <w:bookmarkEnd w:id="261"/>
    </w:p>
    <w:p w14:paraId="27836E3A" w14:textId="33B51721" w:rsidR="00E76D25" w:rsidRPr="00D20E7C" w:rsidRDefault="00AC6B48" w:rsidP="3D08F90F">
      <w:r>
        <w:t>When the</w:t>
      </w:r>
      <w:r w:rsidR="014DB492" w:rsidRPr="3D08F90F">
        <w:t xml:space="preserve"> Work Order is rejected, the reason for the rejection </w:t>
      </w:r>
      <w:r w:rsidR="014DB492">
        <w:t xml:space="preserve">must </w:t>
      </w:r>
      <w:r w:rsidR="014DB492" w:rsidRPr="3D08F90F">
        <w:t>be selected from the drop</w:t>
      </w:r>
      <w:r w:rsidR="00710165">
        <w:t>-</w:t>
      </w:r>
      <w:r w:rsidR="014DB492" w:rsidRPr="3D08F90F">
        <w:t>down list provided on the Work Order tab of the Assessment Report.</w:t>
      </w:r>
    </w:p>
    <w:p w14:paraId="7828627C" w14:textId="77777777" w:rsidR="00E76D25" w:rsidRPr="008A23BE" w:rsidRDefault="014DB492" w:rsidP="00E76D25">
      <w:r>
        <w:t>A rejection will be required where there is a conflict of interest or if the Provider is at capacity.</w:t>
      </w:r>
    </w:p>
    <w:p w14:paraId="405730D3" w14:textId="45BE59CD" w:rsidR="00E76D25" w:rsidRPr="00CD06D1" w:rsidRDefault="00E76D25" w:rsidP="00E76D25">
      <w:pPr>
        <w:pStyle w:val="SystemStep"/>
      </w:pPr>
      <w:r w:rsidRPr="00F36476">
        <w:rPr>
          <w:b/>
          <w:bCs/>
        </w:rPr>
        <w:t>System Navigation for rejecting a Work Order</w:t>
      </w:r>
      <w:r>
        <w:rPr>
          <w:b/>
          <w:bCs/>
        </w:rPr>
        <w:t xml:space="preserve"> in WAOP</w:t>
      </w:r>
      <w:r w:rsidRPr="000C68B7">
        <w:t xml:space="preserve"> </w:t>
      </w:r>
      <w:r w:rsidRPr="00F36476">
        <w:rPr>
          <w:color w:val="FF0000"/>
        </w:rPr>
        <w:t xml:space="preserve"> </w:t>
      </w:r>
    </w:p>
    <w:p w14:paraId="62BC533D" w14:textId="32D70077" w:rsidR="003800A6" w:rsidRPr="00E023DB" w:rsidRDefault="003800A6" w:rsidP="008923B4">
      <w:pPr>
        <w:pStyle w:val="SystemStep"/>
        <w:numPr>
          <w:ilvl w:val="0"/>
          <w:numId w:val="0"/>
        </w:numPr>
        <w:ind w:left="360"/>
      </w:pPr>
      <w:r w:rsidRPr="00E023DB">
        <w:rPr>
          <w:b/>
        </w:rPr>
        <w:t xml:space="preserve">Step 1: </w:t>
      </w:r>
      <w:r>
        <w:t>Select Assessment search.</w:t>
      </w:r>
    </w:p>
    <w:p w14:paraId="6DD22765" w14:textId="693FD521" w:rsidR="003800A6" w:rsidRDefault="003800A6" w:rsidP="008923B4">
      <w:pPr>
        <w:pStyle w:val="SystemStep"/>
        <w:numPr>
          <w:ilvl w:val="0"/>
          <w:numId w:val="0"/>
        </w:numPr>
        <w:ind w:left="360"/>
      </w:pPr>
      <w:r>
        <w:rPr>
          <w:b/>
        </w:rPr>
        <w:t>Step 2:</w:t>
      </w:r>
      <w:r>
        <w:t xml:space="preserve"> </w:t>
      </w:r>
      <w:r w:rsidR="00721635">
        <w:t>Select Allocation status – Assigned. The other information in the search fields will be automatically populated. Select Search.</w:t>
      </w:r>
    </w:p>
    <w:p w14:paraId="323E3E89" w14:textId="77777777" w:rsidR="003800A6" w:rsidRDefault="003800A6" w:rsidP="008923B4">
      <w:pPr>
        <w:pStyle w:val="SystemStep"/>
        <w:numPr>
          <w:ilvl w:val="0"/>
          <w:numId w:val="0"/>
        </w:numPr>
        <w:ind w:left="360"/>
      </w:pPr>
      <w:r>
        <w:rPr>
          <w:b/>
        </w:rPr>
        <w:t>Step 3:</w:t>
      </w:r>
      <w:r>
        <w:t xml:space="preserve"> Any assigned work orders will display in the Assessment list.</w:t>
      </w:r>
    </w:p>
    <w:p w14:paraId="18F1D687" w14:textId="2D615C70" w:rsidR="003800A6" w:rsidRDefault="003800A6" w:rsidP="008923B4">
      <w:pPr>
        <w:pStyle w:val="SystemStep"/>
        <w:numPr>
          <w:ilvl w:val="0"/>
          <w:numId w:val="0"/>
        </w:numPr>
        <w:ind w:left="360"/>
      </w:pPr>
      <w:r>
        <w:rPr>
          <w:b/>
        </w:rPr>
        <w:t>Step 4:</w:t>
      </w:r>
      <w:r>
        <w:t xml:space="preserve"> Scroll to the right, select Actions, Accept or reject work order.</w:t>
      </w:r>
    </w:p>
    <w:p w14:paraId="3B0BAB21" w14:textId="07DAA58D" w:rsidR="003800A6" w:rsidRDefault="003800A6" w:rsidP="008923B4">
      <w:pPr>
        <w:pStyle w:val="SystemStep"/>
        <w:numPr>
          <w:ilvl w:val="0"/>
          <w:numId w:val="0"/>
        </w:numPr>
        <w:ind w:left="360"/>
      </w:pPr>
      <w:r>
        <w:rPr>
          <w:b/>
        </w:rPr>
        <w:t>Step 5:</w:t>
      </w:r>
      <w:r>
        <w:t xml:space="preserve"> Select </w:t>
      </w:r>
      <w:r w:rsidR="00721635">
        <w:t>N</w:t>
      </w:r>
      <w:r w:rsidR="00680CE6">
        <w:t>o</w:t>
      </w:r>
      <w:r>
        <w:t xml:space="preserve">. </w:t>
      </w:r>
      <w:r w:rsidR="0081432C">
        <w:t>Select reason for rejecting work order and submit.</w:t>
      </w:r>
    </w:p>
    <w:p w14:paraId="6BF8D934" w14:textId="209EC675" w:rsidR="00E76D25" w:rsidRPr="00311DDE" w:rsidRDefault="00DB53B2" w:rsidP="00DB53B2">
      <w:pPr>
        <w:pStyle w:val="Heading4"/>
      </w:pPr>
      <w:bookmarkStart w:id="262" w:name="_Toc190776806"/>
      <w:r>
        <w:lastRenderedPageBreak/>
        <w:t xml:space="preserve">4.2.5 </w:t>
      </w:r>
      <w:r w:rsidR="00E76D25" w:rsidRPr="00311DDE">
        <w:t>Cancelling an OSA after acceptance of the Work Order</w:t>
      </w:r>
      <w:bookmarkEnd w:id="251"/>
      <w:bookmarkEnd w:id="252"/>
      <w:bookmarkEnd w:id="253"/>
      <w:bookmarkEnd w:id="254"/>
      <w:bookmarkEnd w:id="255"/>
      <w:bookmarkEnd w:id="256"/>
      <w:bookmarkEnd w:id="257"/>
      <w:bookmarkEnd w:id="258"/>
      <w:bookmarkEnd w:id="262"/>
    </w:p>
    <w:p w14:paraId="44B195D4" w14:textId="75D73FF2" w:rsidR="00E76D25" w:rsidRPr="00941F85" w:rsidRDefault="00E76D25" w:rsidP="00E76D25">
      <w:r>
        <w:t>Cancellation of an accepted OSA Work Order may be required if the circumstances of the Client change</w:t>
      </w:r>
      <w:r w:rsidR="126ACC57">
        <w:t xml:space="preserve"> and Ongoing Support is no longer required</w:t>
      </w:r>
      <w:r>
        <w:t xml:space="preserve">. For example, the Client </w:t>
      </w:r>
      <w:r w:rsidR="245BFAF8">
        <w:t xml:space="preserve">has </w:t>
      </w:r>
      <w:r>
        <w:t xml:space="preserve">stopped working, the Client refuses to participate, the Client does not have a nominee or </w:t>
      </w:r>
      <w:r w:rsidR="4F6C2C90">
        <w:t>advocate,</w:t>
      </w:r>
      <w:r>
        <w:t xml:space="preserve"> and an interview would be detrimental to their well-bein</w:t>
      </w:r>
      <w:r w:rsidR="58B19763">
        <w:t>g</w:t>
      </w:r>
      <w:r>
        <w:t xml:space="preserve">. </w:t>
      </w:r>
      <w:r w:rsidR="25178196">
        <w:t>An accepted OSA will also need to be cancelled if th</w:t>
      </w:r>
      <w:r w:rsidR="74F7DFD7">
        <w:t>e</w:t>
      </w:r>
      <w:r w:rsidR="25178196">
        <w:t xml:space="preserve"> </w:t>
      </w:r>
      <w:r w:rsidR="00DA4AA8">
        <w:t xml:space="preserve">Provider or Assessor </w:t>
      </w:r>
      <w:r w:rsidR="25178196">
        <w:t xml:space="preserve">cannot conduct the </w:t>
      </w:r>
      <w:r w:rsidR="00DA4AA8">
        <w:t>A</w:t>
      </w:r>
      <w:r w:rsidR="25178196">
        <w:t>ssessment for valid reason i</w:t>
      </w:r>
      <w:r w:rsidR="00DA4AA8">
        <w:t>.</w:t>
      </w:r>
      <w:r w:rsidR="25178196">
        <w:t>e. there is a conflict of interest</w:t>
      </w:r>
      <w:r w:rsidR="0952B212">
        <w:t xml:space="preserve">, the </w:t>
      </w:r>
      <w:r w:rsidR="00DA4AA8">
        <w:t>Client</w:t>
      </w:r>
      <w:r w:rsidR="0952B212">
        <w:t xml:space="preserve"> is not contactable for interview.</w:t>
      </w:r>
    </w:p>
    <w:p w14:paraId="6BCDBC41" w14:textId="08049669" w:rsidR="00E76D25" w:rsidRPr="009D0B12" w:rsidRDefault="00E76D25" w:rsidP="00E76D25">
      <w:r>
        <w:t xml:space="preserve">The Assessor should confirm the cancellation reason with the </w:t>
      </w:r>
      <w:r w:rsidR="3D03AF87" w:rsidRPr="0D41E6CC">
        <w:rPr>
          <w:rFonts w:ascii="Tahoma" w:eastAsia="Tahoma" w:hAnsi="Tahoma" w:cs="Tahoma"/>
          <w:szCs w:val="22"/>
        </w:rPr>
        <w:t>Inclusive Employment Australia</w:t>
      </w:r>
      <w:r w:rsidR="1F34F322" w:rsidRPr="0D41E6CC">
        <w:rPr>
          <w:rFonts w:ascii="Tahoma" w:eastAsia="Tahoma" w:hAnsi="Tahoma" w:cs="Tahoma"/>
          <w:szCs w:val="22"/>
        </w:rPr>
        <w:t xml:space="preserve"> </w:t>
      </w:r>
      <w:r>
        <w:t xml:space="preserve">Provider, document it within the OSA Report Summary and contact the Department’s Assessment Team to ask for the Assessment to be cancelled. The Assessor must </w:t>
      </w:r>
      <w:r w:rsidRPr="00757C8D">
        <w:t>not</w:t>
      </w:r>
      <w:r>
        <w:t xml:space="preserve"> submit the Assessment Report within WAOP as OSA </w:t>
      </w:r>
      <w:r w:rsidR="00553FA0">
        <w:t>Payment</w:t>
      </w:r>
      <w:r>
        <w:t xml:space="preserve">s are </w:t>
      </w:r>
      <w:r w:rsidRPr="00757C8D">
        <w:t>not</w:t>
      </w:r>
      <w:r>
        <w:t xml:space="preserve"> claimable if the Client interview has not occurred.</w:t>
      </w:r>
    </w:p>
    <w:p w14:paraId="3EB0580F" w14:textId="4C4F8CF7" w:rsidR="685994A8" w:rsidRDefault="37F599A9">
      <w:r>
        <w:t xml:space="preserve">If the Client no longer requires Ongoing Support, the </w:t>
      </w:r>
      <w:r w:rsidR="00084060">
        <w:t xml:space="preserve">Department’s </w:t>
      </w:r>
      <w:r>
        <w:t xml:space="preserve">Assessment Team must wait until after the </w:t>
      </w:r>
      <w:r w:rsidR="3D03AF87" w:rsidRPr="0D41E6CC">
        <w:rPr>
          <w:rFonts w:ascii="Tahoma" w:eastAsia="Tahoma" w:hAnsi="Tahoma" w:cs="Tahoma"/>
          <w:szCs w:val="22"/>
        </w:rPr>
        <w:t>Inclusive Employment Australia</w:t>
      </w:r>
      <w:r w:rsidR="291EE7B4" w:rsidRPr="0D41E6CC">
        <w:rPr>
          <w:rFonts w:ascii="Tahoma" w:eastAsia="Tahoma" w:hAnsi="Tahoma" w:cs="Tahoma"/>
          <w:szCs w:val="22"/>
        </w:rPr>
        <w:t xml:space="preserve"> </w:t>
      </w:r>
      <w:r>
        <w:t>Provider has actioned the Exit in WAOP, otherwise another OSA allocation will be generated overnight.</w:t>
      </w:r>
      <w:r w:rsidR="5F94727B">
        <w:t xml:space="preserve"> Where Ongoing Support is still required but an accepted OSA requires cancelling (i</w:t>
      </w:r>
      <w:r w:rsidR="00DA4AA8">
        <w:t>.</w:t>
      </w:r>
      <w:r w:rsidR="5F94727B">
        <w:t xml:space="preserve">e. </w:t>
      </w:r>
      <w:r w:rsidR="00DA4AA8">
        <w:t>w</w:t>
      </w:r>
      <w:r w:rsidR="5F94727B">
        <w:t xml:space="preserve">here there is a </w:t>
      </w:r>
      <w:r w:rsidR="00DA4AA8">
        <w:t>c</w:t>
      </w:r>
      <w:r w:rsidR="5F94727B">
        <w:t xml:space="preserve">onflict of </w:t>
      </w:r>
      <w:r w:rsidR="00DA4AA8">
        <w:t>i</w:t>
      </w:r>
      <w:r w:rsidR="5F94727B">
        <w:t>nterest</w:t>
      </w:r>
      <w:r w:rsidR="0588EB07">
        <w:t xml:space="preserve"> or the </w:t>
      </w:r>
      <w:r w:rsidR="3D03AF87" w:rsidRPr="0D41E6CC">
        <w:rPr>
          <w:rFonts w:ascii="Tahoma" w:eastAsia="Tahoma" w:hAnsi="Tahoma" w:cs="Tahoma"/>
          <w:szCs w:val="22"/>
        </w:rPr>
        <w:t>Inclusive Employment Australia</w:t>
      </w:r>
      <w:r w:rsidR="7E31397C" w:rsidRPr="0D41E6CC">
        <w:rPr>
          <w:rFonts w:ascii="Tahoma" w:eastAsia="Tahoma" w:hAnsi="Tahoma" w:cs="Tahoma"/>
          <w:szCs w:val="22"/>
        </w:rPr>
        <w:t xml:space="preserve"> </w:t>
      </w:r>
      <w:r w:rsidR="00DA4AA8">
        <w:t>Participant</w:t>
      </w:r>
      <w:r w:rsidR="0588EB07">
        <w:t xml:space="preserve"> is on suspension from O</w:t>
      </w:r>
      <w:r w:rsidR="00E42732">
        <w:t>ngoing Support</w:t>
      </w:r>
      <w:r w:rsidR="0588EB07">
        <w:t xml:space="preserve"> phase</w:t>
      </w:r>
      <w:r w:rsidR="5F94727B">
        <w:t xml:space="preserve">), </w:t>
      </w:r>
      <w:r w:rsidR="58E5B1AC">
        <w:t xml:space="preserve">the OSA can be cancelled without the </w:t>
      </w:r>
      <w:r w:rsidR="3D03AF87" w:rsidRPr="0D41E6CC">
        <w:rPr>
          <w:rFonts w:ascii="Tahoma" w:eastAsia="Tahoma" w:hAnsi="Tahoma" w:cs="Tahoma"/>
          <w:szCs w:val="22"/>
        </w:rPr>
        <w:t>Inclusive Employment Australia</w:t>
      </w:r>
      <w:r w:rsidR="5DDB155B" w:rsidRPr="0D41E6CC">
        <w:rPr>
          <w:rFonts w:ascii="Tahoma" w:eastAsia="Tahoma" w:hAnsi="Tahoma" w:cs="Tahoma"/>
          <w:szCs w:val="22"/>
        </w:rPr>
        <w:t xml:space="preserve"> </w:t>
      </w:r>
      <w:r w:rsidR="00DA4AA8">
        <w:t>P</w:t>
      </w:r>
      <w:r w:rsidR="58E5B1AC">
        <w:t>articipant being exited from O</w:t>
      </w:r>
      <w:r w:rsidR="00E42732">
        <w:t>ngoing Support</w:t>
      </w:r>
      <w:r w:rsidR="58E5B1AC">
        <w:t xml:space="preserve"> p</w:t>
      </w:r>
      <w:r w:rsidR="354C079B">
        <w:t xml:space="preserve">hase. </w:t>
      </w:r>
    </w:p>
    <w:p w14:paraId="4EBC0C70" w14:textId="30B7848C" w:rsidR="00E76D25" w:rsidRDefault="014DB492" w:rsidP="00E76D25">
      <w:r>
        <w:t xml:space="preserve">If the Client no longer requires Ongoing Support, the </w:t>
      </w:r>
      <w:r w:rsidR="00084060">
        <w:t xml:space="preserve">Department’s </w:t>
      </w:r>
      <w:r>
        <w:t xml:space="preserve">Assessment Team must wait until after the </w:t>
      </w:r>
      <w:r w:rsidR="3D03AF87" w:rsidRPr="0D41E6CC">
        <w:rPr>
          <w:rFonts w:ascii="Tahoma" w:eastAsia="Tahoma" w:hAnsi="Tahoma" w:cs="Tahoma"/>
          <w:szCs w:val="22"/>
        </w:rPr>
        <w:t>Inclusive Employment Australia</w:t>
      </w:r>
      <w:r w:rsidR="61909FC5" w:rsidRPr="0D41E6CC">
        <w:rPr>
          <w:rFonts w:ascii="Tahoma" w:eastAsia="Tahoma" w:hAnsi="Tahoma" w:cs="Tahoma"/>
          <w:szCs w:val="22"/>
        </w:rPr>
        <w:t xml:space="preserve"> </w:t>
      </w:r>
      <w:r>
        <w:t>Provider has actioned the Exit in WAOP, otherwise another OSA allocation will be generated overnight.</w:t>
      </w:r>
    </w:p>
    <w:p w14:paraId="1F360439" w14:textId="73DFBC80" w:rsidR="00E76D25" w:rsidRPr="00DB53B2" w:rsidRDefault="00DB53B2" w:rsidP="00DB53B2">
      <w:pPr>
        <w:pStyle w:val="Heading4"/>
      </w:pPr>
      <w:bookmarkStart w:id="263" w:name="_Toc187224886"/>
      <w:bookmarkStart w:id="264" w:name="_Toc190776807"/>
      <w:r>
        <w:t xml:space="preserve">4.2.6 </w:t>
      </w:r>
      <w:r w:rsidR="00E76D25" w:rsidRPr="00DB53B2">
        <w:t>Due dates</w:t>
      </w:r>
      <w:bookmarkEnd w:id="263"/>
      <w:bookmarkEnd w:id="264"/>
      <w:r w:rsidR="1EE20A5B" w:rsidRPr="00DB53B2">
        <w:t xml:space="preserve"> </w:t>
      </w:r>
    </w:p>
    <w:p w14:paraId="764CC8E2" w14:textId="77777777" w:rsidR="00E76D25" w:rsidRDefault="00E76D25" w:rsidP="00E76D25">
      <w:pPr>
        <w:rPr>
          <w:rFonts w:cstheme="minorHAnsi"/>
          <w:szCs w:val="22"/>
        </w:rPr>
      </w:pPr>
      <w:r w:rsidRPr="003249B2">
        <w:rPr>
          <w:rFonts w:cstheme="minorHAnsi"/>
          <w:szCs w:val="22"/>
        </w:rPr>
        <w:t>The due date for undertaking an OSA is specified in the Work Order. The due date is normally set at:</w:t>
      </w:r>
    </w:p>
    <w:p w14:paraId="7AC37F8F" w14:textId="3B1B2225" w:rsidR="00E76D25" w:rsidRDefault="00E76D25" w:rsidP="0D41E6CC">
      <w:pPr>
        <w:pStyle w:val="ListParagraph"/>
        <w:rPr>
          <w:szCs w:val="22"/>
        </w:rPr>
      </w:pPr>
      <w:r>
        <w:t xml:space="preserve">28 days from when the </w:t>
      </w:r>
      <w:r w:rsidR="3D03AF87" w:rsidRPr="0D41E6CC">
        <w:t>Inclusive Employment Australia</w:t>
      </w:r>
      <w:r w:rsidR="63E52F3B" w:rsidRPr="0D41E6CC">
        <w:t xml:space="preserve"> </w:t>
      </w:r>
      <w:r w:rsidR="00BF6FCE">
        <w:t>Participant</w:t>
      </w:r>
      <w:r>
        <w:t xml:space="preserve"> first enters Ongoing Support</w:t>
      </w:r>
      <w:r w:rsidR="00EC7FB1">
        <w:t xml:space="preserve"> f</w:t>
      </w:r>
      <w:r w:rsidR="001B756D">
        <w:t>rom</w:t>
      </w:r>
      <w:r w:rsidR="00EC7FB1">
        <w:t xml:space="preserve"> Post Placement Support</w:t>
      </w:r>
    </w:p>
    <w:p w14:paraId="2A2CF382" w14:textId="5653BCC0" w:rsidR="00EC7FB1" w:rsidRDefault="001B756D" w:rsidP="00BD6794">
      <w:pPr>
        <w:pStyle w:val="ListParagraph"/>
        <w:numPr>
          <w:ilvl w:val="0"/>
          <w:numId w:val="25"/>
        </w:numPr>
        <w:rPr>
          <w:rFonts w:cstheme="minorHAnsi"/>
          <w:szCs w:val="22"/>
        </w:rPr>
      </w:pPr>
      <w:r>
        <w:rPr>
          <w:rFonts w:cstheme="minorHAnsi"/>
          <w:szCs w:val="22"/>
        </w:rPr>
        <w:t xml:space="preserve">28 days from when the Ongoing Support (Work Assist Participant) first enters </w:t>
      </w:r>
      <w:r w:rsidR="00A068E4">
        <w:rPr>
          <w:rFonts w:cstheme="minorHAnsi"/>
          <w:szCs w:val="22"/>
        </w:rPr>
        <w:t>Ongoing Support</w:t>
      </w:r>
    </w:p>
    <w:p w14:paraId="3C20135D" w14:textId="1EF11830" w:rsidR="003A021D" w:rsidRDefault="003A021D" w:rsidP="33DC8773">
      <w:pPr>
        <w:pStyle w:val="ListParagraph"/>
      </w:pPr>
      <w:r>
        <w:t xml:space="preserve">1-year </w:t>
      </w:r>
      <w:r w:rsidR="00346D82">
        <w:t xml:space="preserve">from the </w:t>
      </w:r>
      <w:r w:rsidR="00581CF1">
        <w:t xml:space="preserve">completion date of the initial OSA </w:t>
      </w:r>
      <w:r>
        <w:t xml:space="preserve">for an Ongoing Support (Work Assist) Participant’s </w:t>
      </w:r>
      <w:r w:rsidR="00A068E4">
        <w:t>first OSA review</w:t>
      </w:r>
    </w:p>
    <w:p w14:paraId="35A22880" w14:textId="5BBB15D6" w:rsidR="00DA4AA8" w:rsidRPr="003A021D" w:rsidRDefault="00DA4AA8" w:rsidP="7F18FC44">
      <w:pPr>
        <w:pStyle w:val="ListParagraph"/>
      </w:pPr>
      <w:r w:rsidRPr="7F18FC44">
        <w:rPr>
          <w:rFonts w:eastAsia="Times New Roman"/>
          <w:spacing w:val="4"/>
          <w:lang w:eastAsia="en-AU"/>
        </w:rPr>
        <w:t xml:space="preserve">1, 2 or 5-years from </w:t>
      </w:r>
      <w:r w:rsidR="003357A6" w:rsidRPr="7F18FC44">
        <w:rPr>
          <w:rFonts w:eastAsia="Times New Roman"/>
          <w:spacing w:val="4"/>
          <w:lang w:eastAsia="en-AU"/>
        </w:rPr>
        <w:t xml:space="preserve">the completion date of </w:t>
      </w:r>
      <w:r w:rsidRPr="7F18FC44">
        <w:rPr>
          <w:rFonts w:eastAsia="Times New Roman"/>
          <w:spacing w:val="4"/>
          <w:lang w:eastAsia="en-AU"/>
        </w:rPr>
        <w:t>the last OSA (depending on the Client’s individual OSA review due date)</w:t>
      </w:r>
    </w:p>
    <w:p w14:paraId="16E24B70" w14:textId="20F743C5" w:rsidR="003A021D" w:rsidRPr="003A021D" w:rsidRDefault="003A021D" w:rsidP="41C48047">
      <w:pPr>
        <w:pStyle w:val="ListParagraph"/>
      </w:pPr>
      <w:r w:rsidRPr="41C48047">
        <w:t>2 weeks from allocation of an OSA due to a Change in Circumstances Reassessment</w:t>
      </w:r>
      <w:r w:rsidR="21A7D3F2" w:rsidRPr="41C48047">
        <w:t>.</w:t>
      </w:r>
    </w:p>
    <w:p w14:paraId="62C55942" w14:textId="78479ACC" w:rsidR="00E76D25" w:rsidRPr="003249B2" w:rsidRDefault="014DB492" w:rsidP="3D08F90F">
      <w:pPr>
        <w:autoSpaceDE w:val="0"/>
        <w:autoSpaceDN w:val="0"/>
        <w:adjustRightInd w:val="0"/>
      </w:pPr>
      <w:r w:rsidRPr="3D08F90F">
        <w:rPr>
          <w:b/>
          <w:bCs/>
        </w:rPr>
        <w:t>Note:</w:t>
      </w:r>
      <w:r w:rsidRPr="3D08F90F">
        <w:t xml:space="preserve"> the OSA due date can be over-ridden by the Department’s Assessment Team or Account Manager</w:t>
      </w:r>
      <w:r w:rsidR="4EF025B8" w:rsidRPr="3D08F90F">
        <w:t xml:space="preserve"> where necessary</w:t>
      </w:r>
      <w:r w:rsidRPr="3D08F90F">
        <w:t>.</w:t>
      </w:r>
    </w:p>
    <w:p w14:paraId="47FE3535" w14:textId="74B86CE7" w:rsidR="00E76D25" w:rsidRPr="00311DDE" w:rsidRDefault="00956C47" w:rsidP="00956C47">
      <w:pPr>
        <w:pStyle w:val="Heading4"/>
        <w:rPr>
          <w:rFonts w:asciiTheme="minorHAnsi" w:hAnsiTheme="minorHAnsi" w:cstheme="minorHAnsi"/>
        </w:rPr>
      </w:pPr>
      <w:bookmarkStart w:id="265" w:name="_Toc190776808"/>
      <w:r>
        <w:t xml:space="preserve">4.2.7 </w:t>
      </w:r>
      <w:r w:rsidR="00E76D25">
        <w:t>Extending the due date</w:t>
      </w:r>
      <w:bookmarkEnd w:id="265"/>
      <w:r w:rsidR="00E76D25">
        <w:t xml:space="preserve"> </w:t>
      </w:r>
    </w:p>
    <w:p w14:paraId="7E4C123C" w14:textId="77777777" w:rsidR="00E76D25" w:rsidRPr="003249B2" w:rsidRDefault="00E76D25" w:rsidP="00E76D25">
      <w:pPr>
        <w:rPr>
          <w:rFonts w:cstheme="minorHAnsi"/>
          <w:szCs w:val="22"/>
        </w:rPr>
      </w:pPr>
      <w:r w:rsidRPr="003249B2">
        <w:rPr>
          <w:rFonts w:cstheme="minorHAnsi"/>
          <w:szCs w:val="22"/>
        </w:rPr>
        <w:t xml:space="preserve">Once the Provider has accepted and assigned the Work Order to an Assessor, the OSA Due Date can be extended – only once – from the current system date up to a period of 28 calendar days in the future. </w:t>
      </w:r>
    </w:p>
    <w:p w14:paraId="47647BC9" w14:textId="668F24FC" w:rsidR="00E76D25" w:rsidRPr="003249B2" w:rsidRDefault="014DB492" w:rsidP="00E76D25">
      <w:r>
        <w:lastRenderedPageBreak/>
        <w:t xml:space="preserve">It is important for the Provider to consult with the </w:t>
      </w:r>
      <w:r w:rsidR="3D03AF87" w:rsidRPr="0D41E6CC">
        <w:rPr>
          <w:rFonts w:ascii="Tahoma" w:eastAsia="Tahoma" w:hAnsi="Tahoma" w:cs="Tahoma"/>
          <w:szCs w:val="22"/>
        </w:rPr>
        <w:t>Inclusive Employment Australia</w:t>
      </w:r>
      <w:r w:rsidR="6E579C5A" w:rsidRPr="0D41E6CC">
        <w:rPr>
          <w:rFonts w:ascii="Tahoma" w:eastAsia="Tahoma" w:hAnsi="Tahoma" w:cs="Tahoma"/>
          <w:szCs w:val="22"/>
        </w:rPr>
        <w:t xml:space="preserve"> </w:t>
      </w:r>
      <w:r>
        <w:t xml:space="preserve">Provider before applying the extension. If an </w:t>
      </w:r>
      <w:r w:rsidR="00BF6FCE">
        <w:t>i</w:t>
      </w:r>
      <w:r>
        <w:t>nitial OSA is not conducted within the first 28 days</w:t>
      </w:r>
      <w:r w:rsidR="51CEEA77">
        <w:t>, this</w:t>
      </w:r>
      <w:r>
        <w:t xml:space="preserve"> can impact the </w:t>
      </w:r>
      <w:r w:rsidR="3D03AF87" w:rsidRPr="0D41E6CC">
        <w:rPr>
          <w:rFonts w:ascii="Tahoma" w:eastAsia="Tahoma" w:hAnsi="Tahoma" w:cs="Tahoma"/>
          <w:szCs w:val="22"/>
        </w:rPr>
        <w:t>Inclusive Employment Australia</w:t>
      </w:r>
      <w:r w:rsidR="0EBA2084" w:rsidRPr="0D41E6CC">
        <w:rPr>
          <w:rFonts w:ascii="Tahoma" w:eastAsia="Tahoma" w:hAnsi="Tahoma" w:cs="Tahoma"/>
          <w:szCs w:val="22"/>
        </w:rPr>
        <w:t xml:space="preserve"> </w:t>
      </w:r>
      <w:r>
        <w:t xml:space="preserve">Providers </w:t>
      </w:r>
      <w:r w:rsidR="3C076058">
        <w:t xml:space="preserve">ability to deliver the required levels of </w:t>
      </w:r>
      <w:r w:rsidR="00BF6FCE">
        <w:t>O</w:t>
      </w:r>
      <w:r w:rsidR="3C076058">
        <w:t xml:space="preserve">ngoing </w:t>
      </w:r>
      <w:r w:rsidR="00BF6FCE">
        <w:t>S</w:t>
      </w:r>
      <w:r w:rsidR="3C076058">
        <w:t xml:space="preserve">upport and </w:t>
      </w:r>
      <w:r>
        <w:t>outcome claims.</w:t>
      </w:r>
    </w:p>
    <w:p w14:paraId="74EDAEC0" w14:textId="77777777" w:rsidR="00E76D25" w:rsidRDefault="00E76D25" w:rsidP="00E76D25">
      <w:pPr>
        <w:rPr>
          <w:rFonts w:cstheme="minorHAnsi"/>
          <w:szCs w:val="22"/>
        </w:rPr>
      </w:pPr>
      <w:r w:rsidRPr="003249B2">
        <w:rPr>
          <w:rFonts w:cstheme="minorHAnsi"/>
          <w:szCs w:val="22"/>
        </w:rPr>
        <w:t>The OSA Due Date Extension reason must be selected within WAOP, there are three options to select from including:</w:t>
      </w:r>
    </w:p>
    <w:p w14:paraId="5D55E8B2" w14:textId="3E885F19" w:rsidR="00E76D25" w:rsidRDefault="00E76D25" w:rsidP="00BD6794">
      <w:pPr>
        <w:pStyle w:val="ListParagraph"/>
        <w:numPr>
          <w:ilvl w:val="0"/>
          <w:numId w:val="25"/>
        </w:numPr>
      </w:pPr>
      <w:r w:rsidRPr="00E2777E">
        <w:t>Employer unavailable</w:t>
      </w:r>
    </w:p>
    <w:p w14:paraId="1B576CE7" w14:textId="378510AB" w:rsidR="003A021D" w:rsidRDefault="3D03AF87" w:rsidP="0D41E6CC">
      <w:pPr>
        <w:pStyle w:val="ListParagraph"/>
        <w:rPr>
          <w:szCs w:val="22"/>
        </w:rPr>
      </w:pPr>
      <w:r w:rsidRPr="0D41E6CC">
        <w:t>Inclusive Employment Australia</w:t>
      </w:r>
      <w:r w:rsidR="7A5178B4" w:rsidRPr="0D41E6CC">
        <w:t xml:space="preserve"> </w:t>
      </w:r>
      <w:r w:rsidR="00E76D25">
        <w:t>Provider unavailable, or</w:t>
      </w:r>
    </w:p>
    <w:p w14:paraId="23BBF54C" w14:textId="27729364" w:rsidR="00E76D25" w:rsidRPr="00E2777E" w:rsidRDefault="00E76D25" w:rsidP="41C48047">
      <w:pPr>
        <w:pStyle w:val="ListParagraph"/>
      </w:pPr>
      <w:r>
        <w:t>Client unavailable</w:t>
      </w:r>
      <w:r w:rsidR="5CBE8C48">
        <w:t>.</w:t>
      </w:r>
    </w:p>
    <w:p w14:paraId="7CBE1708" w14:textId="78BB0EBB" w:rsidR="00E76D25" w:rsidRDefault="014DB492" w:rsidP="00E76D25">
      <w:pPr>
        <w:autoSpaceDE w:val="0"/>
        <w:autoSpaceDN w:val="0"/>
        <w:adjustRightInd w:val="0"/>
      </w:pPr>
      <w:r w:rsidRPr="3D08F90F">
        <w:rPr>
          <w:b/>
          <w:bCs/>
        </w:rPr>
        <w:t>Note:</w:t>
      </w:r>
      <w:r>
        <w:t xml:space="preserve"> If a Client is suspended </w:t>
      </w:r>
      <w:r w:rsidR="009E7582">
        <w:t xml:space="preserve">from Ongoing Support </w:t>
      </w:r>
      <w:r>
        <w:t xml:space="preserve">beyond the existing OSA Due Date, this date is automatically delayed until the end of the suspension period. If the Client has an extended suspension the OSA may need to be cancelled, refer to section </w:t>
      </w:r>
      <w:r w:rsidR="20F81C23">
        <w:t>4</w:t>
      </w:r>
      <w:r>
        <w:t>.2.5</w:t>
      </w:r>
      <w:r w:rsidR="00510046">
        <w:t xml:space="preserve"> of these Guidelines</w:t>
      </w:r>
      <w:r>
        <w:t xml:space="preserve"> for more information.</w:t>
      </w:r>
    </w:p>
    <w:p w14:paraId="2386977A" w14:textId="1E2D2FB3" w:rsidR="00E76D25" w:rsidRPr="00956C47" w:rsidRDefault="00956C47" w:rsidP="00956C47">
      <w:pPr>
        <w:pStyle w:val="Heading4"/>
      </w:pPr>
      <w:bookmarkStart w:id="266" w:name="_Toc190776809"/>
      <w:bookmarkStart w:id="267" w:name="_Toc187224888"/>
      <w:r>
        <w:t xml:space="preserve">4.2.8 </w:t>
      </w:r>
      <w:r w:rsidR="00E76D25" w:rsidRPr="00956C47">
        <w:t>Change of Circumstances</w:t>
      </w:r>
      <w:bookmarkEnd w:id="266"/>
    </w:p>
    <w:bookmarkEnd w:id="267"/>
    <w:p w14:paraId="7D6DE9AD" w14:textId="4EC1B107" w:rsidR="00E76D25" w:rsidRPr="009A061E" w:rsidRDefault="00E76D25" w:rsidP="00E76D25">
      <w:pPr>
        <w:autoSpaceDE w:val="0"/>
        <w:autoSpaceDN w:val="0"/>
        <w:adjustRightInd w:val="0"/>
      </w:pPr>
      <w:r>
        <w:t xml:space="preserve">A new Work Order is initiated by the </w:t>
      </w:r>
      <w:r w:rsidR="3D03AF87" w:rsidRPr="0D41E6CC">
        <w:rPr>
          <w:rFonts w:ascii="Tahoma" w:eastAsia="Tahoma" w:hAnsi="Tahoma" w:cs="Tahoma"/>
          <w:szCs w:val="22"/>
        </w:rPr>
        <w:t>Inclusive Employment Australia</w:t>
      </w:r>
      <w:r w:rsidR="10E37CEC" w:rsidRPr="0D41E6CC">
        <w:rPr>
          <w:rFonts w:ascii="Tahoma" w:eastAsia="Tahoma" w:hAnsi="Tahoma" w:cs="Tahoma"/>
          <w:szCs w:val="22"/>
        </w:rPr>
        <w:t xml:space="preserve"> </w:t>
      </w:r>
      <w:r>
        <w:t>Provider if a Change of Circumstances Reassessment is required, and they have identified the Client needs a higher level of Ongoing Support. The WAOP will automatically select a Provider as part of this process.</w:t>
      </w:r>
    </w:p>
    <w:p w14:paraId="67144C6E" w14:textId="57DCC5C5" w:rsidR="00AC6B48" w:rsidRDefault="014DB492" w:rsidP="00E76D25">
      <w:r>
        <w:t>In most cases a Change of Circumstances Reassessment is not required if the Client needs a lower level of support, however a</w:t>
      </w:r>
      <w:r w:rsidR="77114916">
        <w:t>n</w:t>
      </w:r>
      <w:r>
        <w:t xml:space="preserve"> </w:t>
      </w:r>
      <w:r w:rsidR="3D03AF87" w:rsidRPr="0D41E6CC">
        <w:rPr>
          <w:rFonts w:ascii="Tahoma" w:eastAsia="Tahoma" w:hAnsi="Tahoma" w:cs="Tahoma"/>
          <w:szCs w:val="22"/>
        </w:rPr>
        <w:t>Inclusive Employment Australia</w:t>
      </w:r>
      <w:r w:rsidR="0E3824FE" w:rsidRPr="0D41E6CC">
        <w:rPr>
          <w:rFonts w:ascii="Tahoma" w:eastAsia="Tahoma" w:hAnsi="Tahoma" w:cs="Tahoma"/>
          <w:szCs w:val="22"/>
        </w:rPr>
        <w:t xml:space="preserve"> </w:t>
      </w:r>
      <w:r>
        <w:t xml:space="preserve">Provider cannot deliver Flexible Ongoing Support to an Ongoing Support (Work Assist) </w:t>
      </w:r>
      <w:r w:rsidR="00F370EE">
        <w:t xml:space="preserve">Participant </w:t>
      </w:r>
      <w:r>
        <w:t xml:space="preserve">prior to their first OSA review (i.e. if they have been in Ongoing Support for less than 1-year). </w:t>
      </w:r>
    </w:p>
    <w:p w14:paraId="7CAA8130" w14:textId="3B65F08A" w:rsidR="00E76D25" w:rsidRDefault="006115EF" w:rsidP="00E76D25">
      <w:r>
        <w:t>Prior to the OSA review, i</w:t>
      </w:r>
      <w:r w:rsidR="00201BFB">
        <w:t xml:space="preserve">f the Client has been in Ongoing Support for </w:t>
      </w:r>
      <w:r w:rsidR="00157A22">
        <w:t>more than 26-weeks</w:t>
      </w:r>
      <w:r w:rsidR="00D675B3">
        <w:t xml:space="preserve"> then</w:t>
      </w:r>
      <w:r w:rsidR="00157A22">
        <w:t xml:space="preserve"> </w:t>
      </w:r>
      <w:r w:rsidR="007B402C">
        <w:t>Flexible Ongoing Support may be provided</w:t>
      </w:r>
      <w:r w:rsidR="001915D3">
        <w:t>,</w:t>
      </w:r>
      <w:r w:rsidR="007B402C">
        <w:t xml:space="preserve"> but only </w:t>
      </w:r>
      <w:r w:rsidR="007E6372">
        <w:t>if the</w:t>
      </w:r>
      <w:r w:rsidR="014DB492">
        <w:t xml:space="preserve"> </w:t>
      </w:r>
      <w:r w:rsidR="3D03AF87" w:rsidRPr="0D41E6CC">
        <w:rPr>
          <w:rFonts w:ascii="Tahoma" w:eastAsia="Tahoma" w:hAnsi="Tahoma" w:cs="Tahoma"/>
          <w:szCs w:val="22"/>
        </w:rPr>
        <w:t>Inclusive Employment Australia</w:t>
      </w:r>
      <w:r w:rsidR="490253B6" w:rsidRPr="0D41E6CC">
        <w:rPr>
          <w:rFonts w:ascii="Tahoma" w:eastAsia="Tahoma" w:hAnsi="Tahoma" w:cs="Tahoma"/>
          <w:szCs w:val="22"/>
        </w:rPr>
        <w:t xml:space="preserve"> </w:t>
      </w:r>
      <w:r w:rsidR="014DB492">
        <w:t>Provider refer</w:t>
      </w:r>
      <w:r w:rsidR="007E6372">
        <w:t>s</w:t>
      </w:r>
      <w:r w:rsidR="014DB492">
        <w:t xml:space="preserve"> a Client for a Change of Circumstances Reassessment to review the </w:t>
      </w:r>
      <w:r w:rsidR="00011D9C">
        <w:t xml:space="preserve">OSA </w:t>
      </w:r>
      <w:r w:rsidR="008418A6">
        <w:t xml:space="preserve">and receives a </w:t>
      </w:r>
      <w:r w:rsidR="00E1526C">
        <w:t>recommend</w:t>
      </w:r>
      <w:r w:rsidR="008418A6">
        <w:t xml:space="preserve">ation </w:t>
      </w:r>
      <w:r w:rsidR="007371E4">
        <w:t xml:space="preserve">that </w:t>
      </w:r>
      <w:r w:rsidR="014DB492">
        <w:t>Flexible Ongoing Support is required</w:t>
      </w:r>
      <w:r w:rsidR="00E1526C">
        <w:t>.</w:t>
      </w:r>
      <w:r w:rsidR="007371E4">
        <w:t xml:space="preserve"> </w:t>
      </w:r>
    </w:p>
    <w:p w14:paraId="342B0BA5" w14:textId="1D73F718" w:rsidR="00E76D25" w:rsidRPr="00956C47" w:rsidRDefault="00956C47" w:rsidP="00956C47">
      <w:pPr>
        <w:pStyle w:val="Heading4"/>
      </w:pPr>
      <w:bookmarkStart w:id="268" w:name="_Toc190776810"/>
      <w:r>
        <w:t xml:space="preserve">4.2.9 </w:t>
      </w:r>
      <w:r w:rsidR="00E76D25" w:rsidRPr="00956C47">
        <w:t>Conflict of interest where the Assessor knows the Client</w:t>
      </w:r>
      <w:bookmarkEnd w:id="268"/>
    </w:p>
    <w:p w14:paraId="726A807F" w14:textId="3AC14396" w:rsidR="00E76D25" w:rsidRPr="002275CC" w:rsidRDefault="00E76D25" w:rsidP="00E76D25">
      <w:r>
        <w:t xml:space="preserve">If an Assessor is assigned an Assessment for a Client, Employer or </w:t>
      </w:r>
      <w:r w:rsidR="3D03AF87" w:rsidRPr="0D41E6CC">
        <w:rPr>
          <w:rFonts w:ascii="Tahoma" w:eastAsia="Tahoma" w:hAnsi="Tahoma" w:cs="Tahoma"/>
          <w:szCs w:val="22"/>
        </w:rPr>
        <w:t>Inclusive Employment Australia</w:t>
      </w:r>
      <w:r w:rsidR="600925F6" w:rsidRPr="0D41E6CC">
        <w:rPr>
          <w:rFonts w:ascii="Tahoma" w:eastAsia="Tahoma" w:hAnsi="Tahoma" w:cs="Tahoma"/>
          <w:szCs w:val="22"/>
        </w:rPr>
        <w:t xml:space="preserve"> </w:t>
      </w:r>
      <w:r>
        <w:t xml:space="preserve">Provider with whom they have a personal history, connection or relationship, they should consider if this could represent, or be perceived to represent, a conflict of interest </w:t>
      </w:r>
      <w:r w:rsidR="2E1CC837">
        <w:t>should</w:t>
      </w:r>
      <w:r>
        <w:t xml:space="preserve"> the Assessment proceed. If a conflict of interest is identified, the Assessor must attempt to have the Assessment assigned to another Assessor within their organisation without changing the interview details.</w:t>
      </w:r>
    </w:p>
    <w:p w14:paraId="7AD073E1" w14:textId="77777777" w:rsidR="00E76D25" w:rsidRDefault="00E76D25" w:rsidP="00E76D25">
      <w:r w:rsidRPr="2209B9FD">
        <w:t xml:space="preserve">If no other Assessor is available at the scheduled time, the Assessor will need to advise the Department at the earliest opportunity so that the Department can re-allocate the </w:t>
      </w:r>
      <w:r>
        <w:t>A</w:t>
      </w:r>
      <w:r w:rsidRPr="2209B9FD">
        <w:t>ssessment to another Provider.</w:t>
      </w:r>
    </w:p>
    <w:p w14:paraId="29FA86BC" w14:textId="6BECD8D6" w:rsidR="00E76D25" w:rsidRPr="00311DDE" w:rsidRDefault="00956C47" w:rsidP="00956C47">
      <w:pPr>
        <w:pStyle w:val="Heading4"/>
      </w:pPr>
      <w:bookmarkStart w:id="269" w:name="_Toc190776811"/>
      <w:r>
        <w:lastRenderedPageBreak/>
        <w:t xml:space="preserve">4.2.10 </w:t>
      </w:r>
      <w:r w:rsidR="00E76D25" w:rsidRPr="0D41E6CC">
        <w:t xml:space="preserve">Conflict of interest where the Provider and </w:t>
      </w:r>
      <w:r w:rsidR="3D03AF87" w:rsidRPr="0D41E6CC">
        <w:t>Inclusive Employment Australia</w:t>
      </w:r>
      <w:r w:rsidR="1C04A0BA" w:rsidRPr="0D41E6CC">
        <w:t xml:space="preserve"> </w:t>
      </w:r>
      <w:r w:rsidR="00E76D25" w:rsidRPr="0D41E6CC">
        <w:t>Provider are related entities</w:t>
      </w:r>
      <w:bookmarkEnd w:id="269"/>
    </w:p>
    <w:p w14:paraId="0B0FA7DA" w14:textId="3018DCE1" w:rsidR="00E76D25" w:rsidRDefault="00E76D25" w:rsidP="00E76D25">
      <w:pPr>
        <w:autoSpaceDE w:val="0"/>
        <w:autoSpaceDN w:val="0"/>
        <w:adjustRightInd w:val="0"/>
      </w:pPr>
      <w:r>
        <w:t xml:space="preserve">The OSA will not be allocated to a Provider with the same organisation code as the </w:t>
      </w:r>
      <w:r w:rsidR="3D03AF87" w:rsidRPr="0D41E6CC">
        <w:rPr>
          <w:rFonts w:ascii="Tahoma" w:eastAsia="Tahoma" w:hAnsi="Tahoma" w:cs="Tahoma"/>
          <w:szCs w:val="22"/>
        </w:rPr>
        <w:t>Inclusive Employment Australia</w:t>
      </w:r>
      <w:r w:rsidR="4C4F656D" w:rsidRPr="0D41E6CC">
        <w:rPr>
          <w:rFonts w:ascii="Tahoma" w:eastAsia="Tahoma" w:hAnsi="Tahoma" w:cs="Tahoma"/>
          <w:szCs w:val="22"/>
        </w:rPr>
        <w:t xml:space="preserve"> </w:t>
      </w:r>
      <w:r>
        <w:t xml:space="preserve">Provider, or conflict of interest exclusion has been identified between the Provider and the </w:t>
      </w:r>
      <w:r w:rsidR="3D03AF87" w:rsidRPr="0D41E6CC">
        <w:rPr>
          <w:rFonts w:ascii="Tahoma" w:eastAsia="Tahoma" w:hAnsi="Tahoma" w:cs="Tahoma"/>
          <w:szCs w:val="22"/>
        </w:rPr>
        <w:t>Inclusive Employment Australia</w:t>
      </w:r>
      <w:r w:rsidR="1FB04FD9" w:rsidRPr="0D41E6CC">
        <w:rPr>
          <w:rFonts w:ascii="Tahoma" w:eastAsia="Tahoma" w:hAnsi="Tahoma" w:cs="Tahoma"/>
          <w:szCs w:val="22"/>
        </w:rPr>
        <w:t xml:space="preserve"> </w:t>
      </w:r>
      <w:r>
        <w:t xml:space="preserve">Provider site and recorded in WAOP. </w:t>
      </w:r>
    </w:p>
    <w:p w14:paraId="72A70998" w14:textId="3994BE08" w:rsidR="00E76D25" w:rsidRDefault="014DB492" w:rsidP="3D08F90F">
      <w:pPr>
        <w:autoSpaceDE w:val="0"/>
        <w:autoSpaceDN w:val="0"/>
        <w:adjustRightInd w:val="0"/>
      </w:pPr>
      <w:r>
        <w:t xml:space="preserve">This also applies where an Assessor also works for another Provider that also delivers </w:t>
      </w:r>
      <w:r w:rsidR="3D03AF87" w:rsidRPr="0D41E6CC">
        <w:rPr>
          <w:rFonts w:ascii="Tahoma" w:eastAsia="Tahoma" w:hAnsi="Tahoma" w:cs="Tahoma"/>
          <w:szCs w:val="22"/>
        </w:rPr>
        <w:t>Inclusive Employment Australia</w:t>
      </w:r>
      <w:r w:rsidR="24C73633" w:rsidRPr="0D41E6CC">
        <w:rPr>
          <w:rFonts w:ascii="Tahoma" w:eastAsia="Tahoma" w:hAnsi="Tahoma" w:cs="Tahoma"/>
          <w:szCs w:val="22"/>
        </w:rPr>
        <w:t xml:space="preserve"> </w:t>
      </w:r>
      <w:r>
        <w:t xml:space="preserve">services that are the same for the OSA </w:t>
      </w:r>
      <w:r w:rsidR="009675FE">
        <w:t>Client</w:t>
      </w:r>
      <w:r w:rsidR="00EB2673">
        <w:t>, in this instance the Assessor will need to advise the Department at the earliest opportunity so that the Department can re-allocate the Assessment to another Provider.</w:t>
      </w:r>
    </w:p>
    <w:p w14:paraId="0D27FD4A" w14:textId="4DC6E493" w:rsidR="00E76D25" w:rsidRPr="00956C47" w:rsidRDefault="00956C47" w:rsidP="00956C47">
      <w:pPr>
        <w:pStyle w:val="Heading4"/>
      </w:pPr>
      <w:r>
        <w:t xml:space="preserve">4.2.11 </w:t>
      </w:r>
      <w:r w:rsidR="00E76D25" w:rsidRPr="00956C47">
        <w:t>Conflict of interest where the Provider and Employer are related entities</w:t>
      </w:r>
    </w:p>
    <w:p w14:paraId="522CB71B" w14:textId="0968C588" w:rsidR="00E76D25" w:rsidRDefault="00E76D25" w:rsidP="41C48047">
      <w:pPr>
        <w:autoSpaceDE w:val="0"/>
        <w:autoSpaceDN w:val="0"/>
        <w:adjustRightInd w:val="0"/>
      </w:pPr>
      <w:r w:rsidRPr="41C48047">
        <w:t xml:space="preserve">There may be instances where the Provider and the Employer are related entities, this is also considered a conflict of </w:t>
      </w:r>
      <w:r w:rsidR="13CE3E7A" w:rsidRPr="41C48047">
        <w:t>interest,</w:t>
      </w:r>
      <w:r w:rsidRPr="41C48047">
        <w:t xml:space="preserve"> and the provider must contact the Department</w:t>
      </w:r>
      <w:r w:rsidR="00084060" w:rsidRPr="41C48047">
        <w:t>’</w:t>
      </w:r>
      <w:r w:rsidRPr="41C48047">
        <w:t xml:space="preserve">s Assessment </w:t>
      </w:r>
      <w:r w:rsidR="00DE705D" w:rsidRPr="41C48047">
        <w:t>T</w:t>
      </w:r>
      <w:r w:rsidRPr="41C48047">
        <w:t>eam to have the Assessment reallocated to another Provider.</w:t>
      </w:r>
    </w:p>
    <w:p w14:paraId="18795BA1" w14:textId="3518504A" w:rsidR="00E76D25" w:rsidRPr="00956C47" w:rsidRDefault="00956C47" w:rsidP="00956C47">
      <w:pPr>
        <w:pStyle w:val="Heading4"/>
      </w:pPr>
      <w:bookmarkStart w:id="270" w:name="_Toc190776812"/>
      <w:r>
        <w:t xml:space="preserve">4.2.12 </w:t>
      </w:r>
      <w:r w:rsidR="00E76D25" w:rsidRPr="00956C47">
        <w:t>Telephone or Videoconference interviews</w:t>
      </w:r>
      <w:bookmarkEnd w:id="270"/>
    </w:p>
    <w:p w14:paraId="02BCFAA5" w14:textId="288DBBD4" w:rsidR="00E76D25" w:rsidRPr="003249B2" w:rsidRDefault="00E76D25" w:rsidP="00E76D25">
      <w:r w:rsidRPr="2209B9FD">
        <w:t>The Department</w:t>
      </w:r>
      <w:r w:rsidR="00084060">
        <w:t>’</w:t>
      </w:r>
      <w:r w:rsidRPr="2209B9FD">
        <w:t>s stance is that an Assessment should be conducted in-person, i.e. ‘face to face’. Assessors are expected to make every effort to arrange face-to-face interviews unless this is clearly inappropriate.</w:t>
      </w:r>
    </w:p>
    <w:p w14:paraId="26E8468A" w14:textId="77777777" w:rsidR="00E76D25" w:rsidRPr="003249B2" w:rsidRDefault="00E76D25" w:rsidP="00E76D25">
      <w:pPr>
        <w:tabs>
          <w:tab w:val="num" w:pos="879"/>
        </w:tabs>
        <w:rPr>
          <w:b/>
          <w:bCs/>
        </w:rPr>
      </w:pPr>
      <w:r w:rsidRPr="2209B9FD">
        <w:t>If it is not feasible for an Assessor to conduct an Assessment with the Client face-to-face, the Provider must obtain the Department’s prior written approval for the Assessor to conduct the Assessment via telephone or videoconference.</w:t>
      </w:r>
      <w:r w:rsidRPr="2209B9FD">
        <w:rPr>
          <w:b/>
          <w:bCs/>
        </w:rPr>
        <w:t xml:space="preserve"> </w:t>
      </w:r>
    </w:p>
    <w:p w14:paraId="37E6D143" w14:textId="4B3D5229" w:rsidR="00E76D25" w:rsidRPr="003249B2" w:rsidRDefault="00E76D25" w:rsidP="00E76D25">
      <w:pPr>
        <w:rPr>
          <w:rFonts w:cstheme="minorHAnsi"/>
          <w:szCs w:val="22"/>
        </w:rPr>
      </w:pPr>
      <w:r w:rsidRPr="003249B2">
        <w:rPr>
          <w:rFonts w:cstheme="minorHAnsi"/>
          <w:szCs w:val="22"/>
        </w:rPr>
        <w:t xml:space="preserve">The Provider </w:t>
      </w:r>
      <w:r w:rsidRPr="00757C8D">
        <w:rPr>
          <w:rFonts w:cstheme="minorHAnsi"/>
          <w:szCs w:val="22"/>
        </w:rPr>
        <w:t>must</w:t>
      </w:r>
      <w:r w:rsidRPr="003249B2">
        <w:rPr>
          <w:rFonts w:cstheme="minorHAnsi"/>
          <w:szCs w:val="22"/>
        </w:rPr>
        <w:t xml:space="preserve"> email the Department’s Assessment </w:t>
      </w:r>
      <w:r w:rsidR="00DE705D">
        <w:rPr>
          <w:rFonts w:cstheme="minorHAnsi"/>
          <w:szCs w:val="22"/>
        </w:rPr>
        <w:t>T</w:t>
      </w:r>
      <w:r w:rsidRPr="003249B2">
        <w:rPr>
          <w:rFonts w:cstheme="minorHAnsi"/>
          <w:szCs w:val="22"/>
        </w:rPr>
        <w:t>eam with the request to perform the Assessment remotely and detail any circumstances or information may apply. Consideration will be given by the Department on a case-by-case basis.</w:t>
      </w:r>
    </w:p>
    <w:p w14:paraId="2CF6B981" w14:textId="77777777" w:rsidR="00E76D25" w:rsidRPr="003249B2" w:rsidRDefault="00E76D25" w:rsidP="00E76D25">
      <w:r w:rsidRPr="2209B9FD">
        <w:t>If a remote OSA is approved by the Department, Assessors are required to record the reason for not conducting a face-to-face interview in the drop-down list provided on the Client, Provider or Employer Report tabs of the Assessment Report.</w:t>
      </w:r>
    </w:p>
    <w:p w14:paraId="10374C41" w14:textId="77777777" w:rsidR="00E76D25" w:rsidRPr="003249B2" w:rsidRDefault="00E76D25" w:rsidP="00E76D25">
      <w:r w:rsidRPr="2209B9FD">
        <w:rPr>
          <w:b/>
          <w:bCs/>
        </w:rPr>
        <w:t>Note:</w:t>
      </w:r>
      <w:r w:rsidRPr="2209B9FD">
        <w:t xml:space="preserve"> The Department will monitor the number of, and reasons for remote OSA interviews as part of performance management and quality assurance arrangements.</w:t>
      </w:r>
    </w:p>
    <w:p w14:paraId="34750A8B" w14:textId="2A0CD278" w:rsidR="00E76D25" w:rsidRPr="00956C47" w:rsidRDefault="00956C47" w:rsidP="00956C47">
      <w:pPr>
        <w:pStyle w:val="Heading4"/>
      </w:pPr>
      <w:bookmarkStart w:id="271" w:name="_Toc190776813"/>
      <w:r>
        <w:t xml:space="preserve">4.2.13 </w:t>
      </w:r>
      <w:r w:rsidR="00E76D25" w:rsidRPr="00956C47">
        <w:t>General guide for the OSA</w:t>
      </w:r>
      <w:bookmarkEnd w:id="271"/>
      <w:r w:rsidR="00E76D25" w:rsidRPr="00956C47">
        <w:t xml:space="preserve"> </w:t>
      </w:r>
    </w:p>
    <w:p w14:paraId="0922416E" w14:textId="6593A172" w:rsidR="00E76D25" w:rsidRDefault="014DB492" w:rsidP="3D08F90F">
      <w:r w:rsidRPr="3D08F90F">
        <w:t>The following is the general order of how a</w:t>
      </w:r>
      <w:r w:rsidR="710CE8CF" w:rsidRPr="3D08F90F">
        <w:t>n</w:t>
      </w:r>
      <w:r w:rsidRPr="3D08F90F">
        <w:t xml:space="preserve"> OSA should be conducted.</w:t>
      </w:r>
    </w:p>
    <w:p w14:paraId="3214A7C7" w14:textId="4E3D7258" w:rsidR="003E61D3" w:rsidRPr="00996518" w:rsidRDefault="003E61D3" w:rsidP="3D08F90F">
      <w:r w:rsidRPr="003E61D3">
        <w:rPr>
          <w:b/>
          <w:bCs/>
        </w:rPr>
        <w:t>Step 1:</w:t>
      </w:r>
      <w:r w:rsidRPr="003E61D3">
        <w:t xml:space="preserve"> The Assessor is notified of an OSA Work Order and chooses to accept or reject the Work Order within 2 Business Days</w:t>
      </w:r>
    </w:p>
    <w:p w14:paraId="20B9E1E1" w14:textId="77777777" w:rsidR="00206712" w:rsidRDefault="00E76D25" w:rsidP="00BD6794">
      <w:pPr>
        <w:pStyle w:val="ListBullet2"/>
        <w:numPr>
          <w:ilvl w:val="0"/>
          <w:numId w:val="38"/>
        </w:numPr>
        <w:spacing w:before="120" w:line="240" w:lineRule="auto"/>
        <w:contextualSpacing/>
        <w:rPr>
          <w:rFonts w:cstheme="minorHAnsi"/>
          <w:szCs w:val="22"/>
        </w:rPr>
      </w:pPr>
      <w:r w:rsidRPr="00E2777E">
        <w:rPr>
          <w:rFonts w:cstheme="minorHAnsi"/>
          <w:szCs w:val="22"/>
        </w:rPr>
        <w:t xml:space="preserve">If the Assessor accepts the Work Order for an OSA </w:t>
      </w:r>
      <w:r w:rsidRPr="00E2777E">
        <w:rPr>
          <w:rFonts w:cstheme="minorHAnsi"/>
          <w:b/>
          <w:szCs w:val="22"/>
        </w:rPr>
        <w:t>Proceed to Step 2</w:t>
      </w:r>
    </w:p>
    <w:p w14:paraId="7F8925FB" w14:textId="434A9EC6" w:rsidR="003E61D3" w:rsidRPr="00206712" w:rsidRDefault="00E76D25" w:rsidP="00BD6794">
      <w:pPr>
        <w:pStyle w:val="ListBullet2"/>
        <w:numPr>
          <w:ilvl w:val="0"/>
          <w:numId w:val="38"/>
        </w:numPr>
        <w:spacing w:before="120" w:line="240" w:lineRule="auto"/>
        <w:contextualSpacing/>
        <w:rPr>
          <w:rFonts w:cstheme="minorHAnsi"/>
          <w:szCs w:val="22"/>
        </w:rPr>
      </w:pPr>
      <w:r w:rsidRPr="00206712">
        <w:rPr>
          <w:rFonts w:cstheme="minorBidi"/>
        </w:rPr>
        <w:t xml:space="preserve">If the Assessor rejects the Work Order for an OSA </w:t>
      </w:r>
      <w:r w:rsidRPr="00206712">
        <w:rPr>
          <w:rFonts w:cstheme="minorBidi"/>
          <w:b/>
        </w:rPr>
        <w:t>Process ends here</w:t>
      </w:r>
    </w:p>
    <w:p w14:paraId="762118C5" w14:textId="6305C9A2" w:rsidR="787F7825" w:rsidRDefault="787F7825" w:rsidP="787F7825">
      <w:pPr>
        <w:pStyle w:val="ListBullet2"/>
        <w:numPr>
          <w:ilvl w:val="0"/>
          <w:numId w:val="0"/>
        </w:numPr>
        <w:spacing w:before="120" w:line="240" w:lineRule="auto"/>
        <w:ind w:left="720"/>
        <w:contextualSpacing/>
        <w:rPr>
          <w:rFonts w:cstheme="minorBidi"/>
        </w:rPr>
      </w:pPr>
    </w:p>
    <w:p w14:paraId="02632B7C" w14:textId="64EBFC81" w:rsidR="00E76D25" w:rsidRPr="003E61D3" w:rsidRDefault="00E76D25" w:rsidP="0D41E6CC">
      <w:pPr>
        <w:pStyle w:val="ListBullet2"/>
        <w:numPr>
          <w:ilvl w:val="0"/>
          <w:numId w:val="0"/>
        </w:numPr>
        <w:spacing w:before="120" w:line="240" w:lineRule="auto"/>
        <w:contextualSpacing/>
        <w:rPr>
          <w:rFonts w:cstheme="minorBidi"/>
        </w:rPr>
      </w:pPr>
      <w:r w:rsidRPr="0D41E6CC">
        <w:rPr>
          <w:b/>
          <w:bCs/>
        </w:rPr>
        <w:t xml:space="preserve">Step 2: </w:t>
      </w:r>
      <w:r>
        <w:t xml:space="preserve">The Assessor contacts the </w:t>
      </w:r>
      <w:r w:rsidR="3D03AF87" w:rsidRPr="0D41E6CC">
        <w:t>Inclusive Employment Australia</w:t>
      </w:r>
      <w:r w:rsidR="14C50F2F" w:rsidRPr="0D41E6CC">
        <w:t xml:space="preserve"> </w:t>
      </w:r>
      <w:r>
        <w:t>Provider to arrange an interview</w:t>
      </w:r>
    </w:p>
    <w:p w14:paraId="3187F28A" w14:textId="77777777" w:rsidR="00E76D25" w:rsidRDefault="00E76D25" w:rsidP="003E61D3">
      <w:pPr>
        <w:pStyle w:val="ListBullet"/>
        <w:numPr>
          <w:ilvl w:val="0"/>
          <w:numId w:val="0"/>
        </w:numPr>
        <w:tabs>
          <w:tab w:val="clear" w:pos="567"/>
          <w:tab w:val="left" w:pos="170"/>
        </w:tabs>
        <w:spacing w:before="120" w:after="180" w:line="280" w:lineRule="atLeast"/>
        <w:rPr>
          <w:szCs w:val="22"/>
        </w:rPr>
      </w:pPr>
      <w:r w:rsidRPr="00E2777E">
        <w:rPr>
          <w:b/>
          <w:szCs w:val="22"/>
        </w:rPr>
        <w:lastRenderedPageBreak/>
        <w:t xml:space="preserve">Step 3: </w:t>
      </w:r>
      <w:r w:rsidRPr="00E2777E">
        <w:rPr>
          <w:szCs w:val="22"/>
        </w:rPr>
        <w:t>The Assessor contacts the Client to arrange an interview</w:t>
      </w:r>
    </w:p>
    <w:p w14:paraId="3550F68A" w14:textId="23B4CF89" w:rsidR="003E61D3" w:rsidRPr="003E61D3" w:rsidRDefault="003E61D3" w:rsidP="003E61D3">
      <w:pPr>
        <w:pStyle w:val="ListBullet"/>
        <w:numPr>
          <w:ilvl w:val="0"/>
          <w:numId w:val="0"/>
        </w:numPr>
        <w:tabs>
          <w:tab w:val="clear" w:pos="567"/>
          <w:tab w:val="left" w:pos="170"/>
        </w:tabs>
        <w:spacing w:before="120" w:after="180" w:line="280" w:lineRule="atLeast"/>
        <w:rPr>
          <w:bCs/>
          <w:szCs w:val="22"/>
        </w:rPr>
      </w:pPr>
      <w:r w:rsidRPr="003E61D3">
        <w:rPr>
          <w:b/>
          <w:szCs w:val="22"/>
        </w:rPr>
        <w:t xml:space="preserve">Step 4: </w:t>
      </w:r>
      <w:r w:rsidRPr="003E61D3">
        <w:rPr>
          <w:bCs/>
          <w:szCs w:val="22"/>
        </w:rPr>
        <w:t>The Assessor contacts the Employer (only if permission is given) to arrange a workplace visit interview</w:t>
      </w:r>
    </w:p>
    <w:p w14:paraId="3E993628" w14:textId="7CD7C439" w:rsidR="00E76D25" w:rsidRPr="009A061E" w:rsidRDefault="00E76D25" w:rsidP="0D41E6CC">
      <w:pPr>
        <w:pStyle w:val="ListBullet"/>
        <w:numPr>
          <w:ilvl w:val="0"/>
          <w:numId w:val="0"/>
        </w:numPr>
        <w:tabs>
          <w:tab w:val="clear" w:pos="567"/>
          <w:tab w:val="left" w:pos="170"/>
        </w:tabs>
        <w:spacing w:before="120" w:after="180" w:line="280" w:lineRule="atLeast"/>
        <w:rPr>
          <w:b/>
          <w:bCs/>
        </w:rPr>
      </w:pPr>
      <w:r w:rsidRPr="0D41E6CC">
        <w:rPr>
          <w:b/>
          <w:bCs/>
        </w:rPr>
        <w:t xml:space="preserve">Step 5: </w:t>
      </w:r>
      <w:r>
        <w:t xml:space="preserve">The Assessor conducts the </w:t>
      </w:r>
      <w:r w:rsidR="3D03AF87" w:rsidRPr="0D41E6CC">
        <w:t>Inclusive Employment Australia</w:t>
      </w:r>
      <w:r w:rsidR="6B944DB2" w:rsidRPr="0D41E6CC">
        <w:t xml:space="preserve"> </w:t>
      </w:r>
      <w:r>
        <w:t>Provider interview</w:t>
      </w:r>
    </w:p>
    <w:p w14:paraId="16BF84FC" w14:textId="72B00E52" w:rsidR="00E76D25" w:rsidRPr="009A061E" w:rsidRDefault="00E76D25" w:rsidP="003E61D3">
      <w:pPr>
        <w:pStyle w:val="ListBullet"/>
        <w:numPr>
          <w:ilvl w:val="0"/>
          <w:numId w:val="0"/>
        </w:numPr>
        <w:tabs>
          <w:tab w:val="clear" w:pos="567"/>
          <w:tab w:val="left" w:pos="170"/>
        </w:tabs>
        <w:spacing w:before="120" w:after="180" w:line="280" w:lineRule="atLeast"/>
        <w:rPr>
          <w:b/>
        </w:rPr>
      </w:pPr>
      <w:r w:rsidRPr="49D4A1D5">
        <w:rPr>
          <w:b/>
        </w:rPr>
        <w:t xml:space="preserve">Step 6: </w:t>
      </w:r>
      <w:r>
        <w:t>The Assessor conducts the Client interview</w:t>
      </w:r>
    </w:p>
    <w:p w14:paraId="4C5D72F7" w14:textId="6722622A" w:rsidR="00E76D25" w:rsidRDefault="00E76D25" w:rsidP="5FC5A848">
      <w:pPr>
        <w:pStyle w:val="ListBullet"/>
        <w:numPr>
          <w:ilvl w:val="0"/>
          <w:numId w:val="0"/>
        </w:numPr>
        <w:tabs>
          <w:tab w:val="clear" w:pos="567"/>
          <w:tab w:val="left" w:pos="170"/>
        </w:tabs>
        <w:spacing w:before="120" w:after="180" w:line="280" w:lineRule="atLeast"/>
      </w:pPr>
      <w:r w:rsidRPr="5FC5A848">
        <w:rPr>
          <w:b/>
          <w:bCs/>
        </w:rPr>
        <w:t xml:space="preserve">Step 7: </w:t>
      </w:r>
      <w:r>
        <w:t>The Assessor conducts the Employer interview</w:t>
      </w:r>
      <w:r w:rsidRPr="5FC5A848">
        <w:rPr>
          <w:b/>
          <w:bCs/>
        </w:rPr>
        <w:t xml:space="preserve"> </w:t>
      </w:r>
      <w:r>
        <w:t>(if applicable)</w:t>
      </w:r>
    </w:p>
    <w:p w14:paraId="49AFCEF9" w14:textId="702DCD8A" w:rsidR="00B91B1B" w:rsidRPr="00BA5876" w:rsidRDefault="00B91B1B" w:rsidP="5FC5A848">
      <w:pPr>
        <w:pStyle w:val="ListBullet"/>
        <w:numPr>
          <w:ilvl w:val="0"/>
          <w:numId w:val="0"/>
        </w:numPr>
        <w:tabs>
          <w:tab w:val="clear" w:pos="567"/>
          <w:tab w:val="left" w:pos="170"/>
        </w:tabs>
        <w:spacing w:before="120" w:after="180" w:line="280" w:lineRule="atLeast"/>
        <w:rPr>
          <w:b/>
          <w:bCs/>
        </w:rPr>
      </w:pPr>
      <w:r w:rsidRPr="00B91B1B">
        <w:rPr>
          <w:b/>
          <w:bCs/>
        </w:rPr>
        <w:t>Step 8:</w:t>
      </w:r>
      <w:r>
        <w:t xml:space="preserve"> The Assessor completes the online OSA Report in WAOP.</w:t>
      </w:r>
    </w:p>
    <w:p w14:paraId="38104925" w14:textId="6939D035" w:rsidR="00E76D25" w:rsidRDefault="00956C47" w:rsidP="00956C47">
      <w:pPr>
        <w:pStyle w:val="Heading3"/>
      </w:pPr>
      <w:bookmarkStart w:id="272" w:name="_Toc187224892"/>
      <w:bookmarkStart w:id="273" w:name="_Toc190776814"/>
      <w:bookmarkStart w:id="274" w:name="_Toc190850200"/>
      <w:bookmarkStart w:id="275" w:name="_Toc213067251"/>
      <w:bookmarkStart w:id="276" w:name="_Toc434830192"/>
      <w:bookmarkStart w:id="277" w:name="_Toc494960114"/>
      <w:bookmarkStart w:id="278" w:name="_Toc494960421"/>
      <w:bookmarkStart w:id="279" w:name="_Toc495082712"/>
      <w:bookmarkStart w:id="280" w:name="_Toc495088875"/>
      <w:bookmarkStart w:id="281" w:name="_Toc495090745"/>
      <w:bookmarkStart w:id="282" w:name="_Toc495091442"/>
      <w:bookmarkStart w:id="283" w:name="_Toc7244161"/>
      <w:bookmarkStart w:id="284" w:name="_Toc187224893"/>
      <w:r>
        <w:t xml:space="preserve">4.3 </w:t>
      </w:r>
      <w:r w:rsidR="00E76D25" w:rsidRPr="187AD0E2">
        <w:t>Preparing for the OSA</w:t>
      </w:r>
      <w:bookmarkEnd w:id="272"/>
      <w:bookmarkEnd w:id="273"/>
      <w:bookmarkEnd w:id="274"/>
      <w:bookmarkEnd w:id="275"/>
    </w:p>
    <w:p w14:paraId="63D2DAFE" w14:textId="34829501" w:rsidR="00E76D25" w:rsidRPr="00286126" w:rsidRDefault="00286126" w:rsidP="00286126">
      <w:pPr>
        <w:pStyle w:val="Heading4"/>
      </w:pPr>
      <w:bookmarkStart w:id="285" w:name="_Toc190776815"/>
      <w:r>
        <w:t xml:space="preserve">4.3.1 </w:t>
      </w:r>
      <w:r w:rsidR="00E76D25" w:rsidRPr="00286126">
        <w:t>Information for the Assessor</w:t>
      </w:r>
      <w:bookmarkEnd w:id="276"/>
      <w:bookmarkEnd w:id="277"/>
      <w:bookmarkEnd w:id="278"/>
      <w:bookmarkEnd w:id="279"/>
      <w:bookmarkEnd w:id="280"/>
      <w:bookmarkEnd w:id="281"/>
      <w:bookmarkEnd w:id="282"/>
      <w:bookmarkEnd w:id="283"/>
      <w:bookmarkEnd w:id="284"/>
      <w:bookmarkEnd w:id="285"/>
    </w:p>
    <w:p w14:paraId="2B283836" w14:textId="77777777" w:rsidR="00E76D25" w:rsidRDefault="00E76D25" w:rsidP="00E76D25">
      <w:pPr>
        <w:rPr>
          <w:rFonts w:cstheme="minorHAnsi"/>
        </w:rPr>
      </w:pPr>
      <w:r w:rsidRPr="001B2FBB">
        <w:rPr>
          <w:rFonts w:cstheme="minorHAnsi"/>
        </w:rPr>
        <w:t xml:space="preserve">When the Assessor receives a Work Order, it will be pre-populated with the following information to help the Assessor prepare for the interview and accommodate </w:t>
      </w:r>
      <w:r>
        <w:rPr>
          <w:rFonts w:cstheme="minorHAnsi"/>
        </w:rPr>
        <w:t>Client</w:t>
      </w:r>
      <w:r w:rsidRPr="001B2FBB">
        <w:rPr>
          <w:rFonts w:cstheme="minorHAnsi"/>
        </w:rPr>
        <w:t>’s specific needs:</w:t>
      </w:r>
    </w:p>
    <w:p w14:paraId="410145B6" w14:textId="003A8947" w:rsidR="00E76D25" w:rsidRDefault="00E76D25" w:rsidP="00E76D25">
      <w:pPr>
        <w:pStyle w:val="ListParagraph"/>
        <w:spacing w:line="240" w:lineRule="auto"/>
      </w:pPr>
      <w:r w:rsidRPr="00757C8D">
        <w:rPr>
          <w:b/>
          <w:bCs/>
        </w:rPr>
        <w:t>Assessment Details</w:t>
      </w:r>
      <w:r w:rsidRPr="2209B9FD">
        <w:t xml:space="preserve"> - identifies the reason and due date for the Assessment</w:t>
      </w:r>
    </w:p>
    <w:p w14:paraId="68DC25A4" w14:textId="41288E00" w:rsidR="00E76D25" w:rsidRPr="003A021D" w:rsidRDefault="00E76D25" w:rsidP="003A021D">
      <w:pPr>
        <w:pStyle w:val="ListParagraph"/>
        <w:spacing w:line="240" w:lineRule="auto"/>
      </w:pPr>
      <w:r w:rsidRPr="00757C8D">
        <w:rPr>
          <w:b/>
          <w:bCs/>
          <w:szCs w:val="22"/>
        </w:rPr>
        <w:t>Client Details</w:t>
      </w:r>
      <w:r w:rsidRPr="003A021D">
        <w:rPr>
          <w:szCs w:val="22"/>
        </w:rPr>
        <w:t xml:space="preserve"> - includes the name and contact details of the relevant Client</w:t>
      </w:r>
    </w:p>
    <w:p w14:paraId="6106706F" w14:textId="7CE290C8" w:rsidR="003A021D" w:rsidRDefault="3D03AF87" w:rsidP="0D41E6CC">
      <w:pPr>
        <w:pStyle w:val="ListParagraph"/>
        <w:spacing w:line="240" w:lineRule="auto"/>
        <w:rPr>
          <w:szCs w:val="22"/>
        </w:rPr>
      </w:pPr>
      <w:r w:rsidRPr="00757C8D">
        <w:rPr>
          <w:b/>
          <w:bCs/>
        </w:rPr>
        <w:t>Inclusive Employment Australia</w:t>
      </w:r>
      <w:r w:rsidR="2D5D09B5" w:rsidRPr="00757C8D">
        <w:rPr>
          <w:b/>
          <w:bCs/>
        </w:rPr>
        <w:t xml:space="preserve"> </w:t>
      </w:r>
      <w:r w:rsidR="003A021D" w:rsidRPr="00757C8D">
        <w:rPr>
          <w:b/>
          <w:bCs/>
        </w:rPr>
        <w:t>Provider details</w:t>
      </w:r>
      <w:r w:rsidR="003A021D">
        <w:t xml:space="preserve"> - identifies the </w:t>
      </w:r>
      <w:r w:rsidRPr="0D41E6CC">
        <w:t>Inclusive Employment Australia</w:t>
      </w:r>
      <w:r w:rsidR="22198010" w:rsidRPr="0D41E6CC">
        <w:t xml:space="preserve"> </w:t>
      </w:r>
      <w:r w:rsidR="003A021D">
        <w:t xml:space="preserve">Provider that initiated the Assessment Allocation, the date the Allocation was </w:t>
      </w:r>
      <w:proofErr w:type="gramStart"/>
      <w:r w:rsidR="003A021D">
        <w:t>made</w:t>
      </w:r>
      <w:proofErr w:type="gramEnd"/>
      <w:r w:rsidR="003A021D">
        <w:t xml:space="preserve"> and the </w:t>
      </w:r>
      <w:r w:rsidRPr="0D41E6CC">
        <w:t>Inclusive Employment Australia</w:t>
      </w:r>
      <w:r w:rsidR="1B4B7FFF" w:rsidRPr="0D41E6CC">
        <w:t xml:space="preserve"> </w:t>
      </w:r>
      <w:r w:rsidR="003A021D">
        <w:t xml:space="preserve">Provider contact details. The ‘Provider comments’ field on the Assessment Overview tab will also include any other information the </w:t>
      </w:r>
      <w:r w:rsidRPr="0D41E6CC">
        <w:t>Inclusive Employment Australia</w:t>
      </w:r>
      <w:r w:rsidR="0C8CDC43" w:rsidRPr="0D41E6CC">
        <w:t xml:space="preserve"> </w:t>
      </w:r>
      <w:r w:rsidR="003A021D">
        <w:t>Provider deems to be relevant, including:</w:t>
      </w:r>
    </w:p>
    <w:p w14:paraId="291BC2B9" w14:textId="3B6D89A7" w:rsidR="003A021D" w:rsidRDefault="5EA283CC" w:rsidP="41C48047">
      <w:pPr>
        <w:pStyle w:val="ListParagraph"/>
        <w:spacing w:line="240" w:lineRule="auto"/>
      </w:pPr>
      <w:r>
        <w:t xml:space="preserve">If </w:t>
      </w:r>
      <w:r w:rsidR="003A021D">
        <w:t>the Client has any interview requirements (refer to section 4.4.3 of these Guidelines for more information), and</w:t>
      </w:r>
    </w:p>
    <w:p w14:paraId="7DB3DDC8" w14:textId="75F959AB" w:rsidR="003A021D" w:rsidRDefault="53332B51" w:rsidP="41C48047">
      <w:pPr>
        <w:pStyle w:val="ListParagraph"/>
        <w:spacing w:line="240" w:lineRule="auto"/>
      </w:pPr>
      <w:r>
        <w:t xml:space="preserve">If </w:t>
      </w:r>
      <w:r w:rsidR="003A021D">
        <w:t>an interpreter is required and if so, the relevant language (refer to 3.4.4 of these Guidelines for more information)</w:t>
      </w:r>
      <w:r w:rsidR="27D21225">
        <w:t>.</w:t>
      </w:r>
    </w:p>
    <w:p w14:paraId="3DB1E685" w14:textId="4F2AA963" w:rsidR="003A021D" w:rsidRDefault="003A021D" w:rsidP="0D41E6CC">
      <w:pPr>
        <w:pStyle w:val="ListParagraph"/>
        <w:spacing w:line="240" w:lineRule="auto"/>
        <w:rPr>
          <w:szCs w:val="22"/>
        </w:rPr>
      </w:pPr>
      <w:r w:rsidRPr="00757C8D">
        <w:rPr>
          <w:b/>
          <w:bCs/>
        </w:rPr>
        <w:t>Employer Details</w:t>
      </w:r>
      <w:r>
        <w:t xml:space="preserve"> - identifies the Clients Employer address and contact details. The ‘Provider comments’ field on the Assessment Overview tab will include any other information the </w:t>
      </w:r>
      <w:r w:rsidR="3D03AF87" w:rsidRPr="0D41E6CC">
        <w:t>Inclusive Employment Australia</w:t>
      </w:r>
      <w:r w:rsidR="5B09A52C" w:rsidRPr="0D41E6CC">
        <w:t xml:space="preserve"> </w:t>
      </w:r>
      <w:r>
        <w:t>Provider deems relevant, such as information on multiple Employment Placements, and who is the best Employer contact for obtaining relevant information, and</w:t>
      </w:r>
    </w:p>
    <w:p w14:paraId="6C609CD1" w14:textId="5D96CEE7" w:rsidR="00E76D25" w:rsidRPr="003A021D" w:rsidRDefault="00E76D25" w:rsidP="0D41E6CC">
      <w:pPr>
        <w:pStyle w:val="ListParagraph"/>
        <w:spacing w:line="240" w:lineRule="auto"/>
      </w:pPr>
      <w:r w:rsidRPr="00757C8D">
        <w:rPr>
          <w:b/>
          <w:bCs/>
        </w:rPr>
        <w:t>Additional Comments</w:t>
      </w:r>
      <w:r>
        <w:t xml:space="preserve"> – can be utilised for any extra information from the </w:t>
      </w:r>
      <w:r w:rsidR="3D03AF87">
        <w:t>Inclusive Employment Australia</w:t>
      </w:r>
      <w:r w:rsidR="1E930DBC">
        <w:t xml:space="preserve"> </w:t>
      </w:r>
      <w:r>
        <w:t>Provider i.e. if the Assessment is a review before the allocated timeframe and the reasons why</w:t>
      </w:r>
      <w:r w:rsidR="24A57ED7">
        <w:t>.</w:t>
      </w:r>
    </w:p>
    <w:p w14:paraId="71D5BDA6" w14:textId="47B2280F" w:rsidR="00910AAF" w:rsidRDefault="014DB492" w:rsidP="00910AAF">
      <w:pPr>
        <w:tabs>
          <w:tab w:val="left" w:pos="3141"/>
        </w:tabs>
        <w:ind w:right="366"/>
      </w:pPr>
      <w:r>
        <w:t xml:space="preserve">The Assessor should contact the </w:t>
      </w:r>
      <w:r w:rsidR="3D03AF87" w:rsidRPr="0D41E6CC">
        <w:rPr>
          <w:rFonts w:ascii="Tahoma" w:eastAsia="Tahoma" w:hAnsi="Tahoma" w:cs="Tahoma"/>
          <w:szCs w:val="22"/>
        </w:rPr>
        <w:t>Inclusive Employment Australia</w:t>
      </w:r>
      <w:r w:rsidR="667A607E" w:rsidRPr="0D41E6CC">
        <w:rPr>
          <w:rFonts w:ascii="Tahoma" w:eastAsia="Tahoma" w:hAnsi="Tahoma" w:cs="Tahoma"/>
          <w:szCs w:val="22"/>
        </w:rPr>
        <w:t xml:space="preserve"> </w:t>
      </w:r>
      <w:r>
        <w:t xml:space="preserve">Provider before arranging any interviews, to gather other relevant information not already pre-populated in the Assessment Report </w:t>
      </w:r>
      <w:bookmarkStart w:id="286" w:name="_Hlk197683665"/>
      <w:r w:rsidR="00D53031">
        <w:t xml:space="preserve">including confirming with the </w:t>
      </w:r>
      <w:r w:rsidR="3D03AF87" w:rsidRPr="0D41E6CC">
        <w:rPr>
          <w:rFonts w:ascii="Tahoma" w:eastAsia="Tahoma" w:hAnsi="Tahoma" w:cs="Tahoma"/>
          <w:szCs w:val="22"/>
        </w:rPr>
        <w:t>Inclusive Employment Australia</w:t>
      </w:r>
      <w:r w:rsidR="467E00D9" w:rsidRPr="0D41E6CC">
        <w:rPr>
          <w:rFonts w:ascii="Tahoma" w:eastAsia="Tahoma" w:hAnsi="Tahoma" w:cs="Tahoma"/>
          <w:szCs w:val="22"/>
        </w:rPr>
        <w:t xml:space="preserve"> </w:t>
      </w:r>
      <w:r w:rsidR="00D53031">
        <w:t xml:space="preserve">Provider has contacted the Client to </w:t>
      </w:r>
      <w:r w:rsidR="005A7197">
        <w:t>e</w:t>
      </w:r>
      <w:r w:rsidR="00D53031">
        <w:t>nsure they would like to participate in the OSA</w:t>
      </w:r>
      <w:r>
        <w:t xml:space="preserve">. </w:t>
      </w:r>
      <w:bookmarkEnd w:id="286"/>
      <w:r w:rsidR="00910AAF">
        <w:t xml:space="preserve">This </w:t>
      </w:r>
      <w:r w:rsidR="7885595E">
        <w:t>initial</w:t>
      </w:r>
      <w:r w:rsidR="00910AAF">
        <w:t xml:space="preserve"> contact </w:t>
      </w:r>
      <w:r w:rsidR="00910AAF" w:rsidRPr="00757C8D">
        <w:t>must</w:t>
      </w:r>
      <w:r w:rsidR="00910AAF">
        <w:t xml:space="preserve"> not be used </w:t>
      </w:r>
      <w:r w:rsidR="6AE9001E">
        <w:t xml:space="preserve">to conduct </w:t>
      </w:r>
      <w:r w:rsidR="00910AAF">
        <w:t xml:space="preserve">the </w:t>
      </w:r>
      <w:r w:rsidR="3D03AF87" w:rsidRPr="0D41E6CC">
        <w:rPr>
          <w:rFonts w:ascii="Tahoma" w:eastAsia="Tahoma" w:hAnsi="Tahoma" w:cs="Tahoma"/>
          <w:szCs w:val="22"/>
        </w:rPr>
        <w:t>Inclusive Employment Australia</w:t>
      </w:r>
      <w:r w:rsidR="2D3F746C" w:rsidRPr="0D41E6CC">
        <w:rPr>
          <w:rFonts w:ascii="Tahoma" w:eastAsia="Tahoma" w:hAnsi="Tahoma" w:cs="Tahoma"/>
          <w:szCs w:val="22"/>
        </w:rPr>
        <w:t xml:space="preserve"> </w:t>
      </w:r>
      <w:r w:rsidR="00910AAF">
        <w:t xml:space="preserve">Provider interview. </w:t>
      </w:r>
    </w:p>
    <w:p w14:paraId="5BA91D64" w14:textId="1B396160" w:rsidR="00E76D25" w:rsidRPr="00311DDE" w:rsidRDefault="00E76D25" w:rsidP="00BD6794">
      <w:pPr>
        <w:pStyle w:val="Heading4"/>
        <w:numPr>
          <w:ilvl w:val="2"/>
          <w:numId w:val="112"/>
        </w:numPr>
        <w:rPr>
          <w:rFonts w:asciiTheme="minorHAnsi" w:hAnsiTheme="minorHAnsi" w:cstheme="minorBidi"/>
        </w:rPr>
      </w:pPr>
      <w:bookmarkStart w:id="287" w:name="_Toc190776816"/>
      <w:r>
        <w:lastRenderedPageBreak/>
        <w:t xml:space="preserve">Contact the </w:t>
      </w:r>
      <w:r w:rsidR="3D03AF87">
        <w:t>Inclusive Employment Australia</w:t>
      </w:r>
      <w:r w:rsidR="69964A5F">
        <w:t xml:space="preserve"> </w:t>
      </w:r>
      <w:r>
        <w:t>Provider to arrange an interview</w:t>
      </w:r>
      <w:bookmarkEnd w:id="287"/>
    </w:p>
    <w:p w14:paraId="6E418410" w14:textId="383E4002" w:rsidR="00BA0E38" w:rsidRDefault="014DB492" w:rsidP="00BA0E38">
      <w:pPr>
        <w:tabs>
          <w:tab w:val="left" w:pos="3141"/>
        </w:tabs>
        <w:ind w:right="366"/>
      </w:pPr>
      <w:r>
        <w:t xml:space="preserve">The Assessor </w:t>
      </w:r>
      <w:r w:rsidR="005A7197">
        <w:t>will</w:t>
      </w:r>
      <w:r>
        <w:t xml:space="preserve"> contact the </w:t>
      </w:r>
      <w:r w:rsidR="3D03AF87" w:rsidRPr="0D41E6CC">
        <w:rPr>
          <w:rFonts w:ascii="Tahoma" w:eastAsia="Tahoma" w:hAnsi="Tahoma" w:cs="Tahoma"/>
          <w:szCs w:val="22"/>
        </w:rPr>
        <w:t>Inclusive Employment Australia</w:t>
      </w:r>
      <w:r w:rsidR="177233BF" w:rsidRPr="0D41E6CC">
        <w:rPr>
          <w:rFonts w:ascii="Tahoma" w:eastAsia="Tahoma" w:hAnsi="Tahoma" w:cs="Tahoma"/>
          <w:szCs w:val="22"/>
        </w:rPr>
        <w:t xml:space="preserve"> </w:t>
      </w:r>
      <w:r>
        <w:t>Provider to arrange an OSA interview.</w:t>
      </w:r>
      <w:r w:rsidR="00BA0E38">
        <w:t xml:space="preserve"> This </w:t>
      </w:r>
      <w:r w:rsidR="00AA4C7E">
        <w:t>initial</w:t>
      </w:r>
      <w:r w:rsidR="00BA0E38">
        <w:t xml:space="preserve"> contact </w:t>
      </w:r>
      <w:r w:rsidR="00BA0E38" w:rsidRPr="00757C8D">
        <w:t>must</w:t>
      </w:r>
      <w:r w:rsidR="00BA0E38">
        <w:t xml:space="preserve"> not be used </w:t>
      </w:r>
      <w:r w:rsidR="2491A5FF">
        <w:t xml:space="preserve">to conduct </w:t>
      </w:r>
      <w:r w:rsidR="00BA0E38">
        <w:t xml:space="preserve">the </w:t>
      </w:r>
      <w:r w:rsidR="3D03AF87" w:rsidRPr="0D41E6CC">
        <w:rPr>
          <w:rFonts w:ascii="Tahoma" w:eastAsia="Tahoma" w:hAnsi="Tahoma" w:cs="Tahoma"/>
          <w:szCs w:val="22"/>
        </w:rPr>
        <w:t>Inclusive Employment Australia</w:t>
      </w:r>
      <w:r w:rsidR="77B20BED" w:rsidRPr="0D41E6CC">
        <w:rPr>
          <w:rFonts w:ascii="Tahoma" w:eastAsia="Tahoma" w:hAnsi="Tahoma" w:cs="Tahoma"/>
          <w:szCs w:val="22"/>
        </w:rPr>
        <w:t xml:space="preserve"> </w:t>
      </w:r>
      <w:r w:rsidR="00BA0E38">
        <w:t xml:space="preserve">Provider interview. </w:t>
      </w:r>
    </w:p>
    <w:p w14:paraId="0E01C551" w14:textId="77777777" w:rsidR="00E76D25" w:rsidRDefault="00E76D25" w:rsidP="00E76D25">
      <w:pPr>
        <w:keepNext/>
      </w:pPr>
      <w:r w:rsidRPr="2209B9FD">
        <w:t>During this contact the Assessor should:</w:t>
      </w:r>
    </w:p>
    <w:p w14:paraId="74FB7EC1" w14:textId="78708574" w:rsidR="00E76D25" w:rsidRPr="00E2777E" w:rsidRDefault="008E3A4F" w:rsidP="0D41E6CC">
      <w:pPr>
        <w:pStyle w:val="ListParagraph"/>
        <w:spacing w:line="240" w:lineRule="auto"/>
      </w:pPr>
      <w:r>
        <w:t>r</w:t>
      </w:r>
      <w:r w:rsidR="00E76D25">
        <w:t xml:space="preserve">equest any documentation that relates to the support that the </w:t>
      </w:r>
      <w:r w:rsidR="3D03AF87">
        <w:t>Inclusive Employment Australia</w:t>
      </w:r>
      <w:r w:rsidR="643CE830">
        <w:t xml:space="preserve"> </w:t>
      </w:r>
      <w:r w:rsidR="00E76D25">
        <w:t>Provider has provided to the Client since the Employment Placement (or since the last OSA) such as</w:t>
      </w:r>
      <w:r w:rsidR="240A977A">
        <w:t>:</w:t>
      </w:r>
    </w:p>
    <w:p w14:paraId="6F3AAA25" w14:textId="75DBC40B" w:rsidR="00E76D25" w:rsidRPr="00E2777E" w:rsidRDefault="008E3A4F" w:rsidP="00BD6794">
      <w:pPr>
        <w:pStyle w:val="ListBullet2"/>
        <w:numPr>
          <w:ilvl w:val="1"/>
          <w:numId w:val="64"/>
        </w:numPr>
        <w:spacing w:before="120" w:line="240" w:lineRule="auto"/>
        <w:contextualSpacing/>
        <w:rPr>
          <w:rFonts w:cstheme="minorHAnsi"/>
          <w:szCs w:val="22"/>
        </w:rPr>
      </w:pPr>
      <w:r>
        <w:rPr>
          <w:rFonts w:cstheme="minorHAnsi"/>
          <w:szCs w:val="22"/>
        </w:rPr>
        <w:t>f</w:t>
      </w:r>
      <w:r w:rsidR="00E76D25" w:rsidRPr="00E2777E">
        <w:rPr>
          <w:rFonts w:cstheme="minorHAnsi"/>
          <w:szCs w:val="22"/>
        </w:rPr>
        <w:t>requency of support</w:t>
      </w:r>
    </w:p>
    <w:p w14:paraId="389E4D58" w14:textId="0AFCDE53" w:rsidR="00E76D25" w:rsidRPr="00E2777E" w:rsidRDefault="008E3A4F" w:rsidP="00BD6794">
      <w:pPr>
        <w:pStyle w:val="ListBullet2"/>
        <w:numPr>
          <w:ilvl w:val="1"/>
          <w:numId w:val="64"/>
        </w:numPr>
        <w:spacing w:before="120" w:line="240" w:lineRule="auto"/>
        <w:contextualSpacing/>
        <w:rPr>
          <w:rFonts w:cstheme="minorBidi"/>
        </w:rPr>
      </w:pPr>
      <w:r>
        <w:rPr>
          <w:rFonts w:cstheme="minorBidi"/>
        </w:rPr>
        <w:t>n</w:t>
      </w:r>
      <w:r w:rsidR="014DB492" w:rsidRPr="3D08F90F">
        <w:rPr>
          <w:rFonts w:cstheme="minorBidi"/>
        </w:rPr>
        <w:t>umber of contacts provided</w:t>
      </w:r>
      <w:r w:rsidR="774BEA1E" w:rsidRPr="3D08F90F">
        <w:rPr>
          <w:rFonts w:cstheme="minorBidi"/>
        </w:rPr>
        <w:t xml:space="preserve"> and contact type used</w:t>
      </w:r>
    </w:p>
    <w:p w14:paraId="2C0A0535" w14:textId="1FA705A6" w:rsidR="00E76D25" w:rsidRPr="00E2777E" w:rsidRDefault="008E3A4F" w:rsidP="00BD6794">
      <w:pPr>
        <w:pStyle w:val="ListBullet2"/>
        <w:numPr>
          <w:ilvl w:val="1"/>
          <w:numId w:val="64"/>
        </w:numPr>
        <w:spacing w:before="120" w:line="240" w:lineRule="auto"/>
        <w:contextualSpacing/>
        <w:rPr>
          <w:rFonts w:cstheme="minorHAnsi"/>
          <w:szCs w:val="22"/>
        </w:rPr>
      </w:pPr>
      <w:r>
        <w:rPr>
          <w:rFonts w:cstheme="minorHAnsi"/>
          <w:szCs w:val="22"/>
        </w:rPr>
        <w:t>h</w:t>
      </w:r>
      <w:r w:rsidR="00E76D25" w:rsidRPr="00E2777E">
        <w:rPr>
          <w:rFonts w:cstheme="minorHAnsi"/>
          <w:szCs w:val="22"/>
        </w:rPr>
        <w:t>ours of support provided</w:t>
      </w:r>
    </w:p>
    <w:p w14:paraId="50061800" w14:textId="3E630AD1" w:rsidR="003A021D" w:rsidRPr="003A021D" w:rsidRDefault="008E3A4F" w:rsidP="41C48047">
      <w:pPr>
        <w:pStyle w:val="ListBullet2"/>
        <w:spacing w:before="120" w:line="240" w:lineRule="auto"/>
        <w:contextualSpacing/>
        <w:rPr>
          <w:rFonts w:cstheme="minorBidi"/>
        </w:rPr>
      </w:pPr>
      <w:r w:rsidRPr="41C48047">
        <w:rPr>
          <w:rFonts w:cstheme="minorBidi"/>
        </w:rPr>
        <w:t>s</w:t>
      </w:r>
      <w:r w:rsidR="00E76D25" w:rsidRPr="41C48047">
        <w:rPr>
          <w:rFonts w:cstheme="minorBidi"/>
        </w:rPr>
        <w:t>pecific strategies for support provided</w:t>
      </w:r>
    </w:p>
    <w:p w14:paraId="3A01D0E7" w14:textId="56D2D6BD" w:rsidR="00E76D25" w:rsidRDefault="014DB492" w:rsidP="003A021D">
      <w:pPr>
        <w:pStyle w:val="ListParagraph"/>
        <w:spacing w:line="240" w:lineRule="auto"/>
      </w:pPr>
      <w:r>
        <w:t xml:space="preserve">current and previous barriers to work, including how those barriers impact the Client </w:t>
      </w:r>
      <w:r w:rsidR="27D2ED90">
        <w:t xml:space="preserve">in the workplace and </w:t>
      </w:r>
      <w:r>
        <w:t xml:space="preserve">their progress </w:t>
      </w:r>
      <w:r w:rsidR="68B0DEBD">
        <w:t>to address</w:t>
      </w:r>
      <w:r>
        <w:t xml:space="preserve"> them</w:t>
      </w:r>
      <w:r w:rsidR="73A8852D">
        <w:t>:</w:t>
      </w:r>
    </w:p>
    <w:p w14:paraId="72B80821" w14:textId="77777777" w:rsidR="00E76D25" w:rsidRDefault="00E76D25" w:rsidP="00BD6794">
      <w:pPr>
        <w:pStyle w:val="ListParagraph"/>
        <w:numPr>
          <w:ilvl w:val="1"/>
          <w:numId w:val="4"/>
        </w:numPr>
        <w:spacing w:line="240" w:lineRule="auto"/>
      </w:pPr>
      <w:r w:rsidRPr="001F2071">
        <w:t>support history and anticipated support requirements, and</w:t>
      </w:r>
    </w:p>
    <w:p w14:paraId="49917054" w14:textId="1180E566" w:rsidR="001F2071" w:rsidRDefault="001F2071" w:rsidP="41C48047">
      <w:pPr>
        <w:pStyle w:val="ListParagraph"/>
        <w:spacing w:line="240" w:lineRule="auto"/>
      </w:pPr>
      <w:r>
        <w:t>types of support provided, including support purchased externally or internally (through an own entity or related entity) that has been provided to the Client</w:t>
      </w:r>
    </w:p>
    <w:p w14:paraId="44BDBFE8" w14:textId="35EC0910" w:rsidR="001F2071" w:rsidRDefault="001F2071" w:rsidP="0D41E6CC">
      <w:pPr>
        <w:pStyle w:val="ListParagraph"/>
        <w:rPr>
          <w:szCs w:val="22"/>
        </w:rPr>
      </w:pPr>
      <w:r>
        <w:t xml:space="preserve">arrange an interview time and place for the Client with the </w:t>
      </w:r>
      <w:r w:rsidR="3D03AF87" w:rsidRPr="0D41E6CC">
        <w:t>Inclusive Employment Australia</w:t>
      </w:r>
      <w:r w:rsidR="0072443E" w:rsidRPr="0D41E6CC">
        <w:t xml:space="preserve"> </w:t>
      </w:r>
      <w:r>
        <w:t>Provider and determine if the Client needs assistance with the interview – for example if the Client requires an interpreter</w:t>
      </w:r>
    </w:p>
    <w:p w14:paraId="22BE788A" w14:textId="5216E972" w:rsidR="001F2071" w:rsidRDefault="001F2071" w:rsidP="0D41E6CC">
      <w:pPr>
        <w:pStyle w:val="ListParagraph"/>
        <w:rPr>
          <w:szCs w:val="22"/>
        </w:rPr>
      </w:pPr>
      <w:r>
        <w:t xml:space="preserve">coordinate with the </w:t>
      </w:r>
      <w:r w:rsidR="3D03AF87" w:rsidRPr="0D41E6CC">
        <w:t>Inclusive Employment Australia</w:t>
      </w:r>
      <w:r w:rsidR="30742B6D" w:rsidRPr="0D41E6CC">
        <w:t xml:space="preserve"> </w:t>
      </w:r>
      <w:r>
        <w:t>Provider to facilitate introductions to the Employer if permission is given by the Client, and</w:t>
      </w:r>
    </w:p>
    <w:p w14:paraId="2C9545CF" w14:textId="43053A24" w:rsidR="00E76D25" w:rsidRPr="001F2071" w:rsidRDefault="53CD8C8C" w:rsidP="001F2071">
      <w:pPr>
        <w:pStyle w:val="ListParagraph"/>
      </w:pPr>
      <w:r>
        <w:t>determine</w:t>
      </w:r>
      <w:r w:rsidR="014DB492">
        <w:t xml:space="preserve"> if there is a conflict of interest</w:t>
      </w:r>
      <w:r w:rsidR="28B41F2A">
        <w:t xml:space="preserve"> </w:t>
      </w:r>
      <w:r w:rsidR="64A218EA">
        <w:t xml:space="preserve">and </w:t>
      </w:r>
      <w:r w:rsidR="28B41F2A">
        <w:t>advise the Department</w:t>
      </w:r>
      <w:r w:rsidR="58849F9C">
        <w:t xml:space="preserve"> if required</w:t>
      </w:r>
      <w:r w:rsidR="1D6709DB">
        <w:t>.</w:t>
      </w:r>
    </w:p>
    <w:p w14:paraId="283A7AFC" w14:textId="3E9B1070" w:rsidR="00E76D25" w:rsidRPr="006064E1" w:rsidRDefault="00E76D25" w:rsidP="0D41E6CC">
      <w:pPr>
        <w:tabs>
          <w:tab w:val="left" w:pos="3141"/>
        </w:tabs>
        <w:ind w:right="366"/>
      </w:pPr>
      <w:r w:rsidRPr="0D41E6CC">
        <w:rPr>
          <w:b/>
          <w:bCs/>
        </w:rPr>
        <w:t>Note:</w:t>
      </w:r>
      <w:r w:rsidRPr="0D41E6CC">
        <w:t xml:space="preserve"> The </w:t>
      </w:r>
      <w:r w:rsidR="3D03AF87" w:rsidRPr="0D41E6CC">
        <w:rPr>
          <w:rFonts w:ascii="Tahoma" w:eastAsia="Tahoma" w:hAnsi="Tahoma" w:cs="Tahoma"/>
          <w:szCs w:val="22"/>
        </w:rPr>
        <w:t>Inclusive Employment Australia</w:t>
      </w:r>
      <w:r w:rsidR="586F9069" w:rsidRPr="0D41E6CC">
        <w:rPr>
          <w:rFonts w:ascii="Tahoma" w:eastAsia="Tahoma" w:hAnsi="Tahoma" w:cs="Tahoma"/>
          <w:szCs w:val="22"/>
        </w:rPr>
        <w:t xml:space="preserve"> </w:t>
      </w:r>
      <w:r w:rsidRPr="0D41E6CC">
        <w:t xml:space="preserve">Provider can also notify the Department of a conflict of interest at any time. </w:t>
      </w:r>
    </w:p>
    <w:p w14:paraId="668CEB7D" w14:textId="6FEB1506" w:rsidR="00E76D25" w:rsidRPr="00311DDE" w:rsidRDefault="00E76D25" w:rsidP="00BD6794">
      <w:pPr>
        <w:pStyle w:val="Heading4"/>
        <w:numPr>
          <w:ilvl w:val="2"/>
          <w:numId w:val="112"/>
        </w:numPr>
        <w:rPr>
          <w:rFonts w:asciiTheme="minorHAnsi" w:hAnsiTheme="minorHAnsi" w:cstheme="minorHAnsi"/>
        </w:rPr>
      </w:pPr>
      <w:bookmarkStart w:id="288" w:name="_Toc187224898"/>
      <w:bookmarkStart w:id="289" w:name="_Toc190776817"/>
      <w:r w:rsidRPr="00096844">
        <w:t xml:space="preserve">Contact the </w:t>
      </w:r>
      <w:r>
        <w:t>Client</w:t>
      </w:r>
      <w:r w:rsidRPr="00096844">
        <w:t xml:space="preserve"> to arrange an interview</w:t>
      </w:r>
      <w:bookmarkEnd w:id="288"/>
      <w:bookmarkEnd w:id="289"/>
    </w:p>
    <w:p w14:paraId="4733015D" w14:textId="2B432DBC" w:rsidR="00E76D25" w:rsidRPr="00EE3F3A" w:rsidRDefault="00E76D25" w:rsidP="0D41E6CC">
      <w:pPr>
        <w:rPr>
          <w:b/>
          <w:bCs/>
        </w:rPr>
      </w:pPr>
      <w:r w:rsidRPr="0D41E6CC">
        <w:t xml:space="preserve">It is important that both the Assessor and </w:t>
      </w:r>
      <w:r w:rsidR="3D03AF87" w:rsidRPr="0D41E6CC">
        <w:rPr>
          <w:rFonts w:ascii="Tahoma" w:eastAsia="Tahoma" w:hAnsi="Tahoma" w:cs="Tahoma"/>
          <w:szCs w:val="22"/>
        </w:rPr>
        <w:t>Inclusive Employment Australia</w:t>
      </w:r>
      <w:r w:rsidR="33EFFD27" w:rsidRPr="0D41E6CC">
        <w:rPr>
          <w:rFonts w:ascii="Tahoma" w:eastAsia="Tahoma" w:hAnsi="Tahoma" w:cs="Tahoma"/>
          <w:szCs w:val="22"/>
        </w:rPr>
        <w:t xml:space="preserve"> </w:t>
      </w:r>
      <w:r w:rsidRPr="0D41E6CC">
        <w:t>Provider work together to ensure the Client is comfortable with the OSA process.</w:t>
      </w:r>
    </w:p>
    <w:p w14:paraId="0AC8164B" w14:textId="003DA281" w:rsidR="00E76D25" w:rsidRDefault="00E76D25" w:rsidP="00E76D25">
      <w:pPr>
        <w:rPr>
          <w:rFonts w:cstheme="minorHAnsi"/>
          <w:szCs w:val="22"/>
        </w:rPr>
      </w:pPr>
      <w:r w:rsidRPr="006064E1">
        <w:rPr>
          <w:rFonts w:cstheme="minorHAnsi"/>
          <w:szCs w:val="22"/>
        </w:rPr>
        <w:t xml:space="preserve">The Assessor </w:t>
      </w:r>
      <w:r w:rsidRPr="00757C8D">
        <w:rPr>
          <w:rFonts w:cstheme="minorHAnsi"/>
          <w:szCs w:val="22"/>
        </w:rPr>
        <w:t>must</w:t>
      </w:r>
      <w:r w:rsidRPr="006064E1">
        <w:rPr>
          <w:rFonts w:cstheme="minorHAnsi"/>
          <w:szCs w:val="22"/>
        </w:rPr>
        <w:t xml:space="preserve"> </w:t>
      </w:r>
      <w:r w:rsidRPr="00E2777E">
        <w:rPr>
          <w:rFonts w:cstheme="minorHAnsi"/>
          <w:szCs w:val="22"/>
        </w:rPr>
        <w:t xml:space="preserve">contact the Client to </w:t>
      </w:r>
      <w:r w:rsidR="00050B1E">
        <w:rPr>
          <w:rFonts w:cstheme="minorHAnsi"/>
          <w:szCs w:val="22"/>
        </w:rPr>
        <w:t>discuss the</w:t>
      </w:r>
      <w:r w:rsidRPr="00E2777E">
        <w:rPr>
          <w:rFonts w:cstheme="minorHAnsi"/>
          <w:szCs w:val="22"/>
        </w:rPr>
        <w:t xml:space="preserve"> OSA interview. Th</w:t>
      </w:r>
      <w:r w:rsidR="00050B1E">
        <w:rPr>
          <w:rFonts w:cstheme="minorHAnsi"/>
          <w:szCs w:val="22"/>
        </w:rPr>
        <w:t>is</w:t>
      </w:r>
      <w:r w:rsidRPr="00E2777E">
        <w:rPr>
          <w:rFonts w:cstheme="minorHAnsi"/>
          <w:szCs w:val="22"/>
        </w:rPr>
        <w:t xml:space="preserve"> discussion with the Client should include the following:</w:t>
      </w:r>
    </w:p>
    <w:p w14:paraId="5AB5AA31" w14:textId="2285428E" w:rsidR="001F2071" w:rsidRDefault="00E76D25" w:rsidP="001F2071">
      <w:pPr>
        <w:pStyle w:val="ListParagraph"/>
      </w:pPr>
      <w:r w:rsidRPr="5556B36B">
        <w:t>explain the purpose and benefits of participating in the OSA</w:t>
      </w:r>
    </w:p>
    <w:p w14:paraId="1AE8D456" w14:textId="605FEA8A" w:rsidR="00E76D25" w:rsidRPr="001F2071" w:rsidRDefault="00E76D25" w:rsidP="001F2071">
      <w:pPr>
        <w:pStyle w:val="ListParagraph"/>
      </w:pPr>
      <w:r w:rsidRPr="001F2071">
        <w:rPr>
          <w:szCs w:val="22"/>
        </w:rPr>
        <w:t xml:space="preserve">find out if the Client: </w:t>
      </w:r>
    </w:p>
    <w:p w14:paraId="66D7D01B" w14:textId="5CB61D09" w:rsidR="001F2071" w:rsidRDefault="001F2071" w:rsidP="00BD6794">
      <w:pPr>
        <w:pStyle w:val="ListParagraph"/>
        <w:numPr>
          <w:ilvl w:val="1"/>
          <w:numId w:val="4"/>
        </w:numPr>
      </w:pPr>
      <w:r w:rsidRPr="001F2071">
        <w:t>would like anyone else to be present at the interview – for example, a nominee, advocate or family member</w:t>
      </w:r>
    </w:p>
    <w:p w14:paraId="744ED0E1" w14:textId="77777777" w:rsidR="00E76D25" w:rsidRDefault="00E76D25" w:rsidP="00BD6794">
      <w:pPr>
        <w:pStyle w:val="ListParagraph"/>
        <w:numPr>
          <w:ilvl w:val="1"/>
          <w:numId w:val="4"/>
        </w:numPr>
      </w:pPr>
      <w:r w:rsidRPr="001F2071">
        <w:t>gives permission for the Assessor to undertake the workplace component of the Assessment, including interviewing the Client’s Employer</w:t>
      </w:r>
    </w:p>
    <w:p w14:paraId="51054B9C" w14:textId="6913B3BC" w:rsidR="001F2071" w:rsidRPr="001F2071" w:rsidRDefault="001F2071" w:rsidP="001F2071">
      <w:pPr>
        <w:pStyle w:val="ListParagraph"/>
      </w:pPr>
      <w:r>
        <w:t>confirm the arranged date, time and location of the interview is appropriate for the Client</w:t>
      </w:r>
      <w:r w:rsidR="39813FF5">
        <w:t>.</w:t>
      </w:r>
    </w:p>
    <w:p w14:paraId="1A380C26" w14:textId="44F0B679" w:rsidR="00E76D25" w:rsidRPr="006064E1" w:rsidRDefault="00E76D25" w:rsidP="00E76D25">
      <w:r w:rsidRPr="49D4A1D5">
        <w:t xml:space="preserve">If interviewing the Client would be detrimental to their well-being, a nominee or advocate can be interviewed instead. The Assessor </w:t>
      </w:r>
      <w:r w:rsidRPr="00757C8D">
        <w:t>must</w:t>
      </w:r>
      <w:r w:rsidRPr="49D4A1D5">
        <w:t xml:space="preserve"> get the Department</w:t>
      </w:r>
      <w:r w:rsidR="00084060">
        <w:t>’</w:t>
      </w:r>
      <w:r w:rsidRPr="49D4A1D5">
        <w:t xml:space="preserve">s approval beforehand. Where there is no recorded nominee or advocate, other documentary evidence to substantiate the Client’s valid refusal to be interviewed can be documented, </w:t>
      </w:r>
      <w:r w:rsidRPr="49D4A1D5">
        <w:lastRenderedPageBreak/>
        <w:t xml:space="preserve">then the OSA will need to be cancelled, refer to section </w:t>
      </w:r>
      <w:r w:rsidR="002E6987" w:rsidRPr="49D4A1D5">
        <w:t>4</w:t>
      </w:r>
      <w:r w:rsidRPr="49D4A1D5">
        <w:t>.2.5</w:t>
      </w:r>
      <w:r w:rsidR="00510046" w:rsidRPr="00510046">
        <w:t xml:space="preserve"> </w:t>
      </w:r>
      <w:r w:rsidR="00510046">
        <w:t>of these Guidelines</w:t>
      </w:r>
      <w:r w:rsidRPr="49D4A1D5">
        <w:t xml:space="preserve"> for more information. </w:t>
      </w:r>
    </w:p>
    <w:p w14:paraId="7336C10E" w14:textId="09CC3F44" w:rsidR="00E76D25" w:rsidRPr="006064E1" w:rsidRDefault="00E76D25" w:rsidP="00E76D25">
      <w:r>
        <w:t xml:space="preserve">The Client interview should normally occur in the Client’s workplace. However, if this is not possible, the Client interview may be completed at the </w:t>
      </w:r>
      <w:r w:rsidR="3D03AF87" w:rsidRPr="0D41E6CC">
        <w:rPr>
          <w:rFonts w:ascii="Tahoma" w:eastAsia="Tahoma" w:hAnsi="Tahoma" w:cs="Tahoma"/>
          <w:szCs w:val="22"/>
        </w:rPr>
        <w:t>Inclusive Employment Australia</w:t>
      </w:r>
      <w:r w:rsidR="5FB54BEE" w:rsidRPr="0D41E6CC">
        <w:rPr>
          <w:rFonts w:ascii="Tahoma" w:eastAsia="Tahoma" w:hAnsi="Tahoma" w:cs="Tahoma"/>
          <w:szCs w:val="22"/>
        </w:rPr>
        <w:t xml:space="preserve"> </w:t>
      </w:r>
      <w:r>
        <w:t>Providers site, or at another mutually agreed location where the Client's privacy is maintained.</w:t>
      </w:r>
    </w:p>
    <w:p w14:paraId="16991938" w14:textId="02F457EF" w:rsidR="00E76D25" w:rsidRPr="006064E1" w:rsidRDefault="00E76D25" w:rsidP="00E76D25">
      <w:r w:rsidRPr="2209B9FD">
        <w:t xml:space="preserve">If the Client is not contactable for an interview, then the Assessor must record details of failure to contact the Client, in the Client Report section of the OSA. The OSA will need to be cancelled, </w:t>
      </w:r>
      <w:r w:rsidRPr="00763868">
        <w:t xml:space="preserve">refer to section </w:t>
      </w:r>
      <w:r w:rsidR="002E6987">
        <w:t>4</w:t>
      </w:r>
      <w:r w:rsidRPr="00763868">
        <w:t>.2.5</w:t>
      </w:r>
      <w:r w:rsidR="00510046" w:rsidRPr="00510046">
        <w:t xml:space="preserve"> </w:t>
      </w:r>
      <w:r w:rsidR="00510046">
        <w:t>of these Guidelines</w:t>
      </w:r>
      <w:r w:rsidRPr="00763868">
        <w:t xml:space="preserve"> for more information. </w:t>
      </w:r>
      <w:r w:rsidRPr="2209B9FD">
        <w:t xml:space="preserve"> </w:t>
      </w:r>
    </w:p>
    <w:p w14:paraId="0A6938D0" w14:textId="77777777" w:rsidR="00E76D25" w:rsidRPr="00EE3F3A" w:rsidRDefault="00E76D25" w:rsidP="00E76D25">
      <w:pPr>
        <w:pStyle w:val="Heading5"/>
      </w:pPr>
      <w:bookmarkStart w:id="290" w:name="_Toc187224899"/>
      <w:r w:rsidRPr="2209B9FD">
        <w:t>Client does not wish to take part in an interview.</w:t>
      </w:r>
      <w:bookmarkEnd w:id="290"/>
    </w:p>
    <w:p w14:paraId="01B53146" w14:textId="1187B504" w:rsidR="00E76D25" w:rsidRPr="00EE0A86" w:rsidRDefault="00E76D25" w:rsidP="00E76D25">
      <w:r>
        <w:t xml:space="preserve">If the Client refuses to take part in the interview, the Assessor should note the details of the Client’s refusal in the Summary of Client Interview field of the Client Report section of the Assessment Report and notify the Client’s </w:t>
      </w:r>
      <w:r w:rsidR="3D03AF87" w:rsidRPr="0D41E6CC">
        <w:rPr>
          <w:rFonts w:ascii="Tahoma" w:eastAsia="Tahoma" w:hAnsi="Tahoma" w:cs="Tahoma"/>
          <w:szCs w:val="22"/>
        </w:rPr>
        <w:t>Inclusive Employment Australia</w:t>
      </w:r>
      <w:r w:rsidR="0F425A01" w:rsidRPr="0D41E6CC">
        <w:rPr>
          <w:rFonts w:ascii="Tahoma" w:eastAsia="Tahoma" w:hAnsi="Tahoma" w:cs="Tahoma"/>
          <w:szCs w:val="22"/>
        </w:rPr>
        <w:t xml:space="preserve"> </w:t>
      </w:r>
      <w:r>
        <w:t>Provider of all non-attendance.</w:t>
      </w:r>
    </w:p>
    <w:p w14:paraId="1F2FF644" w14:textId="0C7BADB6" w:rsidR="00E76D25" w:rsidRPr="00EE0A86" w:rsidRDefault="00E76D25" w:rsidP="00E76D25">
      <w:pPr>
        <w:shd w:val="clear" w:color="auto" w:fill="FFFFFF" w:themeFill="background1"/>
        <w:spacing w:after="120"/>
        <w:rPr>
          <w:szCs w:val="22"/>
        </w:rPr>
      </w:pPr>
      <w:r w:rsidRPr="00EE0A86">
        <w:rPr>
          <w:b/>
          <w:color w:val="000000" w:themeColor="text1"/>
          <w:szCs w:val="22"/>
        </w:rPr>
        <w:t xml:space="preserve">Note: </w:t>
      </w:r>
      <w:r w:rsidRPr="00EE0A86">
        <w:rPr>
          <w:szCs w:val="22"/>
        </w:rPr>
        <w:t xml:space="preserve">In most instances, if the Client Interview section of the report cannot be completed for any reason, the Assessment should be cancelled by the Department and no </w:t>
      </w:r>
      <w:r w:rsidR="00553FA0">
        <w:rPr>
          <w:szCs w:val="22"/>
        </w:rPr>
        <w:t>OSA Payment</w:t>
      </w:r>
      <w:r w:rsidRPr="00EE0A86">
        <w:rPr>
          <w:szCs w:val="22"/>
        </w:rPr>
        <w:t xml:space="preserve"> is payable for the Assessment.</w:t>
      </w:r>
    </w:p>
    <w:p w14:paraId="0E074C26" w14:textId="77777777" w:rsidR="00E76D25" w:rsidRPr="00096844" w:rsidRDefault="00E76D25" w:rsidP="00BD6794">
      <w:pPr>
        <w:pStyle w:val="Heading4"/>
        <w:numPr>
          <w:ilvl w:val="2"/>
          <w:numId w:val="112"/>
        </w:numPr>
      </w:pPr>
      <w:bookmarkStart w:id="291" w:name="_Toc187224900"/>
      <w:bookmarkStart w:id="292" w:name="_Toc190776818"/>
      <w:r w:rsidRPr="00096844">
        <w:t xml:space="preserve">Contact the </w:t>
      </w:r>
      <w:r>
        <w:t>Employer</w:t>
      </w:r>
      <w:r w:rsidRPr="00096844">
        <w:t xml:space="preserve"> (if permission is given) to arrange a workplace visit interview</w:t>
      </w:r>
      <w:bookmarkEnd w:id="291"/>
      <w:bookmarkEnd w:id="292"/>
    </w:p>
    <w:p w14:paraId="4901162F" w14:textId="0A9F84AE" w:rsidR="00E76D25" w:rsidRDefault="00E76D25" w:rsidP="0D41E6CC">
      <w:pPr>
        <w:rPr>
          <w:b/>
          <w:bCs/>
        </w:rPr>
      </w:pPr>
      <w:r>
        <w:t xml:space="preserve">If the Client has given permission to undertake the workplace </w:t>
      </w:r>
      <w:bookmarkStart w:id="293" w:name="_Int_FzhBGOVU"/>
      <w:r>
        <w:t>component</w:t>
      </w:r>
      <w:bookmarkEnd w:id="293"/>
      <w:r>
        <w:t xml:space="preserve"> of the OSA, the Assessor </w:t>
      </w:r>
      <w:r w:rsidRPr="00757C8D">
        <w:t>must</w:t>
      </w:r>
      <w:r>
        <w:t xml:space="preserve"> contact the Employer to arrange an interview. The Employer contact should be the most </w:t>
      </w:r>
      <w:bookmarkStart w:id="294" w:name="_Int_6XLkg5aW"/>
      <w:r>
        <w:t>appropriate person</w:t>
      </w:r>
      <w:bookmarkEnd w:id="294"/>
      <w:r>
        <w:t xml:space="preserve">, for example, the Client’s manager or the </w:t>
      </w:r>
      <w:r w:rsidR="3D03AF87" w:rsidRPr="0D41E6CC">
        <w:rPr>
          <w:rFonts w:ascii="Tahoma" w:eastAsia="Tahoma" w:hAnsi="Tahoma" w:cs="Tahoma"/>
          <w:szCs w:val="22"/>
        </w:rPr>
        <w:t>Inclusive Employment Australia</w:t>
      </w:r>
      <w:r w:rsidR="1C055CF9" w:rsidRPr="0D41E6CC">
        <w:rPr>
          <w:rFonts w:ascii="Tahoma" w:eastAsia="Tahoma" w:hAnsi="Tahoma" w:cs="Tahoma"/>
          <w:szCs w:val="22"/>
        </w:rPr>
        <w:t xml:space="preserve"> </w:t>
      </w:r>
      <w:r>
        <w:t>Provider’s main contact.</w:t>
      </w:r>
      <w:r w:rsidRPr="0D41E6CC">
        <w:rPr>
          <w:b/>
          <w:bCs/>
        </w:rPr>
        <w:t xml:space="preserve"> </w:t>
      </w:r>
    </w:p>
    <w:p w14:paraId="49BCF4BF" w14:textId="77777777" w:rsidR="00E76D25" w:rsidRDefault="00E76D25" w:rsidP="00E76D25">
      <w:r w:rsidRPr="2209B9FD">
        <w:t>During this contact the</w:t>
      </w:r>
      <w:r w:rsidRPr="2ACDA811">
        <w:rPr>
          <w:b/>
        </w:rPr>
        <w:t xml:space="preserve"> </w:t>
      </w:r>
      <w:r w:rsidRPr="5556B36B">
        <w:t>Assessor should:</w:t>
      </w:r>
    </w:p>
    <w:p w14:paraId="71061DE6" w14:textId="3EC69A18" w:rsidR="00E76D25" w:rsidRDefault="00E76D25" w:rsidP="001F2071">
      <w:pPr>
        <w:pStyle w:val="ListParagraph"/>
        <w:rPr>
          <w:szCs w:val="22"/>
        </w:rPr>
      </w:pPr>
      <w:r w:rsidRPr="00E2777E">
        <w:rPr>
          <w:szCs w:val="22"/>
        </w:rPr>
        <w:t>explain the purpose of the OSA</w:t>
      </w:r>
    </w:p>
    <w:p w14:paraId="12B5EA95" w14:textId="77777777" w:rsidR="00E76D25" w:rsidRPr="001F2071" w:rsidRDefault="00E76D25" w:rsidP="001F2071">
      <w:pPr>
        <w:pStyle w:val="ListParagraph"/>
        <w:rPr>
          <w:szCs w:val="22"/>
        </w:rPr>
      </w:pPr>
      <w:r w:rsidRPr="001F2071">
        <w:t xml:space="preserve">seek the Employer’s </w:t>
      </w:r>
      <w:bookmarkStart w:id="295" w:name="_Hlk198129450"/>
      <w:r w:rsidRPr="001F2071">
        <w:t xml:space="preserve">agreement to the workplace </w:t>
      </w:r>
      <w:bookmarkStart w:id="296" w:name="_Int_hQsUirnQ"/>
      <w:r w:rsidRPr="001F2071">
        <w:t>component</w:t>
      </w:r>
      <w:bookmarkEnd w:id="296"/>
      <w:r w:rsidRPr="001F2071">
        <w:t xml:space="preserve"> of the OSA</w:t>
      </w:r>
      <w:bookmarkEnd w:id="295"/>
    </w:p>
    <w:p w14:paraId="67F50A80" w14:textId="2683A192" w:rsidR="00E76D25" w:rsidRPr="001F2071" w:rsidRDefault="00E76D25" w:rsidP="001F2071">
      <w:pPr>
        <w:pStyle w:val="ListParagraph"/>
      </w:pPr>
      <w:r>
        <w:t>arrange the date</w:t>
      </w:r>
      <w:r w:rsidR="009D306E">
        <w:t>, time</w:t>
      </w:r>
      <w:r>
        <w:t xml:space="preserve"> and location of the workplace visit and interview – where possible, this should be done at the same time as the Client interview</w:t>
      </w:r>
      <w:r w:rsidR="4CE9277C">
        <w:t>.</w:t>
      </w:r>
    </w:p>
    <w:p w14:paraId="3EA0CF6E" w14:textId="12EA535B" w:rsidR="00E76D25" w:rsidRDefault="00E76D25" w:rsidP="00E76D25">
      <w:pPr>
        <w:shd w:val="clear" w:color="auto" w:fill="FFFFFF"/>
        <w:tabs>
          <w:tab w:val="left" w:pos="212"/>
        </w:tabs>
        <w:ind w:right="366"/>
        <w:rPr>
          <w:rFonts w:cstheme="minorHAnsi"/>
          <w:szCs w:val="22"/>
        </w:rPr>
      </w:pPr>
      <w:r w:rsidRPr="00EE0A86">
        <w:rPr>
          <w:rFonts w:cstheme="minorHAnsi"/>
          <w:szCs w:val="22"/>
        </w:rPr>
        <w:t xml:space="preserve">However, the Employer interview and/or workplace </w:t>
      </w:r>
      <w:r w:rsidR="00533AE0">
        <w:rPr>
          <w:rFonts w:cstheme="minorHAnsi"/>
          <w:szCs w:val="22"/>
        </w:rPr>
        <w:t>a</w:t>
      </w:r>
      <w:r w:rsidRPr="00EE0A86">
        <w:rPr>
          <w:rFonts w:cstheme="minorHAnsi"/>
          <w:szCs w:val="22"/>
        </w:rPr>
        <w:t xml:space="preserve">ssessment can be excluded from the </w:t>
      </w:r>
      <w:r>
        <w:rPr>
          <w:rFonts w:cstheme="minorHAnsi"/>
          <w:szCs w:val="22"/>
        </w:rPr>
        <w:t>A</w:t>
      </w:r>
      <w:r w:rsidRPr="00EE0A86">
        <w:rPr>
          <w:rFonts w:cstheme="minorHAnsi"/>
          <w:szCs w:val="22"/>
        </w:rPr>
        <w:t>ssessment if:</w:t>
      </w:r>
    </w:p>
    <w:p w14:paraId="3A427D43" w14:textId="67F85E99" w:rsidR="00E76D25" w:rsidRDefault="001F2071" w:rsidP="001F2071">
      <w:pPr>
        <w:pStyle w:val="ListParagraph"/>
      </w:pPr>
      <w:r>
        <w:t>t</w:t>
      </w:r>
      <w:r w:rsidR="014DB492">
        <w:t xml:space="preserve">he Client </w:t>
      </w:r>
      <w:r w:rsidR="197244B4">
        <w:t xml:space="preserve">or Employer </w:t>
      </w:r>
      <w:r w:rsidR="014DB492">
        <w:t xml:space="preserve">do not agree to an Employer interview and/or workplace </w:t>
      </w:r>
      <w:r w:rsidR="00533AE0">
        <w:t>a</w:t>
      </w:r>
      <w:r w:rsidR="014DB492">
        <w:t>ssessment</w:t>
      </w:r>
    </w:p>
    <w:p w14:paraId="23CC4610" w14:textId="589E4769" w:rsidR="00E76D25" w:rsidRPr="001F2071" w:rsidRDefault="001F2071" w:rsidP="001F2071">
      <w:pPr>
        <w:pStyle w:val="ListParagraph"/>
      </w:pPr>
      <w:r>
        <w:t>t</w:t>
      </w:r>
      <w:r w:rsidR="00E76D25">
        <w:t>he Client is self-employed</w:t>
      </w:r>
      <w:r w:rsidR="4DEF2A25">
        <w:t>.</w:t>
      </w:r>
    </w:p>
    <w:p w14:paraId="6EA89BAB" w14:textId="3FB40D76" w:rsidR="00E76D25" w:rsidRPr="00EE0A86" w:rsidRDefault="00E76D25" w:rsidP="0D41E6CC">
      <w:r w:rsidRPr="0D41E6CC">
        <w:t xml:space="preserve">If the Employer interview is to be excluded for any other reason, then the Assessor must seek permission from the Department, and document the details in the OSA Report which can be </w:t>
      </w:r>
      <w:r w:rsidRPr="0D41E6CC">
        <w:rPr>
          <w:color w:val="000000" w:themeColor="text1"/>
        </w:rPr>
        <w:t xml:space="preserve">completed based on the information provided by the </w:t>
      </w:r>
      <w:r w:rsidR="3D03AF87" w:rsidRPr="0D41E6CC">
        <w:rPr>
          <w:rFonts w:ascii="Tahoma" w:eastAsia="Tahoma" w:hAnsi="Tahoma" w:cs="Tahoma"/>
          <w:szCs w:val="22"/>
        </w:rPr>
        <w:t>Inclusive Employment Australia</w:t>
      </w:r>
      <w:r w:rsidR="63EB7537" w:rsidRPr="0D41E6CC">
        <w:rPr>
          <w:rFonts w:ascii="Tahoma" w:eastAsia="Tahoma" w:hAnsi="Tahoma" w:cs="Tahoma"/>
          <w:szCs w:val="22"/>
        </w:rPr>
        <w:t xml:space="preserve"> </w:t>
      </w:r>
      <w:r w:rsidRPr="0D41E6CC">
        <w:t xml:space="preserve">Provider </w:t>
      </w:r>
      <w:r w:rsidRPr="0D41E6CC">
        <w:rPr>
          <w:color w:val="000000" w:themeColor="text1"/>
        </w:rPr>
        <w:t>and Client.</w:t>
      </w:r>
    </w:p>
    <w:p w14:paraId="5568D061" w14:textId="27480009" w:rsidR="00E76D25" w:rsidRPr="00D61701" w:rsidRDefault="00E76D25" w:rsidP="00BD6794">
      <w:pPr>
        <w:pStyle w:val="Heading3"/>
        <w:numPr>
          <w:ilvl w:val="1"/>
          <w:numId w:val="112"/>
        </w:numPr>
      </w:pPr>
      <w:bookmarkStart w:id="297" w:name="_Toc434830194"/>
      <w:bookmarkStart w:id="298" w:name="_Toc494960116"/>
      <w:bookmarkStart w:id="299" w:name="_Toc494960423"/>
      <w:bookmarkStart w:id="300" w:name="_Toc495082714"/>
      <w:bookmarkStart w:id="301" w:name="_Toc495088877"/>
      <w:bookmarkStart w:id="302" w:name="_Toc495090747"/>
      <w:bookmarkStart w:id="303" w:name="_Toc495091444"/>
      <w:bookmarkStart w:id="304" w:name="_Toc7244163"/>
      <w:bookmarkStart w:id="305" w:name="_Toc187224901"/>
      <w:bookmarkStart w:id="306" w:name="_Toc190776819"/>
      <w:bookmarkStart w:id="307" w:name="_Toc190850201"/>
      <w:bookmarkStart w:id="308" w:name="_Toc213067252"/>
      <w:r>
        <w:lastRenderedPageBreak/>
        <w:t>Interviews</w:t>
      </w:r>
      <w:bookmarkEnd w:id="297"/>
      <w:bookmarkEnd w:id="298"/>
      <w:bookmarkEnd w:id="299"/>
      <w:bookmarkEnd w:id="300"/>
      <w:bookmarkEnd w:id="301"/>
      <w:bookmarkEnd w:id="302"/>
      <w:bookmarkEnd w:id="303"/>
      <w:bookmarkEnd w:id="304"/>
      <w:bookmarkEnd w:id="305"/>
      <w:bookmarkEnd w:id="306"/>
      <w:bookmarkEnd w:id="307"/>
      <w:bookmarkEnd w:id="308"/>
    </w:p>
    <w:p w14:paraId="310EEA63" w14:textId="7B4B851B" w:rsidR="00E76D25" w:rsidRPr="00B4085B" w:rsidRDefault="0010204A" w:rsidP="0010204A">
      <w:pPr>
        <w:pStyle w:val="Heading4"/>
      </w:pPr>
      <w:r>
        <w:t>4.4.1  Multiple Inclusive Employment Australia Provider and/or Employer interviews</w:t>
      </w:r>
    </w:p>
    <w:p w14:paraId="2442A6F1" w14:textId="3A99E7BD" w:rsidR="00E76D25" w:rsidRPr="008B65C1" w:rsidRDefault="00E76D25" w:rsidP="00E76D25">
      <w:r>
        <w:t xml:space="preserve">There may be cases where a </w:t>
      </w:r>
      <w:bookmarkStart w:id="309" w:name="_Int_mH3TmfS0"/>
      <w:proofErr w:type="gramStart"/>
      <w:r>
        <w:t>Client</w:t>
      </w:r>
      <w:bookmarkEnd w:id="309"/>
      <w:proofErr w:type="gramEnd"/>
      <w:r>
        <w:t xml:space="preserve"> has recently transferred between </w:t>
      </w:r>
      <w:r w:rsidR="3D03AF87" w:rsidRPr="41C48047">
        <w:rPr>
          <w:rFonts w:ascii="Tahoma" w:eastAsia="Tahoma" w:hAnsi="Tahoma" w:cs="Tahoma"/>
        </w:rPr>
        <w:t>Inclusive Employment Australia</w:t>
      </w:r>
      <w:r w:rsidR="7ED74262" w:rsidRPr="41C48047">
        <w:rPr>
          <w:rFonts w:ascii="Tahoma" w:eastAsia="Tahoma" w:hAnsi="Tahoma" w:cs="Tahoma"/>
        </w:rPr>
        <w:t xml:space="preserve"> </w:t>
      </w:r>
      <w:r>
        <w:t xml:space="preserve">Providers, with the Client’s earlier </w:t>
      </w:r>
      <w:r w:rsidR="3D03AF87" w:rsidRPr="41C48047">
        <w:rPr>
          <w:rFonts w:ascii="Tahoma" w:eastAsia="Tahoma" w:hAnsi="Tahoma" w:cs="Tahoma"/>
        </w:rPr>
        <w:t>Inclusive Employment Australia</w:t>
      </w:r>
      <w:r w:rsidR="3A4F14E3" w:rsidRPr="41C48047">
        <w:rPr>
          <w:rFonts w:ascii="Tahoma" w:eastAsia="Tahoma" w:hAnsi="Tahoma" w:cs="Tahoma"/>
        </w:rPr>
        <w:t xml:space="preserve"> </w:t>
      </w:r>
      <w:r>
        <w:t xml:space="preserve">Provider having other information on the Client’s Ongoing Support needs. In this case, the Assessor may choose to contact and interview the earlier </w:t>
      </w:r>
      <w:r w:rsidR="3D03AF87" w:rsidRPr="41C48047">
        <w:rPr>
          <w:rFonts w:ascii="Tahoma" w:eastAsia="Tahoma" w:hAnsi="Tahoma" w:cs="Tahoma"/>
        </w:rPr>
        <w:t>Inclusive Employment Australia</w:t>
      </w:r>
      <w:r w:rsidR="4BD5CC02" w:rsidRPr="41C48047">
        <w:rPr>
          <w:rFonts w:ascii="Tahoma" w:eastAsia="Tahoma" w:hAnsi="Tahoma" w:cs="Tahoma"/>
        </w:rPr>
        <w:t xml:space="preserve"> </w:t>
      </w:r>
      <w:r>
        <w:t>Provider. This is at the discretion of the Assessor and should be decided on a case-by-case basis.</w:t>
      </w:r>
    </w:p>
    <w:p w14:paraId="2C0B3043" w14:textId="410CA9F8" w:rsidR="00E76D25" w:rsidRPr="00B4085B" w:rsidRDefault="014DB492" w:rsidP="00E76D25">
      <w:r>
        <w:t xml:space="preserve">There may also be cases where a Client has multiple Employment Placements. When this occurs, the Assessor must decide which Employment Placement(s) the Client has the highest barriers or support needs to keep their employment. This can be decided by gathering information from the </w:t>
      </w:r>
      <w:r w:rsidR="3D03AF87" w:rsidRPr="0D41E6CC">
        <w:rPr>
          <w:rFonts w:ascii="Tahoma" w:eastAsia="Tahoma" w:hAnsi="Tahoma" w:cs="Tahoma"/>
          <w:szCs w:val="22"/>
        </w:rPr>
        <w:t>Inclusive Employment Australia</w:t>
      </w:r>
      <w:r w:rsidR="476D4B4D" w:rsidRPr="0D41E6CC">
        <w:rPr>
          <w:rFonts w:ascii="Tahoma" w:eastAsia="Tahoma" w:hAnsi="Tahoma" w:cs="Tahoma"/>
          <w:szCs w:val="22"/>
        </w:rPr>
        <w:t xml:space="preserve"> </w:t>
      </w:r>
      <w:r>
        <w:t>Provider and/or the Client. The Assessor may interview more than one Employer (with the Client’s consent) if they consider this is in the Client’s best interest and would produce the most appropriate Ongoing Support recommendation.</w:t>
      </w:r>
    </w:p>
    <w:p w14:paraId="44474378" w14:textId="77777777" w:rsidR="00E76D25" w:rsidRPr="00B4085B" w:rsidRDefault="00E76D25" w:rsidP="00BD6794">
      <w:pPr>
        <w:pStyle w:val="Heading4"/>
        <w:numPr>
          <w:ilvl w:val="2"/>
          <w:numId w:val="112"/>
        </w:numPr>
      </w:pPr>
      <w:bookmarkStart w:id="310" w:name="_Toc434830197"/>
      <w:bookmarkStart w:id="311" w:name="_Toc494960119"/>
      <w:bookmarkStart w:id="312" w:name="_Toc494960426"/>
      <w:bookmarkStart w:id="313" w:name="_Toc495082717"/>
      <w:bookmarkStart w:id="314" w:name="_Toc495088880"/>
      <w:bookmarkStart w:id="315" w:name="_Toc495090750"/>
      <w:bookmarkStart w:id="316" w:name="_Toc495091447"/>
      <w:bookmarkStart w:id="317" w:name="_Toc7244166"/>
      <w:bookmarkStart w:id="318" w:name="_Toc187224904"/>
      <w:bookmarkStart w:id="319" w:name="_Toc190776821"/>
      <w:r w:rsidRPr="00B4085B">
        <w:t>Interview time and location</w:t>
      </w:r>
      <w:bookmarkEnd w:id="310"/>
      <w:bookmarkEnd w:id="311"/>
      <w:bookmarkEnd w:id="312"/>
      <w:bookmarkEnd w:id="313"/>
      <w:bookmarkEnd w:id="314"/>
      <w:bookmarkEnd w:id="315"/>
      <w:bookmarkEnd w:id="316"/>
      <w:bookmarkEnd w:id="317"/>
      <w:bookmarkEnd w:id="318"/>
      <w:bookmarkEnd w:id="319"/>
    </w:p>
    <w:p w14:paraId="7CF43738" w14:textId="0296DD65" w:rsidR="00E76D25" w:rsidRDefault="014DB492" w:rsidP="00E76D25">
      <w:r>
        <w:t xml:space="preserve">The time and location of interviews are negotiated between </w:t>
      </w:r>
      <w:r w:rsidRPr="0D41E6CC">
        <w:rPr>
          <w:noProof/>
        </w:rPr>
        <w:t>all</w:t>
      </w:r>
      <w:r>
        <w:t xml:space="preserve"> relevant parties and could result in </w:t>
      </w:r>
      <w:r w:rsidRPr="0D41E6CC">
        <w:rPr>
          <w:noProof/>
        </w:rPr>
        <w:t>the</w:t>
      </w:r>
      <w:r>
        <w:t xml:space="preserve"> interviews being conducted at the same time and location. Alternatively, it may be possible for interviews to be conducted in different locations for example the </w:t>
      </w:r>
      <w:r w:rsidR="3D03AF87" w:rsidRPr="0D41E6CC">
        <w:rPr>
          <w:rFonts w:ascii="Tahoma" w:eastAsia="Tahoma" w:hAnsi="Tahoma" w:cs="Tahoma"/>
          <w:szCs w:val="22"/>
        </w:rPr>
        <w:t>Inclusive Employment Australia</w:t>
      </w:r>
      <w:r w:rsidR="6A0CF16C" w:rsidRPr="0D41E6CC">
        <w:rPr>
          <w:rFonts w:ascii="Tahoma" w:eastAsia="Tahoma" w:hAnsi="Tahoma" w:cs="Tahoma"/>
          <w:szCs w:val="22"/>
        </w:rPr>
        <w:t xml:space="preserve"> </w:t>
      </w:r>
      <w:r>
        <w:t xml:space="preserve">Providers site, the Client’s workplace or another location preferred by the Client. Travel, access and other requirements of the Client and Employer should be considered when deciding the best location to conduct interviews. Where a Client has given permission for the Employer interview to be conducted, a workplace </w:t>
      </w:r>
      <w:r w:rsidR="007A12A5">
        <w:t>a</w:t>
      </w:r>
      <w:r>
        <w:t>ssessment is needed.</w:t>
      </w:r>
      <w:bookmarkStart w:id="320" w:name="_Toc434830198"/>
    </w:p>
    <w:p w14:paraId="3FF75D60" w14:textId="29FF1F3A" w:rsidR="00E76D25" w:rsidRPr="00B4085B" w:rsidRDefault="014DB492" w:rsidP="00E76D25">
      <w:pPr>
        <w:rPr>
          <w:highlight w:val="yellow"/>
        </w:rPr>
      </w:pPr>
      <w:r w:rsidRPr="0D41E6CC">
        <w:rPr>
          <w:b/>
          <w:bCs/>
        </w:rPr>
        <w:t>Note:</w:t>
      </w:r>
      <w:r>
        <w:t xml:space="preserve"> The Assessor must not </w:t>
      </w:r>
      <w:r w:rsidR="000E4BC3">
        <w:t>undertake</w:t>
      </w:r>
      <w:r>
        <w:t xml:space="preserve"> the </w:t>
      </w:r>
      <w:r w:rsidR="3D03AF87" w:rsidRPr="0D41E6CC">
        <w:rPr>
          <w:rFonts w:ascii="Tahoma" w:eastAsia="Tahoma" w:hAnsi="Tahoma" w:cs="Tahoma"/>
          <w:szCs w:val="22"/>
        </w:rPr>
        <w:t>Inclusive Employment Australia</w:t>
      </w:r>
      <w:r w:rsidR="42B45FFA" w:rsidRPr="0D41E6CC">
        <w:rPr>
          <w:rFonts w:ascii="Tahoma" w:eastAsia="Tahoma" w:hAnsi="Tahoma" w:cs="Tahoma"/>
          <w:szCs w:val="22"/>
        </w:rPr>
        <w:t xml:space="preserve"> </w:t>
      </w:r>
      <w:r>
        <w:t xml:space="preserve">Provider interview before the Client interview is confirmed. </w:t>
      </w:r>
    </w:p>
    <w:p w14:paraId="0FC5F36F" w14:textId="77777777" w:rsidR="00E76D25" w:rsidRPr="00B4085B" w:rsidRDefault="00E76D25" w:rsidP="00BD6794">
      <w:pPr>
        <w:pStyle w:val="Heading4"/>
        <w:numPr>
          <w:ilvl w:val="2"/>
          <w:numId w:val="112"/>
        </w:numPr>
      </w:pPr>
      <w:bookmarkStart w:id="321" w:name="_Toc494960120"/>
      <w:bookmarkStart w:id="322" w:name="_Toc494960427"/>
      <w:bookmarkStart w:id="323" w:name="_Toc495082718"/>
      <w:bookmarkStart w:id="324" w:name="_Toc495088881"/>
      <w:bookmarkStart w:id="325" w:name="_Toc495090751"/>
      <w:bookmarkStart w:id="326" w:name="_Toc495091448"/>
      <w:bookmarkStart w:id="327" w:name="_Toc7244167"/>
      <w:bookmarkStart w:id="328" w:name="_Toc187224905"/>
      <w:bookmarkStart w:id="329" w:name="_Toc190776822"/>
      <w:r w:rsidRPr="00B4085B">
        <w:t>Interview Requirements</w:t>
      </w:r>
      <w:bookmarkEnd w:id="320"/>
      <w:bookmarkEnd w:id="321"/>
      <w:bookmarkEnd w:id="322"/>
      <w:bookmarkEnd w:id="323"/>
      <w:bookmarkEnd w:id="324"/>
      <w:bookmarkEnd w:id="325"/>
      <w:bookmarkEnd w:id="326"/>
      <w:bookmarkEnd w:id="327"/>
      <w:bookmarkEnd w:id="328"/>
      <w:bookmarkEnd w:id="329"/>
    </w:p>
    <w:p w14:paraId="3818AEB5" w14:textId="09194983" w:rsidR="00E76D25" w:rsidRPr="00B4085B" w:rsidRDefault="014DB492" w:rsidP="00E76D25">
      <w:r>
        <w:t xml:space="preserve">For religious, cultural, or personal reasons, a Client may require an Assessor of a particular gender. If the </w:t>
      </w:r>
      <w:r w:rsidR="3D03AF87" w:rsidRPr="0D41E6CC">
        <w:rPr>
          <w:rFonts w:ascii="Tahoma" w:eastAsia="Tahoma" w:hAnsi="Tahoma" w:cs="Tahoma"/>
          <w:szCs w:val="22"/>
        </w:rPr>
        <w:t>Inclusive Employment Australia</w:t>
      </w:r>
      <w:r w:rsidR="6AF22B7D" w:rsidRPr="0D41E6CC">
        <w:rPr>
          <w:rFonts w:ascii="Tahoma" w:eastAsia="Tahoma" w:hAnsi="Tahoma" w:cs="Tahoma"/>
          <w:szCs w:val="22"/>
        </w:rPr>
        <w:t xml:space="preserve"> </w:t>
      </w:r>
      <w:r>
        <w:t xml:space="preserve">Provider </w:t>
      </w:r>
      <w:r w:rsidR="21199031">
        <w:t>communicates</w:t>
      </w:r>
      <w:r>
        <w:t xml:space="preserve"> this, Assessors should make every effort to ensure that a suitable Assessor is assigned. If this cannot be arranged, consider either having a third party attend the interview with the Client or reassigning the Assessment to another Provider.</w:t>
      </w:r>
    </w:p>
    <w:p w14:paraId="25F3373D" w14:textId="6D7821B7" w:rsidR="00E76D25" w:rsidRPr="00B4085B" w:rsidRDefault="00E76D25" w:rsidP="00E76D25">
      <w:pPr>
        <w:pStyle w:val="SystemStep"/>
      </w:pPr>
      <w:r>
        <w:t xml:space="preserve">Within WAOP the Assessor should navigate to the Assessment tab and view the </w:t>
      </w:r>
      <w:r w:rsidR="000E3350">
        <w:t xml:space="preserve">Participant </w:t>
      </w:r>
      <w:r w:rsidR="004540D7">
        <w:t>summary</w:t>
      </w:r>
      <w:r>
        <w:t xml:space="preserve"> </w:t>
      </w:r>
      <w:r w:rsidR="007F3823">
        <w:t xml:space="preserve">and Personal details tabs </w:t>
      </w:r>
      <w:r>
        <w:t xml:space="preserve">to check whether the </w:t>
      </w:r>
      <w:r w:rsidR="3D03AF87" w:rsidRPr="0D41E6CC">
        <w:t>Inclusive Employment Australia</w:t>
      </w:r>
      <w:r w:rsidR="7F1D863A" w:rsidRPr="0D41E6CC">
        <w:t xml:space="preserve"> </w:t>
      </w:r>
      <w:r>
        <w:t xml:space="preserve">Provider has </w:t>
      </w:r>
      <w:bookmarkStart w:id="330" w:name="_Int_IRN4FUce"/>
      <w:r>
        <w:t>advised</w:t>
      </w:r>
      <w:bookmarkEnd w:id="330"/>
      <w:r>
        <w:t xml:space="preserve"> any interview requirements. </w:t>
      </w:r>
    </w:p>
    <w:p w14:paraId="7E9ADEB2" w14:textId="3394915B" w:rsidR="00E76D25" w:rsidRPr="00B4085B" w:rsidRDefault="00E76D25" w:rsidP="0D41E6CC">
      <w:r w:rsidRPr="0D41E6CC">
        <w:t xml:space="preserve">If the </w:t>
      </w:r>
      <w:r w:rsidR="3D03AF87" w:rsidRPr="0D41E6CC">
        <w:rPr>
          <w:rFonts w:ascii="Tahoma" w:eastAsia="Tahoma" w:hAnsi="Tahoma" w:cs="Tahoma"/>
          <w:szCs w:val="22"/>
        </w:rPr>
        <w:t>Inclusive Employment Australia</w:t>
      </w:r>
      <w:r w:rsidR="7F1D863A" w:rsidRPr="0D41E6CC">
        <w:rPr>
          <w:rFonts w:ascii="Tahoma" w:eastAsia="Tahoma" w:hAnsi="Tahoma" w:cs="Tahoma"/>
          <w:szCs w:val="22"/>
        </w:rPr>
        <w:t xml:space="preserve"> </w:t>
      </w:r>
      <w:r w:rsidRPr="0D41E6CC">
        <w:t>Provider has not recorded any information, the Assessor should check whether the Client has any interview requirements when arranging interviews.</w:t>
      </w:r>
    </w:p>
    <w:p w14:paraId="165E5411" w14:textId="77777777" w:rsidR="00E76D25" w:rsidRPr="00534105" w:rsidRDefault="00E76D25" w:rsidP="00BD6794">
      <w:pPr>
        <w:pStyle w:val="Heading4"/>
        <w:numPr>
          <w:ilvl w:val="2"/>
          <w:numId w:val="112"/>
        </w:numPr>
      </w:pPr>
      <w:bookmarkStart w:id="331" w:name="_Toc187224907"/>
      <w:bookmarkStart w:id="332" w:name="_Toc190776823"/>
      <w:r w:rsidRPr="00534105">
        <w:lastRenderedPageBreak/>
        <w:t>Arranging interpreters</w:t>
      </w:r>
      <w:bookmarkEnd w:id="331"/>
      <w:bookmarkEnd w:id="332"/>
    </w:p>
    <w:p w14:paraId="3BCBDE54" w14:textId="6E5FEA6F" w:rsidR="00E76D25" w:rsidRPr="00534105" w:rsidRDefault="00E76D25" w:rsidP="00E76D25">
      <w:r>
        <w:t xml:space="preserve">Clients may need an Auslan or other language interpreter. The </w:t>
      </w:r>
      <w:r w:rsidR="3D03AF87" w:rsidRPr="0D41E6CC">
        <w:rPr>
          <w:rFonts w:ascii="Tahoma" w:eastAsia="Tahoma" w:hAnsi="Tahoma" w:cs="Tahoma"/>
          <w:szCs w:val="22"/>
        </w:rPr>
        <w:t>Inclusive Employment Australia</w:t>
      </w:r>
      <w:r w:rsidR="3F6D06FC" w:rsidRPr="0D41E6CC">
        <w:rPr>
          <w:rFonts w:ascii="Tahoma" w:eastAsia="Tahoma" w:hAnsi="Tahoma" w:cs="Tahoma"/>
          <w:szCs w:val="22"/>
        </w:rPr>
        <w:t xml:space="preserve"> </w:t>
      </w:r>
      <w:r>
        <w:t>Provider should have recorded this within the Assessment Report.</w:t>
      </w:r>
    </w:p>
    <w:p w14:paraId="171D014D" w14:textId="621DFBA0" w:rsidR="00E76D25" w:rsidRPr="006F6511" w:rsidRDefault="00E76D25" w:rsidP="00E76D25">
      <w:pPr>
        <w:pStyle w:val="SystemStep"/>
      </w:pPr>
      <w:r>
        <w:t xml:space="preserve">Within WAOP the Assessor should navigate to the Assessment tab and view the </w:t>
      </w:r>
      <w:r w:rsidR="00DD2AE3">
        <w:t xml:space="preserve">Participant </w:t>
      </w:r>
      <w:r w:rsidR="004E6421">
        <w:t>summary and Personal details tabs</w:t>
      </w:r>
      <w:r>
        <w:t xml:space="preserve"> to check whether the </w:t>
      </w:r>
      <w:r w:rsidR="3D03AF87" w:rsidRPr="0D41E6CC">
        <w:t>Inclusive Employment Australia</w:t>
      </w:r>
      <w:r w:rsidR="637E68A7" w:rsidRPr="0D41E6CC">
        <w:t xml:space="preserve"> </w:t>
      </w:r>
      <w:r>
        <w:t>Provider has advised if an interpreter will be needed</w:t>
      </w:r>
      <w:r w:rsidR="00640290">
        <w:t>.</w:t>
      </w:r>
      <w:r>
        <w:t xml:space="preserve"> </w:t>
      </w:r>
      <w:r w:rsidR="00640290">
        <w:t>I</w:t>
      </w:r>
      <w:r>
        <w:t>t will also advise of the language needed.</w:t>
      </w:r>
    </w:p>
    <w:p w14:paraId="4EC7B712" w14:textId="2BD02487" w:rsidR="00E76D25" w:rsidRPr="00534105" w:rsidRDefault="014DB492" w:rsidP="00E76D25">
      <w:r>
        <w:t xml:space="preserve">As the </w:t>
      </w:r>
      <w:r w:rsidR="3D03AF87" w:rsidRPr="0D41E6CC">
        <w:rPr>
          <w:rFonts w:ascii="Tahoma" w:eastAsia="Tahoma" w:hAnsi="Tahoma" w:cs="Tahoma"/>
          <w:szCs w:val="22"/>
        </w:rPr>
        <w:t>Inclusive Employment Australia</w:t>
      </w:r>
      <w:r w:rsidR="0B3832A8" w:rsidRPr="0D41E6CC">
        <w:rPr>
          <w:rFonts w:ascii="Tahoma" w:eastAsia="Tahoma" w:hAnsi="Tahoma" w:cs="Tahoma"/>
          <w:szCs w:val="22"/>
        </w:rPr>
        <w:t xml:space="preserve"> </w:t>
      </w:r>
      <w:r>
        <w:t>Provider is likely to have existing arrangements in place as part of providing Ongoing Support, a</w:t>
      </w:r>
      <w:r w:rsidR="2761922A">
        <w:t>n</w:t>
      </w:r>
      <w:r>
        <w:t xml:space="preserve"> </w:t>
      </w:r>
      <w:r w:rsidR="3D03AF87" w:rsidRPr="0D41E6CC">
        <w:rPr>
          <w:rFonts w:ascii="Tahoma" w:eastAsia="Tahoma" w:hAnsi="Tahoma" w:cs="Tahoma"/>
          <w:szCs w:val="22"/>
        </w:rPr>
        <w:t>Inclusive Employment Australia</w:t>
      </w:r>
      <w:r w:rsidR="47614394" w:rsidRPr="0D41E6CC">
        <w:rPr>
          <w:rFonts w:ascii="Tahoma" w:eastAsia="Tahoma" w:hAnsi="Tahoma" w:cs="Tahoma"/>
          <w:szCs w:val="22"/>
        </w:rPr>
        <w:t xml:space="preserve"> </w:t>
      </w:r>
      <w:r>
        <w:t xml:space="preserve">Provider is usually best placed to arrange for an Auslan or other language interpreter. However, this arrangement should be confirmed on a case-by-case basis between the </w:t>
      </w:r>
      <w:r w:rsidR="3D03AF87" w:rsidRPr="0D41E6CC">
        <w:rPr>
          <w:rFonts w:ascii="Tahoma" w:eastAsia="Tahoma" w:hAnsi="Tahoma" w:cs="Tahoma"/>
          <w:szCs w:val="22"/>
        </w:rPr>
        <w:t>Inclusive Employment Australia</w:t>
      </w:r>
      <w:r w:rsidR="6ECA555D" w:rsidRPr="0D41E6CC">
        <w:rPr>
          <w:rFonts w:ascii="Tahoma" w:eastAsia="Tahoma" w:hAnsi="Tahoma" w:cs="Tahoma"/>
          <w:szCs w:val="22"/>
        </w:rPr>
        <w:t xml:space="preserve"> </w:t>
      </w:r>
      <w:r>
        <w:t>Provider and the Assessor.</w:t>
      </w:r>
    </w:p>
    <w:p w14:paraId="5EC70E0C" w14:textId="77777777" w:rsidR="00E76D25" w:rsidRPr="00534105" w:rsidRDefault="00E76D25" w:rsidP="00E76D25">
      <w:pPr>
        <w:rPr>
          <w:rFonts w:cstheme="minorHAnsi"/>
        </w:rPr>
      </w:pPr>
      <w:r w:rsidRPr="00534105">
        <w:t xml:space="preserve">The Department of Home Affairs provides the Translating and Interpreting Service (TIS) National interpreting service for people who do not speak English and for the English speakers who need to communicate with them. More information on TIS National is available on the TIS website - </w:t>
      </w:r>
      <w:hyperlink r:id="rId75" w:history="1">
        <w:r w:rsidRPr="00EB5C4D">
          <w:rPr>
            <w:rStyle w:val="Hyperlink"/>
            <w:rFonts w:cstheme="minorHAnsi"/>
          </w:rPr>
          <w:t>www.tisnational.gov.au</w:t>
        </w:r>
      </w:hyperlink>
      <w:r>
        <w:rPr>
          <w:rFonts w:cstheme="minorHAnsi"/>
        </w:rPr>
        <w:t>.</w:t>
      </w:r>
    </w:p>
    <w:p w14:paraId="1572BA67" w14:textId="77777777" w:rsidR="00E76D25" w:rsidRPr="00534105" w:rsidRDefault="00E76D25" w:rsidP="00BD6794">
      <w:pPr>
        <w:pStyle w:val="Heading4"/>
        <w:numPr>
          <w:ilvl w:val="2"/>
          <w:numId w:val="112"/>
        </w:numPr>
      </w:pPr>
      <w:bookmarkStart w:id="333" w:name="_Toc434830202"/>
      <w:bookmarkStart w:id="334" w:name="_Toc494960124"/>
      <w:bookmarkStart w:id="335" w:name="_Toc494960431"/>
      <w:bookmarkStart w:id="336" w:name="_Toc495082722"/>
      <w:bookmarkStart w:id="337" w:name="_Toc495088885"/>
      <w:bookmarkStart w:id="338" w:name="_Toc495090755"/>
      <w:bookmarkStart w:id="339" w:name="_Toc495091452"/>
      <w:bookmarkStart w:id="340" w:name="_Toc7244171"/>
      <w:bookmarkStart w:id="341" w:name="_Toc187224908"/>
      <w:bookmarkStart w:id="342" w:name="_Toc190776824"/>
      <w:r>
        <w:t>Who can perform interpreting services?</w:t>
      </w:r>
      <w:bookmarkEnd w:id="333"/>
      <w:bookmarkEnd w:id="334"/>
      <w:bookmarkEnd w:id="335"/>
      <w:bookmarkEnd w:id="336"/>
      <w:bookmarkEnd w:id="337"/>
      <w:bookmarkEnd w:id="338"/>
      <w:bookmarkEnd w:id="339"/>
      <w:bookmarkEnd w:id="340"/>
      <w:bookmarkEnd w:id="341"/>
      <w:bookmarkEnd w:id="342"/>
    </w:p>
    <w:p w14:paraId="6D65C54D" w14:textId="53578E21" w:rsidR="00E76D25" w:rsidRPr="00534105" w:rsidRDefault="014DB492" w:rsidP="00E76D25">
      <w:r>
        <w:t>Assessors should ensure that interpreter services used are accredited to National Accreditation Authority for Translators and Interpreters (NAATI) standards wherever possible, this includes Aboriginal or Torres Strait Islander interpreting services as needed.</w:t>
      </w:r>
    </w:p>
    <w:p w14:paraId="744F0A8A" w14:textId="77777777" w:rsidR="00E76D25" w:rsidRPr="00534105" w:rsidRDefault="00E76D25" w:rsidP="00E76D25">
      <w:r w:rsidRPr="2209B9FD">
        <w:t>The use of family members, friends of the Client or other unqualified interpreters is not allowed. Clients can have a family member, nominee or advocate attend in addition to the interpreter.</w:t>
      </w:r>
    </w:p>
    <w:p w14:paraId="17543BCF" w14:textId="77777777" w:rsidR="00E76D25" w:rsidRPr="00534105" w:rsidRDefault="00E76D25" w:rsidP="00E76D25">
      <w:pPr>
        <w:rPr>
          <w:rFonts w:cstheme="minorHAnsi"/>
        </w:rPr>
      </w:pPr>
      <w:r w:rsidRPr="00534105">
        <w:rPr>
          <w:rFonts w:cstheme="minorHAnsi"/>
        </w:rPr>
        <w:t>The Department recognises that in some cases, it may be impossible to secure an accredited interpreter. In these cases, the Assessor should make every effort to secure an interpreter for the relevant language. The Assessor should note in their report that, while the interpreter was not accredited, they were the only available resource.</w:t>
      </w:r>
    </w:p>
    <w:p w14:paraId="1587286D" w14:textId="77777777" w:rsidR="00E76D25" w:rsidRPr="00534105" w:rsidRDefault="00E76D25" w:rsidP="00BD6794">
      <w:pPr>
        <w:pStyle w:val="Heading4"/>
        <w:numPr>
          <w:ilvl w:val="2"/>
          <w:numId w:val="112"/>
        </w:numPr>
      </w:pPr>
      <w:bookmarkStart w:id="343" w:name="_Toc434830204"/>
      <w:bookmarkStart w:id="344" w:name="_Toc494960126"/>
      <w:bookmarkStart w:id="345" w:name="_Toc494960433"/>
      <w:bookmarkStart w:id="346" w:name="_Toc495082724"/>
      <w:bookmarkStart w:id="347" w:name="_Toc495088887"/>
      <w:bookmarkStart w:id="348" w:name="_Toc495090757"/>
      <w:bookmarkStart w:id="349" w:name="_Toc495091454"/>
      <w:bookmarkStart w:id="350" w:name="_Toc7244173"/>
      <w:bookmarkStart w:id="351" w:name="_Toc187224910"/>
      <w:bookmarkStart w:id="352" w:name="_Toc190776825"/>
      <w:r w:rsidRPr="00534105">
        <w:t>An interpreter cannot be arranged, or does not attend</w:t>
      </w:r>
      <w:bookmarkEnd w:id="343"/>
      <w:bookmarkEnd w:id="344"/>
      <w:bookmarkEnd w:id="345"/>
      <w:bookmarkEnd w:id="346"/>
      <w:bookmarkEnd w:id="347"/>
      <w:bookmarkEnd w:id="348"/>
      <w:bookmarkEnd w:id="349"/>
      <w:bookmarkEnd w:id="350"/>
      <w:bookmarkEnd w:id="351"/>
      <w:bookmarkEnd w:id="352"/>
    </w:p>
    <w:p w14:paraId="7D26A839" w14:textId="77777777" w:rsidR="00E76D25" w:rsidRPr="00534105" w:rsidRDefault="00E76D25" w:rsidP="00E76D25">
      <w:pPr>
        <w:rPr>
          <w:rFonts w:cstheme="minorHAnsi"/>
        </w:rPr>
      </w:pPr>
      <w:r w:rsidRPr="00534105">
        <w:rPr>
          <w:rFonts w:cstheme="minorHAnsi"/>
        </w:rPr>
        <w:t>It is not essential for an interpreter to physically attend an interview</w:t>
      </w:r>
      <w:r>
        <w:rPr>
          <w:rFonts w:cstheme="minorHAnsi"/>
        </w:rPr>
        <w:t xml:space="preserve"> t</w:t>
      </w:r>
      <w:r w:rsidRPr="00534105">
        <w:rPr>
          <w:rFonts w:cstheme="minorHAnsi"/>
        </w:rPr>
        <w:t>he Assessor can arrange for telephone or video interpreting services</w:t>
      </w:r>
      <w:r>
        <w:rPr>
          <w:rFonts w:cstheme="minorHAnsi"/>
        </w:rPr>
        <w:t xml:space="preserve"> for the interpreter</w:t>
      </w:r>
      <w:r w:rsidRPr="00534105">
        <w:rPr>
          <w:rFonts w:cstheme="minorHAnsi"/>
        </w:rPr>
        <w:t>.</w:t>
      </w:r>
    </w:p>
    <w:p w14:paraId="4F108F9D" w14:textId="77777777" w:rsidR="00E76D25" w:rsidRPr="00534105" w:rsidRDefault="00E76D25" w:rsidP="00E76D25">
      <w:r w:rsidRPr="2209B9FD">
        <w:t>If an interpreter does not attend the interview and the Assessor is unable to go ahead, the interview should be rescheduled with minimum inconvenience to the Client.</w:t>
      </w:r>
    </w:p>
    <w:p w14:paraId="49624C15" w14:textId="77777777" w:rsidR="00E76D25" w:rsidRPr="00534105" w:rsidRDefault="00E76D25" w:rsidP="00BD6794">
      <w:pPr>
        <w:pStyle w:val="Heading4"/>
        <w:numPr>
          <w:ilvl w:val="2"/>
          <w:numId w:val="112"/>
        </w:numPr>
      </w:pPr>
      <w:bookmarkStart w:id="353" w:name="_Toc434830205"/>
      <w:bookmarkStart w:id="354" w:name="_Toc494960127"/>
      <w:bookmarkStart w:id="355" w:name="_Toc494960434"/>
      <w:bookmarkStart w:id="356" w:name="_Toc495082725"/>
      <w:bookmarkStart w:id="357" w:name="_Toc495088888"/>
      <w:bookmarkStart w:id="358" w:name="_Toc495090758"/>
      <w:bookmarkStart w:id="359" w:name="_Toc495091455"/>
      <w:bookmarkStart w:id="360" w:name="_Toc7244174"/>
      <w:bookmarkStart w:id="361" w:name="_Toc187224911"/>
      <w:bookmarkStart w:id="362" w:name="_Toc190776826"/>
      <w:r w:rsidRPr="00534105">
        <w:t>Conflict of interest for interpreters</w:t>
      </w:r>
      <w:bookmarkEnd w:id="353"/>
      <w:bookmarkEnd w:id="354"/>
      <w:bookmarkEnd w:id="355"/>
      <w:bookmarkEnd w:id="356"/>
      <w:bookmarkEnd w:id="357"/>
      <w:bookmarkEnd w:id="358"/>
      <w:bookmarkEnd w:id="359"/>
      <w:bookmarkEnd w:id="360"/>
      <w:bookmarkEnd w:id="361"/>
      <w:bookmarkEnd w:id="362"/>
    </w:p>
    <w:p w14:paraId="5B0D977F" w14:textId="77777777" w:rsidR="00E76D25" w:rsidRPr="00534105" w:rsidRDefault="00E76D25" w:rsidP="00E76D25">
      <w:r w:rsidRPr="2209B9FD">
        <w:t>Interpreters are subject to privacy provisions and Codes of Ethics as required by the Australian Translators and Interpreters Peak Body to protect Client information and will be needed to declare any conflict of interest in providing services for a particular Client. Clients will be able to ask that an interpreter not be used if there is a conflict of interest, for example a personal connection or relationship.</w:t>
      </w:r>
    </w:p>
    <w:p w14:paraId="3379C31F" w14:textId="77777777" w:rsidR="00E76D25" w:rsidRPr="00534105" w:rsidRDefault="00E76D25" w:rsidP="00E76D25">
      <w:pPr>
        <w:spacing w:after="240"/>
        <w:rPr>
          <w:rFonts w:cstheme="minorHAnsi"/>
        </w:rPr>
      </w:pPr>
      <w:r w:rsidRPr="00534105">
        <w:rPr>
          <w:rFonts w:cstheme="minorHAnsi"/>
        </w:rPr>
        <w:lastRenderedPageBreak/>
        <w:t>In smaller communities, it may be difficult to secure a suitably independent face-to-face interpreter. In cases where it is impossible or inappropriate to secure a locally available interpreter, a telephone interpreting service could be used with an interpreter selected from anywhere in Australia.</w:t>
      </w:r>
    </w:p>
    <w:p w14:paraId="613F49E3" w14:textId="2C74D613" w:rsidR="00E76D25" w:rsidRPr="004221C1" w:rsidRDefault="00E76D25" w:rsidP="00BD6794">
      <w:pPr>
        <w:pStyle w:val="Heading3"/>
        <w:numPr>
          <w:ilvl w:val="1"/>
          <w:numId w:val="112"/>
        </w:numPr>
      </w:pPr>
      <w:bookmarkStart w:id="363" w:name="_Toc187224912"/>
      <w:bookmarkStart w:id="364" w:name="_Toc190776827"/>
      <w:bookmarkStart w:id="365" w:name="_Toc190850202"/>
      <w:bookmarkStart w:id="366" w:name="_Toc213067253"/>
      <w:r>
        <w:t>Commencing the Interviews</w:t>
      </w:r>
      <w:bookmarkEnd w:id="363"/>
      <w:bookmarkEnd w:id="364"/>
      <w:bookmarkEnd w:id="365"/>
      <w:bookmarkEnd w:id="366"/>
    </w:p>
    <w:p w14:paraId="54026A32" w14:textId="0D7401EB" w:rsidR="00E76D25" w:rsidRPr="004221C1" w:rsidRDefault="00FC1D4A" w:rsidP="00FC1D4A">
      <w:pPr>
        <w:pStyle w:val="Heading4"/>
      </w:pPr>
      <w:bookmarkStart w:id="367" w:name="_Toc187224913"/>
      <w:bookmarkStart w:id="368" w:name="_Toc190776828"/>
      <w:r>
        <w:t>4.5.1</w:t>
      </w:r>
      <w:r>
        <w:tab/>
        <w:t xml:space="preserve"> </w:t>
      </w:r>
      <w:r w:rsidR="00E76D25" w:rsidRPr="004221C1">
        <w:t>Checking correctness of details</w:t>
      </w:r>
      <w:bookmarkEnd w:id="367"/>
      <w:bookmarkEnd w:id="368"/>
    </w:p>
    <w:p w14:paraId="7BB0ED1B" w14:textId="77777777" w:rsidR="00E76D25" w:rsidRPr="004221C1" w:rsidRDefault="00E76D25" w:rsidP="00E76D25">
      <w:r w:rsidRPr="004221C1">
        <w:t xml:space="preserve">When conducting all interviews, the Assessor should introduce themselves and </w:t>
      </w:r>
      <w:bookmarkStart w:id="369" w:name="_Int_UgtJnm0s"/>
      <w:r w:rsidRPr="004221C1">
        <w:t>identify</w:t>
      </w:r>
      <w:bookmarkEnd w:id="369"/>
      <w:r w:rsidRPr="004221C1">
        <w:t xml:space="preserve"> the organisation they are employed by. </w:t>
      </w:r>
    </w:p>
    <w:p w14:paraId="4D85290E" w14:textId="77777777" w:rsidR="00E76D25" w:rsidRPr="004221C1" w:rsidRDefault="00E76D25" w:rsidP="00E76D25">
      <w:pPr>
        <w:rPr>
          <w:i/>
          <w:iCs/>
        </w:rPr>
      </w:pPr>
      <w:r w:rsidRPr="004221C1">
        <w:t>At the Client interview, the Assessor should confirm that the person is the Client who has been scheduled for an interview and can do this by referring to the Client Report tab of the interview report and asking the Client to say their full name, date of birth and contact details</w:t>
      </w:r>
      <w:r w:rsidRPr="004221C1">
        <w:rPr>
          <w:i/>
          <w:iCs/>
        </w:rPr>
        <w:t>.</w:t>
      </w:r>
    </w:p>
    <w:p w14:paraId="0884EEDB" w14:textId="77777777" w:rsidR="00E76D25" w:rsidRPr="004221C1" w:rsidRDefault="00E76D25" w:rsidP="00E76D25">
      <w:pPr>
        <w:shd w:val="clear" w:color="auto" w:fill="FFFFFF" w:themeFill="background1"/>
        <w:ind w:right="804"/>
      </w:pPr>
      <w:r w:rsidRPr="004221C1">
        <w:rPr>
          <w:b/>
          <w:bCs/>
        </w:rPr>
        <w:t>Note:</w:t>
      </w:r>
      <w:r w:rsidRPr="004221C1">
        <w:t xml:space="preserve"> If a Client receiving income support payments advises that their address or contact details are incorrect in WAOP, the Assessor should tell the Client that they should notify Services Australia of their new details</w:t>
      </w:r>
      <w:r w:rsidRPr="004221C1">
        <w:rPr>
          <w:b/>
          <w:bCs/>
        </w:rPr>
        <w:t xml:space="preserve"> </w:t>
      </w:r>
      <w:r w:rsidRPr="004221C1">
        <w:t>as soon as possible.</w:t>
      </w:r>
    </w:p>
    <w:p w14:paraId="6ECC0931" w14:textId="77777777" w:rsidR="00E76D25" w:rsidRPr="004221C1" w:rsidRDefault="00E76D25" w:rsidP="00E76D25">
      <w:pPr>
        <w:spacing w:after="120"/>
      </w:pPr>
      <w:r w:rsidRPr="004221C1">
        <w:t>At the Employer Interview, the Employer details should also be verified to find they are the correct person to talk to about the Clients Employment Placement.</w:t>
      </w:r>
    </w:p>
    <w:p w14:paraId="2489A180" w14:textId="4ECFE769" w:rsidR="00E76D25" w:rsidRPr="004221C1" w:rsidRDefault="00E76D25" w:rsidP="00BD6794">
      <w:pPr>
        <w:pStyle w:val="Heading4"/>
        <w:numPr>
          <w:ilvl w:val="2"/>
          <w:numId w:val="112"/>
        </w:numPr>
      </w:pPr>
      <w:bookmarkStart w:id="370" w:name="_Toc187224914"/>
      <w:bookmarkStart w:id="371" w:name="_Toc190776829"/>
      <w:r w:rsidRPr="004221C1">
        <w:t>Interview techniques</w:t>
      </w:r>
      <w:bookmarkEnd w:id="370"/>
      <w:bookmarkEnd w:id="371"/>
    </w:p>
    <w:p w14:paraId="4F05795A" w14:textId="77777777" w:rsidR="00E76D25" w:rsidRPr="004221C1" w:rsidRDefault="00E76D25" w:rsidP="00E76D25">
      <w:r w:rsidRPr="004221C1">
        <w:t>When obtaining information from the interviewees, it is important to ask open questions that elicit full responses and then drill down into the answers using prompts when necessary. It is important not to lead the questioning, to not inadvertently receive a particular answer when trying to elicit all relevant information.</w:t>
      </w:r>
    </w:p>
    <w:p w14:paraId="200D40F9" w14:textId="0E4C3CB9" w:rsidR="00E76D25" w:rsidRPr="004221C1" w:rsidRDefault="00E76D25" w:rsidP="00E76D25">
      <w:pPr>
        <w:rPr>
          <w:color w:val="000000" w:themeColor="text1"/>
        </w:rPr>
      </w:pPr>
      <w:r w:rsidRPr="0D41E6CC">
        <w:rPr>
          <w:color w:val="000000" w:themeColor="text1"/>
        </w:rPr>
        <w:t xml:space="preserve">Assessors must demonstrate an interest in </w:t>
      </w:r>
      <w:bookmarkStart w:id="372" w:name="_Int_kx1h4YqG"/>
      <w:r w:rsidRPr="0D41E6CC">
        <w:rPr>
          <w:color w:val="000000" w:themeColor="text1"/>
        </w:rPr>
        <w:t>identifying</w:t>
      </w:r>
      <w:bookmarkEnd w:id="372"/>
      <w:r w:rsidRPr="0D41E6CC">
        <w:rPr>
          <w:color w:val="000000" w:themeColor="text1"/>
        </w:rPr>
        <w:t xml:space="preserve"> what the Client can do, rather than what they cannot do, by finding out the Clients barriers, capacity and support needs to keep their current employment. Multiple methods can be carried out to </w:t>
      </w:r>
      <w:bookmarkStart w:id="373" w:name="_Int_tE5lsaXD"/>
      <w:r w:rsidRPr="0D41E6CC">
        <w:rPr>
          <w:color w:val="000000" w:themeColor="text1"/>
        </w:rPr>
        <w:t>identify</w:t>
      </w:r>
      <w:bookmarkEnd w:id="373"/>
      <w:r w:rsidRPr="0D41E6CC">
        <w:rPr>
          <w:color w:val="000000" w:themeColor="text1"/>
        </w:rPr>
        <w:t xml:space="preserve"> this such as direct conversation with the Client, review of </w:t>
      </w:r>
      <w:r w:rsidR="36B705AC" w:rsidRPr="0D41E6CC">
        <w:rPr>
          <w:color w:val="000000" w:themeColor="text1"/>
        </w:rPr>
        <w:t xml:space="preserve">the </w:t>
      </w:r>
      <w:r w:rsidR="3D03AF87" w:rsidRPr="0D41E6CC">
        <w:rPr>
          <w:rFonts w:ascii="Tahoma" w:eastAsia="Tahoma" w:hAnsi="Tahoma" w:cs="Tahoma"/>
          <w:szCs w:val="22"/>
        </w:rPr>
        <w:t>Inclusive Employment Australia</w:t>
      </w:r>
      <w:r w:rsidR="36B705AC" w:rsidRPr="0D41E6CC">
        <w:rPr>
          <w:rFonts w:ascii="Tahoma" w:eastAsia="Tahoma" w:hAnsi="Tahoma" w:cs="Tahoma"/>
          <w:szCs w:val="22"/>
        </w:rPr>
        <w:t xml:space="preserve"> </w:t>
      </w:r>
      <w:r w:rsidRPr="0D41E6CC">
        <w:rPr>
          <w:color w:val="000000" w:themeColor="text1"/>
        </w:rPr>
        <w:t>contact sheets and the Services Australia Employment Services Assessment (ESAt) where available.</w:t>
      </w:r>
    </w:p>
    <w:p w14:paraId="37824AAD" w14:textId="2522F713" w:rsidR="00E76D25" w:rsidRPr="004221C1" w:rsidRDefault="00E76D25" w:rsidP="00E76D25">
      <w:r w:rsidRPr="0D41E6CC">
        <w:rPr>
          <w:b/>
          <w:bCs/>
        </w:rPr>
        <w:t xml:space="preserve">Note: </w:t>
      </w:r>
      <w:r>
        <w:t xml:space="preserve">ESAt reports may not be available for all Clients because certain categories of Client are exempt from having to undertake an ESAt, including Ongoing Support (Work Assist) </w:t>
      </w:r>
      <w:r w:rsidR="005221DD">
        <w:t>Participants</w:t>
      </w:r>
      <w:r>
        <w:t xml:space="preserve">, Eligible School Leavers and Special Class Clients. The </w:t>
      </w:r>
      <w:r w:rsidR="3D03AF87" w:rsidRPr="0D41E6CC">
        <w:rPr>
          <w:rFonts w:ascii="Tahoma" w:eastAsia="Tahoma" w:hAnsi="Tahoma" w:cs="Tahoma"/>
          <w:szCs w:val="22"/>
        </w:rPr>
        <w:t>Inclusive Employment Australia</w:t>
      </w:r>
      <w:r w:rsidR="306188FE" w:rsidRPr="0D41E6CC">
        <w:rPr>
          <w:rFonts w:ascii="Tahoma" w:eastAsia="Tahoma" w:hAnsi="Tahoma" w:cs="Tahoma"/>
          <w:szCs w:val="22"/>
        </w:rPr>
        <w:t xml:space="preserve"> </w:t>
      </w:r>
      <w:r>
        <w:t>Provider will be able to confirm if an ESAt is available for the Client.</w:t>
      </w:r>
    </w:p>
    <w:p w14:paraId="1C77ADDC" w14:textId="35A22850" w:rsidR="00E76D25" w:rsidRPr="004221C1" w:rsidRDefault="00E76D25" w:rsidP="00BD6794">
      <w:pPr>
        <w:pStyle w:val="Heading4"/>
        <w:numPr>
          <w:ilvl w:val="2"/>
          <w:numId w:val="112"/>
        </w:numPr>
      </w:pPr>
      <w:bookmarkStart w:id="374" w:name="_Toc190776830"/>
      <w:r>
        <w:t xml:space="preserve">Conduct the </w:t>
      </w:r>
      <w:r w:rsidR="3D03AF87" w:rsidRPr="0D41E6CC">
        <w:t>Inclusive Employment Australia</w:t>
      </w:r>
      <w:r w:rsidR="27770580" w:rsidRPr="0D41E6CC">
        <w:t xml:space="preserve"> </w:t>
      </w:r>
      <w:r>
        <w:t>Provider interview</w:t>
      </w:r>
      <w:bookmarkEnd w:id="374"/>
    </w:p>
    <w:p w14:paraId="365590B0" w14:textId="25501980" w:rsidR="00E76D25" w:rsidRPr="004221C1" w:rsidRDefault="00E76D25" w:rsidP="00E76D25">
      <w:r>
        <w:t xml:space="preserve">At the </w:t>
      </w:r>
      <w:r w:rsidR="3D03AF87" w:rsidRPr="0D41E6CC">
        <w:rPr>
          <w:rFonts w:ascii="Tahoma" w:eastAsia="Tahoma" w:hAnsi="Tahoma" w:cs="Tahoma"/>
          <w:szCs w:val="22"/>
        </w:rPr>
        <w:t>Inclusive Employment Australia</w:t>
      </w:r>
      <w:r w:rsidR="5DC0B82F" w:rsidRPr="0D41E6CC">
        <w:rPr>
          <w:rFonts w:ascii="Tahoma" w:eastAsia="Tahoma" w:hAnsi="Tahoma" w:cs="Tahoma"/>
          <w:szCs w:val="22"/>
        </w:rPr>
        <w:t xml:space="preserve"> </w:t>
      </w:r>
      <w:r>
        <w:t xml:space="preserve">Provider interview, the Assessor should refer to section </w:t>
      </w:r>
      <w:r w:rsidR="002E6987">
        <w:t>4</w:t>
      </w:r>
      <w:r>
        <w:t>.6.10</w:t>
      </w:r>
      <w:r w:rsidR="00510046">
        <w:t xml:space="preserve"> of these Guidelines</w:t>
      </w:r>
      <w:r w:rsidR="00BA6CE7">
        <w:t xml:space="preserve"> regarding</w:t>
      </w:r>
      <w:r>
        <w:t xml:space="preserve"> documentary evidence for OSAs and discuss the checklist at section </w:t>
      </w:r>
      <w:r w:rsidR="002E6987">
        <w:t>4</w:t>
      </w:r>
      <w:r>
        <w:t>.9</w:t>
      </w:r>
      <w:r w:rsidR="00BA6CE7">
        <w:t xml:space="preserve"> of these Guidelines</w:t>
      </w:r>
      <w:r>
        <w:t>, so that it may be documented in the OSA Report. The Client’s working hours must be completed in the working hours field within the OSA Report in WAOP.</w:t>
      </w:r>
    </w:p>
    <w:p w14:paraId="0B9C7985" w14:textId="31FD9D1E" w:rsidR="00E76D25" w:rsidRPr="004221C1" w:rsidRDefault="014DB492" w:rsidP="00E76D25">
      <w:pPr>
        <w:rPr>
          <w:color w:val="000000" w:themeColor="text1"/>
        </w:rPr>
      </w:pPr>
      <w:r w:rsidRPr="004221C1">
        <w:rPr>
          <w:color w:val="000000" w:themeColor="text1"/>
        </w:rPr>
        <w:lastRenderedPageBreak/>
        <w:t xml:space="preserve">Clients that start in Ongoing Support after 1 </w:t>
      </w:r>
      <w:r w:rsidR="00D532B6">
        <w:rPr>
          <w:color w:val="000000" w:themeColor="text1"/>
        </w:rPr>
        <w:t>November</w:t>
      </w:r>
      <w:r w:rsidRPr="004221C1">
        <w:rPr>
          <w:color w:val="000000" w:themeColor="text1"/>
        </w:rPr>
        <w:t xml:space="preserve"> 2025 must work on average, at least 8</w:t>
      </w:r>
      <w:r w:rsidR="00763316">
        <w:rPr>
          <w:color w:val="000000" w:themeColor="text1"/>
        </w:rPr>
        <w:t xml:space="preserve"> </w:t>
      </w:r>
      <w:r w:rsidRPr="004221C1">
        <w:rPr>
          <w:color w:val="000000" w:themeColor="text1"/>
        </w:rPr>
        <w:t>hours work a week to keep their entitlement to receive Ongoing Support if they have an Employment Benchmark of 8 hours or more. Clients with an Employment Benchmark of less than 8</w:t>
      </w:r>
      <w:r w:rsidR="00763316">
        <w:rPr>
          <w:color w:val="000000" w:themeColor="text1"/>
        </w:rPr>
        <w:t xml:space="preserve"> </w:t>
      </w:r>
      <w:r w:rsidRPr="004221C1">
        <w:rPr>
          <w:color w:val="000000" w:themeColor="text1"/>
        </w:rPr>
        <w:t xml:space="preserve">hours or who are </w:t>
      </w:r>
      <w:r w:rsidR="009F78E6" w:rsidRPr="004221C1">
        <w:rPr>
          <w:color w:val="000000" w:themeColor="text1"/>
        </w:rPr>
        <w:t xml:space="preserve">an </w:t>
      </w:r>
      <w:r w:rsidRPr="004221C1">
        <w:rPr>
          <w:color w:val="000000" w:themeColor="text1"/>
        </w:rPr>
        <w:t xml:space="preserve">Ongoing Support (Work Assist) </w:t>
      </w:r>
      <w:r w:rsidR="00C35E6D" w:rsidRPr="004221C1">
        <w:rPr>
          <w:color w:val="000000" w:themeColor="text1"/>
        </w:rPr>
        <w:t xml:space="preserve">Participant, </w:t>
      </w:r>
      <w:r w:rsidRPr="004221C1">
        <w:rPr>
          <w:color w:val="000000" w:themeColor="text1"/>
        </w:rPr>
        <w:t xml:space="preserve">are exempt from this requirement. </w:t>
      </w:r>
    </w:p>
    <w:p w14:paraId="0CEEA508" w14:textId="22DA497B" w:rsidR="00E76D25" w:rsidRPr="004221C1" w:rsidRDefault="014DB492" w:rsidP="00E76D25">
      <w:pPr>
        <w:rPr>
          <w:color w:val="000000" w:themeColor="text1"/>
        </w:rPr>
      </w:pPr>
      <w:r w:rsidRPr="004221C1">
        <w:rPr>
          <w:color w:val="000000" w:themeColor="text1"/>
        </w:rPr>
        <w:t xml:space="preserve">Clients that were receiving Ongoing Support prior to 1 </w:t>
      </w:r>
      <w:r w:rsidR="00D532B6">
        <w:rPr>
          <w:color w:val="000000" w:themeColor="text1"/>
        </w:rPr>
        <w:t>November</w:t>
      </w:r>
      <w:r w:rsidRPr="004221C1">
        <w:rPr>
          <w:color w:val="000000" w:themeColor="text1"/>
        </w:rPr>
        <w:t xml:space="preserve"> 2025 can continue to receive Ongoing Support under the conditions that applied when they first received Ongoing Support. For some Clients this means that they can receive Ongoing Support while they stay employed and working, even if they average less than 8</w:t>
      </w:r>
      <w:r w:rsidR="00763316">
        <w:rPr>
          <w:color w:val="000000" w:themeColor="text1"/>
        </w:rPr>
        <w:t xml:space="preserve"> </w:t>
      </w:r>
      <w:r w:rsidRPr="004221C1">
        <w:rPr>
          <w:color w:val="000000" w:themeColor="text1"/>
        </w:rPr>
        <w:t>hours work per week.</w:t>
      </w:r>
    </w:p>
    <w:p w14:paraId="3A3DE2D9" w14:textId="29DBC315" w:rsidR="00E76D25" w:rsidRPr="004221C1" w:rsidRDefault="00E76D25" w:rsidP="00E76D25">
      <w:pPr>
        <w:rPr>
          <w:color w:val="000000" w:themeColor="text1"/>
        </w:rPr>
      </w:pPr>
      <w:r w:rsidRPr="0D41E6CC">
        <w:rPr>
          <w:color w:val="000000" w:themeColor="text1"/>
        </w:rPr>
        <w:t xml:space="preserve">The Assessor should also review any relevant documentary evidence provided by the </w:t>
      </w:r>
      <w:r w:rsidR="3D03AF87" w:rsidRPr="0D41E6CC">
        <w:rPr>
          <w:rFonts w:ascii="Tahoma" w:eastAsia="Tahoma" w:hAnsi="Tahoma" w:cs="Tahoma"/>
          <w:szCs w:val="22"/>
        </w:rPr>
        <w:t>Inclusive Employment Australia</w:t>
      </w:r>
      <w:r w:rsidR="0917772C" w:rsidRPr="0D41E6CC">
        <w:rPr>
          <w:rFonts w:ascii="Tahoma" w:eastAsia="Tahoma" w:hAnsi="Tahoma" w:cs="Tahoma"/>
          <w:szCs w:val="22"/>
        </w:rPr>
        <w:t xml:space="preserve"> </w:t>
      </w:r>
      <w:r w:rsidRPr="0D41E6CC">
        <w:rPr>
          <w:color w:val="000000" w:themeColor="text1"/>
        </w:rPr>
        <w:t xml:space="preserve">Provider that outlines the frequency, amount in hours and specific details of the type of support including support </w:t>
      </w:r>
      <w:r w:rsidR="00E5693B" w:rsidRPr="0D41E6CC">
        <w:rPr>
          <w:rFonts w:cs="Arial"/>
        </w:rPr>
        <w:t xml:space="preserve">purchased externally or internally (through an own entity or related entity) </w:t>
      </w:r>
      <w:r w:rsidRPr="0D41E6CC">
        <w:rPr>
          <w:color w:val="000000" w:themeColor="text1"/>
        </w:rPr>
        <w:t>that has been provided to the Client.</w:t>
      </w:r>
    </w:p>
    <w:p w14:paraId="7334687C" w14:textId="77777777" w:rsidR="00E76D25" w:rsidRPr="004221C1" w:rsidRDefault="00E76D25" w:rsidP="00BD6794">
      <w:pPr>
        <w:pStyle w:val="Heading4"/>
        <w:numPr>
          <w:ilvl w:val="2"/>
          <w:numId w:val="112"/>
        </w:numPr>
      </w:pPr>
      <w:bookmarkStart w:id="375" w:name="_Toc187224916"/>
      <w:bookmarkStart w:id="376" w:name="_Toc190776831"/>
      <w:r w:rsidRPr="004221C1">
        <w:t>File Assessment Summary</w:t>
      </w:r>
      <w:bookmarkEnd w:id="375"/>
      <w:bookmarkEnd w:id="376"/>
    </w:p>
    <w:p w14:paraId="50BDFADC" w14:textId="5BC61651" w:rsidR="001F5413" w:rsidRPr="004221C1" w:rsidRDefault="001F5413" w:rsidP="3D08F90F">
      <w:r>
        <w:t xml:space="preserve">Conduct a review of documentary evidence supplied from the </w:t>
      </w:r>
      <w:r w:rsidR="3D03AF87" w:rsidRPr="0D41E6CC">
        <w:rPr>
          <w:rFonts w:ascii="Tahoma" w:eastAsia="Tahoma" w:hAnsi="Tahoma" w:cs="Tahoma"/>
          <w:szCs w:val="22"/>
        </w:rPr>
        <w:t>Inclusive Employment Australia</w:t>
      </w:r>
      <w:r w:rsidR="785B58D0" w:rsidRPr="0D41E6CC">
        <w:rPr>
          <w:rFonts w:ascii="Tahoma" w:eastAsia="Tahoma" w:hAnsi="Tahoma" w:cs="Tahoma"/>
          <w:szCs w:val="22"/>
        </w:rPr>
        <w:t xml:space="preserve"> </w:t>
      </w:r>
      <w:r>
        <w:t>Provider. I</w:t>
      </w:r>
      <w:r w:rsidR="014DB492">
        <w:t xml:space="preserve">f </w:t>
      </w:r>
      <w:r>
        <w:t>documentary evidence</w:t>
      </w:r>
      <w:r w:rsidR="014DB492">
        <w:t xml:space="preserve"> is absent from the file, Assessors should note this in the OSA Report.</w:t>
      </w:r>
      <w:r>
        <w:t xml:space="preserve"> </w:t>
      </w:r>
    </w:p>
    <w:p w14:paraId="7EB866CF" w14:textId="621589F8" w:rsidR="003B0C03" w:rsidRPr="004221C1" w:rsidRDefault="001F5413" w:rsidP="3D08F90F">
      <w:pPr>
        <w:rPr>
          <w:rFonts w:cstheme="minorHAnsi"/>
          <w:szCs w:val="22"/>
        </w:rPr>
      </w:pPr>
      <w:r w:rsidRPr="004221C1">
        <w:t xml:space="preserve">Refer to </w:t>
      </w:r>
      <w:r w:rsidRPr="004221C1">
        <w:rPr>
          <w:rFonts w:cstheme="minorHAnsi"/>
          <w:szCs w:val="22"/>
        </w:rPr>
        <w:t>section 4.6.10</w:t>
      </w:r>
      <w:r w:rsidRPr="004221C1">
        <w:t xml:space="preserve"> of these Guidelines</w:t>
      </w:r>
      <w:r w:rsidRPr="004221C1">
        <w:rPr>
          <w:rFonts w:cstheme="minorHAnsi"/>
          <w:szCs w:val="22"/>
        </w:rPr>
        <w:t xml:space="preserve"> for examples of documentary evidence that can be considered.</w:t>
      </w:r>
    </w:p>
    <w:p w14:paraId="51E00AE7" w14:textId="77777777" w:rsidR="00E76D25" w:rsidRPr="004221C1" w:rsidRDefault="00E76D25" w:rsidP="00BD6794">
      <w:pPr>
        <w:pStyle w:val="Heading4"/>
        <w:numPr>
          <w:ilvl w:val="2"/>
          <w:numId w:val="112"/>
        </w:numPr>
      </w:pPr>
      <w:bookmarkStart w:id="377" w:name="_Toc187224917"/>
      <w:bookmarkStart w:id="378" w:name="_Toc190776832"/>
      <w:r w:rsidRPr="004221C1">
        <w:t>Conduct the Client interview</w:t>
      </w:r>
      <w:bookmarkEnd w:id="377"/>
      <w:bookmarkEnd w:id="378"/>
    </w:p>
    <w:p w14:paraId="1B0F2333" w14:textId="4B69831E" w:rsidR="00E76D25" w:rsidRPr="004221C1" w:rsidRDefault="00E76D25" w:rsidP="00E76D25">
      <w:pPr>
        <w:rPr>
          <w:rFonts w:cstheme="minorHAnsi"/>
          <w:b/>
          <w:color w:val="000000"/>
          <w:szCs w:val="22"/>
        </w:rPr>
      </w:pPr>
      <w:r w:rsidRPr="004221C1">
        <w:t xml:space="preserve">At the interview with the </w:t>
      </w:r>
      <w:r w:rsidRPr="004221C1">
        <w:rPr>
          <w:rFonts w:cstheme="minorHAnsi"/>
          <w:bCs/>
          <w:szCs w:val="22"/>
        </w:rPr>
        <w:t xml:space="preserve">Client and nominee or advocate (if applicable), the Assessor should discuss the checklist at </w:t>
      </w:r>
      <w:r w:rsidRPr="004221C1">
        <w:rPr>
          <w:rFonts w:cstheme="minorHAnsi"/>
          <w:szCs w:val="22"/>
        </w:rPr>
        <w:t xml:space="preserve">section </w:t>
      </w:r>
      <w:r w:rsidR="002E6987" w:rsidRPr="004221C1">
        <w:rPr>
          <w:rFonts w:cstheme="minorHAnsi"/>
          <w:szCs w:val="22"/>
        </w:rPr>
        <w:t>4</w:t>
      </w:r>
      <w:r w:rsidRPr="004221C1">
        <w:rPr>
          <w:rFonts w:cstheme="minorHAnsi"/>
          <w:szCs w:val="22"/>
        </w:rPr>
        <w:t>.9</w:t>
      </w:r>
      <w:r w:rsidR="00BA6CE7" w:rsidRPr="004221C1">
        <w:t xml:space="preserve"> of these Guidelines</w:t>
      </w:r>
      <w:r w:rsidRPr="004221C1">
        <w:rPr>
          <w:rFonts w:cstheme="minorHAnsi"/>
          <w:szCs w:val="22"/>
        </w:rPr>
        <w:t>,</w:t>
      </w:r>
      <w:r w:rsidRPr="004221C1">
        <w:rPr>
          <w:rFonts w:cstheme="minorHAnsi"/>
          <w:bCs/>
          <w:szCs w:val="22"/>
        </w:rPr>
        <w:t xml:space="preserve"> so that it may be documented in the OSA Report. The </w:t>
      </w:r>
      <w:r w:rsidRPr="004221C1">
        <w:rPr>
          <w:rFonts w:cstheme="minorHAnsi"/>
          <w:szCs w:val="22"/>
        </w:rPr>
        <w:t>Client’s working hours must be</w:t>
      </w:r>
      <w:r w:rsidRPr="004221C1">
        <w:rPr>
          <w:rFonts w:cstheme="minorHAnsi"/>
          <w:bCs/>
          <w:color w:val="000000"/>
          <w:szCs w:val="22"/>
        </w:rPr>
        <w:t xml:space="preserve"> </w:t>
      </w:r>
      <w:r w:rsidRPr="004221C1">
        <w:rPr>
          <w:rFonts w:cstheme="minorHAnsi"/>
          <w:color w:val="000000"/>
          <w:szCs w:val="22"/>
        </w:rPr>
        <w:t>completed in the working hours field in the OSA Report in WAOP.</w:t>
      </w:r>
    </w:p>
    <w:p w14:paraId="2EC628DB" w14:textId="69AD5F83" w:rsidR="00E76D25" w:rsidRPr="004221C1" w:rsidRDefault="00E76D25" w:rsidP="00E76D25">
      <w:r>
        <w:t xml:space="preserve">If the Client does not attend the interview, every effort must be made to contact the Client to arrange another interview. If the Client is unable to be contacted, the Assessor should contact the </w:t>
      </w:r>
      <w:r w:rsidR="3D03AF87" w:rsidRPr="0D41E6CC">
        <w:rPr>
          <w:rFonts w:ascii="Tahoma" w:eastAsia="Tahoma" w:hAnsi="Tahoma" w:cs="Tahoma"/>
          <w:szCs w:val="22"/>
        </w:rPr>
        <w:t>Inclusive Employment Australia</w:t>
      </w:r>
      <w:r w:rsidR="5AF3BD9A" w:rsidRPr="0D41E6CC">
        <w:rPr>
          <w:rFonts w:ascii="Tahoma" w:eastAsia="Tahoma" w:hAnsi="Tahoma" w:cs="Tahoma"/>
          <w:szCs w:val="22"/>
        </w:rPr>
        <w:t xml:space="preserve"> </w:t>
      </w:r>
      <w:r>
        <w:t>Provider for help.</w:t>
      </w:r>
    </w:p>
    <w:p w14:paraId="031A1E6C" w14:textId="50B9A1AD" w:rsidR="00E76D25" w:rsidRPr="004221C1" w:rsidRDefault="00E76D25" w:rsidP="00E76D25">
      <w:r w:rsidRPr="004221C1">
        <w:t xml:space="preserve">If the Client will not or cannot attend an interview then the Assessor should use WAOP to record this against the Client interview details, and request the Department cancel the Assessment, refer to section </w:t>
      </w:r>
      <w:r w:rsidR="002E6987" w:rsidRPr="004221C1">
        <w:t>4</w:t>
      </w:r>
      <w:r w:rsidRPr="004221C1">
        <w:t>.2.5</w:t>
      </w:r>
      <w:r w:rsidR="00BA6CE7" w:rsidRPr="004221C1">
        <w:t xml:space="preserve"> of these Guidelines</w:t>
      </w:r>
      <w:r w:rsidRPr="004221C1">
        <w:t xml:space="preserve"> for more information.</w:t>
      </w:r>
    </w:p>
    <w:p w14:paraId="1C0DC5F1" w14:textId="3EF623BB" w:rsidR="00E76D25" w:rsidRPr="004221C1" w:rsidRDefault="00E76D25" w:rsidP="00E76D25">
      <w:r w:rsidRPr="004221C1">
        <w:t xml:space="preserve">If the Client does not wish to schedule a new interview, the Assessor should record details of the Client notification in the </w:t>
      </w:r>
      <w:r w:rsidR="00DE705D" w:rsidRPr="004221C1">
        <w:t>d</w:t>
      </w:r>
      <w:r w:rsidRPr="004221C1">
        <w:t>etails of contact/</w:t>
      </w:r>
      <w:r w:rsidR="00DE705D" w:rsidRPr="004221C1">
        <w:t>a</w:t>
      </w:r>
      <w:r w:rsidRPr="004221C1">
        <w:t xml:space="preserve">ttempts to contact field on the Client </w:t>
      </w:r>
      <w:r w:rsidR="00DE705D" w:rsidRPr="004221C1">
        <w:t>r</w:t>
      </w:r>
      <w:r w:rsidRPr="004221C1">
        <w:t xml:space="preserve">eport </w:t>
      </w:r>
      <w:r w:rsidR="00DE705D" w:rsidRPr="004221C1">
        <w:t>t</w:t>
      </w:r>
      <w:r w:rsidRPr="004221C1">
        <w:t xml:space="preserve">ab within WAOP and contact the Department’s Assessment </w:t>
      </w:r>
      <w:r w:rsidR="00DE705D" w:rsidRPr="004221C1">
        <w:t>T</w:t>
      </w:r>
      <w:r w:rsidRPr="004221C1">
        <w:t xml:space="preserve">eam to cancel the report, refer to section </w:t>
      </w:r>
      <w:r w:rsidR="002E6987" w:rsidRPr="004221C1">
        <w:t>4</w:t>
      </w:r>
      <w:r w:rsidRPr="004221C1">
        <w:t>.2.5</w:t>
      </w:r>
      <w:r w:rsidR="00BA6CE7" w:rsidRPr="004221C1">
        <w:t xml:space="preserve"> of these Guidelines</w:t>
      </w:r>
      <w:r w:rsidRPr="004221C1">
        <w:t xml:space="preserve"> for more information.</w:t>
      </w:r>
    </w:p>
    <w:p w14:paraId="1B99C650" w14:textId="11D9B758" w:rsidR="00BE319A" w:rsidRPr="00BE319A" w:rsidRDefault="00BE319A" w:rsidP="00BE319A">
      <w:pPr>
        <w:pStyle w:val="Heading4"/>
      </w:pPr>
      <w:r>
        <w:t>4.</w:t>
      </w:r>
      <w:r w:rsidR="00A51B84">
        <w:t>5</w:t>
      </w:r>
      <w:r>
        <w:t xml:space="preserve">.6 </w:t>
      </w:r>
      <w:r w:rsidR="00A51B84">
        <w:tab/>
        <w:t xml:space="preserve">   </w:t>
      </w:r>
      <w:r w:rsidRPr="00BE319A">
        <w:t xml:space="preserve">Conduct the </w:t>
      </w:r>
      <w:r>
        <w:t>Employer</w:t>
      </w:r>
      <w:r w:rsidRPr="00BE319A">
        <w:t xml:space="preserve"> interview</w:t>
      </w:r>
    </w:p>
    <w:p w14:paraId="67724AD2" w14:textId="014BE3D9" w:rsidR="00E76D25" w:rsidRPr="004221C1" w:rsidRDefault="00E76D25" w:rsidP="00E76D25">
      <w:pPr>
        <w:rPr>
          <w:b/>
          <w:bCs/>
        </w:rPr>
      </w:pPr>
      <w:r w:rsidRPr="004221C1">
        <w:t xml:space="preserve">At the workplace visit and interview with the Employer, the Assessor should discuss the checklist at section </w:t>
      </w:r>
      <w:r w:rsidR="002E6987" w:rsidRPr="004221C1">
        <w:t>4</w:t>
      </w:r>
      <w:r w:rsidRPr="004221C1">
        <w:t>.9</w:t>
      </w:r>
      <w:r w:rsidR="00BA6CE7" w:rsidRPr="004221C1">
        <w:t xml:space="preserve"> of these Guidelines</w:t>
      </w:r>
      <w:r w:rsidRPr="004221C1">
        <w:t>, so that it may be documented in the OSA Report.</w:t>
      </w:r>
      <w:r w:rsidRPr="004221C1">
        <w:rPr>
          <w:color w:val="000000" w:themeColor="text1"/>
        </w:rPr>
        <w:t xml:space="preserve"> The Client’s working hours must be completed in the working hours field</w:t>
      </w:r>
      <w:r w:rsidR="00330606" w:rsidRPr="004221C1">
        <w:rPr>
          <w:color w:val="000000" w:themeColor="text1"/>
        </w:rPr>
        <w:t xml:space="preserve"> </w:t>
      </w:r>
      <w:r w:rsidR="000E448C" w:rsidRPr="004221C1">
        <w:rPr>
          <w:color w:val="000000" w:themeColor="text1"/>
        </w:rPr>
        <w:t>with</w:t>
      </w:r>
      <w:r w:rsidRPr="004221C1">
        <w:rPr>
          <w:color w:val="000000" w:themeColor="text1"/>
        </w:rPr>
        <w:t>in the OSA Report in WAOP</w:t>
      </w:r>
      <w:r w:rsidRPr="004221C1">
        <w:t xml:space="preserve">, </w:t>
      </w:r>
      <w:r w:rsidR="00A4605D">
        <w:rPr>
          <w:color w:val="000000" w:themeColor="text1"/>
        </w:rPr>
        <w:t>if</w:t>
      </w:r>
      <w:r w:rsidR="00A4605D" w:rsidRPr="004221C1">
        <w:rPr>
          <w:color w:val="000000" w:themeColor="text1"/>
        </w:rPr>
        <w:t xml:space="preserve"> </w:t>
      </w:r>
      <w:r w:rsidRPr="004221C1">
        <w:rPr>
          <w:color w:val="000000" w:themeColor="text1"/>
        </w:rPr>
        <w:t xml:space="preserve">the Client has given permission to contact the Employer, and </w:t>
      </w:r>
      <w:r w:rsidRPr="004221C1">
        <w:rPr>
          <w:color w:val="000000" w:themeColor="text1"/>
        </w:rPr>
        <w:lastRenderedPageBreak/>
        <w:t>the Employer has agreed to the interview.</w:t>
      </w:r>
      <w:r w:rsidR="007145A1" w:rsidRPr="004221C1">
        <w:rPr>
          <w:color w:val="000000" w:themeColor="text1"/>
        </w:rPr>
        <w:t xml:space="preserve"> </w:t>
      </w:r>
      <w:r w:rsidR="007145A1" w:rsidRPr="004221C1">
        <w:t xml:space="preserve">The Assessor </w:t>
      </w:r>
      <w:r w:rsidR="007145A1" w:rsidRPr="00757C8D">
        <w:t>must</w:t>
      </w:r>
      <w:r w:rsidR="007145A1" w:rsidRPr="004221C1">
        <w:t xml:space="preserve"> observe the Client in the workplace to find the level of current support needed.</w:t>
      </w:r>
    </w:p>
    <w:p w14:paraId="26AD37F4" w14:textId="3F6CFED9" w:rsidR="00E76D25" w:rsidRPr="004221C1" w:rsidRDefault="00E76D25" w:rsidP="00E76D25">
      <w:r w:rsidRPr="004221C1">
        <w:t xml:space="preserve">In conducting the workplace </w:t>
      </w:r>
      <w:r w:rsidR="007A12A5" w:rsidRPr="004221C1">
        <w:t>a</w:t>
      </w:r>
      <w:r w:rsidRPr="004221C1">
        <w:t xml:space="preserve">ssessment, the Assessor should </w:t>
      </w:r>
      <w:bookmarkStart w:id="379" w:name="_Int_Wd3xN23j"/>
      <w:r w:rsidRPr="004221C1">
        <w:t>observe</w:t>
      </w:r>
      <w:bookmarkEnd w:id="379"/>
      <w:r w:rsidRPr="004221C1">
        <w:t xml:space="preserve"> the following:</w:t>
      </w:r>
    </w:p>
    <w:p w14:paraId="5E484110" w14:textId="75EA4CB1" w:rsidR="00E76D25" w:rsidRPr="004221C1" w:rsidRDefault="001F2071" w:rsidP="001F2071">
      <w:pPr>
        <w:pStyle w:val="ListParagraph"/>
        <w:rPr>
          <w:szCs w:val="22"/>
        </w:rPr>
      </w:pPr>
      <w:r w:rsidRPr="004221C1">
        <w:t>t</w:t>
      </w:r>
      <w:r w:rsidR="00E76D25" w:rsidRPr="004221C1">
        <w:rPr>
          <w:szCs w:val="22"/>
        </w:rPr>
        <w:t>asks the Client undertakes</w:t>
      </w:r>
    </w:p>
    <w:p w14:paraId="413C43C8" w14:textId="77777777" w:rsidR="001F2071" w:rsidRPr="004221C1" w:rsidRDefault="001F2071" w:rsidP="001F2071">
      <w:pPr>
        <w:pStyle w:val="ListParagraph"/>
        <w:rPr>
          <w:szCs w:val="22"/>
        </w:rPr>
      </w:pPr>
      <w:r w:rsidRPr="004221C1">
        <w:rPr>
          <w:szCs w:val="22"/>
        </w:rPr>
        <w:t>s</w:t>
      </w:r>
      <w:r w:rsidR="00E76D25" w:rsidRPr="004221C1">
        <w:rPr>
          <w:szCs w:val="22"/>
        </w:rPr>
        <w:t>upport, if any, the Client needs to complete those tasks</w:t>
      </w:r>
    </w:p>
    <w:p w14:paraId="65A3A1CB" w14:textId="77777777" w:rsidR="001F2071" w:rsidRPr="004221C1" w:rsidRDefault="001F2071" w:rsidP="001F2071">
      <w:pPr>
        <w:pStyle w:val="ListParagraph"/>
        <w:rPr>
          <w:szCs w:val="22"/>
        </w:rPr>
      </w:pPr>
      <w:r w:rsidRPr="004221C1">
        <w:rPr>
          <w:szCs w:val="22"/>
        </w:rPr>
        <w:t>s</w:t>
      </w:r>
      <w:r w:rsidR="00E76D25" w:rsidRPr="004221C1">
        <w:rPr>
          <w:szCs w:val="22"/>
        </w:rPr>
        <w:t>upport, if any, provided by co-workers</w:t>
      </w:r>
    </w:p>
    <w:p w14:paraId="7901247A" w14:textId="77777777" w:rsidR="001F2071" w:rsidRPr="004221C1" w:rsidRDefault="001F2071" w:rsidP="001F2071">
      <w:pPr>
        <w:pStyle w:val="ListParagraph"/>
        <w:rPr>
          <w:szCs w:val="22"/>
        </w:rPr>
      </w:pPr>
      <w:r w:rsidRPr="004221C1">
        <w:rPr>
          <w:szCs w:val="22"/>
        </w:rPr>
        <w:t>t</w:t>
      </w:r>
      <w:r w:rsidR="00E76D25" w:rsidRPr="004221C1">
        <w:rPr>
          <w:szCs w:val="22"/>
        </w:rPr>
        <w:t>raining received/required, including any training or education of co-workers</w:t>
      </w:r>
    </w:p>
    <w:p w14:paraId="1752BCD6" w14:textId="5C408F1B" w:rsidR="001F2071" w:rsidRPr="004221C1" w:rsidRDefault="001F2071" w:rsidP="001F2071">
      <w:pPr>
        <w:pStyle w:val="ListParagraph"/>
      </w:pPr>
      <w:r>
        <w:t>w</w:t>
      </w:r>
      <w:r w:rsidR="00E76D25">
        <w:t>orkplace modifications applied or needed to make the tasks easier</w:t>
      </w:r>
    </w:p>
    <w:p w14:paraId="135F3759" w14:textId="38FD0FE5" w:rsidR="00E76D25" w:rsidRPr="004221C1" w:rsidRDefault="001F2071" w:rsidP="001F2071">
      <w:pPr>
        <w:pStyle w:val="ListParagraph"/>
      </w:pPr>
      <w:r>
        <w:t>t</w:t>
      </w:r>
      <w:r w:rsidR="00E76D25">
        <w:t>he Client’s confidence in the workplace</w:t>
      </w:r>
      <w:r w:rsidR="3D5E400B">
        <w:t>.</w:t>
      </w:r>
    </w:p>
    <w:p w14:paraId="5DEF2CDE" w14:textId="771DE5FB" w:rsidR="00E76D25" w:rsidRPr="004221C1" w:rsidRDefault="00E76D25" w:rsidP="00BD6794">
      <w:pPr>
        <w:pStyle w:val="Heading3"/>
        <w:numPr>
          <w:ilvl w:val="1"/>
          <w:numId w:val="112"/>
        </w:numPr>
      </w:pPr>
      <w:bookmarkStart w:id="380" w:name="_Toc187224919"/>
      <w:bookmarkStart w:id="381" w:name="_Toc190776834"/>
      <w:bookmarkStart w:id="382" w:name="_Toc190850203"/>
      <w:bookmarkStart w:id="383" w:name="_Toc213067254"/>
      <w:bookmarkStart w:id="384" w:name="_Toc494960136"/>
      <w:bookmarkStart w:id="385" w:name="_Toc494960443"/>
      <w:bookmarkStart w:id="386" w:name="_Toc495082733"/>
      <w:bookmarkStart w:id="387" w:name="_Toc495088896"/>
      <w:bookmarkStart w:id="388" w:name="_Toc495090766"/>
      <w:bookmarkStart w:id="389" w:name="_Toc495091463"/>
      <w:bookmarkStart w:id="390" w:name="_Toc7244182"/>
      <w:bookmarkStart w:id="391" w:name="_Toc359319160"/>
      <w:r>
        <w:t>Conducting an OSA</w:t>
      </w:r>
      <w:bookmarkEnd w:id="380"/>
      <w:bookmarkEnd w:id="381"/>
      <w:bookmarkEnd w:id="382"/>
      <w:bookmarkEnd w:id="383"/>
      <w:r>
        <w:t xml:space="preserve"> </w:t>
      </w:r>
      <w:bookmarkEnd w:id="384"/>
      <w:bookmarkEnd w:id="385"/>
      <w:bookmarkEnd w:id="386"/>
      <w:bookmarkEnd w:id="387"/>
      <w:bookmarkEnd w:id="388"/>
      <w:bookmarkEnd w:id="389"/>
      <w:bookmarkEnd w:id="390"/>
    </w:p>
    <w:p w14:paraId="3B991D09" w14:textId="63AB9958" w:rsidR="00E76D25" w:rsidRPr="004221C1" w:rsidRDefault="00BE319A" w:rsidP="00BE319A">
      <w:pPr>
        <w:pStyle w:val="Heading4"/>
      </w:pPr>
      <w:bookmarkStart w:id="392" w:name="_Toc190776835"/>
      <w:r>
        <w:t xml:space="preserve">4.6.1 </w:t>
      </w:r>
      <w:r w:rsidR="00E76D25" w:rsidRPr="004221C1">
        <w:t>Definition of Support</w:t>
      </w:r>
      <w:bookmarkEnd w:id="392"/>
    </w:p>
    <w:p w14:paraId="7BFBBAAE" w14:textId="0F4799E1" w:rsidR="00E76D25" w:rsidRPr="004221C1" w:rsidRDefault="00E76D25" w:rsidP="00E76D25">
      <w:r>
        <w:t xml:space="preserve">Support is defined as any help or intervention provided or co-ordinated by the </w:t>
      </w:r>
      <w:r w:rsidR="3D03AF87" w:rsidRPr="0D41E6CC">
        <w:rPr>
          <w:rFonts w:ascii="Tahoma" w:eastAsia="Tahoma" w:hAnsi="Tahoma" w:cs="Tahoma"/>
          <w:szCs w:val="22"/>
        </w:rPr>
        <w:t>Inclusive Employment Australia</w:t>
      </w:r>
      <w:r w:rsidR="778A295E" w:rsidRPr="0D41E6CC">
        <w:rPr>
          <w:rFonts w:ascii="Tahoma" w:eastAsia="Tahoma" w:hAnsi="Tahoma" w:cs="Tahoma"/>
          <w:szCs w:val="22"/>
        </w:rPr>
        <w:t xml:space="preserve"> </w:t>
      </w:r>
      <w:r>
        <w:t xml:space="preserve">Provider, that was effective in keeping current employment, including: </w:t>
      </w:r>
    </w:p>
    <w:p w14:paraId="734D3A26" w14:textId="3936E308" w:rsidR="004C5629" w:rsidRPr="004221C1" w:rsidRDefault="004C5629" w:rsidP="001F2071">
      <w:pPr>
        <w:pStyle w:val="ListParagraph"/>
      </w:pPr>
      <w:r w:rsidRPr="004221C1">
        <w:t>on the job training (social skills training, work preparation training, on the job training and other training)</w:t>
      </w:r>
    </w:p>
    <w:p w14:paraId="3E060F03" w14:textId="033A6BFB" w:rsidR="00E76D25" w:rsidRPr="004221C1" w:rsidRDefault="00E76D25" w:rsidP="001F2071">
      <w:pPr>
        <w:pStyle w:val="ListParagraph"/>
      </w:pPr>
      <w:r w:rsidRPr="004221C1">
        <w:t>supervision</w:t>
      </w:r>
    </w:p>
    <w:p w14:paraId="097AB42C" w14:textId="77777777" w:rsidR="00E76D25" w:rsidRPr="004221C1" w:rsidRDefault="00E76D25" w:rsidP="001F2071">
      <w:pPr>
        <w:pStyle w:val="ListParagraph"/>
      </w:pPr>
      <w:r w:rsidRPr="004221C1">
        <w:t>interpreter help</w:t>
      </w:r>
    </w:p>
    <w:p w14:paraId="62973EB1" w14:textId="77777777" w:rsidR="00360CC9" w:rsidRPr="004221C1" w:rsidRDefault="00E76D25" w:rsidP="001F2071">
      <w:pPr>
        <w:pStyle w:val="ListParagraph"/>
      </w:pPr>
      <w:r w:rsidRPr="004221C1">
        <w:t>counselling</w:t>
      </w:r>
    </w:p>
    <w:p w14:paraId="5DE069E8" w14:textId="77777777" w:rsidR="00360CC9" w:rsidRPr="004221C1" w:rsidRDefault="00360CC9" w:rsidP="001F2071">
      <w:pPr>
        <w:pStyle w:val="ListParagraph"/>
      </w:pPr>
      <w:r w:rsidRPr="004221C1">
        <w:t>physical assistance and personal care</w:t>
      </w:r>
    </w:p>
    <w:p w14:paraId="7D52B7D8" w14:textId="60EC21FA" w:rsidR="00E76D25" w:rsidRPr="004221C1" w:rsidRDefault="00E76D25" w:rsidP="001F2071">
      <w:pPr>
        <w:pStyle w:val="ListParagraph"/>
      </w:pPr>
      <w:r w:rsidRPr="004221C1">
        <w:t>job redesign and task analysis</w:t>
      </w:r>
    </w:p>
    <w:p w14:paraId="200E6CB9" w14:textId="77777777" w:rsidR="001F2071" w:rsidRPr="004221C1" w:rsidRDefault="00F05942" w:rsidP="001F2071">
      <w:pPr>
        <w:pStyle w:val="ListParagraph"/>
      </w:pPr>
      <w:r w:rsidRPr="004221C1">
        <w:t>travelling to and from</w:t>
      </w:r>
      <w:r w:rsidR="00092147" w:rsidRPr="004221C1">
        <w:t xml:space="preserve"> employment</w:t>
      </w:r>
    </w:p>
    <w:p w14:paraId="6963DB51" w14:textId="07BE0690" w:rsidR="00E76D25" w:rsidRPr="004221C1" w:rsidRDefault="00E76D25" w:rsidP="001F2071">
      <w:pPr>
        <w:pStyle w:val="ListParagraph"/>
      </w:pPr>
      <w:r w:rsidRPr="004221C1">
        <w:t>advice, support and information to the Employer, supervisor or co-workers</w:t>
      </w:r>
    </w:p>
    <w:p w14:paraId="4F3B5C62" w14:textId="2DF0B041" w:rsidR="004C5629" w:rsidRPr="004221C1" w:rsidRDefault="001F2071" w:rsidP="001F2071">
      <w:pPr>
        <w:pStyle w:val="ListParagraph"/>
      </w:pPr>
      <w:r>
        <w:t>s</w:t>
      </w:r>
      <w:r w:rsidR="004C5629">
        <w:t>upport includes face-to-face, phone, video conference , and meaningful text messages or email contact with the Client</w:t>
      </w:r>
      <w:r w:rsidR="4A793DD6">
        <w:t>.</w:t>
      </w:r>
    </w:p>
    <w:p w14:paraId="3F220129" w14:textId="6D50A377" w:rsidR="000B4A5D" w:rsidRPr="004221C1" w:rsidRDefault="000B4A5D" w:rsidP="00E76D25">
      <w:pPr>
        <w:spacing w:after="120"/>
        <w:rPr>
          <w:rFonts w:cstheme="minorHAnsi"/>
        </w:rPr>
      </w:pPr>
      <w:r w:rsidRPr="004221C1">
        <w:rPr>
          <w:rFonts w:cstheme="minorHAnsi"/>
          <w:b/>
          <w:bCs/>
        </w:rPr>
        <w:t>Note:</w:t>
      </w:r>
      <w:r w:rsidRPr="004221C1">
        <w:rPr>
          <w:rFonts w:cstheme="minorHAnsi"/>
        </w:rPr>
        <w:t xml:space="preserve"> meaningful exchange of email or text messages </w:t>
      </w:r>
      <w:r w:rsidR="00360CC9" w:rsidRPr="004221C1">
        <w:rPr>
          <w:rFonts w:cstheme="minorHAnsi"/>
        </w:rPr>
        <w:t>–</w:t>
      </w:r>
      <w:r w:rsidRPr="004221C1">
        <w:rPr>
          <w:rFonts w:cstheme="minorHAnsi"/>
        </w:rPr>
        <w:t xml:space="preserve"> that is, more than one message that includes:</w:t>
      </w:r>
    </w:p>
    <w:p w14:paraId="3B5AC5E4" w14:textId="1A5D34F0" w:rsidR="000B4A5D" w:rsidRPr="004221C1" w:rsidRDefault="000B4A5D" w:rsidP="001F2071">
      <w:pPr>
        <w:pStyle w:val="ListParagraph"/>
        <w:rPr>
          <w:rFonts w:cstheme="minorHAnsi"/>
        </w:rPr>
      </w:pPr>
      <w:r w:rsidRPr="004221C1">
        <w:rPr>
          <w:rFonts w:cstheme="minorHAnsi"/>
        </w:rPr>
        <w:t>details about support the Client needs to keep</w:t>
      </w:r>
      <w:r w:rsidR="000F681F" w:rsidRPr="004221C1">
        <w:rPr>
          <w:rFonts w:cstheme="minorHAnsi"/>
        </w:rPr>
        <w:t xml:space="preserve"> their</w:t>
      </w:r>
      <w:r w:rsidRPr="004221C1">
        <w:rPr>
          <w:rFonts w:cstheme="minorHAnsi"/>
        </w:rPr>
        <w:t xml:space="preserve"> </w:t>
      </w:r>
      <w:r w:rsidR="000F681F" w:rsidRPr="004221C1">
        <w:rPr>
          <w:rFonts w:cstheme="minorHAnsi"/>
        </w:rPr>
        <w:t>e</w:t>
      </w:r>
      <w:r w:rsidRPr="004221C1">
        <w:rPr>
          <w:rFonts w:cstheme="minorHAnsi"/>
        </w:rPr>
        <w:t>mployment and work independently</w:t>
      </w:r>
    </w:p>
    <w:p w14:paraId="09565E37" w14:textId="70AF8925" w:rsidR="000B4A5D" w:rsidRPr="004221C1" w:rsidRDefault="000B4A5D" w:rsidP="41C48047">
      <w:pPr>
        <w:pStyle w:val="ListParagraph"/>
      </w:pPr>
      <w:r w:rsidRPr="41C48047">
        <w:t>one or more responses to the messages by the Client</w:t>
      </w:r>
      <w:r w:rsidR="142B0D53" w:rsidRPr="41C48047">
        <w:t>.</w:t>
      </w:r>
    </w:p>
    <w:p w14:paraId="0A526A64" w14:textId="77777777" w:rsidR="00E76D25" w:rsidRPr="004221C1" w:rsidRDefault="00E76D25" w:rsidP="00BD6794">
      <w:pPr>
        <w:pStyle w:val="Heading4"/>
        <w:numPr>
          <w:ilvl w:val="2"/>
          <w:numId w:val="112"/>
        </w:numPr>
      </w:pPr>
      <w:bookmarkStart w:id="393" w:name="_Toc359319169"/>
      <w:bookmarkStart w:id="394" w:name="_Toc434830222"/>
      <w:bookmarkStart w:id="395" w:name="_Toc494960144"/>
      <w:bookmarkStart w:id="396" w:name="_Toc494960451"/>
      <w:bookmarkStart w:id="397" w:name="_Toc495082740"/>
      <w:bookmarkStart w:id="398" w:name="_Toc495088903"/>
      <w:bookmarkStart w:id="399" w:name="_Toc495090770"/>
      <w:bookmarkStart w:id="400" w:name="_Toc495091467"/>
      <w:bookmarkStart w:id="401" w:name="_Toc187224920"/>
      <w:bookmarkStart w:id="402" w:name="_Toc190776836"/>
      <w:bookmarkEnd w:id="391"/>
      <w:r w:rsidRPr="004221C1">
        <w:t>Type of Support needed</w:t>
      </w:r>
      <w:bookmarkEnd w:id="393"/>
      <w:bookmarkEnd w:id="394"/>
      <w:bookmarkEnd w:id="395"/>
      <w:bookmarkEnd w:id="396"/>
      <w:bookmarkEnd w:id="397"/>
      <w:bookmarkEnd w:id="398"/>
      <w:bookmarkEnd w:id="399"/>
      <w:bookmarkEnd w:id="400"/>
      <w:bookmarkEnd w:id="401"/>
      <w:bookmarkEnd w:id="402"/>
    </w:p>
    <w:p w14:paraId="16C82A50" w14:textId="4E3A61B7" w:rsidR="00E76D25" w:rsidRPr="004221C1" w:rsidRDefault="014DB492" w:rsidP="00E76D25">
      <w:r>
        <w:t xml:space="preserve">The Assessor should consider the type of help that has been provided by the </w:t>
      </w:r>
      <w:r w:rsidR="3D03AF87" w:rsidRPr="0D41E6CC">
        <w:rPr>
          <w:rFonts w:ascii="Tahoma" w:eastAsia="Tahoma" w:hAnsi="Tahoma" w:cs="Tahoma"/>
          <w:szCs w:val="22"/>
        </w:rPr>
        <w:t>Inclusive Employment Australia</w:t>
      </w:r>
      <w:r w:rsidR="7A7CB21E" w:rsidRPr="0D41E6CC">
        <w:rPr>
          <w:rFonts w:ascii="Tahoma" w:eastAsia="Tahoma" w:hAnsi="Tahoma" w:cs="Tahoma"/>
          <w:szCs w:val="22"/>
        </w:rPr>
        <w:t xml:space="preserve"> </w:t>
      </w:r>
      <w:r>
        <w:t xml:space="preserve">Provider, or through the </w:t>
      </w:r>
      <w:r w:rsidR="3D03AF87" w:rsidRPr="0D41E6CC">
        <w:rPr>
          <w:rFonts w:ascii="Tahoma" w:eastAsia="Tahoma" w:hAnsi="Tahoma" w:cs="Tahoma"/>
          <w:szCs w:val="22"/>
        </w:rPr>
        <w:t>Inclusive Employment Australia</w:t>
      </w:r>
      <w:r w:rsidR="01F6296C" w:rsidRPr="0D41E6CC">
        <w:rPr>
          <w:rFonts w:ascii="Tahoma" w:eastAsia="Tahoma" w:hAnsi="Tahoma" w:cs="Tahoma"/>
          <w:szCs w:val="22"/>
        </w:rPr>
        <w:t xml:space="preserve"> </w:t>
      </w:r>
      <w:r>
        <w:t xml:space="preserve">Provider since Employment Placement, and what was effective in helping the Client towards future independence in keeping employment. The Assessor </w:t>
      </w:r>
      <w:bookmarkStart w:id="403" w:name="_Hlk197684913"/>
      <w:r>
        <w:t>should focus on what support will be needed in the future</w:t>
      </w:r>
      <w:r w:rsidR="5009237E">
        <w:t xml:space="preserve"> and for how long</w:t>
      </w:r>
      <w:bookmarkEnd w:id="403"/>
      <w:r>
        <w:t>.</w:t>
      </w:r>
    </w:p>
    <w:p w14:paraId="180C0A71" w14:textId="77777777" w:rsidR="00E76D25" w:rsidRPr="004221C1" w:rsidRDefault="00E76D25" w:rsidP="00E76D25">
      <w:r w:rsidRPr="004221C1">
        <w:t>The below provides information on several supports needs the Client may experience in trying to keep employment and work independently but is not exclusive.</w:t>
      </w:r>
    </w:p>
    <w:p w14:paraId="20F9608D" w14:textId="77777777" w:rsidR="00E76D25" w:rsidRPr="004221C1" w:rsidRDefault="00E76D25" w:rsidP="00E76D25">
      <w:pPr>
        <w:spacing w:after="240"/>
        <w:rPr>
          <w:rFonts w:cstheme="minorHAnsi"/>
          <w:szCs w:val="22"/>
        </w:rPr>
      </w:pPr>
      <w:r w:rsidRPr="004221C1">
        <w:rPr>
          <w:rFonts w:cstheme="minorHAnsi"/>
          <w:szCs w:val="22"/>
        </w:rPr>
        <w:t>Assessors should consider the Client’s support needs across all categories where applicable.</w:t>
      </w:r>
    </w:p>
    <w:p w14:paraId="19F9D059" w14:textId="773CD44A" w:rsidR="00E76D25" w:rsidRPr="004221C1" w:rsidRDefault="00E76D25" w:rsidP="00E76D25">
      <w:r>
        <w:lastRenderedPageBreak/>
        <w:t xml:space="preserve">What level of help has been and will be provided by the </w:t>
      </w:r>
      <w:r w:rsidR="3D03AF87" w:rsidRPr="0D41E6CC">
        <w:rPr>
          <w:rFonts w:ascii="Tahoma" w:eastAsia="Tahoma" w:hAnsi="Tahoma" w:cs="Tahoma"/>
          <w:szCs w:val="22"/>
        </w:rPr>
        <w:t>Inclusive Employment Australia</w:t>
      </w:r>
      <w:r>
        <w:t xml:space="preserve"> Provider since Employment Placement(s) and in the future to enable the Client to:</w:t>
      </w:r>
    </w:p>
    <w:p w14:paraId="1FBAB8FB" w14:textId="77777777" w:rsidR="00E76D25" w:rsidRPr="004221C1" w:rsidRDefault="00E76D25" w:rsidP="00E76D25">
      <w:pPr>
        <w:spacing w:line="276" w:lineRule="auto"/>
        <w:rPr>
          <w:rFonts w:cstheme="minorHAnsi"/>
          <w:i/>
          <w:szCs w:val="22"/>
        </w:rPr>
      </w:pPr>
      <w:r w:rsidRPr="004221C1">
        <w:rPr>
          <w:rFonts w:cstheme="minorHAnsi"/>
          <w:i/>
          <w:szCs w:val="22"/>
        </w:rPr>
        <w:t>Social and Behavioural Assistance</w:t>
      </w:r>
    </w:p>
    <w:p w14:paraId="59573612" w14:textId="28DFCF64" w:rsidR="00E76D25" w:rsidRPr="004221C1" w:rsidRDefault="00E76D25" w:rsidP="00BD6794">
      <w:pPr>
        <w:pStyle w:val="ListParagraph"/>
        <w:numPr>
          <w:ilvl w:val="0"/>
          <w:numId w:val="39"/>
        </w:numPr>
        <w:tabs>
          <w:tab w:val="left" w:pos="170"/>
        </w:tabs>
        <w:spacing w:after="180" w:line="280" w:lineRule="atLeast"/>
        <w:rPr>
          <w:szCs w:val="22"/>
        </w:rPr>
      </w:pPr>
      <w:r w:rsidRPr="004221C1">
        <w:rPr>
          <w:szCs w:val="22"/>
        </w:rPr>
        <w:t>maintain friendly and cooperative relationships with others</w:t>
      </w:r>
    </w:p>
    <w:p w14:paraId="5EEAC2FE" w14:textId="77777777" w:rsidR="001F2071" w:rsidRPr="004221C1" w:rsidRDefault="00E76D25" w:rsidP="00BD6794">
      <w:pPr>
        <w:pStyle w:val="ListParagraph"/>
        <w:numPr>
          <w:ilvl w:val="0"/>
          <w:numId w:val="39"/>
        </w:numPr>
        <w:tabs>
          <w:tab w:val="left" w:pos="170"/>
        </w:tabs>
        <w:spacing w:after="180" w:line="280" w:lineRule="atLeast"/>
        <w:rPr>
          <w:szCs w:val="22"/>
        </w:rPr>
      </w:pPr>
      <w:r w:rsidRPr="004221C1">
        <w:rPr>
          <w:szCs w:val="22"/>
        </w:rPr>
        <w:t>greet and interact with people confidently</w:t>
      </w:r>
    </w:p>
    <w:p w14:paraId="0D7F0D6C" w14:textId="77777777" w:rsidR="001F2071" w:rsidRPr="004221C1" w:rsidRDefault="00E76D25" w:rsidP="00BD6794">
      <w:pPr>
        <w:pStyle w:val="ListParagraph"/>
        <w:numPr>
          <w:ilvl w:val="0"/>
          <w:numId w:val="39"/>
        </w:numPr>
        <w:tabs>
          <w:tab w:val="left" w:pos="170"/>
        </w:tabs>
        <w:spacing w:after="180" w:line="280" w:lineRule="atLeast"/>
        <w:rPr>
          <w:szCs w:val="22"/>
        </w:rPr>
      </w:pPr>
      <w:r w:rsidRPr="004221C1">
        <w:rPr>
          <w:szCs w:val="22"/>
        </w:rPr>
        <w:t>behave appropriately in work situations</w:t>
      </w:r>
    </w:p>
    <w:p w14:paraId="6A4C2332" w14:textId="2DFE3D36" w:rsidR="00E76D25" w:rsidRPr="004221C1" w:rsidRDefault="00E76D25" w:rsidP="00BD6794">
      <w:pPr>
        <w:pStyle w:val="ListParagraph"/>
        <w:numPr>
          <w:ilvl w:val="0"/>
          <w:numId w:val="39"/>
        </w:numPr>
        <w:tabs>
          <w:tab w:val="left" w:pos="170"/>
        </w:tabs>
        <w:spacing w:after="180" w:line="280" w:lineRule="atLeast"/>
        <w:rPr>
          <w:szCs w:val="22"/>
        </w:rPr>
      </w:pPr>
      <w:r w:rsidRPr="004221C1">
        <w:rPr>
          <w:szCs w:val="22"/>
        </w:rPr>
        <w:t>control and manage anger and frustration appropriately</w:t>
      </w:r>
    </w:p>
    <w:p w14:paraId="05EF2DBA" w14:textId="77777777" w:rsidR="00E76D25" w:rsidRPr="004221C1" w:rsidRDefault="00E76D25" w:rsidP="00BD6794">
      <w:pPr>
        <w:pStyle w:val="ListParagraph"/>
        <w:numPr>
          <w:ilvl w:val="0"/>
          <w:numId w:val="39"/>
        </w:numPr>
        <w:tabs>
          <w:tab w:val="left" w:pos="170"/>
        </w:tabs>
        <w:spacing w:after="180" w:line="280" w:lineRule="atLeast"/>
        <w:rPr>
          <w:szCs w:val="22"/>
        </w:rPr>
      </w:pPr>
      <w:r w:rsidRPr="004221C1">
        <w:rPr>
          <w:szCs w:val="22"/>
        </w:rPr>
        <w:t>cope with work-related stress and pressure appropriately</w:t>
      </w:r>
    </w:p>
    <w:p w14:paraId="43B9F603" w14:textId="77777777" w:rsidR="00E76D25" w:rsidRPr="004221C1" w:rsidRDefault="00E76D25" w:rsidP="00BD6794">
      <w:pPr>
        <w:pStyle w:val="ListParagraph"/>
        <w:numPr>
          <w:ilvl w:val="0"/>
          <w:numId w:val="39"/>
        </w:numPr>
        <w:tabs>
          <w:tab w:val="left" w:pos="170"/>
        </w:tabs>
        <w:spacing w:after="180" w:line="280" w:lineRule="atLeast"/>
        <w:rPr>
          <w:szCs w:val="22"/>
        </w:rPr>
      </w:pPr>
      <w:r w:rsidRPr="004221C1">
        <w:rPr>
          <w:szCs w:val="22"/>
        </w:rPr>
        <w:t>maintain a positive outlook and mood most of the time</w:t>
      </w:r>
    </w:p>
    <w:p w14:paraId="1C9A0E74" w14:textId="77777777" w:rsidR="00555250" w:rsidRPr="004221C1" w:rsidRDefault="00E76D25" w:rsidP="00BD6794">
      <w:pPr>
        <w:pStyle w:val="ListParagraph"/>
        <w:numPr>
          <w:ilvl w:val="0"/>
          <w:numId w:val="39"/>
        </w:numPr>
        <w:tabs>
          <w:tab w:val="left" w:pos="170"/>
        </w:tabs>
        <w:spacing w:after="180" w:line="280" w:lineRule="atLeast"/>
        <w:rPr>
          <w:szCs w:val="22"/>
        </w:rPr>
      </w:pPr>
      <w:r w:rsidRPr="004221C1">
        <w:rPr>
          <w:szCs w:val="22"/>
        </w:rPr>
        <w:t>manage fear or anxiety about work issues</w:t>
      </w:r>
    </w:p>
    <w:p w14:paraId="699CC1C0" w14:textId="634D03DD" w:rsidR="00E76D25" w:rsidRPr="004221C1" w:rsidRDefault="00E76D25" w:rsidP="00BD6794">
      <w:pPr>
        <w:pStyle w:val="ListParagraph"/>
        <w:numPr>
          <w:ilvl w:val="0"/>
          <w:numId w:val="39"/>
        </w:numPr>
        <w:tabs>
          <w:tab w:val="left" w:pos="170"/>
        </w:tabs>
        <w:spacing w:after="180" w:line="280" w:lineRule="atLeast"/>
        <w:rPr>
          <w:szCs w:val="22"/>
        </w:rPr>
      </w:pPr>
      <w:r w:rsidRPr="004221C1">
        <w:t xml:space="preserve">display emotions </w:t>
      </w:r>
      <w:bookmarkStart w:id="404" w:name="_Int_ye33rO3m"/>
      <w:r w:rsidRPr="004221C1">
        <w:t>appropriate to</w:t>
      </w:r>
      <w:bookmarkEnd w:id="404"/>
      <w:r w:rsidRPr="004221C1">
        <w:t xml:space="preserve"> the situation</w:t>
      </w:r>
    </w:p>
    <w:p w14:paraId="3DC1E2CE" w14:textId="77777777" w:rsidR="00E76D25" w:rsidRPr="004221C1" w:rsidRDefault="00E76D25" w:rsidP="00BD6794">
      <w:pPr>
        <w:pStyle w:val="ListParagraph"/>
        <w:numPr>
          <w:ilvl w:val="0"/>
          <w:numId w:val="39"/>
        </w:numPr>
        <w:tabs>
          <w:tab w:val="left" w:pos="170"/>
        </w:tabs>
        <w:spacing w:after="180" w:line="280" w:lineRule="atLeast"/>
        <w:rPr>
          <w:szCs w:val="22"/>
        </w:rPr>
      </w:pPr>
      <w:r w:rsidRPr="004221C1">
        <w:rPr>
          <w:szCs w:val="22"/>
        </w:rPr>
        <w:t>cope with change in the work environment</w:t>
      </w:r>
    </w:p>
    <w:p w14:paraId="6825FD0E" w14:textId="0F0A89A6" w:rsidR="001F2071" w:rsidRPr="004221C1" w:rsidRDefault="001F2071" w:rsidP="00BD6794">
      <w:pPr>
        <w:pStyle w:val="ListParagraph"/>
        <w:numPr>
          <w:ilvl w:val="0"/>
          <w:numId w:val="39"/>
        </w:numPr>
        <w:tabs>
          <w:tab w:val="left" w:pos="170"/>
        </w:tabs>
        <w:spacing w:after="180" w:line="280" w:lineRule="atLeast"/>
        <w:rPr>
          <w:szCs w:val="22"/>
        </w:rPr>
      </w:pPr>
      <w:r w:rsidRPr="004221C1">
        <w:rPr>
          <w:szCs w:val="22"/>
        </w:rPr>
        <w:t>address attitudinal barriers e.g. difficulty in dealing with authority figures and difficulty accepting direction</w:t>
      </w:r>
    </w:p>
    <w:p w14:paraId="144D7F4D" w14:textId="278CCCD4" w:rsidR="001F2071" w:rsidRPr="004221C1" w:rsidRDefault="001F2071" w:rsidP="41C48047">
      <w:pPr>
        <w:pStyle w:val="ListParagraph"/>
      </w:pPr>
      <w:r>
        <w:t>maintain personal hygiene, grooming, and dress appropriate in work environments</w:t>
      </w:r>
      <w:r w:rsidR="2EE220CA">
        <w:t>.</w:t>
      </w:r>
    </w:p>
    <w:p w14:paraId="7CC8A9F5" w14:textId="77777777" w:rsidR="00E76D25" w:rsidRPr="004221C1" w:rsidRDefault="00E76D25" w:rsidP="00E76D25">
      <w:pPr>
        <w:spacing w:line="276" w:lineRule="auto"/>
        <w:rPr>
          <w:rFonts w:cstheme="minorHAnsi"/>
          <w:i/>
          <w:szCs w:val="22"/>
        </w:rPr>
      </w:pPr>
      <w:r w:rsidRPr="004221C1">
        <w:rPr>
          <w:rFonts w:cstheme="minorHAnsi"/>
          <w:i/>
          <w:szCs w:val="22"/>
        </w:rPr>
        <w:t>Cognitive Assistance</w:t>
      </w:r>
    </w:p>
    <w:p w14:paraId="392D152A" w14:textId="0D698816" w:rsidR="00E76D25" w:rsidRPr="004221C1" w:rsidRDefault="001F2071" w:rsidP="00BD6794">
      <w:pPr>
        <w:pStyle w:val="ListParagraph"/>
        <w:numPr>
          <w:ilvl w:val="0"/>
          <w:numId w:val="40"/>
        </w:numPr>
        <w:tabs>
          <w:tab w:val="left" w:pos="170"/>
        </w:tabs>
        <w:spacing w:after="180" w:line="280" w:lineRule="atLeast"/>
        <w:rPr>
          <w:szCs w:val="22"/>
        </w:rPr>
      </w:pPr>
      <w:r w:rsidRPr="004221C1">
        <w:rPr>
          <w:szCs w:val="22"/>
        </w:rPr>
        <w:t>l</w:t>
      </w:r>
      <w:r w:rsidR="00E76D25" w:rsidRPr="004221C1">
        <w:rPr>
          <w:szCs w:val="22"/>
        </w:rPr>
        <w:t>earn simple tasks (e.g. involving one or two steps) relevant to their current job after being shown or instructed in the task</w:t>
      </w:r>
    </w:p>
    <w:p w14:paraId="68135A8B" w14:textId="77777777" w:rsidR="00555250" w:rsidRPr="004221C1" w:rsidRDefault="00E76D25" w:rsidP="00BD6794">
      <w:pPr>
        <w:pStyle w:val="ListParagraph"/>
        <w:numPr>
          <w:ilvl w:val="0"/>
          <w:numId w:val="40"/>
        </w:numPr>
        <w:tabs>
          <w:tab w:val="left" w:pos="170"/>
        </w:tabs>
        <w:spacing w:after="180" w:line="280" w:lineRule="atLeast"/>
        <w:rPr>
          <w:szCs w:val="22"/>
        </w:rPr>
      </w:pPr>
      <w:r w:rsidRPr="004221C1">
        <w:rPr>
          <w:szCs w:val="22"/>
        </w:rPr>
        <w:t>learn complex tasks (e.g. involving three or more steps) relevant to their current job after being shown or instructed in the task</w:t>
      </w:r>
    </w:p>
    <w:p w14:paraId="1EC5D1A3" w14:textId="52998F18" w:rsidR="00E76D25" w:rsidRPr="004221C1" w:rsidRDefault="00E76D25" w:rsidP="00BD6794">
      <w:pPr>
        <w:pStyle w:val="ListParagraph"/>
        <w:numPr>
          <w:ilvl w:val="0"/>
          <w:numId w:val="40"/>
        </w:numPr>
        <w:tabs>
          <w:tab w:val="left" w:pos="170"/>
        </w:tabs>
        <w:spacing w:after="180" w:line="280" w:lineRule="atLeast"/>
        <w:rPr>
          <w:szCs w:val="22"/>
        </w:rPr>
      </w:pPr>
      <w:r w:rsidRPr="004221C1">
        <w:t xml:space="preserve">solve problems and make decisions </w:t>
      </w:r>
      <w:bookmarkStart w:id="405" w:name="_Int_HS7XyzIC"/>
      <w:r w:rsidRPr="004221C1">
        <w:t>appropriate to</w:t>
      </w:r>
      <w:bookmarkEnd w:id="405"/>
      <w:r w:rsidRPr="004221C1">
        <w:t xml:space="preserve"> current work role</w:t>
      </w:r>
    </w:p>
    <w:p w14:paraId="6CEC2482" w14:textId="3267C919" w:rsidR="001F2071" w:rsidRPr="004221C1" w:rsidRDefault="001F2071" w:rsidP="00BD6794">
      <w:pPr>
        <w:pStyle w:val="ListParagraph"/>
        <w:numPr>
          <w:ilvl w:val="0"/>
          <w:numId w:val="40"/>
        </w:numPr>
        <w:tabs>
          <w:tab w:val="left" w:pos="170"/>
        </w:tabs>
        <w:spacing w:after="180" w:line="280" w:lineRule="atLeast"/>
        <w:rPr>
          <w:szCs w:val="22"/>
        </w:rPr>
      </w:pPr>
      <w:r w:rsidRPr="004221C1">
        <w:rPr>
          <w:szCs w:val="22"/>
        </w:rPr>
        <w:t>understand and follow simple new instructions (e.g. involving one or two simple steps)</w:t>
      </w:r>
    </w:p>
    <w:p w14:paraId="5D77CAB9" w14:textId="77777777" w:rsidR="001F2071" w:rsidRPr="004221C1" w:rsidRDefault="001F2071" w:rsidP="00BD6794">
      <w:pPr>
        <w:pStyle w:val="ListParagraph"/>
        <w:numPr>
          <w:ilvl w:val="0"/>
          <w:numId w:val="40"/>
        </w:numPr>
        <w:tabs>
          <w:tab w:val="left" w:pos="170"/>
        </w:tabs>
        <w:spacing w:after="180" w:line="280" w:lineRule="atLeast"/>
        <w:rPr>
          <w:szCs w:val="22"/>
        </w:rPr>
      </w:pPr>
      <w:r w:rsidRPr="004221C1">
        <w:rPr>
          <w:szCs w:val="22"/>
        </w:rPr>
        <w:t>remember tasks or instructions for the rest of the work/training day after being shown or told</w:t>
      </w:r>
    </w:p>
    <w:p w14:paraId="4F71A55A" w14:textId="77777777" w:rsidR="001F2071" w:rsidRPr="004221C1" w:rsidRDefault="00E76D25" w:rsidP="00BD6794">
      <w:pPr>
        <w:pStyle w:val="ListParagraph"/>
        <w:numPr>
          <w:ilvl w:val="0"/>
          <w:numId w:val="40"/>
        </w:numPr>
        <w:tabs>
          <w:tab w:val="left" w:pos="170"/>
        </w:tabs>
        <w:spacing w:after="180" w:line="280" w:lineRule="atLeast"/>
        <w:rPr>
          <w:szCs w:val="22"/>
        </w:rPr>
      </w:pPr>
      <w:r w:rsidRPr="004221C1">
        <w:rPr>
          <w:szCs w:val="22"/>
        </w:rPr>
        <w:t>remember tasks or instructions shortly after being shown or told</w:t>
      </w:r>
    </w:p>
    <w:p w14:paraId="252022F5" w14:textId="77777777" w:rsidR="001F2071" w:rsidRPr="004221C1" w:rsidRDefault="00E76D25" w:rsidP="00BD6794">
      <w:pPr>
        <w:pStyle w:val="ListParagraph"/>
        <w:numPr>
          <w:ilvl w:val="0"/>
          <w:numId w:val="40"/>
        </w:numPr>
        <w:tabs>
          <w:tab w:val="left" w:pos="170"/>
        </w:tabs>
        <w:spacing w:after="180" w:line="280" w:lineRule="atLeast"/>
        <w:rPr>
          <w:szCs w:val="22"/>
        </w:rPr>
      </w:pPr>
      <w:r w:rsidRPr="004221C1">
        <w:rPr>
          <w:szCs w:val="22"/>
        </w:rPr>
        <w:t>concentrate on tasks without being distracted</w:t>
      </w:r>
    </w:p>
    <w:p w14:paraId="059685B0" w14:textId="3D6AC3E9" w:rsidR="00E76D25" w:rsidRPr="004221C1" w:rsidRDefault="00E76D25" w:rsidP="41C48047">
      <w:pPr>
        <w:pStyle w:val="ListParagraph"/>
        <w:tabs>
          <w:tab w:val="left" w:pos="170"/>
        </w:tabs>
        <w:spacing w:after="180" w:line="280" w:lineRule="atLeast"/>
      </w:pPr>
      <w:r>
        <w:t>plan and organise work tasks</w:t>
      </w:r>
      <w:r w:rsidR="33A85743">
        <w:t>.</w:t>
      </w:r>
    </w:p>
    <w:p w14:paraId="7A9363D0" w14:textId="77777777" w:rsidR="00E76D25" w:rsidRPr="004221C1" w:rsidRDefault="00E76D25" w:rsidP="00E76D25">
      <w:pPr>
        <w:spacing w:line="276" w:lineRule="auto"/>
        <w:rPr>
          <w:rFonts w:cstheme="minorHAnsi"/>
          <w:i/>
          <w:szCs w:val="22"/>
        </w:rPr>
      </w:pPr>
      <w:r w:rsidRPr="004221C1">
        <w:rPr>
          <w:rFonts w:cstheme="minorHAnsi"/>
          <w:i/>
          <w:szCs w:val="22"/>
        </w:rPr>
        <w:t>Vocational Assistance</w:t>
      </w:r>
    </w:p>
    <w:p w14:paraId="4CF6B0CB" w14:textId="26301336" w:rsidR="00954C5A" w:rsidRPr="004221C1" w:rsidRDefault="00E76D25" w:rsidP="00BD6794">
      <w:pPr>
        <w:pStyle w:val="ListParagraph"/>
        <w:numPr>
          <w:ilvl w:val="0"/>
          <w:numId w:val="40"/>
        </w:numPr>
        <w:tabs>
          <w:tab w:val="left" w:pos="170"/>
        </w:tabs>
        <w:spacing w:after="180" w:line="280" w:lineRule="atLeast"/>
        <w:rPr>
          <w:szCs w:val="22"/>
        </w:rPr>
      </w:pPr>
      <w:r w:rsidRPr="004221C1">
        <w:rPr>
          <w:szCs w:val="22"/>
        </w:rPr>
        <w:t>undertake the full range of tasks needed for their current job</w:t>
      </w:r>
    </w:p>
    <w:p w14:paraId="2FCDC5A6" w14:textId="4425FE31" w:rsidR="001F2071" w:rsidRPr="004221C1" w:rsidRDefault="001F2071" w:rsidP="00BD6794">
      <w:pPr>
        <w:pStyle w:val="ListParagraph"/>
        <w:numPr>
          <w:ilvl w:val="0"/>
          <w:numId w:val="40"/>
        </w:numPr>
        <w:tabs>
          <w:tab w:val="left" w:pos="170"/>
        </w:tabs>
        <w:spacing w:after="180" w:line="280" w:lineRule="atLeast"/>
        <w:rPr>
          <w:szCs w:val="22"/>
        </w:rPr>
      </w:pPr>
      <w:r w:rsidRPr="004221C1">
        <w:rPr>
          <w:szCs w:val="22"/>
        </w:rPr>
        <w:t>understand the basic requirements of employment (e.g. attending work, reporting to supervisor, following instructions)</w:t>
      </w:r>
    </w:p>
    <w:p w14:paraId="013875F7" w14:textId="3CDA1BA7" w:rsidR="001F2071" w:rsidRPr="004221C1" w:rsidRDefault="001F2071" w:rsidP="00BD6794">
      <w:pPr>
        <w:pStyle w:val="ListParagraph"/>
        <w:numPr>
          <w:ilvl w:val="0"/>
          <w:numId w:val="40"/>
        </w:numPr>
        <w:tabs>
          <w:tab w:val="left" w:pos="170"/>
        </w:tabs>
        <w:spacing w:after="180" w:line="280" w:lineRule="atLeast"/>
        <w:rPr>
          <w:szCs w:val="22"/>
        </w:rPr>
      </w:pPr>
      <w:r w:rsidRPr="004221C1">
        <w:rPr>
          <w:szCs w:val="22"/>
        </w:rPr>
        <w:t>demonstrate a level of work productivity and work quality, including OHS standards acceptable in the workplace (including under supported wages system)</w:t>
      </w:r>
    </w:p>
    <w:p w14:paraId="66F5901C" w14:textId="77777777" w:rsidR="001F2071" w:rsidRPr="004221C1" w:rsidRDefault="00E76D25" w:rsidP="00BD6794">
      <w:pPr>
        <w:pStyle w:val="ListParagraph"/>
        <w:numPr>
          <w:ilvl w:val="0"/>
          <w:numId w:val="40"/>
        </w:numPr>
        <w:tabs>
          <w:tab w:val="left" w:pos="170"/>
        </w:tabs>
        <w:spacing w:after="180" w:line="280" w:lineRule="atLeast"/>
        <w:rPr>
          <w:szCs w:val="22"/>
        </w:rPr>
      </w:pPr>
      <w:r w:rsidRPr="004221C1">
        <w:rPr>
          <w:szCs w:val="22"/>
        </w:rPr>
        <w:t>work on task under the usual supervisory conditions for at least 30 minutes</w:t>
      </w:r>
    </w:p>
    <w:p w14:paraId="03060C0A" w14:textId="3434C1A4" w:rsidR="00E76D25" w:rsidRPr="004221C1" w:rsidRDefault="00E76D25" w:rsidP="00BD6794">
      <w:pPr>
        <w:pStyle w:val="ListParagraph"/>
        <w:numPr>
          <w:ilvl w:val="0"/>
          <w:numId w:val="40"/>
        </w:numPr>
        <w:tabs>
          <w:tab w:val="left" w:pos="170"/>
        </w:tabs>
        <w:spacing w:after="180" w:line="280" w:lineRule="atLeast"/>
        <w:rPr>
          <w:szCs w:val="22"/>
        </w:rPr>
      </w:pPr>
      <w:r w:rsidRPr="004221C1">
        <w:rPr>
          <w:szCs w:val="22"/>
        </w:rPr>
        <w:t>work on task under the usual supervisory conditions for at least 1 hour</w:t>
      </w:r>
    </w:p>
    <w:p w14:paraId="18F222CD" w14:textId="65733434" w:rsidR="00954C5A" w:rsidRPr="004221C1" w:rsidRDefault="00954C5A" w:rsidP="00BD6794">
      <w:pPr>
        <w:pStyle w:val="ListParagraph"/>
        <w:numPr>
          <w:ilvl w:val="0"/>
          <w:numId w:val="40"/>
        </w:numPr>
        <w:tabs>
          <w:tab w:val="left" w:pos="170"/>
        </w:tabs>
        <w:spacing w:after="180" w:line="280" w:lineRule="atLeast"/>
        <w:rPr>
          <w:szCs w:val="22"/>
        </w:rPr>
      </w:pPr>
      <w:r w:rsidRPr="004221C1">
        <w:rPr>
          <w:szCs w:val="22"/>
        </w:rPr>
        <w:t>understand time and be on time for starting and finishing work and scheduled breaks</w:t>
      </w:r>
    </w:p>
    <w:p w14:paraId="555E573C" w14:textId="77777777" w:rsidR="00E76D25" w:rsidRPr="004221C1" w:rsidRDefault="00E76D25" w:rsidP="00BD6794">
      <w:pPr>
        <w:pStyle w:val="ListParagraph"/>
        <w:numPr>
          <w:ilvl w:val="0"/>
          <w:numId w:val="40"/>
        </w:numPr>
        <w:tabs>
          <w:tab w:val="left" w:pos="170"/>
        </w:tabs>
        <w:spacing w:after="180" w:line="280" w:lineRule="atLeast"/>
        <w:rPr>
          <w:szCs w:val="22"/>
        </w:rPr>
      </w:pPr>
      <w:r w:rsidRPr="004221C1">
        <w:rPr>
          <w:szCs w:val="22"/>
        </w:rPr>
        <w:t>respond appropriately to instructions from work/work preparation supervisor</w:t>
      </w:r>
    </w:p>
    <w:p w14:paraId="19CE24F8" w14:textId="5E3D7C99" w:rsidR="001F2071" w:rsidRPr="004221C1" w:rsidRDefault="001F2071" w:rsidP="00BD6794">
      <w:pPr>
        <w:pStyle w:val="ListParagraph"/>
        <w:numPr>
          <w:ilvl w:val="0"/>
          <w:numId w:val="40"/>
        </w:numPr>
        <w:tabs>
          <w:tab w:val="left" w:pos="170"/>
        </w:tabs>
        <w:spacing w:after="180" w:line="280" w:lineRule="atLeast"/>
        <w:rPr>
          <w:szCs w:val="22"/>
        </w:rPr>
      </w:pPr>
      <w:r w:rsidRPr="004221C1">
        <w:rPr>
          <w:szCs w:val="22"/>
        </w:rPr>
        <w:t>use initiative appropriately in the workplace (e.g. initiate work tasks, move on to the next step, etc.)</w:t>
      </w:r>
    </w:p>
    <w:p w14:paraId="45C76ED6" w14:textId="55247A4E" w:rsidR="00E76D25" w:rsidRPr="004221C1" w:rsidRDefault="00E76D25" w:rsidP="00BD6794">
      <w:pPr>
        <w:pStyle w:val="ListParagraph"/>
        <w:numPr>
          <w:ilvl w:val="0"/>
          <w:numId w:val="40"/>
        </w:numPr>
        <w:tabs>
          <w:tab w:val="left" w:pos="170"/>
        </w:tabs>
        <w:spacing w:after="180" w:line="280" w:lineRule="atLeast"/>
        <w:rPr>
          <w:szCs w:val="22"/>
        </w:rPr>
      </w:pPr>
      <w:r w:rsidRPr="004221C1">
        <w:rPr>
          <w:szCs w:val="22"/>
        </w:rPr>
        <w:t>asks for help appropriately if needed</w:t>
      </w:r>
    </w:p>
    <w:p w14:paraId="5DF71A6F" w14:textId="03AA524E" w:rsidR="001F2071" w:rsidRPr="004221C1" w:rsidRDefault="001F2071" w:rsidP="00BD6794">
      <w:pPr>
        <w:pStyle w:val="ListParagraph"/>
        <w:numPr>
          <w:ilvl w:val="0"/>
          <w:numId w:val="40"/>
        </w:numPr>
        <w:tabs>
          <w:tab w:val="left" w:pos="170"/>
        </w:tabs>
        <w:spacing w:after="180" w:line="280" w:lineRule="atLeast"/>
        <w:rPr>
          <w:szCs w:val="22"/>
        </w:rPr>
      </w:pPr>
      <w:r w:rsidRPr="004221C1">
        <w:rPr>
          <w:szCs w:val="22"/>
        </w:rPr>
        <w:t>follow work health and safety requirements in the workplace or work preparation sessions</w:t>
      </w:r>
    </w:p>
    <w:p w14:paraId="1CC99D3E" w14:textId="385F48B6" w:rsidR="00954C5A" w:rsidRPr="004221C1" w:rsidRDefault="00E76D25" w:rsidP="00BD6794">
      <w:pPr>
        <w:pStyle w:val="ListParagraph"/>
        <w:numPr>
          <w:ilvl w:val="0"/>
          <w:numId w:val="40"/>
        </w:numPr>
        <w:tabs>
          <w:tab w:val="left" w:pos="170"/>
        </w:tabs>
        <w:spacing w:after="180" w:line="280" w:lineRule="atLeast"/>
        <w:rPr>
          <w:szCs w:val="22"/>
        </w:rPr>
      </w:pPr>
      <w:r w:rsidRPr="004221C1">
        <w:rPr>
          <w:szCs w:val="22"/>
        </w:rPr>
        <w:t xml:space="preserve">attend work or work preparation sessions to a satisfactory level for the </w:t>
      </w:r>
      <w:r w:rsidR="00BF6FCE" w:rsidRPr="004221C1">
        <w:rPr>
          <w:szCs w:val="22"/>
        </w:rPr>
        <w:t>Client</w:t>
      </w:r>
    </w:p>
    <w:p w14:paraId="561FC7CC" w14:textId="5BCE84CD" w:rsidR="00E76D25" w:rsidRPr="004221C1" w:rsidRDefault="00E76D25" w:rsidP="00BD6794">
      <w:pPr>
        <w:pStyle w:val="ListParagraph"/>
        <w:numPr>
          <w:ilvl w:val="0"/>
          <w:numId w:val="40"/>
        </w:numPr>
        <w:tabs>
          <w:tab w:val="left" w:pos="170"/>
        </w:tabs>
        <w:spacing w:after="180" w:line="280" w:lineRule="atLeast"/>
        <w:rPr>
          <w:szCs w:val="22"/>
        </w:rPr>
      </w:pPr>
      <w:r w:rsidRPr="004221C1">
        <w:lastRenderedPageBreak/>
        <w:t xml:space="preserve">give </w:t>
      </w:r>
      <w:bookmarkStart w:id="406" w:name="_Int_QFTLPhvQ"/>
      <w:r w:rsidRPr="004221C1">
        <w:t>appropriate notification</w:t>
      </w:r>
      <w:bookmarkEnd w:id="406"/>
      <w:r w:rsidRPr="004221C1">
        <w:t xml:space="preserve"> of any absences (e.g. due to sickness)</w:t>
      </w:r>
    </w:p>
    <w:p w14:paraId="1C40C437" w14:textId="77777777" w:rsidR="00E76D25" w:rsidRPr="004221C1" w:rsidRDefault="00E76D25" w:rsidP="00BD6794">
      <w:pPr>
        <w:pStyle w:val="ListParagraph"/>
        <w:numPr>
          <w:ilvl w:val="0"/>
          <w:numId w:val="40"/>
        </w:numPr>
        <w:tabs>
          <w:tab w:val="left" w:pos="170"/>
        </w:tabs>
        <w:spacing w:after="180" w:line="280" w:lineRule="atLeast"/>
        <w:rPr>
          <w:szCs w:val="22"/>
        </w:rPr>
      </w:pPr>
      <w:r w:rsidRPr="004221C1">
        <w:rPr>
          <w:szCs w:val="22"/>
        </w:rPr>
        <w:t>contact Employer by telephone</w:t>
      </w:r>
    </w:p>
    <w:p w14:paraId="193134CE" w14:textId="2B0CEABB" w:rsidR="00954C5A" w:rsidRPr="004221C1" w:rsidRDefault="00954C5A" w:rsidP="00BD6794">
      <w:pPr>
        <w:pStyle w:val="ListParagraph"/>
        <w:numPr>
          <w:ilvl w:val="0"/>
          <w:numId w:val="40"/>
        </w:numPr>
        <w:tabs>
          <w:tab w:val="left" w:pos="170"/>
        </w:tabs>
        <w:spacing w:after="180" w:line="280" w:lineRule="atLeast"/>
        <w:rPr>
          <w:szCs w:val="22"/>
        </w:rPr>
      </w:pPr>
      <w:r w:rsidRPr="004221C1">
        <w:rPr>
          <w:szCs w:val="22"/>
        </w:rPr>
        <w:t>adapt to environment conditions in the workplace (e.g. noise, heat, cold, humidity)</w:t>
      </w:r>
    </w:p>
    <w:p w14:paraId="4E12A43B" w14:textId="03497923" w:rsidR="00954C5A" w:rsidRPr="004221C1" w:rsidRDefault="00954C5A" w:rsidP="00BD6794">
      <w:pPr>
        <w:pStyle w:val="ListParagraph"/>
        <w:numPr>
          <w:ilvl w:val="0"/>
          <w:numId w:val="41"/>
        </w:numPr>
        <w:rPr>
          <w:rFonts w:eastAsia="Times New Roman" w:cstheme="minorHAnsi"/>
          <w:spacing w:val="4"/>
          <w:szCs w:val="22"/>
          <w:lang w:eastAsia="en-AU"/>
        </w:rPr>
      </w:pPr>
      <w:r w:rsidRPr="004221C1">
        <w:rPr>
          <w:rFonts w:eastAsia="Times New Roman" w:cstheme="minorHAnsi"/>
          <w:spacing w:val="4"/>
          <w:szCs w:val="22"/>
          <w:lang w:eastAsia="en-AU"/>
        </w:rPr>
        <w:t>travel to and from work independently (e.g. travel training or helping with transport bookings)</w:t>
      </w:r>
    </w:p>
    <w:p w14:paraId="2D4443EE" w14:textId="2BE50AE3" w:rsidR="001F2071" w:rsidRPr="004221C1" w:rsidRDefault="001F2071" w:rsidP="00BD6794">
      <w:pPr>
        <w:pStyle w:val="ListParagraph"/>
        <w:numPr>
          <w:ilvl w:val="0"/>
          <w:numId w:val="41"/>
        </w:numPr>
        <w:rPr>
          <w:rFonts w:eastAsia="Times New Roman" w:cstheme="minorHAnsi"/>
          <w:spacing w:val="4"/>
          <w:szCs w:val="22"/>
          <w:lang w:eastAsia="en-AU"/>
        </w:rPr>
      </w:pPr>
      <w:r w:rsidRPr="004221C1">
        <w:rPr>
          <w:rFonts w:eastAsia="Times New Roman" w:cstheme="minorHAnsi"/>
          <w:spacing w:val="4"/>
          <w:szCs w:val="22"/>
          <w:lang w:eastAsia="en-AU"/>
        </w:rPr>
        <w:t>develop awareness and acceptance of own abilities and limitations in work activities and employment goals</w:t>
      </w:r>
    </w:p>
    <w:p w14:paraId="6FE01823" w14:textId="7526980A" w:rsidR="00E76D25" w:rsidRPr="004221C1" w:rsidRDefault="00E76D25" w:rsidP="41C48047">
      <w:pPr>
        <w:pStyle w:val="ListParagraph"/>
        <w:rPr>
          <w:rFonts w:eastAsia="Times New Roman"/>
          <w:spacing w:val="4"/>
          <w:lang w:eastAsia="en-AU"/>
        </w:rPr>
      </w:pPr>
      <w:r>
        <w:t>be motivated and engaged in their current employment</w:t>
      </w:r>
      <w:r w:rsidR="6818B8FD">
        <w:t>.</w:t>
      </w:r>
    </w:p>
    <w:p w14:paraId="030ADE32" w14:textId="77777777" w:rsidR="00E76D25" w:rsidRPr="004221C1" w:rsidRDefault="00E76D25" w:rsidP="00E76D25">
      <w:pPr>
        <w:spacing w:line="276" w:lineRule="auto"/>
        <w:rPr>
          <w:rFonts w:cstheme="minorHAnsi"/>
          <w:i/>
          <w:szCs w:val="22"/>
        </w:rPr>
      </w:pPr>
      <w:r w:rsidRPr="004221C1">
        <w:rPr>
          <w:rFonts w:cstheme="minorHAnsi"/>
          <w:i/>
          <w:szCs w:val="22"/>
        </w:rPr>
        <w:t>Physical Assistance and Personal Care</w:t>
      </w:r>
    </w:p>
    <w:p w14:paraId="52FAD1CB" w14:textId="4075F272" w:rsidR="00E76D25" w:rsidRPr="004221C1" w:rsidRDefault="00E76D25" w:rsidP="00BD6794">
      <w:pPr>
        <w:pStyle w:val="ListParagraph"/>
        <w:numPr>
          <w:ilvl w:val="0"/>
          <w:numId w:val="40"/>
        </w:numPr>
        <w:tabs>
          <w:tab w:val="left" w:pos="170"/>
        </w:tabs>
        <w:spacing w:after="180" w:line="280" w:lineRule="atLeast"/>
        <w:rPr>
          <w:szCs w:val="22"/>
        </w:rPr>
      </w:pPr>
      <w:r w:rsidRPr="004221C1">
        <w:rPr>
          <w:szCs w:val="22"/>
        </w:rPr>
        <w:t>manipulate objects and complete gross motor tasks (e.g. tasks involving dexterity of fingers) relevant to work placement</w:t>
      </w:r>
    </w:p>
    <w:p w14:paraId="2217A26C" w14:textId="6CC7DE69" w:rsidR="001F2071" w:rsidRPr="004221C1" w:rsidRDefault="001F2071" w:rsidP="00BD6794">
      <w:pPr>
        <w:pStyle w:val="ListParagraph"/>
        <w:numPr>
          <w:ilvl w:val="0"/>
          <w:numId w:val="40"/>
        </w:numPr>
        <w:tabs>
          <w:tab w:val="left" w:pos="170"/>
        </w:tabs>
        <w:spacing w:after="180" w:line="280" w:lineRule="atLeast"/>
        <w:rPr>
          <w:szCs w:val="22"/>
        </w:rPr>
      </w:pPr>
      <w:r w:rsidRPr="004221C1">
        <w:rPr>
          <w:szCs w:val="22"/>
        </w:rPr>
        <w:t>move objects around and complete gross motor tasks (e.g. tasks involving movement and coordination of arms and/or legs)</w:t>
      </w:r>
    </w:p>
    <w:p w14:paraId="1BE0ED2F" w14:textId="77777777" w:rsidR="001F2071" w:rsidRPr="004221C1" w:rsidRDefault="00954C5A" w:rsidP="00BD6794">
      <w:pPr>
        <w:pStyle w:val="ListParagraph"/>
        <w:numPr>
          <w:ilvl w:val="0"/>
          <w:numId w:val="42"/>
        </w:numPr>
        <w:tabs>
          <w:tab w:val="left" w:pos="170"/>
        </w:tabs>
        <w:spacing w:after="180" w:line="280" w:lineRule="atLeast"/>
        <w:rPr>
          <w:szCs w:val="22"/>
        </w:rPr>
      </w:pPr>
      <w:r w:rsidRPr="004221C1">
        <w:rPr>
          <w:rFonts w:eastAsia="Times New Roman" w:cstheme="minorHAnsi"/>
          <w:spacing w:val="4"/>
          <w:szCs w:val="22"/>
          <w:lang w:eastAsia="en-AU"/>
        </w:rPr>
        <w:t>lift and move objects following the requirements of work placement and within safety limits</w:t>
      </w:r>
    </w:p>
    <w:p w14:paraId="7FDA4F1A"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move around the workplace or training environment freely and safely</w:t>
      </w:r>
    </w:p>
    <w:p w14:paraId="4F4972D3"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t>set up and arrange own work environment, equipment and materials</w:t>
      </w:r>
    </w:p>
    <w:p w14:paraId="26E04D6C"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maintain required work pace without tiring</w:t>
      </w:r>
    </w:p>
    <w:p w14:paraId="258C6BCF"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see clearly to perform work related activities (when wearing glasses or contact lenses if normally worn)</w:t>
      </w:r>
    </w:p>
    <w:p w14:paraId="3F5B5FBC"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attend to toileting and personal hygiene needs</w:t>
      </w:r>
    </w:p>
    <w:p w14:paraId="3CB68457"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prepare and consume drinks and food at work or work preparation setting</w:t>
      </w:r>
    </w:p>
    <w:p w14:paraId="41524C50"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manage own medication while at work</w:t>
      </w:r>
    </w:p>
    <w:p w14:paraId="36F1A725"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maintain personal comfort and pressure area care (if unable to walk)</w:t>
      </w:r>
    </w:p>
    <w:p w14:paraId="15F9540D" w14:textId="77777777" w:rsidR="001F2071" w:rsidRPr="004221C1" w:rsidRDefault="00E76D25" w:rsidP="00BD6794">
      <w:pPr>
        <w:pStyle w:val="ListParagraph"/>
        <w:numPr>
          <w:ilvl w:val="0"/>
          <w:numId w:val="42"/>
        </w:numPr>
        <w:tabs>
          <w:tab w:val="left" w:pos="170"/>
        </w:tabs>
        <w:spacing w:after="180" w:line="280" w:lineRule="atLeast"/>
        <w:rPr>
          <w:szCs w:val="22"/>
        </w:rPr>
      </w:pPr>
      <w:r w:rsidRPr="004221C1">
        <w:rPr>
          <w:szCs w:val="22"/>
        </w:rPr>
        <w:t>manage pain associated with physical injury or illness</w:t>
      </w:r>
    </w:p>
    <w:p w14:paraId="78792C70" w14:textId="77AEFB62" w:rsidR="00E76D25" w:rsidRPr="004221C1" w:rsidRDefault="00E76D25" w:rsidP="41C48047">
      <w:pPr>
        <w:pStyle w:val="ListParagraph"/>
        <w:tabs>
          <w:tab w:val="left" w:pos="170"/>
        </w:tabs>
        <w:spacing w:after="180" w:line="280" w:lineRule="atLeast"/>
      </w:pPr>
      <w:r>
        <w:t>transfer between wheelchair and other seating and/or load and unload from wheelchair transport</w:t>
      </w:r>
      <w:r w:rsidR="7DC61EDF">
        <w:t>.</w:t>
      </w:r>
    </w:p>
    <w:p w14:paraId="5BAABE72" w14:textId="77777777" w:rsidR="00E76D25" w:rsidRPr="004221C1" w:rsidRDefault="00E76D25" w:rsidP="00E76D25">
      <w:pPr>
        <w:spacing w:line="276" w:lineRule="auto"/>
        <w:rPr>
          <w:rFonts w:cstheme="minorHAnsi"/>
          <w:i/>
          <w:szCs w:val="22"/>
        </w:rPr>
      </w:pPr>
      <w:r w:rsidRPr="004221C1">
        <w:rPr>
          <w:rFonts w:cstheme="minorHAnsi"/>
          <w:i/>
          <w:szCs w:val="22"/>
        </w:rPr>
        <w:t>Workplace Environment Assistance</w:t>
      </w:r>
    </w:p>
    <w:p w14:paraId="75A49771" w14:textId="653E045D" w:rsidR="0009475F" w:rsidRPr="004221C1" w:rsidRDefault="00E76D25" w:rsidP="00BD6794">
      <w:pPr>
        <w:pStyle w:val="ListParagraph"/>
        <w:numPr>
          <w:ilvl w:val="0"/>
          <w:numId w:val="42"/>
        </w:numPr>
        <w:tabs>
          <w:tab w:val="left" w:pos="170"/>
        </w:tabs>
        <w:spacing w:after="180" w:line="280" w:lineRule="atLeast"/>
        <w:rPr>
          <w:rFonts w:cstheme="minorHAnsi"/>
          <w:iCs/>
          <w:szCs w:val="22"/>
        </w:rPr>
      </w:pPr>
      <w:r w:rsidRPr="004221C1">
        <w:rPr>
          <w:rFonts w:cstheme="minorHAnsi"/>
          <w:iCs/>
          <w:szCs w:val="22"/>
        </w:rPr>
        <w:t>workplace determination (e.g. determination of worksites for physical accessibility and/or modification requirements)</w:t>
      </w:r>
    </w:p>
    <w:p w14:paraId="30754202" w14:textId="209CD359" w:rsidR="001F2071" w:rsidRPr="004221C1" w:rsidRDefault="001F2071" w:rsidP="00BD6794">
      <w:pPr>
        <w:pStyle w:val="ListParagraph"/>
        <w:numPr>
          <w:ilvl w:val="0"/>
          <w:numId w:val="42"/>
        </w:numPr>
        <w:tabs>
          <w:tab w:val="left" w:pos="170"/>
        </w:tabs>
        <w:spacing w:after="180" w:line="280" w:lineRule="atLeast"/>
        <w:rPr>
          <w:rFonts w:cstheme="minorHAnsi"/>
          <w:iCs/>
          <w:szCs w:val="22"/>
        </w:rPr>
      </w:pPr>
      <w:r w:rsidRPr="004221C1">
        <w:rPr>
          <w:rFonts w:cstheme="minorHAnsi"/>
          <w:iCs/>
          <w:szCs w:val="22"/>
        </w:rPr>
        <w:t>negotiating and arranging modifications to the workplace environment (e.g. building modifications, ramps)</w:t>
      </w:r>
    </w:p>
    <w:p w14:paraId="2315CC0E" w14:textId="77777777" w:rsidR="00954C5A" w:rsidRPr="004221C1" w:rsidRDefault="00E76D25" w:rsidP="00BD6794">
      <w:pPr>
        <w:pStyle w:val="ListParagraph"/>
        <w:numPr>
          <w:ilvl w:val="0"/>
          <w:numId w:val="42"/>
        </w:numPr>
        <w:tabs>
          <w:tab w:val="left" w:pos="170"/>
        </w:tabs>
        <w:spacing w:after="180" w:line="280" w:lineRule="atLeast"/>
        <w:rPr>
          <w:rFonts w:cstheme="minorHAnsi"/>
          <w:iCs/>
          <w:szCs w:val="22"/>
        </w:rPr>
      </w:pPr>
      <w:r w:rsidRPr="004221C1">
        <w:rPr>
          <w:szCs w:val="22"/>
        </w:rPr>
        <w:t>job modification or redesign to match the capabilities of the Client</w:t>
      </w:r>
    </w:p>
    <w:p w14:paraId="63BABF4E" w14:textId="52A1C52A" w:rsidR="00E76D25" w:rsidRPr="004221C1" w:rsidRDefault="00E76D25" w:rsidP="00BD6794">
      <w:pPr>
        <w:pStyle w:val="ListParagraph"/>
        <w:numPr>
          <w:ilvl w:val="0"/>
          <w:numId w:val="42"/>
        </w:numPr>
        <w:tabs>
          <w:tab w:val="left" w:pos="170"/>
        </w:tabs>
        <w:spacing w:after="180" w:line="280" w:lineRule="atLeast"/>
        <w:rPr>
          <w:rFonts w:cstheme="minorHAnsi"/>
          <w:iCs/>
          <w:szCs w:val="22"/>
        </w:rPr>
      </w:pPr>
      <w:r w:rsidRPr="004221C1">
        <w:rPr>
          <w:szCs w:val="22"/>
        </w:rPr>
        <w:t>choice and procurement of adaptive equipment or technology</w:t>
      </w:r>
    </w:p>
    <w:p w14:paraId="0E4A0980" w14:textId="77777777" w:rsidR="00E76D25" w:rsidRPr="004221C1" w:rsidRDefault="00E76D25" w:rsidP="00BD6794">
      <w:pPr>
        <w:pStyle w:val="ListParagraph"/>
        <w:numPr>
          <w:ilvl w:val="0"/>
          <w:numId w:val="42"/>
        </w:numPr>
        <w:tabs>
          <w:tab w:val="left" w:pos="170"/>
        </w:tabs>
        <w:spacing w:after="180" w:line="280" w:lineRule="atLeast"/>
        <w:rPr>
          <w:rFonts w:cstheme="minorHAnsi"/>
          <w:iCs/>
          <w:szCs w:val="22"/>
        </w:rPr>
      </w:pPr>
      <w:r w:rsidRPr="004221C1">
        <w:rPr>
          <w:szCs w:val="22"/>
        </w:rPr>
        <w:t>training the Client in the use of adaptive equipment or technology</w:t>
      </w:r>
    </w:p>
    <w:p w14:paraId="495B3822" w14:textId="77777777" w:rsidR="00E76D25" w:rsidRPr="004221C1" w:rsidRDefault="00E76D25" w:rsidP="00BD6794">
      <w:pPr>
        <w:pStyle w:val="ListParagraph"/>
        <w:numPr>
          <w:ilvl w:val="0"/>
          <w:numId w:val="42"/>
        </w:numPr>
        <w:tabs>
          <w:tab w:val="left" w:pos="170"/>
        </w:tabs>
        <w:spacing w:after="180" w:line="280" w:lineRule="atLeast"/>
        <w:rPr>
          <w:rFonts w:cstheme="minorHAnsi"/>
          <w:iCs/>
          <w:szCs w:val="22"/>
        </w:rPr>
      </w:pPr>
      <w:r w:rsidRPr="004221C1">
        <w:rPr>
          <w:szCs w:val="22"/>
        </w:rPr>
        <w:t>training co-workers in the use of adaptive equipment and technology</w:t>
      </w:r>
    </w:p>
    <w:p w14:paraId="4CA19FA5" w14:textId="77777777" w:rsidR="001F2071" w:rsidRPr="004221C1" w:rsidRDefault="001F2071" w:rsidP="00BD6794">
      <w:pPr>
        <w:pStyle w:val="ListParagraph"/>
        <w:numPr>
          <w:ilvl w:val="0"/>
          <w:numId w:val="42"/>
        </w:numPr>
        <w:tabs>
          <w:tab w:val="left" w:pos="170"/>
        </w:tabs>
        <w:spacing w:after="180" w:line="280" w:lineRule="atLeast"/>
        <w:rPr>
          <w:rFonts w:cstheme="minorHAnsi"/>
          <w:iCs/>
          <w:szCs w:val="22"/>
        </w:rPr>
      </w:pPr>
      <w:r w:rsidRPr="004221C1">
        <w:rPr>
          <w:rFonts w:cstheme="minorHAnsi"/>
          <w:iCs/>
          <w:szCs w:val="22"/>
        </w:rPr>
        <w:t>supporting co-workers to adjust to the Client’s abilities and workplace support needs</w:t>
      </w:r>
    </w:p>
    <w:p w14:paraId="6F7658E0" w14:textId="77777777" w:rsidR="001F2071" w:rsidRPr="004221C1" w:rsidRDefault="001F2071" w:rsidP="00BD6794">
      <w:pPr>
        <w:pStyle w:val="ListParagraph"/>
        <w:numPr>
          <w:ilvl w:val="0"/>
          <w:numId w:val="43"/>
        </w:numPr>
        <w:rPr>
          <w:rFonts w:eastAsia="Times New Roman" w:cstheme="minorHAnsi"/>
          <w:spacing w:val="4"/>
          <w:szCs w:val="22"/>
          <w:lang w:eastAsia="en-AU"/>
        </w:rPr>
      </w:pPr>
      <w:r w:rsidRPr="004221C1">
        <w:rPr>
          <w:rFonts w:eastAsia="Times New Roman" w:cstheme="minorHAnsi"/>
          <w:spacing w:val="4"/>
          <w:szCs w:val="22"/>
          <w:lang w:eastAsia="en-AU"/>
        </w:rPr>
        <w:t>supporting the Employer to accommodate the Client’s abilities and workplace support needs and redesign tasks as appropriate</w:t>
      </w:r>
    </w:p>
    <w:p w14:paraId="2A3C84B5" w14:textId="2660941B" w:rsidR="001F2071" w:rsidRPr="004221C1" w:rsidRDefault="001F2071" w:rsidP="41C48047">
      <w:pPr>
        <w:pStyle w:val="ListParagraph"/>
        <w:rPr>
          <w:rFonts w:eastAsia="Times New Roman"/>
          <w:spacing w:val="4"/>
          <w:lang w:eastAsia="en-AU"/>
        </w:rPr>
      </w:pPr>
      <w:r>
        <w:t>support supervisors to work with and support the Client</w:t>
      </w:r>
      <w:r w:rsidR="36D0B28F">
        <w:t>.</w:t>
      </w:r>
    </w:p>
    <w:p w14:paraId="6A8E5E4C" w14:textId="77777777" w:rsidR="00E76D25" w:rsidRPr="004221C1" w:rsidRDefault="00E76D25" w:rsidP="00E76D25">
      <w:pPr>
        <w:spacing w:line="276" w:lineRule="auto"/>
        <w:rPr>
          <w:rFonts w:cstheme="minorHAnsi"/>
          <w:i/>
          <w:szCs w:val="22"/>
        </w:rPr>
      </w:pPr>
      <w:r w:rsidRPr="004221C1">
        <w:rPr>
          <w:rFonts w:cstheme="minorHAnsi"/>
          <w:i/>
          <w:szCs w:val="22"/>
        </w:rPr>
        <w:t>Special Assistance</w:t>
      </w:r>
    </w:p>
    <w:p w14:paraId="262A1251" w14:textId="3D18CFD9" w:rsidR="00954C5A" w:rsidRPr="004221C1" w:rsidRDefault="00954C5A" w:rsidP="00BD6794">
      <w:pPr>
        <w:pStyle w:val="ListParagraph"/>
        <w:numPr>
          <w:ilvl w:val="0"/>
          <w:numId w:val="42"/>
        </w:numPr>
        <w:tabs>
          <w:tab w:val="left" w:pos="170"/>
        </w:tabs>
        <w:spacing w:after="180" w:line="280" w:lineRule="atLeast"/>
        <w:rPr>
          <w:rFonts w:cstheme="minorHAnsi"/>
          <w:iCs/>
          <w:szCs w:val="22"/>
        </w:rPr>
      </w:pPr>
      <w:r w:rsidRPr="004221C1">
        <w:rPr>
          <w:rFonts w:cstheme="minorHAnsi"/>
          <w:iCs/>
          <w:szCs w:val="22"/>
        </w:rPr>
        <w:t>physical intervention by staff to prevent injury to self or others (e.g. due to aggression or self-injurious behaviour)</w:t>
      </w:r>
    </w:p>
    <w:p w14:paraId="6F005AE1" w14:textId="0B6A18DC" w:rsidR="001F2071" w:rsidRPr="004221C1" w:rsidRDefault="001F2071" w:rsidP="00BD6794">
      <w:pPr>
        <w:pStyle w:val="ListParagraph"/>
        <w:numPr>
          <w:ilvl w:val="0"/>
          <w:numId w:val="42"/>
        </w:numPr>
        <w:tabs>
          <w:tab w:val="left" w:pos="170"/>
        </w:tabs>
        <w:spacing w:after="180" w:line="280" w:lineRule="atLeast"/>
        <w:rPr>
          <w:rFonts w:cstheme="minorHAnsi"/>
          <w:iCs/>
          <w:szCs w:val="22"/>
        </w:rPr>
      </w:pPr>
      <w:r w:rsidRPr="004221C1">
        <w:rPr>
          <w:rFonts w:cstheme="minorHAnsi"/>
          <w:iCs/>
          <w:szCs w:val="22"/>
        </w:rPr>
        <w:t>non-physical intervention by service staff to prevent injury to self or others (e.g. verbal intervention, behaviour management strategies)</w:t>
      </w:r>
    </w:p>
    <w:p w14:paraId="76C07334" w14:textId="50712740" w:rsidR="001F2071" w:rsidRPr="004221C1" w:rsidRDefault="001F2071" w:rsidP="00BD6794">
      <w:pPr>
        <w:pStyle w:val="ListParagraph"/>
        <w:numPr>
          <w:ilvl w:val="0"/>
          <w:numId w:val="42"/>
        </w:numPr>
        <w:tabs>
          <w:tab w:val="left" w:pos="170"/>
        </w:tabs>
        <w:spacing w:after="180" w:line="280" w:lineRule="atLeast"/>
        <w:rPr>
          <w:rFonts w:cstheme="minorHAnsi"/>
          <w:iCs/>
          <w:szCs w:val="22"/>
        </w:rPr>
      </w:pPr>
      <w:r w:rsidRPr="004221C1">
        <w:rPr>
          <w:rFonts w:cstheme="minorHAnsi"/>
          <w:iCs/>
          <w:szCs w:val="22"/>
        </w:rPr>
        <w:lastRenderedPageBreak/>
        <w:t>first aid treatment for episodic conditions such as epilepsy or asthma or incidents such as falls or other immediate threats to health</w:t>
      </w:r>
    </w:p>
    <w:p w14:paraId="10D9C477" w14:textId="63947614" w:rsidR="001F2071" w:rsidRPr="004221C1" w:rsidRDefault="001F2071" w:rsidP="00BD6794">
      <w:pPr>
        <w:pStyle w:val="ListParagraph"/>
        <w:numPr>
          <w:ilvl w:val="0"/>
          <w:numId w:val="42"/>
        </w:numPr>
        <w:tabs>
          <w:tab w:val="left" w:pos="170"/>
        </w:tabs>
        <w:spacing w:after="180" w:line="280" w:lineRule="atLeast"/>
        <w:rPr>
          <w:rFonts w:cstheme="minorHAnsi"/>
          <w:iCs/>
          <w:szCs w:val="22"/>
        </w:rPr>
      </w:pPr>
      <w:r w:rsidRPr="004221C1">
        <w:rPr>
          <w:rFonts w:cstheme="minorHAnsi"/>
          <w:iCs/>
          <w:szCs w:val="22"/>
        </w:rPr>
        <w:t>counselling or other intervention for severe mental health-related episodes such as severe stress, anxiety, panic attack, delusions or suicidal threat</w:t>
      </w:r>
    </w:p>
    <w:p w14:paraId="21306945" w14:textId="17379D06" w:rsidR="00E76D25" w:rsidRPr="004221C1" w:rsidRDefault="00E76D25" w:rsidP="41C48047">
      <w:pPr>
        <w:pStyle w:val="ListParagraph"/>
        <w:tabs>
          <w:tab w:val="left" w:pos="170"/>
        </w:tabs>
        <w:spacing w:after="180" w:line="280" w:lineRule="atLeast"/>
      </w:pPr>
      <w:r>
        <w:t>counselling for less acute issues such as grief, behavioural issues</w:t>
      </w:r>
      <w:r w:rsidR="0B199329">
        <w:t>.</w:t>
      </w:r>
    </w:p>
    <w:p w14:paraId="59433E14" w14:textId="77777777" w:rsidR="00E76D25" w:rsidRPr="004221C1" w:rsidRDefault="00E76D25" w:rsidP="00E76D25">
      <w:pPr>
        <w:spacing w:line="276" w:lineRule="auto"/>
        <w:rPr>
          <w:rFonts w:cstheme="minorHAnsi"/>
          <w:i/>
          <w:szCs w:val="22"/>
        </w:rPr>
      </w:pPr>
      <w:r w:rsidRPr="004221C1">
        <w:rPr>
          <w:rFonts w:cstheme="minorHAnsi"/>
          <w:i/>
          <w:szCs w:val="22"/>
        </w:rPr>
        <w:t>Other Assistance</w:t>
      </w:r>
    </w:p>
    <w:p w14:paraId="03B16015" w14:textId="1AF19665" w:rsidR="00E76D25" w:rsidRPr="004221C1" w:rsidRDefault="00E76D25" w:rsidP="00E76D25">
      <w:pPr>
        <w:spacing w:after="120"/>
      </w:pPr>
      <w:r>
        <w:t xml:space="preserve">Which of the following types of other help has been and will be provided by the </w:t>
      </w:r>
      <w:r w:rsidR="3D03AF87" w:rsidRPr="0D41E6CC">
        <w:rPr>
          <w:rFonts w:ascii="Tahoma" w:eastAsia="Tahoma" w:hAnsi="Tahoma" w:cs="Tahoma"/>
          <w:szCs w:val="22"/>
        </w:rPr>
        <w:t>Inclusive Employment Australia</w:t>
      </w:r>
      <w:r w:rsidR="38DD6A57" w:rsidRPr="0D41E6CC">
        <w:rPr>
          <w:rFonts w:ascii="Tahoma" w:eastAsia="Tahoma" w:hAnsi="Tahoma" w:cs="Tahoma"/>
          <w:szCs w:val="22"/>
        </w:rPr>
        <w:t xml:space="preserve"> </w:t>
      </w:r>
      <w:r>
        <w:t>Provider since Employment Placement(s) and in the future? advising, supporting or counselling the Client’s family about the Client’s employment related issues;</w:t>
      </w:r>
    </w:p>
    <w:p w14:paraId="5B8C15AE" w14:textId="7BC6B61D" w:rsidR="00317C33" w:rsidRPr="004221C1" w:rsidRDefault="00317C33" w:rsidP="00BD6794">
      <w:pPr>
        <w:pStyle w:val="ListParagraph"/>
        <w:numPr>
          <w:ilvl w:val="0"/>
          <w:numId w:val="51"/>
        </w:numPr>
        <w:spacing w:after="120"/>
      </w:pPr>
      <w:r w:rsidRPr="004221C1">
        <w:t>helping the Client in employment related matters involving other agencies (e.g. declaring income to Centrelink)</w:t>
      </w:r>
    </w:p>
    <w:p w14:paraId="6CE0CE43" w14:textId="77777777" w:rsidR="00317C33" w:rsidRPr="004221C1" w:rsidRDefault="00317C33" w:rsidP="00BD6794">
      <w:pPr>
        <w:pStyle w:val="ListParagraph"/>
        <w:numPr>
          <w:ilvl w:val="0"/>
          <w:numId w:val="50"/>
        </w:numPr>
        <w:rPr>
          <w:rFonts w:eastAsia="Times New Roman"/>
          <w:spacing w:val="4"/>
          <w:lang w:eastAsia="en-AU"/>
        </w:rPr>
      </w:pPr>
      <w:r w:rsidRPr="004221C1">
        <w:rPr>
          <w:rFonts w:eastAsia="Times New Roman"/>
          <w:spacing w:val="4"/>
          <w:lang w:eastAsia="en-AU"/>
        </w:rPr>
        <w:t>liaising with other agencies and treating professionals about the Client’s disability, medical or psychiatric condition</w:t>
      </w:r>
    </w:p>
    <w:p w14:paraId="2FCE3378" w14:textId="55B434C4" w:rsidR="00C5686A" w:rsidRPr="004221C1" w:rsidRDefault="00C5686A" w:rsidP="00BD6794">
      <w:pPr>
        <w:pStyle w:val="ListParagraph"/>
        <w:numPr>
          <w:ilvl w:val="0"/>
          <w:numId w:val="50"/>
        </w:numPr>
        <w:rPr>
          <w:rFonts w:eastAsia="Times New Roman"/>
          <w:spacing w:val="4"/>
          <w:lang w:eastAsia="en-AU"/>
        </w:rPr>
      </w:pPr>
      <w:r w:rsidRPr="004221C1">
        <w:rPr>
          <w:rFonts w:eastAsia="Times New Roman"/>
          <w:spacing w:val="4"/>
          <w:lang w:eastAsia="en-AU"/>
        </w:rPr>
        <w:t>providing recognised pre-vocational training (i.e. training towards a recognised vocational certificate or New Apprenticeship)</w:t>
      </w:r>
    </w:p>
    <w:p w14:paraId="4BF8D3A6" w14:textId="7DAC2AA2" w:rsidR="00C5686A" w:rsidRPr="004221C1" w:rsidRDefault="2C3723D4" w:rsidP="3D08F90F">
      <w:pPr>
        <w:pStyle w:val="ListParagraph"/>
        <w:rPr>
          <w:rFonts w:eastAsia="Times New Roman"/>
          <w:spacing w:val="4"/>
          <w:lang w:eastAsia="en-AU"/>
        </w:rPr>
      </w:pPr>
      <w:r w:rsidRPr="004221C1">
        <w:rPr>
          <w:rFonts w:eastAsia="Times New Roman"/>
          <w:spacing w:val="4"/>
          <w:lang w:eastAsia="en-AU"/>
        </w:rPr>
        <w:t xml:space="preserve">Assisting with </w:t>
      </w:r>
      <w:r w:rsidR="097AD54A" w:rsidRPr="004221C1">
        <w:rPr>
          <w:rFonts w:eastAsia="Times New Roman"/>
          <w:spacing w:val="4"/>
          <w:lang w:eastAsia="en-AU"/>
        </w:rPr>
        <w:t>transport</w:t>
      </w:r>
      <w:r w:rsidR="2CF97489" w:rsidRPr="004221C1">
        <w:rPr>
          <w:rFonts w:eastAsia="Times New Roman"/>
          <w:spacing w:val="4"/>
          <w:lang w:eastAsia="en-AU"/>
        </w:rPr>
        <w:t xml:space="preserve"> for</w:t>
      </w:r>
      <w:r w:rsidR="097AD54A" w:rsidRPr="004221C1">
        <w:rPr>
          <w:rFonts w:eastAsia="Times New Roman"/>
          <w:spacing w:val="4"/>
          <w:lang w:eastAsia="en-AU"/>
        </w:rPr>
        <w:t xml:space="preserve"> the Client to and from work, training or other employment related appointments</w:t>
      </w:r>
    </w:p>
    <w:p w14:paraId="7611FF84" w14:textId="513A6068" w:rsidR="00C5686A" w:rsidRPr="004221C1" w:rsidRDefault="00C5686A" w:rsidP="00BD6794">
      <w:pPr>
        <w:pStyle w:val="ListParagraph"/>
        <w:numPr>
          <w:ilvl w:val="0"/>
          <w:numId w:val="50"/>
        </w:numPr>
        <w:rPr>
          <w:rFonts w:eastAsia="Times New Roman"/>
          <w:spacing w:val="4"/>
          <w:lang w:eastAsia="en-AU"/>
        </w:rPr>
      </w:pPr>
      <w:r w:rsidRPr="004221C1">
        <w:rPr>
          <w:rFonts w:eastAsia="Times New Roman"/>
          <w:spacing w:val="4"/>
          <w:lang w:eastAsia="en-AU"/>
        </w:rPr>
        <w:t>providing recognised pre-vocational training (i.e. training towards a recognised vocational certificate or New Apprenticeship)</w:t>
      </w:r>
    </w:p>
    <w:p w14:paraId="5280BCFB" w14:textId="77777777" w:rsidR="00C5686A" w:rsidRPr="004221C1" w:rsidRDefault="00C5686A" w:rsidP="00BD6794">
      <w:pPr>
        <w:pStyle w:val="ListParagraph"/>
        <w:numPr>
          <w:ilvl w:val="0"/>
          <w:numId w:val="50"/>
        </w:numPr>
        <w:rPr>
          <w:rFonts w:eastAsia="Times New Roman"/>
          <w:spacing w:val="4"/>
          <w:lang w:eastAsia="en-AU"/>
        </w:rPr>
      </w:pPr>
      <w:r w:rsidRPr="004221C1">
        <w:rPr>
          <w:rFonts w:eastAsia="Times New Roman"/>
          <w:spacing w:val="4"/>
          <w:lang w:eastAsia="en-AU"/>
        </w:rPr>
        <w:t>interpreter help for interviews and/or work orientation (e.g. sign language interpreter or other language interpreter)</w:t>
      </w:r>
    </w:p>
    <w:p w14:paraId="430C4E69" w14:textId="5D4B78F4" w:rsidR="00C5686A" w:rsidRPr="004221C1" w:rsidRDefault="00C5686A" w:rsidP="41C48047">
      <w:pPr>
        <w:pStyle w:val="ListParagraph"/>
        <w:rPr>
          <w:rFonts w:eastAsia="Times New Roman"/>
          <w:spacing w:val="4"/>
          <w:lang w:eastAsia="en-AU"/>
        </w:rPr>
      </w:pPr>
      <w:r w:rsidRPr="004221C1">
        <w:rPr>
          <w:rFonts w:eastAsia="Times New Roman"/>
          <w:spacing w:val="4"/>
          <w:lang w:eastAsia="en-AU"/>
        </w:rPr>
        <w:t>English language and/or literacy training for the Client</w:t>
      </w:r>
      <w:r w:rsidR="3A1B8613" w:rsidRPr="004221C1">
        <w:rPr>
          <w:rFonts w:eastAsia="Times New Roman"/>
          <w:spacing w:val="4"/>
          <w:lang w:eastAsia="en-AU"/>
        </w:rPr>
        <w:t>.</w:t>
      </w:r>
    </w:p>
    <w:p w14:paraId="142217A0" w14:textId="77777777" w:rsidR="00E76D25" w:rsidRPr="004221C1" w:rsidRDefault="00E76D25" w:rsidP="00E76D25">
      <w:pPr>
        <w:spacing w:line="276" w:lineRule="auto"/>
        <w:rPr>
          <w:rFonts w:cstheme="minorHAnsi"/>
          <w:szCs w:val="22"/>
        </w:rPr>
      </w:pPr>
      <w:r w:rsidRPr="004221C1">
        <w:rPr>
          <w:rFonts w:cstheme="minorHAnsi"/>
          <w:i/>
          <w:iCs/>
          <w:szCs w:val="22"/>
        </w:rPr>
        <w:t>Communication Abilities</w:t>
      </w:r>
    </w:p>
    <w:p w14:paraId="7AF107C6" w14:textId="77777777" w:rsidR="00E76D25" w:rsidRPr="004221C1" w:rsidRDefault="00E76D25" w:rsidP="00E76D25">
      <w:r w:rsidRPr="004221C1">
        <w:t>When deciding the support needs, Assessors should consider Client’s communication abilities and the impact on keeping employment. These include:</w:t>
      </w:r>
    </w:p>
    <w:p w14:paraId="0BC42F0B" w14:textId="50964947" w:rsidR="00E76D25" w:rsidRPr="004221C1" w:rsidRDefault="00E76D25" w:rsidP="00BD6794">
      <w:pPr>
        <w:pStyle w:val="ListParagraph"/>
        <w:numPr>
          <w:ilvl w:val="0"/>
          <w:numId w:val="42"/>
        </w:numPr>
        <w:tabs>
          <w:tab w:val="left" w:pos="170"/>
        </w:tabs>
        <w:spacing w:after="180" w:line="280" w:lineRule="atLeast"/>
      </w:pPr>
      <w:r w:rsidRPr="004221C1">
        <w:rPr>
          <w:szCs w:val="22"/>
        </w:rPr>
        <w:t>understanding language</w:t>
      </w:r>
    </w:p>
    <w:p w14:paraId="004D7312" w14:textId="77777777" w:rsidR="00E76D25" w:rsidRPr="004221C1" w:rsidRDefault="00E76D25" w:rsidP="00BD6794">
      <w:pPr>
        <w:pStyle w:val="ListParagraph"/>
        <w:numPr>
          <w:ilvl w:val="0"/>
          <w:numId w:val="42"/>
        </w:numPr>
        <w:tabs>
          <w:tab w:val="left" w:pos="170"/>
        </w:tabs>
        <w:spacing w:after="180" w:line="280" w:lineRule="atLeast"/>
      </w:pPr>
      <w:r w:rsidRPr="004221C1">
        <w:rPr>
          <w:szCs w:val="22"/>
        </w:rPr>
        <w:t>use of expressive language</w:t>
      </w:r>
    </w:p>
    <w:p w14:paraId="36442440" w14:textId="77777777" w:rsidR="00E76D25" w:rsidRPr="004221C1" w:rsidRDefault="00E76D25" w:rsidP="00BD6794">
      <w:pPr>
        <w:pStyle w:val="ListParagraph"/>
        <w:numPr>
          <w:ilvl w:val="0"/>
          <w:numId w:val="42"/>
        </w:numPr>
        <w:tabs>
          <w:tab w:val="left" w:pos="170"/>
        </w:tabs>
        <w:spacing w:after="180" w:line="280" w:lineRule="atLeast"/>
      </w:pPr>
      <w:r w:rsidRPr="004221C1">
        <w:rPr>
          <w:szCs w:val="22"/>
        </w:rPr>
        <w:t>speaks another language</w:t>
      </w:r>
    </w:p>
    <w:p w14:paraId="6F2F7341" w14:textId="77777777" w:rsidR="00E76D25" w:rsidRPr="004221C1" w:rsidRDefault="00E76D25" w:rsidP="00BD6794">
      <w:pPr>
        <w:pStyle w:val="ListParagraph"/>
        <w:numPr>
          <w:ilvl w:val="0"/>
          <w:numId w:val="42"/>
        </w:numPr>
        <w:tabs>
          <w:tab w:val="left" w:pos="170"/>
        </w:tabs>
        <w:spacing w:after="180" w:line="280" w:lineRule="atLeast"/>
      </w:pPr>
      <w:r w:rsidRPr="004221C1">
        <w:rPr>
          <w:szCs w:val="22"/>
        </w:rPr>
        <w:t>deaf and hard of hearing</w:t>
      </w:r>
    </w:p>
    <w:p w14:paraId="0A658232" w14:textId="5893D7B9" w:rsidR="00E76D25" w:rsidRPr="004221C1" w:rsidRDefault="00E76D25" w:rsidP="41C48047">
      <w:pPr>
        <w:pStyle w:val="ListParagraph"/>
        <w:tabs>
          <w:tab w:val="left" w:pos="170"/>
        </w:tabs>
        <w:spacing w:after="180" w:line="280" w:lineRule="atLeast"/>
      </w:pPr>
      <w:r>
        <w:t>other communication barriers</w:t>
      </w:r>
      <w:r w:rsidR="615071B8">
        <w:t>.</w:t>
      </w:r>
    </w:p>
    <w:p w14:paraId="73407C1F" w14:textId="77777777" w:rsidR="00E76D25" w:rsidRPr="004221C1" w:rsidRDefault="014DB492" w:rsidP="00BD6794">
      <w:pPr>
        <w:pStyle w:val="Heading4"/>
        <w:numPr>
          <w:ilvl w:val="2"/>
          <w:numId w:val="112"/>
        </w:numPr>
      </w:pPr>
      <w:bookmarkStart w:id="407" w:name="_Toc359319170"/>
      <w:bookmarkStart w:id="408" w:name="_Toc434830223"/>
      <w:bookmarkStart w:id="409" w:name="_Toc494960145"/>
      <w:bookmarkStart w:id="410" w:name="_Toc494960452"/>
      <w:bookmarkStart w:id="411" w:name="_Toc495082741"/>
      <w:bookmarkStart w:id="412" w:name="_Toc495088904"/>
      <w:bookmarkStart w:id="413" w:name="_Toc495090771"/>
      <w:bookmarkStart w:id="414" w:name="_Toc495091468"/>
      <w:bookmarkStart w:id="415" w:name="_Toc187224921"/>
      <w:bookmarkStart w:id="416" w:name="_Toc190776837"/>
      <w:r w:rsidRPr="004221C1">
        <w:t>Range of Support needed</w:t>
      </w:r>
      <w:bookmarkEnd w:id="407"/>
      <w:bookmarkEnd w:id="408"/>
      <w:bookmarkEnd w:id="409"/>
      <w:bookmarkEnd w:id="410"/>
      <w:bookmarkEnd w:id="411"/>
      <w:bookmarkEnd w:id="412"/>
      <w:bookmarkEnd w:id="413"/>
      <w:bookmarkEnd w:id="414"/>
      <w:bookmarkEnd w:id="415"/>
      <w:bookmarkEnd w:id="416"/>
    </w:p>
    <w:p w14:paraId="0BE6A7CD" w14:textId="77777777" w:rsidR="00E76D25" w:rsidRPr="004221C1" w:rsidRDefault="00E76D25" w:rsidP="00E76D25">
      <w:pPr>
        <w:tabs>
          <w:tab w:val="left" w:pos="567"/>
        </w:tabs>
      </w:pPr>
      <w:r w:rsidRPr="004221C1">
        <w:t>A Client may need support in only one category, or several categories. The greater the range of support needed (e.g. support across several categories), or significant support needed in one category (i.e. Social and Behavioural issues), the greater the likelihood that a Client will require a more intensive level of Ongoing Support. There is no formula to decide the mix of categories or levels across categories. Assessors need to use evidence collected and their professional ability to decide the proper Ongoing Support Level.</w:t>
      </w:r>
    </w:p>
    <w:p w14:paraId="2AC024BD" w14:textId="77777777" w:rsidR="00E76D25" w:rsidRPr="004221C1" w:rsidRDefault="00E76D25" w:rsidP="00BD6794">
      <w:pPr>
        <w:pStyle w:val="Heading4"/>
        <w:numPr>
          <w:ilvl w:val="2"/>
          <w:numId w:val="112"/>
        </w:numPr>
      </w:pPr>
      <w:bookmarkStart w:id="417" w:name="_Toc359319174"/>
      <w:bookmarkStart w:id="418" w:name="_Toc434830227"/>
      <w:bookmarkStart w:id="419" w:name="_Toc494960149"/>
      <w:bookmarkStart w:id="420" w:name="_Toc494960456"/>
      <w:bookmarkStart w:id="421" w:name="_Toc495082742"/>
      <w:bookmarkStart w:id="422" w:name="_Toc495088905"/>
      <w:bookmarkStart w:id="423" w:name="_Toc495090772"/>
      <w:bookmarkStart w:id="424" w:name="_Toc495091469"/>
      <w:bookmarkStart w:id="425" w:name="_Toc187224922"/>
      <w:bookmarkStart w:id="426" w:name="_Toc190776838"/>
      <w:r w:rsidRPr="004221C1">
        <w:lastRenderedPageBreak/>
        <w:t>Ongoing Support Level needed</w:t>
      </w:r>
      <w:bookmarkEnd w:id="417"/>
      <w:bookmarkEnd w:id="418"/>
      <w:bookmarkEnd w:id="419"/>
      <w:bookmarkEnd w:id="420"/>
      <w:bookmarkEnd w:id="421"/>
      <w:bookmarkEnd w:id="422"/>
      <w:bookmarkEnd w:id="423"/>
      <w:bookmarkEnd w:id="424"/>
      <w:bookmarkEnd w:id="425"/>
      <w:bookmarkEnd w:id="426"/>
    </w:p>
    <w:p w14:paraId="284E2228" w14:textId="73287DC6" w:rsidR="00E76D25" w:rsidRPr="004221C1" w:rsidRDefault="00E76D25" w:rsidP="00E76D25">
      <w:r>
        <w:t xml:space="preserve">When looking at the future support needs required by the Client to keep open employment, consider what level of help the </w:t>
      </w:r>
      <w:r w:rsidR="3D03AF87" w:rsidRPr="0D41E6CC">
        <w:rPr>
          <w:rFonts w:ascii="Tahoma" w:eastAsia="Tahoma" w:hAnsi="Tahoma" w:cs="Tahoma"/>
          <w:szCs w:val="22"/>
        </w:rPr>
        <w:t>Inclusive Employment Australia</w:t>
      </w:r>
      <w:r>
        <w:t xml:space="preserve"> Provider will need to provide in the future.</w:t>
      </w:r>
    </w:p>
    <w:tbl>
      <w:tblPr>
        <w:tblStyle w:val="GridTable1Light"/>
        <w:tblW w:w="8926" w:type="dxa"/>
        <w:tblLook w:val="04A0" w:firstRow="1" w:lastRow="0" w:firstColumn="1" w:lastColumn="0" w:noHBand="0" w:noVBand="1"/>
      </w:tblPr>
      <w:tblGrid>
        <w:gridCol w:w="1310"/>
        <w:gridCol w:w="5653"/>
        <w:gridCol w:w="1963"/>
      </w:tblGrid>
      <w:tr w:rsidR="00E76D25" w:rsidRPr="004221C1" w14:paraId="68D1C014" w14:textId="77777777" w:rsidTr="000976C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10" w:type="dxa"/>
          </w:tcPr>
          <w:p w14:paraId="5881148C" w14:textId="77777777" w:rsidR="00E76D25" w:rsidRPr="004221C1" w:rsidRDefault="00E76D25">
            <w:pPr>
              <w:spacing w:after="120"/>
              <w:jc w:val="center"/>
              <w:rPr>
                <w:b w:val="0"/>
                <w:bCs w:val="0"/>
              </w:rPr>
            </w:pPr>
            <w:r w:rsidRPr="004221C1">
              <w:rPr>
                <w:rFonts w:cstheme="minorHAnsi"/>
              </w:rPr>
              <w:t>Ongoing Support Required</w:t>
            </w:r>
          </w:p>
        </w:tc>
        <w:tc>
          <w:tcPr>
            <w:tcW w:w="5653" w:type="dxa"/>
          </w:tcPr>
          <w:p w14:paraId="6AFE2BA7" w14:textId="77777777" w:rsidR="00E76D25" w:rsidRPr="004221C1" w:rsidRDefault="00E76D2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ahoma" w:eastAsia="Tahoma" w:hAnsi="Tahoma" w:cs="Tahoma"/>
                <w:szCs w:val="22"/>
              </w:rPr>
            </w:pPr>
            <w:r w:rsidRPr="004221C1">
              <w:rPr>
                <w:rFonts w:ascii="Tahoma" w:eastAsia="Tahoma" w:hAnsi="Tahoma" w:cs="Tahoma"/>
                <w:szCs w:val="22"/>
              </w:rPr>
              <w:t xml:space="preserve"> Client support requirements</w:t>
            </w:r>
          </w:p>
          <w:p w14:paraId="33DD9BFB" w14:textId="77777777" w:rsidR="00E76D25" w:rsidRPr="004221C1" w:rsidRDefault="00E76D25">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1963" w:type="dxa"/>
          </w:tcPr>
          <w:p w14:paraId="57B5BED4" w14:textId="77777777" w:rsidR="00E76D25" w:rsidRPr="004221C1"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Tahoma" w:hAnsi="Tahoma" w:cs="Tahoma"/>
              </w:rPr>
            </w:pPr>
            <w:r w:rsidRPr="004221C1">
              <w:rPr>
                <w:rFonts w:ascii="Tahoma" w:eastAsia="Tahoma" w:hAnsi="Tahoma" w:cs="Tahoma"/>
                <w:szCs w:val="22"/>
              </w:rPr>
              <w:t>Guide - Support over 6-months</w:t>
            </w:r>
          </w:p>
          <w:p w14:paraId="7266B244" w14:textId="77777777" w:rsidR="00E76D25" w:rsidRPr="004221C1" w:rsidRDefault="00E76D2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Tahoma" w:hAnsi="Tahoma" w:cs="Tahoma"/>
                <w:b w:val="0"/>
                <w:szCs w:val="22"/>
              </w:rPr>
            </w:pPr>
          </w:p>
        </w:tc>
      </w:tr>
      <w:tr w:rsidR="00E76D25" w:rsidRPr="004221C1" w14:paraId="721A8034" w14:textId="77777777" w:rsidTr="007A45F8">
        <w:trPr>
          <w:trHeight w:val="300"/>
        </w:trPr>
        <w:tc>
          <w:tcPr>
            <w:cnfStyle w:val="001000000000" w:firstRow="0" w:lastRow="0" w:firstColumn="1" w:lastColumn="0" w:oddVBand="0" w:evenVBand="0" w:oddHBand="0" w:evenHBand="0" w:firstRowFirstColumn="0" w:firstRowLastColumn="0" w:lastRowFirstColumn="0" w:lastRowLastColumn="0"/>
            <w:tcW w:w="1310" w:type="dxa"/>
          </w:tcPr>
          <w:p w14:paraId="51C2B653" w14:textId="50D11A95" w:rsidR="00E76D25" w:rsidRPr="004221C1" w:rsidRDefault="00AF6147">
            <w:pPr>
              <w:tabs>
                <w:tab w:val="left" w:pos="0"/>
              </w:tabs>
              <w:spacing w:after="120"/>
              <w:rPr>
                <w:rFonts w:cstheme="minorHAnsi"/>
                <w:szCs w:val="22"/>
                <w:u w:val="single"/>
              </w:rPr>
            </w:pPr>
            <w:r w:rsidRPr="00AF6147">
              <w:rPr>
                <w:rFonts w:cstheme="minorHAnsi"/>
              </w:rPr>
              <w:t>No Ongoing Support needed</w:t>
            </w:r>
          </w:p>
        </w:tc>
        <w:tc>
          <w:tcPr>
            <w:tcW w:w="5653" w:type="dxa"/>
          </w:tcPr>
          <w:p w14:paraId="35D9800B" w14:textId="06CC3EFF" w:rsidR="00E76D25" w:rsidRPr="004221C1" w:rsidRDefault="00E76D25">
            <w:pPr>
              <w:spacing w:line="276" w:lineRule="auto"/>
              <w:cnfStyle w:val="000000000000" w:firstRow="0" w:lastRow="0" w:firstColumn="0" w:lastColumn="0" w:oddVBand="0" w:evenVBand="0" w:oddHBand="0" w:evenHBand="0" w:firstRowFirstColumn="0" w:firstRowLastColumn="0" w:lastRowFirstColumn="0" w:lastRowLastColumn="0"/>
            </w:pPr>
            <w:r>
              <w:t xml:space="preserve">Client can keep employment with no prompts, reminders, case management or other support from the </w:t>
            </w:r>
            <w:r w:rsidR="3D03AF87" w:rsidRPr="0D41E6CC">
              <w:rPr>
                <w:rFonts w:ascii="Tahoma" w:eastAsia="Tahoma" w:hAnsi="Tahoma" w:cs="Tahoma"/>
                <w:szCs w:val="22"/>
              </w:rPr>
              <w:t>Inclusive Employment Australia</w:t>
            </w:r>
            <w:r>
              <w:t xml:space="preserve"> Provider.</w:t>
            </w:r>
          </w:p>
        </w:tc>
        <w:tc>
          <w:tcPr>
            <w:tcW w:w="1963" w:type="dxa"/>
          </w:tcPr>
          <w:p w14:paraId="7412036E" w14:textId="3FAD0DE4" w:rsidR="00E76D25" w:rsidRPr="004221C1" w:rsidRDefault="00E76D25">
            <w:pPr>
              <w:spacing w:line="276" w:lineRule="auto"/>
              <w:cnfStyle w:val="000000000000" w:firstRow="0" w:lastRow="0" w:firstColumn="0" w:lastColumn="0" w:oddVBand="0" w:evenVBand="0" w:oddHBand="0" w:evenHBand="0" w:firstRowFirstColumn="0" w:firstRowLastColumn="0" w:lastRowFirstColumn="0" w:lastRowLastColumn="0"/>
            </w:pPr>
            <w:r w:rsidRPr="004221C1">
              <w:t>Ni</w:t>
            </w:r>
            <w:r w:rsidR="005400BF" w:rsidRPr="004221C1">
              <w:t>l</w:t>
            </w:r>
          </w:p>
        </w:tc>
      </w:tr>
      <w:tr w:rsidR="00E76D25" w:rsidRPr="004221C1" w14:paraId="26595464" w14:textId="77777777" w:rsidTr="007A45F8">
        <w:trPr>
          <w:trHeight w:val="300"/>
        </w:trPr>
        <w:tc>
          <w:tcPr>
            <w:cnfStyle w:val="001000000000" w:firstRow="0" w:lastRow="0" w:firstColumn="1" w:lastColumn="0" w:oddVBand="0" w:evenVBand="0" w:oddHBand="0" w:evenHBand="0" w:firstRowFirstColumn="0" w:firstRowLastColumn="0" w:lastRowFirstColumn="0" w:lastRowLastColumn="0"/>
            <w:tcW w:w="1310" w:type="dxa"/>
          </w:tcPr>
          <w:p w14:paraId="7DB544CC" w14:textId="77777777" w:rsidR="00E76D25" w:rsidRPr="004221C1" w:rsidRDefault="00E76D25">
            <w:pPr>
              <w:tabs>
                <w:tab w:val="left" w:pos="0"/>
              </w:tabs>
              <w:spacing w:after="120"/>
              <w:rPr>
                <w:rFonts w:cstheme="minorHAnsi"/>
                <w:szCs w:val="22"/>
                <w:u w:val="single"/>
              </w:rPr>
            </w:pPr>
            <w:r w:rsidRPr="004221C1">
              <w:rPr>
                <w:rFonts w:cstheme="minorHAnsi"/>
              </w:rPr>
              <w:t xml:space="preserve">Flexible </w:t>
            </w:r>
          </w:p>
        </w:tc>
        <w:tc>
          <w:tcPr>
            <w:tcW w:w="5653" w:type="dxa"/>
          </w:tcPr>
          <w:p w14:paraId="2E1D3455" w14:textId="1F00D55A" w:rsidR="00E76D25" w:rsidRPr="004221C1" w:rsidRDefault="00E76D25">
            <w:pPr>
              <w:cnfStyle w:val="000000000000" w:firstRow="0" w:lastRow="0" w:firstColumn="0" w:lastColumn="0" w:oddVBand="0" w:evenVBand="0" w:oddHBand="0" w:evenHBand="0" w:firstRowFirstColumn="0" w:firstRowLastColumn="0" w:lastRowFirstColumn="0" w:lastRowLastColumn="0"/>
            </w:pPr>
            <w:r>
              <w:t xml:space="preserve">Client needs sporadic, episodic or irregular support from the </w:t>
            </w:r>
            <w:r w:rsidR="3D03AF87" w:rsidRPr="0D41E6CC">
              <w:rPr>
                <w:rFonts w:ascii="Tahoma" w:eastAsia="Tahoma" w:hAnsi="Tahoma" w:cs="Tahoma"/>
                <w:szCs w:val="22"/>
              </w:rPr>
              <w:t>Inclusive Employment Australia</w:t>
            </w:r>
            <w:r>
              <w:t xml:space="preserve"> Provider.</w:t>
            </w:r>
          </w:p>
          <w:p w14:paraId="316D5BD9" w14:textId="77777777" w:rsidR="00E76D25" w:rsidRPr="004221C1" w:rsidRDefault="00E76D25">
            <w:pPr>
              <w:spacing w:line="276" w:lineRule="auto"/>
              <w:cnfStyle w:val="000000000000" w:firstRow="0" w:lastRow="0" w:firstColumn="0" w:lastColumn="0" w:oddVBand="0" w:evenVBand="0" w:oddHBand="0" w:evenHBand="0" w:firstRowFirstColumn="0" w:firstRowLastColumn="0" w:lastRowFirstColumn="0" w:lastRowLastColumn="0"/>
            </w:pPr>
            <w:r w:rsidRPr="004221C1">
              <w:t>It can be delivered when needed, up to a maximum of six ‘instances’ of support in any 26-calendar week period. An instance is one or more contacts equating to at least 4 hours of service.</w:t>
            </w:r>
          </w:p>
        </w:tc>
        <w:tc>
          <w:tcPr>
            <w:tcW w:w="1963" w:type="dxa"/>
          </w:tcPr>
          <w:p w14:paraId="4B696BCC" w14:textId="6CFABA41" w:rsidR="00E76D25" w:rsidRPr="004221C1" w:rsidRDefault="00E76D25">
            <w:pPr>
              <w:spacing w:before="60" w:after="60"/>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Cs w:val="22"/>
              </w:rPr>
            </w:pPr>
            <w:r w:rsidRPr="004221C1">
              <w:rPr>
                <w:rFonts w:ascii="Tahoma" w:eastAsia="Tahoma" w:hAnsi="Tahoma" w:cs="Tahoma"/>
                <w:color w:val="000000" w:themeColor="text1"/>
                <w:szCs w:val="22"/>
              </w:rPr>
              <w:t>Up to 25 hours</w:t>
            </w:r>
          </w:p>
        </w:tc>
      </w:tr>
      <w:tr w:rsidR="00E76D25" w:rsidRPr="004221C1" w14:paraId="378FBA2F" w14:textId="77777777" w:rsidTr="007A45F8">
        <w:trPr>
          <w:trHeight w:val="300"/>
        </w:trPr>
        <w:tc>
          <w:tcPr>
            <w:cnfStyle w:val="001000000000" w:firstRow="0" w:lastRow="0" w:firstColumn="1" w:lastColumn="0" w:oddVBand="0" w:evenVBand="0" w:oddHBand="0" w:evenHBand="0" w:firstRowFirstColumn="0" w:firstRowLastColumn="0" w:lastRowFirstColumn="0" w:lastRowLastColumn="0"/>
            <w:tcW w:w="1310" w:type="dxa"/>
          </w:tcPr>
          <w:p w14:paraId="4C074DA7" w14:textId="77777777" w:rsidR="00E76D25" w:rsidRPr="004221C1" w:rsidRDefault="00E76D25">
            <w:pPr>
              <w:tabs>
                <w:tab w:val="left" w:pos="0"/>
              </w:tabs>
              <w:spacing w:after="120"/>
              <w:rPr>
                <w:rFonts w:cstheme="minorHAnsi"/>
                <w:szCs w:val="22"/>
                <w:u w:val="single"/>
              </w:rPr>
            </w:pPr>
            <w:r w:rsidRPr="004221C1">
              <w:rPr>
                <w:rFonts w:cstheme="minorHAnsi"/>
              </w:rPr>
              <w:t xml:space="preserve">Moderate </w:t>
            </w:r>
          </w:p>
        </w:tc>
        <w:tc>
          <w:tcPr>
            <w:tcW w:w="5653" w:type="dxa"/>
          </w:tcPr>
          <w:p w14:paraId="4F3AEAE4" w14:textId="176FC4B3" w:rsidR="00E76D25" w:rsidRPr="004221C1" w:rsidRDefault="00E76D25">
            <w:pPr>
              <w:cnfStyle w:val="000000000000" w:firstRow="0" w:lastRow="0" w:firstColumn="0" w:lastColumn="0" w:oddVBand="0" w:evenVBand="0" w:oddHBand="0" w:evenHBand="0" w:firstRowFirstColumn="0" w:firstRowLastColumn="0" w:lastRowFirstColumn="0" w:lastRowLastColumn="0"/>
            </w:pPr>
            <w:r w:rsidRPr="004221C1">
              <w:t xml:space="preserve">Client needs regular and </w:t>
            </w:r>
            <w:r w:rsidR="00346698" w:rsidRPr="004221C1">
              <w:t>O</w:t>
            </w:r>
            <w:r w:rsidRPr="004221C1">
              <w:t xml:space="preserve">ngoing </w:t>
            </w:r>
            <w:r w:rsidR="00346698" w:rsidRPr="004221C1">
              <w:t>S</w:t>
            </w:r>
            <w:r w:rsidRPr="004221C1">
              <w:t xml:space="preserve">upport. </w:t>
            </w:r>
          </w:p>
          <w:p w14:paraId="225203E6" w14:textId="77777777" w:rsidR="00E76D25" w:rsidRPr="004221C1" w:rsidRDefault="00E76D25">
            <w:pPr>
              <w:spacing w:line="276" w:lineRule="auto"/>
              <w:cnfStyle w:val="000000000000" w:firstRow="0" w:lastRow="0" w:firstColumn="0" w:lastColumn="0" w:oddVBand="0" w:evenVBand="0" w:oddHBand="0" w:evenHBand="0" w:firstRowFirstColumn="0" w:firstRowLastColumn="0" w:lastRowFirstColumn="0" w:lastRowLastColumn="0"/>
            </w:pPr>
            <w:r w:rsidRPr="004221C1">
              <w:t>This requires at least 6 contacts within the quarter.</w:t>
            </w:r>
          </w:p>
        </w:tc>
        <w:tc>
          <w:tcPr>
            <w:tcW w:w="1963" w:type="dxa"/>
          </w:tcPr>
          <w:p w14:paraId="3F6C4494" w14:textId="69C850A3" w:rsidR="00E76D25" w:rsidRPr="004221C1" w:rsidRDefault="00E76D25">
            <w:pPr>
              <w:spacing w:before="60" w:after="60"/>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Cs w:val="22"/>
              </w:rPr>
            </w:pPr>
            <w:r w:rsidRPr="004221C1">
              <w:rPr>
                <w:rFonts w:ascii="Tahoma" w:eastAsia="Tahoma" w:hAnsi="Tahoma" w:cs="Tahoma"/>
                <w:color w:val="000000" w:themeColor="text1"/>
                <w:szCs w:val="22"/>
              </w:rPr>
              <w:t>25 – 42 hours</w:t>
            </w:r>
          </w:p>
        </w:tc>
      </w:tr>
      <w:tr w:rsidR="00E76D25" w:rsidRPr="004221C1" w14:paraId="59F58047" w14:textId="77777777" w:rsidTr="007A45F8">
        <w:trPr>
          <w:trHeight w:val="300"/>
        </w:trPr>
        <w:tc>
          <w:tcPr>
            <w:cnfStyle w:val="001000000000" w:firstRow="0" w:lastRow="0" w:firstColumn="1" w:lastColumn="0" w:oddVBand="0" w:evenVBand="0" w:oddHBand="0" w:evenHBand="0" w:firstRowFirstColumn="0" w:firstRowLastColumn="0" w:lastRowFirstColumn="0" w:lastRowLastColumn="0"/>
            <w:tcW w:w="1310" w:type="dxa"/>
          </w:tcPr>
          <w:p w14:paraId="1FE65D71" w14:textId="77777777" w:rsidR="00E76D25" w:rsidRPr="004221C1" w:rsidRDefault="00E76D25">
            <w:pPr>
              <w:tabs>
                <w:tab w:val="left" w:pos="0"/>
              </w:tabs>
              <w:spacing w:after="120"/>
              <w:rPr>
                <w:rFonts w:cstheme="minorHAnsi"/>
                <w:szCs w:val="22"/>
                <w:u w:val="single"/>
              </w:rPr>
            </w:pPr>
            <w:r w:rsidRPr="004221C1">
              <w:rPr>
                <w:rFonts w:cstheme="minorHAnsi"/>
              </w:rPr>
              <w:t xml:space="preserve">High </w:t>
            </w:r>
          </w:p>
        </w:tc>
        <w:tc>
          <w:tcPr>
            <w:tcW w:w="5653" w:type="dxa"/>
          </w:tcPr>
          <w:p w14:paraId="639B6CA6" w14:textId="47179F4B" w:rsidR="00E76D25" w:rsidRPr="004221C1" w:rsidRDefault="00E76D25">
            <w:pPr>
              <w:cnfStyle w:val="000000000000" w:firstRow="0" w:lastRow="0" w:firstColumn="0" w:lastColumn="0" w:oddVBand="0" w:evenVBand="0" w:oddHBand="0" w:evenHBand="0" w:firstRowFirstColumn="0" w:firstRowLastColumn="0" w:lastRowFirstColumn="0" w:lastRowLastColumn="0"/>
            </w:pPr>
            <w:r w:rsidRPr="004221C1">
              <w:t xml:space="preserve">Client needs regular and </w:t>
            </w:r>
            <w:r w:rsidR="00346698" w:rsidRPr="004221C1">
              <w:t>O</w:t>
            </w:r>
            <w:r w:rsidRPr="004221C1">
              <w:t xml:space="preserve">ngoing </w:t>
            </w:r>
            <w:r w:rsidR="00346698" w:rsidRPr="004221C1">
              <w:t>S</w:t>
            </w:r>
            <w:r w:rsidRPr="004221C1">
              <w:t>upport, significant in hours or intensity.</w:t>
            </w:r>
          </w:p>
          <w:p w14:paraId="5CA409C6" w14:textId="77777777" w:rsidR="00E76D25" w:rsidRPr="004221C1" w:rsidRDefault="00E76D25">
            <w:pPr>
              <w:spacing w:line="276" w:lineRule="auto"/>
              <w:cnfStyle w:val="000000000000" w:firstRow="0" w:lastRow="0" w:firstColumn="0" w:lastColumn="0" w:oddVBand="0" w:evenVBand="0" w:oddHBand="0" w:evenHBand="0" w:firstRowFirstColumn="0" w:firstRowLastColumn="0" w:lastRowFirstColumn="0" w:lastRowLastColumn="0"/>
            </w:pPr>
            <w:r w:rsidRPr="004221C1">
              <w:rPr>
                <w:rFonts w:cstheme="minorHAnsi"/>
              </w:rPr>
              <w:t xml:space="preserve">This requires at </w:t>
            </w:r>
            <w:r w:rsidRPr="004221C1">
              <w:rPr>
                <w:szCs w:val="22"/>
              </w:rPr>
              <w:t>least 12 contacts within the quarter.</w:t>
            </w:r>
          </w:p>
        </w:tc>
        <w:tc>
          <w:tcPr>
            <w:tcW w:w="1963" w:type="dxa"/>
          </w:tcPr>
          <w:p w14:paraId="1C17D93B" w14:textId="44CA7553" w:rsidR="00E76D25" w:rsidRPr="004221C1" w:rsidRDefault="00E76D25">
            <w:pPr>
              <w:spacing w:before="60" w:after="60"/>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0000" w:themeColor="text1"/>
                <w:szCs w:val="22"/>
              </w:rPr>
            </w:pPr>
            <w:r w:rsidRPr="004221C1">
              <w:rPr>
                <w:rFonts w:ascii="Tahoma" w:eastAsia="Tahoma" w:hAnsi="Tahoma" w:cs="Tahoma"/>
                <w:color w:val="000000" w:themeColor="text1"/>
                <w:szCs w:val="22"/>
              </w:rPr>
              <w:t>More than 42 hours</w:t>
            </w:r>
          </w:p>
        </w:tc>
      </w:tr>
    </w:tbl>
    <w:p w14:paraId="3A470773" w14:textId="31D7A4ED" w:rsidR="00E76D25" w:rsidRPr="004221C1" w:rsidRDefault="014DB492" w:rsidP="00E76D25">
      <w:pPr>
        <w:rPr>
          <w:rFonts w:ascii="Tahoma" w:eastAsia="Tahoma" w:hAnsi="Tahoma" w:cs="Tahoma"/>
        </w:rPr>
      </w:pPr>
      <w:r w:rsidRPr="0D41E6CC">
        <w:rPr>
          <w:b/>
          <w:bCs/>
        </w:rPr>
        <w:t>Note:</w:t>
      </w:r>
      <w:r>
        <w:t xml:space="preserve"> Ongoing Support (Work Assist) </w:t>
      </w:r>
      <w:r w:rsidR="00447F1B">
        <w:t xml:space="preserve">Participants </w:t>
      </w:r>
      <w:r>
        <w:t xml:space="preserve">are unable to receive a </w:t>
      </w:r>
      <w:r w:rsidR="00AF6147">
        <w:t>r</w:t>
      </w:r>
      <w:r>
        <w:t xml:space="preserve">ecommendation of Flexible Ongoing Support at their first OSA when entering </w:t>
      </w:r>
      <w:r w:rsidR="034E0274">
        <w:t xml:space="preserve">the </w:t>
      </w:r>
      <w:r w:rsidR="3D03AF87" w:rsidRPr="0D41E6CC">
        <w:rPr>
          <w:rFonts w:ascii="Tahoma" w:eastAsia="Tahoma" w:hAnsi="Tahoma" w:cs="Tahoma"/>
          <w:szCs w:val="22"/>
        </w:rPr>
        <w:t>Inclusive Employment Australia</w:t>
      </w:r>
      <w:r w:rsidR="498BD931" w:rsidRPr="0D41E6CC">
        <w:rPr>
          <w:rFonts w:ascii="Tahoma" w:eastAsia="Tahoma" w:hAnsi="Tahoma" w:cs="Tahoma"/>
          <w:szCs w:val="22"/>
        </w:rPr>
        <w:t xml:space="preserve"> program</w:t>
      </w:r>
      <w:r>
        <w:t>. They must receive Moderate or High Ongoing Support for their first year in Ongoing Support. They can</w:t>
      </w:r>
      <w:r w:rsidRPr="0D41E6CC">
        <w:rPr>
          <w:rFonts w:ascii="Tahoma" w:eastAsia="Tahoma" w:hAnsi="Tahoma" w:cs="Tahoma"/>
          <w:color w:val="0078D4"/>
        </w:rPr>
        <w:t xml:space="preserve"> </w:t>
      </w:r>
      <w:r w:rsidRPr="0D41E6CC">
        <w:rPr>
          <w:rFonts w:ascii="Tahoma" w:eastAsia="Tahoma" w:hAnsi="Tahoma" w:cs="Tahoma"/>
        </w:rPr>
        <w:t>be referred for a Change of Circumstances Reassessment if Flexible O</w:t>
      </w:r>
      <w:r w:rsidR="00DF72DA" w:rsidRPr="0D41E6CC">
        <w:rPr>
          <w:rFonts w:ascii="Tahoma" w:eastAsia="Tahoma" w:hAnsi="Tahoma" w:cs="Tahoma"/>
        </w:rPr>
        <w:t>ngoing Support</w:t>
      </w:r>
      <w:r w:rsidRPr="0D41E6CC">
        <w:rPr>
          <w:rFonts w:ascii="Tahoma" w:eastAsia="Tahoma" w:hAnsi="Tahoma" w:cs="Tahoma"/>
        </w:rPr>
        <w:t xml:space="preserve"> is needed and the Client has been in Ongoing Support for at least 26-weeks.</w:t>
      </w:r>
    </w:p>
    <w:p w14:paraId="51F59095" w14:textId="77777777" w:rsidR="00E76D25" w:rsidRPr="004221C1" w:rsidRDefault="00E76D25" w:rsidP="00BD6794">
      <w:pPr>
        <w:pStyle w:val="Heading4"/>
        <w:numPr>
          <w:ilvl w:val="2"/>
          <w:numId w:val="112"/>
        </w:numPr>
      </w:pPr>
      <w:bookmarkStart w:id="427" w:name="_Toc359319175"/>
      <w:bookmarkStart w:id="428" w:name="_Toc434830228"/>
      <w:bookmarkStart w:id="429" w:name="_Toc494960150"/>
      <w:bookmarkStart w:id="430" w:name="_Toc494960457"/>
      <w:bookmarkStart w:id="431" w:name="_Toc495082743"/>
      <w:bookmarkStart w:id="432" w:name="_Toc495088906"/>
      <w:bookmarkStart w:id="433" w:name="_Toc495090773"/>
      <w:bookmarkStart w:id="434" w:name="_Toc495091470"/>
      <w:bookmarkStart w:id="435" w:name="_Toc7244186"/>
      <w:bookmarkStart w:id="436" w:name="_Toc187224923"/>
      <w:bookmarkStart w:id="437" w:name="_Toc190776839"/>
      <w:r w:rsidRPr="004221C1">
        <w:t>Ongoing Support currently provided</w:t>
      </w:r>
      <w:bookmarkEnd w:id="427"/>
      <w:bookmarkEnd w:id="428"/>
      <w:bookmarkEnd w:id="429"/>
      <w:bookmarkEnd w:id="430"/>
      <w:bookmarkEnd w:id="431"/>
      <w:bookmarkEnd w:id="432"/>
      <w:bookmarkEnd w:id="433"/>
      <w:bookmarkEnd w:id="434"/>
      <w:bookmarkEnd w:id="435"/>
      <w:bookmarkEnd w:id="436"/>
      <w:bookmarkEnd w:id="437"/>
    </w:p>
    <w:p w14:paraId="2E52B9E5" w14:textId="367B192C" w:rsidR="00D675B3" w:rsidRPr="004221C1" w:rsidRDefault="00E76D25" w:rsidP="002E3947">
      <w:r>
        <w:t xml:space="preserve">When considering the Ongoing Support level Recommendation, only support provided or co-ordinated by the </w:t>
      </w:r>
      <w:r w:rsidR="3D03AF87" w:rsidRPr="0D41E6CC">
        <w:rPr>
          <w:rFonts w:ascii="Tahoma" w:eastAsia="Tahoma" w:hAnsi="Tahoma" w:cs="Tahoma"/>
          <w:szCs w:val="22"/>
        </w:rPr>
        <w:t>Inclusive Employment Australia</w:t>
      </w:r>
      <w:r>
        <w:t xml:space="preserve"> Provider is to be included. Where support is also provided by other professionals, Employers, or interested stakeholders, it should </w:t>
      </w:r>
      <w:r w:rsidRPr="00757C8D">
        <w:t>not</w:t>
      </w:r>
      <w:r>
        <w:t xml:space="preserve"> be considered for the level of support to be provided by the </w:t>
      </w:r>
      <w:r w:rsidR="3D03AF87" w:rsidRPr="0D41E6CC">
        <w:rPr>
          <w:rFonts w:ascii="Tahoma" w:eastAsia="Tahoma" w:hAnsi="Tahoma" w:cs="Tahoma"/>
          <w:szCs w:val="22"/>
        </w:rPr>
        <w:t>Inclusive Employment Australia</w:t>
      </w:r>
      <w:r>
        <w:t xml:space="preserve"> Provider when deciding the Recommendation.</w:t>
      </w:r>
      <w:r w:rsidR="00EA05E1">
        <w:t xml:space="preserve"> </w:t>
      </w:r>
    </w:p>
    <w:p w14:paraId="54B87ABF" w14:textId="4464A461" w:rsidR="00E76D25" w:rsidRPr="004221C1" w:rsidRDefault="00D675B3" w:rsidP="002E3947">
      <w:r w:rsidRPr="0D41E6CC">
        <w:rPr>
          <w:b/>
          <w:bCs/>
        </w:rPr>
        <w:t>Note:</w:t>
      </w:r>
      <w:r w:rsidR="00921CB1">
        <w:t xml:space="preserve"> </w:t>
      </w:r>
      <w:r w:rsidR="3D03AF87" w:rsidRPr="0D41E6CC">
        <w:rPr>
          <w:rFonts w:ascii="Tahoma" w:eastAsia="Tahoma" w:hAnsi="Tahoma" w:cs="Tahoma"/>
          <w:szCs w:val="22"/>
        </w:rPr>
        <w:t>Inclusive Employment Australia</w:t>
      </w:r>
      <w:r w:rsidR="00921CB1">
        <w:t xml:space="preserve"> Provider supports must not duplicate, substitute, or subsidise help available under any other Commonwealth, State or Territory Government service, including supports available as part of a NDIS plan</w:t>
      </w:r>
      <w:r w:rsidR="0005456B">
        <w:t>.</w:t>
      </w:r>
    </w:p>
    <w:p w14:paraId="4449CA54" w14:textId="77777777" w:rsidR="00E76D25" w:rsidRPr="004221C1" w:rsidRDefault="00E76D25" w:rsidP="00E76D25">
      <w:r w:rsidRPr="004221C1">
        <w:t>When deciding the Recommendation, Assessors should consider:</w:t>
      </w:r>
    </w:p>
    <w:p w14:paraId="5DE3C34B" w14:textId="51B1730C" w:rsidR="00E76D25" w:rsidRPr="004221C1" w:rsidRDefault="00E76D25" w:rsidP="00BD6794">
      <w:pPr>
        <w:pStyle w:val="ListParagraph"/>
        <w:numPr>
          <w:ilvl w:val="0"/>
          <w:numId w:val="42"/>
        </w:numPr>
        <w:tabs>
          <w:tab w:val="left" w:pos="170"/>
        </w:tabs>
        <w:spacing w:after="180" w:line="280" w:lineRule="atLeast"/>
      </w:pPr>
      <w:r w:rsidRPr="004221C1">
        <w:lastRenderedPageBreak/>
        <w:t>the nature and effectiveness of past support</w:t>
      </w:r>
    </w:p>
    <w:p w14:paraId="05C7F8BB" w14:textId="77777777" w:rsidR="00E76D25" w:rsidRPr="004221C1" w:rsidRDefault="00E76D25" w:rsidP="00BD6794">
      <w:pPr>
        <w:pStyle w:val="ListParagraph"/>
        <w:numPr>
          <w:ilvl w:val="0"/>
          <w:numId w:val="42"/>
        </w:numPr>
        <w:tabs>
          <w:tab w:val="left" w:pos="170"/>
        </w:tabs>
        <w:spacing w:after="180" w:line="280" w:lineRule="atLeast"/>
      </w:pPr>
      <w:r w:rsidRPr="004221C1">
        <w:t>the appropriateness, and expected outcome, of current support</w:t>
      </w:r>
    </w:p>
    <w:p w14:paraId="639DC14C" w14:textId="77777777" w:rsidR="00E76D25" w:rsidRPr="004221C1" w:rsidRDefault="00E76D25" w:rsidP="00BD6794">
      <w:pPr>
        <w:pStyle w:val="ListParagraph"/>
        <w:numPr>
          <w:ilvl w:val="0"/>
          <w:numId w:val="42"/>
        </w:numPr>
        <w:tabs>
          <w:tab w:val="left" w:pos="170"/>
        </w:tabs>
        <w:spacing w:after="180" w:line="280" w:lineRule="atLeast"/>
      </w:pPr>
      <w:r w:rsidRPr="004221C1">
        <w:t>the plans for further support</w:t>
      </w:r>
    </w:p>
    <w:p w14:paraId="360D769F" w14:textId="77777777" w:rsidR="00E76D25" w:rsidRPr="004221C1" w:rsidRDefault="00E76D25" w:rsidP="00BD6794">
      <w:pPr>
        <w:pStyle w:val="ListParagraph"/>
        <w:numPr>
          <w:ilvl w:val="0"/>
          <w:numId w:val="42"/>
        </w:numPr>
        <w:tabs>
          <w:tab w:val="left" w:pos="170"/>
        </w:tabs>
        <w:spacing w:after="180" w:line="280" w:lineRule="atLeast"/>
      </w:pPr>
      <w:r w:rsidRPr="004221C1">
        <w:t>whether support is of a type that is regularly undertaken or performed</w:t>
      </w:r>
    </w:p>
    <w:p w14:paraId="3D8C8ED3" w14:textId="7C837EAD" w:rsidR="00E76D25" w:rsidRPr="004221C1" w:rsidRDefault="00E76D25" w:rsidP="41C48047">
      <w:pPr>
        <w:pStyle w:val="ListParagraph"/>
        <w:tabs>
          <w:tab w:val="left" w:pos="170"/>
        </w:tabs>
        <w:spacing w:after="180" w:line="280" w:lineRule="atLeast"/>
      </w:pPr>
      <w:r>
        <w:t>whether support is expected to achieve improvement/keep current employment</w:t>
      </w:r>
      <w:r w:rsidR="69BFF033">
        <w:t>.</w:t>
      </w:r>
    </w:p>
    <w:p w14:paraId="544FFF0E" w14:textId="77777777" w:rsidR="00E76D25" w:rsidRPr="004221C1" w:rsidRDefault="00E76D25" w:rsidP="00BD6794">
      <w:pPr>
        <w:pStyle w:val="Heading4"/>
        <w:numPr>
          <w:ilvl w:val="2"/>
          <w:numId w:val="112"/>
        </w:numPr>
      </w:pPr>
      <w:bookmarkStart w:id="438" w:name="_Toc494960152"/>
      <w:bookmarkStart w:id="439" w:name="_Toc494960459"/>
      <w:bookmarkStart w:id="440" w:name="_Toc495082745"/>
      <w:bookmarkStart w:id="441" w:name="_Toc495088908"/>
      <w:bookmarkStart w:id="442" w:name="_Toc495091471"/>
      <w:bookmarkStart w:id="443" w:name="_Toc187224925"/>
      <w:bookmarkStart w:id="444" w:name="_Toc190776840"/>
      <w:bookmarkStart w:id="445" w:name="_Toc359319177"/>
      <w:bookmarkStart w:id="446" w:name="_Toc434830230"/>
      <w:r w:rsidRPr="004221C1">
        <w:t>Support not to be included</w:t>
      </w:r>
      <w:bookmarkEnd w:id="438"/>
      <w:bookmarkEnd w:id="439"/>
      <w:bookmarkEnd w:id="440"/>
      <w:bookmarkEnd w:id="441"/>
      <w:bookmarkEnd w:id="442"/>
      <w:bookmarkEnd w:id="443"/>
      <w:bookmarkEnd w:id="444"/>
    </w:p>
    <w:p w14:paraId="1BF8A417" w14:textId="7CF55DE4" w:rsidR="00E76D25" w:rsidRPr="004221C1" w:rsidRDefault="00E76D25" w:rsidP="00E76D25">
      <w:r w:rsidRPr="004221C1">
        <w:t xml:space="preserve">The following support can be provided by a Provider but is </w:t>
      </w:r>
      <w:r w:rsidRPr="00757C8D">
        <w:t>not</w:t>
      </w:r>
      <w:r w:rsidRPr="004221C1">
        <w:t xml:space="preserve"> to be included when assessing the level of</w:t>
      </w:r>
      <w:r w:rsidR="00346698" w:rsidRPr="004221C1">
        <w:t xml:space="preserve"> O</w:t>
      </w:r>
      <w:r w:rsidRPr="004221C1">
        <w:t xml:space="preserve">ngoing </w:t>
      </w:r>
      <w:r w:rsidR="00346698" w:rsidRPr="004221C1">
        <w:t>S</w:t>
      </w:r>
      <w:r w:rsidRPr="004221C1">
        <w:t xml:space="preserve">upport needed: </w:t>
      </w:r>
    </w:p>
    <w:p w14:paraId="2CBBBE54" w14:textId="2186EB51" w:rsidR="00E76D25" w:rsidRPr="004221C1" w:rsidRDefault="00E76D25" w:rsidP="0D41E6CC">
      <w:pPr>
        <w:pStyle w:val="ListParagraph"/>
        <w:tabs>
          <w:tab w:val="left" w:pos="170"/>
        </w:tabs>
        <w:spacing w:after="180" w:line="280" w:lineRule="atLeast"/>
        <w:rPr>
          <w:szCs w:val="22"/>
        </w:rPr>
      </w:pPr>
      <w:r>
        <w:t xml:space="preserve">job searching </w:t>
      </w:r>
      <w:r w:rsidR="007A5A1B">
        <w:t>assistance</w:t>
      </w:r>
      <w:r>
        <w:t xml:space="preserve">, e.g. resume preparation, reverse marketing etc. </w:t>
      </w:r>
      <w:r>
        <w:br/>
      </w:r>
      <w:r w:rsidR="002A0FFE">
        <w:t>th</w:t>
      </w:r>
      <w:r w:rsidR="00FD48BD">
        <w:t>e only exception is where up-skillin</w:t>
      </w:r>
      <w:r w:rsidR="002A0FFE">
        <w:t>g</w:t>
      </w:r>
      <w:r w:rsidR="00FD48BD">
        <w:t xml:space="preserve"> of the </w:t>
      </w:r>
      <w:r w:rsidR="3D03AF87" w:rsidRPr="0D41E6CC">
        <w:t>Inclusive Employment Australia</w:t>
      </w:r>
      <w:r w:rsidR="00FD48BD">
        <w:t xml:space="preserve"> Participant</w:t>
      </w:r>
      <w:r w:rsidR="002A0FFE">
        <w:t xml:space="preserve">s qualifications and/or skills has occurred i.e. </w:t>
      </w:r>
      <w:r w:rsidR="00223860">
        <w:t xml:space="preserve">the </w:t>
      </w:r>
      <w:r w:rsidR="3D03AF87" w:rsidRPr="0D41E6CC">
        <w:t>Inclusive Employment Australia</w:t>
      </w:r>
      <w:r w:rsidR="00223860">
        <w:t xml:space="preserve"> Provider has assisted with further education or skills training</w:t>
      </w:r>
      <w:r w:rsidR="007A6BF7">
        <w:t xml:space="preserve"> specifically relating to their current employment</w:t>
      </w:r>
      <w:r w:rsidR="00223860">
        <w:t xml:space="preserve"> </w:t>
      </w:r>
    </w:p>
    <w:p w14:paraId="39816A4B" w14:textId="77777777" w:rsidR="00E76D25" w:rsidRPr="004221C1" w:rsidRDefault="00E76D25" w:rsidP="00BD6794">
      <w:pPr>
        <w:pStyle w:val="ListParagraph"/>
        <w:numPr>
          <w:ilvl w:val="0"/>
          <w:numId w:val="42"/>
        </w:numPr>
        <w:tabs>
          <w:tab w:val="left" w:pos="170"/>
        </w:tabs>
        <w:spacing w:after="180" w:line="280" w:lineRule="atLeast"/>
      </w:pPr>
      <w:r w:rsidRPr="004221C1">
        <w:t>training or study help not related to current employment</w:t>
      </w:r>
    </w:p>
    <w:p w14:paraId="34D7878E" w14:textId="77777777" w:rsidR="00E76D25" w:rsidRPr="004221C1" w:rsidRDefault="00E76D25" w:rsidP="00BD6794">
      <w:pPr>
        <w:pStyle w:val="ListParagraph"/>
        <w:numPr>
          <w:ilvl w:val="0"/>
          <w:numId w:val="42"/>
        </w:numPr>
        <w:tabs>
          <w:tab w:val="left" w:pos="170"/>
        </w:tabs>
        <w:spacing w:after="180" w:line="280" w:lineRule="atLeast"/>
      </w:pPr>
      <w:r w:rsidRPr="004221C1">
        <w:t>help that has no effect on keeping current employment</w:t>
      </w:r>
    </w:p>
    <w:p w14:paraId="4B7810ED" w14:textId="23505C3E" w:rsidR="00E76D25" w:rsidRPr="004221C1" w:rsidRDefault="00E76D25" w:rsidP="41C48047">
      <w:pPr>
        <w:pStyle w:val="ListParagraph"/>
        <w:tabs>
          <w:tab w:val="left" w:pos="170"/>
        </w:tabs>
        <w:spacing w:after="180" w:line="280" w:lineRule="atLeast"/>
      </w:pPr>
      <w:r>
        <w:t>appointments that have no effect on keeping current employment</w:t>
      </w:r>
      <w:r w:rsidR="2C3A1A84">
        <w:t>.</w:t>
      </w:r>
      <w:bookmarkEnd w:id="445"/>
      <w:bookmarkEnd w:id="446"/>
    </w:p>
    <w:p w14:paraId="582E32BB" w14:textId="16AB827F" w:rsidR="00E76D25" w:rsidRPr="004221C1" w:rsidRDefault="00E76D25" w:rsidP="00BD6794">
      <w:pPr>
        <w:pStyle w:val="Heading4"/>
        <w:numPr>
          <w:ilvl w:val="2"/>
          <w:numId w:val="112"/>
        </w:numPr>
      </w:pPr>
      <w:bookmarkStart w:id="447" w:name="_Toc187224926"/>
      <w:bookmarkStart w:id="448" w:name="_Toc190776841"/>
      <w:r w:rsidRPr="004221C1">
        <w:t xml:space="preserve">Purchased </w:t>
      </w:r>
      <w:r w:rsidR="0D5AAAF4" w:rsidRPr="004221C1">
        <w:t xml:space="preserve">assistance </w:t>
      </w:r>
      <w:r w:rsidRPr="004221C1">
        <w:t>and hours of Ongoing Support</w:t>
      </w:r>
      <w:bookmarkEnd w:id="447"/>
      <w:bookmarkEnd w:id="448"/>
    </w:p>
    <w:p w14:paraId="7F5D1994" w14:textId="5C3EBCD8" w:rsidR="00E76D25" w:rsidRPr="004221C1" w:rsidRDefault="054446CA" w:rsidP="00E76D25">
      <w:r w:rsidRPr="0D41E6CC">
        <w:rPr>
          <w:rFonts w:cs="Arial"/>
        </w:rPr>
        <w:t>A</w:t>
      </w:r>
      <w:r w:rsidR="2BE43D11" w:rsidRPr="0D41E6CC">
        <w:rPr>
          <w:rFonts w:cs="Arial"/>
        </w:rPr>
        <w:t>ssistance purchased</w:t>
      </w:r>
      <w:r w:rsidR="00E76D25" w:rsidRPr="0D41E6CC">
        <w:rPr>
          <w:rFonts w:cs="Arial"/>
        </w:rPr>
        <w:t xml:space="preserve"> externally</w:t>
      </w:r>
      <w:r w:rsidR="7D6D572E" w:rsidRPr="0D41E6CC">
        <w:rPr>
          <w:rFonts w:cs="Arial"/>
        </w:rPr>
        <w:t xml:space="preserve"> or internally (through an own entity or related entity)</w:t>
      </w:r>
      <w:r w:rsidR="00E76D25" w:rsidRPr="0D41E6CC">
        <w:rPr>
          <w:rFonts w:cs="Arial"/>
        </w:rPr>
        <w:t xml:space="preserve"> by </w:t>
      </w:r>
      <w:r w:rsidR="116F0718" w:rsidRPr="0D41E6CC">
        <w:rPr>
          <w:rFonts w:cs="Arial"/>
        </w:rPr>
        <w:t xml:space="preserve">an </w:t>
      </w:r>
      <w:r w:rsidR="3D03AF87" w:rsidRPr="0D41E6CC">
        <w:rPr>
          <w:rFonts w:ascii="Tahoma" w:eastAsia="Tahoma" w:hAnsi="Tahoma" w:cs="Tahoma"/>
          <w:szCs w:val="22"/>
        </w:rPr>
        <w:t>Inclusive Employment Australia</w:t>
      </w:r>
      <w:r w:rsidR="00E76D25" w:rsidRPr="0D41E6CC">
        <w:rPr>
          <w:rFonts w:cs="Arial"/>
        </w:rPr>
        <w:t xml:space="preserve"> Provider can be considered towards the Client’s hours of Ongoing Support.</w:t>
      </w:r>
      <w:r w:rsidR="00E76D25">
        <w:t xml:space="preserve"> The purchased help must directly relate to keeping the Client’s employment.</w:t>
      </w:r>
    </w:p>
    <w:p w14:paraId="338E0FDC" w14:textId="3F0F5479" w:rsidR="00E86756" w:rsidRPr="004221C1" w:rsidRDefault="008401A3" w:rsidP="00BD6794">
      <w:pPr>
        <w:pStyle w:val="Heading4"/>
        <w:numPr>
          <w:ilvl w:val="2"/>
          <w:numId w:val="112"/>
        </w:numPr>
      </w:pPr>
      <w:r>
        <w:t xml:space="preserve">Consideration of purchased assistance translating to hours of Ongoing Support </w:t>
      </w:r>
    </w:p>
    <w:p w14:paraId="10BC1720" w14:textId="1851A9D6" w:rsidR="00E76D25" w:rsidRPr="004221C1" w:rsidRDefault="00E76D25" w:rsidP="00E76D25">
      <w:r w:rsidRPr="004221C1">
        <w:t xml:space="preserve">Where purchased </w:t>
      </w:r>
      <w:r w:rsidR="65DDB325" w:rsidRPr="004221C1">
        <w:t xml:space="preserve">assistance </w:t>
      </w:r>
      <w:r w:rsidRPr="004221C1">
        <w:t xml:space="preserve">meets the requirements of Ongoing Support and was delivered one-to-one to the Client, it would be reasonable that for each hour of </w:t>
      </w:r>
      <w:r w:rsidR="6DD87C3B" w:rsidRPr="004221C1">
        <w:t>purchased assistance</w:t>
      </w:r>
      <w:r w:rsidRPr="004221C1">
        <w:t xml:space="preserve"> to translate to one hour of Ongoing Support. </w:t>
      </w:r>
    </w:p>
    <w:p w14:paraId="1ACFE019" w14:textId="6531947E" w:rsidR="00E76D25" w:rsidRPr="004221C1" w:rsidRDefault="00E76D25" w:rsidP="00E76D25">
      <w:r w:rsidRPr="004221C1">
        <w:t>Where purchased assistance meets the requirements of Ongoing Support and was delivered in modes other than one-to-one assistance, such as in a group setting, then the amount of hours of purchased assistance that may reasonably translate to Ongoing Support may be based on a proportional amount that takes into consideration the cost of the assistance. For example, for a one-day group-training course that costs $115 and takes approximately eight hours to complete, it would be</w:t>
      </w:r>
      <w:r w:rsidRPr="004221C1">
        <w:rPr>
          <w:rStyle w:val="Strong"/>
          <w:rFonts w:cs="Arial"/>
        </w:rPr>
        <w:t xml:space="preserve"> </w:t>
      </w:r>
      <w:r w:rsidRPr="004221C1">
        <w:t>reasonable for this to translate to one hour of Ongoing Support.</w:t>
      </w:r>
    </w:p>
    <w:p w14:paraId="33D4DEC6" w14:textId="054A8AA2" w:rsidR="00E76D25" w:rsidRPr="004221C1" w:rsidRDefault="00E76D25" w:rsidP="00E76D25">
      <w:r w:rsidRPr="004221C1">
        <w:rPr>
          <w:rStyle w:val="Strong"/>
        </w:rPr>
        <w:t>Note</w:t>
      </w:r>
      <w:r w:rsidRPr="004221C1">
        <w:rPr>
          <w:rFonts w:cs="Arial"/>
        </w:rPr>
        <w:t xml:space="preserve">: For the </w:t>
      </w:r>
      <w:r w:rsidRPr="004221C1">
        <w:t xml:space="preserve">support to be considered as Ongoing Support it must have been support required by the Client to keep their employment, unsubsidised self-employment, apprenticeship or traineeship. </w:t>
      </w:r>
    </w:p>
    <w:p w14:paraId="0873148B" w14:textId="77777777" w:rsidR="00E76D25" w:rsidRPr="004221C1" w:rsidRDefault="00E76D25" w:rsidP="00BD6794">
      <w:pPr>
        <w:pStyle w:val="Heading4"/>
        <w:numPr>
          <w:ilvl w:val="2"/>
          <w:numId w:val="112"/>
        </w:numPr>
      </w:pPr>
      <w:bookmarkStart w:id="449" w:name="_Toc190776843"/>
      <w:r w:rsidRPr="004221C1">
        <w:t>Setting the due date for the next OSA</w:t>
      </w:r>
      <w:bookmarkEnd w:id="449"/>
    </w:p>
    <w:p w14:paraId="0FB98825" w14:textId="77777777" w:rsidR="00757C8D" w:rsidRPr="00757C8D" w:rsidRDefault="00E76D25" w:rsidP="00E76D25">
      <w:pPr>
        <w:rPr>
          <w:rFonts w:eastAsia="Tahoma"/>
        </w:rPr>
      </w:pPr>
      <w:r w:rsidRPr="004221C1">
        <w:t xml:space="preserve">When considering the Level of Ongoing Support required by the Client the Assessor must also make a Recommendation on the due date for the next OSA review. This due date must be individually set for each Client at 1, 2 or 5-years at the </w:t>
      </w:r>
      <w:bookmarkStart w:id="450" w:name="_Int_Ks0IDnYs"/>
      <w:r w:rsidRPr="004221C1">
        <w:t>initial</w:t>
      </w:r>
      <w:bookmarkEnd w:id="450"/>
      <w:r w:rsidRPr="004221C1">
        <w:t xml:space="preserve"> OSA. A new </w:t>
      </w:r>
      <w:r w:rsidRPr="00757C8D">
        <w:t>Recommendation for the due date must be made at each later OSA review.</w:t>
      </w:r>
    </w:p>
    <w:p w14:paraId="4254EDBA" w14:textId="77777777" w:rsidR="00757C8D" w:rsidRPr="00757C8D" w:rsidRDefault="00E76D25" w:rsidP="00757C8D">
      <w:pPr>
        <w:rPr>
          <w:rFonts w:eastAsia="Tahoma"/>
        </w:rPr>
      </w:pPr>
      <w:r w:rsidRPr="00757C8D">
        <w:lastRenderedPageBreak/>
        <w:t xml:space="preserve">The Assessor must use their </w:t>
      </w:r>
      <w:bookmarkStart w:id="451" w:name="_Int_uQUzvx3h"/>
      <w:r w:rsidRPr="00757C8D">
        <w:t>expertise</w:t>
      </w:r>
      <w:bookmarkEnd w:id="451"/>
      <w:r w:rsidRPr="00757C8D">
        <w:t xml:space="preserve"> to</w:t>
      </w:r>
      <w:r w:rsidRPr="004221C1">
        <w:t xml:space="preserve"> make a Recommendation on the due date for the next OSA review based on </w:t>
      </w:r>
      <w:proofErr w:type="gramStart"/>
      <w:r w:rsidRPr="004221C1">
        <w:t>all of</w:t>
      </w:r>
      <w:proofErr w:type="gramEnd"/>
      <w:r w:rsidRPr="004221C1">
        <w:t xml:space="preserve"> the relevant circumstances relating to each individual Client </w:t>
      </w:r>
      <w:r w:rsidRPr="00757C8D">
        <w:t>including</w:t>
      </w:r>
      <w:r w:rsidR="000E448C" w:rsidRPr="00757C8D">
        <w:t xml:space="preserve"> </w:t>
      </w:r>
      <w:r w:rsidRPr="00757C8D">
        <w:t>the:</w:t>
      </w:r>
    </w:p>
    <w:p w14:paraId="4B94DF97" w14:textId="03AA964E" w:rsidR="00E76D25" w:rsidRPr="00757C8D" w:rsidRDefault="00E76D25" w:rsidP="00BD6794">
      <w:pPr>
        <w:pStyle w:val="ListParagraph"/>
        <w:numPr>
          <w:ilvl w:val="0"/>
          <w:numId w:val="105"/>
        </w:numPr>
        <w:rPr>
          <w:rFonts w:eastAsia="Arial Narrow"/>
        </w:rPr>
      </w:pPr>
      <w:r w:rsidRPr="00757C8D">
        <w:t>nature and likely duration or permanence of the Client’s injury, disability or health condition</w:t>
      </w:r>
    </w:p>
    <w:p w14:paraId="387BE491" w14:textId="0BE8C2DA" w:rsidR="005400BF" w:rsidRPr="004221C1" w:rsidRDefault="005400BF" w:rsidP="00BD6794">
      <w:pPr>
        <w:pStyle w:val="ListParagraph"/>
        <w:numPr>
          <w:ilvl w:val="0"/>
          <w:numId w:val="42"/>
        </w:numPr>
        <w:tabs>
          <w:tab w:val="left" w:pos="170"/>
        </w:tabs>
        <w:spacing w:after="180" w:line="280" w:lineRule="atLeast"/>
        <w:rPr>
          <w:rFonts w:eastAsia="Arial Narrow"/>
        </w:rPr>
      </w:pPr>
      <w:r w:rsidRPr="004221C1">
        <w:rPr>
          <w:rFonts w:eastAsia="Arial Narrow"/>
        </w:rPr>
        <w:t xml:space="preserve">nature and requirements of the employment </w:t>
      </w:r>
      <w:proofErr w:type="gramStart"/>
      <w:r w:rsidRPr="004221C1">
        <w:rPr>
          <w:rFonts w:eastAsia="Arial Narrow"/>
        </w:rPr>
        <w:t>supports</w:t>
      </w:r>
      <w:proofErr w:type="gramEnd"/>
      <w:r w:rsidRPr="004221C1">
        <w:rPr>
          <w:rFonts w:eastAsia="Arial Narrow"/>
        </w:rPr>
        <w:t xml:space="preserve"> needed to help the Client keep their employment</w:t>
      </w:r>
    </w:p>
    <w:p w14:paraId="24008222" w14:textId="2219753D" w:rsidR="005400BF" w:rsidRPr="004221C1" w:rsidRDefault="005400BF" w:rsidP="00BD6794">
      <w:pPr>
        <w:pStyle w:val="ListParagraph"/>
        <w:numPr>
          <w:ilvl w:val="0"/>
          <w:numId w:val="42"/>
        </w:numPr>
        <w:tabs>
          <w:tab w:val="left" w:pos="170"/>
        </w:tabs>
        <w:spacing w:after="180" w:line="280" w:lineRule="atLeast"/>
        <w:rPr>
          <w:rFonts w:eastAsia="Arial Narrow"/>
        </w:rPr>
      </w:pPr>
      <w:r w:rsidRPr="004221C1">
        <w:rPr>
          <w:rFonts w:eastAsia="Arial Narrow"/>
        </w:rPr>
        <w:t>likelihood of changes in circumstances increasing or reducing the level of Ongoing Support required</w:t>
      </w:r>
    </w:p>
    <w:p w14:paraId="0C78F599" w14:textId="6E726E00" w:rsidR="005400BF" w:rsidRPr="004221C1" w:rsidRDefault="005400BF" w:rsidP="00BD6794">
      <w:pPr>
        <w:pStyle w:val="ListParagraph"/>
        <w:numPr>
          <w:ilvl w:val="0"/>
          <w:numId w:val="42"/>
        </w:numPr>
        <w:tabs>
          <w:tab w:val="left" w:pos="170"/>
        </w:tabs>
        <w:spacing w:after="180" w:line="280" w:lineRule="atLeast"/>
        <w:rPr>
          <w:rFonts w:eastAsia="Arial Narrow"/>
        </w:rPr>
      </w:pPr>
      <w:r w:rsidRPr="004221C1">
        <w:rPr>
          <w:rFonts w:eastAsia="Arial Narrow"/>
        </w:rPr>
        <w:t>consistency with which supports have been delivered to date and what the Client wants</w:t>
      </w:r>
    </w:p>
    <w:p w14:paraId="1E7F1156" w14:textId="60BA6CC3" w:rsidR="005400BF" w:rsidRPr="004221C1" w:rsidRDefault="005400BF" w:rsidP="41C48047">
      <w:pPr>
        <w:pStyle w:val="ListParagraph"/>
        <w:tabs>
          <w:tab w:val="left" w:pos="170"/>
        </w:tabs>
        <w:spacing w:after="180" w:line="280" w:lineRule="atLeast"/>
        <w:rPr>
          <w:rFonts w:eastAsia="Arial Narrow"/>
        </w:rPr>
      </w:pPr>
      <w:r w:rsidRPr="41C48047">
        <w:rPr>
          <w:rFonts w:eastAsia="Arial Narrow"/>
        </w:rPr>
        <w:t xml:space="preserve">experience (including specialist experience where relevant) and capability of the </w:t>
      </w:r>
      <w:r w:rsidR="3D03AF87">
        <w:t>Inclusive Employment Australia</w:t>
      </w:r>
      <w:r w:rsidR="2B46E986">
        <w:t xml:space="preserve"> </w:t>
      </w:r>
      <w:r w:rsidRPr="41C48047">
        <w:rPr>
          <w:rFonts w:eastAsia="Arial Narrow"/>
        </w:rPr>
        <w:t>Provider to support the Client</w:t>
      </w:r>
      <w:r w:rsidR="246B8BE0" w:rsidRPr="41C48047">
        <w:rPr>
          <w:rFonts w:eastAsia="Arial Narrow"/>
        </w:rPr>
        <w:t>.</w:t>
      </w:r>
    </w:p>
    <w:p w14:paraId="2701C9D0" w14:textId="387CA683" w:rsidR="00E76D25" w:rsidRPr="004221C1" w:rsidRDefault="00E76D25" w:rsidP="00E76D25">
      <w:r>
        <w:t xml:space="preserve">To support a holistic approach, Assessors should consider the views of Clients, Employers and </w:t>
      </w:r>
      <w:r w:rsidR="3D03AF87" w:rsidRPr="0D41E6CC">
        <w:rPr>
          <w:rFonts w:ascii="Tahoma" w:eastAsia="Tahoma" w:hAnsi="Tahoma" w:cs="Tahoma"/>
          <w:szCs w:val="22"/>
        </w:rPr>
        <w:t>Inclusive Employment Australia</w:t>
      </w:r>
      <w:r>
        <w:t xml:space="preserve"> Providers where relevant, when making decisions about the timing for the OSA review due date.</w:t>
      </w:r>
    </w:p>
    <w:p w14:paraId="3153D842" w14:textId="6BD3E6BA" w:rsidR="339A2C4C" w:rsidRPr="004221C1" w:rsidRDefault="339A2C4C">
      <w:r>
        <w:t xml:space="preserve">For Example, a Client with high support needs such as Intellectual Disability or Autism </w:t>
      </w:r>
      <w:r w:rsidR="6DDA3D91">
        <w:t xml:space="preserve">may be expected to have long-term </w:t>
      </w:r>
      <w:r w:rsidR="00346698">
        <w:t>O</w:t>
      </w:r>
      <w:r w:rsidR="6DDA3D91">
        <w:t xml:space="preserve">ngoing </w:t>
      </w:r>
      <w:r w:rsidR="00346698">
        <w:t>S</w:t>
      </w:r>
      <w:r w:rsidR="6DDA3D91">
        <w:t xml:space="preserve">upport requirements. With a highly experienced </w:t>
      </w:r>
      <w:r w:rsidR="3D03AF87" w:rsidRPr="0D41E6CC">
        <w:rPr>
          <w:rFonts w:ascii="Tahoma" w:eastAsia="Tahoma" w:hAnsi="Tahoma" w:cs="Tahoma"/>
          <w:szCs w:val="22"/>
        </w:rPr>
        <w:t>Inclusive Employment Australia</w:t>
      </w:r>
      <w:r w:rsidR="55A84E8D" w:rsidRPr="0D41E6CC">
        <w:rPr>
          <w:rFonts w:ascii="Tahoma" w:eastAsia="Tahoma" w:hAnsi="Tahoma" w:cs="Tahoma"/>
          <w:szCs w:val="22"/>
        </w:rPr>
        <w:t xml:space="preserve"> </w:t>
      </w:r>
      <w:r w:rsidR="007F6E47">
        <w:t>P</w:t>
      </w:r>
      <w:r w:rsidR="6DDA3D91">
        <w:t>rovider, such as a Specific Cohort</w:t>
      </w:r>
      <w:r w:rsidR="5293C4DD">
        <w:t xml:space="preserve"> provider in Intellectual Disability</w:t>
      </w:r>
      <w:r w:rsidR="00C56D89">
        <w:t xml:space="preserve"> or Autism</w:t>
      </w:r>
      <w:r w:rsidR="5293C4DD">
        <w:t xml:space="preserve"> the Assessor may determine a 5</w:t>
      </w:r>
      <w:r w:rsidR="6594C75B">
        <w:t>-</w:t>
      </w:r>
      <w:r w:rsidR="5293C4DD">
        <w:t xml:space="preserve">year review is appropriate. </w:t>
      </w:r>
      <w:r w:rsidR="62EA1D82">
        <w:t xml:space="preserve">With a less experienced </w:t>
      </w:r>
      <w:r w:rsidR="3D03AF87" w:rsidRPr="0D41E6CC">
        <w:rPr>
          <w:rFonts w:ascii="Tahoma" w:eastAsia="Tahoma" w:hAnsi="Tahoma" w:cs="Tahoma"/>
          <w:szCs w:val="22"/>
        </w:rPr>
        <w:t>Inclusive Employment Australia</w:t>
      </w:r>
      <w:r w:rsidR="456A9CDD" w:rsidRPr="0D41E6CC">
        <w:rPr>
          <w:rFonts w:ascii="Tahoma" w:eastAsia="Tahoma" w:hAnsi="Tahoma" w:cs="Tahoma"/>
          <w:szCs w:val="22"/>
        </w:rPr>
        <w:t xml:space="preserve"> </w:t>
      </w:r>
      <w:r w:rsidR="007F6E47">
        <w:t>P</w:t>
      </w:r>
      <w:r w:rsidR="62EA1D82">
        <w:t xml:space="preserve">rovider and </w:t>
      </w:r>
      <w:r w:rsidR="007F6E47">
        <w:t>E</w:t>
      </w:r>
      <w:r w:rsidR="62EA1D82">
        <w:t xml:space="preserve">mployer, the NPA Assessor may consider a 1 or 2-year review period is appropriate </w:t>
      </w:r>
      <w:r w:rsidR="37B9E5B2">
        <w:t>to ensure assistance remains sufficiently tailored.</w:t>
      </w:r>
    </w:p>
    <w:p w14:paraId="5ACE0886" w14:textId="7D939F5F" w:rsidR="0009475F" w:rsidRPr="004221C1" w:rsidRDefault="00E76D25" w:rsidP="00E76D25">
      <w:pPr>
        <w:rPr>
          <w:rFonts w:eastAsia="Tahoma"/>
        </w:rPr>
      </w:pPr>
      <w:r w:rsidRPr="004221C1">
        <w:rPr>
          <w:rFonts w:eastAsia="Tahoma"/>
          <w:b/>
          <w:bCs/>
        </w:rPr>
        <w:t>Note:</w:t>
      </w:r>
      <w:r w:rsidRPr="004221C1">
        <w:rPr>
          <w:rFonts w:eastAsia="Tahoma"/>
        </w:rPr>
        <w:t xml:space="preserve"> </w:t>
      </w:r>
      <w:r w:rsidR="0009475F" w:rsidRPr="004221C1">
        <w:rPr>
          <w:rFonts w:eastAsia="Tahoma"/>
        </w:rPr>
        <w:t>Ongoing Support (Work Assist) Participants must have their first OSA review set at 1-year after the initial OSA</w:t>
      </w:r>
      <w:r w:rsidRPr="004221C1">
        <w:rPr>
          <w:rFonts w:eastAsia="Tahoma"/>
        </w:rPr>
        <w:t>. At the 1-year OSA review (and all later reviews) the Assessor must make a recommendation on the due date to review the next OSA of either 1, 2 or 5-years.</w:t>
      </w:r>
    </w:p>
    <w:p w14:paraId="6731964D" w14:textId="77777777" w:rsidR="00E76D25" w:rsidRPr="004221C1" w:rsidRDefault="00E76D25" w:rsidP="00BD6794">
      <w:pPr>
        <w:pStyle w:val="Heading4"/>
        <w:numPr>
          <w:ilvl w:val="2"/>
          <w:numId w:val="112"/>
        </w:numPr>
      </w:pPr>
      <w:bookmarkStart w:id="452" w:name="_Toc190776844"/>
      <w:r w:rsidRPr="004221C1">
        <w:t>Documentary Evidence for OSAs</w:t>
      </w:r>
      <w:bookmarkEnd w:id="452"/>
    </w:p>
    <w:p w14:paraId="206ED752" w14:textId="77777777" w:rsidR="00E76D25" w:rsidRPr="004221C1" w:rsidRDefault="00E76D25" w:rsidP="00E76D25">
      <w:pPr>
        <w:spacing w:line="276" w:lineRule="auto"/>
      </w:pPr>
      <w:r w:rsidRPr="004221C1">
        <w:t>All relevant evidence provided should be considered by the Assessor to decide the Ongoing Support level recommendation. There are no pre-determined weightings.</w:t>
      </w:r>
    </w:p>
    <w:p w14:paraId="574717AA" w14:textId="1261D184" w:rsidR="00E76D25" w:rsidRPr="004221C1" w:rsidRDefault="00E76D25" w:rsidP="00E76D25">
      <w:r>
        <w:t xml:space="preserve">At a minimum the evidence that Assessors should cite from the </w:t>
      </w:r>
      <w:r w:rsidR="3D03AF87" w:rsidRPr="0D41E6CC">
        <w:rPr>
          <w:rFonts w:ascii="Tahoma" w:eastAsia="Tahoma" w:hAnsi="Tahoma" w:cs="Tahoma"/>
          <w:szCs w:val="22"/>
        </w:rPr>
        <w:t>Inclusive Employment Australia</w:t>
      </w:r>
      <w:r w:rsidR="0B1F717F" w:rsidRPr="0D41E6CC">
        <w:rPr>
          <w:rFonts w:ascii="Tahoma" w:eastAsia="Tahoma" w:hAnsi="Tahoma" w:cs="Tahoma"/>
          <w:szCs w:val="22"/>
        </w:rPr>
        <w:t xml:space="preserve"> </w:t>
      </w:r>
      <w:r>
        <w:t>Client’s file includes:</w:t>
      </w:r>
    </w:p>
    <w:p w14:paraId="5D63BB68" w14:textId="32A9E120" w:rsidR="00E76D25" w:rsidRPr="004221C1" w:rsidRDefault="00E76D25" w:rsidP="00BD6794">
      <w:pPr>
        <w:pStyle w:val="ListParagraph"/>
        <w:numPr>
          <w:ilvl w:val="0"/>
          <w:numId w:val="42"/>
        </w:numPr>
        <w:tabs>
          <w:tab w:val="left" w:pos="170"/>
        </w:tabs>
        <w:spacing w:after="180" w:line="280" w:lineRule="atLeast"/>
      </w:pPr>
      <w:r w:rsidRPr="004221C1">
        <w:t xml:space="preserve">details of the frequency of </w:t>
      </w:r>
      <w:r w:rsidR="29BAA331" w:rsidRPr="004221C1">
        <w:t xml:space="preserve">current and past </w:t>
      </w:r>
      <w:r w:rsidRPr="004221C1">
        <w:t>support</w:t>
      </w:r>
    </w:p>
    <w:p w14:paraId="56197F23" w14:textId="7377D5E6" w:rsidR="00E76D25" w:rsidRPr="004221C1" w:rsidRDefault="00E76D25" w:rsidP="00BD6794">
      <w:pPr>
        <w:pStyle w:val="ListParagraph"/>
        <w:numPr>
          <w:ilvl w:val="0"/>
          <w:numId w:val="42"/>
        </w:numPr>
        <w:tabs>
          <w:tab w:val="left" w:pos="170"/>
        </w:tabs>
        <w:spacing w:after="180" w:line="280" w:lineRule="atLeast"/>
      </w:pPr>
      <w:r w:rsidRPr="004221C1">
        <w:t xml:space="preserve">number </w:t>
      </w:r>
      <w:r w:rsidR="008C3AA7" w:rsidRPr="004221C1">
        <w:t>and</w:t>
      </w:r>
      <w:r w:rsidR="420B983B" w:rsidRPr="004221C1">
        <w:t xml:space="preserve"> type </w:t>
      </w:r>
      <w:r w:rsidRPr="004221C1">
        <w:t>of contacts</w:t>
      </w:r>
    </w:p>
    <w:p w14:paraId="2B2F534F" w14:textId="77777777" w:rsidR="00E76D25" w:rsidRPr="004221C1" w:rsidRDefault="00E76D25" w:rsidP="00BD6794">
      <w:pPr>
        <w:pStyle w:val="ListParagraph"/>
        <w:numPr>
          <w:ilvl w:val="0"/>
          <w:numId w:val="42"/>
        </w:numPr>
        <w:tabs>
          <w:tab w:val="left" w:pos="170"/>
        </w:tabs>
        <w:spacing w:after="180" w:line="280" w:lineRule="atLeast"/>
      </w:pPr>
      <w:r w:rsidRPr="004221C1">
        <w:rPr>
          <w:szCs w:val="22"/>
        </w:rPr>
        <w:t>amount in hours of support, and</w:t>
      </w:r>
    </w:p>
    <w:p w14:paraId="60163EE0" w14:textId="6A463874" w:rsidR="005400BF" w:rsidRPr="004221C1" w:rsidRDefault="005400BF" w:rsidP="00BD6794">
      <w:pPr>
        <w:pStyle w:val="ListParagraph"/>
        <w:numPr>
          <w:ilvl w:val="0"/>
          <w:numId w:val="42"/>
        </w:numPr>
        <w:tabs>
          <w:tab w:val="left" w:pos="170"/>
        </w:tabs>
        <w:spacing w:after="180" w:line="280" w:lineRule="atLeast"/>
      </w:pPr>
      <w:r w:rsidRPr="004221C1">
        <w:t>specific support strategies that were organised, delivered or purchased through an own entity or related entity (excluding items claimed under the EAF) while in Post Placement Support;</w:t>
      </w:r>
    </w:p>
    <w:p w14:paraId="045DFF5B" w14:textId="7E68FC44" w:rsidR="005400BF" w:rsidRPr="004221C1" w:rsidRDefault="005400BF" w:rsidP="00BD6794">
      <w:pPr>
        <w:pStyle w:val="ListParagraph"/>
        <w:numPr>
          <w:ilvl w:val="1"/>
          <w:numId w:val="42"/>
        </w:numPr>
        <w:tabs>
          <w:tab w:val="left" w:pos="170"/>
        </w:tabs>
        <w:spacing w:after="180" w:line="280" w:lineRule="atLeast"/>
      </w:pPr>
      <w:r w:rsidRPr="004221C1">
        <w:t>in the past 6 months for Clients that have achieved a 26-week Employment Outcome and</w:t>
      </w:r>
    </w:p>
    <w:p w14:paraId="6829A5A6" w14:textId="4BDAFB7E" w:rsidR="00E76D25" w:rsidRPr="004221C1" w:rsidRDefault="00E76D25" w:rsidP="41C48047">
      <w:pPr>
        <w:pStyle w:val="ListParagraph"/>
        <w:tabs>
          <w:tab w:val="left" w:pos="170"/>
        </w:tabs>
        <w:spacing w:after="180" w:line="280" w:lineRule="atLeast"/>
      </w:pPr>
      <w:r>
        <w:t xml:space="preserve">in the </w:t>
      </w:r>
      <w:r w:rsidR="00A96D75">
        <w:t xml:space="preserve">past </w:t>
      </w:r>
      <w:r>
        <w:t>12 months for other Clients</w:t>
      </w:r>
      <w:r w:rsidR="064D8831">
        <w:t>.</w:t>
      </w:r>
    </w:p>
    <w:p w14:paraId="20C4BF9A" w14:textId="618AA107" w:rsidR="00E76D25" w:rsidRPr="004221C1" w:rsidRDefault="406B0C9D" w:rsidP="00952132">
      <w:pPr>
        <w:spacing w:line="276" w:lineRule="auto"/>
      </w:pPr>
      <w:r>
        <w:t xml:space="preserve">This evidence must </w:t>
      </w:r>
      <w:r w:rsidR="00E76D25">
        <w:t xml:space="preserve">address </w:t>
      </w:r>
      <w:bookmarkStart w:id="453" w:name="_Int_Gz5dnSVg"/>
      <w:r w:rsidR="00E76D25">
        <w:t>identified</w:t>
      </w:r>
      <w:bookmarkEnd w:id="453"/>
      <w:r w:rsidR="00E76D25">
        <w:t xml:space="preserve"> vocational and non-vocational barriers that directly relate to keeping their employment.</w:t>
      </w:r>
    </w:p>
    <w:p w14:paraId="36F738CF" w14:textId="77777777" w:rsidR="00E76D25" w:rsidRPr="004221C1" w:rsidRDefault="00E76D25" w:rsidP="00E76D25">
      <w:pPr>
        <w:spacing w:line="276" w:lineRule="auto"/>
        <w:rPr>
          <w:rFonts w:cstheme="minorHAnsi"/>
          <w:szCs w:val="22"/>
        </w:rPr>
      </w:pPr>
      <w:r w:rsidRPr="004221C1">
        <w:rPr>
          <w:rFonts w:cstheme="minorHAnsi"/>
          <w:szCs w:val="22"/>
        </w:rPr>
        <w:lastRenderedPageBreak/>
        <w:t>Information from WAOP could include (but is not limited to):</w:t>
      </w:r>
    </w:p>
    <w:p w14:paraId="454B2A13" w14:textId="4875FA6C" w:rsidR="00E76D25" w:rsidRPr="004221C1" w:rsidRDefault="000F681F" w:rsidP="00BD6794">
      <w:pPr>
        <w:pStyle w:val="ListParagraph"/>
        <w:numPr>
          <w:ilvl w:val="0"/>
          <w:numId w:val="42"/>
        </w:numPr>
        <w:tabs>
          <w:tab w:val="left" w:pos="170"/>
        </w:tabs>
        <w:spacing w:after="180" w:line="280" w:lineRule="atLeast"/>
        <w:rPr>
          <w:rFonts w:cstheme="minorHAnsi"/>
          <w:szCs w:val="22"/>
        </w:rPr>
      </w:pPr>
      <w:r w:rsidRPr="004221C1">
        <w:rPr>
          <w:rFonts w:cstheme="minorHAnsi"/>
          <w:szCs w:val="22"/>
        </w:rPr>
        <w:t>d</w:t>
      </w:r>
      <w:r w:rsidR="00E76D25" w:rsidRPr="004221C1">
        <w:rPr>
          <w:rFonts w:cstheme="minorHAnsi"/>
          <w:szCs w:val="22"/>
        </w:rPr>
        <w:t>etails of instances of Flexible Ongoing Support</w:t>
      </w:r>
    </w:p>
    <w:p w14:paraId="6F9A02AD" w14:textId="7ED23E0B" w:rsidR="00E76D25" w:rsidRPr="004221C1" w:rsidRDefault="000F681F" w:rsidP="00BD6794">
      <w:pPr>
        <w:pStyle w:val="ListParagraph"/>
        <w:numPr>
          <w:ilvl w:val="0"/>
          <w:numId w:val="42"/>
        </w:numPr>
        <w:tabs>
          <w:tab w:val="left" w:pos="170"/>
        </w:tabs>
        <w:spacing w:after="180" w:line="280" w:lineRule="atLeast"/>
        <w:rPr>
          <w:rFonts w:cstheme="minorHAnsi"/>
          <w:szCs w:val="22"/>
        </w:rPr>
      </w:pPr>
      <w:r w:rsidRPr="004221C1">
        <w:t>d</w:t>
      </w:r>
      <w:r w:rsidR="00E76D25" w:rsidRPr="004221C1">
        <w:t>etails of contacts recorded, including the date, time and method of contact</w:t>
      </w:r>
    </w:p>
    <w:p w14:paraId="026596A5" w14:textId="420BCE01" w:rsidR="00E76D25" w:rsidRPr="004221C1" w:rsidRDefault="000F681F" w:rsidP="0D41E6CC">
      <w:pPr>
        <w:pStyle w:val="ListParagraph"/>
        <w:tabs>
          <w:tab w:val="left" w:pos="170"/>
        </w:tabs>
        <w:spacing w:after="180" w:line="280" w:lineRule="atLeast"/>
        <w:rPr>
          <w:szCs w:val="22"/>
        </w:rPr>
      </w:pPr>
      <w:r w:rsidRPr="0D41E6CC">
        <w:t>s</w:t>
      </w:r>
      <w:r w:rsidR="00E76D25" w:rsidRPr="0D41E6CC">
        <w:t xml:space="preserve">upport provided by the </w:t>
      </w:r>
      <w:r w:rsidR="3D03AF87" w:rsidRPr="0D41E6CC">
        <w:t>Inclusive Employment Australia</w:t>
      </w:r>
      <w:r w:rsidR="70541B49" w:rsidRPr="0D41E6CC">
        <w:t xml:space="preserve"> </w:t>
      </w:r>
      <w:r w:rsidR="00E76D25" w:rsidRPr="0D41E6CC">
        <w:t>Provider in response to issues raised during these contacts</w:t>
      </w:r>
    </w:p>
    <w:p w14:paraId="0E50EBB8" w14:textId="290E55A9" w:rsidR="00E76D25" w:rsidRPr="004221C1" w:rsidRDefault="000F681F" w:rsidP="0D41E6CC">
      <w:pPr>
        <w:pStyle w:val="ListParagraph"/>
        <w:tabs>
          <w:tab w:val="left" w:pos="170"/>
        </w:tabs>
        <w:spacing w:after="180" w:line="280" w:lineRule="atLeast"/>
        <w:rPr>
          <w:szCs w:val="22"/>
        </w:rPr>
      </w:pPr>
      <w:r w:rsidRPr="0D41E6CC">
        <w:t>d</w:t>
      </w:r>
      <w:r w:rsidR="00E76D25" w:rsidRPr="0D41E6CC">
        <w:t xml:space="preserve">etails of the </w:t>
      </w:r>
      <w:r w:rsidR="3D03AF87" w:rsidRPr="0D41E6CC">
        <w:t>Inclusive Employment Australia</w:t>
      </w:r>
      <w:r w:rsidRPr="0D41E6CC">
        <w:t xml:space="preserve"> Participants</w:t>
      </w:r>
      <w:r w:rsidR="00E76D25" w:rsidRPr="0D41E6CC">
        <w:t xml:space="preserve"> Employment Pathway Plan/Job Plan.</w:t>
      </w:r>
    </w:p>
    <w:p w14:paraId="516FB907" w14:textId="77777777" w:rsidR="00E76D25" w:rsidRPr="004221C1" w:rsidRDefault="00E76D25" w:rsidP="00E76D25">
      <w:pPr>
        <w:spacing w:line="276" w:lineRule="auto"/>
        <w:rPr>
          <w:rFonts w:cstheme="minorHAnsi"/>
          <w:szCs w:val="22"/>
        </w:rPr>
      </w:pPr>
      <w:r w:rsidRPr="004221C1">
        <w:rPr>
          <w:rFonts w:cstheme="minorHAnsi"/>
          <w:szCs w:val="22"/>
        </w:rPr>
        <w:t>Other evidence supplied could include (but is not limited to):</w:t>
      </w:r>
    </w:p>
    <w:p w14:paraId="461A2173" w14:textId="3D00F672" w:rsidR="00E76D25" w:rsidRPr="004221C1" w:rsidRDefault="000F681F" w:rsidP="00BD6794">
      <w:pPr>
        <w:pStyle w:val="ListParagraph"/>
        <w:numPr>
          <w:ilvl w:val="0"/>
          <w:numId w:val="42"/>
        </w:numPr>
        <w:tabs>
          <w:tab w:val="left" w:pos="170"/>
        </w:tabs>
        <w:spacing w:after="180" w:line="280" w:lineRule="atLeast"/>
      </w:pPr>
      <w:r w:rsidRPr="004221C1">
        <w:t>r</w:t>
      </w:r>
      <w:r w:rsidR="00E76D25" w:rsidRPr="004221C1">
        <w:t xml:space="preserve">eports and </w:t>
      </w:r>
      <w:r w:rsidRPr="004221C1">
        <w:t>a</w:t>
      </w:r>
      <w:r w:rsidR="00E76D25" w:rsidRPr="004221C1">
        <w:t xml:space="preserve">ssessments </w:t>
      </w:r>
      <w:r w:rsidR="483DB223" w:rsidRPr="004221C1">
        <w:t>(</w:t>
      </w:r>
      <w:r w:rsidR="7970CF0E" w:rsidRPr="004221C1">
        <w:t xml:space="preserve">e.g. </w:t>
      </w:r>
      <w:r w:rsidR="483DB223" w:rsidRPr="004221C1">
        <w:t xml:space="preserve">ESAt, NSDS, </w:t>
      </w:r>
      <w:r w:rsidR="00E76D25" w:rsidRPr="004221C1">
        <w:t>doctors or other professionals</w:t>
      </w:r>
      <w:r w:rsidR="548827C0" w:rsidRPr="004221C1">
        <w:t>)</w:t>
      </w:r>
    </w:p>
    <w:p w14:paraId="1F4CD4F7" w14:textId="77777777" w:rsidR="005400BF" w:rsidRPr="004221C1" w:rsidRDefault="000F681F" w:rsidP="00BD6794">
      <w:pPr>
        <w:pStyle w:val="ListParagraph"/>
        <w:numPr>
          <w:ilvl w:val="0"/>
          <w:numId w:val="42"/>
        </w:numPr>
        <w:tabs>
          <w:tab w:val="left" w:pos="170"/>
        </w:tabs>
        <w:spacing w:after="180" w:line="280" w:lineRule="atLeast"/>
      </w:pPr>
      <w:r w:rsidRPr="004221C1">
        <w:rPr>
          <w:rFonts w:cstheme="minorHAnsi"/>
          <w:szCs w:val="22"/>
        </w:rPr>
        <w:t>i</w:t>
      </w:r>
      <w:r w:rsidR="00E76D25" w:rsidRPr="004221C1">
        <w:rPr>
          <w:rFonts w:cstheme="minorHAnsi"/>
          <w:szCs w:val="22"/>
        </w:rPr>
        <w:t>nvoices and receipts</w:t>
      </w:r>
    </w:p>
    <w:p w14:paraId="0674A216" w14:textId="6901FDB9" w:rsidR="005400BF" w:rsidRPr="004221C1" w:rsidRDefault="000F681F" w:rsidP="0D41E6CC">
      <w:pPr>
        <w:pStyle w:val="ListParagraph"/>
        <w:tabs>
          <w:tab w:val="left" w:pos="170"/>
        </w:tabs>
        <w:spacing w:after="180" w:line="280" w:lineRule="atLeast"/>
        <w:rPr>
          <w:szCs w:val="22"/>
        </w:rPr>
      </w:pPr>
      <w:r>
        <w:t>f</w:t>
      </w:r>
      <w:r w:rsidR="00E76D25">
        <w:t xml:space="preserve">ile </w:t>
      </w:r>
      <w:r w:rsidR="00A41569">
        <w:t>a</w:t>
      </w:r>
      <w:r w:rsidR="00E76D25">
        <w:t xml:space="preserve">ssessments completed by the </w:t>
      </w:r>
      <w:r w:rsidR="3D03AF87" w:rsidRPr="0D41E6CC">
        <w:t>Inclusive Employment Australia</w:t>
      </w:r>
      <w:r w:rsidR="41D4745A" w:rsidRPr="0D41E6CC">
        <w:t xml:space="preserve"> </w:t>
      </w:r>
      <w:r w:rsidR="00E76D25">
        <w:t>Provider</w:t>
      </w:r>
    </w:p>
    <w:p w14:paraId="71CEB1EC" w14:textId="7CDD8E15" w:rsidR="005400BF" w:rsidRPr="004221C1" w:rsidRDefault="000F681F" w:rsidP="0D41E6CC">
      <w:pPr>
        <w:pStyle w:val="ListParagraph"/>
        <w:tabs>
          <w:tab w:val="left" w:pos="170"/>
        </w:tabs>
        <w:spacing w:after="180" w:line="280" w:lineRule="atLeast"/>
        <w:rPr>
          <w:szCs w:val="22"/>
        </w:rPr>
      </w:pPr>
      <w:r>
        <w:t>o</w:t>
      </w:r>
      <w:r w:rsidR="00E76D25">
        <w:t>bservation records</w:t>
      </w:r>
      <w:r w:rsidR="00952132">
        <w:t xml:space="preserve"> </w:t>
      </w:r>
      <w:r w:rsidR="00B77F64">
        <w:t xml:space="preserve">by the </w:t>
      </w:r>
      <w:r w:rsidR="3D03AF87" w:rsidRPr="0D41E6CC">
        <w:t>Inclusive Employment Australia</w:t>
      </w:r>
      <w:r w:rsidR="7779624C" w:rsidRPr="0D41E6CC">
        <w:t xml:space="preserve"> </w:t>
      </w:r>
      <w:r w:rsidR="00B77F64">
        <w:t>Provider</w:t>
      </w:r>
    </w:p>
    <w:p w14:paraId="01FCB9CC" w14:textId="77777777" w:rsidR="005400BF" w:rsidRPr="004221C1" w:rsidRDefault="000F681F" w:rsidP="00BD6794">
      <w:pPr>
        <w:pStyle w:val="ListParagraph"/>
        <w:numPr>
          <w:ilvl w:val="0"/>
          <w:numId w:val="42"/>
        </w:numPr>
        <w:tabs>
          <w:tab w:val="left" w:pos="170"/>
        </w:tabs>
        <w:spacing w:after="180" w:line="280" w:lineRule="atLeast"/>
      </w:pPr>
      <w:r w:rsidRPr="004221C1">
        <w:t>i</w:t>
      </w:r>
      <w:r w:rsidR="00E76D25" w:rsidRPr="004221C1">
        <w:t xml:space="preserve">nformation from interviews with the Client, and/or other stakeholders including </w:t>
      </w:r>
      <w:r w:rsidR="5FA23435" w:rsidRPr="004221C1">
        <w:t>nominees</w:t>
      </w:r>
      <w:r w:rsidR="00E76D25" w:rsidRPr="004221C1">
        <w:t>, advocates, Employers and supervisors</w:t>
      </w:r>
    </w:p>
    <w:p w14:paraId="16A70C08" w14:textId="77777777" w:rsidR="005400BF" w:rsidRPr="004221C1" w:rsidRDefault="000F681F" w:rsidP="00BD6794">
      <w:pPr>
        <w:pStyle w:val="ListParagraph"/>
        <w:numPr>
          <w:ilvl w:val="0"/>
          <w:numId w:val="42"/>
        </w:numPr>
        <w:tabs>
          <w:tab w:val="left" w:pos="170"/>
        </w:tabs>
        <w:spacing w:after="180" w:line="280" w:lineRule="atLeast"/>
      </w:pPr>
      <w:r w:rsidRPr="004221C1">
        <w:rPr>
          <w:rFonts w:cstheme="minorHAnsi"/>
          <w:szCs w:val="22"/>
        </w:rPr>
        <w:t>f</w:t>
      </w:r>
      <w:r w:rsidR="00E76D25" w:rsidRPr="004221C1">
        <w:rPr>
          <w:rFonts w:cstheme="minorHAnsi"/>
          <w:szCs w:val="22"/>
        </w:rPr>
        <w:t>ile notes that detail the date and time of each interview or phone conversation, including the reason for the contact</w:t>
      </w:r>
    </w:p>
    <w:p w14:paraId="144B3E70" w14:textId="77777777" w:rsidR="005400BF" w:rsidRPr="004221C1" w:rsidRDefault="000F681F" w:rsidP="00BD6794">
      <w:pPr>
        <w:pStyle w:val="ListParagraph"/>
        <w:numPr>
          <w:ilvl w:val="0"/>
          <w:numId w:val="42"/>
        </w:numPr>
        <w:tabs>
          <w:tab w:val="left" w:pos="170"/>
        </w:tabs>
        <w:spacing w:after="180" w:line="280" w:lineRule="atLeast"/>
      </w:pPr>
      <w:r w:rsidRPr="004221C1">
        <w:rPr>
          <w:rFonts w:cstheme="minorHAnsi"/>
          <w:szCs w:val="22"/>
        </w:rPr>
        <w:t>f</w:t>
      </w:r>
      <w:r w:rsidR="00E76D25" w:rsidRPr="004221C1">
        <w:rPr>
          <w:rFonts w:cstheme="minorHAnsi"/>
          <w:szCs w:val="22"/>
        </w:rPr>
        <w:t>ile notes that detail the progress made by the Client to overcome past barriers to working independently since job placement or the last OSA</w:t>
      </w:r>
    </w:p>
    <w:p w14:paraId="58BF0FF4" w14:textId="502D3076" w:rsidR="00E76D25" w:rsidRPr="004221C1" w:rsidRDefault="000F681F" w:rsidP="0D41E6CC">
      <w:pPr>
        <w:pStyle w:val="ListParagraph"/>
        <w:tabs>
          <w:tab w:val="left" w:pos="170"/>
        </w:tabs>
        <w:spacing w:after="180" w:line="280" w:lineRule="atLeast"/>
      </w:pPr>
      <w:r>
        <w:t>t</w:t>
      </w:r>
      <w:r w:rsidR="00E76D25">
        <w:t xml:space="preserve">emplates developed by </w:t>
      </w:r>
      <w:r w:rsidR="3D03AF87">
        <w:t>Inclusive Employment Australia</w:t>
      </w:r>
      <w:r w:rsidR="409054D1">
        <w:t xml:space="preserve"> </w:t>
      </w:r>
      <w:r w:rsidR="00E76D25">
        <w:t>Providers to collect and record documentary evidence to support OSAs</w:t>
      </w:r>
      <w:r w:rsidR="5558B27E">
        <w:t>.</w:t>
      </w:r>
    </w:p>
    <w:p w14:paraId="34D3E87F" w14:textId="77777777" w:rsidR="00E76D25" w:rsidRPr="004221C1" w:rsidRDefault="00E76D25" w:rsidP="00BD6794">
      <w:pPr>
        <w:pStyle w:val="Heading4"/>
        <w:numPr>
          <w:ilvl w:val="2"/>
          <w:numId w:val="112"/>
        </w:numPr>
      </w:pPr>
      <w:bookmarkStart w:id="454" w:name="_Toc190776845"/>
      <w:r w:rsidRPr="004221C1">
        <w:t>Client Documentary Evidence</w:t>
      </w:r>
      <w:bookmarkEnd w:id="454"/>
    </w:p>
    <w:p w14:paraId="2C3CEC6C" w14:textId="588C2A16" w:rsidR="001F6C25" w:rsidRPr="004221C1" w:rsidRDefault="00E76D25" w:rsidP="00E76D25">
      <w:r>
        <w:t xml:space="preserve">Clients may take relevant evidence to the Ongoing Support interview, if not available from the </w:t>
      </w:r>
      <w:r w:rsidR="3D03AF87" w:rsidRPr="0D41E6CC">
        <w:rPr>
          <w:rFonts w:ascii="Tahoma" w:eastAsia="Tahoma" w:hAnsi="Tahoma" w:cs="Tahoma"/>
          <w:szCs w:val="22"/>
        </w:rPr>
        <w:t>Inclusive Employment Australia</w:t>
      </w:r>
      <w:r w:rsidR="6EA0F551" w:rsidRPr="0D41E6CC">
        <w:rPr>
          <w:rFonts w:ascii="Tahoma" w:eastAsia="Tahoma" w:hAnsi="Tahoma" w:cs="Tahoma"/>
          <w:szCs w:val="22"/>
        </w:rPr>
        <w:t xml:space="preserve"> </w:t>
      </w:r>
      <w:r>
        <w:t>Providers file. This could include reports from special schools or teachers (some of which also hold IQ test results), letters, or references from family, friends, counsellors, or community members. The Client may also provide Reports from health practitioners, or any other information that the Client chooses to present</w:t>
      </w:r>
      <w:r w:rsidR="00683AAA">
        <w:t>.</w:t>
      </w:r>
    </w:p>
    <w:p w14:paraId="32E50F60" w14:textId="2236D2AD" w:rsidR="00E76D25" w:rsidRPr="004221C1" w:rsidRDefault="00E76D25" w:rsidP="00E76D25">
      <w:pPr>
        <w:rPr>
          <w:rFonts w:cstheme="minorHAnsi"/>
        </w:rPr>
      </w:pPr>
      <w:r w:rsidRPr="004221C1">
        <w:rPr>
          <w:rFonts w:cstheme="minorHAnsi"/>
        </w:rPr>
        <w:t>Examples of suitable evidence include:</w:t>
      </w:r>
    </w:p>
    <w:p w14:paraId="188BB4D0" w14:textId="0E668ED8" w:rsidR="00E76D25" w:rsidRPr="004221C1" w:rsidRDefault="00E76D25" w:rsidP="00BD6794">
      <w:pPr>
        <w:pStyle w:val="ListParagraph"/>
        <w:numPr>
          <w:ilvl w:val="0"/>
          <w:numId w:val="42"/>
        </w:numPr>
        <w:tabs>
          <w:tab w:val="left" w:pos="170"/>
        </w:tabs>
        <w:spacing w:after="180" w:line="280" w:lineRule="atLeast"/>
      </w:pPr>
      <w:r w:rsidRPr="004221C1">
        <w:t>General Practitioner reports</w:t>
      </w:r>
    </w:p>
    <w:p w14:paraId="1D374820" w14:textId="77777777" w:rsidR="005400BF" w:rsidRPr="004221C1" w:rsidRDefault="00E76D25" w:rsidP="00BD6794">
      <w:pPr>
        <w:pStyle w:val="ListParagraph"/>
        <w:numPr>
          <w:ilvl w:val="0"/>
          <w:numId w:val="42"/>
        </w:numPr>
        <w:tabs>
          <w:tab w:val="left" w:pos="170"/>
        </w:tabs>
        <w:spacing w:after="180" w:line="280" w:lineRule="atLeast"/>
      </w:pPr>
      <w:r w:rsidRPr="004221C1">
        <w:t>specialist reports</w:t>
      </w:r>
    </w:p>
    <w:p w14:paraId="01BA6CF3" w14:textId="77777777" w:rsidR="005400BF" w:rsidRPr="004221C1" w:rsidRDefault="00E76D25" w:rsidP="00BD6794">
      <w:pPr>
        <w:pStyle w:val="ListParagraph"/>
        <w:numPr>
          <w:ilvl w:val="0"/>
          <w:numId w:val="42"/>
        </w:numPr>
        <w:tabs>
          <w:tab w:val="left" w:pos="170"/>
        </w:tabs>
        <w:spacing w:after="180" w:line="280" w:lineRule="atLeast"/>
      </w:pPr>
      <w:r w:rsidRPr="004221C1">
        <w:t>psychologist reports</w:t>
      </w:r>
    </w:p>
    <w:p w14:paraId="3CDC9060" w14:textId="77777777" w:rsidR="005400BF" w:rsidRPr="004221C1" w:rsidRDefault="00E76D25" w:rsidP="00BD6794">
      <w:pPr>
        <w:pStyle w:val="ListParagraph"/>
        <w:numPr>
          <w:ilvl w:val="0"/>
          <w:numId w:val="42"/>
        </w:numPr>
        <w:tabs>
          <w:tab w:val="left" w:pos="170"/>
        </w:tabs>
        <w:spacing w:after="180" w:line="280" w:lineRule="atLeast"/>
      </w:pPr>
      <w:r w:rsidRPr="004221C1">
        <w:t>school reports</w:t>
      </w:r>
    </w:p>
    <w:p w14:paraId="1B2A9932" w14:textId="4C323308" w:rsidR="00E76D25" w:rsidRPr="004221C1" w:rsidRDefault="00E76D25" w:rsidP="00BD6794">
      <w:pPr>
        <w:pStyle w:val="ListParagraph"/>
        <w:numPr>
          <w:ilvl w:val="0"/>
          <w:numId w:val="42"/>
        </w:numPr>
        <w:tabs>
          <w:tab w:val="left" w:pos="170"/>
        </w:tabs>
        <w:spacing w:after="180" w:line="280" w:lineRule="atLeast"/>
      </w:pPr>
      <w:r w:rsidRPr="004221C1">
        <w:t>psychometric test results</w:t>
      </w:r>
    </w:p>
    <w:p w14:paraId="4C43CB0F" w14:textId="0C214A62" w:rsidR="00E76D25" w:rsidRPr="004221C1" w:rsidRDefault="00E76D25" w:rsidP="41C48047">
      <w:pPr>
        <w:pStyle w:val="ListParagraph"/>
        <w:tabs>
          <w:tab w:val="left" w:pos="170"/>
        </w:tabs>
        <w:spacing w:after="180" w:line="280" w:lineRule="atLeast"/>
      </w:pPr>
      <w:r>
        <w:t>reports from community services organisations (e.g. drug and alcohol support services, Negotiated Education plans)</w:t>
      </w:r>
      <w:r w:rsidR="7EBB332D">
        <w:t>.</w:t>
      </w:r>
    </w:p>
    <w:p w14:paraId="5DD5E67A" w14:textId="0E0AFD4F" w:rsidR="00B53B50" w:rsidRPr="004221C1" w:rsidRDefault="00B53B50" w:rsidP="001F6C25">
      <w:pPr>
        <w:pStyle w:val="ListBullet"/>
        <w:numPr>
          <w:ilvl w:val="0"/>
          <w:numId w:val="0"/>
        </w:numPr>
      </w:pPr>
      <w:r w:rsidRPr="004221C1">
        <w:rPr>
          <w:b/>
          <w:bCs/>
        </w:rPr>
        <w:t>Note:</w:t>
      </w:r>
      <w:r w:rsidRPr="004221C1">
        <w:t xml:space="preserve"> </w:t>
      </w:r>
      <w:r w:rsidR="00344BF5" w:rsidRPr="004221C1">
        <w:t>The</w:t>
      </w:r>
      <w:r w:rsidRPr="004221C1">
        <w:t xml:space="preserve"> Assessor must take care to ensure that the Client does not feel they are required to prove their disability again</w:t>
      </w:r>
      <w:r w:rsidR="00344BF5" w:rsidRPr="004221C1">
        <w:t xml:space="preserve">. </w:t>
      </w:r>
    </w:p>
    <w:p w14:paraId="5FD1EB9E" w14:textId="233F4F53" w:rsidR="00E76D25" w:rsidRPr="004221C1" w:rsidRDefault="00E76D25" w:rsidP="00BD6794">
      <w:pPr>
        <w:pStyle w:val="Heading4"/>
        <w:numPr>
          <w:ilvl w:val="2"/>
          <w:numId w:val="112"/>
        </w:numPr>
      </w:pPr>
      <w:bookmarkStart w:id="455" w:name="_Toc190776846"/>
      <w:r w:rsidRPr="004221C1">
        <w:t>Recording Evidence</w:t>
      </w:r>
      <w:bookmarkEnd w:id="455"/>
      <w:r w:rsidRPr="004221C1">
        <w:t xml:space="preserve"> </w:t>
      </w:r>
    </w:p>
    <w:p w14:paraId="1348FF31" w14:textId="58BE7B69" w:rsidR="00E76D25" w:rsidRPr="004221C1" w:rsidRDefault="00E76D25" w:rsidP="00E76D25">
      <w:r>
        <w:t xml:space="preserve">The Assessor should </w:t>
      </w:r>
      <w:bookmarkStart w:id="456" w:name="_Int_KL29bRpb"/>
      <w:r>
        <w:t>identify</w:t>
      </w:r>
      <w:bookmarkEnd w:id="456"/>
      <w:r>
        <w:t xml:space="preserve"> and clarify all relevant evidence available at the time the report was prepared. This is particularly important as reports may be viewed sometime after they are prepared. In addition to the </w:t>
      </w:r>
      <w:r w:rsidR="3D03AF87" w:rsidRPr="0D41E6CC">
        <w:rPr>
          <w:rFonts w:ascii="Tahoma" w:eastAsia="Tahoma" w:hAnsi="Tahoma" w:cs="Tahoma"/>
          <w:szCs w:val="22"/>
        </w:rPr>
        <w:t>Inclusive Employment Australia</w:t>
      </w:r>
      <w:r w:rsidR="0048A090" w:rsidRPr="0D41E6CC">
        <w:rPr>
          <w:rFonts w:ascii="Tahoma" w:eastAsia="Tahoma" w:hAnsi="Tahoma" w:cs="Tahoma"/>
          <w:szCs w:val="22"/>
        </w:rPr>
        <w:t xml:space="preserve"> </w:t>
      </w:r>
      <w:r>
        <w:t>Provider, the report may be viewed by others, including:</w:t>
      </w:r>
    </w:p>
    <w:p w14:paraId="7272B8C4" w14:textId="509822B8" w:rsidR="00E76D25" w:rsidRPr="004221C1" w:rsidRDefault="00E76D25" w:rsidP="00BD6794">
      <w:pPr>
        <w:pStyle w:val="ListParagraph"/>
        <w:numPr>
          <w:ilvl w:val="0"/>
          <w:numId w:val="42"/>
        </w:numPr>
        <w:tabs>
          <w:tab w:val="left" w:pos="170"/>
        </w:tabs>
        <w:spacing w:after="180" w:line="280" w:lineRule="atLeast"/>
        <w:rPr>
          <w:rFonts w:cstheme="minorHAnsi"/>
          <w:szCs w:val="22"/>
        </w:rPr>
      </w:pPr>
      <w:r w:rsidRPr="004221C1">
        <w:rPr>
          <w:rFonts w:cstheme="minorHAnsi"/>
          <w:szCs w:val="22"/>
        </w:rPr>
        <w:lastRenderedPageBreak/>
        <w:t>Departmental and quality assurance staff</w:t>
      </w:r>
    </w:p>
    <w:p w14:paraId="340628F8" w14:textId="77777777" w:rsidR="005400BF" w:rsidRPr="004221C1" w:rsidRDefault="00E76D25" w:rsidP="00BD6794">
      <w:pPr>
        <w:pStyle w:val="ListParagraph"/>
        <w:numPr>
          <w:ilvl w:val="0"/>
          <w:numId w:val="42"/>
        </w:numPr>
        <w:tabs>
          <w:tab w:val="left" w:pos="170"/>
        </w:tabs>
        <w:spacing w:after="180" w:line="280" w:lineRule="atLeast"/>
        <w:rPr>
          <w:rFonts w:cstheme="minorHAnsi"/>
          <w:szCs w:val="22"/>
        </w:rPr>
      </w:pPr>
      <w:r w:rsidRPr="004221C1">
        <w:rPr>
          <w:rFonts w:cstheme="minorHAnsi"/>
          <w:szCs w:val="22"/>
        </w:rPr>
        <w:t>the Courts</w:t>
      </w:r>
    </w:p>
    <w:p w14:paraId="1504B677" w14:textId="1F29F825" w:rsidR="00E76D25" w:rsidRPr="004221C1" w:rsidRDefault="00E76D25" w:rsidP="41C48047">
      <w:pPr>
        <w:pStyle w:val="ListParagraph"/>
        <w:tabs>
          <w:tab w:val="left" w:pos="170"/>
        </w:tabs>
        <w:spacing w:after="180" w:line="280" w:lineRule="atLeast"/>
      </w:pPr>
      <w:r w:rsidRPr="41C48047">
        <w:t>the office of the Ombudsman</w:t>
      </w:r>
      <w:r w:rsidR="1CE57191" w:rsidRPr="41C48047">
        <w:t>.</w:t>
      </w:r>
    </w:p>
    <w:p w14:paraId="70D8B71D" w14:textId="0AD00E8D" w:rsidR="00E76D25" w:rsidRPr="004221C1" w:rsidRDefault="00E76D25">
      <w:pPr>
        <w:spacing w:after="120"/>
      </w:pPr>
      <w:r w:rsidRPr="004221C1">
        <w:t xml:space="preserve">These staff may have other evidence, which was not available to the Assessor, and they will need to know which evidence was available to the Assessor when the report was prepared. A record of all evidence will make it easier to decide if this other evidence is in fact new to the Assessor or was previously seen and considered by the Assessor while conducting the Assessment. This </w:t>
      </w:r>
      <w:r w:rsidR="0E749E9A" w:rsidRPr="004221C1">
        <w:t>is</w:t>
      </w:r>
      <w:r w:rsidRPr="004221C1">
        <w:t xml:space="preserve"> important in the case in disputed Assessments, where new evidence </w:t>
      </w:r>
      <w:r w:rsidR="6EE82408" w:rsidRPr="004221C1">
        <w:t>may</w:t>
      </w:r>
      <w:r w:rsidRPr="004221C1">
        <w:t xml:space="preserve"> be introduced. </w:t>
      </w:r>
    </w:p>
    <w:p w14:paraId="44F5C31A" w14:textId="77777777" w:rsidR="00E76D25" w:rsidRPr="004221C1" w:rsidRDefault="00E76D25" w:rsidP="00E76D25">
      <w:pPr>
        <w:rPr>
          <w:b/>
          <w:bCs/>
        </w:rPr>
      </w:pPr>
      <w:r w:rsidRPr="004221C1">
        <w:rPr>
          <w:b/>
          <w:bCs/>
          <w:color w:val="000000" w:themeColor="text1"/>
        </w:rPr>
        <w:t xml:space="preserve">Note: </w:t>
      </w:r>
      <w:r w:rsidRPr="004221C1">
        <w:t>Assessors do not have to provide a copy of the completed OSA Report to the Client or Employer; however, Assessors should be aware that a Client may request access to the completed report via the Freedom of Information process. Language used in the OSA Report should be right, respectful and non-offensive</w:t>
      </w:r>
      <w:r w:rsidRPr="004221C1">
        <w:rPr>
          <w:b/>
          <w:bCs/>
        </w:rPr>
        <w:t>.</w:t>
      </w:r>
    </w:p>
    <w:p w14:paraId="234AA81F" w14:textId="47F32A8C" w:rsidR="00E76D25" w:rsidRPr="004221C1" w:rsidRDefault="00E76D25" w:rsidP="00E76D25">
      <w:r w:rsidRPr="004221C1">
        <w:t xml:space="preserve">Assessors should ensure that information contained in the report, if viewed by the Client, will not </w:t>
      </w:r>
      <w:r w:rsidR="4A5A28CC" w:rsidRPr="004221C1">
        <w:t>cause harm</w:t>
      </w:r>
      <w:r w:rsidRPr="004221C1">
        <w:t xml:space="preserve"> to their health or wellbeing or worsen a condition.</w:t>
      </w:r>
    </w:p>
    <w:p w14:paraId="0220616A" w14:textId="49630190" w:rsidR="00E76D25" w:rsidRPr="004221C1" w:rsidRDefault="00E76D25" w:rsidP="00BD6794">
      <w:pPr>
        <w:pStyle w:val="Heading4"/>
        <w:numPr>
          <w:ilvl w:val="2"/>
          <w:numId w:val="112"/>
        </w:numPr>
      </w:pPr>
      <w:bookmarkStart w:id="457" w:name="_Toc190776847"/>
      <w:r w:rsidRPr="004221C1">
        <w:t>Retaining Evidence</w:t>
      </w:r>
      <w:bookmarkEnd w:id="457"/>
    </w:p>
    <w:p w14:paraId="2F45E32B" w14:textId="43BF4DF7" w:rsidR="00E76D25" w:rsidRPr="004221C1" w:rsidRDefault="00E76D25" w:rsidP="00E76D25">
      <w:r>
        <w:t xml:space="preserve">The Assessor should create and keep Records following Section 4C of the Deed. It should be noted that Assessors need to report that evidence was sighted and do not have to keep copies of documents obtained from the Client or </w:t>
      </w:r>
      <w:r w:rsidR="3D03AF87" w:rsidRPr="0D41E6CC">
        <w:rPr>
          <w:rFonts w:ascii="Tahoma" w:eastAsia="Tahoma" w:hAnsi="Tahoma" w:cs="Tahoma"/>
          <w:szCs w:val="22"/>
        </w:rPr>
        <w:t>Inclusive Employment Australia</w:t>
      </w:r>
      <w:r w:rsidR="386AD8D0" w:rsidRPr="0D41E6CC">
        <w:rPr>
          <w:rFonts w:ascii="Tahoma" w:eastAsia="Tahoma" w:hAnsi="Tahoma" w:cs="Tahoma"/>
          <w:szCs w:val="22"/>
        </w:rPr>
        <w:t xml:space="preserve"> </w:t>
      </w:r>
      <w:r>
        <w:t>Provider while conducting interviews.</w:t>
      </w:r>
    </w:p>
    <w:p w14:paraId="2728C34A" w14:textId="72B6F954" w:rsidR="00E76D25" w:rsidRPr="004221C1" w:rsidRDefault="005A244C" w:rsidP="005A244C">
      <w:pPr>
        <w:pStyle w:val="Heading3"/>
      </w:pPr>
      <w:bookmarkStart w:id="458" w:name="_Toc187224928"/>
      <w:bookmarkStart w:id="459" w:name="_Toc190776848"/>
      <w:bookmarkStart w:id="460" w:name="_Toc190850204"/>
      <w:bookmarkStart w:id="461" w:name="_Toc213067255"/>
      <w:bookmarkStart w:id="462" w:name="_Toc494960159"/>
      <w:bookmarkStart w:id="463" w:name="_Toc494960466"/>
      <w:bookmarkStart w:id="464" w:name="_Toc495082752"/>
      <w:bookmarkStart w:id="465" w:name="_Toc495088915"/>
      <w:bookmarkStart w:id="466" w:name="_Toc495090780"/>
      <w:bookmarkStart w:id="467" w:name="_Toc495091474"/>
      <w:bookmarkStart w:id="468" w:name="_Toc7244189"/>
      <w:r>
        <w:t xml:space="preserve">4.7 </w:t>
      </w:r>
      <w:r w:rsidR="00E76D25">
        <w:t>Submitting the OSA Report</w:t>
      </w:r>
      <w:bookmarkEnd w:id="458"/>
      <w:r w:rsidR="00E76D25">
        <w:t xml:space="preserve"> within WAOP</w:t>
      </w:r>
      <w:bookmarkEnd w:id="459"/>
      <w:bookmarkEnd w:id="460"/>
      <w:bookmarkEnd w:id="461"/>
    </w:p>
    <w:bookmarkEnd w:id="462"/>
    <w:bookmarkEnd w:id="463"/>
    <w:bookmarkEnd w:id="464"/>
    <w:bookmarkEnd w:id="465"/>
    <w:bookmarkEnd w:id="466"/>
    <w:bookmarkEnd w:id="467"/>
    <w:bookmarkEnd w:id="468"/>
    <w:p w14:paraId="5D2BED1B" w14:textId="2BCDC086" w:rsidR="00352DC2" w:rsidRPr="004221C1" w:rsidRDefault="00352DC2" w:rsidP="00E76D25">
      <w:pPr>
        <w:rPr>
          <w:rFonts w:cstheme="minorHAnsi"/>
        </w:rPr>
      </w:pPr>
      <w:r w:rsidRPr="004221C1">
        <w:rPr>
          <w:rFonts w:cstheme="minorHAnsi"/>
        </w:rPr>
        <w:t>Once the interviews and OSA have been conducted it is time to input the collected information into the</w:t>
      </w:r>
      <w:r w:rsidR="00E76D25" w:rsidRPr="004221C1">
        <w:rPr>
          <w:rFonts w:cstheme="minorHAnsi"/>
        </w:rPr>
        <w:t xml:space="preserve"> OSA Report</w:t>
      </w:r>
      <w:r w:rsidRPr="004221C1">
        <w:rPr>
          <w:rFonts w:cstheme="minorHAnsi"/>
        </w:rPr>
        <w:t xml:space="preserve"> within WAOP</w:t>
      </w:r>
      <w:r w:rsidR="003F2F63" w:rsidRPr="004221C1">
        <w:rPr>
          <w:rFonts w:cstheme="minorHAnsi"/>
        </w:rPr>
        <w:t xml:space="preserve"> and complete the following screens before submitting</w:t>
      </w:r>
      <w:r w:rsidR="005400BF" w:rsidRPr="004221C1">
        <w:rPr>
          <w:rFonts w:cstheme="minorHAnsi"/>
        </w:rPr>
        <w:t>:</w:t>
      </w:r>
    </w:p>
    <w:p w14:paraId="5605FA57" w14:textId="0F279AA5" w:rsidR="00E76D25" w:rsidRPr="004221C1" w:rsidRDefault="00E76D25" w:rsidP="00BD6794">
      <w:pPr>
        <w:pStyle w:val="ListParagraph"/>
        <w:numPr>
          <w:ilvl w:val="0"/>
          <w:numId w:val="42"/>
        </w:numPr>
        <w:tabs>
          <w:tab w:val="left" w:pos="170"/>
        </w:tabs>
        <w:spacing w:after="180" w:line="280" w:lineRule="atLeast"/>
      </w:pPr>
      <w:r w:rsidRPr="004221C1">
        <w:t>Provider Report</w:t>
      </w:r>
    </w:p>
    <w:p w14:paraId="6F7E6635" w14:textId="77777777" w:rsidR="005400BF" w:rsidRPr="004221C1" w:rsidRDefault="00E76D25" w:rsidP="00BD6794">
      <w:pPr>
        <w:pStyle w:val="ListParagraph"/>
        <w:numPr>
          <w:ilvl w:val="0"/>
          <w:numId w:val="42"/>
        </w:numPr>
        <w:tabs>
          <w:tab w:val="left" w:pos="170"/>
        </w:tabs>
        <w:spacing w:after="180" w:line="280" w:lineRule="atLeast"/>
      </w:pPr>
      <w:r w:rsidRPr="004221C1">
        <w:t>Client Report</w:t>
      </w:r>
    </w:p>
    <w:p w14:paraId="1EEBBFC2" w14:textId="77777777" w:rsidR="005400BF" w:rsidRPr="004221C1" w:rsidRDefault="00E76D25" w:rsidP="00BD6794">
      <w:pPr>
        <w:pStyle w:val="ListParagraph"/>
        <w:numPr>
          <w:ilvl w:val="0"/>
          <w:numId w:val="42"/>
        </w:numPr>
        <w:tabs>
          <w:tab w:val="left" w:pos="170"/>
        </w:tabs>
        <w:spacing w:after="180" w:line="280" w:lineRule="atLeast"/>
      </w:pPr>
      <w:r w:rsidRPr="004221C1">
        <w:t>Employer Report</w:t>
      </w:r>
    </w:p>
    <w:p w14:paraId="18D968A9" w14:textId="77346AE0" w:rsidR="00E76D25" w:rsidRPr="004221C1" w:rsidRDefault="00E76D25" w:rsidP="41C48047">
      <w:pPr>
        <w:pStyle w:val="ListParagraph"/>
        <w:tabs>
          <w:tab w:val="left" w:pos="170"/>
        </w:tabs>
        <w:spacing w:after="180" w:line="280" w:lineRule="atLeast"/>
      </w:pPr>
      <w:r>
        <w:t>Recommendation</w:t>
      </w:r>
      <w:r w:rsidR="73D7290F">
        <w:t>.</w:t>
      </w:r>
    </w:p>
    <w:p w14:paraId="6790DFCD" w14:textId="2E843763" w:rsidR="00E76D25" w:rsidRPr="004221C1" w:rsidRDefault="00E76D25" w:rsidP="00E76D25">
      <w:pPr>
        <w:keepLines/>
        <w:spacing w:line="240" w:lineRule="auto"/>
        <w:rPr>
          <w:color w:val="000000"/>
        </w:rPr>
      </w:pPr>
      <w:r w:rsidRPr="004221C1">
        <w:t xml:space="preserve">This section shows the flow of </w:t>
      </w:r>
      <w:bookmarkStart w:id="469" w:name="_Int_1csELFCQ"/>
      <w:r w:rsidRPr="004221C1">
        <w:t>submitting</w:t>
      </w:r>
      <w:bookmarkEnd w:id="469"/>
      <w:r w:rsidRPr="004221C1">
        <w:t xml:space="preserve"> the OSA Report within WAOP and its required components.</w:t>
      </w:r>
      <w:r w:rsidR="00CC5AF8" w:rsidRPr="004221C1">
        <w:t xml:space="preserve"> </w:t>
      </w:r>
    </w:p>
    <w:p w14:paraId="3BE6B575" w14:textId="7C6F055D" w:rsidR="00E76D25" w:rsidRPr="004221C1" w:rsidRDefault="00E76D25" w:rsidP="00BD6794">
      <w:pPr>
        <w:pStyle w:val="Heading4"/>
        <w:numPr>
          <w:ilvl w:val="2"/>
          <w:numId w:val="113"/>
        </w:numPr>
      </w:pPr>
      <w:bookmarkStart w:id="470" w:name="_Toc494960165"/>
      <w:bookmarkStart w:id="471" w:name="_Toc494960472"/>
      <w:bookmarkStart w:id="472" w:name="_Toc495082756"/>
      <w:bookmarkStart w:id="473" w:name="_Toc495088919"/>
      <w:bookmarkStart w:id="474" w:name="_Toc495090784"/>
      <w:bookmarkStart w:id="475" w:name="_Toc495091478"/>
      <w:bookmarkStart w:id="476" w:name="_Toc7244193"/>
      <w:bookmarkStart w:id="477" w:name="_Toc187224931"/>
      <w:bookmarkStart w:id="478" w:name="_Toc190776849"/>
      <w:bookmarkStart w:id="479" w:name="_Toc326759830"/>
      <w:bookmarkStart w:id="480" w:name="_Toc434830244"/>
      <w:r w:rsidRPr="004221C1">
        <w:t>Provider Report</w:t>
      </w:r>
      <w:bookmarkEnd w:id="470"/>
      <w:bookmarkEnd w:id="471"/>
      <w:bookmarkEnd w:id="472"/>
      <w:bookmarkEnd w:id="473"/>
      <w:bookmarkEnd w:id="474"/>
      <w:bookmarkEnd w:id="475"/>
      <w:bookmarkEnd w:id="476"/>
      <w:bookmarkEnd w:id="477"/>
      <w:bookmarkEnd w:id="478"/>
      <w:r w:rsidRPr="004221C1">
        <w:t xml:space="preserve"> </w:t>
      </w:r>
      <w:bookmarkEnd w:id="479"/>
      <w:bookmarkEnd w:id="480"/>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379"/>
      </w:tblGrid>
      <w:tr w:rsidR="00E76D25" w:rsidRPr="004221C1" w14:paraId="7E270D25" w14:textId="77777777" w:rsidTr="00317144">
        <w:tc>
          <w:tcPr>
            <w:tcW w:w="2547" w:type="dxa"/>
          </w:tcPr>
          <w:p w14:paraId="1CCC1842" w14:textId="77777777" w:rsidR="00E76D25" w:rsidRPr="00DB56F5" w:rsidRDefault="00E76D25">
            <w:pPr>
              <w:tabs>
                <w:tab w:val="left" w:pos="0"/>
              </w:tabs>
              <w:spacing w:after="120"/>
              <w:rPr>
                <w:rFonts w:cstheme="minorHAnsi"/>
                <w:b/>
                <w:bCs/>
                <w:szCs w:val="22"/>
                <w:u w:val="single"/>
              </w:rPr>
            </w:pPr>
            <w:r w:rsidRPr="00DB56F5">
              <w:rPr>
                <w:rFonts w:cstheme="minorHAnsi"/>
                <w:b/>
                <w:bCs/>
              </w:rPr>
              <w:t>Primary method of contact</w:t>
            </w:r>
          </w:p>
        </w:tc>
        <w:tc>
          <w:tcPr>
            <w:tcW w:w="6379" w:type="dxa"/>
          </w:tcPr>
          <w:p w14:paraId="5CCB4BC8" w14:textId="0A7ED004" w:rsidR="00E76D25" w:rsidRPr="004221C1" w:rsidRDefault="00E76D25">
            <w:pPr>
              <w:spacing w:line="276" w:lineRule="auto"/>
            </w:pPr>
            <w:r w:rsidRPr="0D41E6CC">
              <w:t xml:space="preserve">The Assessor should select the primary method used to contact the </w:t>
            </w:r>
            <w:r w:rsidR="3D03AF87" w:rsidRPr="0D41E6CC">
              <w:rPr>
                <w:rFonts w:ascii="Tahoma" w:eastAsia="Tahoma" w:hAnsi="Tahoma" w:cs="Tahoma"/>
                <w:szCs w:val="22"/>
              </w:rPr>
              <w:t>Inclusive Employment Australia</w:t>
            </w:r>
            <w:r w:rsidR="0DF39845" w:rsidRPr="0D41E6CC">
              <w:rPr>
                <w:rFonts w:ascii="Tahoma" w:eastAsia="Tahoma" w:hAnsi="Tahoma" w:cs="Tahoma"/>
                <w:szCs w:val="22"/>
              </w:rPr>
              <w:t xml:space="preserve"> </w:t>
            </w:r>
            <w:r w:rsidRPr="0D41E6CC">
              <w:t>Provider.</w:t>
            </w:r>
          </w:p>
        </w:tc>
      </w:tr>
      <w:tr w:rsidR="007208B4" w:rsidRPr="004221C1" w14:paraId="2B9986E3" w14:textId="77777777" w:rsidTr="00317144">
        <w:tc>
          <w:tcPr>
            <w:tcW w:w="2547" w:type="dxa"/>
          </w:tcPr>
          <w:p w14:paraId="798034C7" w14:textId="3EBB0490" w:rsidR="007208B4" w:rsidRPr="00DB56F5" w:rsidRDefault="007208B4">
            <w:pPr>
              <w:tabs>
                <w:tab w:val="left" w:pos="0"/>
              </w:tabs>
              <w:spacing w:after="120"/>
              <w:rPr>
                <w:rFonts w:cstheme="minorHAnsi"/>
                <w:b/>
                <w:bCs/>
              </w:rPr>
            </w:pPr>
            <w:r w:rsidRPr="00DB56F5">
              <w:rPr>
                <w:rFonts w:cstheme="minorHAnsi"/>
                <w:b/>
                <w:bCs/>
              </w:rPr>
              <w:t>Participant’s working hours</w:t>
            </w:r>
          </w:p>
        </w:tc>
        <w:tc>
          <w:tcPr>
            <w:tcW w:w="6379" w:type="dxa"/>
          </w:tcPr>
          <w:p w14:paraId="4675ADCE" w14:textId="52B8049B" w:rsidR="007208B4" w:rsidRPr="0D41E6CC" w:rsidRDefault="007208B4">
            <w:pPr>
              <w:spacing w:line="276" w:lineRule="auto"/>
            </w:pPr>
            <w:r>
              <w:t>The Assessor should select</w:t>
            </w:r>
            <w:r w:rsidR="00D33520">
              <w:t xml:space="preserve"> working hours and/or average hours worked.</w:t>
            </w:r>
          </w:p>
        </w:tc>
      </w:tr>
      <w:tr w:rsidR="00C92056" w:rsidRPr="004221C1" w14:paraId="0D0B537A" w14:textId="77777777" w:rsidTr="00317144">
        <w:tc>
          <w:tcPr>
            <w:tcW w:w="2547" w:type="dxa"/>
          </w:tcPr>
          <w:p w14:paraId="22820F55" w14:textId="578086D8" w:rsidR="00C92056" w:rsidRPr="00DB56F5" w:rsidRDefault="002D7756" w:rsidP="0D41E6CC">
            <w:pPr>
              <w:spacing w:after="120"/>
              <w:rPr>
                <w:b/>
                <w:bCs/>
              </w:rPr>
            </w:pPr>
            <w:r w:rsidRPr="00DB56F5">
              <w:rPr>
                <w:b/>
                <w:bCs/>
              </w:rPr>
              <w:t>Assistance Purchased</w:t>
            </w:r>
          </w:p>
        </w:tc>
        <w:tc>
          <w:tcPr>
            <w:tcW w:w="6379" w:type="dxa"/>
          </w:tcPr>
          <w:p w14:paraId="729303F2" w14:textId="69CA85EB" w:rsidR="00C92056" w:rsidRPr="0D41E6CC" w:rsidRDefault="00BE1BC9">
            <w:pPr>
              <w:spacing w:line="276" w:lineRule="auto"/>
            </w:pPr>
            <w:r>
              <w:t>Select if the provider purchased assistance to support the Participant</w:t>
            </w:r>
          </w:p>
        </w:tc>
      </w:tr>
      <w:tr w:rsidR="00BE1BC9" w:rsidRPr="004221C1" w14:paraId="73979B86" w14:textId="77777777" w:rsidTr="00317144">
        <w:tc>
          <w:tcPr>
            <w:tcW w:w="2547" w:type="dxa"/>
          </w:tcPr>
          <w:p w14:paraId="415526B7" w14:textId="0FBD3B03" w:rsidR="00BE1BC9" w:rsidRPr="00DB56F5" w:rsidRDefault="00BC4A4C" w:rsidP="0D41E6CC">
            <w:pPr>
              <w:spacing w:after="120"/>
              <w:rPr>
                <w:b/>
                <w:bCs/>
              </w:rPr>
            </w:pPr>
            <w:r w:rsidRPr="00DB56F5">
              <w:rPr>
                <w:b/>
                <w:bCs/>
              </w:rPr>
              <w:lastRenderedPageBreak/>
              <w:t>Up-skilling the participant</w:t>
            </w:r>
          </w:p>
        </w:tc>
        <w:tc>
          <w:tcPr>
            <w:tcW w:w="6379" w:type="dxa"/>
          </w:tcPr>
          <w:p w14:paraId="7ABB040F" w14:textId="539C03B6" w:rsidR="00BE1BC9" w:rsidRPr="0D41E6CC" w:rsidRDefault="00BC4A4C">
            <w:pPr>
              <w:spacing w:line="276" w:lineRule="auto"/>
            </w:pPr>
            <w:r>
              <w:t xml:space="preserve">Select if the provider </w:t>
            </w:r>
            <w:proofErr w:type="gramStart"/>
            <w:r>
              <w:t>up-skilled</w:t>
            </w:r>
            <w:proofErr w:type="gramEnd"/>
            <w:r>
              <w:t xml:space="preserve"> the Participant</w:t>
            </w:r>
          </w:p>
        </w:tc>
      </w:tr>
      <w:tr w:rsidR="00E76D25" w:rsidRPr="004221C1" w14:paraId="071ECB7D" w14:textId="77777777" w:rsidTr="00317144">
        <w:tc>
          <w:tcPr>
            <w:tcW w:w="2547" w:type="dxa"/>
          </w:tcPr>
          <w:p w14:paraId="44C40A2D" w14:textId="77777777" w:rsidR="00E76D25" w:rsidRPr="00DB56F5" w:rsidRDefault="00E76D25">
            <w:pPr>
              <w:tabs>
                <w:tab w:val="left" w:pos="0"/>
              </w:tabs>
              <w:spacing w:after="120"/>
              <w:rPr>
                <w:rFonts w:cstheme="minorHAnsi"/>
                <w:b/>
                <w:bCs/>
                <w:szCs w:val="22"/>
                <w:u w:val="single"/>
              </w:rPr>
            </w:pPr>
            <w:r w:rsidRPr="00DB56F5">
              <w:rPr>
                <w:rFonts w:cstheme="minorHAnsi"/>
                <w:b/>
                <w:bCs/>
              </w:rPr>
              <w:t>Summary of file Assessment</w:t>
            </w:r>
          </w:p>
        </w:tc>
        <w:tc>
          <w:tcPr>
            <w:tcW w:w="6379" w:type="dxa"/>
          </w:tcPr>
          <w:p w14:paraId="2FC72D3A" w14:textId="508696C8" w:rsidR="00E76D25" w:rsidRPr="004221C1" w:rsidRDefault="00E76D25">
            <w:pPr>
              <w:spacing w:line="276" w:lineRule="auto"/>
            </w:pPr>
            <w:r w:rsidRPr="0D41E6CC">
              <w:t xml:space="preserve">This field should include a summary of the evidence sighted from the </w:t>
            </w:r>
            <w:r w:rsidR="3D03AF87" w:rsidRPr="0D41E6CC">
              <w:rPr>
                <w:rFonts w:ascii="Tahoma" w:eastAsia="Tahoma" w:hAnsi="Tahoma" w:cs="Tahoma"/>
                <w:szCs w:val="22"/>
              </w:rPr>
              <w:t>Inclusive Employment Australia</w:t>
            </w:r>
            <w:r w:rsidRPr="0D41E6CC">
              <w:t xml:space="preserve"> </w:t>
            </w:r>
            <w:r w:rsidR="5F8FA641" w:rsidRPr="0D41E6CC">
              <w:t>Participant</w:t>
            </w:r>
            <w:r w:rsidRPr="0D41E6CC">
              <w:t>’s file.</w:t>
            </w:r>
          </w:p>
        </w:tc>
      </w:tr>
      <w:tr w:rsidR="00BC4A4C" w:rsidRPr="004221C1" w14:paraId="49F8DF89" w14:textId="77777777" w:rsidTr="00317144">
        <w:tc>
          <w:tcPr>
            <w:tcW w:w="2547" w:type="dxa"/>
          </w:tcPr>
          <w:p w14:paraId="0387E786" w14:textId="46C44AD7" w:rsidR="00BC4A4C" w:rsidRPr="00DB56F5" w:rsidRDefault="00BC4A4C" w:rsidP="00BC4A4C">
            <w:pPr>
              <w:tabs>
                <w:tab w:val="left" w:pos="0"/>
              </w:tabs>
              <w:spacing w:after="120"/>
              <w:rPr>
                <w:rFonts w:cstheme="minorHAnsi"/>
                <w:b/>
                <w:bCs/>
              </w:rPr>
            </w:pPr>
            <w:r w:rsidRPr="00DB56F5">
              <w:rPr>
                <w:b/>
                <w:bCs/>
              </w:rPr>
              <w:t>Summary of Inclusive Employment Australia Provider interview</w:t>
            </w:r>
          </w:p>
        </w:tc>
        <w:tc>
          <w:tcPr>
            <w:tcW w:w="6379" w:type="dxa"/>
          </w:tcPr>
          <w:p w14:paraId="0FC9C0DF" w14:textId="73780207" w:rsidR="00BC4A4C" w:rsidRPr="0D41E6CC" w:rsidRDefault="00BC4A4C" w:rsidP="00BC4A4C">
            <w:pPr>
              <w:spacing w:line="276" w:lineRule="auto"/>
            </w:pPr>
            <w:r w:rsidRPr="0D41E6CC">
              <w:t xml:space="preserve">The Assessor should use this field to document the </w:t>
            </w:r>
            <w:r w:rsidRPr="0D41E6CC">
              <w:rPr>
                <w:rFonts w:ascii="Tahoma" w:eastAsia="Tahoma" w:hAnsi="Tahoma" w:cs="Tahoma"/>
                <w:szCs w:val="22"/>
              </w:rPr>
              <w:t xml:space="preserve">Inclusive Employment Australia </w:t>
            </w:r>
            <w:r w:rsidRPr="0D41E6CC">
              <w:t>Provider interview.</w:t>
            </w:r>
          </w:p>
        </w:tc>
      </w:tr>
    </w:tbl>
    <w:p w14:paraId="43711D7A" w14:textId="0947877D" w:rsidR="00E76D25" w:rsidRPr="004221C1" w:rsidRDefault="0083417A" w:rsidP="00BD6794">
      <w:pPr>
        <w:pStyle w:val="Heading4"/>
        <w:numPr>
          <w:ilvl w:val="2"/>
          <w:numId w:val="113"/>
        </w:numPr>
      </w:pPr>
      <w:bookmarkStart w:id="481" w:name="_Toc494960169"/>
      <w:bookmarkStart w:id="482" w:name="_Toc494960476"/>
      <w:bookmarkStart w:id="483" w:name="_Toc495082757"/>
      <w:bookmarkStart w:id="484" w:name="_Toc495088920"/>
      <w:bookmarkStart w:id="485" w:name="_Toc495090785"/>
      <w:bookmarkStart w:id="486" w:name="_Toc495091479"/>
      <w:bookmarkStart w:id="487" w:name="_Toc7244194"/>
      <w:bookmarkStart w:id="488" w:name="_Toc187224932"/>
      <w:bookmarkStart w:id="489" w:name="_Toc190776850"/>
      <w:bookmarkStart w:id="490" w:name="_Toc326759834"/>
      <w:bookmarkStart w:id="491" w:name="_Toc434830248"/>
      <w:r>
        <w:t>C</w:t>
      </w:r>
      <w:r w:rsidR="00E76D25" w:rsidRPr="004221C1">
        <w:t>lient Report</w:t>
      </w:r>
      <w:bookmarkEnd w:id="481"/>
      <w:bookmarkEnd w:id="482"/>
      <w:bookmarkEnd w:id="483"/>
      <w:bookmarkEnd w:id="484"/>
      <w:bookmarkEnd w:id="485"/>
      <w:bookmarkEnd w:id="486"/>
      <w:bookmarkEnd w:id="487"/>
      <w:bookmarkEnd w:id="488"/>
      <w:bookmarkEnd w:id="489"/>
      <w:r w:rsidR="00E76D25" w:rsidRPr="004221C1">
        <w:t xml:space="preserve"> </w:t>
      </w:r>
      <w:bookmarkEnd w:id="490"/>
      <w:bookmarkEnd w:id="491"/>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379"/>
      </w:tblGrid>
      <w:tr w:rsidR="00E76D25" w:rsidRPr="004221C1" w14:paraId="370CDCA1" w14:textId="77777777" w:rsidTr="00317144">
        <w:tc>
          <w:tcPr>
            <w:tcW w:w="2547" w:type="dxa"/>
          </w:tcPr>
          <w:p w14:paraId="6584AB75" w14:textId="77777777" w:rsidR="00E76D25" w:rsidRPr="00DB56F5" w:rsidRDefault="00E76D25">
            <w:pPr>
              <w:rPr>
                <w:rFonts w:cstheme="minorHAnsi"/>
                <w:b/>
                <w:bCs/>
              </w:rPr>
            </w:pPr>
            <w:r w:rsidRPr="00DB56F5">
              <w:rPr>
                <w:rFonts w:cstheme="minorHAnsi"/>
                <w:b/>
                <w:bCs/>
              </w:rPr>
              <w:t>Primary method of contact</w:t>
            </w:r>
          </w:p>
        </w:tc>
        <w:tc>
          <w:tcPr>
            <w:tcW w:w="6379" w:type="dxa"/>
          </w:tcPr>
          <w:p w14:paraId="2DB2950D" w14:textId="77777777" w:rsidR="00E76D25" w:rsidRPr="004221C1" w:rsidRDefault="00E76D25">
            <w:pPr>
              <w:rPr>
                <w:rFonts w:cstheme="minorHAnsi"/>
              </w:rPr>
            </w:pPr>
            <w:r w:rsidRPr="004221C1">
              <w:rPr>
                <w:rFonts w:cstheme="minorHAnsi"/>
              </w:rPr>
              <w:t>The Assessor should select the primary communication method used to interview the Client.</w:t>
            </w:r>
          </w:p>
        </w:tc>
      </w:tr>
      <w:tr w:rsidR="00E76D25" w:rsidRPr="004221C1" w14:paraId="6F7871AB" w14:textId="77777777" w:rsidTr="00317144">
        <w:tc>
          <w:tcPr>
            <w:tcW w:w="2547" w:type="dxa"/>
          </w:tcPr>
          <w:p w14:paraId="0378DC37" w14:textId="77777777" w:rsidR="00E76D25" w:rsidRPr="00DB56F5" w:rsidRDefault="00E76D25">
            <w:pPr>
              <w:rPr>
                <w:rFonts w:cstheme="minorHAnsi"/>
                <w:b/>
                <w:bCs/>
              </w:rPr>
            </w:pPr>
            <w:r w:rsidRPr="00DB56F5">
              <w:rPr>
                <w:rFonts w:cstheme="minorHAnsi"/>
                <w:b/>
                <w:bCs/>
              </w:rPr>
              <w:t>Reason if not face to face</w:t>
            </w:r>
          </w:p>
        </w:tc>
        <w:tc>
          <w:tcPr>
            <w:tcW w:w="6379" w:type="dxa"/>
          </w:tcPr>
          <w:p w14:paraId="4EA4E7A5" w14:textId="77777777" w:rsidR="00E76D25" w:rsidRPr="004221C1" w:rsidRDefault="00E76D25">
            <w:pPr>
              <w:rPr>
                <w:rFonts w:cstheme="minorHAnsi"/>
              </w:rPr>
            </w:pPr>
            <w:r w:rsidRPr="004221C1">
              <w:rPr>
                <w:rFonts w:cstheme="minorHAnsi"/>
              </w:rPr>
              <w:t>If the primary method of contact was by phone, the Assessor should select the reason:</w:t>
            </w:r>
          </w:p>
          <w:p w14:paraId="27579197" w14:textId="77777777" w:rsidR="00E76D25" w:rsidRPr="004221C1" w:rsidRDefault="00E76D25">
            <w:pPr>
              <w:pStyle w:val="ListParagraph"/>
            </w:pPr>
            <w:r w:rsidRPr="004221C1">
              <w:t>Other: Assessor should complete the Details of Contact/Attempts to Contact: field;</w:t>
            </w:r>
          </w:p>
          <w:p w14:paraId="65790FDE" w14:textId="77777777" w:rsidR="00E76D25" w:rsidRPr="004221C1" w:rsidRDefault="00E76D25" w:rsidP="00BD6794">
            <w:pPr>
              <w:pStyle w:val="ListParagraph"/>
              <w:numPr>
                <w:ilvl w:val="0"/>
                <w:numId w:val="11"/>
              </w:numPr>
              <w:rPr>
                <w:rFonts w:cstheme="minorHAnsi"/>
              </w:rPr>
            </w:pPr>
            <w:r w:rsidRPr="004221C1">
              <w:rPr>
                <w:rFonts w:cstheme="minorHAnsi"/>
              </w:rPr>
              <w:t>Remote: for instances where it was not possible to arrange a face-to-face interview due to the remoteness of the Client’s location; or</w:t>
            </w:r>
          </w:p>
          <w:p w14:paraId="70629275" w14:textId="77777777" w:rsidR="00E76D25" w:rsidRPr="004221C1" w:rsidRDefault="00E76D25">
            <w:pPr>
              <w:pStyle w:val="ListParagraph"/>
            </w:pPr>
            <w:r w:rsidRPr="004221C1">
              <w:t>Translator needed: for instances where it was necessary to have a translator.</w:t>
            </w:r>
          </w:p>
          <w:p w14:paraId="10999867" w14:textId="5B1CC5D3" w:rsidR="00E76D25" w:rsidRPr="004221C1" w:rsidRDefault="00E76D25">
            <w:pPr>
              <w:rPr>
                <w:rFonts w:cstheme="minorHAnsi"/>
              </w:rPr>
            </w:pPr>
            <w:r w:rsidRPr="004221C1">
              <w:rPr>
                <w:rFonts w:cstheme="minorHAnsi"/>
                <w:b/>
                <w:bCs/>
              </w:rPr>
              <w:t>Note:</w:t>
            </w:r>
            <w:r w:rsidRPr="004221C1">
              <w:rPr>
                <w:rFonts w:cstheme="minorHAnsi"/>
              </w:rPr>
              <w:t xml:space="preserve"> Assessors must seek permission from the Department to complete an Assessment without a face-to-face Client interview.</w:t>
            </w:r>
            <w:r w:rsidRPr="004221C1">
              <w:rPr>
                <w:rFonts w:cstheme="minorHAnsi"/>
              </w:rPr>
              <w:br/>
              <w:t xml:space="preserve">Refer to section </w:t>
            </w:r>
            <w:r w:rsidR="002E6987" w:rsidRPr="004221C1">
              <w:rPr>
                <w:rFonts w:cstheme="minorHAnsi"/>
              </w:rPr>
              <w:t>4</w:t>
            </w:r>
            <w:r w:rsidRPr="004221C1">
              <w:rPr>
                <w:rFonts w:cstheme="minorHAnsi"/>
              </w:rPr>
              <w:t>.2.12</w:t>
            </w:r>
            <w:r w:rsidR="00BA6CE7" w:rsidRPr="004221C1">
              <w:t xml:space="preserve"> of these Guidelines</w:t>
            </w:r>
            <w:r w:rsidRPr="004221C1">
              <w:rPr>
                <w:rFonts w:cstheme="minorHAnsi"/>
              </w:rPr>
              <w:t xml:space="preserve"> for further information on telephone or videoconference interviews.</w:t>
            </w:r>
          </w:p>
        </w:tc>
      </w:tr>
      <w:tr w:rsidR="00E76D25" w:rsidRPr="004221C1" w14:paraId="1BEDE788" w14:textId="77777777" w:rsidTr="00317144">
        <w:tc>
          <w:tcPr>
            <w:tcW w:w="2547" w:type="dxa"/>
          </w:tcPr>
          <w:p w14:paraId="7AADAD8C" w14:textId="77777777" w:rsidR="00E76D25" w:rsidRPr="00DB56F5" w:rsidRDefault="00E76D25">
            <w:pPr>
              <w:rPr>
                <w:rFonts w:cstheme="minorHAnsi"/>
                <w:b/>
                <w:bCs/>
              </w:rPr>
            </w:pPr>
            <w:r w:rsidRPr="00DB56F5">
              <w:rPr>
                <w:rFonts w:cstheme="minorHAnsi"/>
                <w:b/>
                <w:bCs/>
              </w:rPr>
              <w:t>Details of contact/Attempts to contact</w:t>
            </w:r>
          </w:p>
        </w:tc>
        <w:tc>
          <w:tcPr>
            <w:tcW w:w="6379" w:type="dxa"/>
          </w:tcPr>
          <w:p w14:paraId="73E7BA95" w14:textId="77777777" w:rsidR="00E76D25" w:rsidRPr="004221C1" w:rsidRDefault="00E76D25">
            <w:pPr>
              <w:rPr>
                <w:rFonts w:cstheme="minorHAnsi"/>
              </w:rPr>
            </w:pPr>
            <w:r w:rsidRPr="004221C1">
              <w:rPr>
                <w:rFonts w:cstheme="minorHAnsi"/>
              </w:rPr>
              <w:t>If the Client is not interviewed, the Assessor should use this field to document the reason(s), including details of attempts to contact the Client.</w:t>
            </w:r>
          </w:p>
        </w:tc>
      </w:tr>
      <w:tr w:rsidR="00E76D25" w:rsidRPr="004221C1" w14:paraId="34DF9065" w14:textId="77777777" w:rsidTr="00317144">
        <w:tc>
          <w:tcPr>
            <w:tcW w:w="2547" w:type="dxa"/>
          </w:tcPr>
          <w:p w14:paraId="10D81A8F" w14:textId="77777777" w:rsidR="00E76D25" w:rsidRPr="00DB56F5" w:rsidRDefault="00E76D25">
            <w:pPr>
              <w:rPr>
                <w:rFonts w:cstheme="minorHAnsi"/>
                <w:b/>
                <w:bCs/>
              </w:rPr>
            </w:pPr>
            <w:r w:rsidRPr="00DB56F5">
              <w:rPr>
                <w:rFonts w:cstheme="minorHAnsi"/>
                <w:b/>
                <w:bCs/>
              </w:rPr>
              <w:t>Did the Client give permission to contact their Employer?</w:t>
            </w:r>
          </w:p>
        </w:tc>
        <w:tc>
          <w:tcPr>
            <w:tcW w:w="6379" w:type="dxa"/>
          </w:tcPr>
          <w:p w14:paraId="4D7FA4BC" w14:textId="77777777" w:rsidR="00E76D25" w:rsidRPr="004221C1" w:rsidRDefault="00E76D25">
            <w:pPr>
              <w:rPr>
                <w:rFonts w:cstheme="minorHAnsi"/>
              </w:rPr>
            </w:pPr>
            <w:r w:rsidRPr="004221C1">
              <w:rPr>
                <w:rFonts w:cstheme="minorHAnsi"/>
              </w:rPr>
              <w:t>The Assessor will need to select ‘Yes’ or ‘No’ from the drop-down menu in response to this question.</w:t>
            </w:r>
          </w:p>
        </w:tc>
      </w:tr>
      <w:tr w:rsidR="00E76D25" w:rsidRPr="004221C1" w14:paraId="110EDC01" w14:textId="77777777" w:rsidTr="00317144">
        <w:tc>
          <w:tcPr>
            <w:tcW w:w="2547" w:type="dxa"/>
          </w:tcPr>
          <w:p w14:paraId="7FB35332" w14:textId="77777777" w:rsidR="00E76D25" w:rsidRPr="00DB56F5" w:rsidRDefault="00E76D25">
            <w:pPr>
              <w:rPr>
                <w:rFonts w:cstheme="minorHAnsi"/>
                <w:b/>
                <w:bCs/>
              </w:rPr>
            </w:pPr>
            <w:r w:rsidRPr="00DB56F5">
              <w:rPr>
                <w:rFonts w:cstheme="minorHAnsi"/>
                <w:b/>
                <w:bCs/>
              </w:rPr>
              <w:t>Reason permission was not given (if applicable)</w:t>
            </w:r>
          </w:p>
        </w:tc>
        <w:tc>
          <w:tcPr>
            <w:tcW w:w="6379" w:type="dxa"/>
          </w:tcPr>
          <w:p w14:paraId="1D8BA392" w14:textId="77777777" w:rsidR="00E76D25" w:rsidRPr="004221C1" w:rsidRDefault="00E76D25">
            <w:r w:rsidRPr="004221C1">
              <w:t>If the Client did not give permission for their Employer to be contacted, then the reason should be documented in this field.</w:t>
            </w:r>
          </w:p>
        </w:tc>
      </w:tr>
      <w:tr w:rsidR="001E500D" w:rsidRPr="004221C1" w14:paraId="555E80F6" w14:textId="77777777" w:rsidTr="00317144">
        <w:tc>
          <w:tcPr>
            <w:tcW w:w="2547" w:type="dxa"/>
          </w:tcPr>
          <w:p w14:paraId="05A826A0" w14:textId="5D4B46B2" w:rsidR="001E500D" w:rsidRPr="00DB56F5" w:rsidRDefault="001E500D" w:rsidP="001E500D">
            <w:pPr>
              <w:rPr>
                <w:rFonts w:cstheme="minorHAnsi"/>
                <w:b/>
                <w:bCs/>
              </w:rPr>
            </w:pPr>
            <w:r w:rsidRPr="00DB56F5">
              <w:rPr>
                <w:rFonts w:cstheme="minorHAnsi"/>
                <w:b/>
                <w:bCs/>
              </w:rPr>
              <w:t>Client’s working hours</w:t>
            </w:r>
          </w:p>
        </w:tc>
        <w:tc>
          <w:tcPr>
            <w:tcW w:w="6379" w:type="dxa"/>
          </w:tcPr>
          <w:p w14:paraId="1EDE6893" w14:textId="2BE3F002" w:rsidR="001E500D" w:rsidRPr="004221C1" w:rsidRDefault="001E500D" w:rsidP="001E500D">
            <w:r w:rsidRPr="004221C1">
              <w:rPr>
                <w:rFonts w:cstheme="minorHAnsi"/>
              </w:rPr>
              <w:t>The Assessor must complete the Client’s working hours field.</w:t>
            </w:r>
          </w:p>
        </w:tc>
      </w:tr>
      <w:tr w:rsidR="001E500D" w:rsidRPr="004221C1" w14:paraId="7DD741C9" w14:textId="77777777" w:rsidTr="00317144">
        <w:tc>
          <w:tcPr>
            <w:tcW w:w="2547" w:type="dxa"/>
          </w:tcPr>
          <w:p w14:paraId="021ABC2D" w14:textId="77777777" w:rsidR="001E500D" w:rsidRPr="00DB56F5" w:rsidRDefault="001E500D" w:rsidP="001E500D">
            <w:pPr>
              <w:rPr>
                <w:rFonts w:cstheme="minorHAnsi"/>
                <w:b/>
                <w:bCs/>
              </w:rPr>
            </w:pPr>
            <w:r w:rsidRPr="00DB56F5">
              <w:rPr>
                <w:rFonts w:cstheme="minorHAnsi"/>
                <w:b/>
                <w:bCs/>
              </w:rPr>
              <w:lastRenderedPageBreak/>
              <w:t>Summary of Client interview</w:t>
            </w:r>
          </w:p>
        </w:tc>
        <w:tc>
          <w:tcPr>
            <w:tcW w:w="6379" w:type="dxa"/>
          </w:tcPr>
          <w:p w14:paraId="56B1CB76" w14:textId="43605A55" w:rsidR="001E500D" w:rsidRPr="004221C1" w:rsidRDefault="001E500D" w:rsidP="001E500D">
            <w:r w:rsidRPr="004221C1">
              <w:t xml:space="preserve">The Assessor should input all relevant information from the Client interview including any of </w:t>
            </w:r>
            <w:bookmarkStart w:id="492" w:name="_Hlk197685043"/>
            <w:r w:rsidRPr="004221C1">
              <w:t>the Clients current and future goals</w:t>
            </w:r>
            <w:bookmarkEnd w:id="492"/>
            <w:r w:rsidRPr="004221C1">
              <w:t>.</w:t>
            </w:r>
          </w:p>
        </w:tc>
      </w:tr>
    </w:tbl>
    <w:p w14:paraId="097E385A" w14:textId="77777777" w:rsidR="00E76D25" w:rsidRPr="004221C1" w:rsidRDefault="00E76D25" w:rsidP="00BD6794">
      <w:pPr>
        <w:pStyle w:val="Heading4"/>
        <w:numPr>
          <w:ilvl w:val="2"/>
          <w:numId w:val="113"/>
        </w:numPr>
      </w:pPr>
      <w:bookmarkStart w:id="493" w:name="_Toc326759842"/>
      <w:bookmarkStart w:id="494" w:name="_Toc434830256"/>
      <w:bookmarkStart w:id="495" w:name="_Toc494960176"/>
      <w:bookmarkStart w:id="496" w:name="_Toc494960483"/>
      <w:bookmarkStart w:id="497" w:name="_Toc495082758"/>
      <w:bookmarkStart w:id="498" w:name="_Toc495088921"/>
      <w:bookmarkStart w:id="499" w:name="_Toc495090786"/>
      <w:bookmarkStart w:id="500" w:name="_Toc495091480"/>
      <w:bookmarkStart w:id="501" w:name="_Toc7244195"/>
      <w:bookmarkStart w:id="502" w:name="_Toc187224933"/>
      <w:bookmarkStart w:id="503" w:name="_Toc190776851"/>
      <w:r w:rsidRPr="004221C1">
        <w:t>Employer Report</w:t>
      </w:r>
      <w:bookmarkEnd w:id="493"/>
      <w:bookmarkEnd w:id="494"/>
      <w:bookmarkEnd w:id="495"/>
      <w:bookmarkEnd w:id="496"/>
      <w:bookmarkEnd w:id="497"/>
      <w:bookmarkEnd w:id="498"/>
      <w:bookmarkEnd w:id="499"/>
      <w:bookmarkEnd w:id="500"/>
      <w:bookmarkEnd w:id="501"/>
      <w:bookmarkEnd w:id="502"/>
      <w:bookmarkEnd w:id="503"/>
      <w:r w:rsidRPr="004221C1">
        <w:t xml:space="preserve"> </w:t>
      </w:r>
    </w:p>
    <w:p w14:paraId="4A4484A6" w14:textId="77777777" w:rsidR="00E76D25" w:rsidRPr="004221C1" w:rsidRDefault="00E76D25" w:rsidP="00E76D25">
      <w:r w:rsidRPr="004221C1">
        <w:t>This is only applicable if the ‘Did the Client give permission to contact their Employer’ field on the Client Report Tab has been answered as ‘Yes’.</w:t>
      </w:r>
    </w:p>
    <w:p w14:paraId="41A1B7BC" w14:textId="77777777" w:rsidR="00E76D25" w:rsidRPr="004221C1" w:rsidRDefault="00E76D25" w:rsidP="00E76D25">
      <w:r w:rsidRPr="004221C1">
        <w:t>The Assessor should answer the questions following the contact methods used to conduct the Employer interview and site visit.</w:t>
      </w: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520"/>
      </w:tblGrid>
      <w:tr w:rsidR="00E76D25" w:rsidRPr="004221C1" w14:paraId="5909A45A" w14:textId="77777777" w:rsidTr="00317144">
        <w:tc>
          <w:tcPr>
            <w:tcW w:w="2547" w:type="dxa"/>
          </w:tcPr>
          <w:p w14:paraId="7412828F" w14:textId="77777777" w:rsidR="00E76D25" w:rsidRPr="00DB56F5" w:rsidRDefault="00E76D25">
            <w:pPr>
              <w:keepLines/>
              <w:rPr>
                <w:rFonts w:cstheme="minorHAnsi"/>
                <w:b/>
                <w:bCs/>
                <w:color w:val="000000"/>
              </w:rPr>
            </w:pPr>
            <w:r w:rsidRPr="00DB56F5">
              <w:rPr>
                <w:rFonts w:cstheme="minorHAnsi"/>
                <w:b/>
                <w:bCs/>
                <w:color w:val="000000"/>
              </w:rPr>
              <w:t>Reason if other</w:t>
            </w:r>
          </w:p>
        </w:tc>
        <w:tc>
          <w:tcPr>
            <w:tcW w:w="6520" w:type="dxa"/>
          </w:tcPr>
          <w:p w14:paraId="05278AEF" w14:textId="3DD2411E" w:rsidR="00E76D25" w:rsidRPr="004221C1" w:rsidRDefault="00E76D25">
            <w:pPr>
              <w:keepLines/>
              <w:rPr>
                <w:color w:val="000000"/>
              </w:rPr>
            </w:pPr>
            <w:r w:rsidRPr="004221C1">
              <w:rPr>
                <w:color w:val="000000" w:themeColor="text1"/>
              </w:rPr>
              <w:t xml:space="preserve">If a site </w:t>
            </w:r>
            <w:bookmarkStart w:id="504" w:name="_Int_PF6lLaBL"/>
            <w:r w:rsidRPr="004221C1">
              <w:rPr>
                <w:color w:val="000000" w:themeColor="text1"/>
              </w:rPr>
              <w:t>visit</w:t>
            </w:r>
            <w:bookmarkEnd w:id="504"/>
            <w:r w:rsidRPr="004221C1">
              <w:rPr>
                <w:color w:val="000000" w:themeColor="text1"/>
              </w:rPr>
              <w:t xml:space="preserve"> to conduct a workplace </w:t>
            </w:r>
            <w:r w:rsidR="007A12A5" w:rsidRPr="004221C1">
              <w:rPr>
                <w:color w:val="000000" w:themeColor="text1"/>
              </w:rPr>
              <w:t>a</w:t>
            </w:r>
            <w:r w:rsidRPr="004221C1">
              <w:rPr>
                <w:color w:val="000000" w:themeColor="text1"/>
              </w:rPr>
              <w:t>ssessment did not occur for an ‘Other reason’ then the Assessor should explain the reason in this field.</w:t>
            </w:r>
          </w:p>
        </w:tc>
      </w:tr>
      <w:tr w:rsidR="0032785A" w:rsidRPr="004221C1" w14:paraId="7220E707" w14:textId="77777777" w:rsidTr="00317144">
        <w:tc>
          <w:tcPr>
            <w:tcW w:w="2547" w:type="dxa"/>
          </w:tcPr>
          <w:p w14:paraId="76FDA924" w14:textId="5CB16CE9" w:rsidR="0032785A" w:rsidRPr="00DB56F5" w:rsidRDefault="0032785A" w:rsidP="0032785A">
            <w:pPr>
              <w:keepLines/>
              <w:rPr>
                <w:rFonts w:cstheme="minorHAnsi"/>
                <w:b/>
                <w:bCs/>
                <w:color w:val="000000"/>
              </w:rPr>
            </w:pPr>
            <w:r w:rsidRPr="00DB56F5">
              <w:rPr>
                <w:rFonts w:cstheme="minorHAnsi"/>
                <w:b/>
                <w:bCs/>
                <w:color w:val="000000"/>
              </w:rPr>
              <w:t>Client’s working hours</w:t>
            </w:r>
          </w:p>
        </w:tc>
        <w:tc>
          <w:tcPr>
            <w:tcW w:w="6520" w:type="dxa"/>
          </w:tcPr>
          <w:p w14:paraId="7C4EB273" w14:textId="1DABFD90" w:rsidR="0032785A" w:rsidRPr="004221C1" w:rsidRDefault="0032785A" w:rsidP="0032785A">
            <w:pPr>
              <w:keepLines/>
              <w:rPr>
                <w:color w:val="000000" w:themeColor="text1"/>
              </w:rPr>
            </w:pPr>
            <w:r w:rsidRPr="004221C1">
              <w:rPr>
                <w:color w:val="000000" w:themeColor="text1"/>
              </w:rPr>
              <w:t>The Assessor must complete the Client’s working hours field, where the Client has given permission to contact the Employer, and the Employer has agreed to the interview.</w:t>
            </w:r>
          </w:p>
        </w:tc>
      </w:tr>
      <w:tr w:rsidR="0032785A" w:rsidRPr="004221C1" w14:paraId="2EE82EF8" w14:textId="77777777" w:rsidTr="00317144">
        <w:tc>
          <w:tcPr>
            <w:tcW w:w="2547" w:type="dxa"/>
          </w:tcPr>
          <w:p w14:paraId="61F2ED01" w14:textId="1ABD5E8A" w:rsidR="0032785A" w:rsidRPr="00DB56F5" w:rsidRDefault="0032785A" w:rsidP="0032785A">
            <w:pPr>
              <w:keepLines/>
              <w:rPr>
                <w:rFonts w:cstheme="minorHAnsi"/>
                <w:b/>
                <w:bCs/>
                <w:color w:val="000000"/>
              </w:rPr>
            </w:pPr>
            <w:r w:rsidRPr="00DB56F5">
              <w:rPr>
                <w:rFonts w:cstheme="minorHAnsi"/>
                <w:b/>
                <w:bCs/>
                <w:color w:val="000000"/>
              </w:rPr>
              <w:t>Summary of Employer interview and the workplace assessment</w:t>
            </w:r>
          </w:p>
        </w:tc>
        <w:tc>
          <w:tcPr>
            <w:tcW w:w="6520" w:type="dxa"/>
          </w:tcPr>
          <w:p w14:paraId="3F7B372D" w14:textId="4618F79C" w:rsidR="0032785A" w:rsidRPr="004221C1" w:rsidRDefault="0032785A" w:rsidP="0032785A">
            <w:pPr>
              <w:keepLines/>
              <w:rPr>
                <w:rFonts w:cstheme="minorHAnsi"/>
                <w:color w:val="000000"/>
              </w:rPr>
            </w:pPr>
            <w:r w:rsidRPr="004221C1">
              <w:rPr>
                <w:rFonts w:cstheme="minorHAnsi"/>
                <w:color w:val="000000"/>
              </w:rPr>
              <w:t>The Assessor should summarise all relevant information from the Employer interview and workplace assessment.</w:t>
            </w:r>
          </w:p>
          <w:p w14:paraId="75007DD4" w14:textId="46E00219" w:rsidR="0032785A" w:rsidRPr="004221C1" w:rsidRDefault="0032785A" w:rsidP="0032785A">
            <w:pPr>
              <w:keepLines/>
              <w:rPr>
                <w:color w:val="000000"/>
              </w:rPr>
            </w:pPr>
            <w:r w:rsidRPr="004221C1">
              <w:rPr>
                <w:b/>
                <w:bCs/>
                <w:color w:val="000000" w:themeColor="text1"/>
              </w:rPr>
              <w:t>Note:</w:t>
            </w:r>
            <w:r w:rsidRPr="004221C1">
              <w:rPr>
                <w:color w:val="000000" w:themeColor="text1"/>
              </w:rPr>
              <w:t xml:space="preserve"> If the Employer interview or workplace assessment did not occur then the reason(s) should be clearly recorded. If approval from the Department to exclude either of these elements was needed, then this should also be documented.</w:t>
            </w:r>
          </w:p>
        </w:tc>
      </w:tr>
    </w:tbl>
    <w:p w14:paraId="3F0F4C62" w14:textId="766708A6" w:rsidR="00E76D25" w:rsidRPr="004221C1" w:rsidRDefault="00E76D25" w:rsidP="00BD6794">
      <w:pPr>
        <w:pStyle w:val="Heading4"/>
        <w:numPr>
          <w:ilvl w:val="2"/>
          <w:numId w:val="113"/>
        </w:numPr>
      </w:pPr>
      <w:bookmarkStart w:id="505" w:name="_Toc326759846"/>
      <w:bookmarkStart w:id="506" w:name="_Toc434830260"/>
      <w:bookmarkStart w:id="507" w:name="_Toc494960179"/>
      <w:bookmarkStart w:id="508" w:name="_Toc494960486"/>
      <w:bookmarkStart w:id="509" w:name="_Toc495088922"/>
      <w:bookmarkStart w:id="510" w:name="_Toc495090787"/>
      <w:bookmarkStart w:id="511" w:name="_Toc495091481"/>
      <w:bookmarkStart w:id="512" w:name="_Toc7244196"/>
      <w:bookmarkStart w:id="513" w:name="_Toc187224934"/>
      <w:bookmarkStart w:id="514" w:name="_Toc190776852"/>
      <w:r w:rsidRPr="004221C1">
        <w:t>Recommendations</w:t>
      </w:r>
      <w:bookmarkEnd w:id="505"/>
      <w:bookmarkEnd w:id="506"/>
      <w:bookmarkEnd w:id="507"/>
      <w:bookmarkEnd w:id="508"/>
      <w:bookmarkEnd w:id="509"/>
      <w:bookmarkEnd w:id="510"/>
      <w:bookmarkEnd w:id="511"/>
      <w:bookmarkEnd w:id="512"/>
      <w:bookmarkEnd w:id="513"/>
      <w:bookmarkEnd w:id="514"/>
    </w:p>
    <w:p w14:paraId="48F2333A" w14:textId="32E76E5F" w:rsidR="00E76D25" w:rsidRPr="004221C1" w:rsidRDefault="00E76D25" w:rsidP="00E76D25">
      <w:pPr>
        <w:rPr>
          <w:rFonts w:cstheme="minorHAnsi"/>
          <w:szCs w:val="22"/>
        </w:rPr>
      </w:pPr>
      <w:r w:rsidRPr="004221C1">
        <w:rPr>
          <w:rFonts w:cstheme="minorHAnsi"/>
          <w:szCs w:val="22"/>
        </w:rPr>
        <w:t xml:space="preserve">The Assessor should select one of the following recommendations from the drop-down menu for </w:t>
      </w:r>
      <w:r w:rsidR="009710AB" w:rsidRPr="004221C1">
        <w:rPr>
          <w:rFonts w:cstheme="minorHAnsi"/>
          <w:szCs w:val="22"/>
        </w:rPr>
        <w:t>l</w:t>
      </w:r>
      <w:r w:rsidRPr="004221C1">
        <w:rPr>
          <w:rFonts w:cstheme="minorHAnsi"/>
          <w:szCs w:val="22"/>
        </w:rPr>
        <w:t>evel</w:t>
      </w:r>
      <w:r w:rsidR="00D41583" w:rsidRPr="004221C1">
        <w:rPr>
          <w:rFonts w:cstheme="minorHAnsi"/>
          <w:szCs w:val="22"/>
        </w:rPr>
        <w:t>s</w:t>
      </w:r>
      <w:r w:rsidRPr="004221C1">
        <w:rPr>
          <w:rFonts w:cstheme="minorHAnsi"/>
          <w:szCs w:val="22"/>
        </w:rPr>
        <w:t xml:space="preserve"> of Ongoing Support: </w:t>
      </w:r>
    </w:p>
    <w:p w14:paraId="308362CC" w14:textId="11E2EC71" w:rsidR="005400BF" w:rsidRPr="004221C1" w:rsidRDefault="004148B8" w:rsidP="00BD6794">
      <w:pPr>
        <w:pStyle w:val="ListParagraph"/>
        <w:numPr>
          <w:ilvl w:val="0"/>
          <w:numId w:val="42"/>
        </w:numPr>
        <w:tabs>
          <w:tab w:val="left" w:pos="170"/>
        </w:tabs>
        <w:spacing w:after="180" w:line="280" w:lineRule="atLeast"/>
        <w:rPr>
          <w:szCs w:val="22"/>
        </w:rPr>
      </w:pPr>
      <w:r>
        <w:rPr>
          <w:szCs w:val="22"/>
        </w:rPr>
        <w:t>No Ongoing S</w:t>
      </w:r>
      <w:r w:rsidR="00E76D25" w:rsidRPr="004221C1">
        <w:rPr>
          <w:szCs w:val="22"/>
        </w:rPr>
        <w:t>upport needed</w:t>
      </w:r>
    </w:p>
    <w:p w14:paraId="299C416B" w14:textId="77777777" w:rsidR="005400BF" w:rsidRPr="004221C1" w:rsidRDefault="00E76D25" w:rsidP="00BD6794">
      <w:pPr>
        <w:pStyle w:val="ListParagraph"/>
        <w:numPr>
          <w:ilvl w:val="0"/>
          <w:numId w:val="42"/>
        </w:numPr>
        <w:tabs>
          <w:tab w:val="left" w:pos="170"/>
        </w:tabs>
        <w:spacing w:after="180" w:line="280" w:lineRule="atLeast"/>
        <w:rPr>
          <w:szCs w:val="22"/>
        </w:rPr>
      </w:pPr>
      <w:r w:rsidRPr="004221C1">
        <w:rPr>
          <w:szCs w:val="22"/>
        </w:rPr>
        <w:t>Flexible Ongoing Support</w:t>
      </w:r>
    </w:p>
    <w:p w14:paraId="16B9F965" w14:textId="77777777" w:rsidR="005400BF" w:rsidRPr="004221C1" w:rsidRDefault="00E76D25" w:rsidP="00BD6794">
      <w:pPr>
        <w:pStyle w:val="ListParagraph"/>
        <w:numPr>
          <w:ilvl w:val="0"/>
          <w:numId w:val="42"/>
        </w:numPr>
        <w:tabs>
          <w:tab w:val="left" w:pos="170"/>
        </w:tabs>
        <w:spacing w:after="180" w:line="280" w:lineRule="atLeast"/>
        <w:rPr>
          <w:szCs w:val="22"/>
        </w:rPr>
      </w:pPr>
      <w:r w:rsidRPr="004221C1">
        <w:rPr>
          <w:szCs w:val="22"/>
        </w:rPr>
        <w:t>Moderate Ongoing Support, or</w:t>
      </w:r>
    </w:p>
    <w:p w14:paraId="5D5022D8" w14:textId="11274B58" w:rsidR="00E76D25" w:rsidRPr="004221C1" w:rsidRDefault="00E76D25" w:rsidP="41C48047">
      <w:pPr>
        <w:pStyle w:val="ListParagraph"/>
        <w:tabs>
          <w:tab w:val="left" w:pos="170"/>
        </w:tabs>
        <w:spacing w:after="180" w:line="280" w:lineRule="atLeast"/>
      </w:pPr>
      <w:r>
        <w:t>High Ongoing Support</w:t>
      </w:r>
      <w:r w:rsidR="10F5D10A">
        <w:t>.</w:t>
      </w:r>
    </w:p>
    <w:p w14:paraId="6655B17A" w14:textId="3EC7C3E3" w:rsidR="00E76D25" w:rsidRPr="004221C1" w:rsidRDefault="00E76D25" w:rsidP="00E76D25">
      <w:pPr>
        <w:rPr>
          <w:rFonts w:eastAsia="Tahoma"/>
        </w:rPr>
      </w:pPr>
      <w:r w:rsidRPr="0D41E6CC">
        <w:rPr>
          <w:b/>
          <w:bCs/>
        </w:rPr>
        <w:t>Note:</w:t>
      </w:r>
      <w:r>
        <w:t xml:space="preserve"> Ongoing Support (Work Assist) </w:t>
      </w:r>
      <w:r w:rsidR="008B770C">
        <w:t xml:space="preserve">Participants </w:t>
      </w:r>
      <w:bookmarkStart w:id="515" w:name="_Hlk197685548"/>
      <w:r>
        <w:t xml:space="preserve">are unable to receive a </w:t>
      </w:r>
      <w:r w:rsidR="009D6A95">
        <w:t>r</w:t>
      </w:r>
      <w:r>
        <w:t xml:space="preserve">ecommendation of Flexible Ongoing Support at their </w:t>
      </w:r>
      <w:bookmarkStart w:id="516" w:name="_Int_wmG74w8A"/>
      <w:r>
        <w:t>initial</w:t>
      </w:r>
      <w:bookmarkEnd w:id="516"/>
      <w:r>
        <w:t xml:space="preserve"> OSA. They must receive </w:t>
      </w:r>
      <w:r w:rsidR="000D44CD">
        <w:t xml:space="preserve">either </w:t>
      </w:r>
      <w:r>
        <w:t xml:space="preserve">Moderate or High Ongoing Support for their first year in Ongoing Support. </w:t>
      </w:r>
      <w:r w:rsidR="00F01F83">
        <w:t xml:space="preserve">However, if </w:t>
      </w:r>
      <w:r w:rsidR="0041547D">
        <w:t xml:space="preserve">after the first 26 weeks </w:t>
      </w:r>
      <w:r w:rsidR="00F01F83">
        <w:t>the</w:t>
      </w:r>
      <w:r w:rsidR="009D6A95">
        <w:t xml:space="preserve"> </w:t>
      </w:r>
      <w:r w:rsidR="3D03AF87" w:rsidRPr="0D41E6CC">
        <w:rPr>
          <w:rFonts w:ascii="Tahoma" w:eastAsia="Tahoma" w:hAnsi="Tahoma" w:cs="Tahoma"/>
          <w:szCs w:val="22"/>
        </w:rPr>
        <w:t>Inclusive Employment Australia</w:t>
      </w:r>
      <w:r w:rsidR="00F01F83">
        <w:t xml:space="preserve"> Provider </w:t>
      </w:r>
      <w:r w:rsidR="0041547D">
        <w:t xml:space="preserve">considers the Client </w:t>
      </w:r>
      <w:r w:rsidR="001475A4">
        <w:t xml:space="preserve">may only need </w:t>
      </w:r>
      <w:r w:rsidR="00AC1512">
        <w:t xml:space="preserve">Flexible Ongoing Support, the </w:t>
      </w:r>
      <w:r w:rsidR="3D03AF87" w:rsidRPr="0D41E6CC">
        <w:rPr>
          <w:rFonts w:ascii="Tahoma" w:eastAsia="Tahoma" w:hAnsi="Tahoma" w:cs="Tahoma"/>
          <w:szCs w:val="22"/>
        </w:rPr>
        <w:t>Inclusive Employment Australia</w:t>
      </w:r>
      <w:r w:rsidR="009D6A95">
        <w:t xml:space="preserve"> </w:t>
      </w:r>
      <w:r w:rsidR="00AC1512">
        <w:t>Provider can request</w:t>
      </w:r>
      <w:r w:rsidRPr="0D41E6CC">
        <w:rPr>
          <w:rFonts w:eastAsia="Tahoma"/>
        </w:rPr>
        <w:t xml:space="preserve"> a Change of Circumstances Reassessment.</w:t>
      </w:r>
    </w:p>
    <w:bookmarkEnd w:id="515"/>
    <w:p w14:paraId="00867C93" w14:textId="77777777" w:rsidR="00E76D25" w:rsidRPr="004221C1" w:rsidRDefault="00E76D25" w:rsidP="00E76D25">
      <w:pPr>
        <w:rPr>
          <w:rFonts w:cstheme="minorHAnsi"/>
          <w:color w:val="000000" w:themeColor="text1"/>
          <w:szCs w:val="22"/>
        </w:rPr>
      </w:pPr>
      <w:r w:rsidRPr="004221C1">
        <w:rPr>
          <w:rFonts w:cstheme="minorHAnsi"/>
          <w:color w:val="000000" w:themeColor="text1"/>
          <w:szCs w:val="22"/>
        </w:rPr>
        <w:t>The Assessor should select one of the following recommendations from the drop-down menu for the due date of the next OSA:</w:t>
      </w:r>
    </w:p>
    <w:p w14:paraId="0406E066" w14:textId="7D0BF86C" w:rsidR="005400BF" w:rsidRPr="00753AF1" w:rsidRDefault="00753AF1" w:rsidP="00BD6794">
      <w:pPr>
        <w:pStyle w:val="ListParagraph"/>
        <w:numPr>
          <w:ilvl w:val="0"/>
          <w:numId w:val="42"/>
        </w:numPr>
        <w:tabs>
          <w:tab w:val="left" w:pos="170"/>
        </w:tabs>
        <w:spacing w:after="180" w:line="280" w:lineRule="atLeast"/>
      </w:pPr>
      <w:bookmarkStart w:id="517" w:name="_Hlk197685642"/>
      <w:r w:rsidRPr="00753AF1">
        <w:t>No r</w:t>
      </w:r>
      <w:r w:rsidR="00E76D25" w:rsidRPr="00753AF1">
        <w:t>eview needed</w:t>
      </w:r>
    </w:p>
    <w:p w14:paraId="3D947181" w14:textId="77777777" w:rsidR="005400BF" w:rsidRPr="004221C1" w:rsidRDefault="00E76D25" w:rsidP="00BD6794">
      <w:pPr>
        <w:pStyle w:val="ListParagraph"/>
        <w:numPr>
          <w:ilvl w:val="0"/>
          <w:numId w:val="42"/>
        </w:numPr>
        <w:tabs>
          <w:tab w:val="left" w:pos="170"/>
        </w:tabs>
        <w:spacing w:after="180" w:line="280" w:lineRule="atLeast"/>
      </w:pPr>
      <w:r w:rsidRPr="004221C1">
        <w:t>1-year</w:t>
      </w:r>
    </w:p>
    <w:p w14:paraId="2CADD13F" w14:textId="77777777" w:rsidR="005400BF" w:rsidRPr="004221C1" w:rsidRDefault="00E76D25" w:rsidP="00BD6794">
      <w:pPr>
        <w:pStyle w:val="ListParagraph"/>
        <w:numPr>
          <w:ilvl w:val="0"/>
          <w:numId w:val="42"/>
        </w:numPr>
        <w:tabs>
          <w:tab w:val="left" w:pos="170"/>
        </w:tabs>
        <w:spacing w:after="180" w:line="280" w:lineRule="atLeast"/>
      </w:pPr>
      <w:r w:rsidRPr="004221C1">
        <w:t>2-years, or</w:t>
      </w:r>
    </w:p>
    <w:p w14:paraId="1A9CF170" w14:textId="0D93A04F" w:rsidR="00E76D25" w:rsidRPr="004221C1" w:rsidRDefault="00E76D25" w:rsidP="41C48047">
      <w:pPr>
        <w:pStyle w:val="ListParagraph"/>
        <w:tabs>
          <w:tab w:val="left" w:pos="170"/>
        </w:tabs>
        <w:spacing w:after="180" w:line="280" w:lineRule="atLeast"/>
      </w:pPr>
      <w:r>
        <w:t>5-years</w:t>
      </w:r>
      <w:r w:rsidR="515B7786">
        <w:t>.</w:t>
      </w:r>
    </w:p>
    <w:bookmarkEnd w:id="517"/>
    <w:p w14:paraId="11E70B7D" w14:textId="14EA524C" w:rsidR="00E76D25" w:rsidRPr="004221C1" w:rsidRDefault="00E76D25" w:rsidP="00E76D25">
      <w:pPr>
        <w:rPr>
          <w:rFonts w:ascii="Tahoma" w:eastAsia="Tahoma" w:hAnsi="Tahoma" w:cs="Tahoma"/>
        </w:rPr>
      </w:pPr>
      <w:r w:rsidRPr="0D41E6CC">
        <w:rPr>
          <w:rFonts w:eastAsia="Tahoma"/>
          <w:b/>
          <w:bCs/>
        </w:rPr>
        <w:lastRenderedPageBreak/>
        <w:t>Note:</w:t>
      </w:r>
      <w:r w:rsidRPr="0D41E6CC">
        <w:rPr>
          <w:rFonts w:eastAsia="Tahoma"/>
        </w:rPr>
        <w:t xml:space="preserve"> At the </w:t>
      </w:r>
      <w:bookmarkStart w:id="518" w:name="_Int_sGDBNGGc"/>
      <w:r w:rsidRPr="0D41E6CC">
        <w:rPr>
          <w:rFonts w:eastAsia="Tahoma"/>
        </w:rPr>
        <w:t>initial</w:t>
      </w:r>
      <w:bookmarkEnd w:id="518"/>
      <w:r w:rsidRPr="0D41E6CC">
        <w:rPr>
          <w:rFonts w:eastAsia="Tahoma"/>
        </w:rPr>
        <w:t xml:space="preserve"> OSA upon starting in </w:t>
      </w:r>
      <w:r w:rsidR="3D03AF87" w:rsidRPr="0D41E6CC">
        <w:rPr>
          <w:rFonts w:ascii="Tahoma" w:eastAsia="Tahoma" w:hAnsi="Tahoma" w:cs="Tahoma"/>
          <w:szCs w:val="22"/>
        </w:rPr>
        <w:t>Inclusive Employment Australia</w:t>
      </w:r>
      <w:r w:rsidRPr="0D41E6CC">
        <w:rPr>
          <w:rFonts w:eastAsia="Tahoma"/>
        </w:rPr>
        <w:t xml:space="preserve"> all Ongoing Support (Work Assist) </w:t>
      </w:r>
      <w:r w:rsidR="00ED4273" w:rsidRPr="0D41E6CC">
        <w:rPr>
          <w:rFonts w:eastAsia="Tahoma"/>
        </w:rPr>
        <w:t xml:space="preserve">Participants </w:t>
      </w:r>
      <w:r w:rsidRPr="0D41E6CC">
        <w:rPr>
          <w:rFonts w:eastAsia="Tahoma"/>
        </w:rPr>
        <w:t xml:space="preserve">must have their first OSA review set at 1-year. At the 1-year OSA review (and all </w:t>
      </w:r>
      <w:r w:rsidRPr="0D41E6CC">
        <w:rPr>
          <w:rFonts w:ascii="Tahoma" w:eastAsia="Tahoma" w:hAnsi="Tahoma" w:cs="Tahoma"/>
        </w:rPr>
        <w:t xml:space="preserve">later reviews) the Assessor must make a recommendation on the due date </w:t>
      </w:r>
      <w:r w:rsidR="00935BCB" w:rsidRPr="0D41E6CC">
        <w:rPr>
          <w:rFonts w:ascii="Tahoma" w:eastAsia="Tahoma" w:hAnsi="Tahoma" w:cs="Tahoma"/>
        </w:rPr>
        <w:t>for</w:t>
      </w:r>
      <w:r w:rsidRPr="0D41E6CC">
        <w:rPr>
          <w:rFonts w:ascii="Tahoma" w:eastAsia="Tahoma" w:hAnsi="Tahoma" w:cs="Tahoma"/>
        </w:rPr>
        <w:t xml:space="preserve"> the next OSA </w:t>
      </w:r>
      <w:r w:rsidR="0050538B" w:rsidRPr="0D41E6CC">
        <w:rPr>
          <w:rFonts w:ascii="Tahoma" w:eastAsia="Tahoma" w:hAnsi="Tahoma" w:cs="Tahoma"/>
        </w:rPr>
        <w:t xml:space="preserve">review </w:t>
      </w:r>
      <w:r w:rsidRPr="0D41E6CC">
        <w:rPr>
          <w:rFonts w:ascii="Tahoma" w:eastAsia="Tahoma" w:hAnsi="Tahoma" w:cs="Tahoma"/>
        </w:rPr>
        <w:t>of either 1, 2 or 5-years.</w:t>
      </w: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520"/>
      </w:tblGrid>
      <w:tr w:rsidR="00E76D25" w:rsidRPr="004221C1" w14:paraId="1AB4EFB5" w14:textId="77777777" w:rsidTr="00317144">
        <w:tc>
          <w:tcPr>
            <w:tcW w:w="2547" w:type="dxa"/>
          </w:tcPr>
          <w:p w14:paraId="67B07DEB" w14:textId="77777777" w:rsidR="00E76D25" w:rsidRPr="00DB56F5" w:rsidRDefault="00E76D25">
            <w:pPr>
              <w:keepLines/>
              <w:rPr>
                <w:rFonts w:cstheme="minorHAnsi"/>
                <w:b/>
                <w:bCs/>
                <w:color w:val="000000"/>
              </w:rPr>
            </w:pPr>
            <w:bookmarkStart w:id="519" w:name="_Toc326759847"/>
            <w:bookmarkStart w:id="520" w:name="_Toc434830261"/>
            <w:bookmarkStart w:id="521" w:name="_Toc494960180"/>
            <w:bookmarkStart w:id="522" w:name="_Toc494960487"/>
            <w:r w:rsidRPr="00DB56F5">
              <w:rPr>
                <w:rFonts w:cstheme="minorHAnsi"/>
                <w:b/>
                <w:bCs/>
                <w:color w:val="000000"/>
              </w:rPr>
              <w:t>Recommended by:</w:t>
            </w:r>
          </w:p>
        </w:tc>
        <w:tc>
          <w:tcPr>
            <w:tcW w:w="6520" w:type="dxa"/>
          </w:tcPr>
          <w:p w14:paraId="78DB9375" w14:textId="77777777" w:rsidR="00E76D25" w:rsidRPr="004221C1" w:rsidRDefault="00E76D25">
            <w:pPr>
              <w:keepLines/>
              <w:rPr>
                <w:color w:val="000000"/>
              </w:rPr>
            </w:pPr>
            <w:r w:rsidRPr="004221C1">
              <w:rPr>
                <w:color w:val="000000" w:themeColor="text1"/>
              </w:rPr>
              <w:t>The Assessor should enter the name of the qualified Assessor who made the Recommendation decision and handles the Assessment report.</w:t>
            </w:r>
          </w:p>
        </w:tc>
      </w:tr>
      <w:tr w:rsidR="00E76D25" w:rsidRPr="004221C1" w14:paraId="06EA24AD" w14:textId="77777777" w:rsidTr="00317144">
        <w:tc>
          <w:tcPr>
            <w:tcW w:w="2547" w:type="dxa"/>
          </w:tcPr>
          <w:p w14:paraId="2A5CC481" w14:textId="77777777" w:rsidR="00E76D25" w:rsidRPr="00DB56F5" w:rsidRDefault="00E76D25">
            <w:pPr>
              <w:keepLines/>
              <w:rPr>
                <w:rFonts w:cstheme="minorHAnsi"/>
                <w:b/>
                <w:bCs/>
                <w:color w:val="000000"/>
              </w:rPr>
            </w:pPr>
            <w:r w:rsidRPr="00DB56F5">
              <w:rPr>
                <w:rFonts w:cstheme="minorHAnsi"/>
                <w:b/>
                <w:bCs/>
                <w:color w:val="000000"/>
              </w:rPr>
              <w:t>Recommendation Summary:</w:t>
            </w:r>
          </w:p>
        </w:tc>
        <w:tc>
          <w:tcPr>
            <w:tcW w:w="6520" w:type="dxa"/>
          </w:tcPr>
          <w:p w14:paraId="0B9622EB" w14:textId="2DF700F5" w:rsidR="009D6A95" w:rsidRPr="00DA7A02" w:rsidRDefault="00DA7A02" w:rsidP="00DA7A02">
            <w:pPr>
              <w:keepLines/>
              <w:rPr>
                <w:color w:val="000000"/>
              </w:rPr>
            </w:pPr>
            <w:r>
              <w:rPr>
                <w:color w:val="000000" w:themeColor="text1"/>
              </w:rPr>
              <w:t>T</w:t>
            </w:r>
            <w:r w:rsidR="00E76D25" w:rsidRPr="00DA7A02">
              <w:rPr>
                <w:color w:val="000000" w:themeColor="text1"/>
              </w:rPr>
              <w:t xml:space="preserve">his should summarise the information gathered throughout the interviews, file </w:t>
            </w:r>
            <w:r w:rsidR="00AE1403" w:rsidRPr="00DA7A02">
              <w:rPr>
                <w:color w:val="000000" w:themeColor="text1"/>
              </w:rPr>
              <w:t>a</w:t>
            </w:r>
            <w:r w:rsidR="00E76D25" w:rsidRPr="00DA7A02">
              <w:rPr>
                <w:color w:val="000000" w:themeColor="text1"/>
              </w:rPr>
              <w:t xml:space="preserve">ssessment and workplace </w:t>
            </w:r>
            <w:r w:rsidR="007A12A5" w:rsidRPr="00DA7A02">
              <w:rPr>
                <w:color w:val="000000" w:themeColor="text1"/>
              </w:rPr>
              <w:t>a</w:t>
            </w:r>
            <w:r w:rsidR="00E76D25" w:rsidRPr="00DA7A02">
              <w:rPr>
                <w:color w:val="000000" w:themeColor="text1"/>
              </w:rPr>
              <w:t xml:space="preserve">ssessment so that it clearly substantiates the Ongoing Support level </w:t>
            </w:r>
            <w:r w:rsidR="7BE31AC5" w:rsidRPr="00DA7A02">
              <w:rPr>
                <w:color w:val="000000" w:themeColor="text1"/>
              </w:rPr>
              <w:t xml:space="preserve">and review period </w:t>
            </w:r>
            <w:r w:rsidR="00E76D25" w:rsidRPr="00DA7A02">
              <w:rPr>
                <w:color w:val="000000" w:themeColor="text1"/>
              </w:rPr>
              <w:t>recommended.</w:t>
            </w:r>
          </w:p>
          <w:p w14:paraId="3370BC07" w14:textId="49970488" w:rsidR="00E76D25" w:rsidRPr="004221C1" w:rsidRDefault="00E76D25">
            <w:pPr>
              <w:keepLines/>
              <w:rPr>
                <w:color w:val="000000"/>
              </w:rPr>
            </w:pPr>
            <w:r w:rsidRPr="004221C1">
              <w:rPr>
                <w:b/>
                <w:bCs/>
                <w:color w:val="000000" w:themeColor="text1"/>
              </w:rPr>
              <w:t>Note:</w:t>
            </w:r>
            <w:r w:rsidRPr="004221C1">
              <w:rPr>
                <w:color w:val="000000" w:themeColor="text1"/>
              </w:rPr>
              <w:t xml:space="preserve"> Assessors should ensure that information contained in the report, if viewed by the Client, would not be </w:t>
            </w:r>
            <w:r w:rsidR="3B1B2D90" w:rsidRPr="004221C1">
              <w:rPr>
                <w:color w:val="000000" w:themeColor="text1"/>
              </w:rPr>
              <w:t>har</w:t>
            </w:r>
            <w:r w:rsidR="00C873C5" w:rsidRPr="004221C1">
              <w:rPr>
                <w:color w:val="000000" w:themeColor="text1"/>
              </w:rPr>
              <w:t>m</w:t>
            </w:r>
            <w:r w:rsidR="3B1B2D90" w:rsidRPr="004221C1">
              <w:rPr>
                <w:color w:val="000000" w:themeColor="text1"/>
              </w:rPr>
              <w:t xml:space="preserve">ful </w:t>
            </w:r>
            <w:r w:rsidRPr="004221C1">
              <w:rPr>
                <w:color w:val="000000" w:themeColor="text1"/>
              </w:rPr>
              <w:t xml:space="preserve">to their health or wellbeing, or worsen a condition. Language used in the </w:t>
            </w:r>
            <w:r w:rsidR="0026212A" w:rsidRPr="004221C1">
              <w:rPr>
                <w:color w:val="000000" w:themeColor="text1"/>
              </w:rPr>
              <w:t xml:space="preserve">OSA </w:t>
            </w:r>
            <w:r w:rsidRPr="004221C1">
              <w:rPr>
                <w:color w:val="000000" w:themeColor="text1"/>
              </w:rPr>
              <w:t xml:space="preserve">Report should be </w:t>
            </w:r>
            <w:bookmarkStart w:id="523" w:name="_Int_Bj9G9Zsu"/>
            <w:r w:rsidRPr="004221C1">
              <w:rPr>
                <w:color w:val="000000" w:themeColor="text1"/>
              </w:rPr>
              <w:t>appropriate</w:t>
            </w:r>
            <w:bookmarkEnd w:id="523"/>
            <w:r w:rsidRPr="004221C1">
              <w:rPr>
                <w:color w:val="000000" w:themeColor="text1"/>
              </w:rPr>
              <w:t>, respectful and non-offensive.</w:t>
            </w:r>
          </w:p>
        </w:tc>
      </w:tr>
    </w:tbl>
    <w:p w14:paraId="5F8DA2F0" w14:textId="77777777" w:rsidR="00E76D25" w:rsidRPr="004221C1" w:rsidRDefault="00E76D25" w:rsidP="00E76D25">
      <w:pPr>
        <w:keepLines/>
      </w:pPr>
      <w:r w:rsidRPr="004221C1">
        <w:t>If the Department considers an OSA Report is not of a sufficient standard, the Assessor may have to resubmit a revised report within 5 Business Days of the request from the Department.</w:t>
      </w:r>
    </w:p>
    <w:p w14:paraId="57B0C3D4" w14:textId="4BB673B2" w:rsidR="00E76D25" w:rsidRPr="004221C1" w:rsidRDefault="00E76D25" w:rsidP="00BD6794">
      <w:pPr>
        <w:pStyle w:val="Heading4"/>
        <w:numPr>
          <w:ilvl w:val="2"/>
          <w:numId w:val="113"/>
        </w:numPr>
      </w:pPr>
      <w:bookmarkStart w:id="524" w:name="_Toc190776853"/>
      <w:bookmarkEnd w:id="519"/>
      <w:bookmarkEnd w:id="520"/>
      <w:bookmarkEnd w:id="521"/>
      <w:bookmarkEnd w:id="522"/>
      <w:r w:rsidRPr="004221C1">
        <w:t>Disputes</w:t>
      </w:r>
      <w:bookmarkEnd w:id="524"/>
    </w:p>
    <w:p w14:paraId="53953E37" w14:textId="16CE51B4" w:rsidR="0021506E" w:rsidRPr="004221C1" w:rsidRDefault="0021506E" w:rsidP="0D41E6CC">
      <w:pPr>
        <w:keepLines/>
        <w:rPr>
          <w:rFonts w:ascii="Tahoma" w:eastAsia="Tahoma" w:hAnsi="Tahoma" w:cs="Tahoma"/>
        </w:rPr>
      </w:pPr>
      <w:r w:rsidRPr="0D41E6CC">
        <w:rPr>
          <w:rFonts w:ascii="Tahoma" w:eastAsia="Tahoma" w:hAnsi="Tahoma" w:cs="Tahoma"/>
        </w:rPr>
        <w:t xml:space="preserve">Where a Client or </w:t>
      </w:r>
      <w:r w:rsidR="3D03AF87" w:rsidRPr="0D41E6CC">
        <w:rPr>
          <w:rFonts w:ascii="Tahoma" w:eastAsia="Tahoma" w:hAnsi="Tahoma" w:cs="Tahoma"/>
          <w:szCs w:val="22"/>
        </w:rPr>
        <w:t>Inclusive Employment Australia</w:t>
      </w:r>
      <w:r w:rsidR="76789BAE" w:rsidRPr="0D41E6CC">
        <w:rPr>
          <w:rFonts w:ascii="Tahoma" w:eastAsia="Tahoma" w:hAnsi="Tahoma" w:cs="Tahoma"/>
          <w:szCs w:val="22"/>
        </w:rPr>
        <w:t xml:space="preserve"> </w:t>
      </w:r>
      <w:r w:rsidRPr="0D41E6CC">
        <w:rPr>
          <w:rFonts w:ascii="Tahoma" w:eastAsia="Tahoma" w:hAnsi="Tahoma" w:cs="Tahoma"/>
        </w:rPr>
        <w:t xml:space="preserve">Provider does not agree with the OSA Report recommendation or content of the report, </w:t>
      </w:r>
      <w:bookmarkStart w:id="525" w:name="_Hlk198125667"/>
      <w:r w:rsidRPr="0D41E6CC">
        <w:rPr>
          <w:rFonts w:ascii="Tahoma" w:eastAsia="Tahoma" w:hAnsi="Tahoma" w:cs="Tahoma"/>
        </w:rPr>
        <w:t xml:space="preserve">they should first discuss this with the Assessor within 28 days from completion of </w:t>
      </w:r>
      <w:r w:rsidR="00741477" w:rsidRPr="0D41E6CC">
        <w:rPr>
          <w:rFonts w:ascii="Tahoma" w:eastAsia="Tahoma" w:hAnsi="Tahoma" w:cs="Tahoma"/>
        </w:rPr>
        <w:t xml:space="preserve">the </w:t>
      </w:r>
      <w:r w:rsidRPr="0D41E6CC">
        <w:rPr>
          <w:rFonts w:ascii="Tahoma" w:eastAsia="Tahoma" w:hAnsi="Tahoma" w:cs="Tahoma"/>
        </w:rPr>
        <w:t>OSA, to explain their view, presenting the reasons and evidence to support their position. The Assessor should consider the information provided by the parties, and what amendments to the OSA Report may be required, if any.</w:t>
      </w:r>
      <w:bookmarkEnd w:id="525"/>
    </w:p>
    <w:p w14:paraId="23393E37" w14:textId="5F2E8B91" w:rsidR="0021506E" w:rsidRPr="004221C1" w:rsidRDefault="0021506E" w:rsidP="0D41E6CC">
      <w:pPr>
        <w:keepLines/>
        <w:rPr>
          <w:rFonts w:ascii="Tahoma" w:eastAsia="Tahoma" w:hAnsi="Tahoma" w:cs="Tahoma"/>
        </w:rPr>
      </w:pPr>
      <w:r w:rsidRPr="0D41E6CC">
        <w:rPr>
          <w:rFonts w:ascii="Tahoma" w:eastAsia="Tahoma" w:hAnsi="Tahoma" w:cs="Tahoma"/>
        </w:rPr>
        <w:t xml:space="preserve">If the dispute cannot be resolved the Client, </w:t>
      </w:r>
      <w:r w:rsidR="3D03AF87" w:rsidRPr="0D41E6CC">
        <w:rPr>
          <w:rFonts w:ascii="Tahoma" w:eastAsia="Tahoma" w:hAnsi="Tahoma" w:cs="Tahoma"/>
          <w:szCs w:val="22"/>
        </w:rPr>
        <w:t>Inclusive Employment Australia</w:t>
      </w:r>
      <w:r w:rsidRPr="0D41E6CC">
        <w:rPr>
          <w:rFonts w:ascii="Tahoma" w:eastAsia="Tahoma" w:hAnsi="Tahoma" w:cs="Tahoma"/>
        </w:rPr>
        <w:t xml:space="preserve"> Provider or the Assessor may contact the Department’s Assessment Team to discuss the issue and why it cannot be resolved. This request must include the reasons given by each party to support their recommendation and the Assessors efforts to resolve the disputed issues. </w:t>
      </w:r>
    </w:p>
    <w:p w14:paraId="0F1DDD2D" w14:textId="3F6F39F7" w:rsidR="0021506E" w:rsidRPr="004221C1" w:rsidRDefault="0021506E" w:rsidP="0021506E">
      <w:pPr>
        <w:keepLines/>
        <w:rPr>
          <w:rFonts w:ascii="Tahoma" w:eastAsia="Tahoma" w:hAnsi="Tahoma" w:cs="Tahoma"/>
          <w:szCs w:val="22"/>
        </w:rPr>
      </w:pPr>
      <w:r w:rsidRPr="004221C1">
        <w:rPr>
          <w:rFonts w:ascii="Tahoma" w:eastAsia="Tahoma" w:hAnsi="Tahoma" w:cs="Tahoma"/>
          <w:b/>
          <w:bCs/>
          <w:szCs w:val="22"/>
        </w:rPr>
        <w:t>Note:</w:t>
      </w:r>
      <w:r w:rsidRPr="004221C1">
        <w:rPr>
          <w:rFonts w:ascii="Tahoma" w:eastAsia="Tahoma" w:hAnsi="Tahoma" w:cs="Tahoma"/>
          <w:szCs w:val="22"/>
        </w:rPr>
        <w:t xml:space="preserve"> The Department’s Assessment Team cannot change the recommendation but can ensure the Assessor has reviewed all information to form the recommendation.</w:t>
      </w:r>
    </w:p>
    <w:p w14:paraId="774F8B8E" w14:textId="3919C3E0" w:rsidR="0021506E" w:rsidRPr="004221C1" w:rsidRDefault="0021506E" w:rsidP="0021506E">
      <w:pPr>
        <w:keepLines/>
        <w:rPr>
          <w:rFonts w:ascii="Tahoma" w:eastAsia="Tahoma" w:hAnsi="Tahoma" w:cs="Tahoma"/>
          <w:szCs w:val="22"/>
        </w:rPr>
      </w:pPr>
      <w:r w:rsidRPr="004221C1">
        <w:rPr>
          <w:rFonts w:ascii="Tahoma" w:eastAsia="Tahoma" w:hAnsi="Tahoma" w:cs="Tahoma"/>
          <w:szCs w:val="22"/>
        </w:rPr>
        <w:t xml:space="preserve">If any changes need to be made to a submitted OSA Report the Assessor will need to contact the Department’s Assessment Team to arrange for it to be reopened for review. This will enable the Assessor to make changes to the </w:t>
      </w:r>
      <w:r w:rsidR="00741477" w:rsidRPr="004221C1">
        <w:rPr>
          <w:rFonts w:ascii="Tahoma" w:eastAsia="Tahoma" w:hAnsi="Tahoma" w:cs="Tahoma"/>
          <w:szCs w:val="22"/>
        </w:rPr>
        <w:t xml:space="preserve">OSA </w:t>
      </w:r>
      <w:r w:rsidRPr="004221C1">
        <w:rPr>
          <w:rFonts w:ascii="Tahoma" w:eastAsia="Tahoma" w:hAnsi="Tahoma" w:cs="Tahoma"/>
          <w:szCs w:val="22"/>
        </w:rPr>
        <w:t>Report as needed.</w:t>
      </w:r>
    </w:p>
    <w:p w14:paraId="28DD2979" w14:textId="4DA658E2" w:rsidR="0021506E" w:rsidRPr="004221C1" w:rsidRDefault="0021506E" w:rsidP="0021506E">
      <w:pPr>
        <w:keepLines/>
        <w:rPr>
          <w:rFonts w:ascii="Tahoma" w:eastAsia="Tahoma" w:hAnsi="Tahoma" w:cs="Tahoma"/>
          <w:szCs w:val="22"/>
        </w:rPr>
      </w:pPr>
      <w:r w:rsidRPr="004221C1">
        <w:rPr>
          <w:rFonts w:ascii="Tahoma" w:eastAsia="Tahoma" w:hAnsi="Tahoma" w:cs="Tahoma"/>
          <w:szCs w:val="22"/>
        </w:rPr>
        <w:t>An Assessor may also ask for an OSA Report to be reopened for review if the Assessor has themselves identified errors or omissions requiring correction. This may only be actioned within 28 days from completion.</w:t>
      </w:r>
    </w:p>
    <w:p w14:paraId="6DADCAEF" w14:textId="287C028B" w:rsidR="0021506E" w:rsidRPr="004221C1" w:rsidRDefault="0021506E" w:rsidP="0D41E6CC">
      <w:pPr>
        <w:keepLines/>
        <w:rPr>
          <w:rFonts w:ascii="Tahoma" w:eastAsia="Tahoma" w:hAnsi="Tahoma" w:cs="Tahoma"/>
        </w:rPr>
      </w:pPr>
      <w:r w:rsidRPr="0D41E6CC">
        <w:rPr>
          <w:rFonts w:ascii="Tahoma" w:eastAsia="Tahoma" w:hAnsi="Tahoma" w:cs="Tahoma"/>
        </w:rPr>
        <w:t xml:space="preserve">If new information becomes available after the 28-day period that the </w:t>
      </w:r>
      <w:r w:rsidR="1074C60A" w:rsidRPr="0D41E6CC">
        <w:rPr>
          <w:rFonts w:ascii="Tahoma" w:eastAsia="Tahoma" w:hAnsi="Tahoma" w:cs="Tahoma"/>
          <w:szCs w:val="22"/>
        </w:rPr>
        <w:t>Inclusive Employment Australia</w:t>
      </w:r>
      <w:r w:rsidRPr="0D41E6CC">
        <w:rPr>
          <w:rFonts w:ascii="Tahoma" w:eastAsia="Tahoma" w:hAnsi="Tahoma" w:cs="Tahoma"/>
        </w:rPr>
        <w:t xml:space="preserve"> Provider believes will require an increase to the level of Ongoing Support currently recommended, a Change in Circumstances Reassessment OSA should be initiated.</w:t>
      </w:r>
    </w:p>
    <w:p w14:paraId="6AB6379F" w14:textId="03B30F0C" w:rsidR="00E76D25" w:rsidRPr="004221C1" w:rsidRDefault="002B4FEE" w:rsidP="002B4FEE">
      <w:pPr>
        <w:pStyle w:val="Heading3"/>
      </w:pPr>
      <w:bookmarkStart w:id="526" w:name="_Toc190776855"/>
      <w:bookmarkStart w:id="527" w:name="_Toc190850205"/>
      <w:bookmarkStart w:id="528" w:name="_Toc213067256"/>
      <w:bookmarkStart w:id="529" w:name="_Toc187224891"/>
      <w:r>
        <w:lastRenderedPageBreak/>
        <w:t xml:space="preserve">4.8 </w:t>
      </w:r>
      <w:r w:rsidR="00E76D25">
        <w:t xml:space="preserve">Claiming a OSA </w:t>
      </w:r>
      <w:bookmarkEnd w:id="526"/>
      <w:bookmarkEnd w:id="527"/>
      <w:r w:rsidR="56D4A00B">
        <w:t>Payment</w:t>
      </w:r>
      <w:bookmarkEnd w:id="528"/>
      <w:r w:rsidR="56D4A00B">
        <w:t xml:space="preserve"> </w:t>
      </w:r>
    </w:p>
    <w:bookmarkEnd w:id="529"/>
    <w:p w14:paraId="6B80D063" w14:textId="483EDD9F" w:rsidR="00255D32" w:rsidRDefault="00E76D25" w:rsidP="00E76D25">
      <w:pPr>
        <w:spacing w:after="120"/>
      </w:pPr>
      <w:r w:rsidRPr="004221C1">
        <w:t xml:space="preserve">WAOP will automatically generate an OSA </w:t>
      </w:r>
      <w:r w:rsidR="00A41B94" w:rsidRPr="004221C1">
        <w:t>Payment</w:t>
      </w:r>
      <w:r w:rsidRPr="004221C1">
        <w:t xml:space="preserve"> after the Assessor </w:t>
      </w:r>
      <w:bookmarkStart w:id="530" w:name="_Int_sjUkJWQg"/>
      <w:r w:rsidRPr="004221C1">
        <w:t>submits</w:t>
      </w:r>
      <w:bookmarkEnd w:id="530"/>
      <w:r w:rsidRPr="004221C1">
        <w:t xml:space="preserve"> an OSA Report.</w:t>
      </w:r>
      <w:r w:rsidR="00A41B94" w:rsidRPr="004221C1">
        <w:t xml:space="preserve"> The payment should be made within 3-5 Business Days after submitting the OSA Report.</w:t>
      </w:r>
    </w:p>
    <w:p w14:paraId="25545586" w14:textId="3C0130EE" w:rsidR="00985E1A" w:rsidRDefault="00985E1A">
      <w:pPr>
        <w:spacing w:before="0" w:after="240" w:line="300" w:lineRule="auto"/>
      </w:pPr>
      <w:r>
        <w:br w:type="page"/>
      </w:r>
    </w:p>
    <w:p w14:paraId="5710E88A" w14:textId="7D5665EB" w:rsidR="00E76D25" w:rsidRPr="004221C1" w:rsidRDefault="00E76D25" w:rsidP="00525ABC">
      <w:pPr>
        <w:pStyle w:val="Heading4"/>
      </w:pPr>
      <w:bookmarkStart w:id="531" w:name="_Toc190776856"/>
      <w:bookmarkStart w:id="532" w:name="_Toc190850206"/>
      <w:bookmarkStart w:id="533" w:name="_Toc213067257"/>
      <w:r>
        <w:lastRenderedPageBreak/>
        <w:t>Attachment A: OSA checklist for Assessors</w:t>
      </w:r>
      <w:bookmarkEnd w:id="531"/>
      <w:bookmarkEnd w:id="532"/>
      <w:bookmarkEnd w:id="533"/>
    </w:p>
    <w:p w14:paraId="3EB5E301" w14:textId="77777777" w:rsidR="00E76D25" w:rsidRPr="004221C1" w:rsidRDefault="00E76D25" w:rsidP="00E76D25">
      <w:pPr>
        <w:spacing w:after="120"/>
      </w:pPr>
      <w:r w:rsidRPr="004221C1">
        <w:t>This checklist is designed to help an Assessor in completing an OSA. This checklist should not be considered exhaustive. This checklist should be read in conjunction with the Guidelines.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7E7B35" w:rsidRPr="007E7B35" w14:paraId="21B4CD30" w14:textId="77777777">
        <w:tc>
          <w:tcPr>
            <w:tcW w:w="4513" w:type="dxa"/>
            <w:tcBorders>
              <w:top w:val="single" w:sz="4" w:space="0" w:color="auto"/>
              <w:left w:val="single" w:sz="4" w:space="0" w:color="auto"/>
              <w:bottom w:val="single" w:sz="4" w:space="0" w:color="auto"/>
              <w:right w:val="single" w:sz="4" w:space="0" w:color="auto"/>
            </w:tcBorders>
            <w:hideMark/>
          </w:tcPr>
          <w:p w14:paraId="1CF75FB5" w14:textId="77777777" w:rsidR="007E7B35" w:rsidRPr="007E7B35" w:rsidRDefault="007E7B35" w:rsidP="007E7B35">
            <w:r w:rsidRPr="007E7B35">
              <w:t>Client name:</w:t>
            </w:r>
          </w:p>
        </w:tc>
        <w:tc>
          <w:tcPr>
            <w:tcW w:w="4513" w:type="dxa"/>
            <w:tcBorders>
              <w:top w:val="single" w:sz="4" w:space="0" w:color="auto"/>
              <w:left w:val="single" w:sz="4" w:space="0" w:color="auto"/>
              <w:bottom w:val="single" w:sz="4" w:space="0" w:color="auto"/>
              <w:right w:val="single" w:sz="4" w:space="0" w:color="auto"/>
            </w:tcBorders>
          </w:tcPr>
          <w:p w14:paraId="591F52B5" w14:textId="77777777" w:rsidR="007E7B35" w:rsidRPr="007E7B35" w:rsidRDefault="007E7B35" w:rsidP="007E7B35"/>
        </w:tc>
      </w:tr>
      <w:tr w:rsidR="007E7B35" w:rsidRPr="007E7B35" w14:paraId="33F3E786" w14:textId="77777777">
        <w:tc>
          <w:tcPr>
            <w:tcW w:w="4513" w:type="dxa"/>
            <w:tcBorders>
              <w:top w:val="single" w:sz="4" w:space="0" w:color="auto"/>
              <w:left w:val="single" w:sz="4" w:space="0" w:color="auto"/>
              <w:bottom w:val="single" w:sz="4" w:space="0" w:color="auto"/>
              <w:right w:val="single" w:sz="4" w:space="0" w:color="auto"/>
            </w:tcBorders>
            <w:hideMark/>
          </w:tcPr>
          <w:p w14:paraId="30305F57" w14:textId="77777777" w:rsidR="007E7B35" w:rsidRPr="007E7B35" w:rsidRDefault="007E7B35" w:rsidP="007E7B35">
            <w:r w:rsidRPr="007E7B35">
              <w:t>Inclusive Employment Australia Provider:</w:t>
            </w:r>
          </w:p>
        </w:tc>
        <w:tc>
          <w:tcPr>
            <w:tcW w:w="4513" w:type="dxa"/>
            <w:tcBorders>
              <w:top w:val="single" w:sz="4" w:space="0" w:color="auto"/>
              <w:left w:val="single" w:sz="4" w:space="0" w:color="auto"/>
              <w:bottom w:val="single" w:sz="4" w:space="0" w:color="auto"/>
              <w:right w:val="single" w:sz="4" w:space="0" w:color="auto"/>
            </w:tcBorders>
          </w:tcPr>
          <w:p w14:paraId="4AC64939" w14:textId="77777777" w:rsidR="007E7B35" w:rsidRPr="007E7B35" w:rsidRDefault="007E7B35" w:rsidP="007E7B35"/>
        </w:tc>
      </w:tr>
      <w:tr w:rsidR="007E7B35" w:rsidRPr="007E7B35" w14:paraId="1DBDB5DD" w14:textId="77777777">
        <w:tc>
          <w:tcPr>
            <w:tcW w:w="4513" w:type="dxa"/>
            <w:tcBorders>
              <w:top w:val="single" w:sz="4" w:space="0" w:color="auto"/>
              <w:left w:val="single" w:sz="4" w:space="0" w:color="auto"/>
              <w:bottom w:val="single" w:sz="4" w:space="0" w:color="auto"/>
              <w:right w:val="single" w:sz="4" w:space="0" w:color="auto"/>
            </w:tcBorders>
            <w:hideMark/>
          </w:tcPr>
          <w:p w14:paraId="2F05D506" w14:textId="77777777" w:rsidR="007E7B35" w:rsidRPr="007E7B35" w:rsidRDefault="007E7B35" w:rsidP="007E7B35">
            <w:r w:rsidRPr="007E7B35">
              <w:t>Employer:</w:t>
            </w:r>
          </w:p>
        </w:tc>
        <w:tc>
          <w:tcPr>
            <w:tcW w:w="4513" w:type="dxa"/>
            <w:tcBorders>
              <w:top w:val="single" w:sz="4" w:space="0" w:color="auto"/>
              <w:left w:val="single" w:sz="4" w:space="0" w:color="auto"/>
              <w:bottom w:val="single" w:sz="4" w:space="0" w:color="auto"/>
              <w:right w:val="single" w:sz="4" w:space="0" w:color="auto"/>
            </w:tcBorders>
          </w:tcPr>
          <w:p w14:paraId="0DCA1CC0" w14:textId="77777777" w:rsidR="007E7B35" w:rsidRPr="007E7B35" w:rsidRDefault="007E7B35" w:rsidP="007E7B35"/>
        </w:tc>
      </w:tr>
    </w:tbl>
    <w:p w14:paraId="3EC3BC9B" w14:textId="77777777" w:rsidR="00E76D25" w:rsidRPr="004221C1" w:rsidRDefault="00E76D25" w:rsidP="00E76D25">
      <w:pPr>
        <w:rPr>
          <w:szCs w:val="22"/>
        </w:rPr>
      </w:pPr>
      <w:r w:rsidRPr="004221C1">
        <w:rPr>
          <w:b/>
          <w:szCs w:val="22"/>
        </w:rPr>
        <w:t>Note:</w:t>
      </w:r>
      <w:r w:rsidRPr="004221C1">
        <w:rPr>
          <w:szCs w:val="22"/>
        </w:rPr>
        <w:t xml:space="preserve"> A separate checklist should be completed for each OSA to enhance quality of Assessments.</w:t>
      </w:r>
    </w:p>
    <w:tbl>
      <w:tblPr>
        <w:tblStyle w:val="GridTable1Light"/>
        <w:tblW w:w="0" w:type="auto"/>
        <w:tblLook w:val="04A0" w:firstRow="1" w:lastRow="0" w:firstColumn="1" w:lastColumn="0" w:noHBand="0" w:noVBand="1"/>
      </w:tblPr>
      <w:tblGrid>
        <w:gridCol w:w="7054"/>
        <w:gridCol w:w="617"/>
        <w:gridCol w:w="670"/>
        <w:gridCol w:w="675"/>
      </w:tblGrid>
      <w:tr w:rsidR="007578D7" w:rsidRPr="007578D7" w14:paraId="39455E6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5DA7E6D7" w14:textId="77777777" w:rsidR="007578D7" w:rsidRPr="007578D7" w:rsidRDefault="007578D7" w:rsidP="007578D7">
            <w:pPr>
              <w:spacing w:line="276" w:lineRule="auto"/>
            </w:pPr>
            <w:r w:rsidRPr="007578D7">
              <w:t>Conducting the Inclusive Employment Australia Provider interview:</w:t>
            </w:r>
          </w:p>
        </w:tc>
        <w:tc>
          <w:tcPr>
            <w:tcW w:w="617"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0D4FB2D4" w14:textId="77777777" w:rsidR="007578D7" w:rsidRPr="007578D7" w:rsidRDefault="007578D7" w:rsidP="007578D7">
            <w:pPr>
              <w:spacing w:line="276" w:lineRule="auto"/>
              <w:cnfStyle w:val="100000000000" w:firstRow="1" w:lastRow="0" w:firstColumn="0" w:lastColumn="0" w:oddVBand="0" w:evenVBand="0" w:oddHBand="0" w:evenHBand="0" w:firstRowFirstColumn="0" w:firstRowLastColumn="0" w:lastRowFirstColumn="0" w:lastRowLastColumn="0"/>
            </w:pPr>
            <w:r w:rsidRPr="007578D7">
              <w:t>Yes</w:t>
            </w:r>
          </w:p>
        </w:tc>
        <w:tc>
          <w:tcPr>
            <w:tcW w:w="670"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458C37FF" w14:textId="77777777" w:rsidR="007578D7" w:rsidRPr="007578D7" w:rsidRDefault="007578D7" w:rsidP="007578D7">
            <w:pPr>
              <w:spacing w:line="276" w:lineRule="auto"/>
              <w:cnfStyle w:val="100000000000" w:firstRow="1" w:lastRow="0" w:firstColumn="0" w:lastColumn="0" w:oddVBand="0" w:evenVBand="0" w:oddHBand="0" w:evenHBand="0" w:firstRowFirstColumn="0" w:firstRowLastColumn="0" w:lastRowFirstColumn="0" w:lastRowLastColumn="0"/>
            </w:pPr>
            <w:r w:rsidRPr="007578D7">
              <w:t>No</w:t>
            </w:r>
          </w:p>
        </w:tc>
        <w:tc>
          <w:tcPr>
            <w:tcW w:w="675"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14:paraId="2F4D0855" w14:textId="77777777" w:rsidR="007578D7" w:rsidRPr="007578D7" w:rsidRDefault="007578D7" w:rsidP="007578D7">
            <w:pPr>
              <w:spacing w:line="276" w:lineRule="auto"/>
              <w:cnfStyle w:val="100000000000" w:firstRow="1" w:lastRow="0" w:firstColumn="0" w:lastColumn="0" w:oddVBand="0" w:evenVBand="0" w:oddHBand="0" w:evenHBand="0" w:firstRowFirstColumn="0" w:firstRowLastColumn="0" w:lastRowFirstColumn="0" w:lastRowLastColumn="0"/>
            </w:pPr>
            <w:r w:rsidRPr="007578D7">
              <w:t>N/A</w:t>
            </w:r>
          </w:p>
        </w:tc>
      </w:tr>
      <w:tr w:rsidR="007578D7" w:rsidRPr="007578D7" w14:paraId="673BD35A"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444242" w14:textId="77777777" w:rsidR="007578D7" w:rsidRPr="007578D7" w:rsidRDefault="007578D7" w:rsidP="007578D7">
            <w:pPr>
              <w:spacing w:line="276" w:lineRule="auto"/>
              <w:rPr>
                <w:b w:val="0"/>
                <w:bCs w:val="0"/>
              </w:rPr>
            </w:pPr>
            <w:r w:rsidRPr="007578D7">
              <w:rPr>
                <w:b w:val="0"/>
                <w:bCs w:val="0"/>
              </w:rPr>
              <w:t>The Assessor should discuss and document the following:</w:t>
            </w:r>
          </w:p>
          <w:p w14:paraId="16AE9C78" w14:textId="77777777" w:rsidR="007578D7" w:rsidRPr="007578D7" w:rsidRDefault="007578D7" w:rsidP="007578D7">
            <w:pPr>
              <w:spacing w:line="276" w:lineRule="auto"/>
              <w:rPr>
                <w:b w:val="0"/>
                <w:bCs w:val="0"/>
              </w:rPr>
            </w:pPr>
            <w:r w:rsidRPr="007578D7">
              <w:rPr>
                <w:b w:val="0"/>
                <w:bCs w:val="0"/>
              </w:rPr>
              <w:t>Participant privacy</w:t>
            </w:r>
          </w:p>
          <w:p w14:paraId="43B56DCD" w14:textId="77777777" w:rsidR="007578D7" w:rsidRPr="00DE57A0" w:rsidRDefault="007578D7" w:rsidP="00BD6794">
            <w:pPr>
              <w:pStyle w:val="ListParagraph"/>
              <w:numPr>
                <w:ilvl w:val="0"/>
                <w:numId w:val="98"/>
              </w:numPr>
              <w:spacing w:line="276" w:lineRule="auto"/>
              <w:rPr>
                <w:b w:val="0"/>
                <w:bCs w:val="0"/>
              </w:rPr>
            </w:pPr>
            <w:r w:rsidRPr="00DE57A0">
              <w:rPr>
                <w:b w:val="0"/>
                <w:bCs w:val="0"/>
              </w:rPr>
              <w:t>Provide information about how the client’s personal information will be used and handled</w:t>
            </w:r>
          </w:p>
          <w:p w14:paraId="224232E2" w14:textId="77777777" w:rsidR="007578D7" w:rsidRPr="007578D7" w:rsidRDefault="007578D7" w:rsidP="00BD6794">
            <w:pPr>
              <w:pStyle w:val="ListParagraph"/>
              <w:numPr>
                <w:ilvl w:val="0"/>
                <w:numId w:val="98"/>
              </w:numPr>
              <w:spacing w:line="276" w:lineRule="auto"/>
            </w:pPr>
            <w:r w:rsidRPr="00DE57A0">
              <w:rPr>
                <w:b w:val="0"/>
                <w:bCs w:val="0"/>
              </w:rPr>
              <w:t>Provide a copy of the client privacy collection notice</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A6C0AC"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3A65A4"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35A38A4"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20BBC809"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28138F" w14:textId="77777777" w:rsidR="007578D7" w:rsidRPr="007578D7" w:rsidRDefault="007578D7" w:rsidP="007578D7">
            <w:pPr>
              <w:spacing w:line="276" w:lineRule="auto"/>
            </w:pPr>
            <w:r w:rsidRPr="007578D7">
              <w:t>Working hours</w:t>
            </w:r>
          </w:p>
          <w:p w14:paraId="05835C6C" w14:textId="77777777" w:rsidR="007578D7" w:rsidRPr="00DE57A0" w:rsidRDefault="007578D7" w:rsidP="00BD6794">
            <w:pPr>
              <w:pStyle w:val="ListParagraph"/>
              <w:numPr>
                <w:ilvl w:val="0"/>
                <w:numId w:val="99"/>
              </w:numPr>
              <w:spacing w:line="276" w:lineRule="auto"/>
              <w:rPr>
                <w:b w:val="0"/>
                <w:bCs w:val="0"/>
              </w:rPr>
            </w:pPr>
            <w:r w:rsidRPr="00DE57A0">
              <w:rPr>
                <w:b w:val="0"/>
                <w:bCs w:val="0"/>
              </w:rPr>
              <w:t>The details of the Client’s current work hours and or average hours worked over the earlier consecutive 12 weeks must be completed in the working hours field in the OSA Report in WAOP.</w:t>
            </w:r>
          </w:p>
          <w:p w14:paraId="1B7D5E4C" w14:textId="77777777" w:rsidR="007578D7" w:rsidRPr="007578D7" w:rsidRDefault="007578D7" w:rsidP="00BD6794">
            <w:pPr>
              <w:pStyle w:val="ListParagraph"/>
              <w:numPr>
                <w:ilvl w:val="0"/>
                <w:numId w:val="99"/>
              </w:numPr>
              <w:spacing w:line="276" w:lineRule="auto"/>
            </w:pPr>
            <w:r w:rsidRPr="00DE57A0">
              <w:rPr>
                <w:b w:val="0"/>
                <w:bCs w:val="0"/>
              </w:rPr>
              <w:t>Where relevant, include any future working hours goals particularly for Clients with an assessed work capacity of less than 8 hours a week.</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9752E4"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53C108"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211F54"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231567A6"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5D809" w14:textId="77777777" w:rsidR="007578D7" w:rsidRPr="007578D7" w:rsidRDefault="007578D7" w:rsidP="007578D7">
            <w:pPr>
              <w:spacing w:line="276" w:lineRule="auto"/>
            </w:pPr>
            <w:r w:rsidRPr="007578D7">
              <w:t>Past barriers</w:t>
            </w:r>
          </w:p>
          <w:p w14:paraId="186DB826" w14:textId="77777777" w:rsidR="007578D7" w:rsidRPr="00DE57A0" w:rsidRDefault="007578D7" w:rsidP="00BD6794">
            <w:pPr>
              <w:pStyle w:val="ListParagraph"/>
              <w:numPr>
                <w:ilvl w:val="0"/>
                <w:numId w:val="100"/>
              </w:numPr>
              <w:spacing w:line="276" w:lineRule="auto"/>
              <w:rPr>
                <w:b w:val="0"/>
                <w:bCs w:val="0"/>
              </w:rPr>
            </w:pPr>
            <w:r w:rsidRPr="00DE57A0">
              <w:rPr>
                <w:b w:val="0"/>
                <w:bCs w:val="0"/>
              </w:rPr>
              <w:t>Specific details of the Client’s past/current barriers to working independently since job placement or since the last OSA has been discussed and documented in the OSA Report.</w:t>
            </w:r>
          </w:p>
          <w:p w14:paraId="443E4C57" w14:textId="77777777" w:rsidR="007578D7" w:rsidRPr="007578D7" w:rsidRDefault="007578D7" w:rsidP="00BD6794">
            <w:pPr>
              <w:pStyle w:val="ListParagraph"/>
              <w:numPr>
                <w:ilvl w:val="0"/>
                <w:numId w:val="100"/>
              </w:numPr>
              <w:spacing w:line="276" w:lineRule="auto"/>
            </w:pPr>
            <w:r w:rsidRPr="00DE57A0">
              <w:rPr>
                <w:b w:val="0"/>
                <w:bCs w:val="0"/>
              </w:rPr>
              <w:t xml:space="preserve">When made available from the Inclusive Employment Australia Provider and where relevant, </w:t>
            </w:r>
            <w:bookmarkStart w:id="534" w:name="_Int_5olPlkVY"/>
            <w:r w:rsidRPr="00DE57A0">
              <w:rPr>
                <w:b w:val="0"/>
                <w:bCs w:val="0"/>
              </w:rPr>
              <w:t>identify</w:t>
            </w:r>
            <w:bookmarkEnd w:id="534"/>
            <w:r w:rsidRPr="00DE57A0">
              <w:rPr>
                <w:b w:val="0"/>
                <w:bCs w:val="0"/>
              </w:rPr>
              <w:t xml:space="preserve"> barriers in earlier OSA and or JCA/ESAt report(s) and reference in the OSA Report as </w:t>
            </w:r>
            <w:bookmarkStart w:id="535" w:name="_Int_3ZosPP5H"/>
            <w:r w:rsidRPr="00DE57A0">
              <w:rPr>
                <w:b w:val="0"/>
                <w:bCs w:val="0"/>
              </w:rPr>
              <w:t>appropriate</w:t>
            </w:r>
            <w:bookmarkEnd w:id="535"/>
            <w:r w:rsidRPr="00DE57A0">
              <w:rPr>
                <w:b w:val="0"/>
                <w:bCs w:val="0"/>
              </w:rPr>
              <w:t>.</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038AD6"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F1F66E"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87A6C3"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1066A79B"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618DC" w14:textId="77777777" w:rsidR="007578D7" w:rsidRPr="007578D7" w:rsidRDefault="007578D7" w:rsidP="007578D7">
            <w:pPr>
              <w:spacing w:line="276" w:lineRule="auto"/>
            </w:pPr>
            <w:r w:rsidRPr="007578D7">
              <w:t>Impact of barriers</w:t>
            </w:r>
          </w:p>
          <w:p w14:paraId="50F99B8C" w14:textId="77777777" w:rsidR="00F00B07" w:rsidRPr="00F00B07" w:rsidRDefault="007578D7" w:rsidP="00BD6794">
            <w:pPr>
              <w:pStyle w:val="ListParagraph"/>
              <w:numPr>
                <w:ilvl w:val="0"/>
                <w:numId w:val="101"/>
              </w:numPr>
              <w:spacing w:line="276" w:lineRule="auto"/>
              <w:rPr>
                <w:b w:val="0"/>
                <w:bCs w:val="0"/>
              </w:rPr>
            </w:pPr>
            <w:r w:rsidRPr="00DE57A0">
              <w:rPr>
                <w:b w:val="0"/>
                <w:bCs w:val="0"/>
              </w:rPr>
              <w:t>Information from the Inclusive Employment Australia Provider about the perceived impact of the Client 's barriers to the Client ’s work duties since the Employment Placement or since the last OSA.</w:t>
            </w:r>
          </w:p>
          <w:p w14:paraId="41646353" w14:textId="0CF2F34A" w:rsidR="00F00B07" w:rsidRPr="00F00B07" w:rsidRDefault="00F00B07" w:rsidP="00F00B07">
            <w:pPr>
              <w:spacing w:line="276" w:lineRule="auto"/>
              <w:ind w:left="360"/>
            </w:pP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4331DB"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DC7C13"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908C64"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408C4868"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89F87" w14:textId="77777777" w:rsidR="007578D7" w:rsidRPr="007578D7" w:rsidRDefault="007578D7" w:rsidP="007578D7">
            <w:pPr>
              <w:spacing w:line="276" w:lineRule="auto"/>
            </w:pPr>
            <w:r w:rsidRPr="007578D7">
              <w:lastRenderedPageBreak/>
              <w:t>Current level of Ongoing Support</w:t>
            </w:r>
          </w:p>
          <w:p w14:paraId="104CDD0E" w14:textId="77777777" w:rsidR="007578D7" w:rsidRPr="00F00B07" w:rsidRDefault="007578D7" w:rsidP="00BD6794">
            <w:pPr>
              <w:pStyle w:val="ListParagraph"/>
              <w:numPr>
                <w:ilvl w:val="0"/>
                <w:numId w:val="101"/>
              </w:numPr>
              <w:spacing w:line="276" w:lineRule="auto"/>
              <w:rPr>
                <w:b w:val="0"/>
                <w:bCs w:val="0"/>
              </w:rPr>
            </w:pPr>
            <w:r w:rsidRPr="00F00B07">
              <w:rPr>
                <w:b w:val="0"/>
                <w:bCs w:val="0"/>
              </w:rPr>
              <w:t>Current level of Ongoing Support provided to the Client since job placement or since the last OSA.</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C921D9"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22471C7"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B2DA128"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20B3A381"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2A58E" w14:textId="77777777" w:rsidR="007578D7" w:rsidRPr="007578D7" w:rsidRDefault="007578D7" w:rsidP="007578D7">
            <w:pPr>
              <w:spacing w:line="276" w:lineRule="auto"/>
            </w:pPr>
            <w:r w:rsidRPr="007578D7">
              <w:t xml:space="preserve">Past and current Ongoing Support </w:t>
            </w:r>
          </w:p>
          <w:p w14:paraId="26562861" w14:textId="77777777" w:rsidR="007578D7" w:rsidRPr="00F00B07" w:rsidRDefault="007578D7" w:rsidP="00BD6794">
            <w:pPr>
              <w:pStyle w:val="ListParagraph"/>
              <w:numPr>
                <w:ilvl w:val="0"/>
                <w:numId w:val="101"/>
              </w:numPr>
              <w:spacing w:line="276" w:lineRule="auto"/>
              <w:rPr>
                <w:b w:val="0"/>
                <w:bCs w:val="0"/>
              </w:rPr>
            </w:pPr>
            <w:r w:rsidRPr="00F00B07">
              <w:rPr>
                <w:b w:val="0"/>
                <w:bCs w:val="0"/>
              </w:rPr>
              <w:t>The nature, frequency and amount in hours of support provided since job placement or since the last OSA to address the past barriers.</w:t>
            </w:r>
          </w:p>
          <w:p w14:paraId="5257EB60" w14:textId="77777777" w:rsidR="007578D7" w:rsidRPr="00F00B07" w:rsidRDefault="007578D7" w:rsidP="00BD6794">
            <w:pPr>
              <w:pStyle w:val="ListParagraph"/>
              <w:numPr>
                <w:ilvl w:val="0"/>
                <w:numId w:val="101"/>
              </w:numPr>
              <w:spacing w:line="276" w:lineRule="auto"/>
            </w:pPr>
            <w:r w:rsidRPr="00F00B07">
              <w:rPr>
                <w:b w:val="0"/>
                <w:bCs w:val="0"/>
              </w:rPr>
              <w:t>Specific details of the Ongoing Support strategies organised, delivered, or purchased externally or internally, which directly relate to keeping employment, by the Inclusive Employment Australia Provider from its own funds to address the Client’s barriers and their impact on work duties since job placement or since the last OSA.</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EDAF6C"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6F8B23"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39B3CD"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4D550E41"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45226" w14:textId="77777777" w:rsidR="007578D7" w:rsidRPr="007578D7" w:rsidRDefault="007578D7" w:rsidP="007578D7">
            <w:pPr>
              <w:spacing w:line="276" w:lineRule="auto"/>
            </w:pPr>
            <w:r w:rsidRPr="007578D7">
              <w:t>Progress</w:t>
            </w:r>
          </w:p>
          <w:p w14:paraId="23203DD2" w14:textId="77777777" w:rsidR="007578D7" w:rsidRPr="00F00B07" w:rsidRDefault="007578D7" w:rsidP="00BD6794">
            <w:pPr>
              <w:pStyle w:val="ListParagraph"/>
              <w:numPr>
                <w:ilvl w:val="0"/>
                <w:numId w:val="102"/>
              </w:numPr>
              <w:spacing w:line="276" w:lineRule="auto"/>
              <w:rPr>
                <w:b w:val="0"/>
                <w:bCs w:val="0"/>
              </w:rPr>
            </w:pPr>
            <w:r w:rsidRPr="00F00B07">
              <w:rPr>
                <w:b w:val="0"/>
                <w:bCs w:val="0"/>
              </w:rPr>
              <w:t>Information (from the Inclusive Employment Australia Provider perspective) in relation to the progress made by the Client to overcome the past barriers since job placement or since the last OSA.</w:t>
            </w:r>
          </w:p>
          <w:p w14:paraId="26F055BE" w14:textId="77777777" w:rsidR="007578D7" w:rsidRPr="00F00B07" w:rsidRDefault="007578D7" w:rsidP="00BD6794">
            <w:pPr>
              <w:pStyle w:val="ListParagraph"/>
              <w:numPr>
                <w:ilvl w:val="0"/>
                <w:numId w:val="102"/>
              </w:numPr>
              <w:spacing w:line="276" w:lineRule="auto"/>
            </w:pPr>
            <w:r w:rsidRPr="00F00B07">
              <w:rPr>
                <w:b w:val="0"/>
                <w:bCs w:val="0"/>
              </w:rPr>
              <w:t>Progress made by the Client – the Assessor should exercise professional judgement in relation to the level of Ongoing Support needed in the future.</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161331"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EB2F59"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841638"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4C69366E"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10AF06" w14:textId="77777777" w:rsidR="007578D7" w:rsidRPr="007578D7" w:rsidRDefault="007578D7" w:rsidP="007578D7">
            <w:pPr>
              <w:spacing w:line="276" w:lineRule="auto"/>
            </w:pPr>
            <w:r w:rsidRPr="007578D7">
              <w:t>Current and future barriers</w:t>
            </w:r>
          </w:p>
          <w:p w14:paraId="42176A19" w14:textId="77777777" w:rsidR="007578D7" w:rsidRPr="00F00B07" w:rsidRDefault="007578D7" w:rsidP="00BD6794">
            <w:pPr>
              <w:pStyle w:val="ListParagraph"/>
              <w:numPr>
                <w:ilvl w:val="0"/>
                <w:numId w:val="103"/>
              </w:numPr>
              <w:spacing w:line="276" w:lineRule="auto"/>
              <w:rPr>
                <w:b w:val="0"/>
                <w:bCs w:val="0"/>
              </w:rPr>
            </w:pPr>
            <w:r w:rsidRPr="00F00B07">
              <w:rPr>
                <w:b w:val="0"/>
                <w:bCs w:val="0"/>
              </w:rPr>
              <w:t>Information about the Client’s current and future barriers to employment that the Inclusive Employment Australia Provider perceives as requiring Ongoing Support.</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4E10A9"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E1D320"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6D4126"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1FBD53A0"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59FBE4" w14:textId="77777777" w:rsidR="007578D7" w:rsidRPr="00F00B07" w:rsidRDefault="007578D7" w:rsidP="00BD6794">
            <w:pPr>
              <w:pStyle w:val="ListParagraph"/>
              <w:numPr>
                <w:ilvl w:val="0"/>
                <w:numId w:val="103"/>
              </w:numPr>
              <w:spacing w:line="276" w:lineRule="auto"/>
              <w:rPr>
                <w:b w:val="0"/>
                <w:bCs w:val="0"/>
              </w:rPr>
            </w:pPr>
            <w:r w:rsidRPr="00F00B07">
              <w:rPr>
                <w:b w:val="0"/>
                <w:bCs w:val="0"/>
              </w:rPr>
              <w:t xml:space="preserve">Future Ongoing Support </w:t>
            </w:r>
          </w:p>
          <w:p w14:paraId="4621432D" w14:textId="77777777" w:rsidR="007578D7" w:rsidRPr="00F00B07" w:rsidRDefault="007578D7" w:rsidP="00BD6794">
            <w:pPr>
              <w:pStyle w:val="ListParagraph"/>
              <w:numPr>
                <w:ilvl w:val="0"/>
                <w:numId w:val="103"/>
              </w:numPr>
              <w:spacing w:line="276" w:lineRule="auto"/>
              <w:rPr>
                <w:b w:val="0"/>
                <w:bCs w:val="0"/>
              </w:rPr>
            </w:pPr>
            <w:r w:rsidRPr="00F00B07">
              <w:rPr>
                <w:b w:val="0"/>
                <w:bCs w:val="0"/>
              </w:rPr>
              <w:t>The nature, frequency and amount in hours of support likely to be needed in the future to address the identified ongoing barriers to employment.</w:t>
            </w:r>
          </w:p>
          <w:p w14:paraId="051AFE2D" w14:textId="77777777" w:rsidR="007578D7" w:rsidRPr="00F00B07" w:rsidRDefault="007578D7" w:rsidP="00BD6794">
            <w:pPr>
              <w:pStyle w:val="ListParagraph"/>
              <w:numPr>
                <w:ilvl w:val="0"/>
                <w:numId w:val="103"/>
              </w:numPr>
              <w:spacing w:line="276" w:lineRule="auto"/>
              <w:rPr>
                <w:b w:val="0"/>
                <w:bCs w:val="0"/>
              </w:rPr>
            </w:pPr>
            <w:r w:rsidRPr="00F00B07">
              <w:rPr>
                <w:b w:val="0"/>
                <w:bCs w:val="0"/>
              </w:rPr>
              <w:t>Document specific details of the Ongoing Support strategies/assistance required to be organised, delivered or purchased, externally and internally that directly relates to maintaining employment, by the Inclusive Employment Australia Provider from their own funds, to address the Client’s identified ongoing barriers to employment such as skills training to up-skill the Client’s qualifications and or skills in their current employment or new employment.</w:t>
            </w:r>
          </w:p>
          <w:p w14:paraId="7795BC3E" w14:textId="77777777" w:rsidR="007578D7" w:rsidRPr="00F00B07" w:rsidRDefault="007578D7" w:rsidP="00BD6794">
            <w:pPr>
              <w:pStyle w:val="ListParagraph"/>
              <w:numPr>
                <w:ilvl w:val="0"/>
                <w:numId w:val="103"/>
              </w:numPr>
              <w:spacing w:line="276" w:lineRule="auto"/>
              <w:rPr>
                <w:b w:val="0"/>
                <w:bCs w:val="0"/>
              </w:rPr>
            </w:pPr>
            <w:r w:rsidRPr="00F00B07">
              <w:rPr>
                <w:b w:val="0"/>
                <w:bCs w:val="0"/>
              </w:rPr>
              <w:lastRenderedPageBreak/>
              <w:t>Any other relevant information provided by the Inclusive Employment Australia Provider, in relation to support requirements to keep the Client’s employment.</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6383B2"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2C0102A"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39068E"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271BC027"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DD307" w14:textId="77777777" w:rsidR="007578D7" w:rsidRPr="007578D7" w:rsidRDefault="007578D7" w:rsidP="007578D7">
            <w:pPr>
              <w:spacing w:line="276" w:lineRule="auto"/>
            </w:pPr>
            <w:r w:rsidRPr="007578D7">
              <w:t>File Assessment Summary</w:t>
            </w:r>
          </w:p>
          <w:p w14:paraId="07D58C56" w14:textId="77777777" w:rsidR="007578D7" w:rsidRPr="007578D7" w:rsidRDefault="007578D7" w:rsidP="00DB56F5">
            <w:pPr>
              <w:numPr>
                <w:ilvl w:val="0"/>
                <w:numId w:val="117"/>
              </w:numPr>
              <w:spacing w:line="276" w:lineRule="auto"/>
              <w:rPr>
                <w:b w:val="0"/>
                <w:bCs w:val="0"/>
              </w:rPr>
            </w:pPr>
            <w:r w:rsidRPr="007578D7">
              <w:rPr>
                <w:b w:val="0"/>
                <w:bCs w:val="0"/>
              </w:rPr>
              <w:t>To justify the recommended level of Ongoing Support and due date for the next OSA, at a minimum, has the Assessor cited evidence from the Inclusive Employment Australia Participants file in relation to:</w:t>
            </w:r>
          </w:p>
          <w:p w14:paraId="26757C16" w14:textId="77777777" w:rsidR="007578D7" w:rsidRPr="007578D7" w:rsidRDefault="007578D7" w:rsidP="00BD6794">
            <w:pPr>
              <w:numPr>
                <w:ilvl w:val="1"/>
                <w:numId w:val="97"/>
              </w:numPr>
              <w:spacing w:line="276" w:lineRule="auto"/>
              <w:rPr>
                <w:b w:val="0"/>
                <w:bCs w:val="0"/>
              </w:rPr>
            </w:pPr>
            <w:r w:rsidRPr="007578D7">
              <w:rPr>
                <w:b w:val="0"/>
                <w:bCs w:val="0"/>
              </w:rPr>
              <w:t xml:space="preserve">the details of the frequency of support, </w:t>
            </w:r>
          </w:p>
          <w:p w14:paraId="04261E5B" w14:textId="77777777" w:rsidR="007578D7" w:rsidRPr="007578D7" w:rsidRDefault="007578D7" w:rsidP="00BD6794">
            <w:pPr>
              <w:numPr>
                <w:ilvl w:val="1"/>
                <w:numId w:val="97"/>
              </w:numPr>
              <w:spacing w:line="276" w:lineRule="auto"/>
              <w:rPr>
                <w:b w:val="0"/>
                <w:bCs w:val="0"/>
              </w:rPr>
            </w:pPr>
            <w:r w:rsidRPr="007578D7">
              <w:rPr>
                <w:b w:val="0"/>
                <w:bCs w:val="0"/>
              </w:rPr>
              <w:t>number and type of contacts,</w:t>
            </w:r>
          </w:p>
          <w:p w14:paraId="45672BAD" w14:textId="77777777" w:rsidR="007578D7" w:rsidRPr="007578D7" w:rsidRDefault="007578D7" w:rsidP="00BD6794">
            <w:pPr>
              <w:numPr>
                <w:ilvl w:val="1"/>
                <w:numId w:val="97"/>
              </w:numPr>
              <w:spacing w:line="276" w:lineRule="auto"/>
              <w:rPr>
                <w:b w:val="0"/>
                <w:bCs w:val="0"/>
              </w:rPr>
            </w:pPr>
            <w:r w:rsidRPr="007578D7">
              <w:rPr>
                <w:b w:val="0"/>
                <w:bCs w:val="0"/>
              </w:rPr>
              <w:t>amount in hours of support, and</w:t>
            </w:r>
          </w:p>
          <w:p w14:paraId="2203628B" w14:textId="77777777" w:rsidR="007578D7" w:rsidRPr="007578D7" w:rsidRDefault="007578D7" w:rsidP="00DB56F5">
            <w:pPr>
              <w:numPr>
                <w:ilvl w:val="0"/>
                <w:numId w:val="118"/>
              </w:numPr>
              <w:spacing w:line="276" w:lineRule="auto"/>
              <w:rPr>
                <w:b w:val="0"/>
                <w:bCs w:val="0"/>
              </w:rPr>
            </w:pPr>
            <w:r w:rsidRPr="007578D7">
              <w:rPr>
                <w:b w:val="0"/>
                <w:bCs w:val="0"/>
              </w:rPr>
              <w:t>Specific support strategies organised, delivered, or purchased externally and internally, by the Inclusive Employment Australia Provider from their own funds, since job placement or since the last OSA to address identified barriers that directly relate to keeping employment.</w:t>
            </w:r>
          </w:p>
          <w:p w14:paraId="76E8280A" w14:textId="77777777" w:rsidR="007578D7" w:rsidRPr="007578D7" w:rsidRDefault="007578D7" w:rsidP="00DB56F5">
            <w:pPr>
              <w:numPr>
                <w:ilvl w:val="0"/>
                <w:numId w:val="118"/>
              </w:numPr>
              <w:spacing w:line="276" w:lineRule="auto"/>
              <w:rPr>
                <w:b w:val="0"/>
                <w:bCs w:val="0"/>
              </w:rPr>
            </w:pPr>
            <w:r w:rsidRPr="007578D7">
              <w:rPr>
                <w:b w:val="0"/>
                <w:bCs w:val="0"/>
              </w:rPr>
              <w:t>The evidence cited is put into the File Assessment Summary part of the OSA Report.</w:t>
            </w:r>
          </w:p>
          <w:p w14:paraId="4354F4A7" w14:textId="77777777" w:rsidR="007578D7" w:rsidRPr="007578D7" w:rsidRDefault="007578D7" w:rsidP="00DB56F5">
            <w:pPr>
              <w:numPr>
                <w:ilvl w:val="0"/>
                <w:numId w:val="118"/>
              </w:numPr>
              <w:spacing w:line="276" w:lineRule="auto"/>
            </w:pPr>
            <w:r w:rsidRPr="007578D7">
              <w:rPr>
                <w:b w:val="0"/>
                <w:bCs w:val="0"/>
              </w:rPr>
              <w:t>If the above information is absent from the Inclusive Employment Australia Participant file, the Assessor notes this in the OSA Report.</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D3A8F99"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AA3ADC2"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4DC8C3"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478C2DCE" w14:textId="77777777">
        <w:tc>
          <w:tcPr>
            <w:cnfStyle w:val="001000000000" w:firstRow="0" w:lastRow="0" w:firstColumn="1" w:lastColumn="0" w:oddVBand="0" w:evenVBand="0" w:oddHBand="0" w:evenHBand="0" w:firstRowFirstColumn="0" w:firstRowLastColumn="0" w:lastRowFirstColumn="0" w:lastRowLastColumn="0"/>
            <w:tcW w:w="705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74D71" w14:textId="77777777" w:rsidR="007578D7" w:rsidRPr="007578D7" w:rsidRDefault="007578D7" w:rsidP="007578D7">
            <w:pPr>
              <w:spacing w:line="276" w:lineRule="auto"/>
            </w:pPr>
            <w:r w:rsidRPr="007578D7">
              <w:t>Duty of care</w:t>
            </w:r>
          </w:p>
          <w:p w14:paraId="2352C783" w14:textId="77777777" w:rsidR="007578D7" w:rsidRPr="00F00B07" w:rsidRDefault="007578D7" w:rsidP="00BD6794">
            <w:pPr>
              <w:pStyle w:val="ListParagraph"/>
              <w:numPr>
                <w:ilvl w:val="0"/>
                <w:numId w:val="104"/>
              </w:numPr>
              <w:spacing w:line="276" w:lineRule="auto"/>
              <w:rPr>
                <w:b w:val="0"/>
                <w:bCs w:val="0"/>
              </w:rPr>
            </w:pPr>
            <w:r w:rsidRPr="00F00B07">
              <w:rPr>
                <w:b w:val="0"/>
                <w:bCs w:val="0"/>
              </w:rPr>
              <w:t xml:space="preserve">Information </w:t>
            </w:r>
            <w:bookmarkStart w:id="536" w:name="_Int_cXmD3l1U"/>
            <w:r w:rsidRPr="00F00B07">
              <w:rPr>
                <w:b w:val="0"/>
                <w:bCs w:val="0"/>
              </w:rPr>
              <w:t>disclosed</w:t>
            </w:r>
            <w:bookmarkEnd w:id="536"/>
            <w:r w:rsidRPr="00F00B07">
              <w:rPr>
                <w:b w:val="0"/>
                <w:bCs w:val="0"/>
              </w:rPr>
              <w:t xml:space="preserve"> to the Assessor by the Client or nominee/advocate that could pose a risk of harm to the Client or others to ensure </w:t>
            </w:r>
            <w:bookmarkStart w:id="537" w:name="_Int_JURQ2GHk"/>
            <w:r w:rsidRPr="00F00B07">
              <w:rPr>
                <w:b w:val="0"/>
                <w:bCs w:val="0"/>
              </w:rPr>
              <w:t>appropriate supports</w:t>
            </w:r>
            <w:bookmarkEnd w:id="537"/>
            <w:r w:rsidRPr="00F00B07">
              <w:rPr>
                <w:b w:val="0"/>
                <w:bCs w:val="0"/>
              </w:rPr>
              <w:t xml:space="preserve"> are in place to reduce the risk of harm to self or others.</w:t>
            </w:r>
          </w:p>
          <w:p w14:paraId="39BCAFF3" w14:textId="77777777" w:rsidR="007578D7" w:rsidRPr="00F00B07" w:rsidRDefault="007578D7" w:rsidP="00BD6794">
            <w:pPr>
              <w:pStyle w:val="ListParagraph"/>
              <w:numPr>
                <w:ilvl w:val="0"/>
                <w:numId w:val="104"/>
              </w:numPr>
              <w:spacing w:line="276" w:lineRule="auto"/>
            </w:pPr>
            <w:r w:rsidRPr="00F00B07">
              <w:rPr>
                <w:b w:val="0"/>
                <w:bCs w:val="0"/>
              </w:rPr>
              <w:t xml:space="preserve">If information was </w:t>
            </w:r>
            <w:bookmarkStart w:id="538" w:name="_Int_vBvYJj0L"/>
            <w:r w:rsidRPr="00F00B07">
              <w:rPr>
                <w:b w:val="0"/>
                <w:bCs w:val="0"/>
              </w:rPr>
              <w:t>disclosed</w:t>
            </w:r>
            <w:bookmarkEnd w:id="538"/>
            <w:r w:rsidRPr="00F00B07">
              <w:rPr>
                <w:b w:val="0"/>
                <w:bCs w:val="0"/>
              </w:rPr>
              <w:t xml:space="preserve"> the Assessor must discuss it with the Inclusive Employment Australia Provider to ensure that </w:t>
            </w:r>
            <w:bookmarkStart w:id="539" w:name="_Int_0QNXhzCr"/>
            <w:r w:rsidRPr="00F00B07">
              <w:rPr>
                <w:b w:val="0"/>
                <w:bCs w:val="0"/>
              </w:rPr>
              <w:t>appropriate supports</w:t>
            </w:r>
            <w:bookmarkEnd w:id="539"/>
            <w:r w:rsidRPr="00F00B07">
              <w:rPr>
                <w:b w:val="0"/>
                <w:bCs w:val="0"/>
              </w:rPr>
              <w:t xml:space="preserve"> are in place to reduce the risk of harm to self (the Client) or others.</w:t>
            </w:r>
          </w:p>
        </w:tc>
        <w:tc>
          <w:tcPr>
            <w:tcW w:w="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B6E26F"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19780C"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c>
          <w:tcPr>
            <w:tcW w:w="6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1F0EEB"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bl>
    <w:p w14:paraId="67C6145F" w14:textId="77777777" w:rsidR="007578D7" w:rsidRPr="007578D7" w:rsidRDefault="007578D7" w:rsidP="007578D7">
      <w:pPr>
        <w:spacing w:line="276" w:lineRule="auto"/>
      </w:pPr>
    </w:p>
    <w:tbl>
      <w:tblPr>
        <w:tblStyle w:val="GridTable1Light"/>
        <w:tblW w:w="0" w:type="auto"/>
        <w:tblLook w:val="04A0" w:firstRow="1" w:lastRow="0" w:firstColumn="1" w:lastColumn="0" w:noHBand="0" w:noVBand="1"/>
      </w:tblPr>
      <w:tblGrid>
        <w:gridCol w:w="2405"/>
        <w:gridCol w:w="6611"/>
      </w:tblGrid>
      <w:tr w:rsidR="007578D7" w:rsidRPr="007578D7" w14:paraId="3F2D03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0866DD" w14:textId="77777777" w:rsidR="007578D7" w:rsidRPr="007578D7" w:rsidRDefault="007578D7" w:rsidP="007578D7">
            <w:pPr>
              <w:spacing w:line="276" w:lineRule="auto"/>
            </w:pPr>
            <w:r w:rsidRPr="007578D7">
              <w:t xml:space="preserve">Assessor name: </w:t>
            </w:r>
          </w:p>
        </w:tc>
        <w:tc>
          <w:tcPr>
            <w:tcW w:w="6611" w:type="dxa"/>
            <w:tcBorders>
              <w:top w:val="single" w:sz="4" w:space="0" w:color="999999" w:themeColor="text1" w:themeTint="66"/>
              <w:left w:val="single" w:sz="4" w:space="0" w:color="999999" w:themeColor="text1" w:themeTint="66"/>
              <w:right w:val="single" w:sz="4" w:space="0" w:color="999999" w:themeColor="text1" w:themeTint="66"/>
            </w:tcBorders>
          </w:tcPr>
          <w:p w14:paraId="1E5F0AC6" w14:textId="77777777" w:rsidR="007578D7" w:rsidRPr="007578D7" w:rsidRDefault="007578D7" w:rsidP="007578D7">
            <w:pPr>
              <w:spacing w:line="276" w:lineRule="auto"/>
              <w:cnfStyle w:val="100000000000" w:firstRow="1" w:lastRow="0" w:firstColumn="0" w:lastColumn="0" w:oddVBand="0" w:evenVBand="0" w:oddHBand="0" w:evenHBand="0" w:firstRowFirstColumn="0" w:firstRowLastColumn="0" w:lastRowFirstColumn="0" w:lastRowLastColumn="0"/>
            </w:pPr>
          </w:p>
        </w:tc>
      </w:tr>
      <w:tr w:rsidR="007578D7" w:rsidRPr="007578D7" w14:paraId="165357B4" w14:textId="77777777">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E3A138" w14:textId="77777777" w:rsidR="007578D7" w:rsidRPr="007578D7" w:rsidRDefault="007578D7" w:rsidP="007578D7">
            <w:pPr>
              <w:spacing w:line="276" w:lineRule="auto"/>
            </w:pPr>
            <w:r w:rsidRPr="007578D7">
              <w:t>Provider name:</w:t>
            </w:r>
          </w:p>
        </w:tc>
        <w:tc>
          <w:tcPr>
            <w:tcW w:w="66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ACC6CD"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086B6F44" w14:textId="77777777">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5854D5" w14:textId="77777777" w:rsidR="007578D7" w:rsidRPr="007578D7" w:rsidRDefault="007578D7" w:rsidP="007578D7">
            <w:pPr>
              <w:spacing w:line="276" w:lineRule="auto"/>
            </w:pPr>
            <w:r w:rsidRPr="007578D7">
              <w:t>Signature:</w:t>
            </w:r>
          </w:p>
        </w:tc>
        <w:tc>
          <w:tcPr>
            <w:tcW w:w="66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BB2AF2"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r w:rsidR="007578D7" w:rsidRPr="007578D7" w14:paraId="05DCBC59" w14:textId="77777777">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984604" w14:textId="77777777" w:rsidR="007578D7" w:rsidRPr="007578D7" w:rsidRDefault="007578D7" w:rsidP="007578D7">
            <w:pPr>
              <w:spacing w:line="276" w:lineRule="auto"/>
            </w:pPr>
            <w:r w:rsidRPr="007578D7">
              <w:t>Date:</w:t>
            </w:r>
          </w:p>
        </w:tc>
        <w:tc>
          <w:tcPr>
            <w:tcW w:w="66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C2D7C7" w14:textId="77777777" w:rsidR="007578D7" w:rsidRPr="007578D7" w:rsidRDefault="007578D7" w:rsidP="007578D7">
            <w:pPr>
              <w:spacing w:line="276" w:lineRule="auto"/>
              <w:cnfStyle w:val="000000000000" w:firstRow="0" w:lastRow="0" w:firstColumn="0" w:lastColumn="0" w:oddVBand="0" w:evenVBand="0" w:oddHBand="0" w:evenHBand="0" w:firstRowFirstColumn="0" w:firstRowLastColumn="0" w:lastRowFirstColumn="0" w:lastRowLastColumn="0"/>
            </w:pPr>
          </w:p>
        </w:tc>
      </w:tr>
    </w:tbl>
    <w:p w14:paraId="3BF0D9F6" w14:textId="77777777" w:rsidR="00E76D25" w:rsidRPr="004221C1" w:rsidRDefault="00E76D25" w:rsidP="00E76D25">
      <w:pPr>
        <w:spacing w:line="276" w:lineRule="auto"/>
        <w:rPr>
          <w:rFonts w:cstheme="minorHAnsi"/>
          <w:szCs w:val="22"/>
        </w:rPr>
      </w:pPr>
      <w:r w:rsidRPr="004221C1">
        <w:br w:type="page"/>
      </w:r>
    </w:p>
    <w:p w14:paraId="3A3B3F52" w14:textId="77777777" w:rsidR="00E76D25" w:rsidRPr="004221C1" w:rsidRDefault="00E76D25" w:rsidP="00E76D25">
      <w:pPr>
        <w:pStyle w:val="Heading2"/>
      </w:pPr>
      <w:bookmarkStart w:id="540" w:name="_Toc190850215"/>
      <w:bookmarkStart w:id="541" w:name="_Toc213067258"/>
      <w:r>
        <w:lastRenderedPageBreak/>
        <w:t>Chapter 5 Workplace Modification Services Assessments</w:t>
      </w:r>
      <w:bookmarkEnd w:id="540"/>
      <w:bookmarkEnd w:id="541"/>
    </w:p>
    <w:p w14:paraId="0DF902A9" w14:textId="54587AEE" w:rsidR="00E76D25" w:rsidRPr="004221C1" w:rsidRDefault="00B62F78" w:rsidP="00B62F78">
      <w:pPr>
        <w:pStyle w:val="Heading3"/>
      </w:pPr>
      <w:bookmarkStart w:id="542" w:name="_Toc190850216"/>
      <w:bookmarkStart w:id="543" w:name="_Toc213067259"/>
      <w:r>
        <w:t xml:space="preserve">5.1 </w:t>
      </w:r>
      <w:r w:rsidR="00E76D25">
        <w:t>Chapter Overview</w:t>
      </w:r>
      <w:bookmarkEnd w:id="542"/>
      <w:bookmarkEnd w:id="543"/>
    </w:p>
    <w:p w14:paraId="24E7C704" w14:textId="77777777" w:rsidR="00E76D25" w:rsidRPr="004221C1" w:rsidRDefault="00E76D25" w:rsidP="00E76D25">
      <w:r w:rsidRPr="004221C1">
        <w:t xml:space="preserve">This chapter outlines the Workplace Modification Service (WMS) Assessments process – to support EAF applications – including the responsibilities and required actions of an NPA Provider or Assessor to complete a WMS Assessment, in partnership with the JobAccess provider. </w:t>
      </w:r>
    </w:p>
    <w:p w14:paraId="6ACAB214" w14:textId="52DBE74D" w:rsidR="00E76D25" w:rsidRPr="004221C1" w:rsidRDefault="00E76D25" w:rsidP="00E76D25">
      <w:r w:rsidRPr="004221C1">
        <w:t>To support the EAF application process</w:t>
      </w:r>
      <w:r w:rsidR="56BCBF35" w:rsidRPr="004221C1">
        <w:t>,</w:t>
      </w:r>
      <w:r w:rsidRPr="004221C1">
        <w:t xml:space="preserve"> this chapter should be read in conjunction with the EAF guidelines found here </w:t>
      </w:r>
      <w:hyperlink r:id="rId76">
        <w:r w:rsidRPr="004221C1">
          <w:rPr>
            <w:rStyle w:val="Hyperlink"/>
          </w:rPr>
          <w:t>https://www.jobaccess.gov.au/resource/employment-assistance-fund-guide</w:t>
        </w:r>
      </w:hyperlink>
      <w:r w:rsidRPr="004221C1">
        <w:t>.</w:t>
      </w:r>
    </w:p>
    <w:p w14:paraId="7D1E89FF" w14:textId="67907436" w:rsidR="00E76D25" w:rsidRPr="004221C1" w:rsidRDefault="00E76D25" w:rsidP="00BD6794">
      <w:pPr>
        <w:pStyle w:val="Heading4"/>
        <w:numPr>
          <w:ilvl w:val="2"/>
          <w:numId w:val="52"/>
        </w:numPr>
      </w:pPr>
      <w:bookmarkStart w:id="544" w:name="_Toc190850217"/>
      <w:r w:rsidRPr="004221C1">
        <w:t>Background</w:t>
      </w:r>
      <w:bookmarkEnd w:id="544"/>
    </w:p>
    <w:p w14:paraId="17A0E8A9" w14:textId="1061F37A" w:rsidR="00E76D25" w:rsidRPr="004221C1" w:rsidRDefault="00E76D25" w:rsidP="00E76D25">
      <w:pPr>
        <w:spacing w:after="240"/>
      </w:pPr>
      <w:r w:rsidRPr="004221C1">
        <w:t xml:space="preserve">The EAF provides reimbursements for reasonable workplace modifications, equipment and services necessary for a person with disability to perform their employment duties. The EAF is administered by the JobAccess provider, on behalf of the Department, who also provides an information and advice service </w:t>
      </w:r>
      <w:r w:rsidR="00D10D4E" w:rsidRPr="004221C1">
        <w:t xml:space="preserve">to help </w:t>
      </w:r>
      <w:r w:rsidR="00E77488" w:rsidRPr="004221C1">
        <w:t xml:space="preserve">employers and </w:t>
      </w:r>
      <w:r w:rsidR="00192532" w:rsidRPr="004221C1">
        <w:t xml:space="preserve">people with a disability </w:t>
      </w:r>
      <w:r w:rsidR="00D10D4E" w:rsidRPr="004221C1">
        <w:t>find or maintain</w:t>
      </w:r>
      <w:r w:rsidR="00E77488" w:rsidRPr="004221C1">
        <w:t xml:space="preserve"> employment.</w:t>
      </w:r>
      <w:r w:rsidRPr="004221C1">
        <w:t xml:space="preserve"> </w:t>
      </w:r>
    </w:p>
    <w:p w14:paraId="130A59F6" w14:textId="77777777" w:rsidR="00E76D25" w:rsidRPr="004221C1" w:rsidRDefault="00E76D25" w:rsidP="00E76D25">
      <w:pPr>
        <w:spacing w:after="240"/>
      </w:pPr>
      <w:r>
        <w:t xml:space="preserve">Employers have obligations under the </w:t>
      </w:r>
      <w:r w:rsidRPr="41C48047">
        <w:rPr>
          <w:i/>
          <w:iCs/>
        </w:rPr>
        <w:t xml:space="preserve">Disability Discrimination Act 1992 </w:t>
      </w:r>
      <w:r>
        <w:t xml:space="preserve">(Cth) to make reasonable adjustments in work arrangements for their employees with disability, to ensure they have equal opportunities in the workplace. Support under the EAF should not substitute an Employer’s statutory obligation to provide the modification, equipment or services (e.g. work health and safety regulations and Building Code of Australia requirements). </w:t>
      </w:r>
    </w:p>
    <w:p w14:paraId="0F29FF8C" w14:textId="2DE87687" w:rsidR="00E76D25" w:rsidRPr="004221C1" w:rsidRDefault="00E76D25" w:rsidP="00E76D25">
      <w:pPr>
        <w:spacing w:after="240"/>
      </w:pPr>
      <w:r w:rsidRPr="004221C1">
        <w:t>It should also be noted that a funding cap of $6</w:t>
      </w:r>
      <w:r w:rsidR="00CE0911">
        <w:t>7,339.10</w:t>
      </w:r>
      <w:r w:rsidRPr="004221C1">
        <w:t xml:space="preserve"> (GST </w:t>
      </w:r>
      <w:r w:rsidR="00CE0911">
        <w:t>in</w:t>
      </w:r>
      <w:r w:rsidRPr="004221C1">
        <w:t>clusive) per application applies for workplace modifications and equipment under the EAF. For Workplace help and support services, maximum funding caps vary (see Table 3 of the EAF Guidelines). For more information around the EAF, and what it covers, see the EAF Guidelines.</w:t>
      </w:r>
    </w:p>
    <w:p w14:paraId="593D54C8" w14:textId="04EC1A60" w:rsidR="00E76D25" w:rsidRPr="004221C1" w:rsidRDefault="00E76D25" w:rsidP="00BD6794">
      <w:pPr>
        <w:pStyle w:val="Heading3"/>
        <w:numPr>
          <w:ilvl w:val="1"/>
          <w:numId w:val="52"/>
        </w:numPr>
      </w:pPr>
      <w:bookmarkStart w:id="545" w:name="_Toc190850218"/>
      <w:bookmarkStart w:id="546" w:name="_Toc213067260"/>
      <w:r>
        <w:t>WMS Administration</w:t>
      </w:r>
      <w:bookmarkEnd w:id="545"/>
      <w:bookmarkEnd w:id="546"/>
    </w:p>
    <w:p w14:paraId="20EA5BF8" w14:textId="54CC7B1A" w:rsidR="00E76D25" w:rsidRPr="004221C1" w:rsidRDefault="00B62F78" w:rsidP="00DB56F5">
      <w:pPr>
        <w:pStyle w:val="Heading4"/>
        <w:ind w:left="1134" w:hanging="1134"/>
      </w:pPr>
      <w:r>
        <w:t>5.2.1</w:t>
      </w:r>
      <w:r w:rsidR="00DB56F5">
        <w:tab/>
      </w:r>
      <w:r w:rsidR="00E76D25" w:rsidRPr="004221C1">
        <w:t>Availability and Capacity</w:t>
      </w:r>
    </w:p>
    <w:p w14:paraId="59D6EE5E" w14:textId="77777777" w:rsidR="00E76D25" w:rsidRPr="004221C1" w:rsidRDefault="00E76D25" w:rsidP="00E76D25">
      <w:r w:rsidRPr="004221C1">
        <w:t xml:space="preserve">Providers must work directly with the JobAccess Provider to manage their availability and </w:t>
      </w:r>
      <w:bookmarkStart w:id="547" w:name="_Int_Arv10Xku"/>
      <w:r w:rsidRPr="004221C1">
        <w:t>capacity</w:t>
      </w:r>
      <w:bookmarkEnd w:id="547"/>
      <w:r w:rsidRPr="004221C1">
        <w:t xml:space="preserve">. </w:t>
      </w:r>
    </w:p>
    <w:p w14:paraId="25836B9C" w14:textId="1AC1854D" w:rsidR="00E76D25" w:rsidRPr="004221C1" w:rsidRDefault="00E76D25" w:rsidP="00BD6794">
      <w:pPr>
        <w:pStyle w:val="Heading4"/>
        <w:numPr>
          <w:ilvl w:val="2"/>
          <w:numId w:val="114"/>
        </w:numPr>
      </w:pPr>
      <w:r w:rsidRPr="004221C1">
        <w:t>Allocation</w:t>
      </w:r>
    </w:p>
    <w:p w14:paraId="3DC402E2" w14:textId="77777777" w:rsidR="00E76D25" w:rsidRPr="004221C1" w:rsidRDefault="00E76D25" w:rsidP="00E76D25">
      <w:r w:rsidRPr="004221C1">
        <w:t xml:space="preserve">The Provider receives a request from the JobAccess Provider to conduct an Assessment. The Provider and the JobAccess Provider discuss the details of the Work Order and availability of an approved Assessor. </w:t>
      </w:r>
    </w:p>
    <w:p w14:paraId="23AF6F52" w14:textId="77777777" w:rsidR="00E76D25" w:rsidRPr="004221C1" w:rsidRDefault="00E76D25" w:rsidP="00E76D25">
      <w:r w:rsidRPr="004221C1">
        <w:t xml:space="preserve">When </w:t>
      </w:r>
      <w:bookmarkStart w:id="548" w:name="_Int_ZIKNdgp2"/>
      <w:r w:rsidRPr="004221C1">
        <w:t>allocating</w:t>
      </w:r>
      <w:bookmarkEnd w:id="548"/>
      <w:r w:rsidRPr="004221C1">
        <w:t xml:space="preserve"> a WMS to an approved Assessor, the Provider must take into consideration all cultural considerations of the Client and ensure an appropriate Assessor is </w:t>
      </w:r>
      <w:bookmarkStart w:id="549" w:name="_Int_9zsWNcG1"/>
      <w:r w:rsidRPr="004221C1">
        <w:t>allocated</w:t>
      </w:r>
      <w:bookmarkEnd w:id="549"/>
      <w:r w:rsidRPr="004221C1">
        <w:t xml:space="preserve"> with the relevant experience, skills and qualifications. </w:t>
      </w:r>
    </w:p>
    <w:p w14:paraId="1C4E60C0" w14:textId="77777777" w:rsidR="00E76D25" w:rsidRPr="004221C1" w:rsidRDefault="00E76D25" w:rsidP="00E76D25">
      <w:r w:rsidRPr="004221C1">
        <w:lastRenderedPageBreak/>
        <w:t>The Provider must advise JobAccess within 2 Business Days of receiving the request whether they accept the Work Order. If the request is not accepted in 2 Business Days, the JobAccess Provider must offer it to another Provider.</w:t>
      </w:r>
    </w:p>
    <w:p w14:paraId="05E275ED" w14:textId="77777777" w:rsidR="00E76D25" w:rsidRPr="004221C1" w:rsidRDefault="00E76D25" w:rsidP="00E76D25">
      <w:r w:rsidRPr="004221C1">
        <w:t xml:space="preserve">Once accepted, the Provider must give the Work Order to one of its suitably qualified and approved Assessors. The Assessor must have the </w:t>
      </w:r>
      <w:bookmarkStart w:id="550" w:name="_Int_ENGYAyiQ"/>
      <w:r w:rsidRPr="004221C1">
        <w:t>appropriate specialist</w:t>
      </w:r>
      <w:bookmarkEnd w:id="550"/>
      <w:r w:rsidRPr="004221C1">
        <w:t xml:space="preserve"> skills, knowledge and the capacity to complete and </w:t>
      </w:r>
      <w:bookmarkStart w:id="551" w:name="_Int_XiwXnHpl"/>
      <w:r w:rsidRPr="004221C1">
        <w:t>submit</w:t>
      </w:r>
      <w:bookmarkEnd w:id="551"/>
      <w:r w:rsidRPr="004221C1">
        <w:t xml:space="preserve"> the WMS Assessment Report within 12 Business Days of acceptance of the Work Order. </w:t>
      </w:r>
    </w:p>
    <w:p w14:paraId="5BD2C635" w14:textId="77777777" w:rsidR="00E76D25" w:rsidRPr="004221C1" w:rsidRDefault="00E76D25" w:rsidP="00E76D25">
      <w:r w:rsidRPr="004221C1">
        <w:rPr>
          <w:b/>
          <w:bCs/>
        </w:rPr>
        <w:t>Note:</w:t>
      </w:r>
      <w:r w:rsidRPr="004221C1">
        <w:t xml:space="preserve"> When an Assessor has been allocated to complete the Assessment, the Provider should sign the Work Order, keep it and confirm in writing with JobAccess that it has been accepted.</w:t>
      </w:r>
    </w:p>
    <w:p w14:paraId="400AD98A" w14:textId="77777777" w:rsidR="00E76D25" w:rsidRPr="004221C1" w:rsidRDefault="00E76D25" w:rsidP="00E76D25">
      <w:r w:rsidRPr="004221C1">
        <w:t>The Provider then provides a copy of the Work Order to the Assessor, which outlines the Assessment requirements, holds the EAF application and other details related to the Assessment.</w:t>
      </w:r>
    </w:p>
    <w:p w14:paraId="7B484764" w14:textId="0DB9BC31" w:rsidR="00E76D25" w:rsidRPr="004221C1" w:rsidRDefault="00E76D25" w:rsidP="00BD6794">
      <w:pPr>
        <w:pStyle w:val="Heading4"/>
        <w:numPr>
          <w:ilvl w:val="2"/>
          <w:numId w:val="114"/>
        </w:numPr>
      </w:pPr>
      <w:r w:rsidRPr="004221C1">
        <w:t>Conflict of interest for Providers</w:t>
      </w:r>
    </w:p>
    <w:p w14:paraId="425C49A6" w14:textId="1174C742" w:rsidR="008F3CC9" w:rsidRPr="004221C1" w:rsidRDefault="00E76D25" w:rsidP="00E76D25">
      <w:r w:rsidRPr="004221C1">
        <w:t>A Provider must not assess an Employee or a person who has received, or is receiving, Program Services from the Provider’s Own Organisation</w:t>
      </w:r>
      <w:r w:rsidR="44D40EF6" w:rsidRPr="004221C1">
        <w:t xml:space="preserve"> or related </w:t>
      </w:r>
      <w:r w:rsidR="00BF6FCE" w:rsidRPr="004221C1">
        <w:t>entity or</w:t>
      </w:r>
      <w:r w:rsidR="008F3CC9" w:rsidRPr="004221C1">
        <w:t xml:space="preserve"> is known to them.</w:t>
      </w:r>
    </w:p>
    <w:p w14:paraId="39D94104" w14:textId="77777777" w:rsidR="00E76D25" w:rsidRPr="004221C1" w:rsidRDefault="00E76D25" w:rsidP="00E76D25">
      <w:r w:rsidRPr="004221C1">
        <w:t xml:space="preserve">If a conflict of interest such as this does arise, the Provider must notify the JobAccess Provider </w:t>
      </w:r>
      <w:bookmarkStart w:id="552" w:name="_Int_Dt4952cZ"/>
      <w:r w:rsidRPr="004221C1">
        <w:t>immediately</w:t>
      </w:r>
      <w:bookmarkEnd w:id="552"/>
      <w:r w:rsidRPr="004221C1">
        <w:t>.</w:t>
      </w:r>
    </w:p>
    <w:p w14:paraId="5EA019CE" w14:textId="4D5FDDC0" w:rsidR="00E76D25" w:rsidRPr="004221C1" w:rsidRDefault="00E76D25" w:rsidP="00BD6794">
      <w:pPr>
        <w:pStyle w:val="Heading4"/>
        <w:numPr>
          <w:ilvl w:val="2"/>
          <w:numId w:val="114"/>
        </w:numPr>
      </w:pPr>
      <w:r w:rsidRPr="004221C1">
        <w:t>Conflict of interest in respect of product purchases or recommendations</w:t>
      </w:r>
    </w:p>
    <w:p w14:paraId="3F0AEE7E" w14:textId="77777777" w:rsidR="00E76D25" w:rsidRPr="004221C1" w:rsidRDefault="00E76D25" w:rsidP="00E76D25">
      <w:r w:rsidRPr="004221C1">
        <w:t>It is a Conflict for the Provider to receive, or to be entitled to receive, a commission or any other benefit in connection with the purchase of, or a recommendation to buy, products or equipment in the delivery of WMS Assessments.</w:t>
      </w:r>
    </w:p>
    <w:p w14:paraId="216C3EE1" w14:textId="6DB07C4B" w:rsidR="00E76D25" w:rsidRPr="004221C1" w:rsidRDefault="00E76D25" w:rsidP="00BD6794">
      <w:pPr>
        <w:pStyle w:val="Heading4"/>
        <w:numPr>
          <w:ilvl w:val="2"/>
          <w:numId w:val="114"/>
        </w:numPr>
      </w:pPr>
      <w:r w:rsidRPr="004221C1">
        <w:t xml:space="preserve">General guide for the WMS Assessment </w:t>
      </w:r>
    </w:p>
    <w:p w14:paraId="50B4EED1" w14:textId="77777777" w:rsidR="00E76D25" w:rsidRPr="004221C1" w:rsidRDefault="00E76D25" w:rsidP="00E76D25">
      <w:pPr>
        <w:rPr>
          <w:rFonts w:cstheme="minorHAnsi"/>
          <w:szCs w:val="22"/>
        </w:rPr>
      </w:pPr>
      <w:r w:rsidRPr="004221C1">
        <w:rPr>
          <w:rFonts w:cstheme="minorHAnsi"/>
          <w:szCs w:val="22"/>
        </w:rPr>
        <w:t>The following is the general order of how a WMS Assessment should be conducted.</w:t>
      </w:r>
    </w:p>
    <w:p w14:paraId="483AA0CA" w14:textId="77777777" w:rsidR="00E76D25" w:rsidRPr="004221C1" w:rsidRDefault="00E76D25" w:rsidP="003E61D3">
      <w:pPr>
        <w:spacing w:line="276" w:lineRule="auto"/>
      </w:pPr>
      <w:r w:rsidRPr="004221C1">
        <w:rPr>
          <w:b/>
          <w:bCs/>
        </w:rPr>
        <w:t>Step 1:</w:t>
      </w:r>
      <w:r w:rsidRPr="004221C1">
        <w:t xml:space="preserve"> Provider receives a Work Order requesting an Assessment be undertaken and allocates to an appropriate Assessor</w:t>
      </w:r>
    </w:p>
    <w:p w14:paraId="0C374F8F" w14:textId="77777777" w:rsidR="00E76D25" w:rsidRPr="004221C1" w:rsidRDefault="00E76D25" w:rsidP="003E61D3">
      <w:pPr>
        <w:spacing w:line="276" w:lineRule="auto"/>
        <w:rPr>
          <w:rFonts w:cstheme="minorHAnsi"/>
        </w:rPr>
      </w:pPr>
      <w:r w:rsidRPr="004221C1">
        <w:rPr>
          <w:rFonts w:cstheme="minorHAnsi"/>
          <w:b/>
        </w:rPr>
        <w:t>Step 2:</w:t>
      </w:r>
      <w:r w:rsidRPr="004221C1">
        <w:rPr>
          <w:rFonts w:cstheme="minorHAnsi"/>
        </w:rPr>
        <w:t xml:space="preserve"> The Assessor prepares for and arranges the Assessment</w:t>
      </w:r>
    </w:p>
    <w:p w14:paraId="40F3E330" w14:textId="77777777" w:rsidR="00E76D25" w:rsidRPr="004221C1" w:rsidRDefault="00E76D25" w:rsidP="003E61D3">
      <w:pPr>
        <w:spacing w:line="276" w:lineRule="auto"/>
        <w:rPr>
          <w:rFonts w:cstheme="minorHAnsi"/>
        </w:rPr>
      </w:pPr>
      <w:r w:rsidRPr="004221C1">
        <w:rPr>
          <w:rFonts w:cstheme="minorHAnsi"/>
          <w:b/>
        </w:rPr>
        <w:t>Step 3:</w:t>
      </w:r>
      <w:r w:rsidRPr="004221C1">
        <w:rPr>
          <w:rFonts w:cstheme="minorHAnsi"/>
        </w:rPr>
        <w:t xml:space="preserve"> The Assessor undertakes the Assessment</w:t>
      </w:r>
    </w:p>
    <w:p w14:paraId="675F71CA" w14:textId="77777777" w:rsidR="00E76D25" w:rsidRPr="004221C1" w:rsidRDefault="00E76D25" w:rsidP="003E61D3">
      <w:pPr>
        <w:spacing w:line="276" w:lineRule="auto"/>
        <w:rPr>
          <w:rFonts w:cstheme="minorHAnsi"/>
        </w:rPr>
      </w:pPr>
      <w:r w:rsidRPr="004221C1">
        <w:rPr>
          <w:rFonts w:cstheme="minorHAnsi"/>
          <w:b/>
        </w:rPr>
        <w:t>Step 4:</w:t>
      </w:r>
      <w:r w:rsidRPr="004221C1">
        <w:rPr>
          <w:rFonts w:cstheme="minorHAnsi"/>
        </w:rPr>
        <w:t xml:space="preserve"> The Assessor completes the Assessment Report</w:t>
      </w:r>
    </w:p>
    <w:p w14:paraId="539D4BEA" w14:textId="52AFFB2F" w:rsidR="00E76D25" w:rsidRPr="004221C1" w:rsidRDefault="00E76D25" w:rsidP="003E61D3">
      <w:pPr>
        <w:spacing w:line="276" w:lineRule="auto"/>
      </w:pPr>
      <w:r w:rsidRPr="41C48047">
        <w:rPr>
          <w:b/>
          <w:bCs/>
        </w:rPr>
        <w:t>Step 5:</w:t>
      </w:r>
      <w:r>
        <w:t xml:space="preserve"> The Provider submits a Tax Invoice</w:t>
      </w:r>
      <w:r w:rsidR="21CEC84D">
        <w:t>.</w:t>
      </w:r>
    </w:p>
    <w:p w14:paraId="547641AC" w14:textId="4FA2D30D" w:rsidR="00E76D25" w:rsidRPr="004221C1" w:rsidRDefault="00285977" w:rsidP="00285977">
      <w:pPr>
        <w:pStyle w:val="Heading3"/>
      </w:pPr>
      <w:bookmarkStart w:id="553" w:name="_Toc188959352"/>
      <w:bookmarkStart w:id="554" w:name="_Toc190776894"/>
      <w:bookmarkStart w:id="555" w:name="_Toc190850219"/>
      <w:bookmarkStart w:id="556" w:name="_Toc213067261"/>
      <w:r>
        <w:t xml:space="preserve">5.3 </w:t>
      </w:r>
      <w:r w:rsidR="00E76D25">
        <w:t>Preparing for and arranging the WMS Assessment</w:t>
      </w:r>
      <w:bookmarkEnd w:id="553"/>
      <w:bookmarkEnd w:id="554"/>
      <w:bookmarkEnd w:id="555"/>
      <w:bookmarkEnd w:id="556"/>
    </w:p>
    <w:p w14:paraId="57C25261" w14:textId="77777777" w:rsidR="00E76D25" w:rsidRPr="004221C1" w:rsidRDefault="00E76D25" w:rsidP="00E76D25">
      <w:r w:rsidRPr="004221C1">
        <w:t xml:space="preserve">The Assessor must review the information provided by JobAccess including the EAF application, the Work Order and other supporting documentation. The Assessor must contact the Employer and Employment Services Provider or Program Provider (where </w:t>
      </w:r>
      <w:bookmarkStart w:id="557" w:name="_Int_XJ3ctzfI"/>
      <w:r w:rsidRPr="004221C1">
        <w:lastRenderedPageBreak/>
        <w:t>appropriate)</w:t>
      </w:r>
      <w:bookmarkEnd w:id="557"/>
      <w:r w:rsidRPr="004221C1">
        <w:t xml:space="preserve"> to arrange a time for the Assessment and obtain information about the duties/job description involved. </w:t>
      </w:r>
    </w:p>
    <w:p w14:paraId="54DF267C" w14:textId="77777777" w:rsidR="00E76D25" w:rsidRPr="004221C1" w:rsidRDefault="00E76D25" w:rsidP="00E76D25">
      <w:r w:rsidRPr="004221C1">
        <w:t xml:space="preserve">If there is no Employer or Employment Service Provider or Program Provider, the Client must be contacted to arrange a suitable time. </w:t>
      </w:r>
    </w:p>
    <w:p w14:paraId="0FD43552" w14:textId="77777777" w:rsidR="00E76D25" w:rsidRPr="004221C1" w:rsidRDefault="00E76D25" w:rsidP="00E76D25">
      <w:r w:rsidRPr="004221C1">
        <w:t>The Assessor should check if there are any special worksite accessibility and safety requirements that need to be followed to conduct the Assessment.</w:t>
      </w:r>
    </w:p>
    <w:p w14:paraId="5B0E4F33" w14:textId="77777777" w:rsidR="00E76D25" w:rsidRPr="004221C1" w:rsidRDefault="00E76D25" w:rsidP="00E76D25">
      <w:r w:rsidRPr="004221C1">
        <w:t>The appointment should be as soon as possible after acceptance of the Work Order to allow the Assessor adequate time for follow-up work to check available and suitable items and obtain quotations for the recommended items.</w:t>
      </w:r>
    </w:p>
    <w:p w14:paraId="4F012B26" w14:textId="77777777" w:rsidR="00E76D25" w:rsidRPr="004221C1" w:rsidRDefault="00E76D25" w:rsidP="00E76D25">
      <w:r w:rsidRPr="004221C1">
        <w:t xml:space="preserve">Where possible, the Assessor should do preliminary research into all available products and solutions prior to the Assessment, being mindful of any perceived or actual conflicts of interest as well as alternative options to ensure value for money. </w:t>
      </w:r>
    </w:p>
    <w:p w14:paraId="7AE11F8D" w14:textId="77777777" w:rsidR="00E76D25" w:rsidRPr="004221C1" w:rsidRDefault="00E76D25" w:rsidP="00E76D25">
      <w:r>
        <w:t>On the day of the assessment, the Assessor should phone the Employer and Client before visiting the worksite to confirm the appointment time and availability of all relevant parties.</w:t>
      </w:r>
    </w:p>
    <w:p w14:paraId="47DB02DA" w14:textId="59F7EDC8" w:rsidR="33D8A243" w:rsidRDefault="33D8A243">
      <w:pPr>
        <w:rPr>
          <w:rFonts w:ascii="Tahoma" w:eastAsia="Tahoma" w:hAnsi="Tahoma" w:cs="Tahoma"/>
          <w:szCs w:val="22"/>
        </w:rPr>
      </w:pPr>
      <w:r w:rsidRPr="008923B4">
        <w:rPr>
          <w:rFonts w:eastAsiaTheme="minorEastAsia"/>
          <w:szCs w:val="22"/>
        </w:rPr>
        <w:t>It is recommended that Providers attend the WMS Assessment, where possible. During the WMS Assessment process, a Provider may be asked to provide additional information or clarify any ambiguities in the EAF application. If the Provider does not attend the WMS Assessment, they may be contacted by the assessor to provide this additional information.</w:t>
      </w:r>
    </w:p>
    <w:p w14:paraId="298460C1" w14:textId="5D4C31CF" w:rsidR="00E76D25" w:rsidRPr="004221C1" w:rsidRDefault="00285977" w:rsidP="00285977">
      <w:pPr>
        <w:pStyle w:val="Heading3"/>
      </w:pPr>
      <w:bookmarkStart w:id="558" w:name="_Toc212730844"/>
      <w:bookmarkStart w:id="559" w:name="_Toc188959353"/>
      <w:bookmarkStart w:id="560" w:name="_Toc190776895"/>
      <w:bookmarkStart w:id="561" w:name="_Toc190850220"/>
      <w:bookmarkStart w:id="562" w:name="_Toc213067262"/>
      <w:bookmarkEnd w:id="558"/>
      <w:r>
        <w:t xml:space="preserve">5.4 </w:t>
      </w:r>
      <w:r w:rsidR="00E76D25">
        <w:t>Conducting the WMS Assessment</w:t>
      </w:r>
      <w:bookmarkEnd w:id="559"/>
      <w:bookmarkEnd w:id="560"/>
      <w:bookmarkEnd w:id="561"/>
      <w:bookmarkEnd w:id="562"/>
    </w:p>
    <w:p w14:paraId="5680A1C1" w14:textId="77777777" w:rsidR="00E76D25" w:rsidRPr="004221C1" w:rsidRDefault="00E76D25" w:rsidP="00E76D25">
      <w:r w:rsidRPr="004221C1">
        <w:t xml:space="preserve">At the Assessment the Assessor clarifies with the parties any uncertainties in the EAF application, the job tasks and the nature of the disability and its impact on </w:t>
      </w:r>
      <w:bookmarkStart w:id="563" w:name="_Int_L8rowgXa"/>
      <w:r w:rsidRPr="004221C1">
        <w:t>capacity</w:t>
      </w:r>
      <w:bookmarkEnd w:id="563"/>
      <w:r w:rsidRPr="004221C1">
        <w:t xml:space="preserve"> to complete required job tasks.</w:t>
      </w:r>
    </w:p>
    <w:p w14:paraId="1FCA5A8F" w14:textId="77777777" w:rsidR="00E76D25" w:rsidRPr="004221C1" w:rsidRDefault="00E76D25" w:rsidP="00E76D25">
      <w:r w:rsidRPr="004221C1">
        <w:t>The Assessor carries out the Assessment of the person’s worksite tasks, worksite environment and finds the barriers to completing the required work tasks.</w:t>
      </w:r>
    </w:p>
    <w:p w14:paraId="3100D393" w14:textId="77777777" w:rsidR="00E76D25" w:rsidRPr="004221C1" w:rsidRDefault="00E76D25" w:rsidP="00E76D25">
      <w:r w:rsidRPr="004221C1">
        <w:t xml:space="preserve">The Assessor must use their professional </w:t>
      </w:r>
      <w:bookmarkStart w:id="564" w:name="_Int_RrNCf7Cq"/>
      <w:r w:rsidRPr="004221C1">
        <w:t>expertise</w:t>
      </w:r>
      <w:bookmarkEnd w:id="564"/>
      <w:r w:rsidRPr="004221C1">
        <w:t xml:space="preserve"> to conduct the Assessment and offer various options for reasonable workplace modifications to remove a barrier due to the person’s disability. </w:t>
      </w:r>
    </w:p>
    <w:p w14:paraId="07C18E04" w14:textId="6CFBACB0" w:rsidR="00E76D25" w:rsidRPr="004221C1" w:rsidRDefault="00E76D25" w:rsidP="00BD6794">
      <w:pPr>
        <w:pStyle w:val="Heading4"/>
        <w:numPr>
          <w:ilvl w:val="2"/>
          <w:numId w:val="53"/>
        </w:numPr>
      </w:pPr>
      <w:bookmarkStart w:id="565" w:name="_Toc188959354"/>
      <w:bookmarkStart w:id="566" w:name="_Toc190776896"/>
      <w:r w:rsidRPr="004221C1">
        <w:t>Time taken to complete the WMS Assessment</w:t>
      </w:r>
      <w:bookmarkEnd w:id="565"/>
      <w:bookmarkEnd w:id="566"/>
    </w:p>
    <w:p w14:paraId="2771DA3D" w14:textId="316EFF5E" w:rsidR="00E76D25" w:rsidRPr="004221C1" w:rsidRDefault="00E76D25" w:rsidP="00E76D25">
      <w:r w:rsidRPr="004221C1">
        <w:t xml:space="preserve">The Assessment, including completion of the Assessment Report, should be able to be completed within five hours. In some circumstances, the Provider may request payment for up to an </w:t>
      </w:r>
      <w:bookmarkStart w:id="567" w:name="_Int_aY2VmOQV"/>
      <w:r w:rsidRPr="004221C1">
        <w:t>additional</w:t>
      </w:r>
      <w:bookmarkEnd w:id="567"/>
      <w:r w:rsidRPr="004221C1">
        <w:t xml:space="preserve"> four hours, and as soon as the Provider is aware the Assessment is likely to take more than five hours, they must seek approval from JobAccess.</w:t>
      </w:r>
    </w:p>
    <w:p w14:paraId="55CE2522" w14:textId="77777777" w:rsidR="00E76D25" w:rsidRPr="004221C1" w:rsidRDefault="00E76D25" w:rsidP="00E76D25">
      <w:r w:rsidRPr="004221C1">
        <w:t xml:space="preserve">JobAccess may give approval for the Assessor to visit the workplace to set up the approved equipment, where the Employer or Employment Service Provider or Program Provider do not have the </w:t>
      </w:r>
      <w:bookmarkStart w:id="568" w:name="_Int_LhrAbeJQ"/>
      <w:r w:rsidRPr="004221C1">
        <w:t>expertise</w:t>
      </w:r>
      <w:bookmarkEnd w:id="568"/>
      <w:r w:rsidRPr="004221C1">
        <w:t xml:space="preserve"> to do so. This can only be approved from within the </w:t>
      </w:r>
      <w:bookmarkStart w:id="569" w:name="_Int_FF8ZTlzW"/>
      <w:r w:rsidRPr="004221C1">
        <w:t>maximum</w:t>
      </w:r>
      <w:bookmarkEnd w:id="569"/>
      <w:r w:rsidRPr="004221C1">
        <w:t xml:space="preserve"> allowable hours to complete an Assessment.</w:t>
      </w:r>
    </w:p>
    <w:p w14:paraId="6073746C" w14:textId="2DE2DC85" w:rsidR="00E76D25" w:rsidRPr="004221C1" w:rsidRDefault="00E76D25" w:rsidP="00BD6794">
      <w:pPr>
        <w:pStyle w:val="Heading4"/>
        <w:numPr>
          <w:ilvl w:val="2"/>
          <w:numId w:val="53"/>
        </w:numPr>
      </w:pPr>
      <w:bookmarkStart w:id="570" w:name="_Toc188959355"/>
      <w:bookmarkStart w:id="571" w:name="_Toc190776897"/>
      <w:r w:rsidRPr="004221C1">
        <w:lastRenderedPageBreak/>
        <w:t>Proposed Recommendations</w:t>
      </w:r>
      <w:bookmarkEnd w:id="570"/>
      <w:bookmarkEnd w:id="571"/>
    </w:p>
    <w:p w14:paraId="484642BA" w14:textId="77777777" w:rsidR="00E76D25" w:rsidRPr="004221C1" w:rsidRDefault="00E76D25" w:rsidP="00E76D25">
      <w:pPr>
        <w:spacing w:after="120"/>
      </w:pPr>
      <w:r w:rsidRPr="004221C1">
        <w:t>When formulating their proposed recommendations for modifications to be reimbursed under the EAF, the Assessor must consider:</w:t>
      </w:r>
    </w:p>
    <w:p w14:paraId="4A7ABE33" w14:textId="5D3794A2" w:rsidR="00E76D25" w:rsidRPr="004221C1" w:rsidRDefault="00E76D25" w:rsidP="00BD6794">
      <w:pPr>
        <w:pStyle w:val="ListParagraph"/>
        <w:numPr>
          <w:ilvl w:val="0"/>
          <w:numId w:val="42"/>
        </w:numPr>
        <w:tabs>
          <w:tab w:val="left" w:pos="170"/>
        </w:tabs>
        <w:spacing w:after="180" w:line="280" w:lineRule="atLeast"/>
      </w:pPr>
      <w:r w:rsidRPr="004221C1">
        <w:t>whether the modification is needed because of the disability, and if it is the responsibility of the Employer to address</w:t>
      </w:r>
    </w:p>
    <w:p w14:paraId="61DF8231" w14:textId="726A266E" w:rsidR="00E76D25" w:rsidRPr="004221C1" w:rsidRDefault="00E76D25" w:rsidP="00BD6794">
      <w:pPr>
        <w:pStyle w:val="ListParagraph"/>
        <w:numPr>
          <w:ilvl w:val="0"/>
          <w:numId w:val="42"/>
        </w:numPr>
        <w:tabs>
          <w:tab w:val="left" w:pos="170"/>
        </w:tabs>
        <w:spacing w:after="180" w:line="280" w:lineRule="atLeast"/>
      </w:pPr>
      <w:r w:rsidRPr="004221C1">
        <w:t>whether the Client is in receipt of, or entitled to, the same or similar help from an Australian Government source or state, territory or local government bodies, or worker’s compensation</w:t>
      </w:r>
    </w:p>
    <w:p w14:paraId="56927F92" w14:textId="35DC01EF" w:rsidR="00E76D25" w:rsidRPr="004221C1" w:rsidRDefault="00E76D25" w:rsidP="00BD6794">
      <w:pPr>
        <w:pStyle w:val="ListParagraph"/>
        <w:numPr>
          <w:ilvl w:val="0"/>
          <w:numId w:val="42"/>
        </w:numPr>
        <w:tabs>
          <w:tab w:val="left" w:pos="170"/>
        </w:tabs>
        <w:spacing w:after="180" w:line="280" w:lineRule="atLeast"/>
      </w:pPr>
      <w:r w:rsidRPr="004221C1">
        <w:t xml:space="preserve">whether the cost of the modification </w:t>
      </w:r>
      <w:bookmarkStart w:id="572" w:name="_Int_KsVcAYhr"/>
      <w:r w:rsidRPr="004221C1">
        <w:t>represents</w:t>
      </w:r>
      <w:bookmarkEnd w:id="572"/>
      <w:r w:rsidRPr="004221C1">
        <w:t xml:space="preserve"> value for money and is reasonable, taking into consideration the extent to which the modification will be used to complete essential </w:t>
      </w:r>
      <w:r w:rsidR="000F681F" w:rsidRPr="004221C1">
        <w:t>e</w:t>
      </w:r>
      <w:r w:rsidRPr="004221C1">
        <w:t>mployment duties by an individual, and whether a more reasonable alternative adjustment is appropriate</w:t>
      </w:r>
    </w:p>
    <w:p w14:paraId="4D34E1D9" w14:textId="455CF8D0" w:rsidR="00E76D25" w:rsidRPr="004221C1" w:rsidRDefault="00E76D25" w:rsidP="41C48047">
      <w:pPr>
        <w:pStyle w:val="ListParagraph"/>
        <w:tabs>
          <w:tab w:val="left" w:pos="170"/>
        </w:tabs>
        <w:spacing w:after="180" w:line="280" w:lineRule="atLeast"/>
      </w:pPr>
      <w:r>
        <w:t>compatibility of existing technology and communications equipment with the proposed modifications</w:t>
      </w:r>
    </w:p>
    <w:p w14:paraId="00C92B8F" w14:textId="5EF53D1B" w:rsidR="00E76D25" w:rsidRPr="004221C1" w:rsidRDefault="00E76D25" w:rsidP="41C48047">
      <w:pPr>
        <w:pStyle w:val="ListParagraph"/>
        <w:tabs>
          <w:tab w:val="left" w:pos="170"/>
        </w:tabs>
        <w:spacing w:after="180" w:line="280" w:lineRule="atLeast"/>
      </w:pPr>
      <w:r>
        <w:t>funding caps that apply per application, per Employer under the EAF Guidelines</w:t>
      </w:r>
      <w:r w:rsidR="25CB0B55">
        <w:t>.</w:t>
      </w:r>
    </w:p>
    <w:p w14:paraId="4098CBBD" w14:textId="2CC704CD" w:rsidR="00E76D25" w:rsidRPr="004221C1" w:rsidRDefault="00E76D25" w:rsidP="00E76D25">
      <w:pPr>
        <w:spacing w:after="120"/>
      </w:pPr>
      <w:r w:rsidRPr="004221C1">
        <w:t xml:space="preserve">Throughout the whole process of the Assessment, it is important to differentiate between the modifications or equipment recommended to be reimbursed through the EAF (needed because of disability and needed to perform their </w:t>
      </w:r>
      <w:r w:rsidR="000F681F" w:rsidRPr="004221C1">
        <w:t>e</w:t>
      </w:r>
      <w:r w:rsidRPr="004221C1">
        <w:t>mployment) and those recommended for Employer’s action (e.g. document holder or standard ergonomic chair).</w:t>
      </w:r>
    </w:p>
    <w:p w14:paraId="40CCF3BE" w14:textId="77777777" w:rsidR="00E76D25" w:rsidRPr="004221C1" w:rsidRDefault="00E76D25" w:rsidP="00E76D25">
      <w:pPr>
        <w:spacing w:after="120"/>
      </w:pPr>
      <w:r w:rsidRPr="004221C1">
        <w:t>The Assessor should advise and seek verbal agreement from all relevant parties of their proposed recommendations at the time of the Assessment, including:</w:t>
      </w:r>
    </w:p>
    <w:p w14:paraId="11AF9C6A" w14:textId="2B09769E" w:rsidR="00E76D25" w:rsidRPr="004221C1" w:rsidRDefault="00E76D25" w:rsidP="41C48047">
      <w:pPr>
        <w:pStyle w:val="ListParagraph"/>
        <w:tabs>
          <w:tab w:val="left" w:pos="170"/>
        </w:tabs>
        <w:spacing w:after="180" w:line="280" w:lineRule="atLeast"/>
      </w:pPr>
      <w:r>
        <w:t>any actions to be taken by the Employer to make the worksite more accessible and enable the person to work more productively</w:t>
      </w:r>
    </w:p>
    <w:p w14:paraId="19104090" w14:textId="712E3FEA" w:rsidR="00E76D25" w:rsidRPr="004221C1" w:rsidRDefault="00E76D25" w:rsidP="41C48047">
      <w:pPr>
        <w:pStyle w:val="ListParagraph"/>
        <w:tabs>
          <w:tab w:val="left" w:pos="170"/>
        </w:tabs>
        <w:spacing w:after="180" w:line="280" w:lineRule="atLeast"/>
      </w:pPr>
      <w:r>
        <w:t>proposed recommendations to obtain modifications from the EAF</w:t>
      </w:r>
      <w:r w:rsidR="7BA45BAC">
        <w:t>.</w:t>
      </w:r>
    </w:p>
    <w:p w14:paraId="1F8994AE" w14:textId="77777777" w:rsidR="00E76D25" w:rsidRPr="004221C1" w:rsidRDefault="00E76D25" w:rsidP="00E76D25">
      <w:pPr>
        <w:spacing w:after="120"/>
      </w:pPr>
      <w:r w:rsidRPr="004221C1">
        <w:t>The Assessor must remind all relevant parties that any recommended modifications proposed to be funded through EAF must not be bought, or a commitment made to buy, prior to receiving written approval from the JobAccess Provider.</w:t>
      </w:r>
    </w:p>
    <w:p w14:paraId="7C198BCF" w14:textId="77777777" w:rsidR="00E76D25" w:rsidRPr="004221C1" w:rsidRDefault="00E76D25" w:rsidP="00E76D25">
      <w:r w:rsidRPr="004221C1">
        <w:t xml:space="preserve">The Assessor must also follow up the Assessment with any necessary research to </w:t>
      </w:r>
      <w:bookmarkStart w:id="573" w:name="_Int_oHgFYJ7l"/>
      <w:r w:rsidRPr="004221C1">
        <w:t>identify</w:t>
      </w:r>
      <w:bookmarkEnd w:id="573"/>
      <w:r w:rsidRPr="004221C1">
        <w:t xml:space="preserve"> suitable products, suppliers and obtain all the necessary written quotations.</w:t>
      </w:r>
    </w:p>
    <w:p w14:paraId="7B1571AB" w14:textId="77777777" w:rsidR="00E76D25" w:rsidRPr="004221C1" w:rsidRDefault="00E76D25" w:rsidP="00E76D25">
      <w:pPr>
        <w:pStyle w:val="Heading5"/>
      </w:pPr>
      <w:r w:rsidRPr="004221C1">
        <w:t>Quote requirements for proposed recommendations</w:t>
      </w:r>
    </w:p>
    <w:p w14:paraId="00B69580" w14:textId="033A9667" w:rsidR="00E76D25" w:rsidRPr="004221C1" w:rsidRDefault="00E76D25" w:rsidP="00E76D25">
      <w:r>
        <w:t>The Assessor handles obtaining quotations for the recommended modifications and must take reasonable steps to obtain best value for money when seeking quotations</w:t>
      </w:r>
      <w:r w:rsidR="692565ED">
        <w:t>:</w:t>
      </w:r>
    </w:p>
    <w:p w14:paraId="77920406" w14:textId="5B312BE4" w:rsidR="00E76D25" w:rsidRPr="004221C1" w:rsidRDefault="00463284" w:rsidP="00BD6794">
      <w:pPr>
        <w:pStyle w:val="ListParagraph"/>
        <w:numPr>
          <w:ilvl w:val="0"/>
          <w:numId w:val="42"/>
        </w:numPr>
        <w:tabs>
          <w:tab w:val="left" w:pos="170"/>
        </w:tabs>
        <w:spacing w:after="180" w:line="280" w:lineRule="atLeast"/>
        <w:rPr>
          <w:rFonts w:cstheme="minorHAnsi"/>
        </w:rPr>
      </w:pPr>
      <w:r w:rsidRPr="004221C1">
        <w:t>i</w:t>
      </w:r>
      <w:r w:rsidR="00E76D25" w:rsidRPr="004221C1">
        <w:t>ndividual items costing up to $5000 (GST inclusive) require one written quotation</w:t>
      </w:r>
    </w:p>
    <w:p w14:paraId="65DB57C9" w14:textId="77777777" w:rsidR="00463284" w:rsidRPr="004221C1" w:rsidRDefault="00463284" w:rsidP="00BD6794">
      <w:pPr>
        <w:pStyle w:val="ListParagraph"/>
        <w:numPr>
          <w:ilvl w:val="0"/>
          <w:numId w:val="42"/>
        </w:numPr>
        <w:tabs>
          <w:tab w:val="left" w:pos="170"/>
        </w:tabs>
        <w:spacing w:after="180" w:line="280" w:lineRule="atLeast"/>
        <w:rPr>
          <w:rFonts w:cstheme="minorHAnsi"/>
        </w:rPr>
      </w:pPr>
      <w:r w:rsidRPr="004221C1">
        <w:t>i</w:t>
      </w:r>
      <w:r w:rsidR="00E76D25" w:rsidRPr="004221C1">
        <w:t>ndividual items costing between $5000 and $15,000 (GST inclusive) require two written quotations</w:t>
      </w:r>
    </w:p>
    <w:p w14:paraId="1595BA8F" w14:textId="6AD1949E" w:rsidR="00E76D25" w:rsidRPr="004221C1" w:rsidRDefault="00463284" w:rsidP="41C48047">
      <w:pPr>
        <w:pStyle w:val="ListParagraph"/>
        <w:tabs>
          <w:tab w:val="left" w:pos="170"/>
        </w:tabs>
        <w:spacing w:after="180" w:line="280" w:lineRule="atLeast"/>
      </w:pPr>
      <w:r>
        <w:t>i</w:t>
      </w:r>
      <w:r w:rsidR="00E76D25">
        <w:t xml:space="preserve">ndividual items costing $15,000 or more require three written quotations. Written quotations must have the supplier’s name, Australian Business Number (ABN), contact details and separately itemise each item with a correct description, its cost, GST </w:t>
      </w:r>
      <w:bookmarkStart w:id="574" w:name="_Int_UUW2AoYM"/>
      <w:r w:rsidR="00E76D25">
        <w:t>component</w:t>
      </w:r>
      <w:bookmarkEnd w:id="574"/>
      <w:r w:rsidR="00E76D25">
        <w:t>, and freight or handling costs where applicable</w:t>
      </w:r>
      <w:r w:rsidR="7EFBCF5B">
        <w:t xml:space="preserve">. </w:t>
      </w:r>
    </w:p>
    <w:p w14:paraId="1A4FA968" w14:textId="3052F3DC" w:rsidR="00E76D25" w:rsidRPr="004221C1" w:rsidRDefault="00E76D25" w:rsidP="41C48047">
      <w:pPr>
        <w:tabs>
          <w:tab w:val="left" w:pos="170"/>
        </w:tabs>
        <w:spacing w:after="180" w:line="280" w:lineRule="atLeast"/>
      </w:pPr>
      <w:r>
        <w:t xml:space="preserve">The Assessor must always seek out the </w:t>
      </w:r>
      <w:bookmarkStart w:id="575" w:name="_Int_DnbpOX0t"/>
      <w:r>
        <w:t>appropriate number</w:t>
      </w:r>
      <w:bookmarkEnd w:id="575"/>
      <w:r>
        <w:t xml:space="preserve"> of quotes for items and note that the EAF funding caps apply to the whole application, not individual items. </w:t>
      </w:r>
    </w:p>
    <w:p w14:paraId="7D22CD20" w14:textId="1AEE1692" w:rsidR="00E76D25" w:rsidRPr="004221C1" w:rsidRDefault="0047472C" w:rsidP="0047472C">
      <w:pPr>
        <w:pStyle w:val="Heading3"/>
      </w:pPr>
      <w:bookmarkStart w:id="576" w:name="_Toc188959356"/>
      <w:bookmarkStart w:id="577" w:name="_Toc190776898"/>
      <w:bookmarkStart w:id="578" w:name="_Toc213067263"/>
      <w:r>
        <w:lastRenderedPageBreak/>
        <w:t xml:space="preserve">5.5 </w:t>
      </w:r>
      <w:r w:rsidR="00E76D25">
        <w:t>Completing the WMS Assessment Report</w:t>
      </w:r>
      <w:bookmarkEnd w:id="576"/>
      <w:bookmarkEnd w:id="577"/>
      <w:bookmarkEnd w:id="578"/>
    </w:p>
    <w:p w14:paraId="3B24365E" w14:textId="77777777" w:rsidR="00E76D25" w:rsidRPr="004221C1" w:rsidRDefault="00E76D25" w:rsidP="00E76D25">
      <w:r w:rsidRPr="004221C1">
        <w:t xml:space="preserve">The Provider must email the completed Assessment Report in PDF format to </w:t>
      </w:r>
      <w:hyperlink r:id="rId77" w:history="1">
        <w:r w:rsidRPr="004221C1">
          <w:rPr>
            <w:rStyle w:val="Hyperlink"/>
            <w:rFonts w:cstheme="minorHAnsi"/>
          </w:rPr>
          <w:t>jobaccess@genu.org.au</w:t>
        </w:r>
      </w:hyperlink>
      <w:r w:rsidRPr="004221C1">
        <w:rPr>
          <w:rFonts w:cstheme="minorHAnsi"/>
          <w:color w:val="000000"/>
        </w:rPr>
        <w:t xml:space="preserve"> </w:t>
      </w:r>
      <w:r w:rsidRPr="004221C1">
        <w:t>within 12 Business Days of the Work Order being accepted.</w:t>
      </w:r>
    </w:p>
    <w:p w14:paraId="774683CB" w14:textId="77777777" w:rsidR="00E76D25" w:rsidRPr="004221C1" w:rsidRDefault="00E76D25" w:rsidP="00E76D25">
      <w:r w:rsidRPr="004221C1">
        <w:t xml:space="preserve">If the Assessment Report cannot be completed within the timeframe the Provider must advise JobAccess of the reasons why </w:t>
      </w:r>
      <w:bookmarkStart w:id="579" w:name="_Int_T0WOHdSJ"/>
      <w:r w:rsidRPr="004221C1">
        <w:t>immediately</w:t>
      </w:r>
      <w:bookmarkEnd w:id="579"/>
      <w:r w:rsidRPr="004221C1">
        <w:t>.</w:t>
      </w:r>
    </w:p>
    <w:p w14:paraId="673B062B" w14:textId="661B8AB7" w:rsidR="00E76D25" w:rsidRPr="004221C1" w:rsidRDefault="00E76D25" w:rsidP="00E76D25">
      <w:r w:rsidRPr="004221C1">
        <w:t xml:space="preserve">The Assessment Report must be completed by the Assessor and be sufficiently comprehensive to </w:t>
      </w:r>
      <w:bookmarkStart w:id="580" w:name="_Int_LqR8kl7t"/>
      <w:r w:rsidRPr="004221C1">
        <w:t>demonstrate</w:t>
      </w:r>
      <w:bookmarkEnd w:id="580"/>
      <w:r w:rsidRPr="004221C1">
        <w:t xml:space="preserve"> to JobAccess the proposed recommended modifications and equipment remove work barriers that relate to the individual </w:t>
      </w:r>
      <w:r w:rsidR="00346698" w:rsidRPr="004221C1">
        <w:t>Client</w:t>
      </w:r>
      <w:r w:rsidRPr="004221C1">
        <w:t xml:space="preserve">’s disability and are essential to enable them to complete their </w:t>
      </w:r>
      <w:r w:rsidR="000F681F" w:rsidRPr="004221C1">
        <w:t>e</w:t>
      </w:r>
      <w:r w:rsidRPr="004221C1">
        <w:t>mployment duties.</w:t>
      </w:r>
    </w:p>
    <w:p w14:paraId="5E689089" w14:textId="77777777" w:rsidR="00E76D25" w:rsidRPr="004221C1" w:rsidRDefault="00E76D25" w:rsidP="00E76D25">
      <w:pPr>
        <w:spacing w:after="120"/>
      </w:pPr>
      <w:r w:rsidRPr="004221C1">
        <w:t>The Assessment Report must include a minimum of:</w:t>
      </w:r>
    </w:p>
    <w:p w14:paraId="6C7DCDB4" w14:textId="34AD37D1" w:rsidR="00E76D25" w:rsidRPr="004221C1" w:rsidRDefault="00E76D25" w:rsidP="00BD6794">
      <w:pPr>
        <w:pStyle w:val="ListParagraph"/>
        <w:numPr>
          <w:ilvl w:val="0"/>
          <w:numId w:val="42"/>
        </w:numPr>
        <w:tabs>
          <w:tab w:val="left" w:pos="170"/>
        </w:tabs>
        <w:spacing w:after="180" w:line="280" w:lineRule="atLeast"/>
      </w:pPr>
      <w:r w:rsidRPr="004221C1">
        <w:t>name, ABN, address and contact details of NPA Provider in the Report header</w:t>
      </w:r>
    </w:p>
    <w:p w14:paraId="51EDC862" w14:textId="77777777" w:rsidR="00463284" w:rsidRPr="004221C1" w:rsidRDefault="00E76D25" w:rsidP="00BD6794">
      <w:pPr>
        <w:pStyle w:val="ListParagraph"/>
        <w:numPr>
          <w:ilvl w:val="0"/>
          <w:numId w:val="42"/>
        </w:numPr>
        <w:tabs>
          <w:tab w:val="left" w:pos="170"/>
        </w:tabs>
        <w:spacing w:after="180" w:line="280" w:lineRule="atLeast"/>
      </w:pPr>
      <w:r w:rsidRPr="004221C1">
        <w:t>purpose of Assessment</w:t>
      </w:r>
    </w:p>
    <w:p w14:paraId="682B6BB4" w14:textId="77777777" w:rsidR="00463284" w:rsidRPr="004221C1" w:rsidRDefault="00E76D25" w:rsidP="00BD6794">
      <w:pPr>
        <w:pStyle w:val="ListParagraph"/>
        <w:numPr>
          <w:ilvl w:val="0"/>
          <w:numId w:val="42"/>
        </w:numPr>
        <w:tabs>
          <w:tab w:val="left" w:pos="170"/>
        </w:tabs>
        <w:spacing w:after="180" w:line="280" w:lineRule="atLeast"/>
      </w:pPr>
      <w:r w:rsidRPr="004221C1">
        <w:t>method of Assessment</w:t>
      </w:r>
    </w:p>
    <w:p w14:paraId="2BBACFB9" w14:textId="77777777" w:rsidR="00463284" w:rsidRPr="004221C1" w:rsidRDefault="00E76D25" w:rsidP="00BD6794">
      <w:pPr>
        <w:pStyle w:val="ListParagraph"/>
        <w:numPr>
          <w:ilvl w:val="0"/>
          <w:numId w:val="42"/>
        </w:numPr>
        <w:tabs>
          <w:tab w:val="left" w:pos="170"/>
        </w:tabs>
        <w:spacing w:after="180" w:line="280" w:lineRule="atLeast"/>
      </w:pPr>
      <w:r w:rsidRPr="004221C1">
        <w:t xml:space="preserve">factual summary of findings, including </w:t>
      </w:r>
      <w:r w:rsidR="000F681F" w:rsidRPr="004221C1">
        <w:t>e</w:t>
      </w:r>
      <w:r w:rsidRPr="004221C1">
        <w:t>mployment information, disability information, a description of how the role is currently undertaken by the worker, and the disability-specific barriers and solution</w:t>
      </w:r>
    </w:p>
    <w:p w14:paraId="18F22423" w14:textId="77777777" w:rsidR="00463284" w:rsidRPr="004221C1" w:rsidRDefault="00E76D25" w:rsidP="00BD6794">
      <w:pPr>
        <w:pStyle w:val="ListParagraph"/>
        <w:numPr>
          <w:ilvl w:val="0"/>
          <w:numId w:val="42"/>
        </w:numPr>
        <w:tabs>
          <w:tab w:val="left" w:pos="170"/>
        </w:tabs>
        <w:spacing w:after="180" w:line="280" w:lineRule="atLeast"/>
      </w:pPr>
      <w:r w:rsidRPr="004221C1">
        <w:t>proposed recommendations consistent with relevant Australian legislation, Australian Standards and Work Health and Safety regulations and best practice</w:t>
      </w:r>
    </w:p>
    <w:p w14:paraId="627D44CF" w14:textId="77777777" w:rsidR="00463284" w:rsidRPr="004221C1" w:rsidRDefault="00E76D25" w:rsidP="00BD6794">
      <w:pPr>
        <w:pStyle w:val="ListParagraph"/>
        <w:numPr>
          <w:ilvl w:val="0"/>
          <w:numId w:val="42"/>
        </w:numPr>
        <w:tabs>
          <w:tab w:val="left" w:pos="170"/>
        </w:tabs>
        <w:spacing w:after="180" w:line="280" w:lineRule="atLeast"/>
      </w:pPr>
      <w:r w:rsidRPr="004221C1">
        <w:t>proposed recommendations must include justification for the identified solution and information about other solutions considered but not recommended and why</w:t>
      </w:r>
    </w:p>
    <w:p w14:paraId="32945ECF" w14:textId="77777777" w:rsidR="00463284" w:rsidRPr="004221C1" w:rsidRDefault="00E76D25" w:rsidP="00BD6794">
      <w:pPr>
        <w:pStyle w:val="ListParagraph"/>
        <w:numPr>
          <w:ilvl w:val="0"/>
          <w:numId w:val="42"/>
        </w:numPr>
        <w:tabs>
          <w:tab w:val="left" w:pos="170"/>
        </w:tabs>
        <w:spacing w:after="180" w:line="280" w:lineRule="atLeast"/>
      </w:pPr>
      <w:r w:rsidRPr="004221C1">
        <w:t>a clear division of proposed recommendations i.e. Employer to</w:t>
      </w:r>
      <w:r w:rsidR="000F681F" w:rsidRPr="004221C1">
        <w:t xml:space="preserve"> purchase</w:t>
      </w:r>
      <w:r w:rsidRPr="004221C1">
        <w:t xml:space="preserve"> and EAF reimbursement</w:t>
      </w:r>
    </w:p>
    <w:p w14:paraId="106B7447" w14:textId="02ACC666" w:rsidR="00E76D25" w:rsidRPr="004221C1" w:rsidRDefault="00E76D25" w:rsidP="41C48047">
      <w:pPr>
        <w:pStyle w:val="ListParagraph"/>
        <w:tabs>
          <w:tab w:val="left" w:pos="170"/>
        </w:tabs>
        <w:spacing w:after="180" w:line="280" w:lineRule="atLeast"/>
      </w:pPr>
      <w:r>
        <w:t>the current number of written quotations must be provided for the proposed recommended modifications</w:t>
      </w:r>
      <w:r w:rsidR="39725F75">
        <w:t>.</w:t>
      </w:r>
    </w:p>
    <w:p w14:paraId="05588158" w14:textId="77777777" w:rsidR="00E76D25" w:rsidRPr="004221C1" w:rsidRDefault="00E76D25" w:rsidP="00E76D25">
      <w:r w:rsidRPr="004221C1">
        <w:t>The Assessor should consider whether to include proposed recommendations for help in setting up the equipment or for technical training in the use of the modification, where this help is not available from the Employer or the Employment Service Provider or Program Provider.</w:t>
      </w:r>
    </w:p>
    <w:p w14:paraId="2F66AD44" w14:textId="0180704B" w:rsidR="00E76D25" w:rsidRPr="004221C1" w:rsidRDefault="00E76D25" w:rsidP="00E76D25">
      <w:r w:rsidRPr="004221C1">
        <w:t>A suggested WMS Assessment Report template for completing an Assessment Report is at section 5.7</w:t>
      </w:r>
      <w:r w:rsidR="00BA6CE7" w:rsidRPr="004221C1">
        <w:t xml:space="preserve"> of these Guidelines</w:t>
      </w:r>
      <w:r w:rsidRPr="004221C1">
        <w:t>.</w:t>
      </w:r>
    </w:p>
    <w:p w14:paraId="1111C832" w14:textId="77777777" w:rsidR="00E76D25" w:rsidRPr="004221C1" w:rsidRDefault="00E76D25" w:rsidP="00E76D25">
      <w:r w:rsidRPr="004221C1">
        <w:t>The Assessor provides a copy of the Assessment Report, together with a copy of the quotations to all relevant parties.</w:t>
      </w:r>
    </w:p>
    <w:p w14:paraId="7239EC5E" w14:textId="5B7024CB" w:rsidR="00E76D25" w:rsidRPr="004221C1" w:rsidRDefault="00E76D25" w:rsidP="00E76D25">
      <w:r w:rsidRPr="004221C1">
        <w:t xml:space="preserve">If the Assessment Report is not completed to JobAccess’ or the Department’s satisfaction, the Provider will be </w:t>
      </w:r>
      <w:r w:rsidR="000F681F" w:rsidRPr="004221C1">
        <w:t xml:space="preserve">required </w:t>
      </w:r>
      <w:r w:rsidRPr="004221C1">
        <w:t>to resubmit a revised Assessment Report that addresses the identified issues, within 2 Business Days of receiving the request to resubmit.</w:t>
      </w:r>
      <w:r w:rsidR="000F681F" w:rsidRPr="004221C1">
        <w:t xml:space="preserve"> No Assessment Payment will apply in this circumstance.</w:t>
      </w:r>
    </w:p>
    <w:p w14:paraId="332DD9EB" w14:textId="1134DE40" w:rsidR="00E76D25" w:rsidRPr="004221C1" w:rsidRDefault="00E76D25" w:rsidP="00BD6794">
      <w:pPr>
        <w:pStyle w:val="Heading4"/>
        <w:numPr>
          <w:ilvl w:val="2"/>
          <w:numId w:val="115"/>
        </w:numPr>
      </w:pPr>
      <w:r w:rsidRPr="004221C1">
        <w:t>Disputes</w:t>
      </w:r>
    </w:p>
    <w:p w14:paraId="010DEB4F" w14:textId="481CD82D" w:rsidR="00E76D25" w:rsidRPr="004221C1" w:rsidRDefault="00E76D25" w:rsidP="00E76D25">
      <w:bookmarkStart w:id="581" w:name="_Toc188959357"/>
      <w:bookmarkStart w:id="582" w:name="_Toc190776899"/>
      <w:bookmarkStart w:id="583" w:name="_Toc190850221"/>
      <w:r w:rsidRPr="004221C1">
        <w:t xml:space="preserve">Providers must work directly with the JobAccess Provider to manage any disputes raised as part of the WMS Assessment and EAF application process in the first instance. If a dispute cannot be resolved at the local level, </w:t>
      </w:r>
      <w:r w:rsidR="000F681F" w:rsidRPr="004221C1">
        <w:t>i.e.</w:t>
      </w:r>
      <w:r w:rsidRPr="004221C1">
        <w:t xml:space="preserve"> between the Provider and the JobAccess Provider, the case can be escalated to the </w:t>
      </w:r>
      <w:r w:rsidR="00084060" w:rsidRPr="004221C1">
        <w:t>D</w:t>
      </w:r>
      <w:r w:rsidRPr="004221C1">
        <w:t>epartment by the JobAccess Provider.</w:t>
      </w:r>
    </w:p>
    <w:p w14:paraId="0E08EE80" w14:textId="7E50340C" w:rsidR="00E76D25" w:rsidRPr="004221C1" w:rsidRDefault="00E76D25" w:rsidP="00E76D25">
      <w:r w:rsidRPr="004221C1">
        <w:lastRenderedPageBreak/>
        <w:t xml:space="preserve">To assist the </w:t>
      </w:r>
      <w:r w:rsidR="00084060" w:rsidRPr="004221C1">
        <w:t>D</w:t>
      </w:r>
      <w:r w:rsidRPr="004221C1">
        <w:t>epartment in resolving the matter, the assessor may be required to provide additional information or clarity on a WMS assessment. This can include, but not limited to, additional information about proposed workplace modifications and support service recommendations.</w:t>
      </w:r>
    </w:p>
    <w:p w14:paraId="07B24BD8" w14:textId="77777777" w:rsidR="00E76D25" w:rsidRPr="004221C1" w:rsidRDefault="00E76D25" w:rsidP="00E76D25">
      <w:r w:rsidRPr="004221C1">
        <w:t>If a Client wishes to raise a dispute about a WMS Assessment and/or EAF application and cannot resolve it at the local level, they can contact the Customer Resolution Referral Service (CRRS).</w:t>
      </w:r>
    </w:p>
    <w:p w14:paraId="5E1443F1" w14:textId="7868FF4D" w:rsidR="00E76D25" w:rsidRPr="004221C1" w:rsidRDefault="00B6330C" w:rsidP="00B6330C">
      <w:pPr>
        <w:pStyle w:val="Heading3"/>
      </w:pPr>
      <w:bookmarkStart w:id="584" w:name="_Toc213067264"/>
      <w:r>
        <w:t xml:space="preserve">5.6 </w:t>
      </w:r>
      <w:r w:rsidR="00E76D25">
        <w:t>Submitting a Tax Invoice</w:t>
      </w:r>
      <w:bookmarkEnd w:id="584"/>
      <w:r w:rsidR="00E76D25">
        <w:t xml:space="preserve"> </w:t>
      </w:r>
      <w:bookmarkEnd w:id="581"/>
      <w:bookmarkEnd w:id="582"/>
      <w:bookmarkEnd w:id="583"/>
    </w:p>
    <w:p w14:paraId="4A7F6C06" w14:textId="51F542F8" w:rsidR="00E76D25" w:rsidRPr="004221C1" w:rsidRDefault="00E76D25" w:rsidP="00E76D25">
      <w:r w:rsidRPr="004221C1">
        <w:t xml:space="preserve">A properly </w:t>
      </w:r>
      <w:bookmarkStart w:id="585" w:name="_Int_CPGiHRRp"/>
      <w:r w:rsidRPr="004221C1">
        <w:t>rendered</w:t>
      </w:r>
      <w:bookmarkEnd w:id="585"/>
      <w:r w:rsidRPr="004221C1">
        <w:t xml:space="preserve"> Tax Invoice should </w:t>
      </w:r>
      <w:r w:rsidR="00980C5C">
        <w:t>be submitted</w:t>
      </w:r>
      <w:r w:rsidR="00B86AE8">
        <w:t xml:space="preserve"> to the JobAccess Provider</w:t>
      </w:r>
      <w:r w:rsidR="00980C5C">
        <w:t xml:space="preserve"> </w:t>
      </w:r>
      <w:r w:rsidR="004547EE">
        <w:t xml:space="preserve">once the </w:t>
      </w:r>
      <w:r w:rsidR="001D6DD4">
        <w:t xml:space="preserve">Provider </w:t>
      </w:r>
      <w:r w:rsidR="00FB20B0">
        <w:t xml:space="preserve">has finalised the </w:t>
      </w:r>
      <w:r w:rsidR="004547EE">
        <w:t>Assessment</w:t>
      </w:r>
      <w:r w:rsidR="00F151D6">
        <w:t xml:space="preserve"> and notified the JobAccess Provider</w:t>
      </w:r>
      <w:r w:rsidR="00FB20B0">
        <w:t>.</w:t>
      </w:r>
      <w:r w:rsidR="004547EE">
        <w:t xml:space="preserve"> </w:t>
      </w:r>
      <w:r w:rsidR="00DF2563">
        <w:t xml:space="preserve">The invoice should </w:t>
      </w:r>
      <w:r w:rsidR="00B64F13">
        <w:t>outlin</w:t>
      </w:r>
      <w:r w:rsidR="00DF2563">
        <w:t xml:space="preserve">e </w:t>
      </w:r>
      <w:r w:rsidRPr="004221C1">
        <w:t>the time taken to complete the Assessment</w:t>
      </w:r>
      <w:r w:rsidR="00DF2563">
        <w:t xml:space="preserve">, </w:t>
      </w:r>
      <w:r w:rsidRPr="004221C1">
        <w:t>the Assessment Report</w:t>
      </w:r>
      <w:r w:rsidR="00DF2563">
        <w:t>, any trials of equipment or services and sourcing of quotes</w:t>
      </w:r>
      <w:r w:rsidRPr="004221C1">
        <w:t>.</w:t>
      </w:r>
    </w:p>
    <w:p w14:paraId="156000E4" w14:textId="601E0DE7" w:rsidR="00E76D25" w:rsidRPr="004221C1" w:rsidRDefault="00E76D25" w:rsidP="00E76D25">
      <w:r w:rsidRPr="004221C1">
        <w:t xml:space="preserve">The Provider may claim </w:t>
      </w:r>
      <w:r w:rsidR="00A41B94" w:rsidRPr="004221C1">
        <w:t>Payment</w:t>
      </w:r>
      <w:r w:rsidRPr="004221C1">
        <w:t xml:space="preserve"> for travel time where travel in excess of 200 kilometres (for a maximum of 8 hours per day) is needed for a return trip to the worksite. Reimbursement claims for other travel costs and expenses may also be made following the conditions set out in the Deed.</w:t>
      </w:r>
    </w:p>
    <w:p w14:paraId="1F0EF516" w14:textId="6B6A9399" w:rsidR="00E76D25" w:rsidRPr="004221C1" w:rsidRDefault="00E76D25" w:rsidP="00E76D25">
      <w:r w:rsidRPr="004221C1">
        <w:t xml:space="preserve">Travel expenditure reimbursement is to be claimed by the Provider as part of the </w:t>
      </w:r>
      <w:r w:rsidR="00A41B94" w:rsidRPr="004221C1">
        <w:t>Payment</w:t>
      </w:r>
      <w:r w:rsidRPr="004221C1">
        <w:t xml:space="preserve">s for Assessment at the time the Assessment Report is </w:t>
      </w:r>
      <w:bookmarkStart w:id="586" w:name="_Int_mTjoknO7"/>
      <w:r w:rsidRPr="004221C1">
        <w:t>submitted</w:t>
      </w:r>
      <w:bookmarkEnd w:id="586"/>
      <w:r w:rsidRPr="004221C1">
        <w:t xml:space="preserve"> to JobAccess.</w:t>
      </w:r>
    </w:p>
    <w:p w14:paraId="1BDD00B2" w14:textId="1F0295C9" w:rsidR="00E76D25" w:rsidRPr="004221C1" w:rsidRDefault="00E76D25" w:rsidP="00E76D25">
      <w:r w:rsidRPr="004221C1">
        <w:rPr>
          <w:b/>
          <w:bCs/>
        </w:rPr>
        <w:t>Note:</w:t>
      </w:r>
      <w:r w:rsidRPr="004221C1">
        <w:t xml:space="preserve"> Assessment </w:t>
      </w:r>
      <w:r w:rsidR="00A41B94" w:rsidRPr="004221C1">
        <w:t>Payment</w:t>
      </w:r>
      <w:r w:rsidRPr="004221C1">
        <w:t>s are not payable in respect to any Assessments completed by unapproved Assessors.</w:t>
      </w:r>
      <w:r w:rsidRPr="004221C1">
        <w:br w:type="page"/>
      </w:r>
    </w:p>
    <w:p w14:paraId="08706CE2" w14:textId="1453C410" w:rsidR="00E76D25" w:rsidRPr="004221C1" w:rsidRDefault="00E76D25" w:rsidP="00525ABC">
      <w:pPr>
        <w:pStyle w:val="Heading4"/>
      </w:pPr>
      <w:bookmarkStart w:id="587" w:name="_Toc190776900"/>
      <w:bookmarkStart w:id="588" w:name="_Toc190850222"/>
      <w:bookmarkStart w:id="589" w:name="_Toc213067265"/>
      <w:r w:rsidRPr="187AD0E2">
        <w:lastRenderedPageBreak/>
        <w:t>Attachment A: WMS Assessment Report</w:t>
      </w:r>
      <w:bookmarkEnd w:id="587"/>
      <w:bookmarkEnd w:id="588"/>
      <w:r w:rsidRPr="187AD0E2">
        <w:t xml:space="preserve"> template</w:t>
      </w:r>
      <w:bookmarkEnd w:id="589"/>
    </w:p>
    <w:p w14:paraId="5C0DC0C3" w14:textId="77777777" w:rsidR="00E76D25" w:rsidRPr="004221C1" w:rsidRDefault="00E76D25" w:rsidP="008923B4">
      <w:pPr>
        <w:pBdr>
          <w:bottom w:val="single" w:sz="4" w:space="1" w:color="auto"/>
        </w:pBdr>
        <w:spacing w:after="360" w:line="276" w:lineRule="auto"/>
        <w:rPr>
          <w:sz w:val="24"/>
          <w:szCs w:val="22"/>
        </w:rPr>
      </w:pPr>
    </w:p>
    <w:p w14:paraId="16A8EE8E" w14:textId="77777777" w:rsidR="00E76D25" w:rsidRPr="004221C1" w:rsidRDefault="00E76D25" w:rsidP="00E76D25">
      <w:pPr>
        <w:pBdr>
          <w:bottom w:val="single" w:sz="4" w:space="1" w:color="auto"/>
        </w:pBdr>
        <w:spacing w:after="360" w:line="276" w:lineRule="auto"/>
        <w:jc w:val="center"/>
        <w:rPr>
          <w:sz w:val="24"/>
          <w:szCs w:val="22"/>
        </w:rPr>
      </w:pPr>
      <w:r w:rsidRPr="004221C1">
        <w:rPr>
          <w:sz w:val="24"/>
          <w:szCs w:val="22"/>
        </w:rPr>
        <w:t xml:space="preserve">[Insert Name, ABN, Address and Contact Details of NPA Provider] </w:t>
      </w:r>
    </w:p>
    <w:p w14:paraId="69D47EC5" w14:textId="77777777" w:rsidR="00E76D25" w:rsidRDefault="00E76D25" w:rsidP="00762AA5">
      <w:pPr>
        <w:jc w:val="center"/>
        <w:rPr>
          <w:b/>
          <w:bCs/>
        </w:rPr>
      </w:pPr>
      <w:r w:rsidRPr="004221C1">
        <w:rPr>
          <w:b/>
          <w:bCs/>
        </w:rPr>
        <w:t>Workplace Modifications Assessment Report</w:t>
      </w:r>
    </w:p>
    <w:p w14:paraId="7121CC70" w14:textId="12DCC2B6" w:rsidR="006D7D9E" w:rsidRPr="004221C1" w:rsidRDefault="006D7D9E" w:rsidP="006D7D9E">
      <w:pPr>
        <w:jc w:val="center"/>
        <w:rPr>
          <w:b/>
          <w:bCs/>
        </w:rPr>
      </w:pPr>
      <w:r>
        <w:rPr>
          <w:b/>
          <w:bCs/>
        </w:rPr>
        <w:t>Workplace Modifications Assessment Report – Personal Details</w:t>
      </w:r>
    </w:p>
    <w:tbl>
      <w:tblPr>
        <w:tblStyle w:val="GridTable1Light"/>
        <w:tblW w:w="0" w:type="auto"/>
        <w:tblLook w:val="04A0" w:firstRow="1" w:lastRow="0" w:firstColumn="1" w:lastColumn="0" w:noHBand="0" w:noVBand="1"/>
      </w:tblPr>
      <w:tblGrid>
        <w:gridCol w:w="2084"/>
        <w:gridCol w:w="6932"/>
      </w:tblGrid>
      <w:tr w:rsidR="007D2303" w:rsidRPr="007D2303" w14:paraId="7ABF1B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361C79C" w14:textId="77777777" w:rsidR="007D2303" w:rsidRPr="007D2303" w:rsidRDefault="007D2303" w:rsidP="007D2303">
            <w:pPr>
              <w:spacing w:line="280" w:lineRule="atLeast"/>
              <w:rPr>
                <w:rFonts w:eastAsia="Times"/>
              </w:rPr>
            </w:pPr>
            <w:r w:rsidRPr="007D2303">
              <w:rPr>
                <w:rFonts w:eastAsia="Times"/>
              </w:rPr>
              <w:t>Worker’s name:</w:t>
            </w:r>
          </w:p>
        </w:tc>
        <w:tc>
          <w:tcPr>
            <w:tcW w:w="6932" w:type="dxa"/>
            <w:tcBorders>
              <w:top w:val="single" w:sz="4" w:space="0" w:color="999999" w:themeColor="text1" w:themeTint="66"/>
              <w:left w:val="single" w:sz="4" w:space="0" w:color="999999" w:themeColor="text1" w:themeTint="66"/>
              <w:right w:val="single" w:sz="4" w:space="0" w:color="999999" w:themeColor="text1" w:themeTint="66"/>
            </w:tcBorders>
          </w:tcPr>
          <w:p w14:paraId="693393EF" w14:textId="77777777" w:rsidR="007D2303" w:rsidRPr="007D2303" w:rsidRDefault="007D2303" w:rsidP="007D2303">
            <w:pPr>
              <w:spacing w:line="280" w:lineRule="atLeast"/>
              <w:cnfStyle w:val="100000000000" w:firstRow="1" w:lastRow="0" w:firstColumn="0" w:lastColumn="0" w:oddVBand="0" w:evenVBand="0" w:oddHBand="0" w:evenHBand="0" w:firstRowFirstColumn="0" w:firstRowLastColumn="0" w:lastRowFirstColumn="0" w:lastRowLastColumn="0"/>
              <w:rPr>
                <w:rFonts w:eastAsia="Times"/>
              </w:rPr>
            </w:pPr>
          </w:p>
        </w:tc>
      </w:tr>
      <w:tr w:rsidR="007D2303" w:rsidRPr="007D2303" w14:paraId="324AADF3" w14:textId="77777777">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8847C0" w14:textId="77777777" w:rsidR="007D2303" w:rsidRPr="007D2303" w:rsidRDefault="007D2303" w:rsidP="007D2303">
            <w:pPr>
              <w:spacing w:line="280" w:lineRule="atLeast"/>
              <w:rPr>
                <w:rFonts w:eastAsia="Times"/>
              </w:rPr>
            </w:pPr>
            <w:r w:rsidRPr="007D2303">
              <w:rPr>
                <w:rFonts w:eastAsia="Times"/>
              </w:rPr>
              <w:t>Name of Employer</w:t>
            </w:r>
          </w:p>
        </w:tc>
        <w:tc>
          <w:tcPr>
            <w:tcW w:w="693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354952" w14:textId="77777777" w:rsidR="007D2303" w:rsidRPr="007D2303" w:rsidRDefault="007D2303" w:rsidP="007D2303">
            <w:pPr>
              <w:spacing w:line="280" w:lineRule="atLeast"/>
              <w:cnfStyle w:val="000000000000" w:firstRow="0" w:lastRow="0" w:firstColumn="0" w:lastColumn="0" w:oddVBand="0" w:evenVBand="0" w:oddHBand="0" w:evenHBand="0" w:firstRowFirstColumn="0" w:firstRowLastColumn="0" w:lastRowFirstColumn="0" w:lastRowLastColumn="0"/>
              <w:rPr>
                <w:rFonts w:eastAsia="Times"/>
              </w:rPr>
            </w:pPr>
          </w:p>
        </w:tc>
      </w:tr>
      <w:tr w:rsidR="007D2303" w:rsidRPr="007D2303" w14:paraId="183D8D25" w14:textId="77777777">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0010FA" w14:textId="77777777" w:rsidR="007D2303" w:rsidRPr="007D2303" w:rsidRDefault="007D2303" w:rsidP="007D2303">
            <w:pPr>
              <w:spacing w:line="280" w:lineRule="atLeast"/>
              <w:rPr>
                <w:rFonts w:eastAsia="Times"/>
              </w:rPr>
            </w:pPr>
            <w:r w:rsidRPr="007D2303">
              <w:rPr>
                <w:rFonts w:eastAsia="Times"/>
              </w:rPr>
              <w:t>Date of birth:</w:t>
            </w:r>
          </w:p>
        </w:tc>
        <w:tc>
          <w:tcPr>
            <w:tcW w:w="693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982E85" w14:textId="77777777" w:rsidR="007D2303" w:rsidRPr="007D2303" w:rsidRDefault="007D2303" w:rsidP="007D2303">
            <w:pPr>
              <w:spacing w:line="280" w:lineRule="atLeast"/>
              <w:cnfStyle w:val="000000000000" w:firstRow="0" w:lastRow="0" w:firstColumn="0" w:lastColumn="0" w:oddVBand="0" w:evenVBand="0" w:oddHBand="0" w:evenHBand="0" w:firstRowFirstColumn="0" w:firstRowLastColumn="0" w:lastRowFirstColumn="0" w:lastRowLastColumn="0"/>
              <w:rPr>
                <w:rFonts w:eastAsia="Times"/>
              </w:rPr>
            </w:pPr>
          </w:p>
        </w:tc>
      </w:tr>
      <w:tr w:rsidR="007D2303" w:rsidRPr="007D2303" w14:paraId="36CD04D4" w14:textId="77777777">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C7C6B" w14:textId="77777777" w:rsidR="007D2303" w:rsidRPr="007D2303" w:rsidRDefault="007D2303" w:rsidP="007D2303">
            <w:pPr>
              <w:spacing w:line="280" w:lineRule="atLeast"/>
              <w:rPr>
                <w:rFonts w:eastAsia="Times"/>
              </w:rPr>
            </w:pPr>
            <w:r w:rsidRPr="007D2303">
              <w:rPr>
                <w:rFonts w:eastAsia="Times"/>
              </w:rPr>
              <w:t>Assessor:</w:t>
            </w:r>
          </w:p>
        </w:tc>
        <w:tc>
          <w:tcPr>
            <w:tcW w:w="693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1DBC48" w14:textId="77777777" w:rsidR="007D2303" w:rsidRPr="007D2303" w:rsidRDefault="007D2303" w:rsidP="007D2303">
            <w:pPr>
              <w:spacing w:line="280" w:lineRule="atLeast"/>
              <w:cnfStyle w:val="000000000000" w:firstRow="0" w:lastRow="0" w:firstColumn="0" w:lastColumn="0" w:oddVBand="0" w:evenVBand="0" w:oddHBand="0" w:evenHBand="0" w:firstRowFirstColumn="0" w:firstRowLastColumn="0" w:lastRowFirstColumn="0" w:lastRowLastColumn="0"/>
              <w:rPr>
                <w:rFonts w:eastAsia="Times"/>
              </w:rPr>
            </w:pPr>
          </w:p>
        </w:tc>
      </w:tr>
      <w:tr w:rsidR="007D2303" w:rsidRPr="007D2303" w14:paraId="5BB93C06" w14:textId="77777777">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EF75A" w14:textId="77777777" w:rsidR="007D2303" w:rsidRPr="007D2303" w:rsidRDefault="007D2303" w:rsidP="007D2303">
            <w:pPr>
              <w:spacing w:line="280" w:lineRule="atLeast"/>
              <w:rPr>
                <w:rFonts w:eastAsia="Times"/>
              </w:rPr>
            </w:pPr>
            <w:r w:rsidRPr="007D2303">
              <w:rPr>
                <w:rFonts w:eastAsia="Times"/>
              </w:rPr>
              <w:t>Date of assessment:</w:t>
            </w:r>
          </w:p>
        </w:tc>
        <w:tc>
          <w:tcPr>
            <w:tcW w:w="693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A43CB1" w14:textId="77777777" w:rsidR="007D2303" w:rsidRPr="007D2303" w:rsidRDefault="007D2303" w:rsidP="007D2303">
            <w:pPr>
              <w:spacing w:line="280" w:lineRule="atLeast"/>
              <w:cnfStyle w:val="000000000000" w:firstRow="0" w:lastRow="0" w:firstColumn="0" w:lastColumn="0" w:oddVBand="0" w:evenVBand="0" w:oddHBand="0" w:evenHBand="0" w:firstRowFirstColumn="0" w:firstRowLastColumn="0" w:lastRowFirstColumn="0" w:lastRowLastColumn="0"/>
              <w:rPr>
                <w:rFonts w:eastAsia="Times"/>
              </w:rPr>
            </w:pPr>
          </w:p>
        </w:tc>
      </w:tr>
      <w:tr w:rsidR="007D2303" w:rsidRPr="007D2303" w14:paraId="066C0D56" w14:textId="77777777">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409768" w14:textId="77777777" w:rsidR="007D2303" w:rsidRPr="007D2303" w:rsidRDefault="007D2303" w:rsidP="007D2303">
            <w:pPr>
              <w:spacing w:line="280" w:lineRule="atLeast"/>
              <w:rPr>
                <w:rFonts w:eastAsia="Times"/>
              </w:rPr>
            </w:pPr>
            <w:r w:rsidRPr="007D2303">
              <w:rPr>
                <w:rFonts w:eastAsia="Times"/>
              </w:rPr>
              <w:t>Date of report:</w:t>
            </w:r>
          </w:p>
        </w:tc>
        <w:tc>
          <w:tcPr>
            <w:tcW w:w="693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FD59D6" w14:textId="77777777" w:rsidR="007D2303" w:rsidRPr="007D2303" w:rsidRDefault="007D2303" w:rsidP="007D2303">
            <w:pPr>
              <w:spacing w:line="280" w:lineRule="atLeast"/>
              <w:cnfStyle w:val="000000000000" w:firstRow="0" w:lastRow="0" w:firstColumn="0" w:lastColumn="0" w:oddVBand="0" w:evenVBand="0" w:oddHBand="0" w:evenHBand="0" w:firstRowFirstColumn="0" w:firstRowLastColumn="0" w:lastRowFirstColumn="0" w:lastRowLastColumn="0"/>
              <w:rPr>
                <w:rFonts w:eastAsia="Times"/>
              </w:rPr>
            </w:pPr>
          </w:p>
        </w:tc>
      </w:tr>
    </w:tbl>
    <w:p w14:paraId="7BAA9737" w14:textId="77777777" w:rsidR="00E76D25" w:rsidRPr="004221C1" w:rsidRDefault="00E76D25" w:rsidP="00E76D25">
      <w:pPr>
        <w:spacing w:line="280" w:lineRule="atLeast"/>
        <w:rPr>
          <w:rFonts w:eastAsia="Times"/>
        </w:rPr>
      </w:pPr>
      <w:r w:rsidRPr="004221C1">
        <w:rPr>
          <w:rFonts w:eastAsia="Times"/>
        </w:rPr>
        <w:t xml:space="preserve">To </w:t>
      </w:r>
      <w:bookmarkStart w:id="590" w:name="_Int_3Iork7rq"/>
      <w:r w:rsidRPr="004221C1">
        <w:rPr>
          <w:rFonts w:eastAsia="Times"/>
        </w:rPr>
        <w:t>identify</w:t>
      </w:r>
      <w:bookmarkEnd w:id="590"/>
      <w:r w:rsidRPr="004221C1">
        <w:rPr>
          <w:rFonts w:eastAsia="Times"/>
        </w:rPr>
        <w:t xml:space="preserve"> and assess the need for workplace modifications and/or equipment to enable &lt;worker name&gt; to work at his/her full potential and to perform essential tasks and duties involved in his/her job as a &lt;job title&gt;.</w:t>
      </w:r>
    </w:p>
    <w:p w14:paraId="5A781D4D" w14:textId="77777777" w:rsidR="00E76D25" w:rsidRPr="004221C1" w:rsidRDefault="00E76D25" w:rsidP="00E76D25">
      <w:pPr>
        <w:spacing w:line="280" w:lineRule="atLeast"/>
        <w:rPr>
          <w:rFonts w:eastAsia="Times" w:cstheme="minorHAnsi"/>
          <w:b/>
          <w:bCs/>
          <w:szCs w:val="22"/>
        </w:rPr>
      </w:pPr>
      <w:r w:rsidRPr="004221C1">
        <w:rPr>
          <w:rFonts w:eastAsia="Times" w:cstheme="minorHAnsi"/>
          <w:b/>
          <w:bCs/>
          <w:szCs w:val="22"/>
        </w:rPr>
        <w:t>Present at the Assessment:</w:t>
      </w:r>
    </w:p>
    <w:p w14:paraId="4D090AC8" w14:textId="77777777" w:rsidR="00E76D25" w:rsidRPr="004221C1" w:rsidRDefault="00E76D25" w:rsidP="00E76D25">
      <w:pPr>
        <w:spacing w:line="280" w:lineRule="atLeast"/>
        <w:rPr>
          <w:rFonts w:eastAsia="Times" w:cstheme="minorHAnsi"/>
          <w:szCs w:val="22"/>
        </w:rPr>
      </w:pPr>
      <w:r w:rsidRPr="004221C1">
        <w:rPr>
          <w:rFonts w:eastAsia="Times" w:cstheme="minorHAnsi"/>
          <w:szCs w:val="22"/>
        </w:rPr>
        <w:t xml:space="preserve">List name, title and Employer name for each person present at the Assessment. </w:t>
      </w:r>
    </w:p>
    <w:p w14:paraId="6EEF8580" w14:textId="77777777" w:rsidR="00E76D25" w:rsidRPr="004221C1" w:rsidRDefault="00E76D25" w:rsidP="00E76D25">
      <w:pPr>
        <w:spacing w:line="280" w:lineRule="atLeast"/>
        <w:rPr>
          <w:rFonts w:eastAsia="Times" w:cstheme="minorHAnsi"/>
          <w:b/>
          <w:bCs/>
          <w:szCs w:val="22"/>
        </w:rPr>
      </w:pPr>
      <w:r w:rsidRPr="004221C1">
        <w:rPr>
          <w:rFonts w:eastAsia="Times" w:cstheme="minorHAnsi"/>
          <w:b/>
          <w:bCs/>
          <w:szCs w:val="22"/>
        </w:rPr>
        <w:t>Method of the Assessment:</w:t>
      </w:r>
    </w:p>
    <w:p w14:paraId="75E18073" w14:textId="77777777" w:rsidR="00E76D25" w:rsidRPr="004221C1" w:rsidRDefault="00E76D25" w:rsidP="00E76D25">
      <w:pPr>
        <w:spacing w:line="280" w:lineRule="atLeast"/>
        <w:rPr>
          <w:rFonts w:eastAsia="Times" w:cstheme="minorHAnsi"/>
          <w:szCs w:val="22"/>
        </w:rPr>
      </w:pPr>
      <w:r w:rsidRPr="004221C1">
        <w:rPr>
          <w:rFonts w:eastAsia="Times" w:cstheme="minorHAnsi"/>
          <w:szCs w:val="22"/>
        </w:rPr>
        <w:t>List any discussion, meeting, review of supporting evidence or observations of work environment.</w:t>
      </w:r>
    </w:p>
    <w:p w14:paraId="6709ACD8" w14:textId="77777777" w:rsidR="00E76D25" w:rsidRPr="004221C1" w:rsidRDefault="00E76D25" w:rsidP="00E76D25">
      <w:pPr>
        <w:spacing w:line="280" w:lineRule="atLeast"/>
        <w:rPr>
          <w:rFonts w:eastAsia="Times" w:cstheme="minorHAnsi"/>
          <w:b/>
          <w:bCs/>
          <w:szCs w:val="22"/>
        </w:rPr>
      </w:pPr>
      <w:r w:rsidRPr="004221C1">
        <w:rPr>
          <w:rFonts w:eastAsia="Times" w:cstheme="minorHAnsi"/>
          <w:b/>
          <w:bCs/>
          <w:szCs w:val="22"/>
        </w:rPr>
        <w:t>Summary of findings:</w:t>
      </w:r>
    </w:p>
    <w:p w14:paraId="7938B80D" w14:textId="4DCFDD65" w:rsidR="00E76D25" w:rsidRPr="004221C1" w:rsidRDefault="00E76D25" w:rsidP="00E76D25">
      <w:pPr>
        <w:spacing w:before="140" w:after="140" w:line="280" w:lineRule="atLeast"/>
        <w:rPr>
          <w:rFonts w:eastAsia="Times" w:cstheme="minorHAnsi"/>
          <w:szCs w:val="22"/>
        </w:rPr>
      </w:pPr>
      <w:r w:rsidRPr="004221C1">
        <w:rPr>
          <w:rFonts w:eastAsia="Times" w:cstheme="minorHAnsi"/>
          <w:szCs w:val="22"/>
        </w:rPr>
        <w:t xml:space="preserve">Employment </w:t>
      </w:r>
      <w:r w:rsidR="000F681F" w:rsidRPr="004221C1">
        <w:rPr>
          <w:rFonts w:eastAsia="Times" w:cstheme="minorHAnsi"/>
          <w:szCs w:val="22"/>
        </w:rPr>
        <w:t>i</w:t>
      </w:r>
      <w:r w:rsidRPr="004221C1">
        <w:rPr>
          <w:rFonts w:eastAsia="Times" w:cstheme="minorHAnsi"/>
          <w:szCs w:val="22"/>
        </w:rPr>
        <w:t>nformation:</w:t>
      </w:r>
    </w:p>
    <w:p w14:paraId="0FF9C5E8" w14:textId="70E1EC5F" w:rsidR="00E76D25" w:rsidRPr="004221C1" w:rsidRDefault="000F681F" w:rsidP="00BD6794">
      <w:pPr>
        <w:pStyle w:val="ListParagraph"/>
        <w:numPr>
          <w:ilvl w:val="0"/>
          <w:numId w:val="21"/>
        </w:numPr>
        <w:spacing w:before="140" w:after="140" w:line="280" w:lineRule="atLeast"/>
        <w:rPr>
          <w:rFonts w:eastAsia="Times" w:cstheme="minorHAnsi"/>
          <w:szCs w:val="22"/>
        </w:rPr>
      </w:pPr>
      <w:r w:rsidRPr="004221C1">
        <w:rPr>
          <w:rFonts w:eastAsia="Times" w:cstheme="minorHAnsi"/>
          <w:szCs w:val="22"/>
        </w:rPr>
        <w:t>j</w:t>
      </w:r>
      <w:r w:rsidR="00E76D25" w:rsidRPr="004221C1">
        <w:rPr>
          <w:rFonts w:eastAsia="Times" w:cstheme="minorHAnsi"/>
          <w:szCs w:val="22"/>
        </w:rPr>
        <w:t xml:space="preserve">ob </w:t>
      </w:r>
      <w:r w:rsidRPr="004221C1">
        <w:rPr>
          <w:rFonts w:eastAsia="Times" w:cstheme="minorHAnsi"/>
          <w:szCs w:val="22"/>
        </w:rPr>
        <w:t>t</w:t>
      </w:r>
      <w:r w:rsidR="00E76D25" w:rsidRPr="004221C1">
        <w:rPr>
          <w:rFonts w:eastAsia="Times" w:cstheme="minorHAnsi"/>
          <w:szCs w:val="22"/>
        </w:rPr>
        <w:t>itle</w:t>
      </w:r>
    </w:p>
    <w:p w14:paraId="7C2A206E" w14:textId="4E30E2B0" w:rsidR="00E76D25" w:rsidRPr="004221C1" w:rsidRDefault="000F681F" w:rsidP="00BD6794">
      <w:pPr>
        <w:pStyle w:val="ListParagraph"/>
        <w:numPr>
          <w:ilvl w:val="0"/>
          <w:numId w:val="21"/>
        </w:numPr>
        <w:spacing w:before="140" w:after="140" w:line="280" w:lineRule="atLeast"/>
        <w:rPr>
          <w:rFonts w:eastAsia="Times" w:cstheme="minorHAnsi"/>
          <w:szCs w:val="22"/>
        </w:rPr>
      </w:pPr>
      <w:r w:rsidRPr="004221C1">
        <w:rPr>
          <w:rFonts w:eastAsia="Times" w:cstheme="minorHAnsi"/>
          <w:szCs w:val="22"/>
        </w:rPr>
        <w:t>j</w:t>
      </w:r>
      <w:r w:rsidR="00E76D25" w:rsidRPr="004221C1">
        <w:rPr>
          <w:rFonts w:eastAsia="Times" w:cstheme="minorHAnsi"/>
          <w:szCs w:val="22"/>
        </w:rPr>
        <w:t xml:space="preserve">ob </w:t>
      </w:r>
      <w:r w:rsidRPr="004221C1">
        <w:rPr>
          <w:rFonts w:eastAsia="Times" w:cstheme="minorHAnsi"/>
          <w:szCs w:val="22"/>
        </w:rPr>
        <w:t>d</w:t>
      </w:r>
      <w:r w:rsidR="00E76D25" w:rsidRPr="004221C1">
        <w:rPr>
          <w:rFonts w:eastAsia="Times" w:cstheme="minorHAnsi"/>
          <w:szCs w:val="22"/>
        </w:rPr>
        <w:t>escription</w:t>
      </w:r>
    </w:p>
    <w:p w14:paraId="772B2347" w14:textId="036E3EE8" w:rsidR="00E76D25" w:rsidRPr="004221C1" w:rsidRDefault="000F681F" w:rsidP="00BD6794">
      <w:pPr>
        <w:pStyle w:val="ListParagraph"/>
        <w:numPr>
          <w:ilvl w:val="0"/>
          <w:numId w:val="21"/>
        </w:numPr>
        <w:spacing w:before="140" w:after="140" w:line="280" w:lineRule="atLeast"/>
        <w:rPr>
          <w:rFonts w:eastAsia="Times" w:cstheme="minorHAnsi"/>
          <w:szCs w:val="22"/>
        </w:rPr>
      </w:pPr>
      <w:r w:rsidRPr="004221C1">
        <w:rPr>
          <w:rFonts w:eastAsia="Times" w:cstheme="minorHAnsi"/>
          <w:szCs w:val="22"/>
        </w:rPr>
        <w:t>d</w:t>
      </w:r>
      <w:r w:rsidR="00E76D25" w:rsidRPr="004221C1">
        <w:rPr>
          <w:rFonts w:eastAsia="Times" w:cstheme="minorHAnsi"/>
          <w:szCs w:val="22"/>
        </w:rPr>
        <w:t xml:space="preserve">escription of </w:t>
      </w:r>
      <w:r w:rsidRPr="004221C1">
        <w:rPr>
          <w:rFonts w:eastAsia="Times" w:cstheme="minorHAnsi"/>
          <w:szCs w:val="22"/>
        </w:rPr>
        <w:t>w</w:t>
      </w:r>
      <w:r w:rsidR="00E76D25" w:rsidRPr="004221C1">
        <w:rPr>
          <w:rFonts w:eastAsia="Times" w:cstheme="minorHAnsi"/>
          <w:szCs w:val="22"/>
        </w:rPr>
        <w:t xml:space="preserve">ork </w:t>
      </w:r>
      <w:r w:rsidRPr="004221C1">
        <w:rPr>
          <w:rFonts w:eastAsia="Times" w:cstheme="minorHAnsi"/>
          <w:szCs w:val="22"/>
        </w:rPr>
        <w:t>a</w:t>
      </w:r>
      <w:r w:rsidR="00E76D25" w:rsidRPr="004221C1">
        <w:rPr>
          <w:rFonts w:eastAsia="Times" w:cstheme="minorHAnsi"/>
          <w:szCs w:val="22"/>
        </w:rPr>
        <w:t>rea</w:t>
      </w:r>
    </w:p>
    <w:p w14:paraId="4CF55CCB" w14:textId="65BC8331" w:rsidR="00E76D25" w:rsidRPr="004221C1" w:rsidRDefault="000F681F" w:rsidP="00BD6794">
      <w:pPr>
        <w:pStyle w:val="ListParagraph"/>
        <w:numPr>
          <w:ilvl w:val="0"/>
          <w:numId w:val="21"/>
        </w:numPr>
        <w:spacing w:before="140" w:after="140" w:line="280" w:lineRule="atLeast"/>
        <w:rPr>
          <w:rFonts w:eastAsia="Times" w:cstheme="minorHAnsi"/>
          <w:szCs w:val="22"/>
        </w:rPr>
      </w:pPr>
      <w:r w:rsidRPr="004221C1">
        <w:rPr>
          <w:rFonts w:eastAsia="Times" w:cstheme="minorHAnsi"/>
          <w:szCs w:val="22"/>
        </w:rPr>
        <w:t>w</w:t>
      </w:r>
      <w:r w:rsidR="00E76D25" w:rsidRPr="004221C1">
        <w:rPr>
          <w:rFonts w:eastAsia="Times" w:cstheme="minorHAnsi"/>
          <w:szCs w:val="22"/>
        </w:rPr>
        <w:t xml:space="preserve">ork </w:t>
      </w:r>
      <w:r w:rsidRPr="004221C1">
        <w:rPr>
          <w:rFonts w:eastAsia="Times" w:cstheme="minorHAnsi"/>
          <w:szCs w:val="22"/>
        </w:rPr>
        <w:t>t</w:t>
      </w:r>
      <w:r w:rsidR="00E76D25" w:rsidRPr="004221C1">
        <w:rPr>
          <w:rFonts w:eastAsia="Times" w:cstheme="minorHAnsi"/>
          <w:szCs w:val="22"/>
        </w:rPr>
        <w:t xml:space="preserve">ask </w:t>
      </w:r>
      <w:r w:rsidRPr="004221C1">
        <w:rPr>
          <w:rFonts w:eastAsia="Times" w:cstheme="minorHAnsi"/>
          <w:szCs w:val="22"/>
        </w:rPr>
        <w:t>a</w:t>
      </w:r>
      <w:r w:rsidR="00E76D25" w:rsidRPr="004221C1">
        <w:rPr>
          <w:rFonts w:eastAsia="Times" w:cstheme="minorHAnsi"/>
          <w:szCs w:val="22"/>
        </w:rPr>
        <w:t>nalysis</w:t>
      </w:r>
    </w:p>
    <w:p w14:paraId="7BF5B747" w14:textId="6136E124" w:rsidR="00E76D25" w:rsidRPr="004221C1" w:rsidRDefault="000F681F" w:rsidP="41C48047">
      <w:pPr>
        <w:pStyle w:val="ListParagraph"/>
        <w:spacing w:before="140" w:after="140" w:line="280" w:lineRule="atLeast"/>
        <w:rPr>
          <w:rFonts w:eastAsia="Times"/>
        </w:rPr>
      </w:pPr>
      <w:r w:rsidRPr="41C48047">
        <w:rPr>
          <w:rFonts w:eastAsia="Times"/>
        </w:rPr>
        <w:t>e</w:t>
      </w:r>
      <w:r w:rsidR="00E76D25" w:rsidRPr="41C48047">
        <w:rPr>
          <w:rFonts w:eastAsia="Times"/>
        </w:rPr>
        <w:t>mployment status and history with this Employer</w:t>
      </w:r>
      <w:r w:rsidR="1AEEA671" w:rsidRPr="41C48047">
        <w:rPr>
          <w:rFonts w:eastAsia="Times"/>
        </w:rPr>
        <w:t>.</w:t>
      </w:r>
    </w:p>
    <w:p w14:paraId="1C850F56" w14:textId="1DAD7783" w:rsidR="00E76D25" w:rsidRPr="004221C1" w:rsidRDefault="00E76D25" w:rsidP="00E76D25">
      <w:pPr>
        <w:spacing w:before="140" w:after="140" w:line="280" w:lineRule="atLeast"/>
        <w:rPr>
          <w:rFonts w:eastAsia="Times" w:cstheme="minorHAnsi"/>
          <w:szCs w:val="22"/>
        </w:rPr>
      </w:pPr>
      <w:r w:rsidRPr="004221C1">
        <w:rPr>
          <w:rFonts w:eastAsia="Times" w:cstheme="minorHAnsi"/>
          <w:szCs w:val="22"/>
        </w:rPr>
        <w:t xml:space="preserve">Disability </w:t>
      </w:r>
      <w:r w:rsidR="000F681F" w:rsidRPr="004221C1">
        <w:rPr>
          <w:rFonts w:eastAsia="Times" w:cstheme="minorHAnsi"/>
          <w:szCs w:val="22"/>
        </w:rPr>
        <w:t>i</w:t>
      </w:r>
      <w:r w:rsidRPr="004221C1">
        <w:rPr>
          <w:rFonts w:eastAsia="Times" w:cstheme="minorHAnsi"/>
          <w:szCs w:val="22"/>
        </w:rPr>
        <w:t>nformation:</w:t>
      </w:r>
    </w:p>
    <w:p w14:paraId="37AA297D" w14:textId="77777777" w:rsidR="00E76D25" w:rsidRPr="004221C1" w:rsidRDefault="00E76D25" w:rsidP="00E76D25">
      <w:pPr>
        <w:spacing w:before="140" w:after="140" w:line="280" w:lineRule="atLeast"/>
        <w:rPr>
          <w:rFonts w:eastAsia="Times" w:cstheme="minorHAnsi"/>
          <w:szCs w:val="22"/>
        </w:rPr>
      </w:pPr>
      <w:r w:rsidRPr="004221C1">
        <w:rPr>
          <w:rFonts w:eastAsia="Times" w:cstheme="minorHAnsi"/>
          <w:szCs w:val="22"/>
        </w:rPr>
        <w:t>Description of the person’s disability and the impact it is having on their ability to do their job.</w:t>
      </w:r>
    </w:p>
    <w:p w14:paraId="160672AF" w14:textId="77777777" w:rsidR="00E76D25" w:rsidRPr="004221C1" w:rsidRDefault="00E76D25" w:rsidP="00E76D25">
      <w:pPr>
        <w:spacing w:before="140" w:after="140" w:line="280" w:lineRule="atLeast"/>
        <w:rPr>
          <w:rFonts w:eastAsia="Times"/>
        </w:rPr>
      </w:pPr>
      <w:r w:rsidRPr="004221C1">
        <w:rPr>
          <w:rFonts w:eastAsia="Times"/>
          <w:b/>
          <w:bCs/>
        </w:rPr>
        <w:t>Identified barriers and solutions:</w:t>
      </w:r>
    </w:p>
    <w:p w14:paraId="106A67FD" w14:textId="77777777" w:rsidR="00E76D25" w:rsidRPr="004221C1" w:rsidRDefault="00E76D25" w:rsidP="00E76D25">
      <w:pPr>
        <w:spacing w:after="120" w:line="280" w:lineRule="atLeast"/>
        <w:rPr>
          <w:rFonts w:eastAsia="Times"/>
        </w:rPr>
      </w:pPr>
      <w:r w:rsidRPr="004221C1">
        <w:rPr>
          <w:rFonts w:eastAsia="Times"/>
        </w:rPr>
        <w:t>Find if the worker’s disability is a barrier to employment and then decide solutions.</w:t>
      </w:r>
    </w:p>
    <w:p w14:paraId="5D24022A" w14:textId="77777777" w:rsidR="000F681F" w:rsidRPr="004221C1" w:rsidRDefault="00E76D25" w:rsidP="00E76D25">
      <w:pPr>
        <w:spacing w:after="120" w:line="280" w:lineRule="atLeast"/>
        <w:rPr>
          <w:rFonts w:eastAsia="Times" w:cstheme="minorHAnsi"/>
          <w:szCs w:val="22"/>
        </w:rPr>
      </w:pPr>
      <w:r w:rsidRPr="004221C1">
        <w:rPr>
          <w:rFonts w:eastAsia="Times" w:cstheme="minorHAnsi"/>
          <w:szCs w:val="22"/>
        </w:rPr>
        <w:t xml:space="preserve">Include information about other solutions considered but not recommended. </w:t>
      </w:r>
    </w:p>
    <w:p w14:paraId="4973FA5F" w14:textId="77777777" w:rsidR="00E76D25" w:rsidRPr="004221C1" w:rsidRDefault="00E76D25" w:rsidP="00E76D25">
      <w:pPr>
        <w:spacing w:after="120" w:line="280" w:lineRule="atLeast"/>
      </w:pPr>
      <w:r w:rsidRPr="004221C1">
        <w:rPr>
          <w:rFonts w:eastAsia="Times" w:cstheme="minorHAnsi"/>
          <w:b/>
          <w:bCs/>
          <w:szCs w:val="22"/>
        </w:rPr>
        <w:t>Proposed Recommendations:</w:t>
      </w:r>
    </w:p>
    <w:p w14:paraId="771DE2D1" w14:textId="77777777" w:rsidR="00737F21" w:rsidRPr="004221C1" w:rsidRDefault="00737F21" w:rsidP="00737F21">
      <w:pPr>
        <w:spacing w:after="120" w:line="240" w:lineRule="auto"/>
      </w:pPr>
      <w:r w:rsidRPr="004221C1">
        <w:lastRenderedPageBreak/>
        <w:t>Proposed recommendations must include justification for the identified solution and information about other solutions considered but not recommended and why.</w:t>
      </w:r>
    </w:p>
    <w:p w14:paraId="339AAE80" w14:textId="0DC90CA9" w:rsidR="00737F21" w:rsidRPr="004221C1" w:rsidRDefault="00737F21" w:rsidP="00737F21">
      <w:pPr>
        <w:spacing w:after="120" w:line="240" w:lineRule="auto"/>
      </w:pPr>
      <w:r w:rsidRPr="004221C1">
        <w:rPr>
          <w:rFonts w:eastAsia="Times"/>
        </w:rPr>
        <w:t>Recommendations may include changes to work practices and posture and positions, equipment modifications or referral and/or liaison with other parties.</w:t>
      </w:r>
    </w:p>
    <w:p w14:paraId="0158E4AF" w14:textId="77777777" w:rsidR="00E76D25" w:rsidRPr="004221C1" w:rsidRDefault="00E76D25" w:rsidP="00E76D25">
      <w:pPr>
        <w:spacing w:after="120" w:line="280" w:lineRule="atLeast"/>
        <w:rPr>
          <w:rFonts w:eastAsia="Times"/>
        </w:rPr>
      </w:pPr>
      <w:r w:rsidRPr="004221C1">
        <w:rPr>
          <w:rFonts w:eastAsia="Times"/>
        </w:rPr>
        <w:t>Please note that any proposed modifications, equipment or services recommended for funding through the EAF must not be bought, or a commitment made to buy, prior to receiving written approval from JobAccess.</w:t>
      </w:r>
    </w:p>
    <w:p w14:paraId="09D928E6" w14:textId="77777777" w:rsidR="00E76D25" w:rsidRPr="004221C1" w:rsidRDefault="00E76D25" w:rsidP="00E76D25">
      <w:pPr>
        <w:spacing w:before="140" w:after="140" w:line="280" w:lineRule="atLeast"/>
        <w:rPr>
          <w:rFonts w:eastAsia="Times" w:cstheme="minorHAnsi"/>
          <w:b/>
          <w:szCs w:val="22"/>
        </w:rPr>
      </w:pPr>
      <w:r w:rsidRPr="004221C1">
        <w:rPr>
          <w:rFonts w:eastAsia="Times" w:cstheme="minorHAnsi"/>
          <w:b/>
          <w:szCs w:val="22"/>
        </w:rPr>
        <w:t>Assessment Report</w:t>
      </w:r>
    </w:p>
    <w:p w14:paraId="6B02C6E2" w14:textId="77777777" w:rsidR="00E76D25" w:rsidRPr="004221C1" w:rsidRDefault="00E76D25" w:rsidP="00E76D25">
      <w:pPr>
        <w:spacing w:before="140" w:after="1320" w:line="280" w:lineRule="atLeast"/>
        <w:rPr>
          <w:rFonts w:eastAsia="Times"/>
        </w:rPr>
      </w:pPr>
      <w:r w:rsidRPr="004221C1">
        <w:rPr>
          <w:rFonts w:eastAsia="Times"/>
        </w:rPr>
        <w:t>I have provided a copy of the Assessment Report to the parties to the Assessment, and they agree with my recommendations.</w:t>
      </w:r>
    </w:p>
    <w:p w14:paraId="77A95EDD" w14:textId="77777777" w:rsidR="00C34689" w:rsidRDefault="00C34689" w:rsidP="00C34689">
      <w:pPr>
        <w:spacing w:line="276" w:lineRule="auto"/>
        <w:rPr>
          <w:rFonts w:eastAsia="Times" w:cstheme="minorHAnsi"/>
          <w:b/>
          <w:bCs/>
          <w:szCs w:val="22"/>
        </w:rPr>
      </w:pPr>
    </w:p>
    <w:p w14:paraId="386EA06D" w14:textId="5BA8FBCF" w:rsidR="00C50613" w:rsidRPr="00C34689" w:rsidRDefault="00C34689" w:rsidP="00C34689">
      <w:pPr>
        <w:pBdr>
          <w:top w:val="single" w:sz="4" w:space="1" w:color="auto"/>
        </w:pBdr>
        <w:spacing w:line="276" w:lineRule="auto"/>
        <w:rPr>
          <w:rFonts w:cstheme="minorHAnsi"/>
          <w:szCs w:val="22"/>
        </w:rPr>
      </w:pPr>
      <w:r w:rsidRPr="004221C1">
        <w:rPr>
          <w:rFonts w:cstheme="minorHAnsi"/>
          <w:szCs w:val="22"/>
        </w:rPr>
        <w:t>(Signature of Approved Assessor)</w:t>
      </w:r>
    </w:p>
    <w:tbl>
      <w:tblPr>
        <w:tblStyle w:val="TableGrid1"/>
        <w:tblW w:w="0" w:type="auto"/>
        <w:tblLook w:val="04A0" w:firstRow="1" w:lastRow="0" w:firstColumn="1" w:lastColumn="0" w:noHBand="0" w:noVBand="1"/>
      </w:tblPr>
      <w:tblGrid>
        <w:gridCol w:w="4513"/>
        <w:gridCol w:w="4513"/>
      </w:tblGrid>
      <w:tr w:rsidR="00B7713A" w14:paraId="014487D7" w14:textId="77777777" w:rsidTr="003371ED">
        <w:tc>
          <w:tcPr>
            <w:tcW w:w="4513" w:type="dxa"/>
          </w:tcPr>
          <w:p w14:paraId="64354E99" w14:textId="77777777" w:rsidR="00B7713A" w:rsidRPr="00C34689" w:rsidRDefault="00B7713A" w:rsidP="003371ED">
            <w:pPr>
              <w:spacing w:line="276" w:lineRule="auto"/>
              <w:rPr>
                <w:rFonts w:asciiTheme="minorHAnsi" w:hAnsiTheme="minorHAnsi" w:cstheme="minorHAnsi"/>
              </w:rPr>
            </w:pPr>
            <w:r w:rsidRPr="00C34689">
              <w:rPr>
                <w:rFonts w:asciiTheme="minorHAnsi" w:hAnsiTheme="minorHAnsi" w:cstheme="minorHAnsi"/>
              </w:rPr>
              <w:t>Name of Assessor:</w:t>
            </w:r>
          </w:p>
        </w:tc>
        <w:tc>
          <w:tcPr>
            <w:tcW w:w="4513" w:type="dxa"/>
          </w:tcPr>
          <w:p w14:paraId="6C151E9E" w14:textId="77777777" w:rsidR="00B7713A" w:rsidRDefault="00B7713A" w:rsidP="003371ED">
            <w:pPr>
              <w:spacing w:line="276" w:lineRule="auto"/>
              <w:rPr>
                <w:rFonts w:cstheme="minorHAnsi"/>
              </w:rPr>
            </w:pPr>
          </w:p>
        </w:tc>
      </w:tr>
      <w:tr w:rsidR="00B7713A" w14:paraId="26821D05" w14:textId="77777777" w:rsidTr="00C34689">
        <w:trPr>
          <w:trHeight w:val="80"/>
        </w:trPr>
        <w:tc>
          <w:tcPr>
            <w:tcW w:w="4513" w:type="dxa"/>
          </w:tcPr>
          <w:p w14:paraId="3D1C0112" w14:textId="77777777" w:rsidR="00B7713A" w:rsidRPr="00C34689" w:rsidRDefault="00B7713A" w:rsidP="003371ED">
            <w:pPr>
              <w:spacing w:line="276" w:lineRule="auto"/>
              <w:rPr>
                <w:rFonts w:asciiTheme="minorHAnsi" w:hAnsiTheme="minorHAnsi" w:cstheme="minorHAnsi"/>
              </w:rPr>
            </w:pPr>
            <w:r w:rsidRPr="00C34689">
              <w:rPr>
                <w:rFonts w:asciiTheme="minorHAnsi" w:hAnsiTheme="minorHAnsi" w:cstheme="minorHAnsi"/>
              </w:rPr>
              <w:t>NPA Provider Name:</w:t>
            </w:r>
          </w:p>
        </w:tc>
        <w:tc>
          <w:tcPr>
            <w:tcW w:w="4513" w:type="dxa"/>
          </w:tcPr>
          <w:p w14:paraId="7661F1B1" w14:textId="77777777" w:rsidR="00B7713A" w:rsidRDefault="00B7713A" w:rsidP="003371ED">
            <w:pPr>
              <w:spacing w:line="276" w:lineRule="auto"/>
              <w:rPr>
                <w:rFonts w:cstheme="minorHAnsi"/>
              </w:rPr>
            </w:pPr>
          </w:p>
        </w:tc>
      </w:tr>
    </w:tbl>
    <w:p w14:paraId="207FDC5B" w14:textId="77777777" w:rsidR="00B7713A" w:rsidRDefault="00B7713A" w:rsidP="008923B4">
      <w:pPr>
        <w:spacing w:line="276" w:lineRule="auto"/>
      </w:pPr>
    </w:p>
    <w:sectPr w:rsidR="00B7713A" w:rsidSect="0086009C">
      <w:headerReference w:type="even" r:id="rId78"/>
      <w:headerReference w:type="default" r:id="rId79"/>
      <w:headerReference w:type="first" r:id="rId80"/>
      <w:type w:val="continuous"/>
      <w:pgSz w:w="11906" w:h="16838"/>
      <w:pgMar w:top="1440" w:right="1440" w:bottom="1440" w:left="1440" w:header="0" w:footer="2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F775" w14:textId="77777777" w:rsidR="004A2258" w:rsidRDefault="004A2258" w:rsidP="008F3023">
      <w:pPr>
        <w:spacing w:line="240" w:lineRule="auto"/>
      </w:pPr>
      <w:r>
        <w:separator/>
      </w:r>
    </w:p>
  </w:endnote>
  <w:endnote w:type="continuationSeparator" w:id="0">
    <w:p w14:paraId="3318BB53" w14:textId="77777777" w:rsidR="004A2258" w:rsidRDefault="004A2258" w:rsidP="008F3023">
      <w:pPr>
        <w:spacing w:line="240" w:lineRule="auto"/>
      </w:pPr>
      <w:r>
        <w:continuationSeparator/>
      </w:r>
    </w:p>
  </w:endnote>
  <w:endnote w:type="continuationNotice" w:id="1">
    <w:p w14:paraId="18CF242A" w14:textId="77777777" w:rsidR="004A2258" w:rsidRDefault="004A22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gi">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F7D5" w14:textId="77777777" w:rsidR="00E76D25" w:rsidRDefault="00E76D25" w:rsidP="009A4232">
    <w:pPr>
      <w:pStyle w:val="PageNumber1"/>
    </w:pPr>
    <w:r>
      <w:drawing>
        <wp:anchor distT="0" distB="0" distL="114300" distR="114300" simplePos="0" relativeHeight="251658240" behindDoc="1" locked="0" layoutInCell="1" allowOverlap="1" wp14:anchorId="490B5CEE" wp14:editId="53F8F3BF">
          <wp:simplePos x="0" y="0"/>
          <wp:positionH relativeFrom="page">
            <wp:align>left</wp:align>
          </wp:positionH>
          <wp:positionV relativeFrom="page">
            <wp:align>bottom</wp:align>
          </wp:positionV>
          <wp:extent cx="7549200" cy="1180800"/>
          <wp:effectExtent l="0" t="0" r="0" b="63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t>3</w:t>
    </w:r>
    <w:r>
      <w:fldChar w:fldCharType="end"/>
    </w:r>
    <w:r>
      <w:t xml:space="preserve"> – National Panel of Assessors Program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C57B" w14:textId="75909B2A" w:rsidR="00E76D25" w:rsidRDefault="00E76D25" w:rsidP="00D86E50">
    <w:pPr>
      <w:tabs>
        <w:tab w:val="left" w:pos="3040"/>
      </w:tabs>
      <w:jc w:val="center"/>
    </w:pPr>
  </w:p>
  <w:p w14:paraId="78ADC2F7" w14:textId="77777777" w:rsidR="00E76D25" w:rsidRDefault="00E76D25"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45F3" w14:textId="77777777" w:rsidR="004A2258" w:rsidRDefault="004A2258" w:rsidP="008F3023">
      <w:pPr>
        <w:spacing w:line="240" w:lineRule="auto"/>
      </w:pPr>
      <w:r>
        <w:separator/>
      </w:r>
    </w:p>
  </w:footnote>
  <w:footnote w:type="continuationSeparator" w:id="0">
    <w:p w14:paraId="69B5D034" w14:textId="77777777" w:rsidR="004A2258" w:rsidRDefault="004A2258" w:rsidP="008F3023">
      <w:pPr>
        <w:spacing w:line="240" w:lineRule="auto"/>
      </w:pPr>
      <w:r>
        <w:continuationSeparator/>
      </w:r>
    </w:p>
  </w:footnote>
  <w:footnote w:type="continuationNotice" w:id="1">
    <w:p w14:paraId="6DE3297F" w14:textId="77777777" w:rsidR="004A2258" w:rsidRDefault="004A22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A8B1" w14:textId="479D82C8" w:rsidR="000B0B0B" w:rsidRDefault="000B0B0B">
    <w:pPr>
      <w:pStyle w:val="Header"/>
    </w:pPr>
    <w:r>
      <w:rPr>
        <w:noProof/>
        <w:lang w:eastAsia="en-AU"/>
      </w:rPr>
      <w:drawing>
        <wp:anchor distT="0" distB="0" distL="114300" distR="114300" simplePos="0" relativeHeight="251658241" behindDoc="1" locked="0" layoutInCell="1" allowOverlap="1" wp14:anchorId="32788148" wp14:editId="0404A966">
          <wp:simplePos x="0" y="0"/>
          <wp:positionH relativeFrom="page">
            <wp:align>left</wp:align>
          </wp:positionH>
          <wp:positionV relativeFrom="page">
            <wp:align>bottom</wp:align>
          </wp:positionV>
          <wp:extent cx="7560000" cy="6573600"/>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E133" w14:textId="0499FFD3" w:rsidR="00EB5534" w:rsidRDefault="00EB5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DC7C" w14:textId="22F7F1AF" w:rsidR="00861764" w:rsidRDefault="00861764" w:rsidP="00F76D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CA63" w14:textId="47CC5307" w:rsidR="00EB5534" w:rsidRDefault="00EB5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568"/>
    <w:multiLevelType w:val="hybridMultilevel"/>
    <w:tmpl w:val="66A89740"/>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45720F3"/>
    <w:multiLevelType w:val="hybridMultilevel"/>
    <w:tmpl w:val="A68CB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91A80"/>
    <w:multiLevelType w:val="hybridMultilevel"/>
    <w:tmpl w:val="2E4EAA52"/>
    <w:lvl w:ilvl="0" w:tplc="7FCC11B0">
      <w:start w:val="1"/>
      <w:numFmt w:val="bullet"/>
      <w:pStyle w:val="DocumentaryEvidenceRequirement"/>
      <w:lvlText w:val=""/>
      <w:lvlJc w:val="left"/>
      <w:pPr>
        <w:ind w:left="720" w:hanging="360"/>
      </w:pPr>
      <w:rPr>
        <w:rFonts w:ascii="Wingdings" w:hAnsi="Wingdings" w:hint="default"/>
        <w:color w:val="008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26ECA"/>
    <w:multiLevelType w:val="hybridMultilevel"/>
    <w:tmpl w:val="D702F9F4"/>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22561"/>
    <w:multiLevelType w:val="hybridMultilevel"/>
    <w:tmpl w:val="6128A1DA"/>
    <w:lvl w:ilvl="0" w:tplc="0C090001">
      <w:start w:val="1"/>
      <w:numFmt w:val="bullet"/>
      <w:lvlText w:val=""/>
      <w:lvlJc w:val="left"/>
      <w:pPr>
        <w:ind w:left="720" w:hanging="360"/>
      </w:pPr>
      <w:rPr>
        <w:rFonts w:ascii="Symbol" w:hAnsi="Symbol" w:hint="default"/>
      </w:rPr>
    </w:lvl>
    <w:lvl w:ilvl="1" w:tplc="CB1A199E">
      <w:numFmt w:val="bullet"/>
      <w:lvlText w:val="•"/>
      <w:lvlJc w:val="left"/>
      <w:pPr>
        <w:ind w:left="1800" w:hanging="720"/>
      </w:pPr>
      <w:rPr>
        <w:rFonts w:ascii="Tahoma" w:eastAsiaTheme="minorHAnsi" w:hAnsi="Tahoma"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F6BE0"/>
    <w:multiLevelType w:val="multilevel"/>
    <w:tmpl w:val="6B70022E"/>
    <w:lvl w:ilvl="0">
      <w:start w:val="5"/>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B8407E3"/>
    <w:multiLevelType w:val="hybridMultilevel"/>
    <w:tmpl w:val="0C06A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5656C"/>
    <w:multiLevelType w:val="hybridMultilevel"/>
    <w:tmpl w:val="3B2C6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704F80"/>
    <w:multiLevelType w:val="hybridMultilevel"/>
    <w:tmpl w:val="63B80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A25D80"/>
    <w:multiLevelType w:val="hybridMultilevel"/>
    <w:tmpl w:val="9000C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9B18FC"/>
    <w:multiLevelType w:val="hybridMultilevel"/>
    <w:tmpl w:val="3DEAB676"/>
    <w:lvl w:ilvl="0" w:tplc="6B24E36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1E501D"/>
    <w:multiLevelType w:val="hybridMultilevel"/>
    <w:tmpl w:val="5DBA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730E2D"/>
    <w:multiLevelType w:val="hybridMultilevel"/>
    <w:tmpl w:val="05C25052"/>
    <w:lvl w:ilvl="0" w:tplc="A718DA9E">
      <w:numFmt w:val="bullet"/>
      <w:lvlText w:val="•"/>
      <w:lvlJc w:val="left"/>
      <w:pPr>
        <w:ind w:left="454" w:hanging="341"/>
      </w:pPr>
      <w:rPr>
        <w:rFonts w:ascii="Tahoma" w:eastAsiaTheme="minorHAnsi" w:hAnsi="Tahoma" w:hint="default"/>
      </w:rPr>
    </w:lvl>
    <w:lvl w:ilvl="1" w:tplc="FFFFFFFF" w:tentative="1">
      <w:start w:val="1"/>
      <w:numFmt w:val="bullet"/>
      <w:lvlText w:val="o"/>
      <w:lvlJc w:val="left"/>
      <w:pPr>
        <w:ind w:left="1618" w:hanging="360"/>
      </w:pPr>
      <w:rPr>
        <w:rFonts w:ascii="Courier New" w:hAnsi="Courier New" w:cs="Courier New" w:hint="default"/>
      </w:rPr>
    </w:lvl>
    <w:lvl w:ilvl="2" w:tplc="FFFFFFFF" w:tentative="1">
      <w:start w:val="1"/>
      <w:numFmt w:val="bullet"/>
      <w:lvlText w:val=""/>
      <w:lvlJc w:val="left"/>
      <w:pPr>
        <w:ind w:left="2338" w:hanging="360"/>
      </w:pPr>
      <w:rPr>
        <w:rFonts w:ascii="Wingdings" w:hAnsi="Wingdings" w:hint="default"/>
      </w:rPr>
    </w:lvl>
    <w:lvl w:ilvl="3" w:tplc="FFFFFFFF" w:tentative="1">
      <w:start w:val="1"/>
      <w:numFmt w:val="bullet"/>
      <w:lvlText w:val=""/>
      <w:lvlJc w:val="left"/>
      <w:pPr>
        <w:ind w:left="3058" w:hanging="360"/>
      </w:pPr>
      <w:rPr>
        <w:rFonts w:ascii="Symbol" w:hAnsi="Symbol" w:hint="default"/>
      </w:rPr>
    </w:lvl>
    <w:lvl w:ilvl="4" w:tplc="FFFFFFFF" w:tentative="1">
      <w:start w:val="1"/>
      <w:numFmt w:val="bullet"/>
      <w:lvlText w:val="o"/>
      <w:lvlJc w:val="left"/>
      <w:pPr>
        <w:ind w:left="3778" w:hanging="360"/>
      </w:pPr>
      <w:rPr>
        <w:rFonts w:ascii="Courier New" w:hAnsi="Courier New" w:cs="Courier New" w:hint="default"/>
      </w:rPr>
    </w:lvl>
    <w:lvl w:ilvl="5" w:tplc="FFFFFFFF" w:tentative="1">
      <w:start w:val="1"/>
      <w:numFmt w:val="bullet"/>
      <w:lvlText w:val=""/>
      <w:lvlJc w:val="left"/>
      <w:pPr>
        <w:ind w:left="4498" w:hanging="360"/>
      </w:pPr>
      <w:rPr>
        <w:rFonts w:ascii="Wingdings" w:hAnsi="Wingdings" w:hint="default"/>
      </w:rPr>
    </w:lvl>
    <w:lvl w:ilvl="6" w:tplc="FFFFFFFF" w:tentative="1">
      <w:start w:val="1"/>
      <w:numFmt w:val="bullet"/>
      <w:lvlText w:val=""/>
      <w:lvlJc w:val="left"/>
      <w:pPr>
        <w:ind w:left="5218" w:hanging="360"/>
      </w:pPr>
      <w:rPr>
        <w:rFonts w:ascii="Symbol" w:hAnsi="Symbol" w:hint="default"/>
      </w:rPr>
    </w:lvl>
    <w:lvl w:ilvl="7" w:tplc="FFFFFFFF" w:tentative="1">
      <w:start w:val="1"/>
      <w:numFmt w:val="bullet"/>
      <w:lvlText w:val="o"/>
      <w:lvlJc w:val="left"/>
      <w:pPr>
        <w:ind w:left="5938" w:hanging="360"/>
      </w:pPr>
      <w:rPr>
        <w:rFonts w:ascii="Courier New" w:hAnsi="Courier New" w:cs="Courier New" w:hint="default"/>
      </w:rPr>
    </w:lvl>
    <w:lvl w:ilvl="8" w:tplc="FFFFFFFF" w:tentative="1">
      <w:start w:val="1"/>
      <w:numFmt w:val="bullet"/>
      <w:lvlText w:val=""/>
      <w:lvlJc w:val="left"/>
      <w:pPr>
        <w:ind w:left="6658" w:hanging="360"/>
      </w:pPr>
      <w:rPr>
        <w:rFonts w:ascii="Wingdings" w:hAnsi="Wingdings" w:hint="default"/>
      </w:rPr>
    </w:lvl>
  </w:abstractNum>
  <w:abstractNum w:abstractNumId="13" w15:restartNumberingAfterBreak="0">
    <w:nsid w:val="0F0C77A1"/>
    <w:multiLevelType w:val="hybridMultilevel"/>
    <w:tmpl w:val="72EA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5D1E66"/>
    <w:multiLevelType w:val="hybridMultilevel"/>
    <w:tmpl w:val="F62ED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06615F"/>
    <w:multiLevelType w:val="multilevel"/>
    <w:tmpl w:val="667282CC"/>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83F6D80"/>
    <w:multiLevelType w:val="multilevel"/>
    <w:tmpl w:val="470E482A"/>
    <w:lvl w:ilvl="0">
      <w:start w:val="3"/>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A0E4D25"/>
    <w:multiLevelType w:val="hybridMultilevel"/>
    <w:tmpl w:val="709EF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A235916"/>
    <w:multiLevelType w:val="multilevel"/>
    <w:tmpl w:val="CBC8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A726FE"/>
    <w:multiLevelType w:val="multilevel"/>
    <w:tmpl w:val="A844CEE4"/>
    <w:lvl w:ilvl="0">
      <w:start w:val="1"/>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1CE12A11"/>
    <w:multiLevelType w:val="multilevel"/>
    <w:tmpl w:val="177E903A"/>
    <w:lvl w:ilvl="0">
      <w:start w:val="5"/>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1EE74041"/>
    <w:multiLevelType w:val="multilevel"/>
    <w:tmpl w:val="52C02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FB92FCE"/>
    <w:multiLevelType w:val="multilevel"/>
    <w:tmpl w:val="9006A0D4"/>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879"/>
        </w:tabs>
        <w:ind w:left="737" w:hanging="737"/>
      </w:pPr>
      <w:rPr>
        <w:rFonts w:ascii="Calibri" w:hAnsi="Calibri" w:hint="default"/>
        <w:b w:val="0"/>
        <w:i w:val="0"/>
        <w:color w:val="auto"/>
        <w:sz w:val="22"/>
        <w:szCs w:val="22"/>
      </w:rPr>
    </w:lvl>
    <w:lvl w:ilvl="2">
      <w:start w:val="1"/>
      <w:numFmt w:val="lowerLetter"/>
      <w:lvlText w:val="(%3)"/>
      <w:lvlJc w:val="left"/>
      <w:pPr>
        <w:tabs>
          <w:tab w:val="num" w:pos="1247"/>
        </w:tabs>
        <w:ind w:left="1247" w:hanging="510"/>
      </w:pPr>
      <w:rPr>
        <w:rFonts w:ascii="Calibri" w:hAnsi="Calibri" w:hint="default"/>
        <w:b w:val="0"/>
        <w:i w:val="0"/>
        <w:sz w:val="22"/>
        <w:szCs w:val="22"/>
      </w:rPr>
    </w:lvl>
    <w:lvl w:ilvl="3">
      <w:start w:val="1"/>
      <w:numFmt w:val="lowerRoman"/>
      <w:pStyle w:val="clausetexti"/>
      <w:lvlText w:val="(%4)"/>
      <w:lvlJc w:val="left"/>
      <w:pPr>
        <w:tabs>
          <w:tab w:val="num" w:pos="1758"/>
        </w:tabs>
        <w:ind w:left="1758" w:hanging="454"/>
      </w:pPr>
      <w:rPr>
        <w:rFonts w:ascii="Calibri" w:eastAsia="Times New Roman" w:hAnsi="Calibri" w:cs="Calibri" w:hint="default"/>
        <w:b w:val="0"/>
        <w:color w:val="auto"/>
      </w:rPr>
    </w:lvl>
    <w:lvl w:ilvl="4">
      <w:start w:val="1"/>
      <w:numFmt w:val="upperLetter"/>
      <w:lvlText w:val="(%5)"/>
      <w:lvlJc w:val="left"/>
      <w:pPr>
        <w:tabs>
          <w:tab w:val="num" w:pos="2155"/>
        </w:tabs>
        <w:ind w:left="2155" w:hanging="397"/>
      </w:pPr>
      <w:rPr>
        <w:rFonts w:hint="default"/>
        <w:color w:val="auto"/>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24" w15:restartNumberingAfterBreak="0">
    <w:nsid w:val="201A469C"/>
    <w:multiLevelType w:val="hybridMultilevel"/>
    <w:tmpl w:val="15BC4B3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02E3523"/>
    <w:multiLevelType w:val="hybridMultilevel"/>
    <w:tmpl w:val="5784CEE6"/>
    <w:lvl w:ilvl="0" w:tplc="8190D916">
      <w:start w:val="1"/>
      <w:numFmt w:val="lowerRoman"/>
      <w:lvlText w:val="(%1)"/>
      <w:lvlJc w:val="right"/>
      <w:pPr>
        <w:ind w:left="720" w:hanging="360"/>
      </w:pPr>
      <w:rPr>
        <w:rFonts w:ascii="Calibri" w:hAnsi="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4B2D09"/>
    <w:multiLevelType w:val="hybridMultilevel"/>
    <w:tmpl w:val="F5427DB4"/>
    <w:lvl w:ilvl="0" w:tplc="217AAADA">
      <w:start w:val="1"/>
      <w:numFmt w:val="bullet"/>
      <w:lvlText w:val=""/>
      <w:lvlJc w:val="left"/>
      <w:pPr>
        <w:ind w:left="720" w:hanging="360"/>
      </w:pPr>
      <w:rPr>
        <w:rFonts w:ascii="Symbol" w:hAnsi="Symbol" w:hint="default"/>
      </w:rPr>
    </w:lvl>
    <w:lvl w:ilvl="1" w:tplc="0A641612">
      <w:start w:val="1"/>
      <w:numFmt w:val="bullet"/>
      <w:pStyle w:val="BulletLevel2"/>
      <w:lvlText w:val="o"/>
      <w:lvlJc w:val="left"/>
      <w:pPr>
        <w:ind w:left="1440" w:hanging="360"/>
      </w:pPr>
      <w:rPr>
        <w:rFonts w:ascii="Courier New" w:hAnsi="Courier New" w:cs="Courier New" w:hint="default"/>
      </w:rPr>
    </w:lvl>
    <w:lvl w:ilvl="2" w:tplc="FC2A82D6">
      <w:start w:val="1"/>
      <w:numFmt w:val="bullet"/>
      <w:pStyle w:val="BulletLevel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4B0F16"/>
    <w:multiLevelType w:val="multilevel"/>
    <w:tmpl w:val="AA925566"/>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asciiTheme="majorHAnsi" w:hAnsiTheme="majorHAnsi"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284215D2"/>
    <w:multiLevelType w:val="hybridMultilevel"/>
    <w:tmpl w:val="B96E39B0"/>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88B08B2"/>
    <w:multiLevelType w:val="hybridMultilevel"/>
    <w:tmpl w:val="95D6CA3A"/>
    <w:styleLink w:val="CurrentList1"/>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88B1C11"/>
    <w:multiLevelType w:val="hybridMultilevel"/>
    <w:tmpl w:val="D196E4C2"/>
    <w:lvl w:ilvl="0" w:tplc="02EE9BEA">
      <w:start w:val="1"/>
      <w:numFmt w:val="lowerLetter"/>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28EC1214"/>
    <w:multiLevelType w:val="hybridMultilevel"/>
    <w:tmpl w:val="5AB4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6A7A27"/>
    <w:multiLevelType w:val="hybridMultilevel"/>
    <w:tmpl w:val="1F4AC9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9AA24C7"/>
    <w:multiLevelType w:val="multilevel"/>
    <w:tmpl w:val="5B22B792"/>
    <w:lvl w:ilvl="0">
      <w:start w:val="1"/>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2AA65F7D"/>
    <w:multiLevelType w:val="hybridMultilevel"/>
    <w:tmpl w:val="2886122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AEA0017"/>
    <w:multiLevelType w:val="multilevel"/>
    <w:tmpl w:val="60482D60"/>
    <w:lvl w:ilvl="0">
      <w:start w:val="1"/>
      <w:numFmt w:val="decimal"/>
      <w:pStyle w:val="List"/>
      <w:lvlText w:val="%1."/>
      <w:lvlJc w:val="left"/>
      <w:pPr>
        <w:tabs>
          <w:tab w:val="num" w:pos="720"/>
        </w:tabs>
        <w:ind w:left="720" w:hanging="360"/>
      </w:pPr>
      <w:rPr>
        <w:rFonts w:ascii="Calibri" w:hAnsi="Calibri" w:hint="default"/>
        <w:sz w:val="22"/>
      </w:rPr>
    </w:lvl>
    <w:lvl w:ilvl="1">
      <w:start w:val="1"/>
      <w:numFmt w:val="lowerLetter"/>
      <w:pStyle w:val="List2"/>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2B4B2A9A"/>
    <w:multiLevelType w:val="hybridMultilevel"/>
    <w:tmpl w:val="483A4610"/>
    <w:lvl w:ilvl="0" w:tplc="7362E3BA">
      <w:numFmt w:val="bullet"/>
      <w:lvlText w:val="•"/>
      <w:lvlJc w:val="left"/>
      <w:pPr>
        <w:ind w:left="720" w:hanging="36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CD803B2"/>
    <w:multiLevelType w:val="hybridMultilevel"/>
    <w:tmpl w:val="EF541C9C"/>
    <w:lvl w:ilvl="0" w:tplc="E04EB4B0">
      <w:numFmt w:val="bullet"/>
      <w:lvlText w:val="•"/>
      <w:lvlJc w:val="left"/>
      <w:pPr>
        <w:ind w:left="454" w:hanging="341"/>
      </w:pPr>
      <w:rPr>
        <w:rFonts w:ascii="Tahoma" w:eastAsiaTheme="minorHAnsi" w:hAnsi="Tahoma" w:hint="default"/>
      </w:rPr>
    </w:lvl>
    <w:lvl w:ilvl="1" w:tplc="FFFFFFFF" w:tentative="1">
      <w:start w:val="1"/>
      <w:numFmt w:val="bullet"/>
      <w:lvlText w:val="o"/>
      <w:lvlJc w:val="left"/>
      <w:pPr>
        <w:ind w:left="1618" w:hanging="360"/>
      </w:pPr>
      <w:rPr>
        <w:rFonts w:ascii="Courier New" w:hAnsi="Courier New" w:cs="Courier New" w:hint="default"/>
      </w:rPr>
    </w:lvl>
    <w:lvl w:ilvl="2" w:tplc="FFFFFFFF" w:tentative="1">
      <w:start w:val="1"/>
      <w:numFmt w:val="bullet"/>
      <w:lvlText w:val=""/>
      <w:lvlJc w:val="left"/>
      <w:pPr>
        <w:ind w:left="2338" w:hanging="360"/>
      </w:pPr>
      <w:rPr>
        <w:rFonts w:ascii="Wingdings" w:hAnsi="Wingdings" w:hint="default"/>
      </w:rPr>
    </w:lvl>
    <w:lvl w:ilvl="3" w:tplc="FFFFFFFF" w:tentative="1">
      <w:start w:val="1"/>
      <w:numFmt w:val="bullet"/>
      <w:lvlText w:val=""/>
      <w:lvlJc w:val="left"/>
      <w:pPr>
        <w:ind w:left="3058" w:hanging="360"/>
      </w:pPr>
      <w:rPr>
        <w:rFonts w:ascii="Symbol" w:hAnsi="Symbol" w:hint="default"/>
      </w:rPr>
    </w:lvl>
    <w:lvl w:ilvl="4" w:tplc="FFFFFFFF" w:tentative="1">
      <w:start w:val="1"/>
      <w:numFmt w:val="bullet"/>
      <w:lvlText w:val="o"/>
      <w:lvlJc w:val="left"/>
      <w:pPr>
        <w:ind w:left="3778" w:hanging="360"/>
      </w:pPr>
      <w:rPr>
        <w:rFonts w:ascii="Courier New" w:hAnsi="Courier New" w:cs="Courier New" w:hint="default"/>
      </w:rPr>
    </w:lvl>
    <w:lvl w:ilvl="5" w:tplc="FFFFFFFF" w:tentative="1">
      <w:start w:val="1"/>
      <w:numFmt w:val="bullet"/>
      <w:lvlText w:val=""/>
      <w:lvlJc w:val="left"/>
      <w:pPr>
        <w:ind w:left="4498" w:hanging="360"/>
      </w:pPr>
      <w:rPr>
        <w:rFonts w:ascii="Wingdings" w:hAnsi="Wingdings" w:hint="default"/>
      </w:rPr>
    </w:lvl>
    <w:lvl w:ilvl="6" w:tplc="FFFFFFFF" w:tentative="1">
      <w:start w:val="1"/>
      <w:numFmt w:val="bullet"/>
      <w:lvlText w:val=""/>
      <w:lvlJc w:val="left"/>
      <w:pPr>
        <w:ind w:left="5218" w:hanging="360"/>
      </w:pPr>
      <w:rPr>
        <w:rFonts w:ascii="Symbol" w:hAnsi="Symbol" w:hint="default"/>
      </w:rPr>
    </w:lvl>
    <w:lvl w:ilvl="7" w:tplc="FFFFFFFF" w:tentative="1">
      <w:start w:val="1"/>
      <w:numFmt w:val="bullet"/>
      <w:lvlText w:val="o"/>
      <w:lvlJc w:val="left"/>
      <w:pPr>
        <w:ind w:left="5938" w:hanging="360"/>
      </w:pPr>
      <w:rPr>
        <w:rFonts w:ascii="Courier New" w:hAnsi="Courier New" w:cs="Courier New" w:hint="default"/>
      </w:rPr>
    </w:lvl>
    <w:lvl w:ilvl="8" w:tplc="FFFFFFFF" w:tentative="1">
      <w:start w:val="1"/>
      <w:numFmt w:val="bullet"/>
      <w:lvlText w:val=""/>
      <w:lvlJc w:val="left"/>
      <w:pPr>
        <w:ind w:left="6658" w:hanging="360"/>
      </w:pPr>
      <w:rPr>
        <w:rFonts w:ascii="Wingdings" w:hAnsi="Wingdings" w:hint="default"/>
      </w:rPr>
    </w:lvl>
  </w:abstractNum>
  <w:abstractNum w:abstractNumId="38" w15:restartNumberingAfterBreak="0">
    <w:nsid w:val="2D0C5B00"/>
    <w:multiLevelType w:val="hybridMultilevel"/>
    <w:tmpl w:val="089A6172"/>
    <w:lvl w:ilvl="0" w:tplc="E8EAFB92">
      <w:start w:val="1"/>
      <w:numFmt w:val="bullet"/>
      <w:lvlText w:val=""/>
      <w:lvlJc w:val="left"/>
      <w:pPr>
        <w:ind w:left="454"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F0477E7"/>
    <w:multiLevelType w:val="hybridMultilevel"/>
    <w:tmpl w:val="CB26298E"/>
    <w:lvl w:ilvl="0" w:tplc="33DCD01C">
      <w:numFmt w:val="bullet"/>
      <w:lvlText w:val="•"/>
      <w:lvlJc w:val="left"/>
      <w:pPr>
        <w:ind w:left="454" w:hanging="341"/>
      </w:pPr>
      <w:rPr>
        <w:rFonts w:ascii="Tahoma" w:eastAsiaTheme="minorHAnsi" w:hAnsi="Tahoma" w:hint="default"/>
      </w:rPr>
    </w:lvl>
    <w:lvl w:ilvl="1" w:tplc="FFFFFFFF" w:tentative="1">
      <w:start w:val="1"/>
      <w:numFmt w:val="bullet"/>
      <w:lvlText w:val="o"/>
      <w:lvlJc w:val="left"/>
      <w:pPr>
        <w:ind w:left="1618" w:hanging="360"/>
      </w:pPr>
      <w:rPr>
        <w:rFonts w:ascii="Courier New" w:hAnsi="Courier New" w:cs="Courier New" w:hint="default"/>
      </w:rPr>
    </w:lvl>
    <w:lvl w:ilvl="2" w:tplc="FFFFFFFF" w:tentative="1">
      <w:start w:val="1"/>
      <w:numFmt w:val="bullet"/>
      <w:lvlText w:val=""/>
      <w:lvlJc w:val="left"/>
      <w:pPr>
        <w:ind w:left="2338" w:hanging="360"/>
      </w:pPr>
      <w:rPr>
        <w:rFonts w:ascii="Wingdings" w:hAnsi="Wingdings" w:hint="default"/>
      </w:rPr>
    </w:lvl>
    <w:lvl w:ilvl="3" w:tplc="FFFFFFFF" w:tentative="1">
      <w:start w:val="1"/>
      <w:numFmt w:val="bullet"/>
      <w:lvlText w:val=""/>
      <w:lvlJc w:val="left"/>
      <w:pPr>
        <w:ind w:left="3058" w:hanging="360"/>
      </w:pPr>
      <w:rPr>
        <w:rFonts w:ascii="Symbol" w:hAnsi="Symbol" w:hint="default"/>
      </w:rPr>
    </w:lvl>
    <w:lvl w:ilvl="4" w:tplc="FFFFFFFF" w:tentative="1">
      <w:start w:val="1"/>
      <w:numFmt w:val="bullet"/>
      <w:lvlText w:val="o"/>
      <w:lvlJc w:val="left"/>
      <w:pPr>
        <w:ind w:left="3778" w:hanging="360"/>
      </w:pPr>
      <w:rPr>
        <w:rFonts w:ascii="Courier New" w:hAnsi="Courier New" w:cs="Courier New" w:hint="default"/>
      </w:rPr>
    </w:lvl>
    <w:lvl w:ilvl="5" w:tplc="FFFFFFFF" w:tentative="1">
      <w:start w:val="1"/>
      <w:numFmt w:val="bullet"/>
      <w:lvlText w:val=""/>
      <w:lvlJc w:val="left"/>
      <w:pPr>
        <w:ind w:left="4498" w:hanging="360"/>
      </w:pPr>
      <w:rPr>
        <w:rFonts w:ascii="Wingdings" w:hAnsi="Wingdings" w:hint="default"/>
      </w:rPr>
    </w:lvl>
    <w:lvl w:ilvl="6" w:tplc="FFFFFFFF" w:tentative="1">
      <w:start w:val="1"/>
      <w:numFmt w:val="bullet"/>
      <w:lvlText w:val=""/>
      <w:lvlJc w:val="left"/>
      <w:pPr>
        <w:ind w:left="5218" w:hanging="360"/>
      </w:pPr>
      <w:rPr>
        <w:rFonts w:ascii="Symbol" w:hAnsi="Symbol" w:hint="default"/>
      </w:rPr>
    </w:lvl>
    <w:lvl w:ilvl="7" w:tplc="FFFFFFFF" w:tentative="1">
      <w:start w:val="1"/>
      <w:numFmt w:val="bullet"/>
      <w:lvlText w:val="o"/>
      <w:lvlJc w:val="left"/>
      <w:pPr>
        <w:ind w:left="5938" w:hanging="360"/>
      </w:pPr>
      <w:rPr>
        <w:rFonts w:ascii="Courier New" w:hAnsi="Courier New" w:cs="Courier New" w:hint="default"/>
      </w:rPr>
    </w:lvl>
    <w:lvl w:ilvl="8" w:tplc="FFFFFFFF" w:tentative="1">
      <w:start w:val="1"/>
      <w:numFmt w:val="bullet"/>
      <w:lvlText w:val=""/>
      <w:lvlJc w:val="left"/>
      <w:pPr>
        <w:ind w:left="6658" w:hanging="360"/>
      </w:pPr>
      <w:rPr>
        <w:rFonts w:ascii="Wingdings" w:hAnsi="Wingdings" w:hint="default"/>
      </w:rPr>
    </w:lvl>
  </w:abstractNum>
  <w:abstractNum w:abstractNumId="40" w15:restartNumberingAfterBreak="0">
    <w:nsid w:val="305C75D3"/>
    <w:multiLevelType w:val="multilevel"/>
    <w:tmpl w:val="BEB8153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1" w15:restartNumberingAfterBreak="0">
    <w:nsid w:val="34BA7789"/>
    <w:multiLevelType w:val="hybridMultilevel"/>
    <w:tmpl w:val="B60687E8"/>
    <w:lvl w:ilvl="0" w:tplc="B00EA956">
      <w:start w:val="1"/>
      <w:numFmt w:val="lowerRoman"/>
      <w:lvlText w:val="(%1)"/>
      <w:lvlJc w:val="left"/>
      <w:pPr>
        <w:ind w:left="1117" w:hanging="72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42" w15:restartNumberingAfterBreak="0">
    <w:nsid w:val="34DC195C"/>
    <w:multiLevelType w:val="hybridMultilevel"/>
    <w:tmpl w:val="331897A4"/>
    <w:lvl w:ilvl="0" w:tplc="16029B08">
      <w:start w:val="1"/>
      <w:numFmt w:val="bullet"/>
      <w:pStyle w:val="BulletLevel1"/>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34DE6705"/>
    <w:multiLevelType w:val="hybridMultilevel"/>
    <w:tmpl w:val="0A549066"/>
    <w:lvl w:ilvl="0" w:tplc="0FC69180">
      <w:start w:val="1"/>
      <w:numFmt w:val="lowerRoman"/>
      <w:lvlText w:val="(%1)"/>
      <w:lvlJc w:val="left"/>
      <w:pPr>
        <w:ind w:left="288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5873E61"/>
    <w:multiLevelType w:val="hybridMultilevel"/>
    <w:tmpl w:val="A4E0AF9A"/>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73522AB"/>
    <w:multiLevelType w:val="hybridMultilevel"/>
    <w:tmpl w:val="482E95F2"/>
    <w:lvl w:ilvl="0" w:tplc="3634B75C">
      <w:start w:val="1"/>
      <w:numFmt w:val="bullet"/>
      <w:pStyle w:val="List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3A88267E"/>
    <w:multiLevelType w:val="hybridMultilevel"/>
    <w:tmpl w:val="1BE44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C733604"/>
    <w:multiLevelType w:val="multilevel"/>
    <w:tmpl w:val="A746D7FA"/>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CCC28ED"/>
    <w:multiLevelType w:val="hybridMultilevel"/>
    <w:tmpl w:val="8DEC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CD86C2B"/>
    <w:multiLevelType w:val="hybridMultilevel"/>
    <w:tmpl w:val="F686F2BC"/>
    <w:lvl w:ilvl="0" w:tplc="DF7C4C4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DC920E9"/>
    <w:multiLevelType w:val="hybridMultilevel"/>
    <w:tmpl w:val="460814A6"/>
    <w:styleLink w:val="BulletsList2"/>
    <w:lvl w:ilvl="0" w:tplc="99EEABB4">
      <w:start w:val="1"/>
      <w:numFmt w:val="bullet"/>
      <w:lvlText w:val=""/>
      <w:lvlJc w:val="left"/>
      <w:pPr>
        <w:ind w:left="720" w:hanging="360"/>
      </w:pPr>
      <w:rPr>
        <w:rFonts w:ascii="Symbol" w:hAnsi="Symbol" w:hint="default"/>
      </w:rPr>
    </w:lvl>
    <w:lvl w:ilvl="1" w:tplc="A11C3096">
      <w:start w:val="1"/>
      <w:numFmt w:val="bullet"/>
      <w:lvlText w:val="o"/>
      <w:lvlJc w:val="left"/>
      <w:pPr>
        <w:ind w:left="1440" w:hanging="360"/>
      </w:pPr>
      <w:rPr>
        <w:rFonts w:ascii="Courier New" w:hAnsi="Courier New" w:hint="default"/>
      </w:rPr>
    </w:lvl>
    <w:lvl w:ilvl="2" w:tplc="6EB24318">
      <w:start w:val="1"/>
      <w:numFmt w:val="bullet"/>
      <w:lvlText w:val=""/>
      <w:lvlJc w:val="left"/>
      <w:pPr>
        <w:ind w:left="2160" w:hanging="360"/>
      </w:pPr>
      <w:rPr>
        <w:rFonts w:ascii="Wingdings" w:hAnsi="Wingdings" w:hint="default"/>
      </w:rPr>
    </w:lvl>
    <w:lvl w:ilvl="3" w:tplc="5B32E8EA">
      <w:start w:val="1"/>
      <w:numFmt w:val="bullet"/>
      <w:lvlText w:val=""/>
      <w:lvlJc w:val="left"/>
      <w:pPr>
        <w:ind w:left="2880" w:hanging="360"/>
      </w:pPr>
      <w:rPr>
        <w:rFonts w:ascii="Symbol" w:hAnsi="Symbol" w:hint="default"/>
      </w:rPr>
    </w:lvl>
    <w:lvl w:ilvl="4" w:tplc="16949158">
      <w:start w:val="1"/>
      <w:numFmt w:val="bullet"/>
      <w:lvlText w:val="o"/>
      <w:lvlJc w:val="left"/>
      <w:pPr>
        <w:ind w:left="3600" w:hanging="360"/>
      </w:pPr>
      <w:rPr>
        <w:rFonts w:ascii="Courier New" w:hAnsi="Courier New" w:hint="default"/>
      </w:rPr>
    </w:lvl>
    <w:lvl w:ilvl="5" w:tplc="88EC627E">
      <w:start w:val="1"/>
      <w:numFmt w:val="bullet"/>
      <w:lvlText w:val=""/>
      <w:lvlJc w:val="left"/>
      <w:pPr>
        <w:ind w:left="4320" w:hanging="360"/>
      </w:pPr>
      <w:rPr>
        <w:rFonts w:ascii="Wingdings" w:hAnsi="Wingdings" w:hint="default"/>
      </w:rPr>
    </w:lvl>
    <w:lvl w:ilvl="6" w:tplc="DB3C1796">
      <w:start w:val="1"/>
      <w:numFmt w:val="bullet"/>
      <w:lvlText w:val=""/>
      <w:lvlJc w:val="left"/>
      <w:pPr>
        <w:ind w:left="5040" w:hanging="360"/>
      </w:pPr>
      <w:rPr>
        <w:rFonts w:ascii="Symbol" w:hAnsi="Symbol" w:hint="default"/>
      </w:rPr>
    </w:lvl>
    <w:lvl w:ilvl="7" w:tplc="51ACB61A">
      <w:start w:val="1"/>
      <w:numFmt w:val="bullet"/>
      <w:lvlText w:val="o"/>
      <w:lvlJc w:val="left"/>
      <w:pPr>
        <w:ind w:left="5760" w:hanging="360"/>
      </w:pPr>
      <w:rPr>
        <w:rFonts w:ascii="Courier New" w:hAnsi="Courier New" w:hint="default"/>
      </w:rPr>
    </w:lvl>
    <w:lvl w:ilvl="8" w:tplc="8376E96E">
      <w:start w:val="1"/>
      <w:numFmt w:val="bullet"/>
      <w:lvlText w:val=""/>
      <w:lvlJc w:val="left"/>
      <w:pPr>
        <w:ind w:left="6480" w:hanging="360"/>
      </w:pPr>
      <w:rPr>
        <w:rFonts w:ascii="Wingdings" w:hAnsi="Wingdings" w:hint="default"/>
      </w:rPr>
    </w:lvl>
  </w:abstractNum>
  <w:abstractNum w:abstractNumId="51" w15:restartNumberingAfterBreak="0">
    <w:nsid w:val="3DF060CB"/>
    <w:multiLevelType w:val="hybridMultilevel"/>
    <w:tmpl w:val="8976F5C2"/>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E481ED7"/>
    <w:multiLevelType w:val="multilevel"/>
    <w:tmpl w:val="E558F7F8"/>
    <w:lvl w:ilvl="0">
      <w:start w:val="1"/>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3F52658D"/>
    <w:multiLevelType w:val="multilevel"/>
    <w:tmpl w:val="3816FDA0"/>
    <w:lvl w:ilvl="0">
      <w:start w:val="1"/>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3FFF6C2D"/>
    <w:multiLevelType w:val="hybridMultilevel"/>
    <w:tmpl w:val="78C6E1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07052D0"/>
    <w:multiLevelType w:val="hybridMultilevel"/>
    <w:tmpl w:val="83665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32C43D8"/>
    <w:multiLevelType w:val="multilevel"/>
    <w:tmpl w:val="122C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5256902"/>
    <w:multiLevelType w:val="hybridMultilevel"/>
    <w:tmpl w:val="DF0AF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68519C3"/>
    <w:multiLevelType w:val="hybridMultilevel"/>
    <w:tmpl w:val="3926B71A"/>
    <w:lvl w:ilvl="0" w:tplc="6552968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71E1CEE"/>
    <w:multiLevelType w:val="hybridMultilevel"/>
    <w:tmpl w:val="AEB49B60"/>
    <w:lvl w:ilvl="0" w:tplc="1C647126">
      <w:start w:val="1"/>
      <w:numFmt w:val="bullet"/>
      <w:pStyle w:val="SystemStep"/>
      <w:lvlText w:val=""/>
      <w:lvlJc w:val="left"/>
      <w:pPr>
        <w:ind w:left="360" w:hanging="360"/>
      </w:pPr>
      <w:rPr>
        <w:rFonts w:ascii="Wingdings" w:hAnsi="Wingdings" w:hint="default"/>
        <w:color w:val="00B0B9"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746055B"/>
    <w:multiLevelType w:val="hybridMultilevel"/>
    <w:tmpl w:val="5BBC9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 w15:restartNumberingAfterBreak="0">
    <w:nsid w:val="48CE418C"/>
    <w:multiLevelType w:val="hybridMultilevel"/>
    <w:tmpl w:val="FD9A9AAC"/>
    <w:lvl w:ilvl="0" w:tplc="2C0AD85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8FF215A"/>
    <w:multiLevelType w:val="multilevel"/>
    <w:tmpl w:val="3F446F84"/>
    <w:lvl w:ilvl="0">
      <w:start w:val="1"/>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4A196E15"/>
    <w:multiLevelType w:val="multilevel"/>
    <w:tmpl w:val="B8E6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B5661DD"/>
    <w:multiLevelType w:val="hybridMultilevel"/>
    <w:tmpl w:val="51EE82A2"/>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BE253A9"/>
    <w:multiLevelType w:val="hybridMultilevel"/>
    <w:tmpl w:val="78FE0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C16223D"/>
    <w:multiLevelType w:val="multilevel"/>
    <w:tmpl w:val="6F8602A4"/>
    <w:styleLink w:val="BulletList"/>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7" w15:restartNumberingAfterBreak="0">
    <w:nsid w:val="4C256661"/>
    <w:multiLevelType w:val="multilevel"/>
    <w:tmpl w:val="55A4E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00068E6"/>
    <w:multiLevelType w:val="hybridMultilevel"/>
    <w:tmpl w:val="76864E28"/>
    <w:lvl w:ilvl="0" w:tplc="805007B0">
      <w:start w:val="1"/>
      <w:numFmt w:val="bullet"/>
      <w:lvlText w:val=""/>
      <w:lvlJc w:val="left"/>
      <w:pPr>
        <w:ind w:left="454"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2DE5578"/>
    <w:multiLevelType w:val="multilevel"/>
    <w:tmpl w:val="4E126AFE"/>
    <w:lvl w:ilvl="0">
      <w:start w:val="4"/>
      <w:numFmt w:val="decimal"/>
      <w:lvlText w:val="%1"/>
      <w:lvlJc w:val="left"/>
      <w:pPr>
        <w:ind w:left="630" w:hanging="630"/>
      </w:pPr>
      <w:rPr>
        <w:rFonts w:asciiTheme="majorHAnsi" w:hAnsiTheme="majorHAnsi" w:cstheme="majorBidi" w:hint="default"/>
      </w:rPr>
    </w:lvl>
    <w:lvl w:ilvl="1">
      <w:start w:val="3"/>
      <w:numFmt w:val="decimal"/>
      <w:lvlText w:val="%1.%2"/>
      <w:lvlJc w:val="left"/>
      <w:pPr>
        <w:ind w:left="720" w:hanging="720"/>
      </w:pPr>
      <w:rPr>
        <w:rFonts w:asciiTheme="majorHAnsi" w:hAnsiTheme="majorHAnsi" w:cstheme="majorBidi" w:hint="default"/>
      </w:rPr>
    </w:lvl>
    <w:lvl w:ilvl="2">
      <w:start w:val="2"/>
      <w:numFmt w:val="decimal"/>
      <w:lvlText w:val="%1.%2.%3"/>
      <w:lvlJc w:val="left"/>
      <w:pPr>
        <w:ind w:left="1080" w:hanging="1080"/>
      </w:pPr>
      <w:rPr>
        <w:rFonts w:asciiTheme="majorHAnsi" w:hAnsiTheme="majorHAnsi" w:cstheme="majorBidi" w:hint="default"/>
      </w:rPr>
    </w:lvl>
    <w:lvl w:ilvl="3">
      <w:start w:val="1"/>
      <w:numFmt w:val="decimal"/>
      <w:lvlText w:val="%1.%2.%3.%4"/>
      <w:lvlJc w:val="left"/>
      <w:pPr>
        <w:ind w:left="1440" w:hanging="1440"/>
      </w:pPr>
      <w:rPr>
        <w:rFonts w:asciiTheme="majorHAnsi" w:hAnsiTheme="majorHAnsi" w:cstheme="majorBidi" w:hint="default"/>
      </w:rPr>
    </w:lvl>
    <w:lvl w:ilvl="4">
      <w:start w:val="1"/>
      <w:numFmt w:val="decimal"/>
      <w:lvlText w:val="%1.%2.%3.%4.%5"/>
      <w:lvlJc w:val="left"/>
      <w:pPr>
        <w:ind w:left="1440" w:hanging="1440"/>
      </w:pPr>
      <w:rPr>
        <w:rFonts w:asciiTheme="majorHAnsi" w:hAnsiTheme="majorHAnsi" w:cstheme="majorBidi" w:hint="default"/>
      </w:rPr>
    </w:lvl>
    <w:lvl w:ilvl="5">
      <w:start w:val="1"/>
      <w:numFmt w:val="decimal"/>
      <w:lvlText w:val="%1.%2.%3.%4.%5.%6"/>
      <w:lvlJc w:val="left"/>
      <w:pPr>
        <w:ind w:left="1800" w:hanging="1800"/>
      </w:pPr>
      <w:rPr>
        <w:rFonts w:asciiTheme="majorHAnsi" w:hAnsiTheme="majorHAnsi" w:cstheme="majorBidi" w:hint="default"/>
      </w:rPr>
    </w:lvl>
    <w:lvl w:ilvl="6">
      <w:start w:val="1"/>
      <w:numFmt w:val="decimal"/>
      <w:lvlText w:val="%1.%2.%3.%4.%5.%6.%7"/>
      <w:lvlJc w:val="left"/>
      <w:pPr>
        <w:ind w:left="2160" w:hanging="2160"/>
      </w:pPr>
      <w:rPr>
        <w:rFonts w:asciiTheme="majorHAnsi" w:hAnsiTheme="majorHAnsi" w:cstheme="majorBidi" w:hint="default"/>
      </w:rPr>
    </w:lvl>
    <w:lvl w:ilvl="7">
      <w:start w:val="1"/>
      <w:numFmt w:val="decimal"/>
      <w:lvlText w:val="%1.%2.%3.%4.%5.%6.%7.%8"/>
      <w:lvlJc w:val="left"/>
      <w:pPr>
        <w:ind w:left="2520" w:hanging="2520"/>
      </w:pPr>
      <w:rPr>
        <w:rFonts w:asciiTheme="majorHAnsi" w:hAnsiTheme="majorHAnsi" w:cstheme="majorBidi" w:hint="default"/>
      </w:rPr>
    </w:lvl>
    <w:lvl w:ilvl="8">
      <w:start w:val="1"/>
      <w:numFmt w:val="decimal"/>
      <w:lvlText w:val="%1.%2.%3.%4.%5.%6.%7.%8.%9"/>
      <w:lvlJc w:val="left"/>
      <w:pPr>
        <w:ind w:left="2880" w:hanging="2880"/>
      </w:pPr>
      <w:rPr>
        <w:rFonts w:asciiTheme="majorHAnsi" w:hAnsiTheme="majorHAnsi" w:cstheme="majorBidi" w:hint="default"/>
      </w:rPr>
    </w:lvl>
  </w:abstractNum>
  <w:abstractNum w:abstractNumId="71" w15:restartNumberingAfterBreak="0">
    <w:nsid w:val="539542A2"/>
    <w:multiLevelType w:val="hybridMultilevel"/>
    <w:tmpl w:val="00A61822"/>
    <w:lvl w:ilvl="0" w:tplc="E04EB4B0">
      <w:numFmt w:val="bullet"/>
      <w:lvlText w:val="•"/>
      <w:lvlJc w:val="left"/>
      <w:pPr>
        <w:ind w:left="454" w:hanging="341"/>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4A873A4"/>
    <w:multiLevelType w:val="hybridMultilevel"/>
    <w:tmpl w:val="7082B4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1136A5"/>
    <w:multiLevelType w:val="multilevel"/>
    <w:tmpl w:val="5350B276"/>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4" w15:restartNumberingAfterBreak="0">
    <w:nsid w:val="55BB2177"/>
    <w:multiLevelType w:val="hybridMultilevel"/>
    <w:tmpl w:val="77A0C8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5F1520F"/>
    <w:multiLevelType w:val="hybridMultilevel"/>
    <w:tmpl w:val="BAEA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7E52704"/>
    <w:multiLevelType w:val="hybridMultilevel"/>
    <w:tmpl w:val="840896FE"/>
    <w:lvl w:ilvl="0" w:tplc="9EEC600A">
      <w:numFmt w:val="bullet"/>
      <w:lvlText w:val="•"/>
      <w:lvlJc w:val="left"/>
      <w:pPr>
        <w:ind w:left="454" w:hanging="341"/>
      </w:pPr>
      <w:rPr>
        <w:rFonts w:ascii="Tahoma" w:eastAsiaTheme="minorHAnsi"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A634154"/>
    <w:multiLevelType w:val="hybridMultilevel"/>
    <w:tmpl w:val="0BC02CC6"/>
    <w:styleLink w:val="Bulle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AB75AD7"/>
    <w:multiLevelType w:val="multilevel"/>
    <w:tmpl w:val="85F0F2DE"/>
    <w:lvl w:ilvl="0">
      <w:start w:val="3"/>
      <w:numFmt w:val="decimal"/>
      <w:lvlText w:val="%1"/>
      <w:lvlJc w:val="left"/>
      <w:pPr>
        <w:ind w:left="630" w:hanging="630"/>
      </w:pPr>
      <w:rPr>
        <w:rFonts w:cstheme="minorHAnsi" w:hint="default"/>
      </w:rPr>
    </w:lvl>
    <w:lvl w:ilvl="1">
      <w:start w:val="5"/>
      <w:numFmt w:val="decimal"/>
      <w:lvlText w:val="%1.%2"/>
      <w:lvlJc w:val="left"/>
      <w:pPr>
        <w:ind w:left="720" w:hanging="720"/>
      </w:pPr>
      <w:rPr>
        <w:rFonts w:cstheme="minorHAnsi" w:hint="default"/>
      </w:rPr>
    </w:lvl>
    <w:lvl w:ilvl="2">
      <w:start w:val="1"/>
      <w:numFmt w:val="decimal"/>
      <w:lvlText w:val="%1.%2.%3"/>
      <w:lvlJc w:val="left"/>
      <w:pPr>
        <w:ind w:left="1080" w:hanging="1080"/>
      </w:pPr>
      <w:rPr>
        <w:rFonts w:cstheme="minorHAnsi" w:hint="default"/>
      </w:rPr>
    </w:lvl>
    <w:lvl w:ilvl="3">
      <w:start w:val="1"/>
      <w:numFmt w:val="decimal"/>
      <w:lvlText w:val="%1.%2.%3.%4"/>
      <w:lvlJc w:val="left"/>
      <w:pPr>
        <w:ind w:left="1440" w:hanging="1440"/>
      </w:pPr>
      <w:rPr>
        <w:rFonts w:cstheme="minorHAnsi" w:hint="default"/>
      </w:rPr>
    </w:lvl>
    <w:lvl w:ilvl="4">
      <w:start w:val="1"/>
      <w:numFmt w:val="decimal"/>
      <w:lvlText w:val="%1.%2.%3.%4.%5"/>
      <w:lvlJc w:val="left"/>
      <w:pPr>
        <w:ind w:left="1440" w:hanging="1440"/>
      </w:pPr>
      <w:rPr>
        <w:rFonts w:cstheme="minorHAnsi" w:hint="default"/>
      </w:rPr>
    </w:lvl>
    <w:lvl w:ilvl="5">
      <w:start w:val="1"/>
      <w:numFmt w:val="decimal"/>
      <w:lvlText w:val="%1.%2.%3.%4.%5.%6"/>
      <w:lvlJc w:val="left"/>
      <w:pPr>
        <w:ind w:left="1800" w:hanging="1800"/>
      </w:pPr>
      <w:rPr>
        <w:rFonts w:cstheme="minorHAnsi" w:hint="default"/>
      </w:rPr>
    </w:lvl>
    <w:lvl w:ilvl="6">
      <w:start w:val="1"/>
      <w:numFmt w:val="decimal"/>
      <w:lvlText w:val="%1.%2.%3.%4.%5.%6.%7"/>
      <w:lvlJc w:val="left"/>
      <w:pPr>
        <w:ind w:left="2160" w:hanging="2160"/>
      </w:pPr>
      <w:rPr>
        <w:rFonts w:cstheme="minorHAnsi" w:hint="default"/>
      </w:rPr>
    </w:lvl>
    <w:lvl w:ilvl="7">
      <w:start w:val="1"/>
      <w:numFmt w:val="decimal"/>
      <w:lvlText w:val="%1.%2.%3.%4.%5.%6.%7.%8"/>
      <w:lvlJc w:val="left"/>
      <w:pPr>
        <w:ind w:left="2520" w:hanging="2520"/>
      </w:pPr>
      <w:rPr>
        <w:rFonts w:cstheme="minorHAnsi" w:hint="default"/>
      </w:rPr>
    </w:lvl>
    <w:lvl w:ilvl="8">
      <w:start w:val="1"/>
      <w:numFmt w:val="decimal"/>
      <w:lvlText w:val="%1.%2.%3.%4.%5.%6.%7.%8.%9"/>
      <w:lvlJc w:val="left"/>
      <w:pPr>
        <w:ind w:left="2880" w:hanging="2880"/>
      </w:pPr>
      <w:rPr>
        <w:rFonts w:cstheme="minorHAnsi" w:hint="default"/>
      </w:rPr>
    </w:lvl>
  </w:abstractNum>
  <w:abstractNum w:abstractNumId="79" w15:restartNumberingAfterBreak="0">
    <w:nsid w:val="5C305E49"/>
    <w:multiLevelType w:val="hybridMultilevel"/>
    <w:tmpl w:val="B50C26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FB26F0C"/>
    <w:multiLevelType w:val="hybridMultilevel"/>
    <w:tmpl w:val="EEDC0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050332F"/>
    <w:multiLevelType w:val="hybridMultilevel"/>
    <w:tmpl w:val="B8C4E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057393D"/>
    <w:multiLevelType w:val="hybridMultilevel"/>
    <w:tmpl w:val="1294176A"/>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15301C0"/>
    <w:multiLevelType w:val="hybridMultilevel"/>
    <w:tmpl w:val="6C00C1EE"/>
    <w:lvl w:ilvl="0" w:tplc="FADEA702">
      <w:start w:val="1"/>
      <w:numFmt w:val="lowerLetter"/>
      <w:pStyle w:val="ListAlphaIndent0"/>
      <w:lvlText w:val="(%1)"/>
      <w:lvlJc w:val="left"/>
      <w:pPr>
        <w:tabs>
          <w:tab w:val="num" w:pos="397"/>
        </w:tabs>
        <w:ind w:left="397" w:hanging="397"/>
      </w:pPr>
      <w:rPr>
        <w:rFonts w:ascii="Calibri" w:hAnsi="Calibri" w:cs="Gigi"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84" w15:restartNumberingAfterBreak="0">
    <w:nsid w:val="6176492C"/>
    <w:multiLevelType w:val="multilevel"/>
    <w:tmpl w:val="D5525BE8"/>
    <w:lvl w:ilvl="0">
      <w:start w:val="5"/>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5" w15:restartNumberingAfterBreak="0">
    <w:nsid w:val="63656E02"/>
    <w:multiLevelType w:val="hybridMultilevel"/>
    <w:tmpl w:val="1F28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5C91D82"/>
    <w:multiLevelType w:val="hybridMultilevel"/>
    <w:tmpl w:val="FE6E561E"/>
    <w:lvl w:ilvl="0" w:tplc="48C8942A">
      <w:start w:val="1"/>
      <w:numFmt w:val="bullet"/>
      <w:pStyle w:val="ListBullet2"/>
      <w:lvlText w:val="o"/>
      <w:lvlJc w:val="left"/>
      <w:pPr>
        <w:ind w:left="1797" w:hanging="360"/>
      </w:pPr>
      <w:rPr>
        <w:rFonts w:ascii="Courier New" w:hAnsi="Courier New" w:cs="Courier New" w:hint="default"/>
      </w:rPr>
    </w:lvl>
    <w:lvl w:ilvl="1" w:tplc="0C090003" w:tentative="1">
      <w:start w:val="1"/>
      <w:numFmt w:val="bullet"/>
      <w:pStyle w:val="Level2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87" w15:restartNumberingAfterBreak="0">
    <w:nsid w:val="65D15281"/>
    <w:multiLevelType w:val="hybridMultilevel"/>
    <w:tmpl w:val="D0002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63F4AD9"/>
    <w:multiLevelType w:val="multilevel"/>
    <w:tmpl w:val="4A5C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6BE4E47"/>
    <w:multiLevelType w:val="hybridMultilevel"/>
    <w:tmpl w:val="63C85AE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75153B5"/>
    <w:multiLevelType w:val="hybridMultilevel"/>
    <w:tmpl w:val="25801300"/>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77827EA"/>
    <w:multiLevelType w:val="multilevel"/>
    <w:tmpl w:val="A844CEE4"/>
    <w:lvl w:ilvl="0">
      <w:start w:val="1"/>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2" w15:restartNumberingAfterBreak="0">
    <w:nsid w:val="678A5964"/>
    <w:multiLevelType w:val="hybridMultilevel"/>
    <w:tmpl w:val="2682A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7F5728A"/>
    <w:multiLevelType w:val="hybridMultilevel"/>
    <w:tmpl w:val="8A102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9B93778"/>
    <w:multiLevelType w:val="hybridMultilevel"/>
    <w:tmpl w:val="468834F6"/>
    <w:lvl w:ilvl="0" w:tplc="0F8A9BBE">
      <w:numFmt w:val="bullet"/>
      <w:lvlText w:val="•"/>
      <w:lvlJc w:val="left"/>
      <w:pPr>
        <w:ind w:left="720" w:hanging="360"/>
      </w:pPr>
      <w:rPr>
        <w:rFonts w:ascii="Tahoma" w:eastAsiaTheme="minorHAnsi"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AB02B2E"/>
    <w:multiLevelType w:val="hybridMultilevel"/>
    <w:tmpl w:val="C0588180"/>
    <w:lvl w:ilvl="0" w:tplc="B448DBB2">
      <w:numFmt w:val="bullet"/>
      <w:lvlText w:val="•"/>
      <w:lvlJc w:val="left"/>
      <w:pPr>
        <w:ind w:left="454" w:hanging="341"/>
      </w:pPr>
      <w:rPr>
        <w:rFonts w:ascii="Tahoma" w:eastAsiaTheme="minorHAnsi"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C536F2E"/>
    <w:multiLevelType w:val="multilevel"/>
    <w:tmpl w:val="2984044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97" w15:restartNumberingAfterBreak="0">
    <w:nsid w:val="6C792595"/>
    <w:multiLevelType w:val="hybridMultilevel"/>
    <w:tmpl w:val="16309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D9247DD"/>
    <w:multiLevelType w:val="multilevel"/>
    <w:tmpl w:val="7E3C452E"/>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9" w15:restartNumberingAfterBreak="0">
    <w:nsid w:val="6DC57E1E"/>
    <w:multiLevelType w:val="hybridMultilevel"/>
    <w:tmpl w:val="12F22414"/>
    <w:lvl w:ilvl="0" w:tplc="71E030DC">
      <w:start w:val="1"/>
      <w:numFmt w:val="bullet"/>
      <w:pStyle w:val="Gloss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EA46BBA"/>
    <w:multiLevelType w:val="hybridMultilevel"/>
    <w:tmpl w:val="75B06E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01E7D13"/>
    <w:multiLevelType w:val="hybridMultilevel"/>
    <w:tmpl w:val="28103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06646AE"/>
    <w:multiLevelType w:val="multilevel"/>
    <w:tmpl w:val="AF0ABAB4"/>
    <w:lvl w:ilvl="0">
      <w:start w:val="4"/>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3"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04" w15:restartNumberingAfterBreak="0">
    <w:nsid w:val="73223778"/>
    <w:multiLevelType w:val="hybridMultilevel"/>
    <w:tmpl w:val="82707D9E"/>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FC69180">
      <w:start w:val="1"/>
      <w:numFmt w:val="lowerRoman"/>
      <w:lvlText w:val="(%4)"/>
      <w:lvlJc w:val="left"/>
      <w:pPr>
        <w:ind w:left="2880" w:hanging="360"/>
      </w:pPr>
      <w:rPr>
        <w:rFonts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32E012E"/>
    <w:multiLevelType w:val="hybridMultilevel"/>
    <w:tmpl w:val="EB6C3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49133D7"/>
    <w:multiLevelType w:val="hybridMultilevel"/>
    <w:tmpl w:val="3B801EAE"/>
    <w:lvl w:ilvl="0" w:tplc="970638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58A7280"/>
    <w:multiLevelType w:val="multilevel"/>
    <w:tmpl w:val="AF3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94D6197"/>
    <w:multiLevelType w:val="hybridMultilevel"/>
    <w:tmpl w:val="300ED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A624E19"/>
    <w:multiLevelType w:val="multilevel"/>
    <w:tmpl w:val="C15A0BAA"/>
    <w:lvl w:ilvl="0">
      <w:start w:val="1"/>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0" w15:restartNumberingAfterBreak="0">
    <w:nsid w:val="7A7A5B3F"/>
    <w:multiLevelType w:val="multilevel"/>
    <w:tmpl w:val="A844CEE4"/>
    <w:lvl w:ilvl="0">
      <w:start w:val="1"/>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1" w15:restartNumberingAfterBreak="0">
    <w:nsid w:val="7AD62F62"/>
    <w:multiLevelType w:val="hybridMultilevel"/>
    <w:tmpl w:val="11DEF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C477DD0"/>
    <w:multiLevelType w:val="hybridMultilevel"/>
    <w:tmpl w:val="53CA0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C7C6EA2"/>
    <w:multiLevelType w:val="multilevel"/>
    <w:tmpl w:val="37147302"/>
    <w:lvl w:ilvl="0">
      <w:start w:val="1"/>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4" w15:restartNumberingAfterBreak="0">
    <w:nsid w:val="7E100195"/>
    <w:multiLevelType w:val="hybridMultilevel"/>
    <w:tmpl w:val="425AD848"/>
    <w:styleLink w:val="NumberedList"/>
    <w:lvl w:ilvl="0" w:tplc="E4620988">
      <w:start w:val="1"/>
      <w:numFmt w:val="bullet"/>
      <w:pStyle w:val="WorkHealthandSafetyStep"/>
      <w:lvlText w:val=""/>
      <w:lvlJc w:val="left"/>
      <w:pPr>
        <w:ind w:left="786" w:hanging="360"/>
      </w:pPr>
      <w:rPr>
        <w:rFonts w:ascii="Wingdings 2" w:hAnsi="Wingdings 2" w:hint="default"/>
        <w:color w:val="FF0000"/>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5" w15:restartNumberingAfterBreak="0">
    <w:nsid w:val="7E1F3D12"/>
    <w:multiLevelType w:val="hybridMultilevel"/>
    <w:tmpl w:val="50368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FCA350D"/>
    <w:multiLevelType w:val="hybridMultilevel"/>
    <w:tmpl w:val="06949D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256365">
    <w:abstractNumId w:val="103"/>
  </w:num>
  <w:num w:numId="2" w16cid:durableId="897058088">
    <w:abstractNumId w:val="22"/>
  </w:num>
  <w:num w:numId="3" w16cid:durableId="1422482963">
    <w:abstractNumId w:val="69"/>
  </w:num>
  <w:num w:numId="4" w16cid:durableId="726417126">
    <w:abstractNumId w:val="47"/>
  </w:num>
  <w:num w:numId="5" w16cid:durableId="1015690868">
    <w:abstractNumId w:val="59"/>
  </w:num>
  <w:num w:numId="6" w16cid:durableId="911741739">
    <w:abstractNumId w:val="114"/>
  </w:num>
  <w:num w:numId="7" w16cid:durableId="1319919674">
    <w:abstractNumId w:val="66"/>
  </w:num>
  <w:num w:numId="8" w16cid:durableId="1151675752">
    <w:abstractNumId w:val="29"/>
  </w:num>
  <w:num w:numId="9" w16cid:durableId="1425423337">
    <w:abstractNumId w:val="35"/>
  </w:num>
  <w:num w:numId="10" w16cid:durableId="967130848">
    <w:abstractNumId w:val="77"/>
  </w:num>
  <w:num w:numId="11" w16cid:durableId="227880642">
    <w:abstractNumId w:val="6"/>
  </w:num>
  <w:num w:numId="12" w16cid:durableId="264193571">
    <w:abstractNumId w:val="81"/>
  </w:num>
  <w:num w:numId="13" w16cid:durableId="1283877607">
    <w:abstractNumId w:val="108"/>
  </w:num>
  <w:num w:numId="14" w16cid:durableId="2112166427">
    <w:abstractNumId w:val="36"/>
  </w:num>
  <w:num w:numId="15" w16cid:durableId="354037217">
    <w:abstractNumId w:val="74"/>
  </w:num>
  <w:num w:numId="16" w16cid:durableId="889877994">
    <w:abstractNumId w:val="100"/>
  </w:num>
  <w:num w:numId="17" w16cid:durableId="627204521">
    <w:abstractNumId w:val="79"/>
  </w:num>
  <w:num w:numId="18" w16cid:durableId="607783323">
    <w:abstractNumId w:val="32"/>
  </w:num>
  <w:num w:numId="19" w16cid:durableId="1021322698">
    <w:abstractNumId w:val="116"/>
  </w:num>
  <w:num w:numId="20" w16cid:durableId="1075592261">
    <w:abstractNumId w:val="60"/>
  </w:num>
  <w:num w:numId="21" w16cid:durableId="463157515">
    <w:abstractNumId w:val="112"/>
  </w:num>
  <w:num w:numId="22" w16cid:durableId="1659993332">
    <w:abstractNumId w:val="101"/>
  </w:num>
  <w:num w:numId="23" w16cid:durableId="1526559414">
    <w:abstractNumId w:val="1"/>
  </w:num>
  <w:num w:numId="24" w16cid:durableId="983847500">
    <w:abstractNumId w:val="105"/>
  </w:num>
  <w:num w:numId="25" w16cid:durableId="631449510">
    <w:abstractNumId w:val="49"/>
  </w:num>
  <w:num w:numId="26" w16cid:durableId="1922252478">
    <w:abstractNumId w:val="45"/>
  </w:num>
  <w:num w:numId="27" w16cid:durableId="938606610">
    <w:abstractNumId w:val="86"/>
  </w:num>
  <w:num w:numId="28" w16cid:durableId="358702709">
    <w:abstractNumId w:val="46"/>
  </w:num>
  <w:num w:numId="29" w16cid:durableId="1650211564">
    <w:abstractNumId w:val="72"/>
  </w:num>
  <w:num w:numId="30" w16cid:durableId="1423180069">
    <w:abstractNumId w:val="83"/>
  </w:num>
  <w:num w:numId="31" w16cid:durableId="1879849674">
    <w:abstractNumId w:val="17"/>
  </w:num>
  <w:num w:numId="32" w16cid:durableId="1458569881">
    <w:abstractNumId w:val="23"/>
  </w:num>
  <w:num w:numId="33" w16cid:durableId="1377974919">
    <w:abstractNumId w:val="2"/>
  </w:num>
  <w:num w:numId="34" w16cid:durableId="1821071599">
    <w:abstractNumId w:val="21"/>
  </w:num>
  <w:num w:numId="35" w16cid:durableId="1081608043">
    <w:abstractNumId w:val="58"/>
  </w:num>
  <w:num w:numId="36" w16cid:durableId="1332562982">
    <w:abstractNumId w:val="61"/>
  </w:num>
  <w:num w:numId="37" w16cid:durableId="1615139524">
    <w:abstractNumId w:val="104"/>
  </w:num>
  <w:num w:numId="38" w16cid:durableId="252519162">
    <w:abstractNumId w:val="9"/>
  </w:num>
  <w:num w:numId="39" w16cid:durableId="1619950520">
    <w:abstractNumId w:val="13"/>
  </w:num>
  <w:num w:numId="40" w16cid:durableId="1418014065">
    <w:abstractNumId w:val="14"/>
  </w:num>
  <w:num w:numId="41" w16cid:durableId="1087269134">
    <w:abstractNumId w:val="4"/>
  </w:num>
  <w:num w:numId="42" w16cid:durableId="349382448">
    <w:abstractNumId w:val="7"/>
  </w:num>
  <w:num w:numId="43" w16cid:durableId="920527113">
    <w:abstractNumId w:val="11"/>
  </w:num>
  <w:num w:numId="44" w16cid:durableId="1621960016">
    <w:abstractNumId w:val="43"/>
  </w:num>
  <w:num w:numId="45" w16cid:durableId="126701649">
    <w:abstractNumId w:val="0"/>
  </w:num>
  <w:num w:numId="46" w16cid:durableId="128517133">
    <w:abstractNumId w:val="73"/>
  </w:num>
  <w:num w:numId="47" w16cid:durableId="2022854993">
    <w:abstractNumId w:val="65"/>
  </w:num>
  <w:num w:numId="48" w16cid:durableId="1687709421">
    <w:abstractNumId w:val="33"/>
  </w:num>
  <w:num w:numId="49" w16cid:durableId="1505825798">
    <w:abstractNumId w:val="106"/>
  </w:num>
  <w:num w:numId="50" w16cid:durableId="1015308527">
    <w:abstractNumId w:val="8"/>
  </w:num>
  <w:num w:numId="51" w16cid:durableId="1299414890">
    <w:abstractNumId w:val="80"/>
  </w:num>
  <w:num w:numId="52" w16cid:durableId="340815367">
    <w:abstractNumId w:val="40"/>
  </w:num>
  <w:num w:numId="53" w16cid:durableId="1159073122">
    <w:abstractNumId w:val="20"/>
  </w:num>
  <w:num w:numId="54" w16cid:durableId="757412625">
    <w:abstractNumId w:val="55"/>
  </w:num>
  <w:num w:numId="55" w16cid:durableId="1526946058">
    <w:abstractNumId w:val="67"/>
  </w:num>
  <w:num w:numId="56" w16cid:durableId="1525708379">
    <w:abstractNumId w:val="99"/>
  </w:num>
  <w:num w:numId="57" w16cid:durableId="1374382171">
    <w:abstractNumId w:val="50"/>
  </w:num>
  <w:num w:numId="58" w16cid:durableId="2107997630">
    <w:abstractNumId w:val="26"/>
  </w:num>
  <w:num w:numId="59" w16cid:durableId="99111291">
    <w:abstractNumId w:val="42"/>
  </w:num>
  <w:num w:numId="60" w16cid:durableId="503085874">
    <w:abstractNumId w:val="111"/>
  </w:num>
  <w:num w:numId="61" w16cid:durableId="1875651264">
    <w:abstractNumId w:val="57"/>
  </w:num>
  <w:num w:numId="62" w16cid:durableId="522788577">
    <w:abstractNumId w:val="87"/>
  </w:num>
  <w:num w:numId="63" w16cid:durableId="260266142">
    <w:abstractNumId w:val="93"/>
  </w:num>
  <w:num w:numId="64" w16cid:durableId="485169985">
    <w:abstractNumId w:val="54"/>
  </w:num>
  <w:num w:numId="65" w16cid:durableId="509563061">
    <w:abstractNumId w:val="18"/>
  </w:num>
  <w:num w:numId="66" w16cid:durableId="85074073">
    <w:abstractNumId w:val="88"/>
  </w:num>
  <w:num w:numId="67" w16cid:durableId="1205606419">
    <w:abstractNumId w:val="56"/>
  </w:num>
  <w:num w:numId="68" w16cid:durableId="177549377">
    <w:abstractNumId w:val="63"/>
  </w:num>
  <w:num w:numId="69" w16cid:durableId="615527873">
    <w:abstractNumId w:val="107"/>
  </w:num>
  <w:num w:numId="70" w16cid:durableId="1999264533">
    <w:abstractNumId w:val="115"/>
  </w:num>
  <w:num w:numId="71" w16cid:durableId="1761098267">
    <w:abstractNumId w:val="85"/>
  </w:num>
  <w:num w:numId="72" w16cid:durableId="258566896">
    <w:abstractNumId w:val="48"/>
  </w:num>
  <w:num w:numId="73" w16cid:durableId="1651979289">
    <w:abstractNumId w:val="92"/>
  </w:num>
  <w:num w:numId="74" w16cid:durableId="1101950203">
    <w:abstractNumId w:val="31"/>
  </w:num>
  <w:num w:numId="75" w16cid:durableId="909731750">
    <w:abstractNumId w:val="10"/>
  </w:num>
  <w:num w:numId="76" w16cid:durableId="1108234996">
    <w:abstractNumId w:val="62"/>
  </w:num>
  <w:num w:numId="77" w16cid:durableId="1995983396">
    <w:abstractNumId w:val="109"/>
  </w:num>
  <w:num w:numId="78" w16cid:durableId="437409225">
    <w:abstractNumId w:val="19"/>
  </w:num>
  <w:num w:numId="79" w16cid:durableId="1938637257">
    <w:abstractNumId w:val="91"/>
  </w:num>
  <w:num w:numId="80" w16cid:durableId="1171674783">
    <w:abstractNumId w:val="110"/>
  </w:num>
  <w:num w:numId="81" w16cid:durableId="944381223">
    <w:abstractNumId w:val="113"/>
  </w:num>
  <w:num w:numId="82" w16cid:durableId="1158614255">
    <w:abstractNumId w:val="53"/>
  </w:num>
  <w:num w:numId="83" w16cid:durableId="1403454897">
    <w:abstractNumId w:val="52"/>
  </w:num>
  <w:num w:numId="84" w16cid:durableId="563569600">
    <w:abstractNumId w:val="15"/>
  </w:num>
  <w:num w:numId="85" w16cid:durableId="12347062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60138564">
    <w:abstractNumId w:val="97"/>
  </w:num>
  <w:num w:numId="87" w16cid:durableId="1974283555">
    <w:abstractNumId w:val="75"/>
  </w:num>
  <w:num w:numId="88" w16cid:durableId="27683423">
    <w:abstractNumId w:val="12"/>
  </w:num>
  <w:num w:numId="89" w16cid:durableId="1463884087">
    <w:abstractNumId w:val="38"/>
  </w:num>
  <w:num w:numId="90" w16cid:durableId="42020621">
    <w:abstractNumId w:val="68"/>
  </w:num>
  <w:num w:numId="91" w16cid:durableId="1209412402">
    <w:abstractNumId w:val="95"/>
  </w:num>
  <w:num w:numId="92" w16cid:durableId="26640213">
    <w:abstractNumId w:val="76"/>
  </w:num>
  <w:num w:numId="93" w16cid:durableId="754401243">
    <w:abstractNumId w:val="39"/>
  </w:num>
  <w:num w:numId="94" w16cid:durableId="72436673">
    <w:abstractNumId w:val="37"/>
  </w:num>
  <w:num w:numId="95" w16cid:durableId="4549134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70091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30020148">
    <w:abstractNumId w:val="89"/>
  </w:num>
  <w:num w:numId="98" w16cid:durableId="1520585738">
    <w:abstractNumId w:val="71"/>
  </w:num>
  <w:num w:numId="99" w16cid:durableId="1329483189">
    <w:abstractNumId w:val="82"/>
  </w:num>
  <w:num w:numId="100" w16cid:durableId="1667856074">
    <w:abstractNumId w:val="94"/>
  </w:num>
  <w:num w:numId="101" w16cid:durableId="1652363418">
    <w:abstractNumId w:val="3"/>
  </w:num>
  <w:num w:numId="102" w16cid:durableId="1891257489">
    <w:abstractNumId w:val="28"/>
  </w:num>
  <w:num w:numId="103" w16cid:durableId="182014202">
    <w:abstractNumId w:val="51"/>
  </w:num>
  <w:num w:numId="104" w16cid:durableId="1696930222">
    <w:abstractNumId w:val="90"/>
  </w:num>
  <w:num w:numId="105" w16cid:durableId="1388994847">
    <w:abstractNumId w:val="44"/>
  </w:num>
  <w:num w:numId="106" w16cid:durableId="1962032513">
    <w:abstractNumId w:val="64"/>
  </w:num>
  <w:num w:numId="107" w16cid:durableId="1409495156">
    <w:abstractNumId w:val="96"/>
  </w:num>
  <w:num w:numId="108" w16cid:durableId="550072226">
    <w:abstractNumId w:val="27"/>
  </w:num>
  <w:num w:numId="109" w16cid:durableId="1102333837">
    <w:abstractNumId w:val="98"/>
  </w:num>
  <w:num w:numId="110" w16cid:durableId="1949043414">
    <w:abstractNumId w:val="78"/>
  </w:num>
  <w:num w:numId="111" w16cid:durableId="1741172597">
    <w:abstractNumId w:val="16"/>
  </w:num>
  <w:num w:numId="112" w16cid:durableId="73937109">
    <w:abstractNumId w:val="70"/>
  </w:num>
  <w:num w:numId="113" w16cid:durableId="247931862">
    <w:abstractNumId w:val="102"/>
  </w:num>
  <w:num w:numId="114" w16cid:durableId="83843100">
    <w:abstractNumId w:val="5"/>
  </w:num>
  <w:num w:numId="115" w16cid:durableId="687607841">
    <w:abstractNumId w:val="84"/>
  </w:num>
  <w:num w:numId="116" w16cid:durableId="345913363">
    <w:abstractNumId w:val="25"/>
  </w:num>
  <w:num w:numId="117" w16cid:durableId="195703417">
    <w:abstractNumId w:val="24"/>
  </w:num>
  <w:num w:numId="118" w16cid:durableId="2087190944">
    <w:abstractNumId w:val="3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93"/>
    <w:rsid w:val="000008FC"/>
    <w:rsid w:val="00000C31"/>
    <w:rsid w:val="00001659"/>
    <w:rsid w:val="000017B5"/>
    <w:rsid w:val="00001952"/>
    <w:rsid w:val="00001A89"/>
    <w:rsid w:val="00001C27"/>
    <w:rsid w:val="00001C49"/>
    <w:rsid w:val="00001C65"/>
    <w:rsid w:val="00001CCC"/>
    <w:rsid w:val="000020F1"/>
    <w:rsid w:val="00002385"/>
    <w:rsid w:val="000024CC"/>
    <w:rsid w:val="000028F5"/>
    <w:rsid w:val="00002B07"/>
    <w:rsid w:val="00002D13"/>
    <w:rsid w:val="00002DFA"/>
    <w:rsid w:val="0000347B"/>
    <w:rsid w:val="00003E29"/>
    <w:rsid w:val="00003ED2"/>
    <w:rsid w:val="000043B9"/>
    <w:rsid w:val="000044C7"/>
    <w:rsid w:val="000044E4"/>
    <w:rsid w:val="000045CE"/>
    <w:rsid w:val="00004681"/>
    <w:rsid w:val="00004DEA"/>
    <w:rsid w:val="00004E5A"/>
    <w:rsid w:val="00004E89"/>
    <w:rsid w:val="00004F13"/>
    <w:rsid w:val="000050D9"/>
    <w:rsid w:val="0000548A"/>
    <w:rsid w:val="00005ABD"/>
    <w:rsid w:val="00006181"/>
    <w:rsid w:val="0000626B"/>
    <w:rsid w:val="000064C9"/>
    <w:rsid w:val="00006A07"/>
    <w:rsid w:val="00007109"/>
    <w:rsid w:val="00007247"/>
    <w:rsid w:val="00007C2A"/>
    <w:rsid w:val="00010A59"/>
    <w:rsid w:val="00010D68"/>
    <w:rsid w:val="0001116F"/>
    <w:rsid w:val="00011548"/>
    <w:rsid w:val="000115FF"/>
    <w:rsid w:val="0001165D"/>
    <w:rsid w:val="00011867"/>
    <w:rsid w:val="0001198F"/>
    <w:rsid w:val="00011A81"/>
    <w:rsid w:val="00011D9C"/>
    <w:rsid w:val="000120C1"/>
    <w:rsid w:val="0001226D"/>
    <w:rsid w:val="0001234D"/>
    <w:rsid w:val="000126E7"/>
    <w:rsid w:val="00012ACD"/>
    <w:rsid w:val="00012CD0"/>
    <w:rsid w:val="00012FD9"/>
    <w:rsid w:val="00013CE7"/>
    <w:rsid w:val="00013DE6"/>
    <w:rsid w:val="000140B8"/>
    <w:rsid w:val="00014778"/>
    <w:rsid w:val="000148E7"/>
    <w:rsid w:val="00014D39"/>
    <w:rsid w:val="00015728"/>
    <w:rsid w:val="00015ED1"/>
    <w:rsid w:val="000162ED"/>
    <w:rsid w:val="00016371"/>
    <w:rsid w:val="00016522"/>
    <w:rsid w:val="000167DA"/>
    <w:rsid w:val="00016821"/>
    <w:rsid w:val="000168B1"/>
    <w:rsid w:val="0001692B"/>
    <w:rsid w:val="00016936"/>
    <w:rsid w:val="000169A2"/>
    <w:rsid w:val="000169D0"/>
    <w:rsid w:val="00016D18"/>
    <w:rsid w:val="00016F57"/>
    <w:rsid w:val="00017253"/>
    <w:rsid w:val="000179B5"/>
    <w:rsid w:val="000179EC"/>
    <w:rsid w:val="00017BF7"/>
    <w:rsid w:val="0002037E"/>
    <w:rsid w:val="0002049A"/>
    <w:rsid w:val="000204A6"/>
    <w:rsid w:val="000207A3"/>
    <w:rsid w:val="00020969"/>
    <w:rsid w:val="00020B56"/>
    <w:rsid w:val="00020B69"/>
    <w:rsid w:val="00020C93"/>
    <w:rsid w:val="00020F3A"/>
    <w:rsid w:val="0002112B"/>
    <w:rsid w:val="0002125C"/>
    <w:rsid w:val="0002146C"/>
    <w:rsid w:val="00021672"/>
    <w:rsid w:val="00021901"/>
    <w:rsid w:val="00021BBE"/>
    <w:rsid w:val="00021DD2"/>
    <w:rsid w:val="00022BAF"/>
    <w:rsid w:val="00022FE5"/>
    <w:rsid w:val="00023280"/>
    <w:rsid w:val="0002341A"/>
    <w:rsid w:val="00023B44"/>
    <w:rsid w:val="00023BB3"/>
    <w:rsid w:val="000246C4"/>
    <w:rsid w:val="00024802"/>
    <w:rsid w:val="00024913"/>
    <w:rsid w:val="00024C34"/>
    <w:rsid w:val="00025229"/>
    <w:rsid w:val="000253E0"/>
    <w:rsid w:val="000258C7"/>
    <w:rsid w:val="000258DE"/>
    <w:rsid w:val="00025CB6"/>
    <w:rsid w:val="00025D53"/>
    <w:rsid w:val="00026504"/>
    <w:rsid w:val="000266E4"/>
    <w:rsid w:val="00026B23"/>
    <w:rsid w:val="000272B5"/>
    <w:rsid w:val="0002730E"/>
    <w:rsid w:val="00027A10"/>
    <w:rsid w:val="00027A22"/>
    <w:rsid w:val="000305BF"/>
    <w:rsid w:val="0003085E"/>
    <w:rsid w:val="00030A8D"/>
    <w:rsid w:val="00030DD0"/>
    <w:rsid w:val="00030F54"/>
    <w:rsid w:val="00031B26"/>
    <w:rsid w:val="00031EB1"/>
    <w:rsid w:val="00031F5C"/>
    <w:rsid w:val="0003254C"/>
    <w:rsid w:val="000325AB"/>
    <w:rsid w:val="000325ED"/>
    <w:rsid w:val="00032884"/>
    <w:rsid w:val="00032A34"/>
    <w:rsid w:val="00032F36"/>
    <w:rsid w:val="00032FB0"/>
    <w:rsid w:val="0003304F"/>
    <w:rsid w:val="00033AC6"/>
    <w:rsid w:val="00033D53"/>
    <w:rsid w:val="000340DF"/>
    <w:rsid w:val="0003445E"/>
    <w:rsid w:val="00034E3B"/>
    <w:rsid w:val="00035573"/>
    <w:rsid w:val="00035667"/>
    <w:rsid w:val="0003630B"/>
    <w:rsid w:val="0003642E"/>
    <w:rsid w:val="0003649C"/>
    <w:rsid w:val="000366EF"/>
    <w:rsid w:val="00036758"/>
    <w:rsid w:val="0003688F"/>
    <w:rsid w:val="00036F67"/>
    <w:rsid w:val="000370B2"/>
    <w:rsid w:val="000373CD"/>
    <w:rsid w:val="00037926"/>
    <w:rsid w:val="00040F00"/>
    <w:rsid w:val="00041273"/>
    <w:rsid w:val="0004153B"/>
    <w:rsid w:val="0004154F"/>
    <w:rsid w:val="0004157C"/>
    <w:rsid w:val="00041668"/>
    <w:rsid w:val="00041B2D"/>
    <w:rsid w:val="00041C91"/>
    <w:rsid w:val="00041CAF"/>
    <w:rsid w:val="00041D69"/>
    <w:rsid w:val="000422E8"/>
    <w:rsid w:val="00043401"/>
    <w:rsid w:val="000438A3"/>
    <w:rsid w:val="00043A29"/>
    <w:rsid w:val="000440E7"/>
    <w:rsid w:val="000441D5"/>
    <w:rsid w:val="00044360"/>
    <w:rsid w:val="00044674"/>
    <w:rsid w:val="00044763"/>
    <w:rsid w:val="0004497C"/>
    <w:rsid w:val="0004500D"/>
    <w:rsid w:val="0004519B"/>
    <w:rsid w:val="0004520C"/>
    <w:rsid w:val="00045458"/>
    <w:rsid w:val="000468A9"/>
    <w:rsid w:val="00046BCA"/>
    <w:rsid w:val="00046EC8"/>
    <w:rsid w:val="00047435"/>
    <w:rsid w:val="00047574"/>
    <w:rsid w:val="000478AB"/>
    <w:rsid w:val="00047B49"/>
    <w:rsid w:val="00047DEF"/>
    <w:rsid w:val="00047E02"/>
    <w:rsid w:val="00050001"/>
    <w:rsid w:val="000504D6"/>
    <w:rsid w:val="00050990"/>
    <w:rsid w:val="00050B1E"/>
    <w:rsid w:val="00050B4E"/>
    <w:rsid w:val="00050DB1"/>
    <w:rsid w:val="00050F03"/>
    <w:rsid w:val="00051D2B"/>
    <w:rsid w:val="000522C3"/>
    <w:rsid w:val="000525F2"/>
    <w:rsid w:val="00052615"/>
    <w:rsid w:val="00052D4A"/>
    <w:rsid w:val="000531C3"/>
    <w:rsid w:val="00053238"/>
    <w:rsid w:val="00053341"/>
    <w:rsid w:val="000533EB"/>
    <w:rsid w:val="00053959"/>
    <w:rsid w:val="00053C13"/>
    <w:rsid w:val="00053C9F"/>
    <w:rsid w:val="0005409C"/>
    <w:rsid w:val="0005456B"/>
    <w:rsid w:val="00054B3D"/>
    <w:rsid w:val="00056114"/>
    <w:rsid w:val="00056522"/>
    <w:rsid w:val="0005669A"/>
    <w:rsid w:val="00056A3C"/>
    <w:rsid w:val="00056A93"/>
    <w:rsid w:val="00056BEA"/>
    <w:rsid w:val="00056C2F"/>
    <w:rsid w:val="00056EA6"/>
    <w:rsid w:val="00056F63"/>
    <w:rsid w:val="0005766C"/>
    <w:rsid w:val="0005770B"/>
    <w:rsid w:val="0006012B"/>
    <w:rsid w:val="00060381"/>
    <w:rsid w:val="000603C5"/>
    <w:rsid w:val="00060766"/>
    <w:rsid w:val="00060903"/>
    <w:rsid w:val="000609AF"/>
    <w:rsid w:val="0006144E"/>
    <w:rsid w:val="00061450"/>
    <w:rsid w:val="00061625"/>
    <w:rsid w:val="000620FE"/>
    <w:rsid w:val="0006213D"/>
    <w:rsid w:val="00062470"/>
    <w:rsid w:val="0006258A"/>
    <w:rsid w:val="00062A6A"/>
    <w:rsid w:val="00064140"/>
    <w:rsid w:val="000646C5"/>
    <w:rsid w:val="00064CA9"/>
    <w:rsid w:val="00064D9A"/>
    <w:rsid w:val="00064ED7"/>
    <w:rsid w:val="000650A8"/>
    <w:rsid w:val="00065227"/>
    <w:rsid w:val="000653A4"/>
    <w:rsid w:val="0006587F"/>
    <w:rsid w:val="00065BB0"/>
    <w:rsid w:val="00066042"/>
    <w:rsid w:val="000664E3"/>
    <w:rsid w:val="000669C1"/>
    <w:rsid w:val="00066E09"/>
    <w:rsid w:val="000673BE"/>
    <w:rsid w:val="00067414"/>
    <w:rsid w:val="00067742"/>
    <w:rsid w:val="0006774E"/>
    <w:rsid w:val="000677A7"/>
    <w:rsid w:val="00067968"/>
    <w:rsid w:val="000679DF"/>
    <w:rsid w:val="00067A3C"/>
    <w:rsid w:val="000700EB"/>
    <w:rsid w:val="00070247"/>
    <w:rsid w:val="000704A6"/>
    <w:rsid w:val="0007091A"/>
    <w:rsid w:val="00071210"/>
    <w:rsid w:val="0007189F"/>
    <w:rsid w:val="00072113"/>
    <w:rsid w:val="000723CE"/>
    <w:rsid w:val="00073021"/>
    <w:rsid w:val="00073CB6"/>
    <w:rsid w:val="00073EA5"/>
    <w:rsid w:val="00073EEE"/>
    <w:rsid w:val="0007422E"/>
    <w:rsid w:val="00074430"/>
    <w:rsid w:val="00074AF7"/>
    <w:rsid w:val="000753C0"/>
    <w:rsid w:val="0007584F"/>
    <w:rsid w:val="00076E60"/>
    <w:rsid w:val="00077292"/>
    <w:rsid w:val="00077348"/>
    <w:rsid w:val="000773F3"/>
    <w:rsid w:val="000776E9"/>
    <w:rsid w:val="000777F9"/>
    <w:rsid w:val="000779BE"/>
    <w:rsid w:val="00077CE3"/>
    <w:rsid w:val="000800CF"/>
    <w:rsid w:val="0008014C"/>
    <w:rsid w:val="00080154"/>
    <w:rsid w:val="00080757"/>
    <w:rsid w:val="00081610"/>
    <w:rsid w:val="00081758"/>
    <w:rsid w:val="000818D6"/>
    <w:rsid w:val="00081940"/>
    <w:rsid w:val="00081EB6"/>
    <w:rsid w:val="00081F01"/>
    <w:rsid w:val="00082042"/>
    <w:rsid w:val="00082342"/>
    <w:rsid w:val="00082580"/>
    <w:rsid w:val="00082B87"/>
    <w:rsid w:val="00082C78"/>
    <w:rsid w:val="000831C7"/>
    <w:rsid w:val="000839FD"/>
    <w:rsid w:val="00083ACB"/>
    <w:rsid w:val="00084060"/>
    <w:rsid w:val="000841FF"/>
    <w:rsid w:val="000846AD"/>
    <w:rsid w:val="00084B2F"/>
    <w:rsid w:val="000851C0"/>
    <w:rsid w:val="00085FDD"/>
    <w:rsid w:val="000862CC"/>
    <w:rsid w:val="000866E7"/>
    <w:rsid w:val="000869C7"/>
    <w:rsid w:val="00086F1E"/>
    <w:rsid w:val="00086F8A"/>
    <w:rsid w:val="0008737C"/>
    <w:rsid w:val="00087B04"/>
    <w:rsid w:val="00090160"/>
    <w:rsid w:val="00090379"/>
    <w:rsid w:val="000908D5"/>
    <w:rsid w:val="00090B53"/>
    <w:rsid w:val="00090FE5"/>
    <w:rsid w:val="00091200"/>
    <w:rsid w:val="0009195E"/>
    <w:rsid w:val="000919A0"/>
    <w:rsid w:val="00091FD1"/>
    <w:rsid w:val="00092077"/>
    <w:rsid w:val="00092147"/>
    <w:rsid w:val="00092176"/>
    <w:rsid w:val="000921B9"/>
    <w:rsid w:val="00092BCD"/>
    <w:rsid w:val="00092E0D"/>
    <w:rsid w:val="00092FEC"/>
    <w:rsid w:val="0009358B"/>
    <w:rsid w:val="00093686"/>
    <w:rsid w:val="000938B6"/>
    <w:rsid w:val="00093C02"/>
    <w:rsid w:val="00094552"/>
    <w:rsid w:val="0009475F"/>
    <w:rsid w:val="00094974"/>
    <w:rsid w:val="00094BCB"/>
    <w:rsid w:val="0009519E"/>
    <w:rsid w:val="000953B4"/>
    <w:rsid w:val="000953FF"/>
    <w:rsid w:val="00095A53"/>
    <w:rsid w:val="00095C78"/>
    <w:rsid w:val="00095D53"/>
    <w:rsid w:val="00095DCF"/>
    <w:rsid w:val="0009652B"/>
    <w:rsid w:val="00096E65"/>
    <w:rsid w:val="000971E7"/>
    <w:rsid w:val="000974C1"/>
    <w:rsid w:val="000976CA"/>
    <w:rsid w:val="000977A3"/>
    <w:rsid w:val="000A0183"/>
    <w:rsid w:val="000A0415"/>
    <w:rsid w:val="000A0795"/>
    <w:rsid w:val="000A0AE6"/>
    <w:rsid w:val="000A0D5D"/>
    <w:rsid w:val="000A114A"/>
    <w:rsid w:val="000A14D6"/>
    <w:rsid w:val="000A14F2"/>
    <w:rsid w:val="000A1591"/>
    <w:rsid w:val="000A20D8"/>
    <w:rsid w:val="000A2937"/>
    <w:rsid w:val="000A2FAD"/>
    <w:rsid w:val="000A309B"/>
    <w:rsid w:val="000A332D"/>
    <w:rsid w:val="000A347E"/>
    <w:rsid w:val="000A396B"/>
    <w:rsid w:val="000A3B1C"/>
    <w:rsid w:val="000A3BD2"/>
    <w:rsid w:val="000A4003"/>
    <w:rsid w:val="000A43F7"/>
    <w:rsid w:val="000A4A96"/>
    <w:rsid w:val="000A4C5D"/>
    <w:rsid w:val="000A4D97"/>
    <w:rsid w:val="000A5075"/>
    <w:rsid w:val="000A50CD"/>
    <w:rsid w:val="000A535B"/>
    <w:rsid w:val="000A5D83"/>
    <w:rsid w:val="000A65AB"/>
    <w:rsid w:val="000A66B0"/>
    <w:rsid w:val="000A6D15"/>
    <w:rsid w:val="000A6E79"/>
    <w:rsid w:val="000A7266"/>
    <w:rsid w:val="000A72FD"/>
    <w:rsid w:val="000B0063"/>
    <w:rsid w:val="000B019F"/>
    <w:rsid w:val="000B0321"/>
    <w:rsid w:val="000B03D8"/>
    <w:rsid w:val="000B03DF"/>
    <w:rsid w:val="000B05A4"/>
    <w:rsid w:val="000B0736"/>
    <w:rsid w:val="000B0B0B"/>
    <w:rsid w:val="000B0F7D"/>
    <w:rsid w:val="000B0FDC"/>
    <w:rsid w:val="000B15F2"/>
    <w:rsid w:val="000B17F0"/>
    <w:rsid w:val="000B1977"/>
    <w:rsid w:val="000B1A56"/>
    <w:rsid w:val="000B1EE5"/>
    <w:rsid w:val="000B201F"/>
    <w:rsid w:val="000B21F7"/>
    <w:rsid w:val="000B224D"/>
    <w:rsid w:val="000B230B"/>
    <w:rsid w:val="000B255F"/>
    <w:rsid w:val="000B25A5"/>
    <w:rsid w:val="000B2769"/>
    <w:rsid w:val="000B2830"/>
    <w:rsid w:val="000B2A6C"/>
    <w:rsid w:val="000B2B26"/>
    <w:rsid w:val="000B2CE0"/>
    <w:rsid w:val="000B2E2C"/>
    <w:rsid w:val="000B32F1"/>
    <w:rsid w:val="000B337F"/>
    <w:rsid w:val="000B3539"/>
    <w:rsid w:val="000B37D9"/>
    <w:rsid w:val="000B3961"/>
    <w:rsid w:val="000B39EB"/>
    <w:rsid w:val="000B4A5D"/>
    <w:rsid w:val="000B4C12"/>
    <w:rsid w:val="000B4F3F"/>
    <w:rsid w:val="000B5392"/>
    <w:rsid w:val="000B59B2"/>
    <w:rsid w:val="000B59E6"/>
    <w:rsid w:val="000B5FBA"/>
    <w:rsid w:val="000B61C5"/>
    <w:rsid w:val="000B62E7"/>
    <w:rsid w:val="000B759E"/>
    <w:rsid w:val="000B775E"/>
    <w:rsid w:val="000B7FCE"/>
    <w:rsid w:val="000C0232"/>
    <w:rsid w:val="000C0840"/>
    <w:rsid w:val="000C196D"/>
    <w:rsid w:val="000C19E8"/>
    <w:rsid w:val="000C1BA6"/>
    <w:rsid w:val="000C1EC4"/>
    <w:rsid w:val="000C2295"/>
    <w:rsid w:val="000C251A"/>
    <w:rsid w:val="000C2BAB"/>
    <w:rsid w:val="000C2CA9"/>
    <w:rsid w:val="000C30CA"/>
    <w:rsid w:val="000C33AD"/>
    <w:rsid w:val="000C373D"/>
    <w:rsid w:val="000C4312"/>
    <w:rsid w:val="000C47D8"/>
    <w:rsid w:val="000C48E2"/>
    <w:rsid w:val="000C4A0F"/>
    <w:rsid w:val="000C4A62"/>
    <w:rsid w:val="000C4FFA"/>
    <w:rsid w:val="000C5226"/>
    <w:rsid w:val="000C573D"/>
    <w:rsid w:val="000C5922"/>
    <w:rsid w:val="000C6197"/>
    <w:rsid w:val="000C63F7"/>
    <w:rsid w:val="000C642C"/>
    <w:rsid w:val="000C6711"/>
    <w:rsid w:val="000C67F2"/>
    <w:rsid w:val="000C68B7"/>
    <w:rsid w:val="000C6D32"/>
    <w:rsid w:val="000C6E2E"/>
    <w:rsid w:val="000C7121"/>
    <w:rsid w:val="000C723D"/>
    <w:rsid w:val="000C787C"/>
    <w:rsid w:val="000C79E5"/>
    <w:rsid w:val="000D000D"/>
    <w:rsid w:val="000D049B"/>
    <w:rsid w:val="000D0669"/>
    <w:rsid w:val="000D0A13"/>
    <w:rsid w:val="000D0FFE"/>
    <w:rsid w:val="000D1092"/>
    <w:rsid w:val="000D12C7"/>
    <w:rsid w:val="000D1997"/>
    <w:rsid w:val="000D1A59"/>
    <w:rsid w:val="000D1AC5"/>
    <w:rsid w:val="000D1FC2"/>
    <w:rsid w:val="000D2C2D"/>
    <w:rsid w:val="000D2D27"/>
    <w:rsid w:val="000D3057"/>
    <w:rsid w:val="000D325D"/>
    <w:rsid w:val="000D3501"/>
    <w:rsid w:val="000D3597"/>
    <w:rsid w:val="000D369C"/>
    <w:rsid w:val="000D36C8"/>
    <w:rsid w:val="000D38EE"/>
    <w:rsid w:val="000D3977"/>
    <w:rsid w:val="000D3D77"/>
    <w:rsid w:val="000D3DF3"/>
    <w:rsid w:val="000D3EDD"/>
    <w:rsid w:val="000D3EF3"/>
    <w:rsid w:val="000D44BD"/>
    <w:rsid w:val="000D44CD"/>
    <w:rsid w:val="000D4AD5"/>
    <w:rsid w:val="000D4D4E"/>
    <w:rsid w:val="000D4F90"/>
    <w:rsid w:val="000D5178"/>
    <w:rsid w:val="000D560D"/>
    <w:rsid w:val="000D5965"/>
    <w:rsid w:val="000D5CCA"/>
    <w:rsid w:val="000D5F43"/>
    <w:rsid w:val="000D622E"/>
    <w:rsid w:val="000D6364"/>
    <w:rsid w:val="000D68F1"/>
    <w:rsid w:val="000D6910"/>
    <w:rsid w:val="000D694F"/>
    <w:rsid w:val="000D6A72"/>
    <w:rsid w:val="000D6CE2"/>
    <w:rsid w:val="000D77FB"/>
    <w:rsid w:val="000D7C34"/>
    <w:rsid w:val="000E050E"/>
    <w:rsid w:val="000E0707"/>
    <w:rsid w:val="000E07C9"/>
    <w:rsid w:val="000E0DC7"/>
    <w:rsid w:val="000E0E45"/>
    <w:rsid w:val="000E15B8"/>
    <w:rsid w:val="000E1728"/>
    <w:rsid w:val="000E2425"/>
    <w:rsid w:val="000E274E"/>
    <w:rsid w:val="000E2922"/>
    <w:rsid w:val="000E2D27"/>
    <w:rsid w:val="000E2F74"/>
    <w:rsid w:val="000E3054"/>
    <w:rsid w:val="000E313E"/>
    <w:rsid w:val="000E3350"/>
    <w:rsid w:val="000E4119"/>
    <w:rsid w:val="000E448C"/>
    <w:rsid w:val="000E44F7"/>
    <w:rsid w:val="000E4962"/>
    <w:rsid w:val="000E4BC3"/>
    <w:rsid w:val="000E55FE"/>
    <w:rsid w:val="000E6D43"/>
    <w:rsid w:val="000E711D"/>
    <w:rsid w:val="000E72C7"/>
    <w:rsid w:val="000E7F50"/>
    <w:rsid w:val="000F04B4"/>
    <w:rsid w:val="000F0564"/>
    <w:rsid w:val="000F0D58"/>
    <w:rsid w:val="000F1188"/>
    <w:rsid w:val="000F2309"/>
    <w:rsid w:val="000F2447"/>
    <w:rsid w:val="000F24EE"/>
    <w:rsid w:val="000F2668"/>
    <w:rsid w:val="000F2B87"/>
    <w:rsid w:val="000F319E"/>
    <w:rsid w:val="000F333E"/>
    <w:rsid w:val="000F4715"/>
    <w:rsid w:val="000F4A3A"/>
    <w:rsid w:val="000F4C3E"/>
    <w:rsid w:val="000F4D4C"/>
    <w:rsid w:val="000F4DBB"/>
    <w:rsid w:val="000F51CB"/>
    <w:rsid w:val="000F5375"/>
    <w:rsid w:val="000F55C0"/>
    <w:rsid w:val="000F584C"/>
    <w:rsid w:val="000F58A4"/>
    <w:rsid w:val="000F6323"/>
    <w:rsid w:val="000F6661"/>
    <w:rsid w:val="000F681F"/>
    <w:rsid w:val="000F6BC0"/>
    <w:rsid w:val="000F7266"/>
    <w:rsid w:val="000F7288"/>
    <w:rsid w:val="000F743B"/>
    <w:rsid w:val="000F75FC"/>
    <w:rsid w:val="000F764E"/>
    <w:rsid w:val="000F775B"/>
    <w:rsid w:val="000F7908"/>
    <w:rsid w:val="000F795F"/>
    <w:rsid w:val="00100176"/>
    <w:rsid w:val="0010020D"/>
    <w:rsid w:val="00100276"/>
    <w:rsid w:val="001003EB"/>
    <w:rsid w:val="001006FE"/>
    <w:rsid w:val="00101032"/>
    <w:rsid w:val="00101056"/>
    <w:rsid w:val="001010BB"/>
    <w:rsid w:val="001017D0"/>
    <w:rsid w:val="00101919"/>
    <w:rsid w:val="0010204A"/>
    <w:rsid w:val="00102681"/>
    <w:rsid w:val="00102719"/>
    <w:rsid w:val="00102A3D"/>
    <w:rsid w:val="00102BCF"/>
    <w:rsid w:val="001031AB"/>
    <w:rsid w:val="00103527"/>
    <w:rsid w:val="00103688"/>
    <w:rsid w:val="001036B0"/>
    <w:rsid w:val="00103A30"/>
    <w:rsid w:val="00103DB8"/>
    <w:rsid w:val="00104747"/>
    <w:rsid w:val="001049A4"/>
    <w:rsid w:val="00105118"/>
    <w:rsid w:val="0010529E"/>
    <w:rsid w:val="001067A8"/>
    <w:rsid w:val="00106D8C"/>
    <w:rsid w:val="001073B2"/>
    <w:rsid w:val="00107558"/>
    <w:rsid w:val="00107735"/>
    <w:rsid w:val="001079C7"/>
    <w:rsid w:val="00107AF8"/>
    <w:rsid w:val="00107BF8"/>
    <w:rsid w:val="001102CE"/>
    <w:rsid w:val="0011034C"/>
    <w:rsid w:val="0011095D"/>
    <w:rsid w:val="0011134B"/>
    <w:rsid w:val="00111485"/>
    <w:rsid w:val="0011148B"/>
    <w:rsid w:val="00111708"/>
    <w:rsid w:val="00111769"/>
    <w:rsid w:val="00111D57"/>
    <w:rsid w:val="00112875"/>
    <w:rsid w:val="001132B6"/>
    <w:rsid w:val="001134B7"/>
    <w:rsid w:val="00113FB5"/>
    <w:rsid w:val="0011430F"/>
    <w:rsid w:val="00114A4F"/>
    <w:rsid w:val="001163F1"/>
    <w:rsid w:val="00116AB2"/>
    <w:rsid w:val="00116CF3"/>
    <w:rsid w:val="00116D99"/>
    <w:rsid w:val="00117153"/>
    <w:rsid w:val="0011730C"/>
    <w:rsid w:val="0011795A"/>
    <w:rsid w:val="00117B1F"/>
    <w:rsid w:val="00117B91"/>
    <w:rsid w:val="00117E71"/>
    <w:rsid w:val="00117EA9"/>
    <w:rsid w:val="00117EAA"/>
    <w:rsid w:val="001200C9"/>
    <w:rsid w:val="0012175F"/>
    <w:rsid w:val="0012181B"/>
    <w:rsid w:val="00121A2F"/>
    <w:rsid w:val="00121E0F"/>
    <w:rsid w:val="00121FB8"/>
    <w:rsid w:val="001227A6"/>
    <w:rsid w:val="00122A7B"/>
    <w:rsid w:val="001233B8"/>
    <w:rsid w:val="001234FF"/>
    <w:rsid w:val="001236A5"/>
    <w:rsid w:val="00123AB0"/>
    <w:rsid w:val="00123CCE"/>
    <w:rsid w:val="00123D2B"/>
    <w:rsid w:val="00123F32"/>
    <w:rsid w:val="001240A5"/>
    <w:rsid w:val="00124CDE"/>
    <w:rsid w:val="00125E3E"/>
    <w:rsid w:val="00126304"/>
    <w:rsid w:val="001269E2"/>
    <w:rsid w:val="00126E16"/>
    <w:rsid w:val="00126E3B"/>
    <w:rsid w:val="00126EC9"/>
    <w:rsid w:val="001279BD"/>
    <w:rsid w:val="001279D0"/>
    <w:rsid w:val="00127E17"/>
    <w:rsid w:val="001307FA"/>
    <w:rsid w:val="0013094B"/>
    <w:rsid w:val="00130CD8"/>
    <w:rsid w:val="00130D42"/>
    <w:rsid w:val="001310B3"/>
    <w:rsid w:val="0013153B"/>
    <w:rsid w:val="0013191A"/>
    <w:rsid w:val="00131F7E"/>
    <w:rsid w:val="00132051"/>
    <w:rsid w:val="00132750"/>
    <w:rsid w:val="00132915"/>
    <w:rsid w:val="00132DC8"/>
    <w:rsid w:val="00132E08"/>
    <w:rsid w:val="001335D2"/>
    <w:rsid w:val="0013395C"/>
    <w:rsid w:val="00133ACE"/>
    <w:rsid w:val="00133F3C"/>
    <w:rsid w:val="0013471A"/>
    <w:rsid w:val="0013487B"/>
    <w:rsid w:val="00134FA2"/>
    <w:rsid w:val="00135603"/>
    <w:rsid w:val="00135638"/>
    <w:rsid w:val="00135961"/>
    <w:rsid w:val="00135C57"/>
    <w:rsid w:val="001362D0"/>
    <w:rsid w:val="001364F5"/>
    <w:rsid w:val="001367F9"/>
    <w:rsid w:val="00136A35"/>
    <w:rsid w:val="00136BEF"/>
    <w:rsid w:val="00136E5E"/>
    <w:rsid w:val="0013764F"/>
    <w:rsid w:val="00137C3D"/>
    <w:rsid w:val="00137E73"/>
    <w:rsid w:val="0014031E"/>
    <w:rsid w:val="00140DE9"/>
    <w:rsid w:val="00141938"/>
    <w:rsid w:val="00141AB4"/>
    <w:rsid w:val="00141ECD"/>
    <w:rsid w:val="00142668"/>
    <w:rsid w:val="00142C08"/>
    <w:rsid w:val="00142C10"/>
    <w:rsid w:val="001430B0"/>
    <w:rsid w:val="00143394"/>
    <w:rsid w:val="001434B8"/>
    <w:rsid w:val="00143511"/>
    <w:rsid w:val="00143714"/>
    <w:rsid w:val="00143727"/>
    <w:rsid w:val="001439DB"/>
    <w:rsid w:val="00143A38"/>
    <w:rsid w:val="00143BFE"/>
    <w:rsid w:val="00143CAC"/>
    <w:rsid w:val="0014405B"/>
    <w:rsid w:val="00144622"/>
    <w:rsid w:val="001446CB"/>
    <w:rsid w:val="001447A9"/>
    <w:rsid w:val="00144836"/>
    <w:rsid w:val="001448DB"/>
    <w:rsid w:val="00144C03"/>
    <w:rsid w:val="00144D72"/>
    <w:rsid w:val="00145002"/>
    <w:rsid w:val="001456DB"/>
    <w:rsid w:val="001458A1"/>
    <w:rsid w:val="001459B4"/>
    <w:rsid w:val="00145A0C"/>
    <w:rsid w:val="00145EDA"/>
    <w:rsid w:val="00146302"/>
    <w:rsid w:val="00146535"/>
    <w:rsid w:val="00146672"/>
    <w:rsid w:val="00147243"/>
    <w:rsid w:val="001475A4"/>
    <w:rsid w:val="00147601"/>
    <w:rsid w:val="00147671"/>
    <w:rsid w:val="00147758"/>
    <w:rsid w:val="00147808"/>
    <w:rsid w:val="001478C7"/>
    <w:rsid w:val="00147EA7"/>
    <w:rsid w:val="001502A8"/>
    <w:rsid w:val="00150669"/>
    <w:rsid w:val="00151018"/>
    <w:rsid w:val="001510D7"/>
    <w:rsid w:val="00151109"/>
    <w:rsid w:val="0015164C"/>
    <w:rsid w:val="00151B4F"/>
    <w:rsid w:val="00151E91"/>
    <w:rsid w:val="00151F4A"/>
    <w:rsid w:val="001520CE"/>
    <w:rsid w:val="001523B5"/>
    <w:rsid w:val="0015259B"/>
    <w:rsid w:val="001526F3"/>
    <w:rsid w:val="00152A6E"/>
    <w:rsid w:val="00152BCC"/>
    <w:rsid w:val="0015327D"/>
    <w:rsid w:val="001534EF"/>
    <w:rsid w:val="00153EE9"/>
    <w:rsid w:val="00154157"/>
    <w:rsid w:val="0015424A"/>
    <w:rsid w:val="00154C9C"/>
    <w:rsid w:val="00155143"/>
    <w:rsid w:val="001553F1"/>
    <w:rsid w:val="00155576"/>
    <w:rsid w:val="0015573B"/>
    <w:rsid w:val="001557D2"/>
    <w:rsid w:val="001559C5"/>
    <w:rsid w:val="00155C6B"/>
    <w:rsid w:val="0015617D"/>
    <w:rsid w:val="001561F4"/>
    <w:rsid w:val="00156BD8"/>
    <w:rsid w:val="001571AB"/>
    <w:rsid w:val="00157655"/>
    <w:rsid w:val="00157A22"/>
    <w:rsid w:val="00157A77"/>
    <w:rsid w:val="00157E88"/>
    <w:rsid w:val="00157FBF"/>
    <w:rsid w:val="00160023"/>
    <w:rsid w:val="00160863"/>
    <w:rsid w:val="001608B4"/>
    <w:rsid w:val="00160DF8"/>
    <w:rsid w:val="00161696"/>
    <w:rsid w:val="00161A05"/>
    <w:rsid w:val="00161B3B"/>
    <w:rsid w:val="00161C39"/>
    <w:rsid w:val="00161CCD"/>
    <w:rsid w:val="001621CF"/>
    <w:rsid w:val="001623B8"/>
    <w:rsid w:val="001626B8"/>
    <w:rsid w:val="001632FF"/>
    <w:rsid w:val="00164232"/>
    <w:rsid w:val="001647DF"/>
    <w:rsid w:val="00164DBF"/>
    <w:rsid w:val="00165230"/>
    <w:rsid w:val="00165B02"/>
    <w:rsid w:val="00165F5F"/>
    <w:rsid w:val="0016603A"/>
    <w:rsid w:val="00166887"/>
    <w:rsid w:val="00166916"/>
    <w:rsid w:val="00166FCF"/>
    <w:rsid w:val="00167372"/>
    <w:rsid w:val="001677F0"/>
    <w:rsid w:val="00167B36"/>
    <w:rsid w:val="00167D85"/>
    <w:rsid w:val="001707ED"/>
    <w:rsid w:val="00170A81"/>
    <w:rsid w:val="00170C99"/>
    <w:rsid w:val="00170F6C"/>
    <w:rsid w:val="00171066"/>
    <w:rsid w:val="001714EB"/>
    <w:rsid w:val="001718B2"/>
    <w:rsid w:val="00171BB0"/>
    <w:rsid w:val="00171C18"/>
    <w:rsid w:val="001720B6"/>
    <w:rsid w:val="001724BA"/>
    <w:rsid w:val="00172889"/>
    <w:rsid w:val="001728DE"/>
    <w:rsid w:val="001732F9"/>
    <w:rsid w:val="0017380E"/>
    <w:rsid w:val="00173923"/>
    <w:rsid w:val="00173DAF"/>
    <w:rsid w:val="00173F2E"/>
    <w:rsid w:val="00174276"/>
    <w:rsid w:val="00174282"/>
    <w:rsid w:val="00174415"/>
    <w:rsid w:val="0017447E"/>
    <w:rsid w:val="001749E6"/>
    <w:rsid w:val="00174C23"/>
    <w:rsid w:val="00174DF2"/>
    <w:rsid w:val="00174E07"/>
    <w:rsid w:val="00175245"/>
    <w:rsid w:val="00175360"/>
    <w:rsid w:val="00175450"/>
    <w:rsid w:val="0017589D"/>
    <w:rsid w:val="00175CCF"/>
    <w:rsid w:val="00175F6B"/>
    <w:rsid w:val="001760E6"/>
    <w:rsid w:val="00176118"/>
    <w:rsid w:val="001767EC"/>
    <w:rsid w:val="00176AA3"/>
    <w:rsid w:val="0017752B"/>
    <w:rsid w:val="00177834"/>
    <w:rsid w:val="001778C1"/>
    <w:rsid w:val="001778E2"/>
    <w:rsid w:val="00177B9A"/>
    <w:rsid w:val="00177C9C"/>
    <w:rsid w:val="00177F2F"/>
    <w:rsid w:val="0018051B"/>
    <w:rsid w:val="001806CD"/>
    <w:rsid w:val="001808EB"/>
    <w:rsid w:val="00180A9C"/>
    <w:rsid w:val="00180EF2"/>
    <w:rsid w:val="001810F3"/>
    <w:rsid w:val="00181ABC"/>
    <w:rsid w:val="00181F0B"/>
    <w:rsid w:val="00182784"/>
    <w:rsid w:val="001827B2"/>
    <w:rsid w:val="00182B06"/>
    <w:rsid w:val="001831A0"/>
    <w:rsid w:val="00183214"/>
    <w:rsid w:val="001832A7"/>
    <w:rsid w:val="001835DD"/>
    <w:rsid w:val="00183808"/>
    <w:rsid w:val="00183F3C"/>
    <w:rsid w:val="0018468E"/>
    <w:rsid w:val="001846DD"/>
    <w:rsid w:val="00184BCF"/>
    <w:rsid w:val="00184C2C"/>
    <w:rsid w:val="00185130"/>
    <w:rsid w:val="00185346"/>
    <w:rsid w:val="0018538C"/>
    <w:rsid w:val="00185BBD"/>
    <w:rsid w:val="0018676C"/>
    <w:rsid w:val="00186F89"/>
    <w:rsid w:val="00187062"/>
    <w:rsid w:val="00187423"/>
    <w:rsid w:val="00187B96"/>
    <w:rsid w:val="00187C27"/>
    <w:rsid w:val="00190A9F"/>
    <w:rsid w:val="00190C91"/>
    <w:rsid w:val="00191148"/>
    <w:rsid w:val="00191174"/>
    <w:rsid w:val="00191184"/>
    <w:rsid w:val="001913C9"/>
    <w:rsid w:val="0019140E"/>
    <w:rsid w:val="00191467"/>
    <w:rsid w:val="001915D3"/>
    <w:rsid w:val="0019164B"/>
    <w:rsid w:val="001918F9"/>
    <w:rsid w:val="00191A9B"/>
    <w:rsid w:val="0019204A"/>
    <w:rsid w:val="00192532"/>
    <w:rsid w:val="0019317A"/>
    <w:rsid w:val="00193679"/>
    <w:rsid w:val="00193C1A"/>
    <w:rsid w:val="00193E1A"/>
    <w:rsid w:val="00193FD7"/>
    <w:rsid w:val="0019406D"/>
    <w:rsid w:val="001947C5"/>
    <w:rsid w:val="001952A8"/>
    <w:rsid w:val="00195514"/>
    <w:rsid w:val="00195646"/>
    <w:rsid w:val="001956C9"/>
    <w:rsid w:val="00195811"/>
    <w:rsid w:val="00195919"/>
    <w:rsid w:val="00196582"/>
    <w:rsid w:val="00196A82"/>
    <w:rsid w:val="00196B03"/>
    <w:rsid w:val="00196ED2"/>
    <w:rsid w:val="001972A3"/>
    <w:rsid w:val="001972B0"/>
    <w:rsid w:val="00197357"/>
    <w:rsid w:val="001975F1"/>
    <w:rsid w:val="00197F2A"/>
    <w:rsid w:val="001A07B4"/>
    <w:rsid w:val="001A0BDE"/>
    <w:rsid w:val="001A1349"/>
    <w:rsid w:val="001A1491"/>
    <w:rsid w:val="001A1677"/>
    <w:rsid w:val="001A1D7B"/>
    <w:rsid w:val="001A259A"/>
    <w:rsid w:val="001A2ED0"/>
    <w:rsid w:val="001A35EB"/>
    <w:rsid w:val="001A3957"/>
    <w:rsid w:val="001A3B83"/>
    <w:rsid w:val="001A3FD3"/>
    <w:rsid w:val="001A48F5"/>
    <w:rsid w:val="001A4D8C"/>
    <w:rsid w:val="001A533E"/>
    <w:rsid w:val="001A53C4"/>
    <w:rsid w:val="001A56A5"/>
    <w:rsid w:val="001A5C3A"/>
    <w:rsid w:val="001A5F50"/>
    <w:rsid w:val="001A65CE"/>
    <w:rsid w:val="001A6746"/>
    <w:rsid w:val="001A68C7"/>
    <w:rsid w:val="001A69BB"/>
    <w:rsid w:val="001A6DF6"/>
    <w:rsid w:val="001A6E09"/>
    <w:rsid w:val="001A70BE"/>
    <w:rsid w:val="001A7394"/>
    <w:rsid w:val="001A7461"/>
    <w:rsid w:val="001A74B4"/>
    <w:rsid w:val="001A7F07"/>
    <w:rsid w:val="001B061C"/>
    <w:rsid w:val="001B08FD"/>
    <w:rsid w:val="001B0DED"/>
    <w:rsid w:val="001B1020"/>
    <w:rsid w:val="001B1238"/>
    <w:rsid w:val="001B1593"/>
    <w:rsid w:val="001B18BB"/>
    <w:rsid w:val="001B18C0"/>
    <w:rsid w:val="001B1C41"/>
    <w:rsid w:val="001B1CF2"/>
    <w:rsid w:val="001B1DA3"/>
    <w:rsid w:val="001B26B1"/>
    <w:rsid w:val="001B2943"/>
    <w:rsid w:val="001B2EA0"/>
    <w:rsid w:val="001B2F38"/>
    <w:rsid w:val="001B30F3"/>
    <w:rsid w:val="001B38E6"/>
    <w:rsid w:val="001B3F4C"/>
    <w:rsid w:val="001B4016"/>
    <w:rsid w:val="001B4737"/>
    <w:rsid w:val="001B4AC7"/>
    <w:rsid w:val="001B4D97"/>
    <w:rsid w:val="001B5267"/>
    <w:rsid w:val="001B5886"/>
    <w:rsid w:val="001B691C"/>
    <w:rsid w:val="001B6954"/>
    <w:rsid w:val="001B73B3"/>
    <w:rsid w:val="001B756D"/>
    <w:rsid w:val="001B7911"/>
    <w:rsid w:val="001B7932"/>
    <w:rsid w:val="001B7D10"/>
    <w:rsid w:val="001C0735"/>
    <w:rsid w:val="001C0F89"/>
    <w:rsid w:val="001C10AC"/>
    <w:rsid w:val="001C1272"/>
    <w:rsid w:val="001C13F3"/>
    <w:rsid w:val="001C15B5"/>
    <w:rsid w:val="001C1AB6"/>
    <w:rsid w:val="001C26A2"/>
    <w:rsid w:val="001C2CD3"/>
    <w:rsid w:val="001C3097"/>
    <w:rsid w:val="001C3621"/>
    <w:rsid w:val="001C383C"/>
    <w:rsid w:val="001C3AF0"/>
    <w:rsid w:val="001C3C8E"/>
    <w:rsid w:val="001C4142"/>
    <w:rsid w:val="001C4637"/>
    <w:rsid w:val="001C466A"/>
    <w:rsid w:val="001C4BF0"/>
    <w:rsid w:val="001C4C92"/>
    <w:rsid w:val="001C4DBE"/>
    <w:rsid w:val="001C5756"/>
    <w:rsid w:val="001C5C71"/>
    <w:rsid w:val="001C5D97"/>
    <w:rsid w:val="001C5F4C"/>
    <w:rsid w:val="001C6471"/>
    <w:rsid w:val="001C6533"/>
    <w:rsid w:val="001C656D"/>
    <w:rsid w:val="001C657A"/>
    <w:rsid w:val="001C6717"/>
    <w:rsid w:val="001C6A02"/>
    <w:rsid w:val="001C6B7B"/>
    <w:rsid w:val="001C6ED1"/>
    <w:rsid w:val="001C7398"/>
    <w:rsid w:val="001C74BC"/>
    <w:rsid w:val="001D03D9"/>
    <w:rsid w:val="001D04BE"/>
    <w:rsid w:val="001D0567"/>
    <w:rsid w:val="001D08A6"/>
    <w:rsid w:val="001D0C06"/>
    <w:rsid w:val="001D0C11"/>
    <w:rsid w:val="001D0F6D"/>
    <w:rsid w:val="001D16B3"/>
    <w:rsid w:val="001D16DA"/>
    <w:rsid w:val="001D2663"/>
    <w:rsid w:val="001D2BBD"/>
    <w:rsid w:val="001D2D20"/>
    <w:rsid w:val="001D36AC"/>
    <w:rsid w:val="001D38E6"/>
    <w:rsid w:val="001D393F"/>
    <w:rsid w:val="001D3A59"/>
    <w:rsid w:val="001D3E61"/>
    <w:rsid w:val="001D408E"/>
    <w:rsid w:val="001D43EB"/>
    <w:rsid w:val="001D4755"/>
    <w:rsid w:val="001D4C90"/>
    <w:rsid w:val="001D53AD"/>
    <w:rsid w:val="001D5431"/>
    <w:rsid w:val="001D559E"/>
    <w:rsid w:val="001D5FD3"/>
    <w:rsid w:val="001D63DB"/>
    <w:rsid w:val="001D67A1"/>
    <w:rsid w:val="001D6DD4"/>
    <w:rsid w:val="001D76E9"/>
    <w:rsid w:val="001D7C92"/>
    <w:rsid w:val="001E02B6"/>
    <w:rsid w:val="001E0774"/>
    <w:rsid w:val="001E0C80"/>
    <w:rsid w:val="001E11AE"/>
    <w:rsid w:val="001E15E9"/>
    <w:rsid w:val="001E1BD6"/>
    <w:rsid w:val="001E1E7A"/>
    <w:rsid w:val="001E1E80"/>
    <w:rsid w:val="001E31E1"/>
    <w:rsid w:val="001E3219"/>
    <w:rsid w:val="001E3307"/>
    <w:rsid w:val="001E3EC2"/>
    <w:rsid w:val="001E42DA"/>
    <w:rsid w:val="001E4983"/>
    <w:rsid w:val="001E4E9F"/>
    <w:rsid w:val="001E4EDB"/>
    <w:rsid w:val="001E500D"/>
    <w:rsid w:val="001E5495"/>
    <w:rsid w:val="001E572A"/>
    <w:rsid w:val="001E5941"/>
    <w:rsid w:val="001E5980"/>
    <w:rsid w:val="001E59FD"/>
    <w:rsid w:val="001E5A75"/>
    <w:rsid w:val="001E5D3D"/>
    <w:rsid w:val="001E6133"/>
    <w:rsid w:val="001E621D"/>
    <w:rsid w:val="001E630D"/>
    <w:rsid w:val="001E660E"/>
    <w:rsid w:val="001E6A4E"/>
    <w:rsid w:val="001E70A6"/>
    <w:rsid w:val="001E72D6"/>
    <w:rsid w:val="001E733D"/>
    <w:rsid w:val="001E7515"/>
    <w:rsid w:val="001E756C"/>
    <w:rsid w:val="001E7B10"/>
    <w:rsid w:val="001E7C45"/>
    <w:rsid w:val="001E7DC3"/>
    <w:rsid w:val="001E7E53"/>
    <w:rsid w:val="001F0084"/>
    <w:rsid w:val="001F00E5"/>
    <w:rsid w:val="001F0D5A"/>
    <w:rsid w:val="001F0DC4"/>
    <w:rsid w:val="001F15F6"/>
    <w:rsid w:val="001F183C"/>
    <w:rsid w:val="001F1CAA"/>
    <w:rsid w:val="001F1DB1"/>
    <w:rsid w:val="001F2071"/>
    <w:rsid w:val="001F2570"/>
    <w:rsid w:val="001F29CD"/>
    <w:rsid w:val="001F2C8E"/>
    <w:rsid w:val="001F302B"/>
    <w:rsid w:val="001F35E8"/>
    <w:rsid w:val="001F35F5"/>
    <w:rsid w:val="001F3767"/>
    <w:rsid w:val="001F39EB"/>
    <w:rsid w:val="001F3FE9"/>
    <w:rsid w:val="001F4126"/>
    <w:rsid w:val="001F4189"/>
    <w:rsid w:val="001F4425"/>
    <w:rsid w:val="001F45EA"/>
    <w:rsid w:val="001F4860"/>
    <w:rsid w:val="001F497B"/>
    <w:rsid w:val="001F4C07"/>
    <w:rsid w:val="001F4D8F"/>
    <w:rsid w:val="001F4E02"/>
    <w:rsid w:val="001F4FA3"/>
    <w:rsid w:val="001F531C"/>
    <w:rsid w:val="001F5413"/>
    <w:rsid w:val="001F547B"/>
    <w:rsid w:val="001F5750"/>
    <w:rsid w:val="001F5C56"/>
    <w:rsid w:val="001F6AA9"/>
    <w:rsid w:val="001F6C25"/>
    <w:rsid w:val="001F6DEE"/>
    <w:rsid w:val="001F7037"/>
    <w:rsid w:val="001F770B"/>
    <w:rsid w:val="001F7964"/>
    <w:rsid w:val="001F79DE"/>
    <w:rsid w:val="002011A4"/>
    <w:rsid w:val="002011CD"/>
    <w:rsid w:val="00201758"/>
    <w:rsid w:val="002017F0"/>
    <w:rsid w:val="00201BFB"/>
    <w:rsid w:val="002020C7"/>
    <w:rsid w:val="002030CD"/>
    <w:rsid w:val="00203DC9"/>
    <w:rsid w:val="002041B4"/>
    <w:rsid w:val="0020447F"/>
    <w:rsid w:val="002047CD"/>
    <w:rsid w:val="00204CB1"/>
    <w:rsid w:val="002056B5"/>
    <w:rsid w:val="00205C47"/>
    <w:rsid w:val="0020658C"/>
    <w:rsid w:val="002065A5"/>
    <w:rsid w:val="00206712"/>
    <w:rsid w:val="00206A9E"/>
    <w:rsid w:val="00206B0B"/>
    <w:rsid w:val="00206B62"/>
    <w:rsid w:val="00206B7D"/>
    <w:rsid w:val="00206B9E"/>
    <w:rsid w:val="00206D4B"/>
    <w:rsid w:val="0020748C"/>
    <w:rsid w:val="002078F3"/>
    <w:rsid w:val="00210161"/>
    <w:rsid w:val="002118E4"/>
    <w:rsid w:val="002119E1"/>
    <w:rsid w:val="00211F47"/>
    <w:rsid w:val="002129AE"/>
    <w:rsid w:val="00212A89"/>
    <w:rsid w:val="00212B92"/>
    <w:rsid w:val="00212DAD"/>
    <w:rsid w:val="00212F13"/>
    <w:rsid w:val="00212FC5"/>
    <w:rsid w:val="0021360E"/>
    <w:rsid w:val="002138E6"/>
    <w:rsid w:val="00213CEC"/>
    <w:rsid w:val="00213ECC"/>
    <w:rsid w:val="00214106"/>
    <w:rsid w:val="00214352"/>
    <w:rsid w:val="002143E7"/>
    <w:rsid w:val="00214B3D"/>
    <w:rsid w:val="00214CFA"/>
    <w:rsid w:val="00214DD2"/>
    <w:rsid w:val="00214E75"/>
    <w:rsid w:val="00215055"/>
    <w:rsid w:val="0021506E"/>
    <w:rsid w:val="0021532A"/>
    <w:rsid w:val="002156B5"/>
    <w:rsid w:val="002156F4"/>
    <w:rsid w:val="00215CDE"/>
    <w:rsid w:val="002160E8"/>
    <w:rsid w:val="002160E9"/>
    <w:rsid w:val="002160F7"/>
    <w:rsid w:val="00216817"/>
    <w:rsid w:val="00216A25"/>
    <w:rsid w:val="002172C6"/>
    <w:rsid w:val="00217667"/>
    <w:rsid w:val="00217C9B"/>
    <w:rsid w:val="00217E3E"/>
    <w:rsid w:val="002207A2"/>
    <w:rsid w:val="002208B9"/>
    <w:rsid w:val="00220C37"/>
    <w:rsid w:val="00220D12"/>
    <w:rsid w:val="00220E5B"/>
    <w:rsid w:val="00220F81"/>
    <w:rsid w:val="00221419"/>
    <w:rsid w:val="00221C46"/>
    <w:rsid w:val="00222176"/>
    <w:rsid w:val="00222212"/>
    <w:rsid w:val="002225AF"/>
    <w:rsid w:val="00222838"/>
    <w:rsid w:val="0022297C"/>
    <w:rsid w:val="00222D72"/>
    <w:rsid w:val="00223024"/>
    <w:rsid w:val="00223334"/>
    <w:rsid w:val="002235C1"/>
    <w:rsid w:val="00223860"/>
    <w:rsid w:val="00223A85"/>
    <w:rsid w:val="00223DE4"/>
    <w:rsid w:val="0022472E"/>
    <w:rsid w:val="002247F3"/>
    <w:rsid w:val="00224D48"/>
    <w:rsid w:val="002251F4"/>
    <w:rsid w:val="002252FE"/>
    <w:rsid w:val="00225F48"/>
    <w:rsid w:val="00225FBD"/>
    <w:rsid w:val="00225FEE"/>
    <w:rsid w:val="00226BC7"/>
    <w:rsid w:val="00226C9C"/>
    <w:rsid w:val="0022712E"/>
    <w:rsid w:val="00227163"/>
    <w:rsid w:val="002277C9"/>
    <w:rsid w:val="002278AE"/>
    <w:rsid w:val="002278FF"/>
    <w:rsid w:val="00227EE5"/>
    <w:rsid w:val="002300CF"/>
    <w:rsid w:val="002303F2"/>
    <w:rsid w:val="00230AE1"/>
    <w:rsid w:val="002312F4"/>
    <w:rsid w:val="00231536"/>
    <w:rsid w:val="00232027"/>
    <w:rsid w:val="0023300A"/>
    <w:rsid w:val="002330D2"/>
    <w:rsid w:val="002336DF"/>
    <w:rsid w:val="002336FF"/>
    <w:rsid w:val="0023399B"/>
    <w:rsid w:val="00233DD3"/>
    <w:rsid w:val="00233E7F"/>
    <w:rsid w:val="00234042"/>
    <w:rsid w:val="00234165"/>
    <w:rsid w:val="002345A7"/>
    <w:rsid w:val="002346B5"/>
    <w:rsid w:val="00234786"/>
    <w:rsid w:val="002348C4"/>
    <w:rsid w:val="00234C11"/>
    <w:rsid w:val="00234F52"/>
    <w:rsid w:val="00235433"/>
    <w:rsid w:val="00235985"/>
    <w:rsid w:val="00235ACE"/>
    <w:rsid w:val="00235C41"/>
    <w:rsid w:val="00235CCC"/>
    <w:rsid w:val="00236425"/>
    <w:rsid w:val="00236729"/>
    <w:rsid w:val="002367D1"/>
    <w:rsid w:val="002369B6"/>
    <w:rsid w:val="00236B98"/>
    <w:rsid w:val="00236BAD"/>
    <w:rsid w:val="00236BB3"/>
    <w:rsid w:val="0023751C"/>
    <w:rsid w:val="00240599"/>
    <w:rsid w:val="0024090F"/>
    <w:rsid w:val="00240A6E"/>
    <w:rsid w:val="002412ED"/>
    <w:rsid w:val="0024147B"/>
    <w:rsid w:val="00242253"/>
    <w:rsid w:val="002423EA"/>
    <w:rsid w:val="00242603"/>
    <w:rsid w:val="0024272D"/>
    <w:rsid w:val="00242D1A"/>
    <w:rsid w:val="00242F01"/>
    <w:rsid w:val="00242F20"/>
    <w:rsid w:val="002431C1"/>
    <w:rsid w:val="002438D6"/>
    <w:rsid w:val="00243A50"/>
    <w:rsid w:val="00243E9E"/>
    <w:rsid w:val="00244030"/>
    <w:rsid w:val="00244264"/>
    <w:rsid w:val="002443C7"/>
    <w:rsid w:val="00244498"/>
    <w:rsid w:val="0024478D"/>
    <w:rsid w:val="002449F3"/>
    <w:rsid w:val="00244DF0"/>
    <w:rsid w:val="00244F30"/>
    <w:rsid w:val="0024556F"/>
    <w:rsid w:val="00246349"/>
    <w:rsid w:val="00246886"/>
    <w:rsid w:val="00246EB9"/>
    <w:rsid w:val="00246F46"/>
    <w:rsid w:val="0024703E"/>
    <w:rsid w:val="00247443"/>
    <w:rsid w:val="0024766B"/>
    <w:rsid w:val="0024768D"/>
    <w:rsid w:val="00247B73"/>
    <w:rsid w:val="00247BE6"/>
    <w:rsid w:val="00247E38"/>
    <w:rsid w:val="00250096"/>
    <w:rsid w:val="00250859"/>
    <w:rsid w:val="00250D8B"/>
    <w:rsid w:val="00250FD8"/>
    <w:rsid w:val="00251376"/>
    <w:rsid w:val="002521E6"/>
    <w:rsid w:val="00252283"/>
    <w:rsid w:val="00252331"/>
    <w:rsid w:val="00252444"/>
    <w:rsid w:val="0025286D"/>
    <w:rsid w:val="0025302B"/>
    <w:rsid w:val="00253356"/>
    <w:rsid w:val="002537B3"/>
    <w:rsid w:val="00253E29"/>
    <w:rsid w:val="002544A5"/>
    <w:rsid w:val="00254CFA"/>
    <w:rsid w:val="00254EDD"/>
    <w:rsid w:val="00254F89"/>
    <w:rsid w:val="00254FEB"/>
    <w:rsid w:val="0025537A"/>
    <w:rsid w:val="002558A3"/>
    <w:rsid w:val="00255B19"/>
    <w:rsid w:val="00255D32"/>
    <w:rsid w:val="00255F62"/>
    <w:rsid w:val="00256230"/>
    <w:rsid w:val="00256676"/>
    <w:rsid w:val="00256AC0"/>
    <w:rsid w:val="002571C0"/>
    <w:rsid w:val="002573B0"/>
    <w:rsid w:val="002575DE"/>
    <w:rsid w:val="0025783D"/>
    <w:rsid w:val="00257F11"/>
    <w:rsid w:val="0026062B"/>
    <w:rsid w:val="00260C31"/>
    <w:rsid w:val="00260ED3"/>
    <w:rsid w:val="00261161"/>
    <w:rsid w:val="002618F8"/>
    <w:rsid w:val="00261915"/>
    <w:rsid w:val="00261D74"/>
    <w:rsid w:val="0026212A"/>
    <w:rsid w:val="0026225E"/>
    <w:rsid w:val="00262437"/>
    <w:rsid w:val="00262475"/>
    <w:rsid w:val="002624E8"/>
    <w:rsid w:val="00262870"/>
    <w:rsid w:val="00262B66"/>
    <w:rsid w:val="00262CE6"/>
    <w:rsid w:val="002631EF"/>
    <w:rsid w:val="00263462"/>
    <w:rsid w:val="00263488"/>
    <w:rsid w:val="0026364F"/>
    <w:rsid w:val="0026383F"/>
    <w:rsid w:val="00263ED1"/>
    <w:rsid w:val="00264247"/>
    <w:rsid w:val="0026437B"/>
    <w:rsid w:val="00264595"/>
    <w:rsid w:val="00264914"/>
    <w:rsid w:val="00264AAE"/>
    <w:rsid w:val="00264C76"/>
    <w:rsid w:val="00264E0E"/>
    <w:rsid w:val="0026513A"/>
    <w:rsid w:val="00265666"/>
    <w:rsid w:val="002657B1"/>
    <w:rsid w:val="00265F36"/>
    <w:rsid w:val="00265FB0"/>
    <w:rsid w:val="00266712"/>
    <w:rsid w:val="00266F33"/>
    <w:rsid w:val="0026714A"/>
    <w:rsid w:val="002671F7"/>
    <w:rsid w:val="0026798F"/>
    <w:rsid w:val="00267AE8"/>
    <w:rsid w:val="002704B8"/>
    <w:rsid w:val="002704E1"/>
    <w:rsid w:val="0027053E"/>
    <w:rsid w:val="00270C61"/>
    <w:rsid w:val="00270CFD"/>
    <w:rsid w:val="00270DAD"/>
    <w:rsid w:val="00270EB6"/>
    <w:rsid w:val="002710D2"/>
    <w:rsid w:val="002712F0"/>
    <w:rsid w:val="002715AF"/>
    <w:rsid w:val="002715FB"/>
    <w:rsid w:val="00272737"/>
    <w:rsid w:val="002736D8"/>
    <w:rsid w:val="00273B28"/>
    <w:rsid w:val="00273F1A"/>
    <w:rsid w:val="00273F1D"/>
    <w:rsid w:val="00273F21"/>
    <w:rsid w:val="00274081"/>
    <w:rsid w:val="0027427E"/>
    <w:rsid w:val="00274D5B"/>
    <w:rsid w:val="00274E90"/>
    <w:rsid w:val="00275824"/>
    <w:rsid w:val="0027595C"/>
    <w:rsid w:val="00275EA9"/>
    <w:rsid w:val="0027614F"/>
    <w:rsid w:val="002768CD"/>
    <w:rsid w:val="00276FDE"/>
    <w:rsid w:val="002770CA"/>
    <w:rsid w:val="0027764A"/>
    <w:rsid w:val="00277777"/>
    <w:rsid w:val="00277C8E"/>
    <w:rsid w:val="00277D89"/>
    <w:rsid w:val="00277F36"/>
    <w:rsid w:val="00277FF4"/>
    <w:rsid w:val="00280100"/>
    <w:rsid w:val="00280135"/>
    <w:rsid w:val="00280D2C"/>
    <w:rsid w:val="00280D4F"/>
    <w:rsid w:val="00280E08"/>
    <w:rsid w:val="002812A0"/>
    <w:rsid w:val="0028140A"/>
    <w:rsid w:val="00281B5C"/>
    <w:rsid w:val="00281DFB"/>
    <w:rsid w:val="00282835"/>
    <w:rsid w:val="00282A28"/>
    <w:rsid w:val="00282CD1"/>
    <w:rsid w:val="00282D38"/>
    <w:rsid w:val="00282E9F"/>
    <w:rsid w:val="00282EA9"/>
    <w:rsid w:val="00282F1F"/>
    <w:rsid w:val="002832CF"/>
    <w:rsid w:val="00283C81"/>
    <w:rsid w:val="00283FA3"/>
    <w:rsid w:val="00284B85"/>
    <w:rsid w:val="00284BAA"/>
    <w:rsid w:val="0028527D"/>
    <w:rsid w:val="002857D1"/>
    <w:rsid w:val="00285946"/>
    <w:rsid w:val="00285977"/>
    <w:rsid w:val="002859E0"/>
    <w:rsid w:val="00285BE5"/>
    <w:rsid w:val="00285C52"/>
    <w:rsid w:val="00286126"/>
    <w:rsid w:val="0028642C"/>
    <w:rsid w:val="002867CB"/>
    <w:rsid w:val="00286B37"/>
    <w:rsid w:val="00286E07"/>
    <w:rsid w:val="002871B8"/>
    <w:rsid w:val="00287385"/>
    <w:rsid w:val="00287434"/>
    <w:rsid w:val="002877DE"/>
    <w:rsid w:val="00287884"/>
    <w:rsid w:val="00287C16"/>
    <w:rsid w:val="00287EB2"/>
    <w:rsid w:val="002900F0"/>
    <w:rsid w:val="00290824"/>
    <w:rsid w:val="00290DC7"/>
    <w:rsid w:val="00290E0E"/>
    <w:rsid w:val="002911CA"/>
    <w:rsid w:val="002913D3"/>
    <w:rsid w:val="0029154B"/>
    <w:rsid w:val="00291946"/>
    <w:rsid w:val="00291A64"/>
    <w:rsid w:val="00291AEF"/>
    <w:rsid w:val="00291CCE"/>
    <w:rsid w:val="0029254E"/>
    <w:rsid w:val="002928A8"/>
    <w:rsid w:val="00293125"/>
    <w:rsid w:val="0029313F"/>
    <w:rsid w:val="0029330E"/>
    <w:rsid w:val="0029395A"/>
    <w:rsid w:val="00293A39"/>
    <w:rsid w:val="00293CC8"/>
    <w:rsid w:val="00293E88"/>
    <w:rsid w:val="0029495A"/>
    <w:rsid w:val="00294B07"/>
    <w:rsid w:val="00294D04"/>
    <w:rsid w:val="00294D78"/>
    <w:rsid w:val="0029503D"/>
    <w:rsid w:val="0029574B"/>
    <w:rsid w:val="0029651C"/>
    <w:rsid w:val="0029662A"/>
    <w:rsid w:val="002967CF"/>
    <w:rsid w:val="00297221"/>
    <w:rsid w:val="002974C5"/>
    <w:rsid w:val="00297966"/>
    <w:rsid w:val="0029799C"/>
    <w:rsid w:val="00297A6D"/>
    <w:rsid w:val="002A00D4"/>
    <w:rsid w:val="002A079B"/>
    <w:rsid w:val="002A0A6A"/>
    <w:rsid w:val="002A0EBD"/>
    <w:rsid w:val="002A0FB9"/>
    <w:rsid w:val="002A0FFE"/>
    <w:rsid w:val="002A1390"/>
    <w:rsid w:val="002A1B38"/>
    <w:rsid w:val="002A232E"/>
    <w:rsid w:val="002A27FD"/>
    <w:rsid w:val="002A28C9"/>
    <w:rsid w:val="002A2F0E"/>
    <w:rsid w:val="002A2FF4"/>
    <w:rsid w:val="002A37FE"/>
    <w:rsid w:val="002A3AEB"/>
    <w:rsid w:val="002A3E8B"/>
    <w:rsid w:val="002A3F6D"/>
    <w:rsid w:val="002A43F9"/>
    <w:rsid w:val="002A456D"/>
    <w:rsid w:val="002A4A22"/>
    <w:rsid w:val="002A4BE2"/>
    <w:rsid w:val="002A5401"/>
    <w:rsid w:val="002A5784"/>
    <w:rsid w:val="002A664C"/>
    <w:rsid w:val="002A6905"/>
    <w:rsid w:val="002A7072"/>
    <w:rsid w:val="002A723A"/>
    <w:rsid w:val="002A7603"/>
    <w:rsid w:val="002A76F9"/>
    <w:rsid w:val="002A7765"/>
    <w:rsid w:val="002A784E"/>
    <w:rsid w:val="002A7890"/>
    <w:rsid w:val="002A7A4E"/>
    <w:rsid w:val="002A7CAE"/>
    <w:rsid w:val="002A7CD5"/>
    <w:rsid w:val="002B0447"/>
    <w:rsid w:val="002B1359"/>
    <w:rsid w:val="002B153B"/>
    <w:rsid w:val="002B17BF"/>
    <w:rsid w:val="002B1890"/>
    <w:rsid w:val="002B1C0B"/>
    <w:rsid w:val="002B1D36"/>
    <w:rsid w:val="002B1E57"/>
    <w:rsid w:val="002B222D"/>
    <w:rsid w:val="002B241F"/>
    <w:rsid w:val="002B25D1"/>
    <w:rsid w:val="002B282D"/>
    <w:rsid w:val="002B2929"/>
    <w:rsid w:val="002B2A3F"/>
    <w:rsid w:val="002B2AD4"/>
    <w:rsid w:val="002B3373"/>
    <w:rsid w:val="002B3CC6"/>
    <w:rsid w:val="002B3E51"/>
    <w:rsid w:val="002B4FEE"/>
    <w:rsid w:val="002B52CE"/>
    <w:rsid w:val="002B5627"/>
    <w:rsid w:val="002B599D"/>
    <w:rsid w:val="002B6213"/>
    <w:rsid w:val="002B6BB7"/>
    <w:rsid w:val="002B6FF3"/>
    <w:rsid w:val="002B7002"/>
    <w:rsid w:val="002B7063"/>
    <w:rsid w:val="002B768B"/>
    <w:rsid w:val="002C0607"/>
    <w:rsid w:val="002C0830"/>
    <w:rsid w:val="002C09D4"/>
    <w:rsid w:val="002C0A9B"/>
    <w:rsid w:val="002C1475"/>
    <w:rsid w:val="002C1A55"/>
    <w:rsid w:val="002C1E17"/>
    <w:rsid w:val="002C2082"/>
    <w:rsid w:val="002C2456"/>
    <w:rsid w:val="002C2957"/>
    <w:rsid w:val="002C2B1F"/>
    <w:rsid w:val="002C302A"/>
    <w:rsid w:val="002C3C8D"/>
    <w:rsid w:val="002C3FBA"/>
    <w:rsid w:val="002C46C8"/>
    <w:rsid w:val="002C4703"/>
    <w:rsid w:val="002C4986"/>
    <w:rsid w:val="002C4DAA"/>
    <w:rsid w:val="002C58E4"/>
    <w:rsid w:val="002C5995"/>
    <w:rsid w:val="002C59E8"/>
    <w:rsid w:val="002C5F03"/>
    <w:rsid w:val="002C6607"/>
    <w:rsid w:val="002C6B99"/>
    <w:rsid w:val="002C7034"/>
    <w:rsid w:val="002C7191"/>
    <w:rsid w:val="002C7538"/>
    <w:rsid w:val="002C77A5"/>
    <w:rsid w:val="002C78B2"/>
    <w:rsid w:val="002C791D"/>
    <w:rsid w:val="002C7F8D"/>
    <w:rsid w:val="002D009B"/>
    <w:rsid w:val="002D01B6"/>
    <w:rsid w:val="002D09BE"/>
    <w:rsid w:val="002D0E26"/>
    <w:rsid w:val="002D0E3A"/>
    <w:rsid w:val="002D16DE"/>
    <w:rsid w:val="002D1A24"/>
    <w:rsid w:val="002D1D02"/>
    <w:rsid w:val="002D1E73"/>
    <w:rsid w:val="002D228C"/>
    <w:rsid w:val="002D24BE"/>
    <w:rsid w:val="002D2686"/>
    <w:rsid w:val="002D2767"/>
    <w:rsid w:val="002D2863"/>
    <w:rsid w:val="002D28CB"/>
    <w:rsid w:val="002D30B2"/>
    <w:rsid w:val="002D392B"/>
    <w:rsid w:val="002D3B24"/>
    <w:rsid w:val="002D3DEA"/>
    <w:rsid w:val="002D445A"/>
    <w:rsid w:val="002D45B1"/>
    <w:rsid w:val="002D488A"/>
    <w:rsid w:val="002D4AB7"/>
    <w:rsid w:val="002D4C79"/>
    <w:rsid w:val="002D4CF5"/>
    <w:rsid w:val="002D60E7"/>
    <w:rsid w:val="002D61E3"/>
    <w:rsid w:val="002D6E58"/>
    <w:rsid w:val="002D7056"/>
    <w:rsid w:val="002D70DA"/>
    <w:rsid w:val="002D7756"/>
    <w:rsid w:val="002D7852"/>
    <w:rsid w:val="002D79E8"/>
    <w:rsid w:val="002E040A"/>
    <w:rsid w:val="002E06E8"/>
    <w:rsid w:val="002E1074"/>
    <w:rsid w:val="002E107B"/>
    <w:rsid w:val="002E113C"/>
    <w:rsid w:val="002E143A"/>
    <w:rsid w:val="002E1503"/>
    <w:rsid w:val="002E1594"/>
    <w:rsid w:val="002E1808"/>
    <w:rsid w:val="002E2051"/>
    <w:rsid w:val="002E2596"/>
    <w:rsid w:val="002E2666"/>
    <w:rsid w:val="002E2826"/>
    <w:rsid w:val="002E309D"/>
    <w:rsid w:val="002E3180"/>
    <w:rsid w:val="002E31C6"/>
    <w:rsid w:val="002E3236"/>
    <w:rsid w:val="002E38B8"/>
    <w:rsid w:val="002E3947"/>
    <w:rsid w:val="002E3C06"/>
    <w:rsid w:val="002E3F4C"/>
    <w:rsid w:val="002E411E"/>
    <w:rsid w:val="002E4352"/>
    <w:rsid w:val="002E43C0"/>
    <w:rsid w:val="002E4768"/>
    <w:rsid w:val="002E47A9"/>
    <w:rsid w:val="002E4F24"/>
    <w:rsid w:val="002E57E2"/>
    <w:rsid w:val="002E5F7E"/>
    <w:rsid w:val="002E6527"/>
    <w:rsid w:val="002E68CD"/>
    <w:rsid w:val="002E6987"/>
    <w:rsid w:val="002E6A88"/>
    <w:rsid w:val="002E6C5C"/>
    <w:rsid w:val="002E708D"/>
    <w:rsid w:val="002E7579"/>
    <w:rsid w:val="002E75E9"/>
    <w:rsid w:val="002E787F"/>
    <w:rsid w:val="002E7C09"/>
    <w:rsid w:val="002E7C25"/>
    <w:rsid w:val="002E7C79"/>
    <w:rsid w:val="002F04E1"/>
    <w:rsid w:val="002F05FD"/>
    <w:rsid w:val="002F0A18"/>
    <w:rsid w:val="002F0F5B"/>
    <w:rsid w:val="002F1176"/>
    <w:rsid w:val="002F129F"/>
    <w:rsid w:val="002F1B26"/>
    <w:rsid w:val="002F203A"/>
    <w:rsid w:val="002F22F4"/>
    <w:rsid w:val="002F2BC7"/>
    <w:rsid w:val="002F2CF6"/>
    <w:rsid w:val="002F3169"/>
    <w:rsid w:val="002F3796"/>
    <w:rsid w:val="002F3883"/>
    <w:rsid w:val="002F3DD6"/>
    <w:rsid w:val="002F4095"/>
    <w:rsid w:val="002F4188"/>
    <w:rsid w:val="002F4666"/>
    <w:rsid w:val="002F4C64"/>
    <w:rsid w:val="002F4FA2"/>
    <w:rsid w:val="002F51B8"/>
    <w:rsid w:val="002F538A"/>
    <w:rsid w:val="002F55B9"/>
    <w:rsid w:val="002F56A7"/>
    <w:rsid w:val="002F56C7"/>
    <w:rsid w:val="002F6248"/>
    <w:rsid w:val="002F6869"/>
    <w:rsid w:val="002F6A91"/>
    <w:rsid w:val="002F75BD"/>
    <w:rsid w:val="002F7806"/>
    <w:rsid w:val="002F78B4"/>
    <w:rsid w:val="0030030B"/>
    <w:rsid w:val="0030075C"/>
    <w:rsid w:val="00301696"/>
    <w:rsid w:val="003022A6"/>
    <w:rsid w:val="00303862"/>
    <w:rsid w:val="003038B5"/>
    <w:rsid w:val="00303DA1"/>
    <w:rsid w:val="00303F5A"/>
    <w:rsid w:val="00304329"/>
    <w:rsid w:val="003043A4"/>
    <w:rsid w:val="0030440F"/>
    <w:rsid w:val="003049FC"/>
    <w:rsid w:val="00304BCA"/>
    <w:rsid w:val="00305405"/>
    <w:rsid w:val="003059C0"/>
    <w:rsid w:val="003059CB"/>
    <w:rsid w:val="003059E9"/>
    <w:rsid w:val="00305D04"/>
    <w:rsid w:val="00305D9F"/>
    <w:rsid w:val="00305FEF"/>
    <w:rsid w:val="0030619D"/>
    <w:rsid w:val="003061EE"/>
    <w:rsid w:val="003068F1"/>
    <w:rsid w:val="0030694B"/>
    <w:rsid w:val="00306A65"/>
    <w:rsid w:val="00306B02"/>
    <w:rsid w:val="0030734C"/>
    <w:rsid w:val="00307A2B"/>
    <w:rsid w:val="00307CB6"/>
    <w:rsid w:val="00310109"/>
    <w:rsid w:val="00310228"/>
    <w:rsid w:val="0031044C"/>
    <w:rsid w:val="00310BA0"/>
    <w:rsid w:val="0031113E"/>
    <w:rsid w:val="0031159A"/>
    <w:rsid w:val="003117D5"/>
    <w:rsid w:val="00311E14"/>
    <w:rsid w:val="00311FC7"/>
    <w:rsid w:val="0031258D"/>
    <w:rsid w:val="00312B95"/>
    <w:rsid w:val="00313A27"/>
    <w:rsid w:val="00313CF0"/>
    <w:rsid w:val="003145DD"/>
    <w:rsid w:val="00314F52"/>
    <w:rsid w:val="003150C9"/>
    <w:rsid w:val="003152AD"/>
    <w:rsid w:val="0031533C"/>
    <w:rsid w:val="003160AE"/>
    <w:rsid w:val="003160CB"/>
    <w:rsid w:val="00316558"/>
    <w:rsid w:val="00316562"/>
    <w:rsid w:val="0031667B"/>
    <w:rsid w:val="003168A0"/>
    <w:rsid w:val="00316BAA"/>
    <w:rsid w:val="0031711B"/>
    <w:rsid w:val="00317144"/>
    <w:rsid w:val="003179D0"/>
    <w:rsid w:val="00317C33"/>
    <w:rsid w:val="00317EE7"/>
    <w:rsid w:val="00320384"/>
    <w:rsid w:val="003207B9"/>
    <w:rsid w:val="00320A72"/>
    <w:rsid w:val="00320B59"/>
    <w:rsid w:val="00321646"/>
    <w:rsid w:val="00321651"/>
    <w:rsid w:val="0032203E"/>
    <w:rsid w:val="0032210D"/>
    <w:rsid w:val="0032228B"/>
    <w:rsid w:val="00322332"/>
    <w:rsid w:val="00322EA0"/>
    <w:rsid w:val="00322F96"/>
    <w:rsid w:val="003234A7"/>
    <w:rsid w:val="003236C6"/>
    <w:rsid w:val="00323BB8"/>
    <w:rsid w:val="00324373"/>
    <w:rsid w:val="003248F7"/>
    <w:rsid w:val="003249B2"/>
    <w:rsid w:val="00324EE8"/>
    <w:rsid w:val="00325448"/>
    <w:rsid w:val="00325946"/>
    <w:rsid w:val="00325E9C"/>
    <w:rsid w:val="00325F2C"/>
    <w:rsid w:val="00326C0C"/>
    <w:rsid w:val="0032785A"/>
    <w:rsid w:val="00327AAF"/>
    <w:rsid w:val="00327E95"/>
    <w:rsid w:val="00327F01"/>
    <w:rsid w:val="003303A0"/>
    <w:rsid w:val="00330606"/>
    <w:rsid w:val="003308CC"/>
    <w:rsid w:val="00330957"/>
    <w:rsid w:val="00330D6D"/>
    <w:rsid w:val="0033106F"/>
    <w:rsid w:val="0033126F"/>
    <w:rsid w:val="00331329"/>
    <w:rsid w:val="00331707"/>
    <w:rsid w:val="00331A90"/>
    <w:rsid w:val="00331AC2"/>
    <w:rsid w:val="00331C89"/>
    <w:rsid w:val="003322E5"/>
    <w:rsid w:val="00332558"/>
    <w:rsid w:val="00332720"/>
    <w:rsid w:val="00332CA9"/>
    <w:rsid w:val="00332FF6"/>
    <w:rsid w:val="00333293"/>
    <w:rsid w:val="003336ED"/>
    <w:rsid w:val="00333ECF"/>
    <w:rsid w:val="00334381"/>
    <w:rsid w:val="00334B9E"/>
    <w:rsid w:val="00334DF4"/>
    <w:rsid w:val="0033575F"/>
    <w:rsid w:val="003357A6"/>
    <w:rsid w:val="00335A14"/>
    <w:rsid w:val="00335D4B"/>
    <w:rsid w:val="00335F1F"/>
    <w:rsid w:val="003360BF"/>
    <w:rsid w:val="003362BB"/>
    <w:rsid w:val="003363A5"/>
    <w:rsid w:val="00336A4A"/>
    <w:rsid w:val="00336A81"/>
    <w:rsid w:val="00336B43"/>
    <w:rsid w:val="00336C10"/>
    <w:rsid w:val="00336D4E"/>
    <w:rsid w:val="003371B0"/>
    <w:rsid w:val="00337808"/>
    <w:rsid w:val="00337926"/>
    <w:rsid w:val="00337C71"/>
    <w:rsid w:val="0034107B"/>
    <w:rsid w:val="0034233C"/>
    <w:rsid w:val="0034233E"/>
    <w:rsid w:val="0034262E"/>
    <w:rsid w:val="00342979"/>
    <w:rsid w:val="00343532"/>
    <w:rsid w:val="00343E61"/>
    <w:rsid w:val="00343F5F"/>
    <w:rsid w:val="00344017"/>
    <w:rsid w:val="00344192"/>
    <w:rsid w:val="00344829"/>
    <w:rsid w:val="00344939"/>
    <w:rsid w:val="00344BF5"/>
    <w:rsid w:val="0034516B"/>
    <w:rsid w:val="0034521C"/>
    <w:rsid w:val="00345368"/>
    <w:rsid w:val="00345496"/>
    <w:rsid w:val="00345934"/>
    <w:rsid w:val="0034620F"/>
    <w:rsid w:val="003464C5"/>
    <w:rsid w:val="00346698"/>
    <w:rsid w:val="003467D4"/>
    <w:rsid w:val="00346AC1"/>
    <w:rsid w:val="00346D82"/>
    <w:rsid w:val="00346F2F"/>
    <w:rsid w:val="003475D2"/>
    <w:rsid w:val="00347A72"/>
    <w:rsid w:val="00347A9C"/>
    <w:rsid w:val="00347FE0"/>
    <w:rsid w:val="00350781"/>
    <w:rsid w:val="00350F9B"/>
    <w:rsid w:val="0035123A"/>
    <w:rsid w:val="003513A5"/>
    <w:rsid w:val="003518E9"/>
    <w:rsid w:val="00351CE4"/>
    <w:rsid w:val="003522FB"/>
    <w:rsid w:val="00352DC2"/>
    <w:rsid w:val="00352E86"/>
    <w:rsid w:val="00352EEE"/>
    <w:rsid w:val="00353329"/>
    <w:rsid w:val="003533FB"/>
    <w:rsid w:val="00353919"/>
    <w:rsid w:val="00354BD3"/>
    <w:rsid w:val="0035570D"/>
    <w:rsid w:val="00355C80"/>
    <w:rsid w:val="00356782"/>
    <w:rsid w:val="00356B68"/>
    <w:rsid w:val="00356F0D"/>
    <w:rsid w:val="00357557"/>
    <w:rsid w:val="00357C0A"/>
    <w:rsid w:val="00360061"/>
    <w:rsid w:val="0036078E"/>
    <w:rsid w:val="003609B5"/>
    <w:rsid w:val="00360B8C"/>
    <w:rsid w:val="00360BE6"/>
    <w:rsid w:val="00360CC9"/>
    <w:rsid w:val="00360CE6"/>
    <w:rsid w:val="00360E3D"/>
    <w:rsid w:val="00361109"/>
    <w:rsid w:val="00361610"/>
    <w:rsid w:val="00361717"/>
    <w:rsid w:val="00361824"/>
    <w:rsid w:val="00361BEC"/>
    <w:rsid w:val="0036208B"/>
    <w:rsid w:val="003621B8"/>
    <w:rsid w:val="00362398"/>
    <w:rsid w:val="0036292D"/>
    <w:rsid w:val="00362D4F"/>
    <w:rsid w:val="00362FF8"/>
    <w:rsid w:val="003632F5"/>
    <w:rsid w:val="0036383F"/>
    <w:rsid w:val="003639E9"/>
    <w:rsid w:val="00363BBE"/>
    <w:rsid w:val="003640A3"/>
    <w:rsid w:val="00364B95"/>
    <w:rsid w:val="00364E96"/>
    <w:rsid w:val="00364F35"/>
    <w:rsid w:val="003653CE"/>
    <w:rsid w:val="00365F4A"/>
    <w:rsid w:val="00366496"/>
    <w:rsid w:val="003664EF"/>
    <w:rsid w:val="0036663B"/>
    <w:rsid w:val="00366758"/>
    <w:rsid w:val="00366A87"/>
    <w:rsid w:val="00367031"/>
    <w:rsid w:val="00367A6A"/>
    <w:rsid w:val="00370219"/>
    <w:rsid w:val="00370462"/>
    <w:rsid w:val="003705E8"/>
    <w:rsid w:val="00370720"/>
    <w:rsid w:val="00370846"/>
    <w:rsid w:val="00370ABB"/>
    <w:rsid w:val="00370F1A"/>
    <w:rsid w:val="00371BA6"/>
    <w:rsid w:val="00371BF6"/>
    <w:rsid w:val="00371C0C"/>
    <w:rsid w:val="00371D20"/>
    <w:rsid w:val="00371D5D"/>
    <w:rsid w:val="003728F1"/>
    <w:rsid w:val="00372DAA"/>
    <w:rsid w:val="00372ED0"/>
    <w:rsid w:val="00374A63"/>
    <w:rsid w:val="00374B8D"/>
    <w:rsid w:val="00374C75"/>
    <w:rsid w:val="00374EAF"/>
    <w:rsid w:val="00375518"/>
    <w:rsid w:val="0037581B"/>
    <w:rsid w:val="00375A7D"/>
    <w:rsid w:val="00375F4D"/>
    <w:rsid w:val="0037624D"/>
    <w:rsid w:val="00376336"/>
    <w:rsid w:val="0037666C"/>
    <w:rsid w:val="00376784"/>
    <w:rsid w:val="00376941"/>
    <w:rsid w:val="00377223"/>
    <w:rsid w:val="003774CB"/>
    <w:rsid w:val="003778C9"/>
    <w:rsid w:val="00377E9E"/>
    <w:rsid w:val="00377F0B"/>
    <w:rsid w:val="003800A6"/>
    <w:rsid w:val="003803E3"/>
    <w:rsid w:val="0038044C"/>
    <w:rsid w:val="00380855"/>
    <w:rsid w:val="00381D4D"/>
    <w:rsid w:val="0038228B"/>
    <w:rsid w:val="003822A4"/>
    <w:rsid w:val="003828B6"/>
    <w:rsid w:val="00383085"/>
    <w:rsid w:val="00383115"/>
    <w:rsid w:val="0038324C"/>
    <w:rsid w:val="00383332"/>
    <w:rsid w:val="00383403"/>
    <w:rsid w:val="003837F0"/>
    <w:rsid w:val="0038390D"/>
    <w:rsid w:val="00383B6D"/>
    <w:rsid w:val="00383C0D"/>
    <w:rsid w:val="00383DC2"/>
    <w:rsid w:val="00384757"/>
    <w:rsid w:val="00384B3B"/>
    <w:rsid w:val="00384CFE"/>
    <w:rsid w:val="00384E69"/>
    <w:rsid w:val="003852BA"/>
    <w:rsid w:val="00385631"/>
    <w:rsid w:val="00385859"/>
    <w:rsid w:val="00385C35"/>
    <w:rsid w:val="00386000"/>
    <w:rsid w:val="003861C5"/>
    <w:rsid w:val="00386372"/>
    <w:rsid w:val="003864B4"/>
    <w:rsid w:val="00386689"/>
    <w:rsid w:val="003866A8"/>
    <w:rsid w:val="00386BFA"/>
    <w:rsid w:val="00386D4E"/>
    <w:rsid w:val="00386E69"/>
    <w:rsid w:val="00386EA0"/>
    <w:rsid w:val="00387046"/>
    <w:rsid w:val="00387289"/>
    <w:rsid w:val="0038795F"/>
    <w:rsid w:val="00387972"/>
    <w:rsid w:val="00387B21"/>
    <w:rsid w:val="00387E76"/>
    <w:rsid w:val="0039072B"/>
    <w:rsid w:val="00390A77"/>
    <w:rsid w:val="00391279"/>
    <w:rsid w:val="003912E0"/>
    <w:rsid w:val="00391584"/>
    <w:rsid w:val="003916CF"/>
    <w:rsid w:val="003918D6"/>
    <w:rsid w:val="00391949"/>
    <w:rsid w:val="00391969"/>
    <w:rsid w:val="00391D98"/>
    <w:rsid w:val="00391F0E"/>
    <w:rsid w:val="0039291D"/>
    <w:rsid w:val="00392B2E"/>
    <w:rsid w:val="00393049"/>
    <w:rsid w:val="0039331C"/>
    <w:rsid w:val="003933AF"/>
    <w:rsid w:val="00393451"/>
    <w:rsid w:val="00393E87"/>
    <w:rsid w:val="00394314"/>
    <w:rsid w:val="0039441B"/>
    <w:rsid w:val="00394BC3"/>
    <w:rsid w:val="00394C45"/>
    <w:rsid w:val="00394E96"/>
    <w:rsid w:val="0039526A"/>
    <w:rsid w:val="003957B7"/>
    <w:rsid w:val="003963FE"/>
    <w:rsid w:val="00396A55"/>
    <w:rsid w:val="00396F25"/>
    <w:rsid w:val="00397DE3"/>
    <w:rsid w:val="003A0048"/>
    <w:rsid w:val="003A021D"/>
    <w:rsid w:val="003A034B"/>
    <w:rsid w:val="003A0539"/>
    <w:rsid w:val="003A0777"/>
    <w:rsid w:val="003A0C8A"/>
    <w:rsid w:val="003A0DC8"/>
    <w:rsid w:val="003A11A6"/>
    <w:rsid w:val="003A1666"/>
    <w:rsid w:val="003A1C1F"/>
    <w:rsid w:val="003A24BF"/>
    <w:rsid w:val="003A2E1F"/>
    <w:rsid w:val="003A30A8"/>
    <w:rsid w:val="003A30FD"/>
    <w:rsid w:val="003A3144"/>
    <w:rsid w:val="003A3744"/>
    <w:rsid w:val="003A449E"/>
    <w:rsid w:val="003A4871"/>
    <w:rsid w:val="003A5599"/>
    <w:rsid w:val="003A61EA"/>
    <w:rsid w:val="003A6366"/>
    <w:rsid w:val="003A661E"/>
    <w:rsid w:val="003A67CA"/>
    <w:rsid w:val="003A6917"/>
    <w:rsid w:val="003A6A00"/>
    <w:rsid w:val="003A70C3"/>
    <w:rsid w:val="003A713B"/>
    <w:rsid w:val="003A7817"/>
    <w:rsid w:val="003A78FF"/>
    <w:rsid w:val="003A7CFC"/>
    <w:rsid w:val="003A7FF9"/>
    <w:rsid w:val="003B0142"/>
    <w:rsid w:val="003B03BA"/>
    <w:rsid w:val="003B05D2"/>
    <w:rsid w:val="003B08A8"/>
    <w:rsid w:val="003B0AED"/>
    <w:rsid w:val="003B0C03"/>
    <w:rsid w:val="003B0D19"/>
    <w:rsid w:val="003B10F5"/>
    <w:rsid w:val="003B22E4"/>
    <w:rsid w:val="003B2566"/>
    <w:rsid w:val="003B2B16"/>
    <w:rsid w:val="003B2BB8"/>
    <w:rsid w:val="003B37DB"/>
    <w:rsid w:val="003B3CCE"/>
    <w:rsid w:val="003B42E9"/>
    <w:rsid w:val="003B43C8"/>
    <w:rsid w:val="003B464B"/>
    <w:rsid w:val="003B4A1F"/>
    <w:rsid w:val="003B4D90"/>
    <w:rsid w:val="003B533B"/>
    <w:rsid w:val="003B5CB3"/>
    <w:rsid w:val="003B635D"/>
    <w:rsid w:val="003B68F0"/>
    <w:rsid w:val="003B7273"/>
    <w:rsid w:val="003B73DE"/>
    <w:rsid w:val="003B7424"/>
    <w:rsid w:val="003B785C"/>
    <w:rsid w:val="003B7C3B"/>
    <w:rsid w:val="003C05D0"/>
    <w:rsid w:val="003C0640"/>
    <w:rsid w:val="003C06D3"/>
    <w:rsid w:val="003C09A9"/>
    <w:rsid w:val="003C0A2F"/>
    <w:rsid w:val="003C0C37"/>
    <w:rsid w:val="003C0D6F"/>
    <w:rsid w:val="003C1958"/>
    <w:rsid w:val="003C1978"/>
    <w:rsid w:val="003C197B"/>
    <w:rsid w:val="003C1E8A"/>
    <w:rsid w:val="003C2C36"/>
    <w:rsid w:val="003C2C55"/>
    <w:rsid w:val="003C2D67"/>
    <w:rsid w:val="003C2FC2"/>
    <w:rsid w:val="003C3204"/>
    <w:rsid w:val="003C39FC"/>
    <w:rsid w:val="003C3A33"/>
    <w:rsid w:val="003C3A80"/>
    <w:rsid w:val="003C466C"/>
    <w:rsid w:val="003C46D7"/>
    <w:rsid w:val="003C494A"/>
    <w:rsid w:val="003C4D21"/>
    <w:rsid w:val="003C52A7"/>
    <w:rsid w:val="003C5D1D"/>
    <w:rsid w:val="003C5E00"/>
    <w:rsid w:val="003C5F4F"/>
    <w:rsid w:val="003C6068"/>
    <w:rsid w:val="003C6316"/>
    <w:rsid w:val="003C6370"/>
    <w:rsid w:val="003C6677"/>
    <w:rsid w:val="003C6831"/>
    <w:rsid w:val="003C69D4"/>
    <w:rsid w:val="003C70C0"/>
    <w:rsid w:val="003C7C83"/>
    <w:rsid w:val="003C7EE8"/>
    <w:rsid w:val="003C7F52"/>
    <w:rsid w:val="003D0384"/>
    <w:rsid w:val="003D0526"/>
    <w:rsid w:val="003D10B4"/>
    <w:rsid w:val="003D1732"/>
    <w:rsid w:val="003D175E"/>
    <w:rsid w:val="003D17CC"/>
    <w:rsid w:val="003D1D26"/>
    <w:rsid w:val="003D2677"/>
    <w:rsid w:val="003D2680"/>
    <w:rsid w:val="003D274E"/>
    <w:rsid w:val="003D2C82"/>
    <w:rsid w:val="003D2CDA"/>
    <w:rsid w:val="003D2D48"/>
    <w:rsid w:val="003D2DE8"/>
    <w:rsid w:val="003D2E39"/>
    <w:rsid w:val="003D2F0C"/>
    <w:rsid w:val="003D2F33"/>
    <w:rsid w:val="003D2FB5"/>
    <w:rsid w:val="003D34FF"/>
    <w:rsid w:val="003D352E"/>
    <w:rsid w:val="003D37B8"/>
    <w:rsid w:val="003D3A8C"/>
    <w:rsid w:val="003D3C5F"/>
    <w:rsid w:val="003D3F5D"/>
    <w:rsid w:val="003D42EB"/>
    <w:rsid w:val="003D4F3F"/>
    <w:rsid w:val="003D529B"/>
    <w:rsid w:val="003D56DD"/>
    <w:rsid w:val="003D5736"/>
    <w:rsid w:val="003D5A33"/>
    <w:rsid w:val="003D5E95"/>
    <w:rsid w:val="003D5F54"/>
    <w:rsid w:val="003D626D"/>
    <w:rsid w:val="003D6997"/>
    <w:rsid w:val="003D6DCB"/>
    <w:rsid w:val="003D7314"/>
    <w:rsid w:val="003D74F0"/>
    <w:rsid w:val="003D75C3"/>
    <w:rsid w:val="003D76B0"/>
    <w:rsid w:val="003D772B"/>
    <w:rsid w:val="003D7A68"/>
    <w:rsid w:val="003D7BC1"/>
    <w:rsid w:val="003D7FB6"/>
    <w:rsid w:val="003E007E"/>
    <w:rsid w:val="003E05E5"/>
    <w:rsid w:val="003E0A57"/>
    <w:rsid w:val="003E1393"/>
    <w:rsid w:val="003E1E68"/>
    <w:rsid w:val="003E2173"/>
    <w:rsid w:val="003E228F"/>
    <w:rsid w:val="003E26DB"/>
    <w:rsid w:val="003E29D6"/>
    <w:rsid w:val="003E2AE6"/>
    <w:rsid w:val="003E2B62"/>
    <w:rsid w:val="003E2E54"/>
    <w:rsid w:val="003E2F42"/>
    <w:rsid w:val="003E32F6"/>
    <w:rsid w:val="003E369C"/>
    <w:rsid w:val="003E387C"/>
    <w:rsid w:val="003E39A7"/>
    <w:rsid w:val="003E3A9C"/>
    <w:rsid w:val="003E3B3E"/>
    <w:rsid w:val="003E3D95"/>
    <w:rsid w:val="003E4730"/>
    <w:rsid w:val="003E4AA5"/>
    <w:rsid w:val="003E4B57"/>
    <w:rsid w:val="003E4FA6"/>
    <w:rsid w:val="003E5553"/>
    <w:rsid w:val="003E5A64"/>
    <w:rsid w:val="003E5CA2"/>
    <w:rsid w:val="003E6031"/>
    <w:rsid w:val="003E61D3"/>
    <w:rsid w:val="003E6319"/>
    <w:rsid w:val="003E64CC"/>
    <w:rsid w:val="003E6847"/>
    <w:rsid w:val="003E6FD9"/>
    <w:rsid w:val="003E715B"/>
    <w:rsid w:val="003E77F1"/>
    <w:rsid w:val="003E796B"/>
    <w:rsid w:val="003E7D07"/>
    <w:rsid w:val="003E7D43"/>
    <w:rsid w:val="003F0034"/>
    <w:rsid w:val="003F03A3"/>
    <w:rsid w:val="003F0480"/>
    <w:rsid w:val="003F0BEA"/>
    <w:rsid w:val="003F0D5C"/>
    <w:rsid w:val="003F0EEF"/>
    <w:rsid w:val="003F0F6F"/>
    <w:rsid w:val="003F122C"/>
    <w:rsid w:val="003F1313"/>
    <w:rsid w:val="003F1B26"/>
    <w:rsid w:val="003F1B5A"/>
    <w:rsid w:val="003F1B5E"/>
    <w:rsid w:val="003F1C80"/>
    <w:rsid w:val="003F23AF"/>
    <w:rsid w:val="003F24B2"/>
    <w:rsid w:val="003F29C1"/>
    <w:rsid w:val="003F29D2"/>
    <w:rsid w:val="003F2D73"/>
    <w:rsid w:val="003F2F63"/>
    <w:rsid w:val="003F2FDC"/>
    <w:rsid w:val="003F3726"/>
    <w:rsid w:val="003F3ACD"/>
    <w:rsid w:val="003F4086"/>
    <w:rsid w:val="003F44F5"/>
    <w:rsid w:val="003F4591"/>
    <w:rsid w:val="003F4922"/>
    <w:rsid w:val="003F5067"/>
    <w:rsid w:val="003F50D5"/>
    <w:rsid w:val="003F5120"/>
    <w:rsid w:val="003F5D56"/>
    <w:rsid w:val="003F5E89"/>
    <w:rsid w:val="003F5F20"/>
    <w:rsid w:val="003F5FE5"/>
    <w:rsid w:val="003F6018"/>
    <w:rsid w:val="003F61FA"/>
    <w:rsid w:val="003F6E46"/>
    <w:rsid w:val="003F7180"/>
    <w:rsid w:val="003F76AC"/>
    <w:rsid w:val="003F7977"/>
    <w:rsid w:val="003F79C1"/>
    <w:rsid w:val="003F7F59"/>
    <w:rsid w:val="00401490"/>
    <w:rsid w:val="00401841"/>
    <w:rsid w:val="00401A27"/>
    <w:rsid w:val="00401EA4"/>
    <w:rsid w:val="00401F98"/>
    <w:rsid w:val="004020F7"/>
    <w:rsid w:val="00402332"/>
    <w:rsid w:val="00402498"/>
    <w:rsid w:val="00402B1B"/>
    <w:rsid w:val="00403050"/>
    <w:rsid w:val="00403055"/>
    <w:rsid w:val="004037A4"/>
    <w:rsid w:val="00403B87"/>
    <w:rsid w:val="00403D63"/>
    <w:rsid w:val="00403EE0"/>
    <w:rsid w:val="00404310"/>
    <w:rsid w:val="00404567"/>
    <w:rsid w:val="0040471B"/>
    <w:rsid w:val="004049C8"/>
    <w:rsid w:val="0040530B"/>
    <w:rsid w:val="00405720"/>
    <w:rsid w:val="00405C42"/>
    <w:rsid w:val="00405D33"/>
    <w:rsid w:val="00405D9F"/>
    <w:rsid w:val="004063FA"/>
    <w:rsid w:val="00406CE9"/>
    <w:rsid w:val="00406E07"/>
    <w:rsid w:val="00407B30"/>
    <w:rsid w:val="00407DD0"/>
    <w:rsid w:val="0041041D"/>
    <w:rsid w:val="00410470"/>
    <w:rsid w:val="00410485"/>
    <w:rsid w:val="004104AD"/>
    <w:rsid w:val="0041172C"/>
    <w:rsid w:val="00411731"/>
    <w:rsid w:val="004117FD"/>
    <w:rsid w:val="00412236"/>
    <w:rsid w:val="00412D4E"/>
    <w:rsid w:val="0041303F"/>
    <w:rsid w:val="004130D4"/>
    <w:rsid w:val="0041319E"/>
    <w:rsid w:val="0041325E"/>
    <w:rsid w:val="00413318"/>
    <w:rsid w:val="004135C7"/>
    <w:rsid w:val="00413762"/>
    <w:rsid w:val="00413A1E"/>
    <w:rsid w:val="00413D7A"/>
    <w:rsid w:val="00414425"/>
    <w:rsid w:val="004148B8"/>
    <w:rsid w:val="004148C7"/>
    <w:rsid w:val="00414C24"/>
    <w:rsid w:val="00414D5E"/>
    <w:rsid w:val="00414DC1"/>
    <w:rsid w:val="00414DC9"/>
    <w:rsid w:val="00414E4C"/>
    <w:rsid w:val="0041529E"/>
    <w:rsid w:val="00415466"/>
    <w:rsid w:val="0041547D"/>
    <w:rsid w:val="00415B6C"/>
    <w:rsid w:val="004160E8"/>
    <w:rsid w:val="00416FF7"/>
    <w:rsid w:val="00417052"/>
    <w:rsid w:val="004170E3"/>
    <w:rsid w:val="00417227"/>
    <w:rsid w:val="0041742D"/>
    <w:rsid w:val="00417D31"/>
    <w:rsid w:val="00417E07"/>
    <w:rsid w:val="00420C2E"/>
    <w:rsid w:val="00421189"/>
    <w:rsid w:val="0042134C"/>
    <w:rsid w:val="00421E0D"/>
    <w:rsid w:val="00421F5F"/>
    <w:rsid w:val="004221C1"/>
    <w:rsid w:val="004223CA"/>
    <w:rsid w:val="004224DE"/>
    <w:rsid w:val="00422550"/>
    <w:rsid w:val="004229B5"/>
    <w:rsid w:val="00422A3F"/>
    <w:rsid w:val="004236F3"/>
    <w:rsid w:val="0042386F"/>
    <w:rsid w:val="0042397C"/>
    <w:rsid w:val="00423ACD"/>
    <w:rsid w:val="00423C08"/>
    <w:rsid w:val="004243F2"/>
    <w:rsid w:val="004245ED"/>
    <w:rsid w:val="00424A37"/>
    <w:rsid w:val="004251D8"/>
    <w:rsid w:val="00425614"/>
    <w:rsid w:val="00425988"/>
    <w:rsid w:val="00425E03"/>
    <w:rsid w:val="00426132"/>
    <w:rsid w:val="004261C3"/>
    <w:rsid w:val="0042666E"/>
    <w:rsid w:val="004266DD"/>
    <w:rsid w:val="0042676C"/>
    <w:rsid w:val="00426774"/>
    <w:rsid w:val="004269D1"/>
    <w:rsid w:val="00426A4D"/>
    <w:rsid w:val="00426B3B"/>
    <w:rsid w:val="00426BA3"/>
    <w:rsid w:val="00427154"/>
    <w:rsid w:val="004276F8"/>
    <w:rsid w:val="00427BD1"/>
    <w:rsid w:val="0043051C"/>
    <w:rsid w:val="004308C0"/>
    <w:rsid w:val="00431002"/>
    <w:rsid w:val="004313C5"/>
    <w:rsid w:val="004315D4"/>
    <w:rsid w:val="00431667"/>
    <w:rsid w:val="00432035"/>
    <w:rsid w:val="004327CF"/>
    <w:rsid w:val="00432BEE"/>
    <w:rsid w:val="004331FE"/>
    <w:rsid w:val="00433D33"/>
    <w:rsid w:val="00433E5C"/>
    <w:rsid w:val="00434B35"/>
    <w:rsid w:val="00434D5E"/>
    <w:rsid w:val="0043538D"/>
    <w:rsid w:val="004354E6"/>
    <w:rsid w:val="00435DED"/>
    <w:rsid w:val="00436F3B"/>
    <w:rsid w:val="00437BF8"/>
    <w:rsid w:val="00437E0A"/>
    <w:rsid w:val="00440766"/>
    <w:rsid w:val="00440802"/>
    <w:rsid w:val="00440A9D"/>
    <w:rsid w:val="00440CB8"/>
    <w:rsid w:val="00440D5E"/>
    <w:rsid w:val="00440E36"/>
    <w:rsid w:val="00440E47"/>
    <w:rsid w:val="004412C1"/>
    <w:rsid w:val="00441584"/>
    <w:rsid w:val="004415D6"/>
    <w:rsid w:val="004417AB"/>
    <w:rsid w:val="00441B45"/>
    <w:rsid w:val="00441C39"/>
    <w:rsid w:val="00441EA2"/>
    <w:rsid w:val="00441F1D"/>
    <w:rsid w:val="00442662"/>
    <w:rsid w:val="004427FF"/>
    <w:rsid w:val="00442C09"/>
    <w:rsid w:val="00442F22"/>
    <w:rsid w:val="0044332A"/>
    <w:rsid w:val="004438E9"/>
    <w:rsid w:val="00443CEB"/>
    <w:rsid w:val="00443DDC"/>
    <w:rsid w:val="00444CFB"/>
    <w:rsid w:val="00444E05"/>
    <w:rsid w:val="00444E5B"/>
    <w:rsid w:val="00444FB9"/>
    <w:rsid w:val="00444FFC"/>
    <w:rsid w:val="00445094"/>
    <w:rsid w:val="004450D6"/>
    <w:rsid w:val="00445426"/>
    <w:rsid w:val="0044565F"/>
    <w:rsid w:val="004458AC"/>
    <w:rsid w:val="00445A99"/>
    <w:rsid w:val="00445AD5"/>
    <w:rsid w:val="0044610E"/>
    <w:rsid w:val="004465BF"/>
    <w:rsid w:val="004467E3"/>
    <w:rsid w:val="00446848"/>
    <w:rsid w:val="00446E5D"/>
    <w:rsid w:val="00446FCF"/>
    <w:rsid w:val="00446FD6"/>
    <w:rsid w:val="004474F2"/>
    <w:rsid w:val="0044755D"/>
    <w:rsid w:val="004476DE"/>
    <w:rsid w:val="004479DD"/>
    <w:rsid w:val="00447BF3"/>
    <w:rsid w:val="00447DC7"/>
    <w:rsid w:val="00447F1B"/>
    <w:rsid w:val="0044EAE8"/>
    <w:rsid w:val="004500FF"/>
    <w:rsid w:val="004501EA"/>
    <w:rsid w:val="004502A8"/>
    <w:rsid w:val="004503CF"/>
    <w:rsid w:val="00450567"/>
    <w:rsid w:val="00450775"/>
    <w:rsid w:val="00450885"/>
    <w:rsid w:val="00450DE1"/>
    <w:rsid w:val="004511D7"/>
    <w:rsid w:val="004516DE"/>
    <w:rsid w:val="0045202E"/>
    <w:rsid w:val="00452193"/>
    <w:rsid w:val="00452435"/>
    <w:rsid w:val="004524D7"/>
    <w:rsid w:val="0045287E"/>
    <w:rsid w:val="00452B64"/>
    <w:rsid w:val="00452B88"/>
    <w:rsid w:val="0045379B"/>
    <w:rsid w:val="004539E4"/>
    <w:rsid w:val="00453DDF"/>
    <w:rsid w:val="004540D7"/>
    <w:rsid w:val="004547EE"/>
    <w:rsid w:val="004548BD"/>
    <w:rsid w:val="00454C47"/>
    <w:rsid w:val="004550CA"/>
    <w:rsid w:val="0045511E"/>
    <w:rsid w:val="0045555E"/>
    <w:rsid w:val="00455732"/>
    <w:rsid w:val="00455B3C"/>
    <w:rsid w:val="00456125"/>
    <w:rsid w:val="004563DE"/>
    <w:rsid w:val="004569DC"/>
    <w:rsid w:val="004569F2"/>
    <w:rsid w:val="00456A4C"/>
    <w:rsid w:val="00456BDD"/>
    <w:rsid w:val="00457063"/>
    <w:rsid w:val="00457287"/>
    <w:rsid w:val="004577D3"/>
    <w:rsid w:val="00460017"/>
    <w:rsid w:val="00460631"/>
    <w:rsid w:val="0046074C"/>
    <w:rsid w:val="004608D5"/>
    <w:rsid w:val="0046121A"/>
    <w:rsid w:val="00461294"/>
    <w:rsid w:val="004613B5"/>
    <w:rsid w:val="0046166C"/>
    <w:rsid w:val="00461EE7"/>
    <w:rsid w:val="00461F2E"/>
    <w:rsid w:val="00461F50"/>
    <w:rsid w:val="004622D7"/>
    <w:rsid w:val="004623D1"/>
    <w:rsid w:val="0046288A"/>
    <w:rsid w:val="00462A01"/>
    <w:rsid w:val="00462C07"/>
    <w:rsid w:val="00462CE8"/>
    <w:rsid w:val="00462F6D"/>
    <w:rsid w:val="004631B8"/>
    <w:rsid w:val="00463284"/>
    <w:rsid w:val="00464657"/>
    <w:rsid w:val="0046485D"/>
    <w:rsid w:val="00464C19"/>
    <w:rsid w:val="00464C28"/>
    <w:rsid w:val="00464CE7"/>
    <w:rsid w:val="00464F4F"/>
    <w:rsid w:val="00465592"/>
    <w:rsid w:val="004655FA"/>
    <w:rsid w:val="00465AB9"/>
    <w:rsid w:val="00466966"/>
    <w:rsid w:val="00466BB8"/>
    <w:rsid w:val="004670F4"/>
    <w:rsid w:val="0046768A"/>
    <w:rsid w:val="00467CC8"/>
    <w:rsid w:val="00470373"/>
    <w:rsid w:val="004706D8"/>
    <w:rsid w:val="00470815"/>
    <w:rsid w:val="00470B8E"/>
    <w:rsid w:val="00470CE5"/>
    <w:rsid w:val="0047103C"/>
    <w:rsid w:val="00471227"/>
    <w:rsid w:val="00471456"/>
    <w:rsid w:val="00471A81"/>
    <w:rsid w:val="00471B56"/>
    <w:rsid w:val="00471CF8"/>
    <w:rsid w:val="0047212C"/>
    <w:rsid w:val="004722BC"/>
    <w:rsid w:val="0047261D"/>
    <w:rsid w:val="00472C93"/>
    <w:rsid w:val="00472DF3"/>
    <w:rsid w:val="00472E18"/>
    <w:rsid w:val="0047328E"/>
    <w:rsid w:val="00473389"/>
    <w:rsid w:val="0047380A"/>
    <w:rsid w:val="004742EB"/>
    <w:rsid w:val="0047449F"/>
    <w:rsid w:val="0047472C"/>
    <w:rsid w:val="0047474E"/>
    <w:rsid w:val="0047477F"/>
    <w:rsid w:val="004747DE"/>
    <w:rsid w:val="00474A33"/>
    <w:rsid w:val="0047504E"/>
    <w:rsid w:val="00475B56"/>
    <w:rsid w:val="00476110"/>
    <w:rsid w:val="0047626E"/>
    <w:rsid w:val="004762F8"/>
    <w:rsid w:val="00476492"/>
    <w:rsid w:val="00476660"/>
    <w:rsid w:val="004766B8"/>
    <w:rsid w:val="00476932"/>
    <w:rsid w:val="004771A8"/>
    <w:rsid w:val="004773BC"/>
    <w:rsid w:val="004779C4"/>
    <w:rsid w:val="00477AB2"/>
    <w:rsid w:val="00477C89"/>
    <w:rsid w:val="00477D87"/>
    <w:rsid w:val="00477D8A"/>
    <w:rsid w:val="004805E0"/>
    <w:rsid w:val="00480B0A"/>
    <w:rsid w:val="00480B71"/>
    <w:rsid w:val="00481140"/>
    <w:rsid w:val="004811D0"/>
    <w:rsid w:val="0048146C"/>
    <w:rsid w:val="00481501"/>
    <w:rsid w:val="004815D3"/>
    <w:rsid w:val="00481CBA"/>
    <w:rsid w:val="00481F58"/>
    <w:rsid w:val="0048254B"/>
    <w:rsid w:val="004825B9"/>
    <w:rsid w:val="00482A36"/>
    <w:rsid w:val="00483104"/>
    <w:rsid w:val="004833D9"/>
    <w:rsid w:val="00483462"/>
    <w:rsid w:val="004835A7"/>
    <w:rsid w:val="00483A87"/>
    <w:rsid w:val="00483B06"/>
    <w:rsid w:val="00483CBC"/>
    <w:rsid w:val="00483D18"/>
    <w:rsid w:val="00483FA1"/>
    <w:rsid w:val="004841BE"/>
    <w:rsid w:val="00484447"/>
    <w:rsid w:val="00484576"/>
    <w:rsid w:val="004845EC"/>
    <w:rsid w:val="0048514B"/>
    <w:rsid w:val="0048573E"/>
    <w:rsid w:val="004859CD"/>
    <w:rsid w:val="00485EE6"/>
    <w:rsid w:val="004860E3"/>
    <w:rsid w:val="00486629"/>
    <w:rsid w:val="0048663E"/>
    <w:rsid w:val="00486DB6"/>
    <w:rsid w:val="0048703F"/>
    <w:rsid w:val="004870EE"/>
    <w:rsid w:val="0048735C"/>
    <w:rsid w:val="0048754D"/>
    <w:rsid w:val="004875B4"/>
    <w:rsid w:val="00487CEE"/>
    <w:rsid w:val="00487DB3"/>
    <w:rsid w:val="0048A090"/>
    <w:rsid w:val="00490425"/>
    <w:rsid w:val="00490835"/>
    <w:rsid w:val="00490E72"/>
    <w:rsid w:val="004911BA"/>
    <w:rsid w:val="0049125F"/>
    <w:rsid w:val="004916A4"/>
    <w:rsid w:val="00491ED1"/>
    <w:rsid w:val="00492155"/>
    <w:rsid w:val="004927B4"/>
    <w:rsid w:val="00492D6C"/>
    <w:rsid w:val="00492E00"/>
    <w:rsid w:val="0049353C"/>
    <w:rsid w:val="004936AD"/>
    <w:rsid w:val="00493D77"/>
    <w:rsid w:val="00493EFC"/>
    <w:rsid w:val="004941B1"/>
    <w:rsid w:val="00494653"/>
    <w:rsid w:val="00494E50"/>
    <w:rsid w:val="00495281"/>
    <w:rsid w:val="004954A8"/>
    <w:rsid w:val="00495ADB"/>
    <w:rsid w:val="00495B3D"/>
    <w:rsid w:val="00495F46"/>
    <w:rsid w:val="00496184"/>
    <w:rsid w:val="00496599"/>
    <w:rsid w:val="00496B34"/>
    <w:rsid w:val="00496CCC"/>
    <w:rsid w:val="00496CF2"/>
    <w:rsid w:val="00496D97"/>
    <w:rsid w:val="00496E38"/>
    <w:rsid w:val="00496EB4"/>
    <w:rsid w:val="00496FF8"/>
    <w:rsid w:val="004979C0"/>
    <w:rsid w:val="00497A34"/>
    <w:rsid w:val="00497AD9"/>
    <w:rsid w:val="00497B15"/>
    <w:rsid w:val="00497C35"/>
    <w:rsid w:val="00497D47"/>
    <w:rsid w:val="004A01F2"/>
    <w:rsid w:val="004A0220"/>
    <w:rsid w:val="004A0724"/>
    <w:rsid w:val="004A093C"/>
    <w:rsid w:val="004A0AAC"/>
    <w:rsid w:val="004A13B6"/>
    <w:rsid w:val="004A1ED7"/>
    <w:rsid w:val="004A1FCF"/>
    <w:rsid w:val="004A1FFD"/>
    <w:rsid w:val="004A2151"/>
    <w:rsid w:val="004A2258"/>
    <w:rsid w:val="004A235C"/>
    <w:rsid w:val="004A2482"/>
    <w:rsid w:val="004A262E"/>
    <w:rsid w:val="004A3791"/>
    <w:rsid w:val="004A394A"/>
    <w:rsid w:val="004A3EB6"/>
    <w:rsid w:val="004A4125"/>
    <w:rsid w:val="004A41F1"/>
    <w:rsid w:val="004A49DA"/>
    <w:rsid w:val="004A4A2B"/>
    <w:rsid w:val="004A4F14"/>
    <w:rsid w:val="004A5535"/>
    <w:rsid w:val="004A5596"/>
    <w:rsid w:val="004A601C"/>
    <w:rsid w:val="004A6067"/>
    <w:rsid w:val="004A614A"/>
    <w:rsid w:val="004A6541"/>
    <w:rsid w:val="004A65A1"/>
    <w:rsid w:val="004A6C5A"/>
    <w:rsid w:val="004A6E64"/>
    <w:rsid w:val="004A6F2A"/>
    <w:rsid w:val="004A6F6F"/>
    <w:rsid w:val="004A7198"/>
    <w:rsid w:val="004A728E"/>
    <w:rsid w:val="004A75E3"/>
    <w:rsid w:val="004A7C06"/>
    <w:rsid w:val="004B016E"/>
    <w:rsid w:val="004B02F8"/>
    <w:rsid w:val="004B0636"/>
    <w:rsid w:val="004B08A2"/>
    <w:rsid w:val="004B0AAB"/>
    <w:rsid w:val="004B10ED"/>
    <w:rsid w:val="004B12F4"/>
    <w:rsid w:val="004B172F"/>
    <w:rsid w:val="004B175D"/>
    <w:rsid w:val="004B1892"/>
    <w:rsid w:val="004B294D"/>
    <w:rsid w:val="004B2CB3"/>
    <w:rsid w:val="004B2DC5"/>
    <w:rsid w:val="004B2F9B"/>
    <w:rsid w:val="004B324A"/>
    <w:rsid w:val="004B3561"/>
    <w:rsid w:val="004B39A2"/>
    <w:rsid w:val="004B3D3A"/>
    <w:rsid w:val="004B40F2"/>
    <w:rsid w:val="004B4760"/>
    <w:rsid w:val="004B4F29"/>
    <w:rsid w:val="004B5262"/>
    <w:rsid w:val="004B53DF"/>
    <w:rsid w:val="004B54CA"/>
    <w:rsid w:val="004B59F4"/>
    <w:rsid w:val="004B5F90"/>
    <w:rsid w:val="004B6007"/>
    <w:rsid w:val="004B6154"/>
    <w:rsid w:val="004B6404"/>
    <w:rsid w:val="004B6565"/>
    <w:rsid w:val="004B6826"/>
    <w:rsid w:val="004B6956"/>
    <w:rsid w:val="004B6C3F"/>
    <w:rsid w:val="004B6E2C"/>
    <w:rsid w:val="004B6F4F"/>
    <w:rsid w:val="004B6FF3"/>
    <w:rsid w:val="004B709A"/>
    <w:rsid w:val="004B74A2"/>
    <w:rsid w:val="004B753B"/>
    <w:rsid w:val="004B7F56"/>
    <w:rsid w:val="004C03FA"/>
    <w:rsid w:val="004C04F5"/>
    <w:rsid w:val="004C07EA"/>
    <w:rsid w:val="004C0C16"/>
    <w:rsid w:val="004C0CA7"/>
    <w:rsid w:val="004C1022"/>
    <w:rsid w:val="004C11CA"/>
    <w:rsid w:val="004C1728"/>
    <w:rsid w:val="004C1B1C"/>
    <w:rsid w:val="004C1DDF"/>
    <w:rsid w:val="004C229A"/>
    <w:rsid w:val="004C23EE"/>
    <w:rsid w:val="004C292F"/>
    <w:rsid w:val="004C2B8C"/>
    <w:rsid w:val="004C2BE3"/>
    <w:rsid w:val="004C2CA7"/>
    <w:rsid w:val="004C384B"/>
    <w:rsid w:val="004C3BFA"/>
    <w:rsid w:val="004C3DF1"/>
    <w:rsid w:val="004C3ECE"/>
    <w:rsid w:val="004C47A0"/>
    <w:rsid w:val="004C4FE6"/>
    <w:rsid w:val="004C50FC"/>
    <w:rsid w:val="004C5463"/>
    <w:rsid w:val="004C5629"/>
    <w:rsid w:val="004C56BD"/>
    <w:rsid w:val="004C57ED"/>
    <w:rsid w:val="004C65CB"/>
    <w:rsid w:val="004C6756"/>
    <w:rsid w:val="004C7194"/>
    <w:rsid w:val="004C731D"/>
    <w:rsid w:val="004C7B85"/>
    <w:rsid w:val="004C7C78"/>
    <w:rsid w:val="004C7D37"/>
    <w:rsid w:val="004C7EEF"/>
    <w:rsid w:val="004D0264"/>
    <w:rsid w:val="004D05B6"/>
    <w:rsid w:val="004D06BC"/>
    <w:rsid w:val="004D1080"/>
    <w:rsid w:val="004D11B7"/>
    <w:rsid w:val="004D1222"/>
    <w:rsid w:val="004D17C8"/>
    <w:rsid w:val="004D1A30"/>
    <w:rsid w:val="004D1C2C"/>
    <w:rsid w:val="004D291B"/>
    <w:rsid w:val="004D2AF0"/>
    <w:rsid w:val="004D2CE1"/>
    <w:rsid w:val="004D2EBA"/>
    <w:rsid w:val="004D3023"/>
    <w:rsid w:val="004D337D"/>
    <w:rsid w:val="004D3431"/>
    <w:rsid w:val="004D518F"/>
    <w:rsid w:val="004D561A"/>
    <w:rsid w:val="004D565A"/>
    <w:rsid w:val="004D5CF0"/>
    <w:rsid w:val="004D5E02"/>
    <w:rsid w:val="004D5EFD"/>
    <w:rsid w:val="004D643C"/>
    <w:rsid w:val="004D6586"/>
    <w:rsid w:val="004D672C"/>
    <w:rsid w:val="004D6B11"/>
    <w:rsid w:val="004D6B52"/>
    <w:rsid w:val="004D6E52"/>
    <w:rsid w:val="004D70FD"/>
    <w:rsid w:val="004D71F5"/>
    <w:rsid w:val="004D7B3A"/>
    <w:rsid w:val="004D7BED"/>
    <w:rsid w:val="004D9907"/>
    <w:rsid w:val="004E092F"/>
    <w:rsid w:val="004E093A"/>
    <w:rsid w:val="004E09E3"/>
    <w:rsid w:val="004E0AB9"/>
    <w:rsid w:val="004E0B75"/>
    <w:rsid w:val="004E1128"/>
    <w:rsid w:val="004E140D"/>
    <w:rsid w:val="004E1D4C"/>
    <w:rsid w:val="004E1EDF"/>
    <w:rsid w:val="004E20C0"/>
    <w:rsid w:val="004E2ABB"/>
    <w:rsid w:val="004E2E41"/>
    <w:rsid w:val="004E320F"/>
    <w:rsid w:val="004E3B1A"/>
    <w:rsid w:val="004E4210"/>
    <w:rsid w:val="004E42AB"/>
    <w:rsid w:val="004E4304"/>
    <w:rsid w:val="004E46B0"/>
    <w:rsid w:val="004E4885"/>
    <w:rsid w:val="004E493A"/>
    <w:rsid w:val="004E5CBF"/>
    <w:rsid w:val="004E6421"/>
    <w:rsid w:val="004E6567"/>
    <w:rsid w:val="004E69A6"/>
    <w:rsid w:val="004E6AD5"/>
    <w:rsid w:val="004E7141"/>
    <w:rsid w:val="004F0057"/>
    <w:rsid w:val="004F02B3"/>
    <w:rsid w:val="004F035E"/>
    <w:rsid w:val="004F0CC0"/>
    <w:rsid w:val="004F1215"/>
    <w:rsid w:val="004F1A0A"/>
    <w:rsid w:val="004F1FE1"/>
    <w:rsid w:val="004F2471"/>
    <w:rsid w:val="004F2AB3"/>
    <w:rsid w:val="004F2BAE"/>
    <w:rsid w:val="004F2DA5"/>
    <w:rsid w:val="004F3778"/>
    <w:rsid w:val="004F396E"/>
    <w:rsid w:val="004F3A26"/>
    <w:rsid w:val="004F4394"/>
    <w:rsid w:val="004F47DB"/>
    <w:rsid w:val="004F4BCA"/>
    <w:rsid w:val="004F4D89"/>
    <w:rsid w:val="004F4EC4"/>
    <w:rsid w:val="004F52E5"/>
    <w:rsid w:val="004F598C"/>
    <w:rsid w:val="004F5AAC"/>
    <w:rsid w:val="004F5F98"/>
    <w:rsid w:val="004F6050"/>
    <w:rsid w:val="004F6102"/>
    <w:rsid w:val="004F6163"/>
    <w:rsid w:val="004F626C"/>
    <w:rsid w:val="004F6297"/>
    <w:rsid w:val="004F641B"/>
    <w:rsid w:val="004F65E6"/>
    <w:rsid w:val="004F6758"/>
    <w:rsid w:val="004F6859"/>
    <w:rsid w:val="004F68D9"/>
    <w:rsid w:val="004F7534"/>
    <w:rsid w:val="004F77F4"/>
    <w:rsid w:val="004F79EC"/>
    <w:rsid w:val="004F7A52"/>
    <w:rsid w:val="004F7BD1"/>
    <w:rsid w:val="00500E78"/>
    <w:rsid w:val="00500F47"/>
    <w:rsid w:val="00501598"/>
    <w:rsid w:val="00501710"/>
    <w:rsid w:val="00501763"/>
    <w:rsid w:val="005017E4"/>
    <w:rsid w:val="00501C1E"/>
    <w:rsid w:val="005022D2"/>
    <w:rsid w:val="00502B51"/>
    <w:rsid w:val="005036FB"/>
    <w:rsid w:val="00503795"/>
    <w:rsid w:val="00503F63"/>
    <w:rsid w:val="00503F74"/>
    <w:rsid w:val="00504046"/>
    <w:rsid w:val="00504108"/>
    <w:rsid w:val="005042B6"/>
    <w:rsid w:val="005043EA"/>
    <w:rsid w:val="00504547"/>
    <w:rsid w:val="0050538B"/>
    <w:rsid w:val="0050573F"/>
    <w:rsid w:val="00505B84"/>
    <w:rsid w:val="005061E3"/>
    <w:rsid w:val="00506C49"/>
    <w:rsid w:val="00506D67"/>
    <w:rsid w:val="005072B0"/>
    <w:rsid w:val="0050791D"/>
    <w:rsid w:val="00507CF4"/>
    <w:rsid w:val="00507E08"/>
    <w:rsid w:val="00510046"/>
    <w:rsid w:val="00510679"/>
    <w:rsid w:val="005106D1"/>
    <w:rsid w:val="00510B16"/>
    <w:rsid w:val="00510D1C"/>
    <w:rsid w:val="005110A6"/>
    <w:rsid w:val="005112AC"/>
    <w:rsid w:val="00511771"/>
    <w:rsid w:val="0051188A"/>
    <w:rsid w:val="00511A3D"/>
    <w:rsid w:val="005121E5"/>
    <w:rsid w:val="0051242E"/>
    <w:rsid w:val="00512796"/>
    <w:rsid w:val="0051292A"/>
    <w:rsid w:val="005129FB"/>
    <w:rsid w:val="00512EA4"/>
    <w:rsid w:val="00512EE9"/>
    <w:rsid w:val="00513332"/>
    <w:rsid w:val="00513630"/>
    <w:rsid w:val="00513A39"/>
    <w:rsid w:val="00513D2D"/>
    <w:rsid w:val="00514A32"/>
    <w:rsid w:val="00514B5D"/>
    <w:rsid w:val="00514BDE"/>
    <w:rsid w:val="00514E00"/>
    <w:rsid w:val="005155DA"/>
    <w:rsid w:val="00515ED5"/>
    <w:rsid w:val="00516472"/>
    <w:rsid w:val="00516A55"/>
    <w:rsid w:val="00516FA0"/>
    <w:rsid w:val="00517AE4"/>
    <w:rsid w:val="00517DB5"/>
    <w:rsid w:val="00517FA5"/>
    <w:rsid w:val="00517FEE"/>
    <w:rsid w:val="00520117"/>
    <w:rsid w:val="005204D3"/>
    <w:rsid w:val="00520519"/>
    <w:rsid w:val="005206B3"/>
    <w:rsid w:val="005209F1"/>
    <w:rsid w:val="00520A34"/>
    <w:rsid w:val="005210A2"/>
    <w:rsid w:val="00521C6B"/>
    <w:rsid w:val="00521D2B"/>
    <w:rsid w:val="00521D52"/>
    <w:rsid w:val="005221DD"/>
    <w:rsid w:val="005229EE"/>
    <w:rsid w:val="0052360B"/>
    <w:rsid w:val="00523706"/>
    <w:rsid w:val="0052371C"/>
    <w:rsid w:val="00523D81"/>
    <w:rsid w:val="0052420D"/>
    <w:rsid w:val="00524751"/>
    <w:rsid w:val="00524779"/>
    <w:rsid w:val="005248F2"/>
    <w:rsid w:val="0052593C"/>
    <w:rsid w:val="00525ABC"/>
    <w:rsid w:val="00525AEF"/>
    <w:rsid w:val="00525FF6"/>
    <w:rsid w:val="005261E6"/>
    <w:rsid w:val="00526C6C"/>
    <w:rsid w:val="00526C96"/>
    <w:rsid w:val="00526D3F"/>
    <w:rsid w:val="00527AAB"/>
    <w:rsid w:val="0053077E"/>
    <w:rsid w:val="005307BE"/>
    <w:rsid w:val="00530C9B"/>
    <w:rsid w:val="00530F64"/>
    <w:rsid w:val="0053116C"/>
    <w:rsid w:val="0053120D"/>
    <w:rsid w:val="005312DA"/>
    <w:rsid w:val="00531732"/>
    <w:rsid w:val="00531ABA"/>
    <w:rsid w:val="005321B0"/>
    <w:rsid w:val="005323AC"/>
    <w:rsid w:val="005329E7"/>
    <w:rsid w:val="00532F4C"/>
    <w:rsid w:val="005330C4"/>
    <w:rsid w:val="00533173"/>
    <w:rsid w:val="0053382D"/>
    <w:rsid w:val="00533AE0"/>
    <w:rsid w:val="00533DB7"/>
    <w:rsid w:val="00533E4B"/>
    <w:rsid w:val="00533F5F"/>
    <w:rsid w:val="00533F6A"/>
    <w:rsid w:val="005340CC"/>
    <w:rsid w:val="00534892"/>
    <w:rsid w:val="0053497F"/>
    <w:rsid w:val="00534FBE"/>
    <w:rsid w:val="0053545A"/>
    <w:rsid w:val="005355FE"/>
    <w:rsid w:val="0053598B"/>
    <w:rsid w:val="00535F27"/>
    <w:rsid w:val="00535FF7"/>
    <w:rsid w:val="005361D7"/>
    <w:rsid w:val="0053663A"/>
    <w:rsid w:val="00536B9B"/>
    <w:rsid w:val="005371E7"/>
    <w:rsid w:val="005373DB"/>
    <w:rsid w:val="005379D4"/>
    <w:rsid w:val="00537C8E"/>
    <w:rsid w:val="00537D67"/>
    <w:rsid w:val="005400BF"/>
    <w:rsid w:val="005400DE"/>
    <w:rsid w:val="0054037D"/>
    <w:rsid w:val="005404E6"/>
    <w:rsid w:val="00540A22"/>
    <w:rsid w:val="00540EE8"/>
    <w:rsid w:val="0054116D"/>
    <w:rsid w:val="00541985"/>
    <w:rsid w:val="00541C69"/>
    <w:rsid w:val="00541D12"/>
    <w:rsid w:val="00541F49"/>
    <w:rsid w:val="00543095"/>
    <w:rsid w:val="0054322E"/>
    <w:rsid w:val="005438E2"/>
    <w:rsid w:val="0054390C"/>
    <w:rsid w:val="00543C4A"/>
    <w:rsid w:val="00544160"/>
    <w:rsid w:val="00544196"/>
    <w:rsid w:val="00544DFA"/>
    <w:rsid w:val="005455FA"/>
    <w:rsid w:val="00545769"/>
    <w:rsid w:val="00545A47"/>
    <w:rsid w:val="0054603D"/>
    <w:rsid w:val="0054629F"/>
    <w:rsid w:val="005462D7"/>
    <w:rsid w:val="00546A83"/>
    <w:rsid w:val="00546AF8"/>
    <w:rsid w:val="00546B40"/>
    <w:rsid w:val="0054713E"/>
    <w:rsid w:val="005471C4"/>
    <w:rsid w:val="005471CD"/>
    <w:rsid w:val="0054725B"/>
    <w:rsid w:val="005504C1"/>
    <w:rsid w:val="00551042"/>
    <w:rsid w:val="00551928"/>
    <w:rsid w:val="00551A80"/>
    <w:rsid w:val="00551AF1"/>
    <w:rsid w:val="00551B27"/>
    <w:rsid w:val="00551C91"/>
    <w:rsid w:val="00551D2B"/>
    <w:rsid w:val="00552682"/>
    <w:rsid w:val="00553018"/>
    <w:rsid w:val="005533BA"/>
    <w:rsid w:val="00553BEC"/>
    <w:rsid w:val="00553FA0"/>
    <w:rsid w:val="0055407F"/>
    <w:rsid w:val="005540B9"/>
    <w:rsid w:val="005540D9"/>
    <w:rsid w:val="00554363"/>
    <w:rsid w:val="005543A8"/>
    <w:rsid w:val="00554DE8"/>
    <w:rsid w:val="00555021"/>
    <w:rsid w:val="00555250"/>
    <w:rsid w:val="0055598E"/>
    <w:rsid w:val="00555BE2"/>
    <w:rsid w:val="00555D97"/>
    <w:rsid w:val="005561B6"/>
    <w:rsid w:val="00556300"/>
    <w:rsid w:val="005563FF"/>
    <w:rsid w:val="0055648E"/>
    <w:rsid w:val="005567EC"/>
    <w:rsid w:val="0055689F"/>
    <w:rsid w:val="005569B2"/>
    <w:rsid w:val="00556D34"/>
    <w:rsid w:val="005572D6"/>
    <w:rsid w:val="005573B0"/>
    <w:rsid w:val="0055766C"/>
    <w:rsid w:val="005577D8"/>
    <w:rsid w:val="00557FD7"/>
    <w:rsid w:val="005605E6"/>
    <w:rsid w:val="00560999"/>
    <w:rsid w:val="00560D23"/>
    <w:rsid w:val="00560ECF"/>
    <w:rsid w:val="00560EFC"/>
    <w:rsid w:val="00561734"/>
    <w:rsid w:val="00561957"/>
    <w:rsid w:val="00561ABB"/>
    <w:rsid w:val="00561B12"/>
    <w:rsid w:val="00561FF1"/>
    <w:rsid w:val="00562800"/>
    <w:rsid w:val="0056280F"/>
    <w:rsid w:val="00562AAE"/>
    <w:rsid w:val="0056328D"/>
    <w:rsid w:val="005636A3"/>
    <w:rsid w:val="00563901"/>
    <w:rsid w:val="00564EE4"/>
    <w:rsid w:val="005650F8"/>
    <w:rsid w:val="005652A8"/>
    <w:rsid w:val="00565604"/>
    <w:rsid w:val="0056590A"/>
    <w:rsid w:val="00565C0D"/>
    <w:rsid w:val="00566120"/>
    <w:rsid w:val="005667AF"/>
    <w:rsid w:val="0056687E"/>
    <w:rsid w:val="0056688D"/>
    <w:rsid w:val="00566F48"/>
    <w:rsid w:val="00567053"/>
    <w:rsid w:val="00567085"/>
    <w:rsid w:val="00567E36"/>
    <w:rsid w:val="00567FF1"/>
    <w:rsid w:val="00570085"/>
    <w:rsid w:val="00570476"/>
    <w:rsid w:val="005704EC"/>
    <w:rsid w:val="00570DC2"/>
    <w:rsid w:val="00570F00"/>
    <w:rsid w:val="00570FF6"/>
    <w:rsid w:val="00571273"/>
    <w:rsid w:val="00571282"/>
    <w:rsid w:val="00571725"/>
    <w:rsid w:val="005717D5"/>
    <w:rsid w:val="0057192F"/>
    <w:rsid w:val="0057197E"/>
    <w:rsid w:val="00571EA9"/>
    <w:rsid w:val="00571F9A"/>
    <w:rsid w:val="005721F0"/>
    <w:rsid w:val="005724E4"/>
    <w:rsid w:val="005728C0"/>
    <w:rsid w:val="00572EE1"/>
    <w:rsid w:val="00572F49"/>
    <w:rsid w:val="00573262"/>
    <w:rsid w:val="00573277"/>
    <w:rsid w:val="00573642"/>
    <w:rsid w:val="00573931"/>
    <w:rsid w:val="00573A54"/>
    <w:rsid w:val="00573F21"/>
    <w:rsid w:val="00573F82"/>
    <w:rsid w:val="00574837"/>
    <w:rsid w:val="0057552A"/>
    <w:rsid w:val="005755C8"/>
    <w:rsid w:val="0057574C"/>
    <w:rsid w:val="00575BD2"/>
    <w:rsid w:val="00575FCF"/>
    <w:rsid w:val="00576076"/>
    <w:rsid w:val="005760BC"/>
    <w:rsid w:val="00576434"/>
    <w:rsid w:val="00576A13"/>
    <w:rsid w:val="00576CDF"/>
    <w:rsid w:val="005771FD"/>
    <w:rsid w:val="005772BE"/>
    <w:rsid w:val="00577354"/>
    <w:rsid w:val="00577418"/>
    <w:rsid w:val="00577BEB"/>
    <w:rsid w:val="00580202"/>
    <w:rsid w:val="0058072C"/>
    <w:rsid w:val="00580858"/>
    <w:rsid w:val="00580EEB"/>
    <w:rsid w:val="00581519"/>
    <w:rsid w:val="00581B2D"/>
    <w:rsid w:val="00581CF1"/>
    <w:rsid w:val="0058239C"/>
    <w:rsid w:val="005823CE"/>
    <w:rsid w:val="00582525"/>
    <w:rsid w:val="00582917"/>
    <w:rsid w:val="005833CE"/>
    <w:rsid w:val="00583A11"/>
    <w:rsid w:val="00583A2C"/>
    <w:rsid w:val="00583A80"/>
    <w:rsid w:val="00584068"/>
    <w:rsid w:val="00584111"/>
    <w:rsid w:val="00584139"/>
    <w:rsid w:val="005844C9"/>
    <w:rsid w:val="0058452E"/>
    <w:rsid w:val="0058453B"/>
    <w:rsid w:val="00584577"/>
    <w:rsid w:val="0058476B"/>
    <w:rsid w:val="00584FBC"/>
    <w:rsid w:val="00584FC1"/>
    <w:rsid w:val="005854FE"/>
    <w:rsid w:val="0058585C"/>
    <w:rsid w:val="00585940"/>
    <w:rsid w:val="00585CFD"/>
    <w:rsid w:val="00586014"/>
    <w:rsid w:val="0058608F"/>
    <w:rsid w:val="005861C1"/>
    <w:rsid w:val="005861E5"/>
    <w:rsid w:val="00586246"/>
    <w:rsid w:val="0058667C"/>
    <w:rsid w:val="005869C9"/>
    <w:rsid w:val="00586D50"/>
    <w:rsid w:val="0058728E"/>
    <w:rsid w:val="0058742F"/>
    <w:rsid w:val="00587583"/>
    <w:rsid w:val="005877DC"/>
    <w:rsid w:val="00587BE8"/>
    <w:rsid w:val="00587D8A"/>
    <w:rsid w:val="00587F6A"/>
    <w:rsid w:val="00590AFA"/>
    <w:rsid w:val="00590FCF"/>
    <w:rsid w:val="005910B0"/>
    <w:rsid w:val="0059124D"/>
    <w:rsid w:val="00591D4B"/>
    <w:rsid w:val="00592163"/>
    <w:rsid w:val="005924AA"/>
    <w:rsid w:val="00592720"/>
    <w:rsid w:val="005929D8"/>
    <w:rsid w:val="005930E2"/>
    <w:rsid w:val="0059311F"/>
    <w:rsid w:val="005931D5"/>
    <w:rsid w:val="00593223"/>
    <w:rsid w:val="005932BD"/>
    <w:rsid w:val="005934C3"/>
    <w:rsid w:val="005934E9"/>
    <w:rsid w:val="00593604"/>
    <w:rsid w:val="00593723"/>
    <w:rsid w:val="00593A21"/>
    <w:rsid w:val="00593C6F"/>
    <w:rsid w:val="00594924"/>
    <w:rsid w:val="00594A39"/>
    <w:rsid w:val="00594E37"/>
    <w:rsid w:val="00595066"/>
    <w:rsid w:val="00595076"/>
    <w:rsid w:val="005950FE"/>
    <w:rsid w:val="005956AA"/>
    <w:rsid w:val="005958A9"/>
    <w:rsid w:val="00595C00"/>
    <w:rsid w:val="00595E1A"/>
    <w:rsid w:val="00596391"/>
    <w:rsid w:val="00596521"/>
    <w:rsid w:val="00597852"/>
    <w:rsid w:val="00597921"/>
    <w:rsid w:val="00597AD9"/>
    <w:rsid w:val="00597C6F"/>
    <w:rsid w:val="005A0621"/>
    <w:rsid w:val="005A084A"/>
    <w:rsid w:val="005A0CB5"/>
    <w:rsid w:val="005A0E1E"/>
    <w:rsid w:val="005A105E"/>
    <w:rsid w:val="005A114E"/>
    <w:rsid w:val="005A196A"/>
    <w:rsid w:val="005A2237"/>
    <w:rsid w:val="005A244C"/>
    <w:rsid w:val="005A2D00"/>
    <w:rsid w:val="005A2D7B"/>
    <w:rsid w:val="005A2D82"/>
    <w:rsid w:val="005A2DE6"/>
    <w:rsid w:val="005A2DF1"/>
    <w:rsid w:val="005A3484"/>
    <w:rsid w:val="005A38EF"/>
    <w:rsid w:val="005A3ACE"/>
    <w:rsid w:val="005A3F51"/>
    <w:rsid w:val="005A4921"/>
    <w:rsid w:val="005A4AE0"/>
    <w:rsid w:val="005A5022"/>
    <w:rsid w:val="005A5326"/>
    <w:rsid w:val="005A5A0D"/>
    <w:rsid w:val="005A5BD7"/>
    <w:rsid w:val="005A5C29"/>
    <w:rsid w:val="005A5C71"/>
    <w:rsid w:val="005A5CEB"/>
    <w:rsid w:val="005A622C"/>
    <w:rsid w:val="005A63DF"/>
    <w:rsid w:val="005A641A"/>
    <w:rsid w:val="005A6421"/>
    <w:rsid w:val="005A6743"/>
    <w:rsid w:val="005A6EAB"/>
    <w:rsid w:val="005A7197"/>
    <w:rsid w:val="005A7377"/>
    <w:rsid w:val="005A73E5"/>
    <w:rsid w:val="005A7985"/>
    <w:rsid w:val="005A79E2"/>
    <w:rsid w:val="005B06D0"/>
    <w:rsid w:val="005B06DE"/>
    <w:rsid w:val="005B0C3F"/>
    <w:rsid w:val="005B0E57"/>
    <w:rsid w:val="005B16B1"/>
    <w:rsid w:val="005B18A1"/>
    <w:rsid w:val="005B1AD0"/>
    <w:rsid w:val="005B1B14"/>
    <w:rsid w:val="005B2913"/>
    <w:rsid w:val="005B2E67"/>
    <w:rsid w:val="005B33B8"/>
    <w:rsid w:val="005B3486"/>
    <w:rsid w:val="005B3869"/>
    <w:rsid w:val="005B4064"/>
    <w:rsid w:val="005B47EA"/>
    <w:rsid w:val="005B489A"/>
    <w:rsid w:val="005B4D86"/>
    <w:rsid w:val="005B5336"/>
    <w:rsid w:val="005B5424"/>
    <w:rsid w:val="005B67E4"/>
    <w:rsid w:val="005B6931"/>
    <w:rsid w:val="005B6F88"/>
    <w:rsid w:val="005B6FC8"/>
    <w:rsid w:val="005B7167"/>
    <w:rsid w:val="005B7BA6"/>
    <w:rsid w:val="005B7E2F"/>
    <w:rsid w:val="005C02BD"/>
    <w:rsid w:val="005C03C6"/>
    <w:rsid w:val="005C04C4"/>
    <w:rsid w:val="005C0589"/>
    <w:rsid w:val="005C0960"/>
    <w:rsid w:val="005C0B93"/>
    <w:rsid w:val="005C1BC1"/>
    <w:rsid w:val="005C2042"/>
    <w:rsid w:val="005C20E9"/>
    <w:rsid w:val="005C2109"/>
    <w:rsid w:val="005C2796"/>
    <w:rsid w:val="005C2B88"/>
    <w:rsid w:val="005C2EB9"/>
    <w:rsid w:val="005C2FF5"/>
    <w:rsid w:val="005C30ED"/>
    <w:rsid w:val="005C36D2"/>
    <w:rsid w:val="005C3AA9"/>
    <w:rsid w:val="005C43CE"/>
    <w:rsid w:val="005C451F"/>
    <w:rsid w:val="005C4527"/>
    <w:rsid w:val="005C4616"/>
    <w:rsid w:val="005C4715"/>
    <w:rsid w:val="005C497D"/>
    <w:rsid w:val="005C4991"/>
    <w:rsid w:val="005C4E9F"/>
    <w:rsid w:val="005C501B"/>
    <w:rsid w:val="005C5093"/>
    <w:rsid w:val="005C519A"/>
    <w:rsid w:val="005C51AF"/>
    <w:rsid w:val="005C53B7"/>
    <w:rsid w:val="005C593A"/>
    <w:rsid w:val="005C5993"/>
    <w:rsid w:val="005C63E8"/>
    <w:rsid w:val="005C6740"/>
    <w:rsid w:val="005C6912"/>
    <w:rsid w:val="005C73F3"/>
    <w:rsid w:val="005C7F86"/>
    <w:rsid w:val="005C7FC1"/>
    <w:rsid w:val="005D0061"/>
    <w:rsid w:val="005D01F4"/>
    <w:rsid w:val="005D0279"/>
    <w:rsid w:val="005D0951"/>
    <w:rsid w:val="005D0981"/>
    <w:rsid w:val="005D0A51"/>
    <w:rsid w:val="005D0B02"/>
    <w:rsid w:val="005D0CCF"/>
    <w:rsid w:val="005D1705"/>
    <w:rsid w:val="005D1AF2"/>
    <w:rsid w:val="005D21D8"/>
    <w:rsid w:val="005D234D"/>
    <w:rsid w:val="005D2684"/>
    <w:rsid w:val="005D2A03"/>
    <w:rsid w:val="005D2BA3"/>
    <w:rsid w:val="005D3029"/>
    <w:rsid w:val="005D3144"/>
    <w:rsid w:val="005D34F4"/>
    <w:rsid w:val="005D3D57"/>
    <w:rsid w:val="005D3E45"/>
    <w:rsid w:val="005D3F4D"/>
    <w:rsid w:val="005D4A57"/>
    <w:rsid w:val="005D4C6E"/>
    <w:rsid w:val="005D53F8"/>
    <w:rsid w:val="005D6069"/>
    <w:rsid w:val="005D6B9A"/>
    <w:rsid w:val="005D704B"/>
    <w:rsid w:val="005D70B4"/>
    <w:rsid w:val="005D72AD"/>
    <w:rsid w:val="005D7762"/>
    <w:rsid w:val="005D790A"/>
    <w:rsid w:val="005D7A02"/>
    <w:rsid w:val="005E04BA"/>
    <w:rsid w:val="005E0545"/>
    <w:rsid w:val="005E0821"/>
    <w:rsid w:val="005E0C3C"/>
    <w:rsid w:val="005E0EB0"/>
    <w:rsid w:val="005E0FBA"/>
    <w:rsid w:val="005E226E"/>
    <w:rsid w:val="005E2A68"/>
    <w:rsid w:val="005E2CC9"/>
    <w:rsid w:val="005E2D55"/>
    <w:rsid w:val="005E2EC9"/>
    <w:rsid w:val="005E3333"/>
    <w:rsid w:val="005E3497"/>
    <w:rsid w:val="005E3694"/>
    <w:rsid w:val="005E3DAB"/>
    <w:rsid w:val="005E3DEA"/>
    <w:rsid w:val="005E3DF2"/>
    <w:rsid w:val="005E40CC"/>
    <w:rsid w:val="005E4346"/>
    <w:rsid w:val="005E448C"/>
    <w:rsid w:val="005E4B44"/>
    <w:rsid w:val="005E54C9"/>
    <w:rsid w:val="005E560E"/>
    <w:rsid w:val="005E5687"/>
    <w:rsid w:val="005E57D0"/>
    <w:rsid w:val="005E5A31"/>
    <w:rsid w:val="005E60B4"/>
    <w:rsid w:val="005E636E"/>
    <w:rsid w:val="005E64E2"/>
    <w:rsid w:val="005E6B2D"/>
    <w:rsid w:val="005E6BFC"/>
    <w:rsid w:val="005E6CF4"/>
    <w:rsid w:val="005E6D68"/>
    <w:rsid w:val="005E6DDD"/>
    <w:rsid w:val="005E759B"/>
    <w:rsid w:val="005E7983"/>
    <w:rsid w:val="005E7B10"/>
    <w:rsid w:val="005E7DBA"/>
    <w:rsid w:val="005E7FAD"/>
    <w:rsid w:val="005F08BC"/>
    <w:rsid w:val="005F0993"/>
    <w:rsid w:val="005F0E49"/>
    <w:rsid w:val="005F10B6"/>
    <w:rsid w:val="005F1344"/>
    <w:rsid w:val="005F15E0"/>
    <w:rsid w:val="005F179F"/>
    <w:rsid w:val="005F18A4"/>
    <w:rsid w:val="005F2041"/>
    <w:rsid w:val="005F21D7"/>
    <w:rsid w:val="005F2254"/>
    <w:rsid w:val="005F29C9"/>
    <w:rsid w:val="005F2B69"/>
    <w:rsid w:val="005F2E29"/>
    <w:rsid w:val="005F2E84"/>
    <w:rsid w:val="005F2F3B"/>
    <w:rsid w:val="005F3365"/>
    <w:rsid w:val="005F357A"/>
    <w:rsid w:val="005F3C7C"/>
    <w:rsid w:val="005F3CBE"/>
    <w:rsid w:val="005F3FC3"/>
    <w:rsid w:val="005F40D8"/>
    <w:rsid w:val="005F4EFA"/>
    <w:rsid w:val="005F5397"/>
    <w:rsid w:val="005F5554"/>
    <w:rsid w:val="005F5D36"/>
    <w:rsid w:val="005F5F43"/>
    <w:rsid w:val="005F698E"/>
    <w:rsid w:val="005F7155"/>
    <w:rsid w:val="005F7203"/>
    <w:rsid w:val="005F720E"/>
    <w:rsid w:val="005F734E"/>
    <w:rsid w:val="005F7461"/>
    <w:rsid w:val="005F7519"/>
    <w:rsid w:val="0060006B"/>
    <w:rsid w:val="00600105"/>
    <w:rsid w:val="00600900"/>
    <w:rsid w:val="00600B0C"/>
    <w:rsid w:val="00600FA2"/>
    <w:rsid w:val="00601254"/>
    <w:rsid w:val="006013C3"/>
    <w:rsid w:val="00601B14"/>
    <w:rsid w:val="00601B4C"/>
    <w:rsid w:val="00602648"/>
    <w:rsid w:val="00602A2A"/>
    <w:rsid w:val="00602EE5"/>
    <w:rsid w:val="006034EB"/>
    <w:rsid w:val="00603618"/>
    <w:rsid w:val="00603C72"/>
    <w:rsid w:val="0060485B"/>
    <w:rsid w:val="00604D87"/>
    <w:rsid w:val="00604EAA"/>
    <w:rsid w:val="00605074"/>
    <w:rsid w:val="006052F7"/>
    <w:rsid w:val="0060551B"/>
    <w:rsid w:val="00605C77"/>
    <w:rsid w:val="00605E20"/>
    <w:rsid w:val="00605FB9"/>
    <w:rsid w:val="00606381"/>
    <w:rsid w:val="00606472"/>
    <w:rsid w:val="006064E1"/>
    <w:rsid w:val="0060683E"/>
    <w:rsid w:val="00607007"/>
    <w:rsid w:val="00607010"/>
    <w:rsid w:val="00607132"/>
    <w:rsid w:val="00607A85"/>
    <w:rsid w:val="00607BBE"/>
    <w:rsid w:val="0061000F"/>
    <w:rsid w:val="0061012E"/>
    <w:rsid w:val="00610651"/>
    <w:rsid w:val="00610916"/>
    <w:rsid w:val="00610DD1"/>
    <w:rsid w:val="006110B1"/>
    <w:rsid w:val="00611330"/>
    <w:rsid w:val="00611342"/>
    <w:rsid w:val="0061143E"/>
    <w:rsid w:val="00611556"/>
    <w:rsid w:val="006115EF"/>
    <w:rsid w:val="006119D6"/>
    <w:rsid w:val="00611A9F"/>
    <w:rsid w:val="006122B0"/>
    <w:rsid w:val="00613077"/>
    <w:rsid w:val="006131B7"/>
    <w:rsid w:val="0061381D"/>
    <w:rsid w:val="00613A65"/>
    <w:rsid w:val="00613CAC"/>
    <w:rsid w:val="00613D35"/>
    <w:rsid w:val="0061457F"/>
    <w:rsid w:val="006145AC"/>
    <w:rsid w:val="006146F0"/>
    <w:rsid w:val="00614ABD"/>
    <w:rsid w:val="00615406"/>
    <w:rsid w:val="0061559E"/>
    <w:rsid w:val="00615D55"/>
    <w:rsid w:val="00616108"/>
    <w:rsid w:val="00616237"/>
    <w:rsid w:val="006163E0"/>
    <w:rsid w:val="0061676C"/>
    <w:rsid w:val="00616E81"/>
    <w:rsid w:val="00617388"/>
    <w:rsid w:val="00617E78"/>
    <w:rsid w:val="00620554"/>
    <w:rsid w:val="00620857"/>
    <w:rsid w:val="00620BEC"/>
    <w:rsid w:val="00620EB8"/>
    <w:rsid w:val="00621298"/>
    <w:rsid w:val="006213A7"/>
    <w:rsid w:val="00622136"/>
    <w:rsid w:val="0062241C"/>
    <w:rsid w:val="00622444"/>
    <w:rsid w:val="0062268D"/>
    <w:rsid w:val="00622DC4"/>
    <w:rsid w:val="006233AA"/>
    <w:rsid w:val="00623666"/>
    <w:rsid w:val="00623ACE"/>
    <w:rsid w:val="0062422D"/>
    <w:rsid w:val="00624731"/>
    <w:rsid w:val="00624775"/>
    <w:rsid w:val="00624E16"/>
    <w:rsid w:val="00624F4C"/>
    <w:rsid w:val="006251F8"/>
    <w:rsid w:val="00625345"/>
    <w:rsid w:val="006259BD"/>
    <w:rsid w:val="00625AFB"/>
    <w:rsid w:val="00625C5B"/>
    <w:rsid w:val="00625CB3"/>
    <w:rsid w:val="00625F16"/>
    <w:rsid w:val="00626031"/>
    <w:rsid w:val="00626656"/>
    <w:rsid w:val="00626952"/>
    <w:rsid w:val="00626B66"/>
    <w:rsid w:val="00626D75"/>
    <w:rsid w:val="0062783E"/>
    <w:rsid w:val="00627D71"/>
    <w:rsid w:val="00627E6E"/>
    <w:rsid w:val="00627F46"/>
    <w:rsid w:val="00630012"/>
    <w:rsid w:val="00630827"/>
    <w:rsid w:val="00630F1E"/>
    <w:rsid w:val="006317A3"/>
    <w:rsid w:val="00631A2C"/>
    <w:rsid w:val="00631ECB"/>
    <w:rsid w:val="00631F76"/>
    <w:rsid w:val="006322A6"/>
    <w:rsid w:val="00632677"/>
    <w:rsid w:val="00632878"/>
    <w:rsid w:val="00632ADC"/>
    <w:rsid w:val="0063311E"/>
    <w:rsid w:val="00633585"/>
    <w:rsid w:val="00633737"/>
    <w:rsid w:val="0063397A"/>
    <w:rsid w:val="00633D8B"/>
    <w:rsid w:val="00633DEC"/>
    <w:rsid w:val="00634173"/>
    <w:rsid w:val="0063424B"/>
    <w:rsid w:val="00634294"/>
    <w:rsid w:val="006349A4"/>
    <w:rsid w:val="006349F6"/>
    <w:rsid w:val="00634F05"/>
    <w:rsid w:val="00634FCE"/>
    <w:rsid w:val="00635392"/>
    <w:rsid w:val="00635460"/>
    <w:rsid w:val="00636376"/>
    <w:rsid w:val="0063640C"/>
    <w:rsid w:val="00636835"/>
    <w:rsid w:val="00636892"/>
    <w:rsid w:val="00636B5B"/>
    <w:rsid w:val="006377E9"/>
    <w:rsid w:val="006378B0"/>
    <w:rsid w:val="00637A77"/>
    <w:rsid w:val="00637AB2"/>
    <w:rsid w:val="00640290"/>
    <w:rsid w:val="00640BD6"/>
    <w:rsid w:val="00640F87"/>
    <w:rsid w:val="006410B9"/>
    <w:rsid w:val="006412CA"/>
    <w:rsid w:val="006413A2"/>
    <w:rsid w:val="00641430"/>
    <w:rsid w:val="00641542"/>
    <w:rsid w:val="0064171E"/>
    <w:rsid w:val="0064179B"/>
    <w:rsid w:val="0064184F"/>
    <w:rsid w:val="0064193E"/>
    <w:rsid w:val="00641BDC"/>
    <w:rsid w:val="00641C97"/>
    <w:rsid w:val="006426B3"/>
    <w:rsid w:val="00642CE6"/>
    <w:rsid w:val="00643151"/>
    <w:rsid w:val="006432EB"/>
    <w:rsid w:val="0064358C"/>
    <w:rsid w:val="00643EE4"/>
    <w:rsid w:val="006440F3"/>
    <w:rsid w:val="006445F2"/>
    <w:rsid w:val="0064482A"/>
    <w:rsid w:val="00645982"/>
    <w:rsid w:val="00645F68"/>
    <w:rsid w:val="00646023"/>
    <w:rsid w:val="00646232"/>
    <w:rsid w:val="00646391"/>
    <w:rsid w:val="00646A0C"/>
    <w:rsid w:val="00647853"/>
    <w:rsid w:val="00647A24"/>
    <w:rsid w:val="00647A8D"/>
    <w:rsid w:val="00650097"/>
    <w:rsid w:val="006505AE"/>
    <w:rsid w:val="006507C5"/>
    <w:rsid w:val="00650C1B"/>
    <w:rsid w:val="00650C3B"/>
    <w:rsid w:val="00650DC2"/>
    <w:rsid w:val="0065108E"/>
    <w:rsid w:val="00651693"/>
    <w:rsid w:val="006516C1"/>
    <w:rsid w:val="0065188A"/>
    <w:rsid w:val="00651EB7"/>
    <w:rsid w:val="00651F39"/>
    <w:rsid w:val="00652819"/>
    <w:rsid w:val="00652E8C"/>
    <w:rsid w:val="00653433"/>
    <w:rsid w:val="00653522"/>
    <w:rsid w:val="0065375E"/>
    <w:rsid w:val="00653775"/>
    <w:rsid w:val="00653998"/>
    <w:rsid w:val="00653BBE"/>
    <w:rsid w:val="00654326"/>
    <w:rsid w:val="006552B1"/>
    <w:rsid w:val="006556D2"/>
    <w:rsid w:val="0065578E"/>
    <w:rsid w:val="006558E5"/>
    <w:rsid w:val="00655A0A"/>
    <w:rsid w:val="00655C5B"/>
    <w:rsid w:val="00655DD9"/>
    <w:rsid w:val="00655FD5"/>
    <w:rsid w:val="00656023"/>
    <w:rsid w:val="0065613F"/>
    <w:rsid w:val="00656163"/>
    <w:rsid w:val="006565C3"/>
    <w:rsid w:val="00656A12"/>
    <w:rsid w:val="00656C49"/>
    <w:rsid w:val="0065717A"/>
    <w:rsid w:val="00657AB0"/>
    <w:rsid w:val="006604AF"/>
    <w:rsid w:val="00660D51"/>
    <w:rsid w:val="00660F67"/>
    <w:rsid w:val="0066100F"/>
    <w:rsid w:val="00661506"/>
    <w:rsid w:val="0066170C"/>
    <w:rsid w:val="00661AF8"/>
    <w:rsid w:val="00661EB6"/>
    <w:rsid w:val="00661EC4"/>
    <w:rsid w:val="00662876"/>
    <w:rsid w:val="00662AB9"/>
    <w:rsid w:val="006635DA"/>
    <w:rsid w:val="00663602"/>
    <w:rsid w:val="00663E05"/>
    <w:rsid w:val="006641C8"/>
    <w:rsid w:val="006643CC"/>
    <w:rsid w:val="00664467"/>
    <w:rsid w:val="006644B5"/>
    <w:rsid w:val="00664B2C"/>
    <w:rsid w:val="00665413"/>
    <w:rsid w:val="00665613"/>
    <w:rsid w:val="006657C2"/>
    <w:rsid w:val="00665B9F"/>
    <w:rsid w:val="00665F0A"/>
    <w:rsid w:val="00666060"/>
    <w:rsid w:val="006664BC"/>
    <w:rsid w:val="006666F5"/>
    <w:rsid w:val="00666735"/>
    <w:rsid w:val="0066689C"/>
    <w:rsid w:val="00666912"/>
    <w:rsid w:val="00666AAD"/>
    <w:rsid w:val="00666EBD"/>
    <w:rsid w:val="00666F2F"/>
    <w:rsid w:val="00667893"/>
    <w:rsid w:val="0067014B"/>
    <w:rsid w:val="0067039F"/>
    <w:rsid w:val="00670674"/>
    <w:rsid w:val="00670700"/>
    <w:rsid w:val="00670730"/>
    <w:rsid w:val="0067074E"/>
    <w:rsid w:val="0067087A"/>
    <w:rsid w:val="00670BE2"/>
    <w:rsid w:val="00671282"/>
    <w:rsid w:val="00671299"/>
    <w:rsid w:val="00671AEB"/>
    <w:rsid w:val="00671C9B"/>
    <w:rsid w:val="00671DFC"/>
    <w:rsid w:val="00672768"/>
    <w:rsid w:val="00672B0E"/>
    <w:rsid w:val="00672B92"/>
    <w:rsid w:val="00672E22"/>
    <w:rsid w:val="00672EB9"/>
    <w:rsid w:val="006736FA"/>
    <w:rsid w:val="00673762"/>
    <w:rsid w:val="00673EB9"/>
    <w:rsid w:val="00674124"/>
    <w:rsid w:val="0067438B"/>
    <w:rsid w:val="00674578"/>
    <w:rsid w:val="00674A49"/>
    <w:rsid w:val="00674BE7"/>
    <w:rsid w:val="00674DD3"/>
    <w:rsid w:val="00675EEE"/>
    <w:rsid w:val="00675FDD"/>
    <w:rsid w:val="00676144"/>
    <w:rsid w:val="0067653E"/>
    <w:rsid w:val="00676915"/>
    <w:rsid w:val="00676A34"/>
    <w:rsid w:val="00676AB7"/>
    <w:rsid w:val="00677163"/>
    <w:rsid w:val="006775CF"/>
    <w:rsid w:val="0067786A"/>
    <w:rsid w:val="00677A35"/>
    <w:rsid w:val="006808C7"/>
    <w:rsid w:val="00680B4C"/>
    <w:rsid w:val="00680CE6"/>
    <w:rsid w:val="00680F83"/>
    <w:rsid w:val="0068126C"/>
    <w:rsid w:val="0068168B"/>
    <w:rsid w:val="00681713"/>
    <w:rsid w:val="00681751"/>
    <w:rsid w:val="00681837"/>
    <w:rsid w:val="00681B53"/>
    <w:rsid w:val="00682023"/>
    <w:rsid w:val="006823CD"/>
    <w:rsid w:val="0068256E"/>
    <w:rsid w:val="006827A4"/>
    <w:rsid w:val="00682857"/>
    <w:rsid w:val="0068304A"/>
    <w:rsid w:val="00683477"/>
    <w:rsid w:val="006837E3"/>
    <w:rsid w:val="00683AAA"/>
    <w:rsid w:val="00683AE9"/>
    <w:rsid w:val="00683B55"/>
    <w:rsid w:val="00683C15"/>
    <w:rsid w:val="00683F07"/>
    <w:rsid w:val="0068401D"/>
    <w:rsid w:val="0068411B"/>
    <w:rsid w:val="00684235"/>
    <w:rsid w:val="00684A41"/>
    <w:rsid w:val="00684EE9"/>
    <w:rsid w:val="006854DE"/>
    <w:rsid w:val="00685B79"/>
    <w:rsid w:val="00686065"/>
    <w:rsid w:val="00686399"/>
    <w:rsid w:val="0068653D"/>
    <w:rsid w:val="006865FB"/>
    <w:rsid w:val="00686716"/>
    <w:rsid w:val="00686B34"/>
    <w:rsid w:val="00687ACB"/>
    <w:rsid w:val="00687EB6"/>
    <w:rsid w:val="00690236"/>
    <w:rsid w:val="0069050F"/>
    <w:rsid w:val="0069066E"/>
    <w:rsid w:val="0069204B"/>
    <w:rsid w:val="006922CB"/>
    <w:rsid w:val="00692588"/>
    <w:rsid w:val="00692C96"/>
    <w:rsid w:val="00692DEC"/>
    <w:rsid w:val="00693059"/>
    <w:rsid w:val="0069368F"/>
    <w:rsid w:val="0069387B"/>
    <w:rsid w:val="00693F16"/>
    <w:rsid w:val="00694562"/>
    <w:rsid w:val="006950FB"/>
    <w:rsid w:val="00695426"/>
    <w:rsid w:val="006956F3"/>
    <w:rsid w:val="00695ECE"/>
    <w:rsid w:val="0069606B"/>
    <w:rsid w:val="00696393"/>
    <w:rsid w:val="0069649D"/>
    <w:rsid w:val="00696699"/>
    <w:rsid w:val="00696BD6"/>
    <w:rsid w:val="00696EED"/>
    <w:rsid w:val="00697349"/>
    <w:rsid w:val="00697544"/>
    <w:rsid w:val="00697C0E"/>
    <w:rsid w:val="00697C83"/>
    <w:rsid w:val="00697E6E"/>
    <w:rsid w:val="00697FA3"/>
    <w:rsid w:val="006A0C08"/>
    <w:rsid w:val="006A0DBD"/>
    <w:rsid w:val="006A124D"/>
    <w:rsid w:val="006A186F"/>
    <w:rsid w:val="006A189F"/>
    <w:rsid w:val="006A2740"/>
    <w:rsid w:val="006A2FD7"/>
    <w:rsid w:val="006A336B"/>
    <w:rsid w:val="006A3413"/>
    <w:rsid w:val="006A37F7"/>
    <w:rsid w:val="006A392C"/>
    <w:rsid w:val="006A3DFE"/>
    <w:rsid w:val="006A3FB5"/>
    <w:rsid w:val="006A4394"/>
    <w:rsid w:val="006A45B3"/>
    <w:rsid w:val="006A462A"/>
    <w:rsid w:val="006A46F3"/>
    <w:rsid w:val="006A4CE7"/>
    <w:rsid w:val="006A5046"/>
    <w:rsid w:val="006A53F7"/>
    <w:rsid w:val="006A5402"/>
    <w:rsid w:val="006A58E7"/>
    <w:rsid w:val="006A591A"/>
    <w:rsid w:val="006A5B47"/>
    <w:rsid w:val="006A6877"/>
    <w:rsid w:val="006A6B77"/>
    <w:rsid w:val="006A6CE4"/>
    <w:rsid w:val="006A788F"/>
    <w:rsid w:val="006A7B06"/>
    <w:rsid w:val="006A7BCB"/>
    <w:rsid w:val="006A7C81"/>
    <w:rsid w:val="006A7DD3"/>
    <w:rsid w:val="006A7E03"/>
    <w:rsid w:val="006B002A"/>
    <w:rsid w:val="006B01D8"/>
    <w:rsid w:val="006B07A7"/>
    <w:rsid w:val="006B0ABA"/>
    <w:rsid w:val="006B0C75"/>
    <w:rsid w:val="006B0DBF"/>
    <w:rsid w:val="006B0EEC"/>
    <w:rsid w:val="006B2333"/>
    <w:rsid w:val="006B2441"/>
    <w:rsid w:val="006B2645"/>
    <w:rsid w:val="006B2894"/>
    <w:rsid w:val="006B295C"/>
    <w:rsid w:val="006B2D84"/>
    <w:rsid w:val="006B318E"/>
    <w:rsid w:val="006B31D0"/>
    <w:rsid w:val="006B32A1"/>
    <w:rsid w:val="006B3586"/>
    <w:rsid w:val="006B3719"/>
    <w:rsid w:val="006B3825"/>
    <w:rsid w:val="006B387D"/>
    <w:rsid w:val="006B3C28"/>
    <w:rsid w:val="006B3F49"/>
    <w:rsid w:val="006B3FFE"/>
    <w:rsid w:val="006B41A0"/>
    <w:rsid w:val="006B5066"/>
    <w:rsid w:val="006B563A"/>
    <w:rsid w:val="006B5C61"/>
    <w:rsid w:val="006B5E8D"/>
    <w:rsid w:val="006B65C7"/>
    <w:rsid w:val="006B69EC"/>
    <w:rsid w:val="006B6E73"/>
    <w:rsid w:val="006B6F21"/>
    <w:rsid w:val="006B7056"/>
    <w:rsid w:val="006B7788"/>
    <w:rsid w:val="006B784E"/>
    <w:rsid w:val="006B7A8D"/>
    <w:rsid w:val="006C0585"/>
    <w:rsid w:val="006C0B3E"/>
    <w:rsid w:val="006C0E97"/>
    <w:rsid w:val="006C0EA2"/>
    <w:rsid w:val="006C143A"/>
    <w:rsid w:val="006C19F4"/>
    <w:rsid w:val="006C1F56"/>
    <w:rsid w:val="006C20EF"/>
    <w:rsid w:val="006C26CD"/>
    <w:rsid w:val="006C284E"/>
    <w:rsid w:val="006C2924"/>
    <w:rsid w:val="006C2DFD"/>
    <w:rsid w:val="006C2E7B"/>
    <w:rsid w:val="006C35A6"/>
    <w:rsid w:val="006C3B35"/>
    <w:rsid w:val="006C3B39"/>
    <w:rsid w:val="006C42D5"/>
    <w:rsid w:val="006C44BF"/>
    <w:rsid w:val="006C51A7"/>
    <w:rsid w:val="006C51D7"/>
    <w:rsid w:val="006C56D9"/>
    <w:rsid w:val="006C5999"/>
    <w:rsid w:val="006C5B0A"/>
    <w:rsid w:val="006C5C80"/>
    <w:rsid w:val="006C63B5"/>
    <w:rsid w:val="006C66CE"/>
    <w:rsid w:val="006C67C2"/>
    <w:rsid w:val="006C6828"/>
    <w:rsid w:val="006C691B"/>
    <w:rsid w:val="006C77E7"/>
    <w:rsid w:val="006C7938"/>
    <w:rsid w:val="006C7B66"/>
    <w:rsid w:val="006D04C4"/>
    <w:rsid w:val="006D059D"/>
    <w:rsid w:val="006D07B6"/>
    <w:rsid w:val="006D08AB"/>
    <w:rsid w:val="006D0B7A"/>
    <w:rsid w:val="006D0CBE"/>
    <w:rsid w:val="006D1262"/>
    <w:rsid w:val="006D148B"/>
    <w:rsid w:val="006D1ABD"/>
    <w:rsid w:val="006D1E60"/>
    <w:rsid w:val="006D209A"/>
    <w:rsid w:val="006D2468"/>
    <w:rsid w:val="006D24E3"/>
    <w:rsid w:val="006D287B"/>
    <w:rsid w:val="006D2D4A"/>
    <w:rsid w:val="006D2DA3"/>
    <w:rsid w:val="006D414D"/>
    <w:rsid w:val="006D425D"/>
    <w:rsid w:val="006D42CF"/>
    <w:rsid w:val="006D462A"/>
    <w:rsid w:val="006D5279"/>
    <w:rsid w:val="006D5811"/>
    <w:rsid w:val="006D5BD3"/>
    <w:rsid w:val="006D5C23"/>
    <w:rsid w:val="006D5D80"/>
    <w:rsid w:val="006D6000"/>
    <w:rsid w:val="006D622A"/>
    <w:rsid w:val="006D6B83"/>
    <w:rsid w:val="006D6BA2"/>
    <w:rsid w:val="006D7265"/>
    <w:rsid w:val="006D7706"/>
    <w:rsid w:val="006D7937"/>
    <w:rsid w:val="006D7D9E"/>
    <w:rsid w:val="006D7DBB"/>
    <w:rsid w:val="006D7DEA"/>
    <w:rsid w:val="006E014A"/>
    <w:rsid w:val="006E01B1"/>
    <w:rsid w:val="006E0A5A"/>
    <w:rsid w:val="006E0A61"/>
    <w:rsid w:val="006E1192"/>
    <w:rsid w:val="006E1987"/>
    <w:rsid w:val="006E1B06"/>
    <w:rsid w:val="006E22A6"/>
    <w:rsid w:val="006E240D"/>
    <w:rsid w:val="006E26DE"/>
    <w:rsid w:val="006E275B"/>
    <w:rsid w:val="006E2ACE"/>
    <w:rsid w:val="006E2AE3"/>
    <w:rsid w:val="006E2D6E"/>
    <w:rsid w:val="006E2FED"/>
    <w:rsid w:val="006E3277"/>
    <w:rsid w:val="006E3A82"/>
    <w:rsid w:val="006E3AF3"/>
    <w:rsid w:val="006E3CB7"/>
    <w:rsid w:val="006E3D83"/>
    <w:rsid w:val="006E45FB"/>
    <w:rsid w:val="006E46BC"/>
    <w:rsid w:val="006E48EC"/>
    <w:rsid w:val="006E5BED"/>
    <w:rsid w:val="006E5DE4"/>
    <w:rsid w:val="006E5E4A"/>
    <w:rsid w:val="006E6626"/>
    <w:rsid w:val="006E6E1B"/>
    <w:rsid w:val="006E731D"/>
    <w:rsid w:val="006E78C0"/>
    <w:rsid w:val="006E7CC9"/>
    <w:rsid w:val="006E7D1E"/>
    <w:rsid w:val="006F05B8"/>
    <w:rsid w:val="006F0A91"/>
    <w:rsid w:val="006F0CEA"/>
    <w:rsid w:val="006F1004"/>
    <w:rsid w:val="006F131E"/>
    <w:rsid w:val="006F1348"/>
    <w:rsid w:val="006F148F"/>
    <w:rsid w:val="006F165B"/>
    <w:rsid w:val="006F16EB"/>
    <w:rsid w:val="006F1ACD"/>
    <w:rsid w:val="006F1CF6"/>
    <w:rsid w:val="006F2393"/>
    <w:rsid w:val="006F28B9"/>
    <w:rsid w:val="006F3614"/>
    <w:rsid w:val="006F3807"/>
    <w:rsid w:val="006F3835"/>
    <w:rsid w:val="006F3B42"/>
    <w:rsid w:val="006F3BC2"/>
    <w:rsid w:val="006F3D9C"/>
    <w:rsid w:val="006F3ECA"/>
    <w:rsid w:val="006F3F89"/>
    <w:rsid w:val="006F3FA5"/>
    <w:rsid w:val="006F4B23"/>
    <w:rsid w:val="006F4E95"/>
    <w:rsid w:val="006F5403"/>
    <w:rsid w:val="006F6300"/>
    <w:rsid w:val="006F6489"/>
    <w:rsid w:val="006F6511"/>
    <w:rsid w:val="006F65E2"/>
    <w:rsid w:val="006F6712"/>
    <w:rsid w:val="006F6D84"/>
    <w:rsid w:val="006F6E58"/>
    <w:rsid w:val="006F706F"/>
    <w:rsid w:val="006F72A3"/>
    <w:rsid w:val="006F7550"/>
    <w:rsid w:val="006F7767"/>
    <w:rsid w:val="006F7E91"/>
    <w:rsid w:val="0070004D"/>
    <w:rsid w:val="0070022F"/>
    <w:rsid w:val="0070051C"/>
    <w:rsid w:val="00700753"/>
    <w:rsid w:val="007012A2"/>
    <w:rsid w:val="00701501"/>
    <w:rsid w:val="007018F7"/>
    <w:rsid w:val="0070196F"/>
    <w:rsid w:val="00701C2A"/>
    <w:rsid w:val="00701D1E"/>
    <w:rsid w:val="00701E44"/>
    <w:rsid w:val="007022DC"/>
    <w:rsid w:val="007023E9"/>
    <w:rsid w:val="00703016"/>
    <w:rsid w:val="00703176"/>
    <w:rsid w:val="007038D8"/>
    <w:rsid w:val="00703F0C"/>
    <w:rsid w:val="00703FA6"/>
    <w:rsid w:val="00704108"/>
    <w:rsid w:val="007044A7"/>
    <w:rsid w:val="00704590"/>
    <w:rsid w:val="00704633"/>
    <w:rsid w:val="00704840"/>
    <w:rsid w:val="00704AC8"/>
    <w:rsid w:val="00704CE0"/>
    <w:rsid w:val="00704D01"/>
    <w:rsid w:val="007058AD"/>
    <w:rsid w:val="00705F71"/>
    <w:rsid w:val="007062B5"/>
    <w:rsid w:val="007065F3"/>
    <w:rsid w:val="00706E44"/>
    <w:rsid w:val="0070750E"/>
    <w:rsid w:val="00707920"/>
    <w:rsid w:val="00707BCE"/>
    <w:rsid w:val="00707BD0"/>
    <w:rsid w:val="00710165"/>
    <w:rsid w:val="0071021A"/>
    <w:rsid w:val="007105A7"/>
    <w:rsid w:val="007113EE"/>
    <w:rsid w:val="00711B91"/>
    <w:rsid w:val="00711DBA"/>
    <w:rsid w:val="00711FA2"/>
    <w:rsid w:val="00712EE0"/>
    <w:rsid w:val="00713EAA"/>
    <w:rsid w:val="00713FA0"/>
    <w:rsid w:val="007145A1"/>
    <w:rsid w:val="00714682"/>
    <w:rsid w:val="0071513F"/>
    <w:rsid w:val="00715446"/>
    <w:rsid w:val="00715D02"/>
    <w:rsid w:val="00716BA8"/>
    <w:rsid w:val="007173EA"/>
    <w:rsid w:val="007175A4"/>
    <w:rsid w:val="00717A3F"/>
    <w:rsid w:val="00717A62"/>
    <w:rsid w:val="00717C8E"/>
    <w:rsid w:val="00717F9A"/>
    <w:rsid w:val="00720027"/>
    <w:rsid w:val="007200E2"/>
    <w:rsid w:val="007202BA"/>
    <w:rsid w:val="0072031B"/>
    <w:rsid w:val="007208B4"/>
    <w:rsid w:val="007213E1"/>
    <w:rsid w:val="00721525"/>
    <w:rsid w:val="00721635"/>
    <w:rsid w:val="00721882"/>
    <w:rsid w:val="00721A74"/>
    <w:rsid w:val="00721BFD"/>
    <w:rsid w:val="00721FBE"/>
    <w:rsid w:val="00722F1D"/>
    <w:rsid w:val="0072323A"/>
    <w:rsid w:val="007233BC"/>
    <w:rsid w:val="00723F4B"/>
    <w:rsid w:val="0072443E"/>
    <w:rsid w:val="00724567"/>
    <w:rsid w:val="0072457C"/>
    <w:rsid w:val="00724678"/>
    <w:rsid w:val="00725656"/>
    <w:rsid w:val="00725AEB"/>
    <w:rsid w:val="00726274"/>
    <w:rsid w:val="0072633B"/>
    <w:rsid w:val="0072634D"/>
    <w:rsid w:val="007270B9"/>
    <w:rsid w:val="00727200"/>
    <w:rsid w:val="007272EB"/>
    <w:rsid w:val="00727524"/>
    <w:rsid w:val="0072764F"/>
    <w:rsid w:val="007278DB"/>
    <w:rsid w:val="00727D20"/>
    <w:rsid w:val="007307BC"/>
    <w:rsid w:val="00730B42"/>
    <w:rsid w:val="00730CCB"/>
    <w:rsid w:val="00731071"/>
    <w:rsid w:val="007310C4"/>
    <w:rsid w:val="00731FEE"/>
    <w:rsid w:val="00732075"/>
    <w:rsid w:val="007320DD"/>
    <w:rsid w:val="007322B0"/>
    <w:rsid w:val="0073246F"/>
    <w:rsid w:val="007329AC"/>
    <w:rsid w:val="00732C87"/>
    <w:rsid w:val="00732DD3"/>
    <w:rsid w:val="0073320E"/>
    <w:rsid w:val="007333DB"/>
    <w:rsid w:val="007334EA"/>
    <w:rsid w:val="00733774"/>
    <w:rsid w:val="00733997"/>
    <w:rsid w:val="00733D8D"/>
    <w:rsid w:val="007345EE"/>
    <w:rsid w:val="0073468F"/>
    <w:rsid w:val="00734828"/>
    <w:rsid w:val="007351FE"/>
    <w:rsid w:val="007354A1"/>
    <w:rsid w:val="00735592"/>
    <w:rsid w:val="00735821"/>
    <w:rsid w:val="007362D2"/>
    <w:rsid w:val="0073669E"/>
    <w:rsid w:val="00736E67"/>
    <w:rsid w:val="00736ECE"/>
    <w:rsid w:val="007371E4"/>
    <w:rsid w:val="007372F6"/>
    <w:rsid w:val="007376B8"/>
    <w:rsid w:val="007378F9"/>
    <w:rsid w:val="00737AC3"/>
    <w:rsid w:val="00737B76"/>
    <w:rsid w:val="00737BB4"/>
    <w:rsid w:val="00737DD9"/>
    <w:rsid w:val="00737F21"/>
    <w:rsid w:val="007403ED"/>
    <w:rsid w:val="00740586"/>
    <w:rsid w:val="00740F6C"/>
    <w:rsid w:val="00740FFB"/>
    <w:rsid w:val="00741234"/>
    <w:rsid w:val="007412B2"/>
    <w:rsid w:val="00741477"/>
    <w:rsid w:val="007418EC"/>
    <w:rsid w:val="00741919"/>
    <w:rsid w:val="00741ADD"/>
    <w:rsid w:val="00742327"/>
    <w:rsid w:val="00742529"/>
    <w:rsid w:val="007427D6"/>
    <w:rsid w:val="00742A85"/>
    <w:rsid w:val="00742A8F"/>
    <w:rsid w:val="00742C0A"/>
    <w:rsid w:val="00742FE3"/>
    <w:rsid w:val="007431AC"/>
    <w:rsid w:val="007431C2"/>
    <w:rsid w:val="00743458"/>
    <w:rsid w:val="00743B24"/>
    <w:rsid w:val="00743D77"/>
    <w:rsid w:val="00743DCF"/>
    <w:rsid w:val="00743E38"/>
    <w:rsid w:val="00743EB9"/>
    <w:rsid w:val="007443D6"/>
    <w:rsid w:val="007445D0"/>
    <w:rsid w:val="00744630"/>
    <w:rsid w:val="00744693"/>
    <w:rsid w:val="007448D4"/>
    <w:rsid w:val="0074495D"/>
    <w:rsid w:val="00745202"/>
    <w:rsid w:val="00745213"/>
    <w:rsid w:val="00745362"/>
    <w:rsid w:val="0074539A"/>
    <w:rsid w:val="00745545"/>
    <w:rsid w:val="00745E02"/>
    <w:rsid w:val="00746072"/>
    <w:rsid w:val="00746330"/>
    <w:rsid w:val="00746690"/>
    <w:rsid w:val="007466A0"/>
    <w:rsid w:val="0074672A"/>
    <w:rsid w:val="0074679E"/>
    <w:rsid w:val="00746A00"/>
    <w:rsid w:val="00747284"/>
    <w:rsid w:val="0074784D"/>
    <w:rsid w:val="007479A9"/>
    <w:rsid w:val="007479FD"/>
    <w:rsid w:val="007508A8"/>
    <w:rsid w:val="00750A2F"/>
    <w:rsid w:val="00750BEC"/>
    <w:rsid w:val="00750DAB"/>
    <w:rsid w:val="0075114A"/>
    <w:rsid w:val="0075129A"/>
    <w:rsid w:val="00751B53"/>
    <w:rsid w:val="00752450"/>
    <w:rsid w:val="0075248A"/>
    <w:rsid w:val="00752706"/>
    <w:rsid w:val="007529F3"/>
    <w:rsid w:val="00753AF1"/>
    <w:rsid w:val="0075463E"/>
    <w:rsid w:val="007548DB"/>
    <w:rsid w:val="00754CCD"/>
    <w:rsid w:val="007556F1"/>
    <w:rsid w:val="007557DF"/>
    <w:rsid w:val="00755830"/>
    <w:rsid w:val="0075695A"/>
    <w:rsid w:val="00756B04"/>
    <w:rsid w:val="007575E7"/>
    <w:rsid w:val="007575EB"/>
    <w:rsid w:val="007578D7"/>
    <w:rsid w:val="00757A58"/>
    <w:rsid w:val="00757A88"/>
    <w:rsid w:val="00757C8D"/>
    <w:rsid w:val="00757D87"/>
    <w:rsid w:val="00760F52"/>
    <w:rsid w:val="0076159F"/>
    <w:rsid w:val="00761678"/>
    <w:rsid w:val="00761889"/>
    <w:rsid w:val="00761D43"/>
    <w:rsid w:val="0076206D"/>
    <w:rsid w:val="00762070"/>
    <w:rsid w:val="0076222F"/>
    <w:rsid w:val="007623F3"/>
    <w:rsid w:val="00762470"/>
    <w:rsid w:val="00762AA5"/>
    <w:rsid w:val="0076301F"/>
    <w:rsid w:val="00763316"/>
    <w:rsid w:val="00763C67"/>
    <w:rsid w:val="00763E4E"/>
    <w:rsid w:val="00764203"/>
    <w:rsid w:val="007642AE"/>
    <w:rsid w:val="00764E9E"/>
    <w:rsid w:val="007651F0"/>
    <w:rsid w:val="007661A8"/>
    <w:rsid w:val="0076637C"/>
    <w:rsid w:val="00766516"/>
    <w:rsid w:val="0076679B"/>
    <w:rsid w:val="00766ABC"/>
    <w:rsid w:val="00766BC9"/>
    <w:rsid w:val="00766CCE"/>
    <w:rsid w:val="00766E1B"/>
    <w:rsid w:val="00766FBA"/>
    <w:rsid w:val="00767A15"/>
    <w:rsid w:val="0077045A"/>
    <w:rsid w:val="0077096F"/>
    <w:rsid w:val="00770B8F"/>
    <w:rsid w:val="00770D09"/>
    <w:rsid w:val="00770DAE"/>
    <w:rsid w:val="00771467"/>
    <w:rsid w:val="007715DA"/>
    <w:rsid w:val="00771E88"/>
    <w:rsid w:val="00771F15"/>
    <w:rsid w:val="00772310"/>
    <w:rsid w:val="00772CA5"/>
    <w:rsid w:val="00772E55"/>
    <w:rsid w:val="007732BD"/>
    <w:rsid w:val="007732E3"/>
    <w:rsid w:val="00773333"/>
    <w:rsid w:val="007736AE"/>
    <w:rsid w:val="00773E2D"/>
    <w:rsid w:val="0077497B"/>
    <w:rsid w:val="00774FD0"/>
    <w:rsid w:val="00775CFF"/>
    <w:rsid w:val="00775D92"/>
    <w:rsid w:val="00775D94"/>
    <w:rsid w:val="0077633B"/>
    <w:rsid w:val="00776545"/>
    <w:rsid w:val="0077658E"/>
    <w:rsid w:val="00776D39"/>
    <w:rsid w:val="00776D71"/>
    <w:rsid w:val="00776FEC"/>
    <w:rsid w:val="00777107"/>
    <w:rsid w:val="007772C5"/>
    <w:rsid w:val="007776E2"/>
    <w:rsid w:val="00777B5D"/>
    <w:rsid w:val="00777D09"/>
    <w:rsid w:val="00777D26"/>
    <w:rsid w:val="00777E32"/>
    <w:rsid w:val="00777ED3"/>
    <w:rsid w:val="007802B7"/>
    <w:rsid w:val="00780CE6"/>
    <w:rsid w:val="0078109F"/>
    <w:rsid w:val="0078119A"/>
    <w:rsid w:val="007815C9"/>
    <w:rsid w:val="00781699"/>
    <w:rsid w:val="007817AE"/>
    <w:rsid w:val="0078181E"/>
    <w:rsid w:val="00781D98"/>
    <w:rsid w:val="007821EC"/>
    <w:rsid w:val="0078234F"/>
    <w:rsid w:val="00782910"/>
    <w:rsid w:val="00782AB5"/>
    <w:rsid w:val="00782ACD"/>
    <w:rsid w:val="00782ECF"/>
    <w:rsid w:val="00782FCE"/>
    <w:rsid w:val="0078331D"/>
    <w:rsid w:val="00783591"/>
    <w:rsid w:val="00783E10"/>
    <w:rsid w:val="00784045"/>
    <w:rsid w:val="00784094"/>
    <w:rsid w:val="007845D2"/>
    <w:rsid w:val="00785261"/>
    <w:rsid w:val="00785C79"/>
    <w:rsid w:val="00785F06"/>
    <w:rsid w:val="007864F2"/>
    <w:rsid w:val="00786527"/>
    <w:rsid w:val="00786ABA"/>
    <w:rsid w:val="00786B1F"/>
    <w:rsid w:val="00786BBB"/>
    <w:rsid w:val="007870F0"/>
    <w:rsid w:val="007872C1"/>
    <w:rsid w:val="0078748B"/>
    <w:rsid w:val="0078779E"/>
    <w:rsid w:val="00787C7B"/>
    <w:rsid w:val="00787D4D"/>
    <w:rsid w:val="007903B4"/>
    <w:rsid w:val="00790961"/>
    <w:rsid w:val="00790E67"/>
    <w:rsid w:val="007918C9"/>
    <w:rsid w:val="00791E32"/>
    <w:rsid w:val="00791F6E"/>
    <w:rsid w:val="007924B7"/>
    <w:rsid w:val="0079276F"/>
    <w:rsid w:val="007928A0"/>
    <w:rsid w:val="00792F93"/>
    <w:rsid w:val="007936C9"/>
    <w:rsid w:val="00794228"/>
    <w:rsid w:val="00794777"/>
    <w:rsid w:val="007949E6"/>
    <w:rsid w:val="00794B8D"/>
    <w:rsid w:val="00794EF3"/>
    <w:rsid w:val="00795521"/>
    <w:rsid w:val="00795CEA"/>
    <w:rsid w:val="00796032"/>
    <w:rsid w:val="00796471"/>
    <w:rsid w:val="0079692C"/>
    <w:rsid w:val="00796BFB"/>
    <w:rsid w:val="00796CE9"/>
    <w:rsid w:val="00796D20"/>
    <w:rsid w:val="00796E56"/>
    <w:rsid w:val="00796ED7"/>
    <w:rsid w:val="007A0C5B"/>
    <w:rsid w:val="007A1015"/>
    <w:rsid w:val="007A12A5"/>
    <w:rsid w:val="007A144D"/>
    <w:rsid w:val="007A1EC2"/>
    <w:rsid w:val="007A1F6D"/>
    <w:rsid w:val="007A21F9"/>
    <w:rsid w:val="007A233F"/>
    <w:rsid w:val="007A26D7"/>
    <w:rsid w:val="007A3045"/>
    <w:rsid w:val="007A3443"/>
    <w:rsid w:val="007A35E1"/>
    <w:rsid w:val="007A38CC"/>
    <w:rsid w:val="007A3C0A"/>
    <w:rsid w:val="007A4333"/>
    <w:rsid w:val="007A43E9"/>
    <w:rsid w:val="007A455E"/>
    <w:rsid w:val="007A45F8"/>
    <w:rsid w:val="007A478D"/>
    <w:rsid w:val="007A49D8"/>
    <w:rsid w:val="007A4B1C"/>
    <w:rsid w:val="007A4D02"/>
    <w:rsid w:val="007A5047"/>
    <w:rsid w:val="007A50DC"/>
    <w:rsid w:val="007A514A"/>
    <w:rsid w:val="007A5A1B"/>
    <w:rsid w:val="007A5A7D"/>
    <w:rsid w:val="007A5C95"/>
    <w:rsid w:val="007A6BF7"/>
    <w:rsid w:val="007A6F23"/>
    <w:rsid w:val="007B0256"/>
    <w:rsid w:val="007B0367"/>
    <w:rsid w:val="007B070A"/>
    <w:rsid w:val="007B0D59"/>
    <w:rsid w:val="007B0DFF"/>
    <w:rsid w:val="007B16DB"/>
    <w:rsid w:val="007B175F"/>
    <w:rsid w:val="007B1BE9"/>
    <w:rsid w:val="007B1C25"/>
    <w:rsid w:val="007B20B1"/>
    <w:rsid w:val="007B23F7"/>
    <w:rsid w:val="007B2762"/>
    <w:rsid w:val="007B2869"/>
    <w:rsid w:val="007B28E5"/>
    <w:rsid w:val="007B3580"/>
    <w:rsid w:val="007B3ADC"/>
    <w:rsid w:val="007B3CF1"/>
    <w:rsid w:val="007B3DD5"/>
    <w:rsid w:val="007B402C"/>
    <w:rsid w:val="007B4A8A"/>
    <w:rsid w:val="007B4F86"/>
    <w:rsid w:val="007B702C"/>
    <w:rsid w:val="007B70CC"/>
    <w:rsid w:val="007C010A"/>
    <w:rsid w:val="007C01C9"/>
    <w:rsid w:val="007C09EE"/>
    <w:rsid w:val="007C0B77"/>
    <w:rsid w:val="007C1272"/>
    <w:rsid w:val="007C141A"/>
    <w:rsid w:val="007C1CDA"/>
    <w:rsid w:val="007C1E6E"/>
    <w:rsid w:val="007C2187"/>
    <w:rsid w:val="007C2448"/>
    <w:rsid w:val="007C2686"/>
    <w:rsid w:val="007C32A2"/>
    <w:rsid w:val="007C38D1"/>
    <w:rsid w:val="007C38EA"/>
    <w:rsid w:val="007C3B56"/>
    <w:rsid w:val="007C3DAA"/>
    <w:rsid w:val="007C3E56"/>
    <w:rsid w:val="007C4413"/>
    <w:rsid w:val="007C4435"/>
    <w:rsid w:val="007C4F86"/>
    <w:rsid w:val="007C55C7"/>
    <w:rsid w:val="007C5769"/>
    <w:rsid w:val="007C592B"/>
    <w:rsid w:val="007C5BA7"/>
    <w:rsid w:val="007C5DE4"/>
    <w:rsid w:val="007C5F38"/>
    <w:rsid w:val="007C61C4"/>
    <w:rsid w:val="007C6739"/>
    <w:rsid w:val="007C6D0F"/>
    <w:rsid w:val="007C7A03"/>
    <w:rsid w:val="007D0309"/>
    <w:rsid w:val="007D03CB"/>
    <w:rsid w:val="007D0492"/>
    <w:rsid w:val="007D0A3A"/>
    <w:rsid w:val="007D0B88"/>
    <w:rsid w:val="007D0F73"/>
    <w:rsid w:val="007D13D4"/>
    <w:rsid w:val="007D14BC"/>
    <w:rsid w:val="007D1B58"/>
    <w:rsid w:val="007D1C2F"/>
    <w:rsid w:val="007D2297"/>
    <w:rsid w:val="007D2303"/>
    <w:rsid w:val="007D250A"/>
    <w:rsid w:val="007D266B"/>
    <w:rsid w:val="007D2A1A"/>
    <w:rsid w:val="007D2EB8"/>
    <w:rsid w:val="007D30A2"/>
    <w:rsid w:val="007D3100"/>
    <w:rsid w:val="007D37E5"/>
    <w:rsid w:val="007D3891"/>
    <w:rsid w:val="007D3B89"/>
    <w:rsid w:val="007D3E28"/>
    <w:rsid w:val="007D4629"/>
    <w:rsid w:val="007D4989"/>
    <w:rsid w:val="007D4E51"/>
    <w:rsid w:val="007D4EED"/>
    <w:rsid w:val="007D511B"/>
    <w:rsid w:val="007D544E"/>
    <w:rsid w:val="007D5765"/>
    <w:rsid w:val="007D579F"/>
    <w:rsid w:val="007D5BCB"/>
    <w:rsid w:val="007D5D90"/>
    <w:rsid w:val="007D603B"/>
    <w:rsid w:val="007D606E"/>
    <w:rsid w:val="007D60C7"/>
    <w:rsid w:val="007D6238"/>
    <w:rsid w:val="007D62D8"/>
    <w:rsid w:val="007D6E41"/>
    <w:rsid w:val="007D79A7"/>
    <w:rsid w:val="007D79A8"/>
    <w:rsid w:val="007E07E8"/>
    <w:rsid w:val="007E1856"/>
    <w:rsid w:val="007E18AC"/>
    <w:rsid w:val="007E19B9"/>
    <w:rsid w:val="007E1E65"/>
    <w:rsid w:val="007E21AB"/>
    <w:rsid w:val="007E28AD"/>
    <w:rsid w:val="007E2A01"/>
    <w:rsid w:val="007E2BFA"/>
    <w:rsid w:val="007E311E"/>
    <w:rsid w:val="007E31CB"/>
    <w:rsid w:val="007E3330"/>
    <w:rsid w:val="007E33A1"/>
    <w:rsid w:val="007E3419"/>
    <w:rsid w:val="007E379D"/>
    <w:rsid w:val="007E3814"/>
    <w:rsid w:val="007E3959"/>
    <w:rsid w:val="007E3B8B"/>
    <w:rsid w:val="007E4200"/>
    <w:rsid w:val="007E4574"/>
    <w:rsid w:val="007E4DE9"/>
    <w:rsid w:val="007E5335"/>
    <w:rsid w:val="007E5381"/>
    <w:rsid w:val="007E5B2B"/>
    <w:rsid w:val="007E60FC"/>
    <w:rsid w:val="007E6152"/>
    <w:rsid w:val="007E6372"/>
    <w:rsid w:val="007E67E2"/>
    <w:rsid w:val="007E6879"/>
    <w:rsid w:val="007E6A52"/>
    <w:rsid w:val="007E6D64"/>
    <w:rsid w:val="007E6F28"/>
    <w:rsid w:val="007E709D"/>
    <w:rsid w:val="007E74C8"/>
    <w:rsid w:val="007E7B35"/>
    <w:rsid w:val="007F01FE"/>
    <w:rsid w:val="007F03BD"/>
    <w:rsid w:val="007F045A"/>
    <w:rsid w:val="007F05ED"/>
    <w:rsid w:val="007F068D"/>
    <w:rsid w:val="007F0C43"/>
    <w:rsid w:val="007F14A8"/>
    <w:rsid w:val="007F1519"/>
    <w:rsid w:val="007F1C1F"/>
    <w:rsid w:val="007F1E34"/>
    <w:rsid w:val="007F2107"/>
    <w:rsid w:val="007F21E9"/>
    <w:rsid w:val="007F2705"/>
    <w:rsid w:val="007F2D13"/>
    <w:rsid w:val="007F2D7D"/>
    <w:rsid w:val="007F2E88"/>
    <w:rsid w:val="007F30EE"/>
    <w:rsid w:val="007F3382"/>
    <w:rsid w:val="007F37D2"/>
    <w:rsid w:val="007F3823"/>
    <w:rsid w:val="007F3A5A"/>
    <w:rsid w:val="007F3B1C"/>
    <w:rsid w:val="007F3C77"/>
    <w:rsid w:val="007F453E"/>
    <w:rsid w:val="007F45C8"/>
    <w:rsid w:val="007F4657"/>
    <w:rsid w:val="007F4B29"/>
    <w:rsid w:val="007F4EB3"/>
    <w:rsid w:val="007F5B34"/>
    <w:rsid w:val="007F5CD6"/>
    <w:rsid w:val="007F6DB0"/>
    <w:rsid w:val="007F6E47"/>
    <w:rsid w:val="007F71D5"/>
    <w:rsid w:val="007F744B"/>
    <w:rsid w:val="007F7BBC"/>
    <w:rsid w:val="007F7C9A"/>
    <w:rsid w:val="008004A6"/>
    <w:rsid w:val="008009BA"/>
    <w:rsid w:val="0080116E"/>
    <w:rsid w:val="0080194B"/>
    <w:rsid w:val="00801A47"/>
    <w:rsid w:val="00801F9D"/>
    <w:rsid w:val="00801FA3"/>
    <w:rsid w:val="0080225F"/>
    <w:rsid w:val="00802956"/>
    <w:rsid w:val="00802B69"/>
    <w:rsid w:val="00803400"/>
    <w:rsid w:val="00803416"/>
    <w:rsid w:val="0080363D"/>
    <w:rsid w:val="00803AED"/>
    <w:rsid w:val="00803D4C"/>
    <w:rsid w:val="00803E72"/>
    <w:rsid w:val="00803FC6"/>
    <w:rsid w:val="0080506E"/>
    <w:rsid w:val="008051D8"/>
    <w:rsid w:val="00805314"/>
    <w:rsid w:val="008056A8"/>
    <w:rsid w:val="00805DBB"/>
    <w:rsid w:val="008064C6"/>
    <w:rsid w:val="008068A0"/>
    <w:rsid w:val="00806C7F"/>
    <w:rsid w:val="00806FBA"/>
    <w:rsid w:val="0080707B"/>
    <w:rsid w:val="008071F9"/>
    <w:rsid w:val="00807AA2"/>
    <w:rsid w:val="00807B41"/>
    <w:rsid w:val="0081019C"/>
    <w:rsid w:val="0081020F"/>
    <w:rsid w:val="008103EA"/>
    <w:rsid w:val="008108F7"/>
    <w:rsid w:val="00811347"/>
    <w:rsid w:val="00811547"/>
    <w:rsid w:val="00811923"/>
    <w:rsid w:val="00811985"/>
    <w:rsid w:val="00811A34"/>
    <w:rsid w:val="00811AA8"/>
    <w:rsid w:val="00812021"/>
    <w:rsid w:val="00812243"/>
    <w:rsid w:val="00812776"/>
    <w:rsid w:val="008128BD"/>
    <w:rsid w:val="00812DF7"/>
    <w:rsid w:val="008131CD"/>
    <w:rsid w:val="00813FB4"/>
    <w:rsid w:val="0081408A"/>
    <w:rsid w:val="0081432C"/>
    <w:rsid w:val="0081451A"/>
    <w:rsid w:val="0081468F"/>
    <w:rsid w:val="00814901"/>
    <w:rsid w:val="00814F11"/>
    <w:rsid w:val="00815035"/>
    <w:rsid w:val="00815114"/>
    <w:rsid w:val="00815A31"/>
    <w:rsid w:val="00815B92"/>
    <w:rsid w:val="00816760"/>
    <w:rsid w:val="00817AD3"/>
    <w:rsid w:val="00817CE6"/>
    <w:rsid w:val="00817F9C"/>
    <w:rsid w:val="00820067"/>
    <w:rsid w:val="00820267"/>
    <w:rsid w:val="00820305"/>
    <w:rsid w:val="0082036A"/>
    <w:rsid w:val="00820D6E"/>
    <w:rsid w:val="00820DCE"/>
    <w:rsid w:val="008211DB"/>
    <w:rsid w:val="008214C2"/>
    <w:rsid w:val="00821A19"/>
    <w:rsid w:val="00821B67"/>
    <w:rsid w:val="00821C18"/>
    <w:rsid w:val="008224B1"/>
    <w:rsid w:val="008224BE"/>
    <w:rsid w:val="008228DF"/>
    <w:rsid w:val="00822A08"/>
    <w:rsid w:val="00822A6C"/>
    <w:rsid w:val="008230CF"/>
    <w:rsid w:val="00824149"/>
    <w:rsid w:val="008243E4"/>
    <w:rsid w:val="00824BD7"/>
    <w:rsid w:val="00824D12"/>
    <w:rsid w:val="00825210"/>
    <w:rsid w:val="00825BE6"/>
    <w:rsid w:val="0082642B"/>
    <w:rsid w:val="00826572"/>
    <w:rsid w:val="0082657F"/>
    <w:rsid w:val="00826881"/>
    <w:rsid w:val="00826A43"/>
    <w:rsid w:val="0082765C"/>
    <w:rsid w:val="00827B8F"/>
    <w:rsid w:val="00827F29"/>
    <w:rsid w:val="00830139"/>
    <w:rsid w:val="00830EB9"/>
    <w:rsid w:val="00831284"/>
    <w:rsid w:val="00831777"/>
    <w:rsid w:val="008318F1"/>
    <w:rsid w:val="00831D44"/>
    <w:rsid w:val="00831D5E"/>
    <w:rsid w:val="00831F9A"/>
    <w:rsid w:val="0083224E"/>
    <w:rsid w:val="008325FA"/>
    <w:rsid w:val="0083262F"/>
    <w:rsid w:val="008327FA"/>
    <w:rsid w:val="00832C1C"/>
    <w:rsid w:val="0083364B"/>
    <w:rsid w:val="00833B3F"/>
    <w:rsid w:val="00833C96"/>
    <w:rsid w:val="0083417A"/>
    <w:rsid w:val="0083470A"/>
    <w:rsid w:val="00834D75"/>
    <w:rsid w:val="008350D0"/>
    <w:rsid w:val="00835135"/>
    <w:rsid w:val="0083569F"/>
    <w:rsid w:val="00835DB8"/>
    <w:rsid w:val="008360C0"/>
    <w:rsid w:val="00836672"/>
    <w:rsid w:val="00836754"/>
    <w:rsid w:val="0083695F"/>
    <w:rsid w:val="00836D6C"/>
    <w:rsid w:val="00837B49"/>
    <w:rsid w:val="00837F4E"/>
    <w:rsid w:val="00837FD3"/>
    <w:rsid w:val="00840019"/>
    <w:rsid w:val="008401A3"/>
    <w:rsid w:val="008405B4"/>
    <w:rsid w:val="00840883"/>
    <w:rsid w:val="008410A3"/>
    <w:rsid w:val="008412A9"/>
    <w:rsid w:val="00841753"/>
    <w:rsid w:val="008418A6"/>
    <w:rsid w:val="00841B3A"/>
    <w:rsid w:val="00841E48"/>
    <w:rsid w:val="0084207A"/>
    <w:rsid w:val="0084227C"/>
    <w:rsid w:val="008422DB"/>
    <w:rsid w:val="008424FC"/>
    <w:rsid w:val="00842718"/>
    <w:rsid w:val="00842AB3"/>
    <w:rsid w:val="00842B3B"/>
    <w:rsid w:val="00843259"/>
    <w:rsid w:val="00843418"/>
    <w:rsid w:val="0084342E"/>
    <w:rsid w:val="00843AAA"/>
    <w:rsid w:val="00844BF8"/>
    <w:rsid w:val="0084521D"/>
    <w:rsid w:val="00845541"/>
    <w:rsid w:val="00845CA3"/>
    <w:rsid w:val="008465DF"/>
    <w:rsid w:val="008466B6"/>
    <w:rsid w:val="008467FF"/>
    <w:rsid w:val="00846971"/>
    <w:rsid w:val="00846E5F"/>
    <w:rsid w:val="00847126"/>
    <w:rsid w:val="008474DB"/>
    <w:rsid w:val="0084775E"/>
    <w:rsid w:val="00847814"/>
    <w:rsid w:val="00847834"/>
    <w:rsid w:val="0085057B"/>
    <w:rsid w:val="008507EF"/>
    <w:rsid w:val="00850CD7"/>
    <w:rsid w:val="00850DCC"/>
    <w:rsid w:val="00851062"/>
    <w:rsid w:val="008510D5"/>
    <w:rsid w:val="00851432"/>
    <w:rsid w:val="0085145D"/>
    <w:rsid w:val="0085170D"/>
    <w:rsid w:val="008523A3"/>
    <w:rsid w:val="00852A25"/>
    <w:rsid w:val="00852BB7"/>
    <w:rsid w:val="00852DCA"/>
    <w:rsid w:val="0085320A"/>
    <w:rsid w:val="00853462"/>
    <w:rsid w:val="0085393C"/>
    <w:rsid w:val="008539C5"/>
    <w:rsid w:val="00853CD0"/>
    <w:rsid w:val="00854251"/>
    <w:rsid w:val="00854508"/>
    <w:rsid w:val="008545D6"/>
    <w:rsid w:val="008548D3"/>
    <w:rsid w:val="00854B08"/>
    <w:rsid w:val="00855094"/>
    <w:rsid w:val="0085509E"/>
    <w:rsid w:val="00855384"/>
    <w:rsid w:val="00855BB1"/>
    <w:rsid w:val="00855D76"/>
    <w:rsid w:val="00855DD6"/>
    <w:rsid w:val="00856168"/>
    <w:rsid w:val="008562AC"/>
    <w:rsid w:val="0085645A"/>
    <w:rsid w:val="008565DF"/>
    <w:rsid w:val="00856605"/>
    <w:rsid w:val="0085671D"/>
    <w:rsid w:val="00856BD8"/>
    <w:rsid w:val="00856E0F"/>
    <w:rsid w:val="0085710F"/>
    <w:rsid w:val="00857124"/>
    <w:rsid w:val="008571C9"/>
    <w:rsid w:val="0086009C"/>
    <w:rsid w:val="0086061D"/>
    <w:rsid w:val="00860675"/>
    <w:rsid w:val="0086075B"/>
    <w:rsid w:val="0086079F"/>
    <w:rsid w:val="00860BB5"/>
    <w:rsid w:val="00860FDC"/>
    <w:rsid w:val="008614C7"/>
    <w:rsid w:val="00861764"/>
    <w:rsid w:val="00861B04"/>
    <w:rsid w:val="00861BA4"/>
    <w:rsid w:val="0086252B"/>
    <w:rsid w:val="00862594"/>
    <w:rsid w:val="008626AC"/>
    <w:rsid w:val="00862D10"/>
    <w:rsid w:val="00862D47"/>
    <w:rsid w:val="00862DF1"/>
    <w:rsid w:val="008633A4"/>
    <w:rsid w:val="008634A1"/>
    <w:rsid w:val="00863830"/>
    <w:rsid w:val="00863986"/>
    <w:rsid w:val="00863ABB"/>
    <w:rsid w:val="008640DA"/>
    <w:rsid w:val="008640EE"/>
    <w:rsid w:val="0086423C"/>
    <w:rsid w:val="008647CA"/>
    <w:rsid w:val="00864F92"/>
    <w:rsid w:val="00864FFF"/>
    <w:rsid w:val="00865167"/>
    <w:rsid w:val="0086524A"/>
    <w:rsid w:val="008653BA"/>
    <w:rsid w:val="00865449"/>
    <w:rsid w:val="00866346"/>
    <w:rsid w:val="00866ACA"/>
    <w:rsid w:val="008677EF"/>
    <w:rsid w:val="00867FDF"/>
    <w:rsid w:val="008700D4"/>
    <w:rsid w:val="00870111"/>
    <w:rsid w:val="0087021C"/>
    <w:rsid w:val="008705FE"/>
    <w:rsid w:val="00870782"/>
    <w:rsid w:val="008708E1"/>
    <w:rsid w:val="00870F05"/>
    <w:rsid w:val="00871144"/>
    <w:rsid w:val="00871446"/>
    <w:rsid w:val="00871A17"/>
    <w:rsid w:val="00871A93"/>
    <w:rsid w:val="008720F2"/>
    <w:rsid w:val="008724FE"/>
    <w:rsid w:val="00872519"/>
    <w:rsid w:val="00872802"/>
    <w:rsid w:val="00872B12"/>
    <w:rsid w:val="00872D18"/>
    <w:rsid w:val="00872F65"/>
    <w:rsid w:val="008731F9"/>
    <w:rsid w:val="008736AE"/>
    <w:rsid w:val="008736B1"/>
    <w:rsid w:val="008736E7"/>
    <w:rsid w:val="00873901"/>
    <w:rsid w:val="00874148"/>
    <w:rsid w:val="008741B0"/>
    <w:rsid w:val="008742ED"/>
    <w:rsid w:val="008743EF"/>
    <w:rsid w:val="0087460C"/>
    <w:rsid w:val="00874643"/>
    <w:rsid w:val="00874C87"/>
    <w:rsid w:val="00875323"/>
    <w:rsid w:val="0087542B"/>
    <w:rsid w:val="00875C8D"/>
    <w:rsid w:val="0087602C"/>
    <w:rsid w:val="0087608C"/>
    <w:rsid w:val="008762B7"/>
    <w:rsid w:val="008764D1"/>
    <w:rsid w:val="00876949"/>
    <w:rsid w:val="00876CA6"/>
    <w:rsid w:val="00877018"/>
    <w:rsid w:val="0087784B"/>
    <w:rsid w:val="00877F29"/>
    <w:rsid w:val="008809A9"/>
    <w:rsid w:val="00880E1C"/>
    <w:rsid w:val="00880EBD"/>
    <w:rsid w:val="008812AE"/>
    <w:rsid w:val="008818E4"/>
    <w:rsid w:val="008822E0"/>
    <w:rsid w:val="00882558"/>
    <w:rsid w:val="008826F8"/>
    <w:rsid w:val="00882825"/>
    <w:rsid w:val="00882850"/>
    <w:rsid w:val="00882F0F"/>
    <w:rsid w:val="00883197"/>
    <w:rsid w:val="00883442"/>
    <w:rsid w:val="008838E1"/>
    <w:rsid w:val="00883A3B"/>
    <w:rsid w:val="00883ACA"/>
    <w:rsid w:val="008847BB"/>
    <w:rsid w:val="00884805"/>
    <w:rsid w:val="008848D4"/>
    <w:rsid w:val="00884CF7"/>
    <w:rsid w:val="00884F6A"/>
    <w:rsid w:val="0088554C"/>
    <w:rsid w:val="008855AF"/>
    <w:rsid w:val="008857FA"/>
    <w:rsid w:val="00885BF5"/>
    <w:rsid w:val="00885CD9"/>
    <w:rsid w:val="0088610A"/>
    <w:rsid w:val="0088651D"/>
    <w:rsid w:val="00886581"/>
    <w:rsid w:val="008865DC"/>
    <w:rsid w:val="008866D3"/>
    <w:rsid w:val="00886757"/>
    <w:rsid w:val="00886963"/>
    <w:rsid w:val="00886DE6"/>
    <w:rsid w:val="00886FDE"/>
    <w:rsid w:val="00891133"/>
    <w:rsid w:val="0089117D"/>
    <w:rsid w:val="0089135F"/>
    <w:rsid w:val="008916D6"/>
    <w:rsid w:val="008917CD"/>
    <w:rsid w:val="00891801"/>
    <w:rsid w:val="008918E6"/>
    <w:rsid w:val="00891911"/>
    <w:rsid w:val="008920A0"/>
    <w:rsid w:val="0089215A"/>
    <w:rsid w:val="0089226D"/>
    <w:rsid w:val="008923B4"/>
    <w:rsid w:val="00892968"/>
    <w:rsid w:val="00892BA5"/>
    <w:rsid w:val="00893617"/>
    <w:rsid w:val="008938D8"/>
    <w:rsid w:val="00893CE5"/>
    <w:rsid w:val="008940FB"/>
    <w:rsid w:val="00894325"/>
    <w:rsid w:val="00894DDE"/>
    <w:rsid w:val="00895819"/>
    <w:rsid w:val="008958A5"/>
    <w:rsid w:val="00895A49"/>
    <w:rsid w:val="00895C55"/>
    <w:rsid w:val="00895FA8"/>
    <w:rsid w:val="00896792"/>
    <w:rsid w:val="00896840"/>
    <w:rsid w:val="00896A78"/>
    <w:rsid w:val="00896CCB"/>
    <w:rsid w:val="00897201"/>
    <w:rsid w:val="00897F10"/>
    <w:rsid w:val="00897F26"/>
    <w:rsid w:val="008A04BA"/>
    <w:rsid w:val="008A05D6"/>
    <w:rsid w:val="008A097C"/>
    <w:rsid w:val="008A157A"/>
    <w:rsid w:val="008A1968"/>
    <w:rsid w:val="008A1A57"/>
    <w:rsid w:val="008A1CA7"/>
    <w:rsid w:val="008A2012"/>
    <w:rsid w:val="008A21D9"/>
    <w:rsid w:val="008A2270"/>
    <w:rsid w:val="008A283A"/>
    <w:rsid w:val="008A2C03"/>
    <w:rsid w:val="008A324B"/>
    <w:rsid w:val="008A3298"/>
    <w:rsid w:val="008A32CA"/>
    <w:rsid w:val="008A36A7"/>
    <w:rsid w:val="008A372E"/>
    <w:rsid w:val="008A3B22"/>
    <w:rsid w:val="008A3BA1"/>
    <w:rsid w:val="008A434D"/>
    <w:rsid w:val="008A4DEC"/>
    <w:rsid w:val="008A5312"/>
    <w:rsid w:val="008A5579"/>
    <w:rsid w:val="008A5610"/>
    <w:rsid w:val="008A5BEE"/>
    <w:rsid w:val="008A5EDC"/>
    <w:rsid w:val="008A62AA"/>
    <w:rsid w:val="008A6544"/>
    <w:rsid w:val="008A6897"/>
    <w:rsid w:val="008A6BAB"/>
    <w:rsid w:val="008A72D7"/>
    <w:rsid w:val="008A753D"/>
    <w:rsid w:val="008A780A"/>
    <w:rsid w:val="008B01F8"/>
    <w:rsid w:val="008B0933"/>
    <w:rsid w:val="008B0BC5"/>
    <w:rsid w:val="008B0DAD"/>
    <w:rsid w:val="008B0EB8"/>
    <w:rsid w:val="008B1151"/>
    <w:rsid w:val="008B1E49"/>
    <w:rsid w:val="008B2037"/>
    <w:rsid w:val="008B20A7"/>
    <w:rsid w:val="008B236D"/>
    <w:rsid w:val="008B253D"/>
    <w:rsid w:val="008B279E"/>
    <w:rsid w:val="008B2B20"/>
    <w:rsid w:val="008B331E"/>
    <w:rsid w:val="008B3863"/>
    <w:rsid w:val="008B3A76"/>
    <w:rsid w:val="008B4057"/>
    <w:rsid w:val="008B42E9"/>
    <w:rsid w:val="008B4662"/>
    <w:rsid w:val="008B46CF"/>
    <w:rsid w:val="008B486A"/>
    <w:rsid w:val="008B4B8A"/>
    <w:rsid w:val="008B4CB0"/>
    <w:rsid w:val="008B5106"/>
    <w:rsid w:val="008B583A"/>
    <w:rsid w:val="008B5A10"/>
    <w:rsid w:val="008B5F50"/>
    <w:rsid w:val="008B6499"/>
    <w:rsid w:val="008B65A0"/>
    <w:rsid w:val="008B65C1"/>
    <w:rsid w:val="008B6620"/>
    <w:rsid w:val="008B67D1"/>
    <w:rsid w:val="008B75C4"/>
    <w:rsid w:val="008B770C"/>
    <w:rsid w:val="008B7761"/>
    <w:rsid w:val="008B77AB"/>
    <w:rsid w:val="008B7C9A"/>
    <w:rsid w:val="008B7F21"/>
    <w:rsid w:val="008C0268"/>
    <w:rsid w:val="008C0A5F"/>
    <w:rsid w:val="008C1B16"/>
    <w:rsid w:val="008C1C6E"/>
    <w:rsid w:val="008C1EE5"/>
    <w:rsid w:val="008C1FE1"/>
    <w:rsid w:val="008C2CD4"/>
    <w:rsid w:val="008C2F85"/>
    <w:rsid w:val="008C3498"/>
    <w:rsid w:val="008C3726"/>
    <w:rsid w:val="008C3AA7"/>
    <w:rsid w:val="008C3B41"/>
    <w:rsid w:val="008C3CC5"/>
    <w:rsid w:val="008C3D0D"/>
    <w:rsid w:val="008C3FA8"/>
    <w:rsid w:val="008C4299"/>
    <w:rsid w:val="008C453B"/>
    <w:rsid w:val="008C4AC8"/>
    <w:rsid w:val="008C5033"/>
    <w:rsid w:val="008C5287"/>
    <w:rsid w:val="008C5AFB"/>
    <w:rsid w:val="008C669D"/>
    <w:rsid w:val="008C6719"/>
    <w:rsid w:val="008C68AC"/>
    <w:rsid w:val="008C70BC"/>
    <w:rsid w:val="008C7601"/>
    <w:rsid w:val="008C7E49"/>
    <w:rsid w:val="008C7E65"/>
    <w:rsid w:val="008D012F"/>
    <w:rsid w:val="008D0342"/>
    <w:rsid w:val="008D06C8"/>
    <w:rsid w:val="008D084E"/>
    <w:rsid w:val="008D0A81"/>
    <w:rsid w:val="008D0B30"/>
    <w:rsid w:val="008D0C88"/>
    <w:rsid w:val="008D0D90"/>
    <w:rsid w:val="008D0FC4"/>
    <w:rsid w:val="008D12E0"/>
    <w:rsid w:val="008D1319"/>
    <w:rsid w:val="008D177E"/>
    <w:rsid w:val="008D178A"/>
    <w:rsid w:val="008D1839"/>
    <w:rsid w:val="008D18F0"/>
    <w:rsid w:val="008D1D0F"/>
    <w:rsid w:val="008D1EA6"/>
    <w:rsid w:val="008D1F00"/>
    <w:rsid w:val="008D2194"/>
    <w:rsid w:val="008D232E"/>
    <w:rsid w:val="008D2B6B"/>
    <w:rsid w:val="008D2CA5"/>
    <w:rsid w:val="008D2E2D"/>
    <w:rsid w:val="008D3350"/>
    <w:rsid w:val="008D3758"/>
    <w:rsid w:val="008D3A16"/>
    <w:rsid w:val="008D3EEE"/>
    <w:rsid w:val="008D4B7D"/>
    <w:rsid w:val="008D4DC5"/>
    <w:rsid w:val="008D4DEC"/>
    <w:rsid w:val="008D54FC"/>
    <w:rsid w:val="008D557D"/>
    <w:rsid w:val="008D5597"/>
    <w:rsid w:val="008D5A45"/>
    <w:rsid w:val="008D5A88"/>
    <w:rsid w:val="008D5B68"/>
    <w:rsid w:val="008D6036"/>
    <w:rsid w:val="008D6440"/>
    <w:rsid w:val="008D678B"/>
    <w:rsid w:val="008D685D"/>
    <w:rsid w:val="008D69AE"/>
    <w:rsid w:val="008D6C0C"/>
    <w:rsid w:val="008D7256"/>
    <w:rsid w:val="008D7D73"/>
    <w:rsid w:val="008D7DDF"/>
    <w:rsid w:val="008D7F34"/>
    <w:rsid w:val="008E0007"/>
    <w:rsid w:val="008E00D2"/>
    <w:rsid w:val="008E00F8"/>
    <w:rsid w:val="008E0368"/>
    <w:rsid w:val="008E04C5"/>
    <w:rsid w:val="008E0892"/>
    <w:rsid w:val="008E09CB"/>
    <w:rsid w:val="008E0C72"/>
    <w:rsid w:val="008E0CBA"/>
    <w:rsid w:val="008E0EC0"/>
    <w:rsid w:val="008E193E"/>
    <w:rsid w:val="008E1BF8"/>
    <w:rsid w:val="008E203C"/>
    <w:rsid w:val="008E2332"/>
    <w:rsid w:val="008E26DB"/>
    <w:rsid w:val="008E27AD"/>
    <w:rsid w:val="008E2885"/>
    <w:rsid w:val="008E2AD5"/>
    <w:rsid w:val="008E2E83"/>
    <w:rsid w:val="008E2EAE"/>
    <w:rsid w:val="008E2F02"/>
    <w:rsid w:val="008E34A3"/>
    <w:rsid w:val="008E3A26"/>
    <w:rsid w:val="008E3A4F"/>
    <w:rsid w:val="008E3D5C"/>
    <w:rsid w:val="008E40E2"/>
    <w:rsid w:val="008E4F7F"/>
    <w:rsid w:val="008E5129"/>
    <w:rsid w:val="008E51A3"/>
    <w:rsid w:val="008E549F"/>
    <w:rsid w:val="008E59AC"/>
    <w:rsid w:val="008E59BC"/>
    <w:rsid w:val="008E6190"/>
    <w:rsid w:val="008E6344"/>
    <w:rsid w:val="008E661C"/>
    <w:rsid w:val="008E6758"/>
    <w:rsid w:val="008E729A"/>
    <w:rsid w:val="008E76B3"/>
    <w:rsid w:val="008F0363"/>
    <w:rsid w:val="008F1657"/>
    <w:rsid w:val="008F18FA"/>
    <w:rsid w:val="008F1D22"/>
    <w:rsid w:val="008F1F55"/>
    <w:rsid w:val="008F1F88"/>
    <w:rsid w:val="008F2080"/>
    <w:rsid w:val="008F2265"/>
    <w:rsid w:val="008F2826"/>
    <w:rsid w:val="008F2A9A"/>
    <w:rsid w:val="008F3023"/>
    <w:rsid w:val="008F32E9"/>
    <w:rsid w:val="008F3733"/>
    <w:rsid w:val="008F3740"/>
    <w:rsid w:val="008F3CC9"/>
    <w:rsid w:val="008F3E69"/>
    <w:rsid w:val="008F3EE9"/>
    <w:rsid w:val="008F3FAF"/>
    <w:rsid w:val="008F447C"/>
    <w:rsid w:val="008F4BF4"/>
    <w:rsid w:val="008F4F99"/>
    <w:rsid w:val="008F5301"/>
    <w:rsid w:val="008F5389"/>
    <w:rsid w:val="008F5459"/>
    <w:rsid w:val="008F5959"/>
    <w:rsid w:val="008F5AED"/>
    <w:rsid w:val="008F5DD7"/>
    <w:rsid w:val="008F6646"/>
    <w:rsid w:val="008F6961"/>
    <w:rsid w:val="008F6B1C"/>
    <w:rsid w:val="008F7478"/>
    <w:rsid w:val="008F7666"/>
    <w:rsid w:val="008F78A5"/>
    <w:rsid w:val="008F7911"/>
    <w:rsid w:val="008F7E5D"/>
    <w:rsid w:val="009000F8"/>
    <w:rsid w:val="00900ACE"/>
    <w:rsid w:val="009012DB"/>
    <w:rsid w:val="00901A46"/>
    <w:rsid w:val="00901A7E"/>
    <w:rsid w:val="00901D9F"/>
    <w:rsid w:val="00901F5E"/>
    <w:rsid w:val="00901FBC"/>
    <w:rsid w:val="00902123"/>
    <w:rsid w:val="009022B7"/>
    <w:rsid w:val="00902522"/>
    <w:rsid w:val="009025DE"/>
    <w:rsid w:val="009028D5"/>
    <w:rsid w:val="00902A2D"/>
    <w:rsid w:val="00902D5D"/>
    <w:rsid w:val="00902E18"/>
    <w:rsid w:val="00902ED5"/>
    <w:rsid w:val="00903B4A"/>
    <w:rsid w:val="009041FE"/>
    <w:rsid w:val="00904D3D"/>
    <w:rsid w:val="00904F07"/>
    <w:rsid w:val="0090525F"/>
    <w:rsid w:val="00905F86"/>
    <w:rsid w:val="00906337"/>
    <w:rsid w:val="009064F7"/>
    <w:rsid w:val="009064FF"/>
    <w:rsid w:val="009066D2"/>
    <w:rsid w:val="00906869"/>
    <w:rsid w:val="00906F0C"/>
    <w:rsid w:val="00907061"/>
    <w:rsid w:val="00907893"/>
    <w:rsid w:val="00907898"/>
    <w:rsid w:val="00907B7A"/>
    <w:rsid w:val="00907D9B"/>
    <w:rsid w:val="00910432"/>
    <w:rsid w:val="00910531"/>
    <w:rsid w:val="009109B9"/>
    <w:rsid w:val="00910AAF"/>
    <w:rsid w:val="00910D33"/>
    <w:rsid w:val="0091107C"/>
    <w:rsid w:val="00911388"/>
    <w:rsid w:val="00911478"/>
    <w:rsid w:val="00911516"/>
    <w:rsid w:val="00911842"/>
    <w:rsid w:val="00911A20"/>
    <w:rsid w:val="00911CCC"/>
    <w:rsid w:val="009122CD"/>
    <w:rsid w:val="00912420"/>
    <w:rsid w:val="009124CE"/>
    <w:rsid w:val="00912D16"/>
    <w:rsid w:val="00913802"/>
    <w:rsid w:val="00913A1B"/>
    <w:rsid w:val="00913B46"/>
    <w:rsid w:val="00913FE7"/>
    <w:rsid w:val="009141A7"/>
    <w:rsid w:val="00914542"/>
    <w:rsid w:val="00915E7D"/>
    <w:rsid w:val="00915F82"/>
    <w:rsid w:val="009164D5"/>
    <w:rsid w:val="00916513"/>
    <w:rsid w:val="009166CF"/>
    <w:rsid w:val="009166D8"/>
    <w:rsid w:val="00916D42"/>
    <w:rsid w:val="00916F68"/>
    <w:rsid w:val="0092011C"/>
    <w:rsid w:val="00920F02"/>
    <w:rsid w:val="0092103E"/>
    <w:rsid w:val="0092122F"/>
    <w:rsid w:val="009214C7"/>
    <w:rsid w:val="00921859"/>
    <w:rsid w:val="0092199B"/>
    <w:rsid w:val="009219A7"/>
    <w:rsid w:val="00921B97"/>
    <w:rsid w:val="00921CB1"/>
    <w:rsid w:val="00921DDD"/>
    <w:rsid w:val="0092202A"/>
    <w:rsid w:val="009220C1"/>
    <w:rsid w:val="00922299"/>
    <w:rsid w:val="009225F0"/>
    <w:rsid w:val="009227E9"/>
    <w:rsid w:val="00922BAF"/>
    <w:rsid w:val="00922CDE"/>
    <w:rsid w:val="00922FB3"/>
    <w:rsid w:val="0092309B"/>
    <w:rsid w:val="00923617"/>
    <w:rsid w:val="00923727"/>
    <w:rsid w:val="00923E6B"/>
    <w:rsid w:val="009242FF"/>
    <w:rsid w:val="00924972"/>
    <w:rsid w:val="00924BF9"/>
    <w:rsid w:val="00924FBD"/>
    <w:rsid w:val="00925093"/>
    <w:rsid w:val="0092586C"/>
    <w:rsid w:val="00925B90"/>
    <w:rsid w:val="00925D2B"/>
    <w:rsid w:val="009260D8"/>
    <w:rsid w:val="00926390"/>
    <w:rsid w:val="00926B4C"/>
    <w:rsid w:val="00926E38"/>
    <w:rsid w:val="00927104"/>
    <w:rsid w:val="00927A93"/>
    <w:rsid w:val="00927B93"/>
    <w:rsid w:val="00927E8C"/>
    <w:rsid w:val="00927FD3"/>
    <w:rsid w:val="00930572"/>
    <w:rsid w:val="009326F5"/>
    <w:rsid w:val="009326FB"/>
    <w:rsid w:val="0093278F"/>
    <w:rsid w:val="00932BFC"/>
    <w:rsid w:val="00932EDE"/>
    <w:rsid w:val="0093305E"/>
    <w:rsid w:val="00933296"/>
    <w:rsid w:val="009339E5"/>
    <w:rsid w:val="00934CCF"/>
    <w:rsid w:val="00935BCB"/>
    <w:rsid w:val="00936B04"/>
    <w:rsid w:val="00936C5B"/>
    <w:rsid w:val="00937098"/>
    <w:rsid w:val="00937201"/>
    <w:rsid w:val="00937709"/>
    <w:rsid w:val="009377DB"/>
    <w:rsid w:val="00937CBA"/>
    <w:rsid w:val="00937D67"/>
    <w:rsid w:val="00941211"/>
    <w:rsid w:val="009415F5"/>
    <w:rsid w:val="00941733"/>
    <w:rsid w:val="00941B41"/>
    <w:rsid w:val="00941C8D"/>
    <w:rsid w:val="00941F4A"/>
    <w:rsid w:val="00941F85"/>
    <w:rsid w:val="009420A4"/>
    <w:rsid w:val="00943075"/>
    <w:rsid w:val="0094320D"/>
    <w:rsid w:val="0094344A"/>
    <w:rsid w:val="00943531"/>
    <w:rsid w:val="009437D2"/>
    <w:rsid w:val="00944033"/>
    <w:rsid w:val="00944575"/>
    <w:rsid w:val="00944D1A"/>
    <w:rsid w:val="00944D84"/>
    <w:rsid w:val="00944E09"/>
    <w:rsid w:val="00945363"/>
    <w:rsid w:val="009454DA"/>
    <w:rsid w:val="0094563F"/>
    <w:rsid w:val="0094606B"/>
    <w:rsid w:val="00946384"/>
    <w:rsid w:val="00946503"/>
    <w:rsid w:val="0094653A"/>
    <w:rsid w:val="00946996"/>
    <w:rsid w:val="00946A40"/>
    <w:rsid w:val="00946B4E"/>
    <w:rsid w:val="00946F51"/>
    <w:rsid w:val="0094724A"/>
    <w:rsid w:val="009474B7"/>
    <w:rsid w:val="0095012E"/>
    <w:rsid w:val="00950224"/>
    <w:rsid w:val="00950464"/>
    <w:rsid w:val="009507A5"/>
    <w:rsid w:val="009507B8"/>
    <w:rsid w:val="00950883"/>
    <w:rsid w:val="00950ADE"/>
    <w:rsid w:val="00951A84"/>
    <w:rsid w:val="00951C11"/>
    <w:rsid w:val="00952122"/>
    <w:rsid w:val="00952132"/>
    <w:rsid w:val="009522F6"/>
    <w:rsid w:val="009529DA"/>
    <w:rsid w:val="00952C62"/>
    <w:rsid w:val="00952D41"/>
    <w:rsid w:val="00952F00"/>
    <w:rsid w:val="009537E9"/>
    <w:rsid w:val="00954577"/>
    <w:rsid w:val="00954635"/>
    <w:rsid w:val="00954C5A"/>
    <w:rsid w:val="00954E00"/>
    <w:rsid w:val="0095502C"/>
    <w:rsid w:val="0095518D"/>
    <w:rsid w:val="009553E2"/>
    <w:rsid w:val="00955887"/>
    <w:rsid w:val="00955F72"/>
    <w:rsid w:val="00956334"/>
    <w:rsid w:val="00956C47"/>
    <w:rsid w:val="00956D36"/>
    <w:rsid w:val="00956F77"/>
    <w:rsid w:val="009577F8"/>
    <w:rsid w:val="00957D7F"/>
    <w:rsid w:val="00957F96"/>
    <w:rsid w:val="00960CA6"/>
    <w:rsid w:val="00961002"/>
    <w:rsid w:val="009611D0"/>
    <w:rsid w:val="009614B3"/>
    <w:rsid w:val="00961801"/>
    <w:rsid w:val="00961BCE"/>
    <w:rsid w:val="009627BD"/>
    <w:rsid w:val="00962CF1"/>
    <w:rsid w:val="009637A4"/>
    <w:rsid w:val="009639A7"/>
    <w:rsid w:val="009644E1"/>
    <w:rsid w:val="009645B4"/>
    <w:rsid w:val="009650E8"/>
    <w:rsid w:val="00965248"/>
    <w:rsid w:val="009658D9"/>
    <w:rsid w:val="00966582"/>
    <w:rsid w:val="009668EC"/>
    <w:rsid w:val="00966E4F"/>
    <w:rsid w:val="00966E99"/>
    <w:rsid w:val="009670C6"/>
    <w:rsid w:val="00967483"/>
    <w:rsid w:val="009675FE"/>
    <w:rsid w:val="0096786A"/>
    <w:rsid w:val="009679DC"/>
    <w:rsid w:val="00967F98"/>
    <w:rsid w:val="0097003B"/>
    <w:rsid w:val="0097012C"/>
    <w:rsid w:val="009705F8"/>
    <w:rsid w:val="00971011"/>
    <w:rsid w:val="009710AB"/>
    <w:rsid w:val="009711EA"/>
    <w:rsid w:val="009712B1"/>
    <w:rsid w:val="009713D8"/>
    <w:rsid w:val="00971A89"/>
    <w:rsid w:val="009724BC"/>
    <w:rsid w:val="009726AD"/>
    <w:rsid w:val="00972974"/>
    <w:rsid w:val="00972982"/>
    <w:rsid w:val="00972D2C"/>
    <w:rsid w:val="00972DC6"/>
    <w:rsid w:val="00972EBD"/>
    <w:rsid w:val="00972F0B"/>
    <w:rsid w:val="009730C5"/>
    <w:rsid w:val="009733D3"/>
    <w:rsid w:val="009738C3"/>
    <w:rsid w:val="00973976"/>
    <w:rsid w:val="00973A7B"/>
    <w:rsid w:val="00973AF2"/>
    <w:rsid w:val="00973BFD"/>
    <w:rsid w:val="00973F8C"/>
    <w:rsid w:val="0097419D"/>
    <w:rsid w:val="00974881"/>
    <w:rsid w:val="009749E9"/>
    <w:rsid w:val="00974C99"/>
    <w:rsid w:val="00974E7F"/>
    <w:rsid w:val="00974FC8"/>
    <w:rsid w:val="00975135"/>
    <w:rsid w:val="009751B6"/>
    <w:rsid w:val="009755B9"/>
    <w:rsid w:val="00975687"/>
    <w:rsid w:val="0097570C"/>
    <w:rsid w:val="009757EB"/>
    <w:rsid w:val="0097595C"/>
    <w:rsid w:val="00975C07"/>
    <w:rsid w:val="00975F1C"/>
    <w:rsid w:val="00976900"/>
    <w:rsid w:val="00976DEA"/>
    <w:rsid w:val="00977166"/>
    <w:rsid w:val="009778CD"/>
    <w:rsid w:val="00977B2B"/>
    <w:rsid w:val="00977B7C"/>
    <w:rsid w:val="00977BEB"/>
    <w:rsid w:val="009807E8"/>
    <w:rsid w:val="00980C27"/>
    <w:rsid w:val="00980C29"/>
    <w:rsid w:val="00980C5C"/>
    <w:rsid w:val="00980F35"/>
    <w:rsid w:val="00980FCC"/>
    <w:rsid w:val="00981949"/>
    <w:rsid w:val="00981B43"/>
    <w:rsid w:val="00982222"/>
    <w:rsid w:val="00982315"/>
    <w:rsid w:val="00982370"/>
    <w:rsid w:val="0098268C"/>
    <w:rsid w:val="0098279C"/>
    <w:rsid w:val="00982A84"/>
    <w:rsid w:val="00983124"/>
    <w:rsid w:val="009831CE"/>
    <w:rsid w:val="0098492F"/>
    <w:rsid w:val="009850FF"/>
    <w:rsid w:val="009852FE"/>
    <w:rsid w:val="00985443"/>
    <w:rsid w:val="00985AE7"/>
    <w:rsid w:val="00985C36"/>
    <w:rsid w:val="00985CB7"/>
    <w:rsid w:val="00985E1A"/>
    <w:rsid w:val="00985E7C"/>
    <w:rsid w:val="00985EA8"/>
    <w:rsid w:val="00986361"/>
    <w:rsid w:val="00986D3D"/>
    <w:rsid w:val="00986EF3"/>
    <w:rsid w:val="0098708F"/>
    <w:rsid w:val="009871F1"/>
    <w:rsid w:val="00987409"/>
    <w:rsid w:val="009876F9"/>
    <w:rsid w:val="00987714"/>
    <w:rsid w:val="00987AB9"/>
    <w:rsid w:val="009901CE"/>
    <w:rsid w:val="00990283"/>
    <w:rsid w:val="00990D01"/>
    <w:rsid w:val="00991164"/>
    <w:rsid w:val="00991327"/>
    <w:rsid w:val="00992031"/>
    <w:rsid w:val="00992177"/>
    <w:rsid w:val="00992361"/>
    <w:rsid w:val="00992788"/>
    <w:rsid w:val="009929AF"/>
    <w:rsid w:val="00992EA6"/>
    <w:rsid w:val="00992F4A"/>
    <w:rsid w:val="00993464"/>
    <w:rsid w:val="009937F9"/>
    <w:rsid w:val="00993916"/>
    <w:rsid w:val="00993B86"/>
    <w:rsid w:val="00993EC7"/>
    <w:rsid w:val="009943CB"/>
    <w:rsid w:val="009944F3"/>
    <w:rsid w:val="00994747"/>
    <w:rsid w:val="00994964"/>
    <w:rsid w:val="00994AC2"/>
    <w:rsid w:val="00994E4F"/>
    <w:rsid w:val="009951C8"/>
    <w:rsid w:val="00995279"/>
    <w:rsid w:val="0099576E"/>
    <w:rsid w:val="00995C63"/>
    <w:rsid w:val="009960F3"/>
    <w:rsid w:val="0099610D"/>
    <w:rsid w:val="00996313"/>
    <w:rsid w:val="0099640E"/>
    <w:rsid w:val="00996518"/>
    <w:rsid w:val="00996856"/>
    <w:rsid w:val="00996910"/>
    <w:rsid w:val="00996D21"/>
    <w:rsid w:val="009977C2"/>
    <w:rsid w:val="009979EB"/>
    <w:rsid w:val="00997F74"/>
    <w:rsid w:val="009A02FA"/>
    <w:rsid w:val="009A06FD"/>
    <w:rsid w:val="009A0CC8"/>
    <w:rsid w:val="009A10BC"/>
    <w:rsid w:val="009A1C2E"/>
    <w:rsid w:val="009A1C8B"/>
    <w:rsid w:val="009A1E56"/>
    <w:rsid w:val="009A1EFC"/>
    <w:rsid w:val="009A1F48"/>
    <w:rsid w:val="009A1F96"/>
    <w:rsid w:val="009A20A6"/>
    <w:rsid w:val="009A27E2"/>
    <w:rsid w:val="009A2B19"/>
    <w:rsid w:val="009A2E27"/>
    <w:rsid w:val="009A3149"/>
    <w:rsid w:val="009A3581"/>
    <w:rsid w:val="009A36E5"/>
    <w:rsid w:val="009A39C5"/>
    <w:rsid w:val="009A3D08"/>
    <w:rsid w:val="009A3E62"/>
    <w:rsid w:val="009A3F36"/>
    <w:rsid w:val="009A4232"/>
    <w:rsid w:val="009A4507"/>
    <w:rsid w:val="009A4DC7"/>
    <w:rsid w:val="009A5364"/>
    <w:rsid w:val="009A53B0"/>
    <w:rsid w:val="009A56D4"/>
    <w:rsid w:val="009A57B0"/>
    <w:rsid w:val="009A5867"/>
    <w:rsid w:val="009A59EE"/>
    <w:rsid w:val="009A5AB7"/>
    <w:rsid w:val="009A5C01"/>
    <w:rsid w:val="009A5D41"/>
    <w:rsid w:val="009A5D5B"/>
    <w:rsid w:val="009A5F32"/>
    <w:rsid w:val="009A6516"/>
    <w:rsid w:val="009A6B9A"/>
    <w:rsid w:val="009A791D"/>
    <w:rsid w:val="009A79BA"/>
    <w:rsid w:val="009A7A8B"/>
    <w:rsid w:val="009B057F"/>
    <w:rsid w:val="009B062E"/>
    <w:rsid w:val="009B09EF"/>
    <w:rsid w:val="009B0C3B"/>
    <w:rsid w:val="009B0E31"/>
    <w:rsid w:val="009B11BB"/>
    <w:rsid w:val="009B1259"/>
    <w:rsid w:val="009B12EB"/>
    <w:rsid w:val="009B1465"/>
    <w:rsid w:val="009B1CEB"/>
    <w:rsid w:val="009B2245"/>
    <w:rsid w:val="009B2354"/>
    <w:rsid w:val="009B2651"/>
    <w:rsid w:val="009B2A87"/>
    <w:rsid w:val="009B37E2"/>
    <w:rsid w:val="009B389F"/>
    <w:rsid w:val="009B3DCB"/>
    <w:rsid w:val="009B441F"/>
    <w:rsid w:val="009B45D0"/>
    <w:rsid w:val="009B48CE"/>
    <w:rsid w:val="009B4985"/>
    <w:rsid w:val="009B4C24"/>
    <w:rsid w:val="009B4C7D"/>
    <w:rsid w:val="009B5908"/>
    <w:rsid w:val="009B5995"/>
    <w:rsid w:val="009B5AB3"/>
    <w:rsid w:val="009B5AE6"/>
    <w:rsid w:val="009B5D69"/>
    <w:rsid w:val="009B64F7"/>
    <w:rsid w:val="009B69B7"/>
    <w:rsid w:val="009B6F28"/>
    <w:rsid w:val="009B72EA"/>
    <w:rsid w:val="009B74ED"/>
    <w:rsid w:val="009B7610"/>
    <w:rsid w:val="009B7C35"/>
    <w:rsid w:val="009B7E91"/>
    <w:rsid w:val="009C0380"/>
    <w:rsid w:val="009C0799"/>
    <w:rsid w:val="009C136F"/>
    <w:rsid w:val="009C14B9"/>
    <w:rsid w:val="009C1A33"/>
    <w:rsid w:val="009C1FFB"/>
    <w:rsid w:val="009C24B5"/>
    <w:rsid w:val="009C2A23"/>
    <w:rsid w:val="009C2AA4"/>
    <w:rsid w:val="009C2CA8"/>
    <w:rsid w:val="009C2D92"/>
    <w:rsid w:val="009C2F5D"/>
    <w:rsid w:val="009C34CB"/>
    <w:rsid w:val="009C371D"/>
    <w:rsid w:val="009C3795"/>
    <w:rsid w:val="009C3BDA"/>
    <w:rsid w:val="009C45D0"/>
    <w:rsid w:val="009C4E24"/>
    <w:rsid w:val="009C5230"/>
    <w:rsid w:val="009C5409"/>
    <w:rsid w:val="009C5E70"/>
    <w:rsid w:val="009C5FCD"/>
    <w:rsid w:val="009C68FA"/>
    <w:rsid w:val="009C697C"/>
    <w:rsid w:val="009C6DDF"/>
    <w:rsid w:val="009C6E7B"/>
    <w:rsid w:val="009C72F4"/>
    <w:rsid w:val="009C75B9"/>
    <w:rsid w:val="009C7A26"/>
    <w:rsid w:val="009C7E2B"/>
    <w:rsid w:val="009D01A5"/>
    <w:rsid w:val="009D0366"/>
    <w:rsid w:val="009D091F"/>
    <w:rsid w:val="009D0B12"/>
    <w:rsid w:val="009D1279"/>
    <w:rsid w:val="009D1503"/>
    <w:rsid w:val="009D1DEB"/>
    <w:rsid w:val="009D1FDE"/>
    <w:rsid w:val="009D213C"/>
    <w:rsid w:val="009D2C7D"/>
    <w:rsid w:val="009D2DF8"/>
    <w:rsid w:val="009D2FCF"/>
    <w:rsid w:val="009D306E"/>
    <w:rsid w:val="009D326B"/>
    <w:rsid w:val="009D32A5"/>
    <w:rsid w:val="009D3BDA"/>
    <w:rsid w:val="009D3CCB"/>
    <w:rsid w:val="009D3CFC"/>
    <w:rsid w:val="009D424B"/>
    <w:rsid w:val="009D4675"/>
    <w:rsid w:val="009D48FC"/>
    <w:rsid w:val="009D4EC4"/>
    <w:rsid w:val="009D583A"/>
    <w:rsid w:val="009D5970"/>
    <w:rsid w:val="009D5B76"/>
    <w:rsid w:val="009D63A9"/>
    <w:rsid w:val="009D6499"/>
    <w:rsid w:val="009D6571"/>
    <w:rsid w:val="009D6859"/>
    <w:rsid w:val="009D696A"/>
    <w:rsid w:val="009D6A95"/>
    <w:rsid w:val="009D6AF7"/>
    <w:rsid w:val="009D6B90"/>
    <w:rsid w:val="009D6F24"/>
    <w:rsid w:val="009D7433"/>
    <w:rsid w:val="009D78FC"/>
    <w:rsid w:val="009E064A"/>
    <w:rsid w:val="009E07DE"/>
    <w:rsid w:val="009E0867"/>
    <w:rsid w:val="009E08D2"/>
    <w:rsid w:val="009E0D85"/>
    <w:rsid w:val="009E0E21"/>
    <w:rsid w:val="009E177C"/>
    <w:rsid w:val="009E18A0"/>
    <w:rsid w:val="009E1C5A"/>
    <w:rsid w:val="009E1F53"/>
    <w:rsid w:val="009E1FAA"/>
    <w:rsid w:val="009E213A"/>
    <w:rsid w:val="009E2938"/>
    <w:rsid w:val="009E296D"/>
    <w:rsid w:val="009E2FEF"/>
    <w:rsid w:val="009E3183"/>
    <w:rsid w:val="009E31FD"/>
    <w:rsid w:val="009E35E6"/>
    <w:rsid w:val="009E366B"/>
    <w:rsid w:val="009E3C94"/>
    <w:rsid w:val="009E439F"/>
    <w:rsid w:val="009E472F"/>
    <w:rsid w:val="009E499C"/>
    <w:rsid w:val="009E4EA5"/>
    <w:rsid w:val="009E50FB"/>
    <w:rsid w:val="009E525E"/>
    <w:rsid w:val="009E5551"/>
    <w:rsid w:val="009E5737"/>
    <w:rsid w:val="009E58EC"/>
    <w:rsid w:val="009E5BEC"/>
    <w:rsid w:val="009E6887"/>
    <w:rsid w:val="009E6C47"/>
    <w:rsid w:val="009E6CC2"/>
    <w:rsid w:val="009E6E9B"/>
    <w:rsid w:val="009E7001"/>
    <w:rsid w:val="009E705C"/>
    <w:rsid w:val="009E7582"/>
    <w:rsid w:val="009E7DEC"/>
    <w:rsid w:val="009F0FE8"/>
    <w:rsid w:val="009F1139"/>
    <w:rsid w:val="009F1EA0"/>
    <w:rsid w:val="009F2A66"/>
    <w:rsid w:val="009F2C11"/>
    <w:rsid w:val="009F2C1B"/>
    <w:rsid w:val="009F2DB9"/>
    <w:rsid w:val="009F355D"/>
    <w:rsid w:val="009F46E8"/>
    <w:rsid w:val="009F4EB9"/>
    <w:rsid w:val="009F4F0D"/>
    <w:rsid w:val="009F56AB"/>
    <w:rsid w:val="009F5BC4"/>
    <w:rsid w:val="009F67C9"/>
    <w:rsid w:val="009F6F42"/>
    <w:rsid w:val="009F72B1"/>
    <w:rsid w:val="009F750C"/>
    <w:rsid w:val="009F78E6"/>
    <w:rsid w:val="009F7E58"/>
    <w:rsid w:val="009F7EA2"/>
    <w:rsid w:val="00A006C5"/>
    <w:rsid w:val="00A00A77"/>
    <w:rsid w:val="00A0146F"/>
    <w:rsid w:val="00A0165A"/>
    <w:rsid w:val="00A02382"/>
    <w:rsid w:val="00A0267C"/>
    <w:rsid w:val="00A02951"/>
    <w:rsid w:val="00A02A4B"/>
    <w:rsid w:val="00A033B7"/>
    <w:rsid w:val="00A034D4"/>
    <w:rsid w:val="00A037A4"/>
    <w:rsid w:val="00A03895"/>
    <w:rsid w:val="00A039B2"/>
    <w:rsid w:val="00A03ACA"/>
    <w:rsid w:val="00A03B54"/>
    <w:rsid w:val="00A0434D"/>
    <w:rsid w:val="00A044A6"/>
    <w:rsid w:val="00A04C20"/>
    <w:rsid w:val="00A04FA4"/>
    <w:rsid w:val="00A05C43"/>
    <w:rsid w:val="00A05CA4"/>
    <w:rsid w:val="00A05E64"/>
    <w:rsid w:val="00A068E4"/>
    <w:rsid w:val="00A06CFC"/>
    <w:rsid w:val="00A07482"/>
    <w:rsid w:val="00A074CA"/>
    <w:rsid w:val="00A07581"/>
    <w:rsid w:val="00A075A0"/>
    <w:rsid w:val="00A0780E"/>
    <w:rsid w:val="00A079D7"/>
    <w:rsid w:val="00A07CB9"/>
    <w:rsid w:val="00A07E33"/>
    <w:rsid w:val="00A07EE4"/>
    <w:rsid w:val="00A07F05"/>
    <w:rsid w:val="00A106C0"/>
    <w:rsid w:val="00A10B94"/>
    <w:rsid w:val="00A10FB3"/>
    <w:rsid w:val="00A1131A"/>
    <w:rsid w:val="00A11E91"/>
    <w:rsid w:val="00A12A7C"/>
    <w:rsid w:val="00A131E1"/>
    <w:rsid w:val="00A13549"/>
    <w:rsid w:val="00A13728"/>
    <w:rsid w:val="00A1374C"/>
    <w:rsid w:val="00A13B3C"/>
    <w:rsid w:val="00A13FE3"/>
    <w:rsid w:val="00A14154"/>
    <w:rsid w:val="00A14334"/>
    <w:rsid w:val="00A14817"/>
    <w:rsid w:val="00A14A71"/>
    <w:rsid w:val="00A152F4"/>
    <w:rsid w:val="00A17321"/>
    <w:rsid w:val="00A175EF"/>
    <w:rsid w:val="00A17C53"/>
    <w:rsid w:val="00A17D3C"/>
    <w:rsid w:val="00A2050A"/>
    <w:rsid w:val="00A20904"/>
    <w:rsid w:val="00A209A0"/>
    <w:rsid w:val="00A20BDB"/>
    <w:rsid w:val="00A212EE"/>
    <w:rsid w:val="00A21EE8"/>
    <w:rsid w:val="00A21EF7"/>
    <w:rsid w:val="00A22495"/>
    <w:rsid w:val="00A224BC"/>
    <w:rsid w:val="00A228C7"/>
    <w:rsid w:val="00A2294D"/>
    <w:rsid w:val="00A22ADF"/>
    <w:rsid w:val="00A22FB2"/>
    <w:rsid w:val="00A231C9"/>
    <w:rsid w:val="00A236D5"/>
    <w:rsid w:val="00A23E09"/>
    <w:rsid w:val="00A23E7E"/>
    <w:rsid w:val="00A23FC9"/>
    <w:rsid w:val="00A24551"/>
    <w:rsid w:val="00A24A67"/>
    <w:rsid w:val="00A2514E"/>
    <w:rsid w:val="00A252D9"/>
    <w:rsid w:val="00A25665"/>
    <w:rsid w:val="00A258F1"/>
    <w:rsid w:val="00A262F1"/>
    <w:rsid w:val="00A263A4"/>
    <w:rsid w:val="00A264F0"/>
    <w:rsid w:val="00A26BDE"/>
    <w:rsid w:val="00A2707A"/>
    <w:rsid w:val="00A273DA"/>
    <w:rsid w:val="00A27626"/>
    <w:rsid w:val="00A2774F"/>
    <w:rsid w:val="00A2788E"/>
    <w:rsid w:val="00A305C2"/>
    <w:rsid w:val="00A30B25"/>
    <w:rsid w:val="00A30BA7"/>
    <w:rsid w:val="00A30C34"/>
    <w:rsid w:val="00A30FBB"/>
    <w:rsid w:val="00A31337"/>
    <w:rsid w:val="00A31677"/>
    <w:rsid w:val="00A31B85"/>
    <w:rsid w:val="00A320B2"/>
    <w:rsid w:val="00A323A9"/>
    <w:rsid w:val="00A3256E"/>
    <w:rsid w:val="00A3275D"/>
    <w:rsid w:val="00A32A1B"/>
    <w:rsid w:val="00A32B6D"/>
    <w:rsid w:val="00A32CE4"/>
    <w:rsid w:val="00A331D0"/>
    <w:rsid w:val="00A3377C"/>
    <w:rsid w:val="00A33892"/>
    <w:rsid w:val="00A3422A"/>
    <w:rsid w:val="00A34745"/>
    <w:rsid w:val="00A34AB2"/>
    <w:rsid w:val="00A34C2C"/>
    <w:rsid w:val="00A34D1D"/>
    <w:rsid w:val="00A34DD6"/>
    <w:rsid w:val="00A354A2"/>
    <w:rsid w:val="00A3558B"/>
    <w:rsid w:val="00A3574E"/>
    <w:rsid w:val="00A3587F"/>
    <w:rsid w:val="00A35BCA"/>
    <w:rsid w:val="00A35C80"/>
    <w:rsid w:val="00A36408"/>
    <w:rsid w:val="00A365E0"/>
    <w:rsid w:val="00A36832"/>
    <w:rsid w:val="00A36C4B"/>
    <w:rsid w:val="00A36C6E"/>
    <w:rsid w:val="00A36ED4"/>
    <w:rsid w:val="00A36F16"/>
    <w:rsid w:val="00A3750B"/>
    <w:rsid w:val="00A37870"/>
    <w:rsid w:val="00A37E96"/>
    <w:rsid w:val="00A37EF4"/>
    <w:rsid w:val="00A37F44"/>
    <w:rsid w:val="00A403A9"/>
    <w:rsid w:val="00A404BC"/>
    <w:rsid w:val="00A40D81"/>
    <w:rsid w:val="00A40E26"/>
    <w:rsid w:val="00A41569"/>
    <w:rsid w:val="00A41949"/>
    <w:rsid w:val="00A41A25"/>
    <w:rsid w:val="00A41A8D"/>
    <w:rsid w:val="00A41B94"/>
    <w:rsid w:val="00A41D06"/>
    <w:rsid w:val="00A41D3B"/>
    <w:rsid w:val="00A41E25"/>
    <w:rsid w:val="00A420C6"/>
    <w:rsid w:val="00A42242"/>
    <w:rsid w:val="00A425BD"/>
    <w:rsid w:val="00A42949"/>
    <w:rsid w:val="00A429FD"/>
    <w:rsid w:val="00A42D10"/>
    <w:rsid w:val="00A42F97"/>
    <w:rsid w:val="00A43552"/>
    <w:rsid w:val="00A43898"/>
    <w:rsid w:val="00A438DE"/>
    <w:rsid w:val="00A43A52"/>
    <w:rsid w:val="00A43BBD"/>
    <w:rsid w:val="00A43E66"/>
    <w:rsid w:val="00A443D6"/>
    <w:rsid w:val="00A4449D"/>
    <w:rsid w:val="00A4462B"/>
    <w:rsid w:val="00A44766"/>
    <w:rsid w:val="00A449CA"/>
    <w:rsid w:val="00A44A19"/>
    <w:rsid w:val="00A44C44"/>
    <w:rsid w:val="00A451DF"/>
    <w:rsid w:val="00A45244"/>
    <w:rsid w:val="00A45D39"/>
    <w:rsid w:val="00A4605D"/>
    <w:rsid w:val="00A464D4"/>
    <w:rsid w:val="00A46549"/>
    <w:rsid w:val="00A46DD4"/>
    <w:rsid w:val="00A46E4C"/>
    <w:rsid w:val="00A47052"/>
    <w:rsid w:val="00A4760B"/>
    <w:rsid w:val="00A50132"/>
    <w:rsid w:val="00A50188"/>
    <w:rsid w:val="00A502BB"/>
    <w:rsid w:val="00A507DA"/>
    <w:rsid w:val="00A5097D"/>
    <w:rsid w:val="00A50A61"/>
    <w:rsid w:val="00A50FE4"/>
    <w:rsid w:val="00A511D1"/>
    <w:rsid w:val="00A51B84"/>
    <w:rsid w:val="00A51B93"/>
    <w:rsid w:val="00A52884"/>
    <w:rsid w:val="00A53247"/>
    <w:rsid w:val="00A532AD"/>
    <w:rsid w:val="00A536BA"/>
    <w:rsid w:val="00A541CC"/>
    <w:rsid w:val="00A54D2F"/>
    <w:rsid w:val="00A54F82"/>
    <w:rsid w:val="00A5515C"/>
    <w:rsid w:val="00A5528D"/>
    <w:rsid w:val="00A55304"/>
    <w:rsid w:val="00A5535E"/>
    <w:rsid w:val="00A55B5B"/>
    <w:rsid w:val="00A55B74"/>
    <w:rsid w:val="00A55BD3"/>
    <w:rsid w:val="00A562BB"/>
    <w:rsid w:val="00A569BE"/>
    <w:rsid w:val="00A57126"/>
    <w:rsid w:val="00A571CB"/>
    <w:rsid w:val="00A57273"/>
    <w:rsid w:val="00A575BD"/>
    <w:rsid w:val="00A57831"/>
    <w:rsid w:val="00A57A92"/>
    <w:rsid w:val="00A57C91"/>
    <w:rsid w:val="00A57DD3"/>
    <w:rsid w:val="00A60273"/>
    <w:rsid w:val="00A606A0"/>
    <w:rsid w:val="00A6071E"/>
    <w:rsid w:val="00A60A04"/>
    <w:rsid w:val="00A60B45"/>
    <w:rsid w:val="00A60E0F"/>
    <w:rsid w:val="00A60E8B"/>
    <w:rsid w:val="00A60FB0"/>
    <w:rsid w:val="00A61060"/>
    <w:rsid w:val="00A611C6"/>
    <w:rsid w:val="00A611EE"/>
    <w:rsid w:val="00A6165A"/>
    <w:rsid w:val="00A61965"/>
    <w:rsid w:val="00A61EF5"/>
    <w:rsid w:val="00A621D2"/>
    <w:rsid w:val="00A62460"/>
    <w:rsid w:val="00A63395"/>
    <w:rsid w:val="00A63413"/>
    <w:rsid w:val="00A638A9"/>
    <w:rsid w:val="00A638FA"/>
    <w:rsid w:val="00A63B52"/>
    <w:rsid w:val="00A64240"/>
    <w:rsid w:val="00A64312"/>
    <w:rsid w:val="00A646A5"/>
    <w:rsid w:val="00A6478C"/>
    <w:rsid w:val="00A648CA"/>
    <w:rsid w:val="00A659A1"/>
    <w:rsid w:val="00A65D8F"/>
    <w:rsid w:val="00A65FC0"/>
    <w:rsid w:val="00A66371"/>
    <w:rsid w:val="00A66751"/>
    <w:rsid w:val="00A668FE"/>
    <w:rsid w:val="00A66A16"/>
    <w:rsid w:val="00A67445"/>
    <w:rsid w:val="00A6757E"/>
    <w:rsid w:val="00A678F4"/>
    <w:rsid w:val="00A67B8B"/>
    <w:rsid w:val="00A67C96"/>
    <w:rsid w:val="00A715AE"/>
    <w:rsid w:val="00A716EB"/>
    <w:rsid w:val="00A71AD5"/>
    <w:rsid w:val="00A71B68"/>
    <w:rsid w:val="00A71BBB"/>
    <w:rsid w:val="00A71BF4"/>
    <w:rsid w:val="00A7246B"/>
    <w:rsid w:val="00A724C5"/>
    <w:rsid w:val="00A72632"/>
    <w:rsid w:val="00A72C12"/>
    <w:rsid w:val="00A72CB4"/>
    <w:rsid w:val="00A72FE5"/>
    <w:rsid w:val="00A73534"/>
    <w:rsid w:val="00A73665"/>
    <w:rsid w:val="00A736B0"/>
    <w:rsid w:val="00A738FA"/>
    <w:rsid w:val="00A739B5"/>
    <w:rsid w:val="00A74769"/>
    <w:rsid w:val="00A747CD"/>
    <w:rsid w:val="00A7525E"/>
    <w:rsid w:val="00A753F7"/>
    <w:rsid w:val="00A756BB"/>
    <w:rsid w:val="00A75B5A"/>
    <w:rsid w:val="00A75D01"/>
    <w:rsid w:val="00A7635D"/>
    <w:rsid w:val="00A769CC"/>
    <w:rsid w:val="00A77676"/>
    <w:rsid w:val="00A77A4A"/>
    <w:rsid w:val="00A77A94"/>
    <w:rsid w:val="00A77C21"/>
    <w:rsid w:val="00A77DFE"/>
    <w:rsid w:val="00A80192"/>
    <w:rsid w:val="00A805EC"/>
    <w:rsid w:val="00A80656"/>
    <w:rsid w:val="00A808A1"/>
    <w:rsid w:val="00A80A92"/>
    <w:rsid w:val="00A80DE0"/>
    <w:rsid w:val="00A81004"/>
    <w:rsid w:val="00A81730"/>
    <w:rsid w:val="00A8173B"/>
    <w:rsid w:val="00A8192C"/>
    <w:rsid w:val="00A822EA"/>
    <w:rsid w:val="00A82652"/>
    <w:rsid w:val="00A82940"/>
    <w:rsid w:val="00A829F2"/>
    <w:rsid w:val="00A83A1B"/>
    <w:rsid w:val="00A83ABF"/>
    <w:rsid w:val="00A84793"/>
    <w:rsid w:val="00A857CC"/>
    <w:rsid w:val="00A85869"/>
    <w:rsid w:val="00A85911"/>
    <w:rsid w:val="00A85A66"/>
    <w:rsid w:val="00A85B33"/>
    <w:rsid w:val="00A85EBA"/>
    <w:rsid w:val="00A865FE"/>
    <w:rsid w:val="00A86851"/>
    <w:rsid w:val="00A86A74"/>
    <w:rsid w:val="00A874A3"/>
    <w:rsid w:val="00A8781F"/>
    <w:rsid w:val="00A87AB4"/>
    <w:rsid w:val="00A87BE2"/>
    <w:rsid w:val="00A9008D"/>
    <w:rsid w:val="00A90248"/>
    <w:rsid w:val="00A906D2"/>
    <w:rsid w:val="00A90B7D"/>
    <w:rsid w:val="00A90BE2"/>
    <w:rsid w:val="00A90D51"/>
    <w:rsid w:val="00A91EA7"/>
    <w:rsid w:val="00A923EF"/>
    <w:rsid w:val="00A92A54"/>
    <w:rsid w:val="00A92CBA"/>
    <w:rsid w:val="00A92DD1"/>
    <w:rsid w:val="00A92EF7"/>
    <w:rsid w:val="00A932A5"/>
    <w:rsid w:val="00A93761"/>
    <w:rsid w:val="00A938A5"/>
    <w:rsid w:val="00A93AC8"/>
    <w:rsid w:val="00A93B03"/>
    <w:rsid w:val="00A93C87"/>
    <w:rsid w:val="00A946D5"/>
    <w:rsid w:val="00A94B62"/>
    <w:rsid w:val="00A94D28"/>
    <w:rsid w:val="00A95056"/>
    <w:rsid w:val="00A95245"/>
    <w:rsid w:val="00A95753"/>
    <w:rsid w:val="00A95A5C"/>
    <w:rsid w:val="00A962C3"/>
    <w:rsid w:val="00A96C72"/>
    <w:rsid w:val="00A96D75"/>
    <w:rsid w:val="00A970B0"/>
    <w:rsid w:val="00A976E0"/>
    <w:rsid w:val="00A977BC"/>
    <w:rsid w:val="00A97C37"/>
    <w:rsid w:val="00A97C79"/>
    <w:rsid w:val="00A97CAE"/>
    <w:rsid w:val="00AA0822"/>
    <w:rsid w:val="00AA0F91"/>
    <w:rsid w:val="00AA1013"/>
    <w:rsid w:val="00AA15BF"/>
    <w:rsid w:val="00AA16AE"/>
    <w:rsid w:val="00AA16E1"/>
    <w:rsid w:val="00AA1BAF"/>
    <w:rsid w:val="00AA236C"/>
    <w:rsid w:val="00AA2545"/>
    <w:rsid w:val="00AA26B7"/>
    <w:rsid w:val="00AA2FCC"/>
    <w:rsid w:val="00AA30B0"/>
    <w:rsid w:val="00AA33A8"/>
    <w:rsid w:val="00AA3443"/>
    <w:rsid w:val="00AA4073"/>
    <w:rsid w:val="00AA421A"/>
    <w:rsid w:val="00AA44F4"/>
    <w:rsid w:val="00AA451C"/>
    <w:rsid w:val="00AA46B7"/>
    <w:rsid w:val="00AA46DC"/>
    <w:rsid w:val="00AA4C7E"/>
    <w:rsid w:val="00AA568E"/>
    <w:rsid w:val="00AA6235"/>
    <w:rsid w:val="00AA64AC"/>
    <w:rsid w:val="00AA67FF"/>
    <w:rsid w:val="00AA6925"/>
    <w:rsid w:val="00AA6FF5"/>
    <w:rsid w:val="00AA70BB"/>
    <w:rsid w:val="00AA7226"/>
    <w:rsid w:val="00AA734B"/>
    <w:rsid w:val="00AA767C"/>
    <w:rsid w:val="00AA7D42"/>
    <w:rsid w:val="00AA7E27"/>
    <w:rsid w:val="00AA7FF2"/>
    <w:rsid w:val="00AB020F"/>
    <w:rsid w:val="00AB0A90"/>
    <w:rsid w:val="00AB0CD9"/>
    <w:rsid w:val="00AB0D08"/>
    <w:rsid w:val="00AB0E99"/>
    <w:rsid w:val="00AB1056"/>
    <w:rsid w:val="00AB1497"/>
    <w:rsid w:val="00AB16D8"/>
    <w:rsid w:val="00AB176B"/>
    <w:rsid w:val="00AB19F8"/>
    <w:rsid w:val="00AB1B09"/>
    <w:rsid w:val="00AB1B12"/>
    <w:rsid w:val="00AB1EFE"/>
    <w:rsid w:val="00AB2067"/>
    <w:rsid w:val="00AB2325"/>
    <w:rsid w:val="00AB26FF"/>
    <w:rsid w:val="00AB277E"/>
    <w:rsid w:val="00AB2B65"/>
    <w:rsid w:val="00AB2ED8"/>
    <w:rsid w:val="00AB2F2B"/>
    <w:rsid w:val="00AB325D"/>
    <w:rsid w:val="00AB335D"/>
    <w:rsid w:val="00AB3943"/>
    <w:rsid w:val="00AB43B8"/>
    <w:rsid w:val="00AB448E"/>
    <w:rsid w:val="00AB46FE"/>
    <w:rsid w:val="00AB47E2"/>
    <w:rsid w:val="00AB4AA7"/>
    <w:rsid w:val="00AB4C39"/>
    <w:rsid w:val="00AB5563"/>
    <w:rsid w:val="00AB56A7"/>
    <w:rsid w:val="00AB61D3"/>
    <w:rsid w:val="00AB7081"/>
    <w:rsid w:val="00AB724F"/>
    <w:rsid w:val="00AB784E"/>
    <w:rsid w:val="00AB7953"/>
    <w:rsid w:val="00AB7CC0"/>
    <w:rsid w:val="00AC023F"/>
    <w:rsid w:val="00AC039E"/>
    <w:rsid w:val="00AC0673"/>
    <w:rsid w:val="00AC069E"/>
    <w:rsid w:val="00AC06C1"/>
    <w:rsid w:val="00AC0F9D"/>
    <w:rsid w:val="00AC101D"/>
    <w:rsid w:val="00AC11BF"/>
    <w:rsid w:val="00AC133A"/>
    <w:rsid w:val="00AC1512"/>
    <w:rsid w:val="00AC17AF"/>
    <w:rsid w:val="00AC1B34"/>
    <w:rsid w:val="00AC1C4C"/>
    <w:rsid w:val="00AC1C9E"/>
    <w:rsid w:val="00AC1D47"/>
    <w:rsid w:val="00AC1ED4"/>
    <w:rsid w:val="00AC2372"/>
    <w:rsid w:val="00AC238A"/>
    <w:rsid w:val="00AC2566"/>
    <w:rsid w:val="00AC29DD"/>
    <w:rsid w:val="00AC2BAD"/>
    <w:rsid w:val="00AC3516"/>
    <w:rsid w:val="00AC36A5"/>
    <w:rsid w:val="00AC388B"/>
    <w:rsid w:val="00AC4132"/>
    <w:rsid w:val="00AC430E"/>
    <w:rsid w:val="00AC44B8"/>
    <w:rsid w:val="00AC47A7"/>
    <w:rsid w:val="00AC4B26"/>
    <w:rsid w:val="00AC57FD"/>
    <w:rsid w:val="00AC5829"/>
    <w:rsid w:val="00AC58CE"/>
    <w:rsid w:val="00AC6B48"/>
    <w:rsid w:val="00AC6DD1"/>
    <w:rsid w:val="00AC6FBF"/>
    <w:rsid w:val="00AC72D6"/>
    <w:rsid w:val="00AC74A8"/>
    <w:rsid w:val="00AC7985"/>
    <w:rsid w:val="00AC7BAD"/>
    <w:rsid w:val="00AC7C41"/>
    <w:rsid w:val="00AD029F"/>
    <w:rsid w:val="00AD071C"/>
    <w:rsid w:val="00AD155B"/>
    <w:rsid w:val="00AD1819"/>
    <w:rsid w:val="00AD1AC3"/>
    <w:rsid w:val="00AD1B78"/>
    <w:rsid w:val="00AD2075"/>
    <w:rsid w:val="00AD223D"/>
    <w:rsid w:val="00AD2374"/>
    <w:rsid w:val="00AD246C"/>
    <w:rsid w:val="00AD2752"/>
    <w:rsid w:val="00AD2B28"/>
    <w:rsid w:val="00AD3087"/>
    <w:rsid w:val="00AD33F6"/>
    <w:rsid w:val="00AD4524"/>
    <w:rsid w:val="00AD4623"/>
    <w:rsid w:val="00AD46EE"/>
    <w:rsid w:val="00AD4B6F"/>
    <w:rsid w:val="00AD4CD9"/>
    <w:rsid w:val="00AD51DC"/>
    <w:rsid w:val="00AD5485"/>
    <w:rsid w:val="00AD5537"/>
    <w:rsid w:val="00AD559B"/>
    <w:rsid w:val="00AD58D3"/>
    <w:rsid w:val="00AD5A9E"/>
    <w:rsid w:val="00AD5D26"/>
    <w:rsid w:val="00AD6020"/>
    <w:rsid w:val="00AD6266"/>
    <w:rsid w:val="00AD6D32"/>
    <w:rsid w:val="00AD6FD2"/>
    <w:rsid w:val="00AD7880"/>
    <w:rsid w:val="00AE001F"/>
    <w:rsid w:val="00AE002E"/>
    <w:rsid w:val="00AE088F"/>
    <w:rsid w:val="00AE109E"/>
    <w:rsid w:val="00AE129F"/>
    <w:rsid w:val="00AE1403"/>
    <w:rsid w:val="00AE186F"/>
    <w:rsid w:val="00AE1A8C"/>
    <w:rsid w:val="00AE2758"/>
    <w:rsid w:val="00AE30DD"/>
    <w:rsid w:val="00AE312F"/>
    <w:rsid w:val="00AE34C3"/>
    <w:rsid w:val="00AE363F"/>
    <w:rsid w:val="00AE3923"/>
    <w:rsid w:val="00AE3B50"/>
    <w:rsid w:val="00AE3B59"/>
    <w:rsid w:val="00AE4971"/>
    <w:rsid w:val="00AE4A03"/>
    <w:rsid w:val="00AE50E6"/>
    <w:rsid w:val="00AE50E9"/>
    <w:rsid w:val="00AE5267"/>
    <w:rsid w:val="00AE5409"/>
    <w:rsid w:val="00AE5517"/>
    <w:rsid w:val="00AE5554"/>
    <w:rsid w:val="00AE5640"/>
    <w:rsid w:val="00AE5767"/>
    <w:rsid w:val="00AE581F"/>
    <w:rsid w:val="00AE626B"/>
    <w:rsid w:val="00AE6289"/>
    <w:rsid w:val="00AE6755"/>
    <w:rsid w:val="00AE6BF9"/>
    <w:rsid w:val="00AE6E0F"/>
    <w:rsid w:val="00AE71DD"/>
    <w:rsid w:val="00AE743E"/>
    <w:rsid w:val="00AE75A1"/>
    <w:rsid w:val="00AE7C08"/>
    <w:rsid w:val="00AF032A"/>
    <w:rsid w:val="00AF0404"/>
    <w:rsid w:val="00AF05A6"/>
    <w:rsid w:val="00AF0C74"/>
    <w:rsid w:val="00AF0E38"/>
    <w:rsid w:val="00AF1071"/>
    <w:rsid w:val="00AF13D4"/>
    <w:rsid w:val="00AF18F9"/>
    <w:rsid w:val="00AF1973"/>
    <w:rsid w:val="00AF1B60"/>
    <w:rsid w:val="00AF1C91"/>
    <w:rsid w:val="00AF35B8"/>
    <w:rsid w:val="00AF3651"/>
    <w:rsid w:val="00AF3867"/>
    <w:rsid w:val="00AF3894"/>
    <w:rsid w:val="00AF3B0D"/>
    <w:rsid w:val="00AF439A"/>
    <w:rsid w:val="00AF4829"/>
    <w:rsid w:val="00AF491B"/>
    <w:rsid w:val="00AF55A9"/>
    <w:rsid w:val="00AF5753"/>
    <w:rsid w:val="00AF57B1"/>
    <w:rsid w:val="00AF6147"/>
    <w:rsid w:val="00AF680A"/>
    <w:rsid w:val="00AF7514"/>
    <w:rsid w:val="00AF75B5"/>
    <w:rsid w:val="00B0043B"/>
    <w:rsid w:val="00B00500"/>
    <w:rsid w:val="00B00581"/>
    <w:rsid w:val="00B00730"/>
    <w:rsid w:val="00B009B3"/>
    <w:rsid w:val="00B00A15"/>
    <w:rsid w:val="00B00F5E"/>
    <w:rsid w:val="00B0211E"/>
    <w:rsid w:val="00B02169"/>
    <w:rsid w:val="00B0254B"/>
    <w:rsid w:val="00B0260A"/>
    <w:rsid w:val="00B027DC"/>
    <w:rsid w:val="00B02901"/>
    <w:rsid w:val="00B02EF3"/>
    <w:rsid w:val="00B030D1"/>
    <w:rsid w:val="00B030E3"/>
    <w:rsid w:val="00B0354A"/>
    <w:rsid w:val="00B03CAB"/>
    <w:rsid w:val="00B04B58"/>
    <w:rsid w:val="00B04D97"/>
    <w:rsid w:val="00B04E5F"/>
    <w:rsid w:val="00B04E6F"/>
    <w:rsid w:val="00B04E97"/>
    <w:rsid w:val="00B050EE"/>
    <w:rsid w:val="00B05237"/>
    <w:rsid w:val="00B0534A"/>
    <w:rsid w:val="00B0581E"/>
    <w:rsid w:val="00B06AF7"/>
    <w:rsid w:val="00B0722D"/>
    <w:rsid w:val="00B07510"/>
    <w:rsid w:val="00B07A8E"/>
    <w:rsid w:val="00B1025E"/>
    <w:rsid w:val="00B103BC"/>
    <w:rsid w:val="00B10761"/>
    <w:rsid w:val="00B10EB1"/>
    <w:rsid w:val="00B1122E"/>
    <w:rsid w:val="00B11B86"/>
    <w:rsid w:val="00B11E69"/>
    <w:rsid w:val="00B11EC5"/>
    <w:rsid w:val="00B12599"/>
    <w:rsid w:val="00B1347B"/>
    <w:rsid w:val="00B137FE"/>
    <w:rsid w:val="00B1408B"/>
    <w:rsid w:val="00B141F0"/>
    <w:rsid w:val="00B1435F"/>
    <w:rsid w:val="00B1445D"/>
    <w:rsid w:val="00B147BC"/>
    <w:rsid w:val="00B15140"/>
    <w:rsid w:val="00B154BE"/>
    <w:rsid w:val="00B15678"/>
    <w:rsid w:val="00B15815"/>
    <w:rsid w:val="00B15CAC"/>
    <w:rsid w:val="00B16DF3"/>
    <w:rsid w:val="00B16FCD"/>
    <w:rsid w:val="00B1743F"/>
    <w:rsid w:val="00B17965"/>
    <w:rsid w:val="00B17B06"/>
    <w:rsid w:val="00B17C89"/>
    <w:rsid w:val="00B17CF9"/>
    <w:rsid w:val="00B205EB"/>
    <w:rsid w:val="00B20D86"/>
    <w:rsid w:val="00B20FAF"/>
    <w:rsid w:val="00B21248"/>
    <w:rsid w:val="00B21A89"/>
    <w:rsid w:val="00B21D04"/>
    <w:rsid w:val="00B2224A"/>
    <w:rsid w:val="00B2229F"/>
    <w:rsid w:val="00B222BE"/>
    <w:rsid w:val="00B2283A"/>
    <w:rsid w:val="00B22919"/>
    <w:rsid w:val="00B2292B"/>
    <w:rsid w:val="00B22C89"/>
    <w:rsid w:val="00B23848"/>
    <w:rsid w:val="00B24459"/>
    <w:rsid w:val="00B246E8"/>
    <w:rsid w:val="00B248E7"/>
    <w:rsid w:val="00B249F1"/>
    <w:rsid w:val="00B24B31"/>
    <w:rsid w:val="00B24C21"/>
    <w:rsid w:val="00B24E83"/>
    <w:rsid w:val="00B24F30"/>
    <w:rsid w:val="00B25125"/>
    <w:rsid w:val="00B25496"/>
    <w:rsid w:val="00B259DE"/>
    <w:rsid w:val="00B25B96"/>
    <w:rsid w:val="00B25E06"/>
    <w:rsid w:val="00B2640A"/>
    <w:rsid w:val="00B26A9C"/>
    <w:rsid w:val="00B26FFC"/>
    <w:rsid w:val="00B27099"/>
    <w:rsid w:val="00B271B5"/>
    <w:rsid w:val="00B2771E"/>
    <w:rsid w:val="00B27B92"/>
    <w:rsid w:val="00B27FA5"/>
    <w:rsid w:val="00B304E5"/>
    <w:rsid w:val="00B3050F"/>
    <w:rsid w:val="00B308F0"/>
    <w:rsid w:val="00B30AEC"/>
    <w:rsid w:val="00B30E9C"/>
    <w:rsid w:val="00B30F14"/>
    <w:rsid w:val="00B316D7"/>
    <w:rsid w:val="00B31B04"/>
    <w:rsid w:val="00B31D33"/>
    <w:rsid w:val="00B32981"/>
    <w:rsid w:val="00B32B69"/>
    <w:rsid w:val="00B32C6E"/>
    <w:rsid w:val="00B32E69"/>
    <w:rsid w:val="00B32E6B"/>
    <w:rsid w:val="00B332A3"/>
    <w:rsid w:val="00B3344E"/>
    <w:rsid w:val="00B33E69"/>
    <w:rsid w:val="00B34275"/>
    <w:rsid w:val="00B345AE"/>
    <w:rsid w:val="00B34A06"/>
    <w:rsid w:val="00B34D8B"/>
    <w:rsid w:val="00B34E50"/>
    <w:rsid w:val="00B35184"/>
    <w:rsid w:val="00B35299"/>
    <w:rsid w:val="00B354BA"/>
    <w:rsid w:val="00B35507"/>
    <w:rsid w:val="00B356E6"/>
    <w:rsid w:val="00B36364"/>
    <w:rsid w:val="00B363CA"/>
    <w:rsid w:val="00B36AC4"/>
    <w:rsid w:val="00B37159"/>
    <w:rsid w:val="00B37603"/>
    <w:rsid w:val="00B37790"/>
    <w:rsid w:val="00B37851"/>
    <w:rsid w:val="00B37F04"/>
    <w:rsid w:val="00B37F48"/>
    <w:rsid w:val="00B4013B"/>
    <w:rsid w:val="00B4021F"/>
    <w:rsid w:val="00B40250"/>
    <w:rsid w:val="00B40CAB"/>
    <w:rsid w:val="00B41029"/>
    <w:rsid w:val="00B413E1"/>
    <w:rsid w:val="00B41908"/>
    <w:rsid w:val="00B41BD9"/>
    <w:rsid w:val="00B41CC2"/>
    <w:rsid w:val="00B41F49"/>
    <w:rsid w:val="00B42141"/>
    <w:rsid w:val="00B42346"/>
    <w:rsid w:val="00B42453"/>
    <w:rsid w:val="00B424AE"/>
    <w:rsid w:val="00B4283C"/>
    <w:rsid w:val="00B42875"/>
    <w:rsid w:val="00B42D2A"/>
    <w:rsid w:val="00B432A5"/>
    <w:rsid w:val="00B43373"/>
    <w:rsid w:val="00B436E7"/>
    <w:rsid w:val="00B43DF1"/>
    <w:rsid w:val="00B44434"/>
    <w:rsid w:val="00B44AF7"/>
    <w:rsid w:val="00B44B36"/>
    <w:rsid w:val="00B44D55"/>
    <w:rsid w:val="00B44F9B"/>
    <w:rsid w:val="00B45006"/>
    <w:rsid w:val="00B4600D"/>
    <w:rsid w:val="00B460EB"/>
    <w:rsid w:val="00B46543"/>
    <w:rsid w:val="00B4671F"/>
    <w:rsid w:val="00B4675E"/>
    <w:rsid w:val="00B46791"/>
    <w:rsid w:val="00B467E6"/>
    <w:rsid w:val="00B46824"/>
    <w:rsid w:val="00B469D0"/>
    <w:rsid w:val="00B475BF"/>
    <w:rsid w:val="00B47620"/>
    <w:rsid w:val="00B47642"/>
    <w:rsid w:val="00B47CC4"/>
    <w:rsid w:val="00B47ED7"/>
    <w:rsid w:val="00B502BD"/>
    <w:rsid w:val="00B50A1C"/>
    <w:rsid w:val="00B50A4F"/>
    <w:rsid w:val="00B50BBA"/>
    <w:rsid w:val="00B50E5F"/>
    <w:rsid w:val="00B50FEE"/>
    <w:rsid w:val="00B519BC"/>
    <w:rsid w:val="00B51EBC"/>
    <w:rsid w:val="00B5226D"/>
    <w:rsid w:val="00B5294A"/>
    <w:rsid w:val="00B532A3"/>
    <w:rsid w:val="00B534EC"/>
    <w:rsid w:val="00B5390E"/>
    <w:rsid w:val="00B539E9"/>
    <w:rsid w:val="00B53B50"/>
    <w:rsid w:val="00B53BD2"/>
    <w:rsid w:val="00B540E5"/>
    <w:rsid w:val="00B547A4"/>
    <w:rsid w:val="00B54804"/>
    <w:rsid w:val="00B54873"/>
    <w:rsid w:val="00B54889"/>
    <w:rsid w:val="00B549BC"/>
    <w:rsid w:val="00B54F31"/>
    <w:rsid w:val="00B553A2"/>
    <w:rsid w:val="00B555F5"/>
    <w:rsid w:val="00B5579C"/>
    <w:rsid w:val="00B55CD7"/>
    <w:rsid w:val="00B55F72"/>
    <w:rsid w:val="00B5605F"/>
    <w:rsid w:val="00B5642A"/>
    <w:rsid w:val="00B570AD"/>
    <w:rsid w:val="00B60577"/>
    <w:rsid w:val="00B60BCA"/>
    <w:rsid w:val="00B60C00"/>
    <w:rsid w:val="00B61093"/>
    <w:rsid w:val="00B618B4"/>
    <w:rsid w:val="00B6232A"/>
    <w:rsid w:val="00B62760"/>
    <w:rsid w:val="00B62E43"/>
    <w:rsid w:val="00B62F78"/>
    <w:rsid w:val="00B6330C"/>
    <w:rsid w:val="00B634BB"/>
    <w:rsid w:val="00B63C76"/>
    <w:rsid w:val="00B63D73"/>
    <w:rsid w:val="00B63F46"/>
    <w:rsid w:val="00B6437F"/>
    <w:rsid w:val="00B643E8"/>
    <w:rsid w:val="00B64C38"/>
    <w:rsid w:val="00B64F13"/>
    <w:rsid w:val="00B652CE"/>
    <w:rsid w:val="00B65437"/>
    <w:rsid w:val="00B65484"/>
    <w:rsid w:val="00B65666"/>
    <w:rsid w:val="00B6566C"/>
    <w:rsid w:val="00B65781"/>
    <w:rsid w:val="00B65CC2"/>
    <w:rsid w:val="00B668BF"/>
    <w:rsid w:val="00B66A02"/>
    <w:rsid w:val="00B67057"/>
    <w:rsid w:val="00B67225"/>
    <w:rsid w:val="00B6748D"/>
    <w:rsid w:val="00B67DC6"/>
    <w:rsid w:val="00B70212"/>
    <w:rsid w:val="00B70468"/>
    <w:rsid w:val="00B70552"/>
    <w:rsid w:val="00B70943"/>
    <w:rsid w:val="00B70F21"/>
    <w:rsid w:val="00B71178"/>
    <w:rsid w:val="00B712D3"/>
    <w:rsid w:val="00B712FB"/>
    <w:rsid w:val="00B7152D"/>
    <w:rsid w:val="00B71936"/>
    <w:rsid w:val="00B71A52"/>
    <w:rsid w:val="00B71BE2"/>
    <w:rsid w:val="00B71D26"/>
    <w:rsid w:val="00B71EDF"/>
    <w:rsid w:val="00B7206B"/>
    <w:rsid w:val="00B721CD"/>
    <w:rsid w:val="00B72452"/>
    <w:rsid w:val="00B72EC6"/>
    <w:rsid w:val="00B72F15"/>
    <w:rsid w:val="00B73173"/>
    <w:rsid w:val="00B73293"/>
    <w:rsid w:val="00B732A3"/>
    <w:rsid w:val="00B7347A"/>
    <w:rsid w:val="00B73611"/>
    <w:rsid w:val="00B73745"/>
    <w:rsid w:val="00B73D23"/>
    <w:rsid w:val="00B73D97"/>
    <w:rsid w:val="00B74247"/>
    <w:rsid w:val="00B74C6C"/>
    <w:rsid w:val="00B74E92"/>
    <w:rsid w:val="00B74EFF"/>
    <w:rsid w:val="00B7513A"/>
    <w:rsid w:val="00B7576F"/>
    <w:rsid w:val="00B760CC"/>
    <w:rsid w:val="00B76125"/>
    <w:rsid w:val="00B766B5"/>
    <w:rsid w:val="00B76BB4"/>
    <w:rsid w:val="00B76CE8"/>
    <w:rsid w:val="00B7713A"/>
    <w:rsid w:val="00B772ED"/>
    <w:rsid w:val="00B77585"/>
    <w:rsid w:val="00B77C27"/>
    <w:rsid w:val="00B77CCF"/>
    <w:rsid w:val="00B77F64"/>
    <w:rsid w:val="00B77F7B"/>
    <w:rsid w:val="00B800E8"/>
    <w:rsid w:val="00B804BD"/>
    <w:rsid w:val="00B8073B"/>
    <w:rsid w:val="00B80A02"/>
    <w:rsid w:val="00B81185"/>
    <w:rsid w:val="00B8146A"/>
    <w:rsid w:val="00B8196E"/>
    <w:rsid w:val="00B81D18"/>
    <w:rsid w:val="00B820CD"/>
    <w:rsid w:val="00B82185"/>
    <w:rsid w:val="00B8219F"/>
    <w:rsid w:val="00B827CC"/>
    <w:rsid w:val="00B82B90"/>
    <w:rsid w:val="00B82E9B"/>
    <w:rsid w:val="00B82EE7"/>
    <w:rsid w:val="00B83C10"/>
    <w:rsid w:val="00B83C36"/>
    <w:rsid w:val="00B8451A"/>
    <w:rsid w:val="00B84662"/>
    <w:rsid w:val="00B84781"/>
    <w:rsid w:val="00B847A0"/>
    <w:rsid w:val="00B848A9"/>
    <w:rsid w:val="00B8496B"/>
    <w:rsid w:val="00B84DA3"/>
    <w:rsid w:val="00B85379"/>
    <w:rsid w:val="00B85443"/>
    <w:rsid w:val="00B85453"/>
    <w:rsid w:val="00B85607"/>
    <w:rsid w:val="00B8570F"/>
    <w:rsid w:val="00B85A17"/>
    <w:rsid w:val="00B85B14"/>
    <w:rsid w:val="00B85C92"/>
    <w:rsid w:val="00B8601C"/>
    <w:rsid w:val="00B86178"/>
    <w:rsid w:val="00B8625C"/>
    <w:rsid w:val="00B86268"/>
    <w:rsid w:val="00B865D7"/>
    <w:rsid w:val="00B8683C"/>
    <w:rsid w:val="00B86AE8"/>
    <w:rsid w:val="00B86B8C"/>
    <w:rsid w:val="00B86D45"/>
    <w:rsid w:val="00B8702A"/>
    <w:rsid w:val="00B874F1"/>
    <w:rsid w:val="00B877C9"/>
    <w:rsid w:val="00B87FD7"/>
    <w:rsid w:val="00B9007C"/>
    <w:rsid w:val="00B90722"/>
    <w:rsid w:val="00B90A79"/>
    <w:rsid w:val="00B90C7A"/>
    <w:rsid w:val="00B90F45"/>
    <w:rsid w:val="00B916FA"/>
    <w:rsid w:val="00B917BD"/>
    <w:rsid w:val="00B9199F"/>
    <w:rsid w:val="00B91B1B"/>
    <w:rsid w:val="00B91D97"/>
    <w:rsid w:val="00B91F59"/>
    <w:rsid w:val="00B92107"/>
    <w:rsid w:val="00B92E4E"/>
    <w:rsid w:val="00B93087"/>
    <w:rsid w:val="00B93093"/>
    <w:rsid w:val="00B9324A"/>
    <w:rsid w:val="00B933F0"/>
    <w:rsid w:val="00B9422B"/>
    <w:rsid w:val="00B94750"/>
    <w:rsid w:val="00B95719"/>
    <w:rsid w:val="00B95787"/>
    <w:rsid w:val="00B959E5"/>
    <w:rsid w:val="00B95E82"/>
    <w:rsid w:val="00B9637A"/>
    <w:rsid w:val="00B963B5"/>
    <w:rsid w:val="00B9643F"/>
    <w:rsid w:val="00B964A9"/>
    <w:rsid w:val="00B9692A"/>
    <w:rsid w:val="00B96CFB"/>
    <w:rsid w:val="00B96D68"/>
    <w:rsid w:val="00B9707F"/>
    <w:rsid w:val="00B9713E"/>
    <w:rsid w:val="00B9775A"/>
    <w:rsid w:val="00B97B4D"/>
    <w:rsid w:val="00B97BCC"/>
    <w:rsid w:val="00B97FEA"/>
    <w:rsid w:val="00BA0269"/>
    <w:rsid w:val="00BA07BC"/>
    <w:rsid w:val="00BA096E"/>
    <w:rsid w:val="00BA0C42"/>
    <w:rsid w:val="00BA0E38"/>
    <w:rsid w:val="00BA105B"/>
    <w:rsid w:val="00BA177C"/>
    <w:rsid w:val="00BA1E7B"/>
    <w:rsid w:val="00BA2062"/>
    <w:rsid w:val="00BA2312"/>
    <w:rsid w:val="00BA2400"/>
    <w:rsid w:val="00BA270B"/>
    <w:rsid w:val="00BA2AB4"/>
    <w:rsid w:val="00BA2D2B"/>
    <w:rsid w:val="00BA2DB9"/>
    <w:rsid w:val="00BA3142"/>
    <w:rsid w:val="00BA376F"/>
    <w:rsid w:val="00BA386B"/>
    <w:rsid w:val="00BA3AAD"/>
    <w:rsid w:val="00BA3E58"/>
    <w:rsid w:val="00BA42FC"/>
    <w:rsid w:val="00BA44E7"/>
    <w:rsid w:val="00BA4544"/>
    <w:rsid w:val="00BA4DA1"/>
    <w:rsid w:val="00BA57DA"/>
    <w:rsid w:val="00BA5876"/>
    <w:rsid w:val="00BA5B6F"/>
    <w:rsid w:val="00BA6764"/>
    <w:rsid w:val="00BA6886"/>
    <w:rsid w:val="00BA68A1"/>
    <w:rsid w:val="00BA693B"/>
    <w:rsid w:val="00BA6A09"/>
    <w:rsid w:val="00BA6CE7"/>
    <w:rsid w:val="00BA6EAB"/>
    <w:rsid w:val="00BA6F0A"/>
    <w:rsid w:val="00BA74B2"/>
    <w:rsid w:val="00BA775B"/>
    <w:rsid w:val="00BA78E3"/>
    <w:rsid w:val="00BA7A91"/>
    <w:rsid w:val="00BA7D2F"/>
    <w:rsid w:val="00BB0176"/>
    <w:rsid w:val="00BB028A"/>
    <w:rsid w:val="00BB0295"/>
    <w:rsid w:val="00BB03A8"/>
    <w:rsid w:val="00BB0445"/>
    <w:rsid w:val="00BB04EA"/>
    <w:rsid w:val="00BB05FF"/>
    <w:rsid w:val="00BB0EBF"/>
    <w:rsid w:val="00BB1210"/>
    <w:rsid w:val="00BB1B25"/>
    <w:rsid w:val="00BB2C59"/>
    <w:rsid w:val="00BB3118"/>
    <w:rsid w:val="00BB3ADD"/>
    <w:rsid w:val="00BB4C81"/>
    <w:rsid w:val="00BB5233"/>
    <w:rsid w:val="00BB525E"/>
    <w:rsid w:val="00BB54D8"/>
    <w:rsid w:val="00BB55AC"/>
    <w:rsid w:val="00BB55E9"/>
    <w:rsid w:val="00BB5867"/>
    <w:rsid w:val="00BB5A3E"/>
    <w:rsid w:val="00BB6931"/>
    <w:rsid w:val="00BB71E1"/>
    <w:rsid w:val="00BB737B"/>
    <w:rsid w:val="00BB764A"/>
    <w:rsid w:val="00BB7E56"/>
    <w:rsid w:val="00BB7F9B"/>
    <w:rsid w:val="00BC0008"/>
    <w:rsid w:val="00BC0133"/>
    <w:rsid w:val="00BC04D2"/>
    <w:rsid w:val="00BC075F"/>
    <w:rsid w:val="00BC0A30"/>
    <w:rsid w:val="00BC0F18"/>
    <w:rsid w:val="00BC1377"/>
    <w:rsid w:val="00BC18BE"/>
    <w:rsid w:val="00BC1A41"/>
    <w:rsid w:val="00BC1EE3"/>
    <w:rsid w:val="00BC23A6"/>
    <w:rsid w:val="00BC252D"/>
    <w:rsid w:val="00BC30AC"/>
    <w:rsid w:val="00BC33EE"/>
    <w:rsid w:val="00BC36DA"/>
    <w:rsid w:val="00BC39ED"/>
    <w:rsid w:val="00BC3A57"/>
    <w:rsid w:val="00BC4239"/>
    <w:rsid w:val="00BC45DD"/>
    <w:rsid w:val="00BC4903"/>
    <w:rsid w:val="00BC4972"/>
    <w:rsid w:val="00BC4A4C"/>
    <w:rsid w:val="00BC4B81"/>
    <w:rsid w:val="00BC521A"/>
    <w:rsid w:val="00BC559D"/>
    <w:rsid w:val="00BC55B4"/>
    <w:rsid w:val="00BC560F"/>
    <w:rsid w:val="00BC5961"/>
    <w:rsid w:val="00BC5CAC"/>
    <w:rsid w:val="00BC5D14"/>
    <w:rsid w:val="00BC5D79"/>
    <w:rsid w:val="00BC60A3"/>
    <w:rsid w:val="00BC6ADE"/>
    <w:rsid w:val="00BC7490"/>
    <w:rsid w:val="00BC75BF"/>
    <w:rsid w:val="00BC76E5"/>
    <w:rsid w:val="00BC79CD"/>
    <w:rsid w:val="00BC7B32"/>
    <w:rsid w:val="00BD0054"/>
    <w:rsid w:val="00BD114B"/>
    <w:rsid w:val="00BD2627"/>
    <w:rsid w:val="00BD2805"/>
    <w:rsid w:val="00BD2884"/>
    <w:rsid w:val="00BD2FC6"/>
    <w:rsid w:val="00BD3109"/>
    <w:rsid w:val="00BD34CE"/>
    <w:rsid w:val="00BD3711"/>
    <w:rsid w:val="00BD3B71"/>
    <w:rsid w:val="00BD3E2B"/>
    <w:rsid w:val="00BD408C"/>
    <w:rsid w:val="00BD42F6"/>
    <w:rsid w:val="00BD5324"/>
    <w:rsid w:val="00BD5691"/>
    <w:rsid w:val="00BD576D"/>
    <w:rsid w:val="00BD578A"/>
    <w:rsid w:val="00BD59A7"/>
    <w:rsid w:val="00BD5D32"/>
    <w:rsid w:val="00BD5DE1"/>
    <w:rsid w:val="00BD6325"/>
    <w:rsid w:val="00BD6350"/>
    <w:rsid w:val="00BD6405"/>
    <w:rsid w:val="00BD65F4"/>
    <w:rsid w:val="00BD6794"/>
    <w:rsid w:val="00BD6F46"/>
    <w:rsid w:val="00BD700C"/>
    <w:rsid w:val="00BD7377"/>
    <w:rsid w:val="00BD7893"/>
    <w:rsid w:val="00BD7D5D"/>
    <w:rsid w:val="00BE0196"/>
    <w:rsid w:val="00BE0198"/>
    <w:rsid w:val="00BE0B6F"/>
    <w:rsid w:val="00BE0D90"/>
    <w:rsid w:val="00BE0ECC"/>
    <w:rsid w:val="00BE118D"/>
    <w:rsid w:val="00BE1669"/>
    <w:rsid w:val="00BE1683"/>
    <w:rsid w:val="00BE179C"/>
    <w:rsid w:val="00BE1BC9"/>
    <w:rsid w:val="00BE1C26"/>
    <w:rsid w:val="00BE1F5F"/>
    <w:rsid w:val="00BE2041"/>
    <w:rsid w:val="00BE2291"/>
    <w:rsid w:val="00BE2312"/>
    <w:rsid w:val="00BE23A1"/>
    <w:rsid w:val="00BE2449"/>
    <w:rsid w:val="00BE319A"/>
    <w:rsid w:val="00BE32BE"/>
    <w:rsid w:val="00BE37E9"/>
    <w:rsid w:val="00BE3A9B"/>
    <w:rsid w:val="00BE3CF8"/>
    <w:rsid w:val="00BE473F"/>
    <w:rsid w:val="00BE49DF"/>
    <w:rsid w:val="00BE4EC2"/>
    <w:rsid w:val="00BE5B88"/>
    <w:rsid w:val="00BE5C29"/>
    <w:rsid w:val="00BE5DC7"/>
    <w:rsid w:val="00BE664D"/>
    <w:rsid w:val="00BE7148"/>
    <w:rsid w:val="00BE763E"/>
    <w:rsid w:val="00BE765E"/>
    <w:rsid w:val="00BE7C8D"/>
    <w:rsid w:val="00BE7E3D"/>
    <w:rsid w:val="00BE7F63"/>
    <w:rsid w:val="00BF02B4"/>
    <w:rsid w:val="00BF06C9"/>
    <w:rsid w:val="00BF1225"/>
    <w:rsid w:val="00BF15B4"/>
    <w:rsid w:val="00BF18B7"/>
    <w:rsid w:val="00BF1994"/>
    <w:rsid w:val="00BF1E4E"/>
    <w:rsid w:val="00BF2041"/>
    <w:rsid w:val="00BF226D"/>
    <w:rsid w:val="00BF243E"/>
    <w:rsid w:val="00BF2BC3"/>
    <w:rsid w:val="00BF2E2E"/>
    <w:rsid w:val="00BF30E7"/>
    <w:rsid w:val="00BF3109"/>
    <w:rsid w:val="00BF3435"/>
    <w:rsid w:val="00BF36C8"/>
    <w:rsid w:val="00BF3AB6"/>
    <w:rsid w:val="00BF3C78"/>
    <w:rsid w:val="00BF3F96"/>
    <w:rsid w:val="00BF40FB"/>
    <w:rsid w:val="00BF417F"/>
    <w:rsid w:val="00BF4764"/>
    <w:rsid w:val="00BF47E1"/>
    <w:rsid w:val="00BF4EDB"/>
    <w:rsid w:val="00BF5487"/>
    <w:rsid w:val="00BF5661"/>
    <w:rsid w:val="00BF5DE9"/>
    <w:rsid w:val="00BF652D"/>
    <w:rsid w:val="00BF694B"/>
    <w:rsid w:val="00BF6A5C"/>
    <w:rsid w:val="00BF6F0F"/>
    <w:rsid w:val="00BF6FCE"/>
    <w:rsid w:val="00BF76CD"/>
    <w:rsid w:val="00BF7CC2"/>
    <w:rsid w:val="00C00009"/>
    <w:rsid w:val="00C008B2"/>
    <w:rsid w:val="00C00CDF"/>
    <w:rsid w:val="00C00D69"/>
    <w:rsid w:val="00C01311"/>
    <w:rsid w:val="00C01619"/>
    <w:rsid w:val="00C01948"/>
    <w:rsid w:val="00C020CA"/>
    <w:rsid w:val="00C023C1"/>
    <w:rsid w:val="00C027B8"/>
    <w:rsid w:val="00C02E27"/>
    <w:rsid w:val="00C030E1"/>
    <w:rsid w:val="00C03BA0"/>
    <w:rsid w:val="00C03D70"/>
    <w:rsid w:val="00C03D84"/>
    <w:rsid w:val="00C03F78"/>
    <w:rsid w:val="00C03FAA"/>
    <w:rsid w:val="00C0489F"/>
    <w:rsid w:val="00C04E5C"/>
    <w:rsid w:val="00C04EA4"/>
    <w:rsid w:val="00C05278"/>
    <w:rsid w:val="00C0584A"/>
    <w:rsid w:val="00C05B02"/>
    <w:rsid w:val="00C068C8"/>
    <w:rsid w:val="00C068E6"/>
    <w:rsid w:val="00C069BA"/>
    <w:rsid w:val="00C06B72"/>
    <w:rsid w:val="00C0726B"/>
    <w:rsid w:val="00C07604"/>
    <w:rsid w:val="00C0763F"/>
    <w:rsid w:val="00C100C7"/>
    <w:rsid w:val="00C106D1"/>
    <w:rsid w:val="00C109CF"/>
    <w:rsid w:val="00C10A14"/>
    <w:rsid w:val="00C11405"/>
    <w:rsid w:val="00C11499"/>
    <w:rsid w:val="00C11535"/>
    <w:rsid w:val="00C115FF"/>
    <w:rsid w:val="00C12902"/>
    <w:rsid w:val="00C13A35"/>
    <w:rsid w:val="00C13CBD"/>
    <w:rsid w:val="00C14286"/>
    <w:rsid w:val="00C14A41"/>
    <w:rsid w:val="00C14E26"/>
    <w:rsid w:val="00C1591A"/>
    <w:rsid w:val="00C15AA1"/>
    <w:rsid w:val="00C15D22"/>
    <w:rsid w:val="00C15DA7"/>
    <w:rsid w:val="00C160F6"/>
    <w:rsid w:val="00C1614F"/>
    <w:rsid w:val="00C16635"/>
    <w:rsid w:val="00C166CC"/>
    <w:rsid w:val="00C168E9"/>
    <w:rsid w:val="00C16955"/>
    <w:rsid w:val="00C16B6C"/>
    <w:rsid w:val="00C17027"/>
    <w:rsid w:val="00C170D9"/>
    <w:rsid w:val="00C175D2"/>
    <w:rsid w:val="00C176C5"/>
    <w:rsid w:val="00C17715"/>
    <w:rsid w:val="00C17BC6"/>
    <w:rsid w:val="00C17E7F"/>
    <w:rsid w:val="00C17F5E"/>
    <w:rsid w:val="00C21030"/>
    <w:rsid w:val="00C21607"/>
    <w:rsid w:val="00C2191B"/>
    <w:rsid w:val="00C21A65"/>
    <w:rsid w:val="00C21AEA"/>
    <w:rsid w:val="00C21B3F"/>
    <w:rsid w:val="00C22046"/>
    <w:rsid w:val="00C22196"/>
    <w:rsid w:val="00C22672"/>
    <w:rsid w:val="00C22704"/>
    <w:rsid w:val="00C22B37"/>
    <w:rsid w:val="00C2318A"/>
    <w:rsid w:val="00C237D3"/>
    <w:rsid w:val="00C23972"/>
    <w:rsid w:val="00C23CBB"/>
    <w:rsid w:val="00C23D76"/>
    <w:rsid w:val="00C2411F"/>
    <w:rsid w:val="00C244E0"/>
    <w:rsid w:val="00C24C45"/>
    <w:rsid w:val="00C24D69"/>
    <w:rsid w:val="00C25311"/>
    <w:rsid w:val="00C259F6"/>
    <w:rsid w:val="00C2621F"/>
    <w:rsid w:val="00C263A2"/>
    <w:rsid w:val="00C2663F"/>
    <w:rsid w:val="00C267C9"/>
    <w:rsid w:val="00C26D7C"/>
    <w:rsid w:val="00C273E8"/>
    <w:rsid w:val="00C27AFC"/>
    <w:rsid w:val="00C27F84"/>
    <w:rsid w:val="00C3065A"/>
    <w:rsid w:val="00C306E7"/>
    <w:rsid w:val="00C30AFD"/>
    <w:rsid w:val="00C30EA9"/>
    <w:rsid w:val="00C30F37"/>
    <w:rsid w:val="00C3119A"/>
    <w:rsid w:val="00C315CF"/>
    <w:rsid w:val="00C3169A"/>
    <w:rsid w:val="00C319A1"/>
    <w:rsid w:val="00C319BF"/>
    <w:rsid w:val="00C31B83"/>
    <w:rsid w:val="00C32120"/>
    <w:rsid w:val="00C326C7"/>
    <w:rsid w:val="00C32B97"/>
    <w:rsid w:val="00C32DC3"/>
    <w:rsid w:val="00C33487"/>
    <w:rsid w:val="00C3361E"/>
    <w:rsid w:val="00C33F6D"/>
    <w:rsid w:val="00C343BD"/>
    <w:rsid w:val="00C34689"/>
    <w:rsid w:val="00C34702"/>
    <w:rsid w:val="00C34A79"/>
    <w:rsid w:val="00C34D58"/>
    <w:rsid w:val="00C355FD"/>
    <w:rsid w:val="00C35AD7"/>
    <w:rsid w:val="00C35C98"/>
    <w:rsid w:val="00C35E6D"/>
    <w:rsid w:val="00C360AD"/>
    <w:rsid w:val="00C3642E"/>
    <w:rsid w:val="00C36523"/>
    <w:rsid w:val="00C36804"/>
    <w:rsid w:val="00C3717F"/>
    <w:rsid w:val="00C3770C"/>
    <w:rsid w:val="00C37891"/>
    <w:rsid w:val="00C3799A"/>
    <w:rsid w:val="00C37C12"/>
    <w:rsid w:val="00C40554"/>
    <w:rsid w:val="00C4058D"/>
    <w:rsid w:val="00C40B18"/>
    <w:rsid w:val="00C40DA7"/>
    <w:rsid w:val="00C40DCC"/>
    <w:rsid w:val="00C40F49"/>
    <w:rsid w:val="00C41A72"/>
    <w:rsid w:val="00C41CAE"/>
    <w:rsid w:val="00C41E12"/>
    <w:rsid w:val="00C41E72"/>
    <w:rsid w:val="00C425B1"/>
    <w:rsid w:val="00C431B9"/>
    <w:rsid w:val="00C43444"/>
    <w:rsid w:val="00C438A6"/>
    <w:rsid w:val="00C438D7"/>
    <w:rsid w:val="00C43AF8"/>
    <w:rsid w:val="00C43ECD"/>
    <w:rsid w:val="00C43F30"/>
    <w:rsid w:val="00C449BA"/>
    <w:rsid w:val="00C44C6C"/>
    <w:rsid w:val="00C44C7D"/>
    <w:rsid w:val="00C4506F"/>
    <w:rsid w:val="00C45131"/>
    <w:rsid w:val="00C45575"/>
    <w:rsid w:val="00C4572B"/>
    <w:rsid w:val="00C457BA"/>
    <w:rsid w:val="00C45B38"/>
    <w:rsid w:val="00C46170"/>
    <w:rsid w:val="00C46521"/>
    <w:rsid w:val="00C474F5"/>
    <w:rsid w:val="00C47958"/>
    <w:rsid w:val="00C47A0F"/>
    <w:rsid w:val="00C47B4F"/>
    <w:rsid w:val="00C47BB4"/>
    <w:rsid w:val="00C500D0"/>
    <w:rsid w:val="00C5040C"/>
    <w:rsid w:val="00C504A7"/>
    <w:rsid w:val="00C50613"/>
    <w:rsid w:val="00C508AE"/>
    <w:rsid w:val="00C50C73"/>
    <w:rsid w:val="00C510C0"/>
    <w:rsid w:val="00C51250"/>
    <w:rsid w:val="00C514ED"/>
    <w:rsid w:val="00C514EE"/>
    <w:rsid w:val="00C5164E"/>
    <w:rsid w:val="00C5183B"/>
    <w:rsid w:val="00C51F7C"/>
    <w:rsid w:val="00C52025"/>
    <w:rsid w:val="00C520F9"/>
    <w:rsid w:val="00C52106"/>
    <w:rsid w:val="00C52553"/>
    <w:rsid w:val="00C52B8E"/>
    <w:rsid w:val="00C5308A"/>
    <w:rsid w:val="00C53466"/>
    <w:rsid w:val="00C53520"/>
    <w:rsid w:val="00C53F64"/>
    <w:rsid w:val="00C54218"/>
    <w:rsid w:val="00C54222"/>
    <w:rsid w:val="00C5464C"/>
    <w:rsid w:val="00C54665"/>
    <w:rsid w:val="00C5518F"/>
    <w:rsid w:val="00C55A33"/>
    <w:rsid w:val="00C55DE7"/>
    <w:rsid w:val="00C5602E"/>
    <w:rsid w:val="00C5614B"/>
    <w:rsid w:val="00C564E1"/>
    <w:rsid w:val="00C5686A"/>
    <w:rsid w:val="00C5697C"/>
    <w:rsid w:val="00C56B37"/>
    <w:rsid w:val="00C56D89"/>
    <w:rsid w:val="00C57001"/>
    <w:rsid w:val="00C5722F"/>
    <w:rsid w:val="00C57666"/>
    <w:rsid w:val="00C57825"/>
    <w:rsid w:val="00C57F64"/>
    <w:rsid w:val="00C6041A"/>
    <w:rsid w:val="00C6042A"/>
    <w:rsid w:val="00C605FB"/>
    <w:rsid w:val="00C60DC3"/>
    <w:rsid w:val="00C61182"/>
    <w:rsid w:val="00C61817"/>
    <w:rsid w:val="00C61D8F"/>
    <w:rsid w:val="00C6210D"/>
    <w:rsid w:val="00C62A20"/>
    <w:rsid w:val="00C62B31"/>
    <w:rsid w:val="00C633FC"/>
    <w:rsid w:val="00C63543"/>
    <w:rsid w:val="00C63757"/>
    <w:rsid w:val="00C63A57"/>
    <w:rsid w:val="00C63AE4"/>
    <w:rsid w:val="00C63D12"/>
    <w:rsid w:val="00C641E8"/>
    <w:rsid w:val="00C64283"/>
    <w:rsid w:val="00C64332"/>
    <w:rsid w:val="00C64AB6"/>
    <w:rsid w:val="00C651E7"/>
    <w:rsid w:val="00C652CD"/>
    <w:rsid w:val="00C65899"/>
    <w:rsid w:val="00C65C0F"/>
    <w:rsid w:val="00C65CA1"/>
    <w:rsid w:val="00C65D8E"/>
    <w:rsid w:val="00C663CA"/>
    <w:rsid w:val="00C667CA"/>
    <w:rsid w:val="00C66E1F"/>
    <w:rsid w:val="00C67389"/>
    <w:rsid w:val="00C67511"/>
    <w:rsid w:val="00C67558"/>
    <w:rsid w:val="00C67CFD"/>
    <w:rsid w:val="00C67F95"/>
    <w:rsid w:val="00C70942"/>
    <w:rsid w:val="00C70CA4"/>
    <w:rsid w:val="00C71410"/>
    <w:rsid w:val="00C714FE"/>
    <w:rsid w:val="00C72480"/>
    <w:rsid w:val="00C724A8"/>
    <w:rsid w:val="00C725D4"/>
    <w:rsid w:val="00C726DA"/>
    <w:rsid w:val="00C7272B"/>
    <w:rsid w:val="00C72FEA"/>
    <w:rsid w:val="00C72FF9"/>
    <w:rsid w:val="00C73385"/>
    <w:rsid w:val="00C736DB"/>
    <w:rsid w:val="00C73EA8"/>
    <w:rsid w:val="00C73F02"/>
    <w:rsid w:val="00C74060"/>
    <w:rsid w:val="00C740B5"/>
    <w:rsid w:val="00C7462E"/>
    <w:rsid w:val="00C74AE6"/>
    <w:rsid w:val="00C74BD3"/>
    <w:rsid w:val="00C74C89"/>
    <w:rsid w:val="00C74E18"/>
    <w:rsid w:val="00C757AD"/>
    <w:rsid w:val="00C767E1"/>
    <w:rsid w:val="00C76B3D"/>
    <w:rsid w:val="00C76D5D"/>
    <w:rsid w:val="00C77373"/>
    <w:rsid w:val="00C77634"/>
    <w:rsid w:val="00C7770F"/>
    <w:rsid w:val="00C77F0E"/>
    <w:rsid w:val="00C8033C"/>
    <w:rsid w:val="00C805D8"/>
    <w:rsid w:val="00C80651"/>
    <w:rsid w:val="00C80820"/>
    <w:rsid w:val="00C8099F"/>
    <w:rsid w:val="00C80EA4"/>
    <w:rsid w:val="00C8106A"/>
    <w:rsid w:val="00C81927"/>
    <w:rsid w:val="00C827F8"/>
    <w:rsid w:val="00C829DA"/>
    <w:rsid w:val="00C829E9"/>
    <w:rsid w:val="00C82B0D"/>
    <w:rsid w:val="00C82B6C"/>
    <w:rsid w:val="00C82E89"/>
    <w:rsid w:val="00C8304D"/>
    <w:rsid w:val="00C83220"/>
    <w:rsid w:val="00C83B33"/>
    <w:rsid w:val="00C83B7E"/>
    <w:rsid w:val="00C847F7"/>
    <w:rsid w:val="00C84851"/>
    <w:rsid w:val="00C84AC3"/>
    <w:rsid w:val="00C84D98"/>
    <w:rsid w:val="00C84F90"/>
    <w:rsid w:val="00C856F5"/>
    <w:rsid w:val="00C85F1A"/>
    <w:rsid w:val="00C862F1"/>
    <w:rsid w:val="00C86364"/>
    <w:rsid w:val="00C86409"/>
    <w:rsid w:val="00C865DB"/>
    <w:rsid w:val="00C87042"/>
    <w:rsid w:val="00C873C5"/>
    <w:rsid w:val="00C8765E"/>
    <w:rsid w:val="00C87DBD"/>
    <w:rsid w:val="00C905CE"/>
    <w:rsid w:val="00C90701"/>
    <w:rsid w:val="00C90886"/>
    <w:rsid w:val="00C91394"/>
    <w:rsid w:val="00C91673"/>
    <w:rsid w:val="00C9181B"/>
    <w:rsid w:val="00C91F2D"/>
    <w:rsid w:val="00C92056"/>
    <w:rsid w:val="00C92119"/>
    <w:rsid w:val="00C9239A"/>
    <w:rsid w:val="00C925F5"/>
    <w:rsid w:val="00C926DC"/>
    <w:rsid w:val="00C93113"/>
    <w:rsid w:val="00C9327B"/>
    <w:rsid w:val="00C93503"/>
    <w:rsid w:val="00C93760"/>
    <w:rsid w:val="00C93AB0"/>
    <w:rsid w:val="00C940EA"/>
    <w:rsid w:val="00C94441"/>
    <w:rsid w:val="00C946E1"/>
    <w:rsid w:val="00C94E9C"/>
    <w:rsid w:val="00C95097"/>
    <w:rsid w:val="00C9514B"/>
    <w:rsid w:val="00C955AE"/>
    <w:rsid w:val="00C95883"/>
    <w:rsid w:val="00C95918"/>
    <w:rsid w:val="00C95E5A"/>
    <w:rsid w:val="00C95FD3"/>
    <w:rsid w:val="00C966F4"/>
    <w:rsid w:val="00C96EF5"/>
    <w:rsid w:val="00C970FA"/>
    <w:rsid w:val="00C9715F"/>
    <w:rsid w:val="00C97A15"/>
    <w:rsid w:val="00C97CB5"/>
    <w:rsid w:val="00C97F32"/>
    <w:rsid w:val="00CA0294"/>
    <w:rsid w:val="00CA0706"/>
    <w:rsid w:val="00CA071E"/>
    <w:rsid w:val="00CA0EF0"/>
    <w:rsid w:val="00CA10B8"/>
    <w:rsid w:val="00CA14DD"/>
    <w:rsid w:val="00CA1B8C"/>
    <w:rsid w:val="00CA1CC1"/>
    <w:rsid w:val="00CA1CE2"/>
    <w:rsid w:val="00CA1D30"/>
    <w:rsid w:val="00CA1E06"/>
    <w:rsid w:val="00CA23C7"/>
    <w:rsid w:val="00CA2A28"/>
    <w:rsid w:val="00CA3021"/>
    <w:rsid w:val="00CA32D9"/>
    <w:rsid w:val="00CA374C"/>
    <w:rsid w:val="00CA37FB"/>
    <w:rsid w:val="00CA4459"/>
    <w:rsid w:val="00CA4830"/>
    <w:rsid w:val="00CA4C43"/>
    <w:rsid w:val="00CA4C69"/>
    <w:rsid w:val="00CA4C94"/>
    <w:rsid w:val="00CA4FA3"/>
    <w:rsid w:val="00CA50AB"/>
    <w:rsid w:val="00CA52B4"/>
    <w:rsid w:val="00CA586F"/>
    <w:rsid w:val="00CA58DB"/>
    <w:rsid w:val="00CA59FB"/>
    <w:rsid w:val="00CA5D88"/>
    <w:rsid w:val="00CA5F71"/>
    <w:rsid w:val="00CA6272"/>
    <w:rsid w:val="00CA6506"/>
    <w:rsid w:val="00CA6663"/>
    <w:rsid w:val="00CA6833"/>
    <w:rsid w:val="00CA6A02"/>
    <w:rsid w:val="00CA6FAC"/>
    <w:rsid w:val="00CA7026"/>
    <w:rsid w:val="00CA731D"/>
    <w:rsid w:val="00CB000F"/>
    <w:rsid w:val="00CB01FD"/>
    <w:rsid w:val="00CB0280"/>
    <w:rsid w:val="00CB0A3F"/>
    <w:rsid w:val="00CB0F64"/>
    <w:rsid w:val="00CB1058"/>
    <w:rsid w:val="00CB1CB1"/>
    <w:rsid w:val="00CB1F89"/>
    <w:rsid w:val="00CB2141"/>
    <w:rsid w:val="00CB2471"/>
    <w:rsid w:val="00CB2C86"/>
    <w:rsid w:val="00CB3078"/>
    <w:rsid w:val="00CB325F"/>
    <w:rsid w:val="00CB34BE"/>
    <w:rsid w:val="00CB35D0"/>
    <w:rsid w:val="00CB3627"/>
    <w:rsid w:val="00CB40DC"/>
    <w:rsid w:val="00CB4132"/>
    <w:rsid w:val="00CB4167"/>
    <w:rsid w:val="00CB4B0B"/>
    <w:rsid w:val="00CB5287"/>
    <w:rsid w:val="00CB5388"/>
    <w:rsid w:val="00CB53BE"/>
    <w:rsid w:val="00CB552D"/>
    <w:rsid w:val="00CB58C3"/>
    <w:rsid w:val="00CB5A81"/>
    <w:rsid w:val="00CB5CDA"/>
    <w:rsid w:val="00CB5E8F"/>
    <w:rsid w:val="00CB6240"/>
    <w:rsid w:val="00CB6331"/>
    <w:rsid w:val="00CB646D"/>
    <w:rsid w:val="00CB6719"/>
    <w:rsid w:val="00CB68F8"/>
    <w:rsid w:val="00CB6E71"/>
    <w:rsid w:val="00CB718C"/>
    <w:rsid w:val="00CB74B3"/>
    <w:rsid w:val="00CB7B7F"/>
    <w:rsid w:val="00CB7D8F"/>
    <w:rsid w:val="00CC0535"/>
    <w:rsid w:val="00CC0D34"/>
    <w:rsid w:val="00CC0F4E"/>
    <w:rsid w:val="00CC144A"/>
    <w:rsid w:val="00CC1538"/>
    <w:rsid w:val="00CC1638"/>
    <w:rsid w:val="00CC16F3"/>
    <w:rsid w:val="00CC17D0"/>
    <w:rsid w:val="00CC1CA0"/>
    <w:rsid w:val="00CC1EEE"/>
    <w:rsid w:val="00CC2741"/>
    <w:rsid w:val="00CC27D7"/>
    <w:rsid w:val="00CC29FB"/>
    <w:rsid w:val="00CC2A2F"/>
    <w:rsid w:val="00CC2F30"/>
    <w:rsid w:val="00CC31C6"/>
    <w:rsid w:val="00CC3959"/>
    <w:rsid w:val="00CC403A"/>
    <w:rsid w:val="00CC4285"/>
    <w:rsid w:val="00CC486C"/>
    <w:rsid w:val="00CC4A66"/>
    <w:rsid w:val="00CC4DC2"/>
    <w:rsid w:val="00CC4EF9"/>
    <w:rsid w:val="00CC4F77"/>
    <w:rsid w:val="00CC511C"/>
    <w:rsid w:val="00CC5690"/>
    <w:rsid w:val="00CC5725"/>
    <w:rsid w:val="00CC57EC"/>
    <w:rsid w:val="00CC5AF6"/>
    <w:rsid w:val="00CC5AF8"/>
    <w:rsid w:val="00CC5E6B"/>
    <w:rsid w:val="00CC6692"/>
    <w:rsid w:val="00CC6800"/>
    <w:rsid w:val="00CC6A1E"/>
    <w:rsid w:val="00CC7655"/>
    <w:rsid w:val="00CC7AB1"/>
    <w:rsid w:val="00CD0146"/>
    <w:rsid w:val="00CD062E"/>
    <w:rsid w:val="00CD064E"/>
    <w:rsid w:val="00CD06D1"/>
    <w:rsid w:val="00CD122D"/>
    <w:rsid w:val="00CD14D7"/>
    <w:rsid w:val="00CD1552"/>
    <w:rsid w:val="00CD1557"/>
    <w:rsid w:val="00CD1645"/>
    <w:rsid w:val="00CD186A"/>
    <w:rsid w:val="00CD188F"/>
    <w:rsid w:val="00CD1C5D"/>
    <w:rsid w:val="00CD25FD"/>
    <w:rsid w:val="00CD28CB"/>
    <w:rsid w:val="00CD2D49"/>
    <w:rsid w:val="00CD2F0C"/>
    <w:rsid w:val="00CD3219"/>
    <w:rsid w:val="00CD3974"/>
    <w:rsid w:val="00CD3A73"/>
    <w:rsid w:val="00CD3B6F"/>
    <w:rsid w:val="00CD44C6"/>
    <w:rsid w:val="00CD45A0"/>
    <w:rsid w:val="00CD45E2"/>
    <w:rsid w:val="00CD4C1C"/>
    <w:rsid w:val="00CD4CD6"/>
    <w:rsid w:val="00CD4DA4"/>
    <w:rsid w:val="00CD4E6F"/>
    <w:rsid w:val="00CD4F21"/>
    <w:rsid w:val="00CD4F23"/>
    <w:rsid w:val="00CD5278"/>
    <w:rsid w:val="00CD5FF6"/>
    <w:rsid w:val="00CD626F"/>
    <w:rsid w:val="00CD633E"/>
    <w:rsid w:val="00CD6ABF"/>
    <w:rsid w:val="00CD6D82"/>
    <w:rsid w:val="00CD7298"/>
    <w:rsid w:val="00CD741E"/>
    <w:rsid w:val="00CD77F6"/>
    <w:rsid w:val="00CD7C38"/>
    <w:rsid w:val="00CE0146"/>
    <w:rsid w:val="00CE080C"/>
    <w:rsid w:val="00CE0911"/>
    <w:rsid w:val="00CE0ACF"/>
    <w:rsid w:val="00CE0C3D"/>
    <w:rsid w:val="00CE0D2C"/>
    <w:rsid w:val="00CE109D"/>
    <w:rsid w:val="00CE16CD"/>
    <w:rsid w:val="00CE1735"/>
    <w:rsid w:val="00CE1971"/>
    <w:rsid w:val="00CE1A20"/>
    <w:rsid w:val="00CE1BFF"/>
    <w:rsid w:val="00CE1CB4"/>
    <w:rsid w:val="00CE24A1"/>
    <w:rsid w:val="00CE2618"/>
    <w:rsid w:val="00CE2A70"/>
    <w:rsid w:val="00CE2E47"/>
    <w:rsid w:val="00CE3437"/>
    <w:rsid w:val="00CE358E"/>
    <w:rsid w:val="00CE36A5"/>
    <w:rsid w:val="00CE3821"/>
    <w:rsid w:val="00CE3E74"/>
    <w:rsid w:val="00CE433C"/>
    <w:rsid w:val="00CE4743"/>
    <w:rsid w:val="00CE476B"/>
    <w:rsid w:val="00CE4888"/>
    <w:rsid w:val="00CE4B14"/>
    <w:rsid w:val="00CE4E9D"/>
    <w:rsid w:val="00CE5898"/>
    <w:rsid w:val="00CE5CAC"/>
    <w:rsid w:val="00CE5E52"/>
    <w:rsid w:val="00CE6888"/>
    <w:rsid w:val="00CE6D65"/>
    <w:rsid w:val="00CE7312"/>
    <w:rsid w:val="00CE7360"/>
    <w:rsid w:val="00CE7F9E"/>
    <w:rsid w:val="00CF0156"/>
    <w:rsid w:val="00CF0B1E"/>
    <w:rsid w:val="00CF1207"/>
    <w:rsid w:val="00CF1316"/>
    <w:rsid w:val="00CF19DE"/>
    <w:rsid w:val="00CF1DFA"/>
    <w:rsid w:val="00CF2368"/>
    <w:rsid w:val="00CF256B"/>
    <w:rsid w:val="00CF2A41"/>
    <w:rsid w:val="00CF2FB9"/>
    <w:rsid w:val="00CF3780"/>
    <w:rsid w:val="00CF3EDE"/>
    <w:rsid w:val="00CF405E"/>
    <w:rsid w:val="00CF40D1"/>
    <w:rsid w:val="00CF4234"/>
    <w:rsid w:val="00CF4532"/>
    <w:rsid w:val="00CF45AC"/>
    <w:rsid w:val="00CF4614"/>
    <w:rsid w:val="00CF46FA"/>
    <w:rsid w:val="00CF4898"/>
    <w:rsid w:val="00CF4F62"/>
    <w:rsid w:val="00CF60A9"/>
    <w:rsid w:val="00CF634D"/>
    <w:rsid w:val="00CF63A9"/>
    <w:rsid w:val="00CF63B0"/>
    <w:rsid w:val="00CF65D6"/>
    <w:rsid w:val="00CF6750"/>
    <w:rsid w:val="00CF6786"/>
    <w:rsid w:val="00CF69CA"/>
    <w:rsid w:val="00CF6D96"/>
    <w:rsid w:val="00CF6DBB"/>
    <w:rsid w:val="00CF6E4B"/>
    <w:rsid w:val="00CF7098"/>
    <w:rsid w:val="00CF72DE"/>
    <w:rsid w:val="00CF7794"/>
    <w:rsid w:val="00CF7890"/>
    <w:rsid w:val="00CF7EA5"/>
    <w:rsid w:val="00D0081C"/>
    <w:rsid w:val="00D00DEF"/>
    <w:rsid w:val="00D00E89"/>
    <w:rsid w:val="00D0101D"/>
    <w:rsid w:val="00D01636"/>
    <w:rsid w:val="00D01AF2"/>
    <w:rsid w:val="00D0214E"/>
    <w:rsid w:val="00D021A0"/>
    <w:rsid w:val="00D0280E"/>
    <w:rsid w:val="00D03C58"/>
    <w:rsid w:val="00D04034"/>
    <w:rsid w:val="00D048EE"/>
    <w:rsid w:val="00D04A78"/>
    <w:rsid w:val="00D05043"/>
    <w:rsid w:val="00D0505D"/>
    <w:rsid w:val="00D05475"/>
    <w:rsid w:val="00D0555B"/>
    <w:rsid w:val="00D05BA2"/>
    <w:rsid w:val="00D05E2B"/>
    <w:rsid w:val="00D06501"/>
    <w:rsid w:val="00D0684C"/>
    <w:rsid w:val="00D06A07"/>
    <w:rsid w:val="00D06CC3"/>
    <w:rsid w:val="00D07911"/>
    <w:rsid w:val="00D07FDB"/>
    <w:rsid w:val="00D1017E"/>
    <w:rsid w:val="00D10ADC"/>
    <w:rsid w:val="00D10D4E"/>
    <w:rsid w:val="00D10E6B"/>
    <w:rsid w:val="00D111F8"/>
    <w:rsid w:val="00D119F6"/>
    <w:rsid w:val="00D11AAD"/>
    <w:rsid w:val="00D11B93"/>
    <w:rsid w:val="00D121AB"/>
    <w:rsid w:val="00D12A76"/>
    <w:rsid w:val="00D12DD5"/>
    <w:rsid w:val="00D1304A"/>
    <w:rsid w:val="00D13111"/>
    <w:rsid w:val="00D13BBD"/>
    <w:rsid w:val="00D13C6A"/>
    <w:rsid w:val="00D13EA4"/>
    <w:rsid w:val="00D13F65"/>
    <w:rsid w:val="00D140EB"/>
    <w:rsid w:val="00D142E1"/>
    <w:rsid w:val="00D14364"/>
    <w:rsid w:val="00D144BE"/>
    <w:rsid w:val="00D145FB"/>
    <w:rsid w:val="00D14FDD"/>
    <w:rsid w:val="00D15326"/>
    <w:rsid w:val="00D15465"/>
    <w:rsid w:val="00D154E2"/>
    <w:rsid w:val="00D15A71"/>
    <w:rsid w:val="00D15AF0"/>
    <w:rsid w:val="00D1688B"/>
    <w:rsid w:val="00D16A49"/>
    <w:rsid w:val="00D16BCE"/>
    <w:rsid w:val="00D16C65"/>
    <w:rsid w:val="00D16D69"/>
    <w:rsid w:val="00D170D7"/>
    <w:rsid w:val="00D1722F"/>
    <w:rsid w:val="00D17727"/>
    <w:rsid w:val="00D1780F"/>
    <w:rsid w:val="00D17816"/>
    <w:rsid w:val="00D17BA4"/>
    <w:rsid w:val="00D17FF0"/>
    <w:rsid w:val="00D20747"/>
    <w:rsid w:val="00D20E3A"/>
    <w:rsid w:val="00D2102B"/>
    <w:rsid w:val="00D21136"/>
    <w:rsid w:val="00D2136C"/>
    <w:rsid w:val="00D215AE"/>
    <w:rsid w:val="00D21630"/>
    <w:rsid w:val="00D21D67"/>
    <w:rsid w:val="00D2200D"/>
    <w:rsid w:val="00D220E9"/>
    <w:rsid w:val="00D22103"/>
    <w:rsid w:val="00D225F2"/>
    <w:rsid w:val="00D227AD"/>
    <w:rsid w:val="00D22857"/>
    <w:rsid w:val="00D22A8A"/>
    <w:rsid w:val="00D22B30"/>
    <w:rsid w:val="00D22CF6"/>
    <w:rsid w:val="00D2327C"/>
    <w:rsid w:val="00D2340B"/>
    <w:rsid w:val="00D2343F"/>
    <w:rsid w:val="00D23959"/>
    <w:rsid w:val="00D23B65"/>
    <w:rsid w:val="00D243F2"/>
    <w:rsid w:val="00D248B7"/>
    <w:rsid w:val="00D24C2A"/>
    <w:rsid w:val="00D24FD7"/>
    <w:rsid w:val="00D25166"/>
    <w:rsid w:val="00D2527E"/>
    <w:rsid w:val="00D25831"/>
    <w:rsid w:val="00D25CFD"/>
    <w:rsid w:val="00D26544"/>
    <w:rsid w:val="00D26C17"/>
    <w:rsid w:val="00D27008"/>
    <w:rsid w:val="00D2738E"/>
    <w:rsid w:val="00D277BB"/>
    <w:rsid w:val="00D27C83"/>
    <w:rsid w:val="00D27EB4"/>
    <w:rsid w:val="00D300CF"/>
    <w:rsid w:val="00D3010C"/>
    <w:rsid w:val="00D30AF6"/>
    <w:rsid w:val="00D312B4"/>
    <w:rsid w:val="00D312DE"/>
    <w:rsid w:val="00D318D7"/>
    <w:rsid w:val="00D31957"/>
    <w:rsid w:val="00D31B6A"/>
    <w:rsid w:val="00D3227A"/>
    <w:rsid w:val="00D327CD"/>
    <w:rsid w:val="00D32A21"/>
    <w:rsid w:val="00D3309F"/>
    <w:rsid w:val="00D33375"/>
    <w:rsid w:val="00D33520"/>
    <w:rsid w:val="00D3374E"/>
    <w:rsid w:val="00D339F0"/>
    <w:rsid w:val="00D33AC7"/>
    <w:rsid w:val="00D340F7"/>
    <w:rsid w:val="00D341CA"/>
    <w:rsid w:val="00D34F9B"/>
    <w:rsid w:val="00D3507A"/>
    <w:rsid w:val="00D3546C"/>
    <w:rsid w:val="00D35569"/>
    <w:rsid w:val="00D35FDB"/>
    <w:rsid w:val="00D364E0"/>
    <w:rsid w:val="00D36839"/>
    <w:rsid w:val="00D36A04"/>
    <w:rsid w:val="00D37074"/>
    <w:rsid w:val="00D37438"/>
    <w:rsid w:val="00D379EA"/>
    <w:rsid w:val="00D37D07"/>
    <w:rsid w:val="00D37D9A"/>
    <w:rsid w:val="00D402AB"/>
    <w:rsid w:val="00D40419"/>
    <w:rsid w:val="00D40443"/>
    <w:rsid w:val="00D40546"/>
    <w:rsid w:val="00D40593"/>
    <w:rsid w:val="00D408DC"/>
    <w:rsid w:val="00D40AFC"/>
    <w:rsid w:val="00D40C98"/>
    <w:rsid w:val="00D41583"/>
    <w:rsid w:val="00D41850"/>
    <w:rsid w:val="00D41EFC"/>
    <w:rsid w:val="00D427A8"/>
    <w:rsid w:val="00D43068"/>
    <w:rsid w:val="00D43E1B"/>
    <w:rsid w:val="00D4452E"/>
    <w:rsid w:val="00D449D3"/>
    <w:rsid w:val="00D44A2B"/>
    <w:rsid w:val="00D44EF0"/>
    <w:rsid w:val="00D44F91"/>
    <w:rsid w:val="00D45061"/>
    <w:rsid w:val="00D450F0"/>
    <w:rsid w:val="00D45227"/>
    <w:rsid w:val="00D45286"/>
    <w:rsid w:val="00D46503"/>
    <w:rsid w:val="00D46B8A"/>
    <w:rsid w:val="00D47035"/>
    <w:rsid w:val="00D47D1C"/>
    <w:rsid w:val="00D47D9D"/>
    <w:rsid w:val="00D50376"/>
    <w:rsid w:val="00D5045D"/>
    <w:rsid w:val="00D5145E"/>
    <w:rsid w:val="00D51506"/>
    <w:rsid w:val="00D5168B"/>
    <w:rsid w:val="00D519EA"/>
    <w:rsid w:val="00D51A8B"/>
    <w:rsid w:val="00D51E63"/>
    <w:rsid w:val="00D52355"/>
    <w:rsid w:val="00D5276B"/>
    <w:rsid w:val="00D53031"/>
    <w:rsid w:val="00D532B6"/>
    <w:rsid w:val="00D5334E"/>
    <w:rsid w:val="00D5369D"/>
    <w:rsid w:val="00D5382D"/>
    <w:rsid w:val="00D53F0B"/>
    <w:rsid w:val="00D540C9"/>
    <w:rsid w:val="00D54361"/>
    <w:rsid w:val="00D544D8"/>
    <w:rsid w:val="00D5452F"/>
    <w:rsid w:val="00D5460B"/>
    <w:rsid w:val="00D5508F"/>
    <w:rsid w:val="00D550C2"/>
    <w:rsid w:val="00D5530A"/>
    <w:rsid w:val="00D55729"/>
    <w:rsid w:val="00D56362"/>
    <w:rsid w:val="00D56839"/>
    <w:rsid w:val="00D56C8C"/>
    <w:rsid w:val="00D572FE"/>
    <w:rsid w:val="00D574DA"/>
    <w:rsid w:val="00D57955"/>
    <w:rsid w:val="00D579AB"/>
    <w:rsid w:val="00D57A3C"/>
    <w:rsid w:val="00D57FB3"/>
    <w:rsid w:val="00D6039E"/>
    <w:rsid w:val="00D603B9"/>
    <w:rsid w:val="00D6058D"/>
    <w:rsid w:val="00D60830"/>
    <w:rsid w:val="00D60F1F"/>
    <w:rsid w:val="00D61E85"/>
    <w:rsid w:val="00D62529"/>
    <w:rsid w:val="00D63052"/>
    <w:rsid w:val="00D63F0F"/>
    <w:rsid w:val="00D63F8D"/>
    <w:rsid w:val="00D6460B"/>
    <w:rsid w:val="00D6486F"/>
    <w:rsid w:val="00D64FA9"/>
    <w:rsid w:val="00D65027"/>
    <w:rsid w:val="00D65B3A"/>
    <w:rsid w:val="00D660E2"/>
    <w:rsid w:val="00D66A4D"/>
    <w:rsid w:val="00D66C1C"/>
    <w:rsid w:val="00D66F04"/>
    <w:rsid w:val="00D66FCA"/>
    <w:rsid w:val="00D6700E"/>
    <w:rsid w:val="00D675B3"/>
    <w:rsid w:val="00D67F8F"/>
    <w:rsid w:val="00D700EE"/>
    <w:rsid w:val="00D70416"/>
    <w:rsid w:val="00D704CF"/>
    <w:rsid w:val="00D7055C"/>
    <w:rsid w:val="00D705DA"/>
    <w:rsid w:val="00D708F7"/>
    <w:rsid w:val="00D70B4C"/>
    <w:rsid w:val="00D70BB3"/>
    <w:rsid w:val="00D71112"/>
    <w:rsid w:val="00D713C3"/>
    <w:rsid w:val="00D71969"/>
    <w:rsid w:val="00D71BD3"/>
    <w:rsid w:val="00D71C54"/>
    <w:rsid w:val="00D7222F"/>
    <w:rsid w:val="00D72366"/>
    <w:rsid w:val="00D7251A"/>
    <w:rsid w:val="00D72971"/>
    <w:rsid w:val="00D72BC7"/>
    <w:rsid w:val="00D734C7"/>
    <w:rsid w:val="00D7377E"/>
    <w:rsid w:val="00D73F75"/>
    <w:rsid w:val="00D74055"/>
    <w:rsid w:val="00D748A0"/>
    <w:rsid w:val="00D75AC9"/>
    <w:rsid w:val="00D76164"/>
    <w:rsid w:val="00D761C1"/>
    <w:rsid w:val="00D76415"/>
    <w:rsid w:val="00D76DE2"/>
    <w:rsid w:val="00D772C0"/>
    <w:rsid w:val="00D7739C"/>
    <w:rsid w:val="00D77C8D"/>
    <w:rsid w:val="00D802C7"/>
    <w:rsid w:val="00D8070E"/>
    <w:rsid w:val="00D8077B"/>
    <w:rsid w:val="00D80BFC"/>
    <w:rsid w:val="00D815D8"/>
    <w:rsid w:val="00D816FB"/>
    <w:rsid w:val="00D82259"/>
    <w:rsid w:val="00D82330"/>
    <w:rsid w:val="00D82542"/>
    <w:rsid w:val="00D82731"/>
    <w:rsid w:val="00D828AC"/>
    <w:rsid w:val="00D82AA5"/>
    <w:rsid w:val="00D82CDB"/>
    <w:rsid w:val="00D82F64"/>
    <w:rsid w:val="00D83083"/>
    <w:rsid w:val="00D8323A"/>
    <w:rsid w:val="00D8356F"/>
    <w:rsid w:val="00D8385A"/>
    <w:rsid w:val="00D83BC1"/>
    <w:rsid w:val="00D8408A"/>
    <w:rsid w:val="00D8417D"/>
    <w:rsid w:val="00D84387"/>
    <w:rsid w:val="00D84595"/>
    <w:rsid w:val="00D852BC"/>
    <w:rsid w:val="00D861B5"/>
    <w:rsid w:val="00D86356"/>
    <w:rsid w:val="00D86E50"/>
    <w:rsid w:val="00D87648"/>
    <w:rsid w:val="00D90100"/>
    <w:rsid w:val="00D90262"/>
    <w:rsid w:val="00D903B7"/>
    <w:rsid w:val="00D903BC"/>
    <w:rsid w:val="00D904E9"/>
    <w:rsid w:val="00D9066F"/>
    <w:rsid w:val="00D90D3C"/>
    <w:rsid w:val="00D90DEA"/>
    <w:rsid w:val="00D90F83"/>
    <w:rsid w:val="00D912D6"/>
    <w:rsid w:val="00D91827"/>
    <w:rsid w:val="00D918C6"/>
    <w:rsid w:val="00D9197B"/>
    <w:rsid w:val="00D92A56"/>
    <w:rsid w:val="00D92F04"/>
    <w:rsid w:val="00D93894"/>
    <w:rsid w:val="00D93DD2"/>
    <w:rsid w:val="00D94CC0"/>
    <w:rsid w:val="00D9540D"/>
    <w:rsid w:val="00D95773"/>
    <w:rsid w:val="00D95AB7"/>
    <w:rsid w:val="00D95E4C"/>
    <w:rsid w:val="00D9629F"/>
    <w:rsid w:val="00D963F8"/>
    <w:rsid w:val="00D96430"/>
    <w:rsid w:val="00D96791"/>
    <w:rsid w:val="00D96B70"/>
    <w:rsid w:val="00D96BD7"/>
    <w:rsid w:val="00D96F75"/>
    <w:rsid w:val="00D975B6"/>
    <w:rsid w:val="00D979A4"/>
    <w:rsid w:val="00D97D1C"/>
    <w:rsid w:val="00DA0338"/>
    <w:rsid w:val="00DA0655"/>
    <w:rsid w:val="00DA0C54"/>
    <w:rsid w:val="00DA1124"/>
    <w:rsid w:val="00DA16C5"/>
    <w:rsid w:val="00DA2546"/>
    <w:rsid w:val="00DA2578"/>
    <w:rsid w:val="00DA261B"/>
    <w:rsid w:val="00DA2A77"/>
    <w:rsid w:val="00DA2C9E"/>
    <w:rsid w:val="00DA2D51"/>
    <w:rsid w:val="00DA2F96"/>
    <w:rsid w:val="00DA33DB"/>
    <w:rsid w:val="00DA3822"/>
    <w:rsid w:val="00DA391B"/>
    <w:rsid w:val="00DA3A0F"/>
    <w:rsid w:val="00DA3CF1"/>
    <w:rsid w:val="00DA43AA"/>
    <w:rsid w:val="00DA4631"/>
    <w:rsid w:val="00DA4AA8"/>
    <w:rsid w:val="00DA4ABF"/>
    <w:rsid w:val="00DA4C66"/>
    <w:rsid w:val="00DA511C"/>
    <w:rsid w:val="00DA535D"/>
    <w:rsid w:val="00DA5AC4"/>
    <w:rsid w:val="00DA5D6C"/>
    <w:rsid w:val="00DA6261"/>
    <w:rsid w:val="00DA6344"/>
    <w:rsid w:val="00DA662B"/>
    <w:rsid w:val="00DA6A88"/>
    <w:rsid w:val="00DA6DD7"/>
    <w:rsid w:val="00DA6FAB"/>
    <w:rsid w:val="00DA72E7"/>
    <w:rsid w:val="00DA7499"/>
    <w:rsid w:val="00DA75CA"/>
    <w:rsid w:val="00DA7A02"/>
    <w:rsid w:val="00DA7B4A"/>
    <w:rsid w:val="00DA7F8E"/>
    <w:rsid w:val="00DB0198"/>
    <w:rsid w:val="00DB0337"/>
    <w:rsid w:val="00DB04F5"/>
    <w:rsid w:val="00DB0543"/>
    <w:rsid w:val="00DB067D"/>
    <w:rsid w:val="00DB0776"/>
    <w:rsid w:val="00DB0A81"/>
    <w:rsid w:val="00DB0F15"/>
    <w:rsid w:val="00DB10CC"/>
    <w:rsid w:val="00DB12A1"/>
    <w:rsid w:val="00DB1519"/>
    <w:rsid w:val="00DB162D"/>
    <w:rsid w:val="00DB1B32"/>
    <w:rsid w:val="00DB1B74"/>
    <w:rsid w:val="00DB23AE"/>
    <w:rsid w:val="00DB24BB"/>
    <w:rsid w:val="00DB28CC"/>
    <w:rsid w:val="00DB2B9E"/>
    <w:rsid w:val="00DB2ED0"/>
    <w:rsid w:val="00DB2F60"/>
    <w:rsid w:val="00DB30F2"/>
    <w:rsid w:val="00DB33E4"/>
    <w:rsid w:val="00DB3407"/>
    <w:rsid w:val="00DB3652"/>
    <w:rsid w:val="00DB3771"/>
    <w:rsid w:val="00DB3B42"/>
    <w:rsid w:val="00DB4011"/>
    <w:rsid w:val="00DB40F5"/>
    <w:rsid w:val="00DB4267"/>
    <w:rsid w:val="00DB49B7"/>
    <w:rsid w:val="00DB4D55"/>
    <w:rsid w:val="00DB53B2"/>
    <w:rsid w:val="00DB56F5"/>
    <w:rsid w:val="00DB58ED"/>
    <w:rsid w:val="00DB5D36"/>
    <w:rsid w:val="00DB61FD"/>
    <w:rsid w:val="00DB663A"/>
    <w:rsid w:val="00DB665B"/>
    <w:rsid w:val="00DB6671"/>
    <w:rsid w:val="00DB692C"/>
    <w:rsid w:val="00DB6974"/>
    <w:rsid w:val="00DB6C54"/>
    <w:rsid w:val="00DB72F3"/>
    <w:rsid w:val="00DB7A4E"/>
    <w:rsid w:val="00DB7CAD"/>
    <w:rsid w:val="00DC0321"/>
    <w:rsid w:val="00DC0753"/>
    <w:rsid w:val="00DC0A17"/>
    <w:rsid w:val="00DC0CA4"/>
    <w:rsid w:val="00DC1366"/>
    <w:rsid w:val="00DC1CEE"/>
    <w:rsid w:val="00DC1D18"/>
    <w:rsid w:val="00DC1F84"/>
    <w:rsid w:val="00DC2579"/>
    <w:rsid w:val="00DC2584"/>
    <w:rsid w:val="00DC2683"/>
    <w:rsid w:val="00DC2708"/>
    <w:rsid w:val="00DC273E"/>
    <w:rsid w:val="00DC2921"/>
    <w:rsid w:val="00DC2C48"/>
    <w:rsid w:val="00DC2F9A"/>
    <w:rsid w:val="00DC325A"/>
    <w:rsid w:val="00DC3BCE"/>
    <w:rsid w:val="00DC3CB7"/>
    <w:rsid w:val="00DC3DB9"/>
    <w:rsid w:val="00DC3F41"/>
    <w:rsid w:val="00DC43DD"/>
    <w:rsid w:val="00DC4CB6"/>
    <w:rsid w:val="00DC5063"/>
    <w:rsid w:val="00DC5114"/>
    <w:rsid w:val="00DC53A2"/>
    <w:rsid w:val="00DC5526"/>
    <w:rsid w:val="00DC56B1"/>
    <w:rsid w:val="00DC61A0"/>
    <w:rsid w:val="00DC634E"/>
    <w:rsid w:val="00DC6973"/>
    <w:rsid w:val="00DC6D42"/>
    <w:rsid w:val="00DC7093"/>
    <w:rsid w:val="00DCD119"/>
    <w:rsid w:val="00DD003E"/>
    <w:rsid w:val="00DD025F"/>
    <w:rsid w:val="00DD038F"/>
    <w:rsid w:val="00DD09F3"/>
    <w:rsid w:val="00DD0F36"/>
    <w:rsid w:val="00DD13E5"/>
    <w:rsid w:val="00DD143F"/>
    <w:rsid w:val="00DD1525"/>
    <w:rsid w:val="00DD185D"/>
    <w:rsid w:val="00DD19D3"/>
    <w:rsid w:val="00DD1CCB"/>
    <w:rsid w:val="00DD2398"/>
    <w:rsid w:val="00DD270F"/>
    <w:rsid w:val="00DD27A6"/>
    <w:rsid w:val="00DD2AE3"/>
    <w:rsid w:val="00DD2B88"/>
    <w:rsid w:val="00DD316C"/>
    <w:rsid w:val="00DD37D1"/>
    <w:rsid w:val="00DD3AE3"/>
    <w:rsid w:val="00DD3E13"/>
    <w:rsid w:val="00DD3EA9"/>
    <w:rsid w:val="00DD3EF7"/>
    <w:rsid w:val="00DD4E8B"/>
    <w:rsid w:val="00DD4FBC"/>
    <w:rsid w:val="00DD52AE"/>
    <w:rsid w:val="00DD5554"/>
    <w:rsid w:val="00DD5A4F"/>
    <w:rsid w:val="00DD5D48"/>
    <w:rsid w:val="00DD5D62"/>
    <w:rsid w:val="00DD5E74"/>
    <w:rsid w:val="00DD6007"/>
    <w:rsid w:val="00DD62DA"/>
    <w:rsid w:val="00DD6A32"/>
    <w:rsid w:val="00DD6E4F"/>
    <w:rsid w:val="00DD6FEA"/>
    <w:rsid w:val="00DD7ACE"/>
    <w:rsid w:val="00DD7CED"/>
    <w:rsid w:val="00DE025E"/>
    <w:rsid w:val="00DE052F"/>
    <w:rsid w:val="00DE066D"/>
    <w:rsid w:val="00DE06FB"/>
    <w:rsid w:val="00DE07AD"/>
    <w:rsid w:val="00DE0A0E"/>
    <w:rsid w:val="00DE0FFA"/>
    <w:rsid w:val="00DE115B"/>
    <w:rsid w:val="00DE16DE"/>
    <w:rsid w:val="00DE268E"/>
    <w:rsid w:val="00DE28AA"/>
    <w:rsid w:val="00DE2E81"/>
    <w:rsid w:val="00DE369B"/>
    <w:rsid w:val="00DE3D0E"/>
    <w:rsid w:val="00DE4211"/>
    <w:rsid w:val="00DE4353"/>
    <w:rsid w:val="00DE440B"/>
    <w:rsid w:val="00DE4805"/>
    <w:rsid w:val="00DE492E"/>
    <w:rsid w:val="00DE52F2"/>
    <w:rsid w:val="00DE56AB"/>
    <w:rsid w:val="00DE56AF"/>
    <w:rsid w:val="00DE57A0"/>
    <w:rsid w:val="00DE5BDA"/>
    <w:rsid w:val="00DE5C46"/>
    <w:rsid w:val="00DE5DE2"/>
    <w:rsid w:val="00DE63B0"/>
    <w:rsid w:val="00DE6619"/>
    <w:rsid w:val="00DE66C3"/>
    <w:rsid w:val="00DE6D7E"/>
    <w:rsid w:val="00DE6DD5"/>
    <w:rsid w:val="00DE705D"/>
    <w:rsid w:val="00DE7112"/>
    <w:rsid w:val="00DE74BA"/>
    <w:rsid w:val="00DE7C37"/>
    <w:rsid w:val="00DF0491"/>
    <w:rsid w:val="00DF04CA"/>
    <w:rsid w:val="00DF0B9C"/>
    <w:rsid w:val="00DF0CC7"/>
    <w:rsid w:val="00DF0DDB"/>
    <w:rsid w:val="00DF0F31"/>
    <w:rsid w:val="00DF12A3"/>
    <w:rsid w:val="00DF1554"/>
    <w:rsid w:val="00DF1B08"/>
    <w:rsid w:val="00DF1D31"/>
    <w:rsid w:val="00DF1FED"/>
    <w:rsid w:val="00DF22EA"/>
    <w:rsid w:val="00DF2563"/>
    <w:rsid w:val="00DF284D"/>
    <w:rsid w:val="00DF29DA"/>
    <w:rsid w:val="00DF32EC"/>
    <w:rsid w:val="00DF3363"/>
    <w:rsid w:val="00DF3A6F"/>
    <w:rsid w:val="00DF3CBB"/>
    <w:rsid w:val="00DF44FC"/>
    <w:rsid w:val="00DF47DC"/>
    <w:rsid w:val="00DF4D88"/>
    <w:rsid w:val="00DF4F19"/>
    <w:rsid w:val="00DF5CDE"/>
    <w:rsid w:val="00DF62E1"/>
    <w:rsid w:val="00DF69BD"/>
    <w:rsid w:val="00DF72DA"/>
    <w:rsid w:val="00DF72FE"/>
    <w:rsid w:val="00DF7648"/>
    <w:rsid w:val="00DF7854"/>
    <w:rsid w:val="00DF78F7"/>
    <w:rsid w:val="00DF7B4F"/>
    <w:rsid w:val="00DF7C68"/>
    <w:rsid w:val="00E00001"/>
    <w:rsid w:val="00E008DA"/>
    <w:rsid w:val="00E00E60"/>
    <w:rsid w:val="00E01567"/>
    <w:rsid w:val="00E01859"/>
    <w:rsid w:val="00E01C09"/>
    <w:rsid w:val="00E02297"/>
    <w:rsid w:val="00E023DB"/>
    <w:rsid w:val="00E02555"/>
    <w:rsid w:val="00E02BA7"/>
    <w:rsid w:val="00E02ED2"/>
    <w:rsid w:val="00E0353D"/>
    <w:rsid w:val="00E0388C"/>
    <w:rsid w:val="00E04287"/>
    <w:rsid w:val="00E042B2"/>
    <w:rsid w:val="00E04333"/>
    <w:rsid w:val="00E04507"/>
    <w:rsid w:val="00E048FA"/>
    <w:rsid w:val="00E04A40"/>
    <w:rsid w:val="00E05B3A"/>
    <w:rsid w:val="00E05D0D"/>
    <w:rsid w:val="00E05D31"/>
    <w:rsid w:val="00E06298"/>
    <w:rsid w:val="00E0660C"/>
    <w:rsid w:val="00E06907"/>
    <w:rsid w:val="00E06A59"/>
    <w:rsid w:val="00E06EFF"/>
    <w:rsid w:val="00E1003C"/>
    <w:rsid w:val="00E100CA"/>
    <w:rsid w:val="00E10350"/>
    <w:rsid w:val="00E10377"/>
    <w:rsid w:val="00E10542"/>
    <w:rsid w:val="00E10AD5"/>
    <w:rsid w:val="00E1178B"/>
    <w:rsid w:val="00E11A6A"/>
    <w:rsid w:val="00E11DD0"/>
    <w:rsid w:val="00E125E6"/>
    <w:rsid w:val="00E12621"/>
    <w:rsid w:val="00E12874"/>
    <w:rsid w:val="00E129BC"/>
    <w:rsid w:val="00E12B79"/>
    <w:rsid w:val="00E12CB8"/>
    <w:rsid w:val="00E132D6"/>
    <w:rsid w:val="00E13832"/>
    <w:rsid w:val="00E13984"/>
    <w:rsid w:val="00E14575"/>
    <w:rsid w:val="00E147B1"/>
    <w:rsid w:val="00E1526C"/>
    <w:rsid w:val="00E15344"/>
    <w:rsid w:val="00E15A7D"/>
    <w:rsid w:val="00E15C58"/>
    <w:rsid w:val="00E15E75"/>
    <w:rsid w:val="00E16350"/>
    <w:rsid w:val="00E16633"/>
    <w:rsid w:val="00E1664B"/>
    <w:rsid w:val="00E16FD2"/>
    <w:rsid w:val="00E170BD"/>
    <w:rsid w:val="00E174D0"/>
    <w:rsid w:val="00E174E3"/>
    <w:rsid w:val="00E17D8C"/>
    <w:rsid w:val="00E17E5F"/>
    <w:rsid w:val="00E2053A"/>
    <w:rsid w:val="00E21582"/>
    <w:rsid w:val="00E219ED"/>
    <w:rsid w:val="00E21CBB"/>
    <w:rsid w:val="00E21D92"/>
    <w:rsid w:val="00E224F0"/>
    <w:rsid w:val="00E22570"/>
    <w:rsid w:val="00E22B1B"/>
    <w:rsid w:val="00E23B39"/>
    <w:rsid w:val="00E23D98"/>
    <w:rsid w:val="00E24170"/>
    <w:rsid w:val="00E24396"/>
    <w:rsid w:val="00E247B6"/>
    <w:rsid w:val="00E24909"/>
    <w:rsid w:val="00E24998"/>
    <w:rsid w:val="00E252F6"/>
    <w:rsid w:val="00E25781"/>
    <w:rsid w:val="00E25929"/>
    <w:rsid w:val="00E25A74"/>
    <w:rsid w:val="00E263BE"/>
    <w:rsid w:val="00E2652A"/>
    <w:rsid w:val="00E26929"/>
    <w:rsid w:val="00E270E1"/>
    <w:rsid w:val="00E27231"/>
    <w:rsid w:val="00E27819"/>
    <w:rsid w:val="00E278CD"/>
    <w:rsid w:val="00E279E9"/>
    <w:rsid w:val="00E27CAD"/>
    <w:rsid w:val="00E30023"/>
    <w:rsid w:val="00E3008A"/>
    <w:rsid w:val="00E30116"/>
    <w:rsid w:val="00E3056A"/>
    <w:rsid w:val="00E305A0"/>
    <w:rsid w:val="00E30C3C"/>
    <w:rsid w:val="00E30FF6"/>
    <w:rsid w:val="00E3244E"/>
    <w:rsid w:val="00E3297D"/>
    <w:rsid w:val="00E32EE5"/>
    <w:rsid w:val="00E32FAB"/>
    <w:rsid w:val="00E32FDA"/>
    <w:rsid w:val="00E330ED"/>
    <w:rsid w:val="00E33208"/>
    <w:rsid w:val="00E33231"/>
    <w:rsid w:val="00E33414"/>
    <w:rsid w:val="00E33F03"/>
    <w:rsid w:val="00E33F2F"/>
    <w:rsid w:val="00E33FF2"/>
    <w:rsid w:val="00E3450F"/>
    <w:rsid w:val="00E34587"/>
    <w:rsid w:val="00E34C87"/>
    <w:rsid w:val="00E35969"/>
    <w:rsid w:val="00E35B3C"/>
    <w:rsid w:val="00E35D45"/>
    <w:rsid w:val="00E35D80"/>
    <w:rsid w:val="00E3620C"/>
    <w:rsid w:val="00E36461"/>
    <w:rsid w:val="00E36571"/>
    <w:rsid w:val="00E36C98"/>
    <w:rsid w:val="00E36E05"/>
    <w:rsid w:val="00E36FE4"/>
    <w:rsid w:val="00E3717B"/>
    <w:rsid w:val="00E3744D"/>
    <w:rsid w:val="00E37AE2"/>
    <w:rsid w:val="00E403E9"/>
    <w:rsid w:val="00E405C5"/>
    <w:rsid w:val="00E40719"/>
    <w:rsid w:val="00E40739"/>
    <w:rsid w:val="00E40910"/>
    <w:rsid w:val="00E40AEB"/>
    <w:rsid w:val="00E41097"/>
    <w:rsid w:val="00E4109C"/>
    <w:rsid w:val="00E41170"/>
    <w:rsid w:val="00E414B4"/>
    <w:rsid w:val="00E4175D"/>
    <w:rsid w:val="00E41D85"/>
    <w:rsid w:val="00E41ED7"/>
    <w:rsid w:val="00E4213C"/>
    <w:rsid w:val="00E422B7"/>
    <w:rsid w:val="00E424D4"/>
    <w:rsid w:val="00E42732"/>
    <w:rsid w:val="00E42975"/>
    <w:rsid w:val="00E42B88"/>
    <w:rsid w:val="00E42DD9"/>
    <w:rsid w:val="00E43512"/>
    <w:rsid w:val="00E441AA"/>
    <w:rsid w:val="00E4446F"/>
    <w:rsid w:val="00E44546"/>
    <w:rsid w:val="00E44A07"/>
    <w:rsid w:val="00E44D91"/>
    <w:rsid w:val="00E45998"/>
    <w:rsid w:val="00E45E2B"/>
    <w:rsid w:val="00E4616A"/>
    <w:rsid w:val="00E4643F"/>
    <w:rsid w:val="00E4678D"/>
    <w:rsid w:val="00E46A0C"/>
    <w:rsid w:val="00E46B03"/>
    <w:rsid w:val="00E46F2A"/>
    <w:rsid w:val="00E471EF"/>
    <w:rsid w:val="00E47722"/>
    <w:rsid w:val="00E47752"/>
    <w:rsid w:val="00E479D3"/>
    <w:rsid w:val="00E47A64"/>
    <w:rsid w:val="00E47CCF"/>
    <w:rsid w:val="00E50258"/>
    <w:rsid w:val="00E50571"/>
    <w:rsid w:val="00E50901"/>
    <w:rsid w:val="00E50AC4"/>
    <w:rsid w:val="00E513EE"/>
    <w:rsid w:val="00E51498"/>
    <w:rsid w:val="00E51EB1"/>
    <w:rsid w:val="00E51EF1"/>
    <w:rsid w:val="00E51FCA"/>
    <w:rsid w:val="00E52214"/>
    <w:rsid w:val="00E524C2"/>
    <w:rsid w:val="00E526FC"/>
    <w:rsid w:val="00E5270B"/>
    <w:rsid w:val="00E52A3C"/>
    <w:rsid w:val="00E52CB0"/>
    <w:rsid w:val="00E5303E"/>
    <w:rsid w:val="00E530D0"/>
    <w:rsid w:val="00E530EF"/>
    <w:rsid w:val="00E530F7"/>
    <w:rsid w:val="00E53220"/>
    <w:rsid w:val="00E53360"/>
    <w:rsid w:val="00E53651"/>
    <w:rsid w:val="00E5430C"/>
    <w:rsid w:val="00E54383"/>
    <w:rsid w:val="00E54559"/>
    <w:rsid w:val="00E54C3D"/>
    <w:rsid w:val="00E54DD3"/>
    <w:rsid w:val="00E55570"/>
    <w:rsid w:val="00E56060"/>
    <w:rsid w:val="00E560E7"/>
    <w:rsid w:val="00E5614A"/>
    <w:rsid w:val="00E566C0"/>
    <w:rsid w:val="00E568F8"/>
    <w:rsid w:val="00E5693B"/>
    <w:rsid w:val="00E56A7B"/>
    <w:rsid w:val="00E56B92"/>
    <w:rsid w:val="00E56DD8"/>
    <w:rsid w:val="00E5700F"/>
    <w:rsid w:val="00E57F7E"/>
    <w:rsid w:val="00E60111"/>
    <w:rsid w:val="00E60501"/>
    <w:rsid w:val="00E6088B"/>
    <w:rsid w:val="00E60DE3"/>
    <w:rsid w:val="00E61185"/>
    <w:rsid w:val="00E613FA"/>
    <w:rsid w:val="00E61B17"/>
    <w:rsid w:val="00E6201A"/>
    <w:rsid w:val="00E620A1"/>
    <w:rsid w:val="00E622BF"/>
    <w:rsid w:val="00E626FA"/>
    <w:rsid w:val="00E6362A"/>
    <w:rsid w:val="00E6385B"/>
    <w:rsid w:val="00E63B55"/>
    <w:rsid w:val="00E63BDF"/>
    <w:rsid w:val="00E63BEA"/>
    <w:rsid w:val="00E63E1C"/>
    <w:rsid w:val="00E643E0"/>
    <w:rsid w:val="00E6568E"/>
    <w:rsid w:val="00E656D8"/>
    <w:rsid w:val="00E66232"/>
    <w:rsid w:val="00E664B5"/>
    <w:rsid w:val="00E664E4"/>
    <w:rsid w:val="00E66DCD"/>
    <w:rsid w:val="00E67745"/>
    <w:rsid w:val="00E679E4"/>
    <w:rsid w:val="00E67DB7"/>
    <w:rsid w:val="00E67FC9"/>
    <w:rsid w:val="00E70318"/>
    <w:rsid w:val="00E7062F"/>
    <w:rsid w:val="00E708BB"/>
    <w:rsid w:val="00E711D8"/>
    <w:rsid w:val="00E71257"/>
    <w:rsid w:val="00E71282"/>
    <w:rsid w:val="00E712EB"/>
    <w:rsid w:val="00E713C0"/>
    <w:rsid w:val="00E71CF6"/>
    <w:rsid w:val="00E72223"/>
    <w:rsid w:val="00E723FF"/>
    <w:rsid w:val="00E724EF"/>
    <w:rsid w:val="00E724F8"/>
    <w:rsid w:val="00E7279E"/>
    <w:rsid w:val="00E73C78"/>
    <w:rsid w:val="00E74279"/>
    <w:rsid w:val="00E74592"/>
    <w:rsid w:val="00E74813"/>
    <w:rsid w:val="00E748AA"/>
    <w:rsid w:val="00E7494C"/>
    <w:rsid w:val="00E74BF5"/>
    <w:rsid w:val="00E74C74"/>
    <w:rsid w:val="00E75117"/>
    <w:rsid w:val="00E757F7"/>
    <w:rsid w:val="00E75B52"/>
    <w:rsid w:val="00E75C1A"/>
    <w:rsid w:val="00E75C46"/>
    <w:rsid w:val="00E75EF2"/>
    <w:rsid w:val="00E761A2"/>
    <w:rsid w:val="00E766A0"/>
    <w:rsid w:val="00E76C61"/>
    <w:rsid w:val="00E76D25"/>
    <w:rsid w:val="00E76D82"/>
    <w:rsid w:val="00E76F2E"/>
    <w:rsid w:val="00E77488"/>
    <w:rsid w:val="00E77521"/>
    <w:rsid w:val="00E77C37"/>
    <w:rsid w:val="00E801A7"/>
    <w:rsid w:val="00E80ABB"/>
    <w:rsid w:val="00E817FA"/>
    <w:rsid w:val="00E81959"/>
    <w:rsid w:val="00E820E7"/>
    <w:rsid w:val="00E8236B"/>
    <w:rsid w:val="00E828E9"/>
    <w:rsid w:val="00E8298B"/>
    <w:rsid w:val="00E829F1"/>
    <w:rsid w:val="00E82B90"/>
    <w:rsid w:val="00E82D74"/>
    <w:rsid w:val="00E82E12"/>
    <w:rsid w:val="00E832C1"/>
    <w:rsid w:val="00E83441"/>
    <w:rsid w:val="00E834AE"/>
    <w:rsid w:val="00E8370B"/>
    <w:rsid w:val="00E83B04"/>
    <w:rsid w:val="00E842A0"/>
    <w:rsid w:val="00E844EA"/>
    <w:rsid w:val="00E84930"/>
    <w:rsid w:val="00E84E34"/>
    <w:rsid w:val="00E84E97"/>
    <w:rsid w:val="00E84FC3"/>
    <w:rsid w:val="00E85171"/>
    <w:rsid w:val="00E853B6"/>
    <w:rsid w:val="00E853F1"/>
    <w:rsid w:val="00E8569E"/>
    <w:rsid w:val="00E858A7"/>
    <w:rsid w:val="00E85B69"/>
    <w:rsid w:val="00E85B7F"/>
    <w:rsid w:val="00E85C3D"/>
    <w:rsid w:val="00E860E8"/>
    <w:rsid w:val="00E86590"/>
    <w:rsid w:val="00E86624"/>
    <w:rsid w:val="00E866CF"/>
    <w:rsid w:val="00E86756"/>
    <w:rsid w:val="00E86A61"/>
    <w:rsid w:val="00E87382"/>
    <w:rsid w:val="00E87FC3"/>
    <w:rsid w:val="00E90127"/>
    <w:rsid w:val="00E90168"/>
    <w:rsid w:val="00E90951"/>
    <w:rsid w:val="00E90D28"/>
    <w:rsid w:val="00E91540"/>
    <w:rsid w:val="00E917B6"/>
    <w:rsid w:val="00E91DA7"/>
    <w:rsid w:val="00E9230F"/>
    <w:rsid w:val="00E92764"/>
    <w:rsid w:val="00E9285A"/>
    <w:rsid w:val="00E92BCD"/>
    <w:rsid w:val="00E92E69"/>
    <w:rsid w:val="00E93533"/>
    <w:rsid w:val="00E93930"/>
    <w:rsid w:val="00E93DD3"/>
    <w:rsid w:val="00E93E01"/>
    <w:rsid w:val="00E93F1A"/>
    <w:rsid w:val="00E940F4"/>
    <w:rsid w:val="00E941A2"/>
    <w:rsid w:val="00E9452C"/>
    <w:rsid w:val="00E94E2C"/>
    <w:rsid w:val="00E94FCE"/>
    <w:rsid w:val="00E95004"/>
    <w:rsid w:val="00E9502C"/>
    <w:rsid w:val="00E95192"/>
    <w:rsid w:val="00E956B6"/>
    <w:rsid w:val="00E956E8"/>
    <w:rsid w:val="00E95725"/>
    <w:rsid w:val="00E958EC"/>
    <w:rsid w:val="00E95943"/>
    <w:rsid w:val="00E962C3"/>
    <w:rsid w:val="00E9634C"/>
    <w:rsid w:val="00E963C1"/>
    <w:rsid w:val="00E963E4"/>
    <w:rsid w:val="00E966EF"/>
    <w:rsid w:val="00E9680D"/>
    <w:rsid w:val="00E968D3"/>
    <w:rsid w:val="00E96AE8"/>
    <w:rsid w:val="00E96B6F"/>
    <w:rsid w:val="00E96BAF"/>
    <w:rsid w:val="00E96E1E"/>
    <w:rsid w:val="00E97256"/>
    <w:rsid w:val="00E9792F"/>
    <w:rsid w:val="00E97AB2"/>
    <w:rsid w:val="00E97B64"/>
    <w:rsid w:val="00E97C55"/>
    <w:rsid w:val="00E97D73"/>
    <w:rsid w:val="00E97E9E"/>
    <w:rsid w:val="00EA00BF"/>
    <w:rsid w:val="00EA01BC"/>
    <w:rsid w:val="00EA05E1"/>
    <w:rsid w:val="00EA079B"/>
    <w:rsid w:val="00EA07BD"/>
    <w:rsid w:val="00EA0AE3"/>
    <w:rsid w:val="00EA0FA0"/>
    <w:rsid w:val="00EA17B1"/>
    <w:rsid w:val="00EA17F8"/>
    <w:rsid w:val="00EA189B"/>
    <w:rsid w:val="00EA1B74"/>
    <w:rsid w:val="00EA1B7E"/>
    <w:rsid w:val="00EA1C8E"/>
    <w:rsid w:val="00EA2002"/>
    <w:rsid w:val="00EA2535"/>
    <w:rsid w:val="00EA2608"/>
    <w:rsid w:val="00EA28D8"/>
    <w:rsid w:val="00EA2A89"/>
    <w:rsid w:val="00EA335E"/>
    <w:rsid w:val="00EA3696"/>
    <w:rsid w:val="00EA36C0"/>
    <w:rsid w:val="00EA39E7"/>
    <w:rsid w:val="00EA3A01"/>
    <w:rsid w:val="00EA3FE6"/>
    <w:rsid w:val="00EA41B4"/>
    <w:rsid w:val="00EA44B1"/>
    <w:rsid w:val="00EA46CE"/>
    <w:rsid w:val="00EA4852"/>
    <w:rsid w:val="00EA4921"/>
    <w:rsid w:val="00EA49A5"/>
    <w:rsid w:val="00EA4AD8"/>
    <w:rsid w:val="00EA4B08"/>
    <w:rsid w:val="00EA4C9C"/>
    <w:rsid w:val="00EA52E4"/>
    <w:rsid w:val="00EA550A"/>
    <w:rsid w:val="00EA66F0"/>
    <w:rsid w:val="00EA69CF"/>
    <w:rsid w:val="00EA6A66"/>
    <w:rsid w:val="00EA6B66"/>
    <w:rsid w:val="00EA6DC3"/>
    <w:rsid w:val="00EA6DCF"/>
    <w:rsid w:val="00EA6FC1"/>
    <w:rsid w:val="00EA73D7"/>
    <w:rsid w:val="00EA78B4"/>
    <w:rsid w:val="00EA7C20"/>
    <w:rsid w:val="00EA7C61"/>
    <w:rsid w:val="00EB0074"/>
    <w:rsid w:val="00EB056E"/>
    <w:rsid w:val="00EB0917"/>
    <w:rsid w:val="00EB0C68"/>
    <w:rsid w:val="00EB11D8"/>
    <w:rsid w:val="00EB208B"/>
    <w:rsid w:val="00EB20FE"/>
    <w:rsid w:val="00EB2673"/>
    <w:rsid w:val="00EB2D50"/>
    <w:rsid w:val="00EB30C4"/>
    <w:rsid w:val="00EB351C"/>
    <w:rsid w:val="00EB3D70"/>
    <w:rsid w:val="00EB422B"/>
    <w:rsid w:val="00EB4716"/>
    <w:rsid w:val="00EB501B"/>
    <w:rsid w:val="00EB533A"/>
    <w:rsid w:val="00EB5534"/>
    <w:rsid w:val="00EB631F"/>
    <w:rsid w:val="00EB64FC"/>
    <w:rsid w:val="00EB685A"/>
    <w:rsid w:val="00EB70AE"/>
    <w:rsid w:val="00EB73ED"/>
    <w:rsid w:val="00EB75EA"/>
    <w:rsid w:val="00EB7760"/>
    <w:rsid w:val="00EB7E7D"/>
    <w:rsid w:val="00EB7EEE"/>
    <w:rsid w:val="00EB7F60"/>
    <w:rsid w:val="00EB7FA3"/>
    <w:rsid w:val="00EC0500"/>
    <w:rsid w:val="00EC0503"/>
    <w:rsid w:val="00EC0949"/>
    <w:rsid w:val="00EC0D2B"/>
    <w:rsid w:val="00EC123F"/>
    <w:rsid w:val="00EC1969"/>
    <w:rsid w:val="00EC1DAC"/>
    <w:rsid w:val="00EC3007"/>
    <w:rsid w:val="00EC3B85"/>
    <w:rsid w:val="00EC3CBA"/>
    <w:rsid w:val="00EC47DE"/>
    <w:rsid w:val="00EC494C"/>
    <w:rsid w:val="00EC52C5"/>
    <w:rsid w:val="00EC53D8"/>
    <w:rsid w:val="00EC5546"/>
    <w:rsid w:val="00EC589C"/>
    <w:rsid w:val="00EC58EF"/>
    <w:rsid w:val="00EC5CCB"/>
    <w:rsid w:val="00EC5CD7"/>
    <w:rsid w:val="00EC5EB8"/>
    <w:rsid w:val="00EC5F7B"/>
    <w:rsid w:val="00EC62DA"/>
    <w:rsid w:val="00EC6533"/>
    <w:rsid w:val="00EC663E"/>
    <w:rsid w:val="00EC6945"/>
    <w:rsid w:val="00EC6BAA"/>
    <w:rsid w:val="00EC719B"/>
    <w:rsid w:val="00EC7408"/>
    <w:rsid w:val="00EC7691"/>
    <w:rsid w:val="00EC76C3"/>
    <w:rsid w:val="00EC79DD"/>
    <w:rsid w:val="00EC7BEB"/>
    <w:rsid w:val="00EC7E60"/>
    <w:rsid w:val="00EC7FB1"/>
    <w:rsid w:val="00ED01F0"/>
    <w:rsid w:val="00ED0AFE"/>
    <w:rsid w:val="00ED1504"/>
    <w:rsid w:val="00ED1876"/>
    <w:rsid w:val="00ED18DC"/>
    <w:rsid w:val="00ED1B64"/>
    <w:rsid w:val="00ED1EE3"/>
    <w:rsid w:val="00ED27CD"/>
    <w:rsid w:val="00ED2B4F"/>
    <w:rsid w:val="00ED2B77"/>
    <w:rsid w:val="00ED2C21"/>
    <w:rsid w:val="00ED2DA6"/>
    <w:rsid w:val="00ED2F24"/>
    <w:rsid w:val="00ED2FA3"/>
    <w:rsid w:val="00ED31F3"/>
    <w:rsid w:val="00ED36F6"/>
    <w:rsid w:val="00ED3713"/>
    <w:rsid w:val="00ED3AEB"/>
    <w:rsid w:val="00ED4273"/>
    <w:rsid w:val="00ED492B"/>
    <w:rsid w:val="00ED4ACF"/>
    <w:rsid w:val="00ED5003"/>
    <w:rsid w:val="00ED5023"/>
    <w:rsid w:val="00ED50EF"/>
    <w:rsid w:val="00ED52B7"/>
    <w:rsid w:val="00ED5484"/>
    <w:rsid w:val="00ED5A4C"/>
    <w:rsid w:val="00ED65C3"/>
    <w:rsid w:val="00ED6811"/>
    <w:rsid w:val="00ED697E"/>
    <w:rsid w:val="00ED6E43"/>
    <w:rsid w:val="00ED6E52"/>
    <w:rsid w:val="00ED74ED"/>
    <w:rsid w:val="00ED75A0"/>
    <w:rsid w:val="00ED75F6"/>
    <w:rsid w:val="00ED77C8"/>
    <w:rsid w:val="00ED7B80"/>
    <w:rsid w:val="00EE093E"/>
    <w:rsid w:val="00EE0A86"/>
    <w:rsid w:val="00EE0BBF"/>
    <w:rsid w:val="00EE0D6E"/>
    <w:rsid w:val="00EE0E2B"/>
    <w:rsid w:val="00EE0E3F"/>
    <w:rsid w:val="00EE0EA8"/>
    <w:rsid w:val="00EE11C2"/>
    <w:rsid w:val="00EE1356"/>
    <w:rsid w:val="00EE1541"/>
    <w:rsid w:val="00EE1604"/>
    <w:rsid w:val="00EE1C25"/>
    <w:rsid w:val="00EE1C78"/>
    <w:rsid w:val="00EE26A1"/>
    <w:rsid w:val="00EE2D43"/>
    <w:rsid w:val="00EE2E10"/>
    <w:rsid w:val="00EE3530"/>
    <w:rsid w:val="00EE3834"/>
    <w:rsid w:val="00EE3F3A"/>
    <w:rsid w:val="00EE41B0"/>
    <w:rsid w:val="00EE4606"/>
    <w:rsid w:val="00EE4C89"/>
    <w:rsid w:val="00EE4ED6"/>
    <w:rsid w:val="00EE4ED7"/>
    <w:rsid w:val="00EE5426"/>
    <w:rsid w:val="00EE5C89"/>
    <w:rsid w:val="00EE5F13"/>
    <w:rsid w:val="00EE5FB3"/>
    <w:rsid w:val="00EE608A"/>
    <w:rsid w:val="00EE65A9"/>
    <w:rsid w:val="00EE67D9"/>
    <w:rsid w:val="00EE67E4"/>
    <w:rsid w:val="00EE709B"/>
    <w:rsid w:val="00EE71ED"/>
    <w:rsid w:val="00EE74D8"/>
    <w:rsid w:val="00EE7BB6"/>
    <w:rsid w:val="00EE7C14"/>
    <w:rsid w:val="00EF005F"/>
    <w:rsid w:val="00EF1563"/>
    <w:rsid w:val="00EF1B6A"/>
    <w:rsid w:val="00EF2329"/>
    <w:rsid w:val="00EF2DE0"/>
    <w:rsid w:val="00EF2DED"/>
    <w:rsid w:val="00EF2E8C"/>
    <w:rsid w:val="00EF2F15"/>
    <w:rsid w:val="00EF2F5D"/>
    <w:rsid w:val="00EF33F3"/>
    <w:rsid w:val="00EF37ED"/>
    <w:rsid w:val="00EF394C"/>
    <w:rsid w:val="00EF3B60"/>
    <w:rsid w:val="00EF4136"/>
    <w:rsid w:val="00EF415B"/>
    <w:rsid w:val="00EF41B4"/>
    <w:rsid w:val="00EF41C8"/>
    <w:rsid w:val="00EF4476"/>
    <w:rsid w:val="00EF44C4"/>
    <w:rsid w:val="00EF4AEF"/>
    <w:rsid w:val="00EF4C66"/>
    <w:rsid w:val="00EF5619"/>
    <w:rsid w:val="00EF57F8"/>
    <w:rsid w:val="00EF5969"/>
    <w:rsid w:val="00EF6028"/>
    <w:rsid w:val="00EF6380"/>
    <w:rsid w:val="00EF643E"/>
    <w:rsid w:val="00EF65D6"/>
    <w:rsid w:val="00EF6732"/>
    <w:rsid w:val="00EF6792"/>
    <w:rsid w:val="00EF6C19"/>
    <w:rsid w:val="00EF6F61"/>
    <w:rsid w:val="00EF71ED"/>
    <w:rsid w:val="00EF724D"/>
    <w:rsid w:val="00EF7672"/>
    <w:rsid w:val="00EF7C39"/>
    <w:rsid w:val="00EF7F17"/>
    <w:rsid w:val="00F0041F"/>
    <w:rsid w:val="00F00433"/>
    <w:rsid w:val="00F0053D"/>
    <w:rsid w:val="00F00B07"/>
    <w:rsid w:val="00F01217"/>
    <w:rsid w:val="00F0136F"/>
    <w:rsid w:val="00F013C7"/>
    <w:rsid w:val="00F01CDD"/>
    <w:rsid w:val="00F01DAB"/>
    <w:rsid w:val="00F01F83"/>
    <w:rsid w:val="00F02172"/>
    <w:rsid w:val="00F022D0"/>
    <w:rsid w:val="00F02556"/>
    <w:rsid w:val="00F036FF"/>
    <w:rsid w:val="00F03CAE"/>
    <w:rsid w:val="00F042B3"/>
    <w:rsid w:val="00F043DC"/>
    <w:rsid w:val="00F045B4"/>
    <w:rsid w:val="00F046C1"/>
    <w:rsid w:val="00F04DF2"/>
    <w:rsid w:val="00F05942"/>
    <w:rsid w:val="00F05965"/>
    <w:rsid w:val="00F05B45"/>
    <w:rsid w:val="00F068F0"/>
    <w:rsid w:val="00F07018"/>
    <w:rsid w:val="00F07104"/>
    <w:rsid w:val="00F07520"/>
    <w:rsid w:val="00F07529"/>
    <w:rsid w:val="00F07D2D"/>
    <w:rsid w:val="00F07DCF"/>
    <w:rsid w:val="00F07ED1"/>
    <w:rsid w:val="00F10272"/>
    <w:rsid w:val="00F102C8"/>
    <w:rsid w:val="00F105CF"/>
    <w:rsid w:val="00F10E8B"/>
    <w:rsid w:val="00F1196F"/>
    <w:rsid w:val="00F119FA"/>
    <w:rsid w:val="00F11AA2"/>
    <w:rsid w:val="00F124B0"/>
    <w:rsid w:val="00F124F2"/>
    <w:rsid w:val="00F12621"/>
    <w:rsid w:val="00F126E4"/>
    <w:rsid w:val="00F128C7"/>
    <w:rsid w:val="00F1291B"/>
    <w:rsid w:val="00F12960"/>
    <w:rsid w:val="00F12BDE"/>
    <w:rsid w:val="00F12CA6"/>
    <w:rsid w:val="00F12D22"/>
    <w:rsid w:val="00F12EF9"/>
    <w:rsid w:val="00F13694"/>
    <w:rsid w:val="00F13B7F"/>
    <w:rsid w:val="00F13C23"/>
    <w:rsid w:val="00F13C29"/>
    <w:rsid w:val="00F13F2E"/>
    <w:rsid w:val="00F148C2"/>
    <w:rsid w:val="00F14910"/>
    <w:rsid w:val="00F149E6"/>
    <w:rsid w:val="00F14EB6"/>
    <w:rsid w:val="00F14EE3"/>
    <w:rsid w:val="00F150E3"/>
    <w:rsid w:val="00F1511C"/>
    <w:rsid w:val="00F151D6"/>
    <w:rsid w:val="00F15335"/>
    <w:rsid w:val="00F1556A"/>
    <w:rsid w:val="00F15736"/>
    <w:rsid w:val="00F164EB"/>
    <w:rsid w:val="00F16637"/>
    <w:rsid w:val="00F16803"/>
    <w:rsid w:val="00F16FE2"/>
    <w:rsid w:val="00F17305"/>
    <w:rsid w:val="00F1753C"/>
    <w:rsid w:val="00F1762C"/>
    <w:rsid w:val="00F1763D"/>
    <w:rsid w:val="00F1790C"/>
    <w:rsid w:val="00F17B04"/>
    <w:rsid w:val="00F20E16"/>
    <w:rsid w:val="00F21185"/>
    <w:rsid w:val="00F21261"/>
    <w:rsid w:val="00F212CF"/>
    <w:rsid w:val="00F21A03"/>
    <w:rsid w:val="00F21CE6"/>
    <w:rsid w:val="00F21DDB"/>
    <w:rsid w:val="00F21FA0"/>
    <w:rsid w:val="00F22615"/>
    <w:rsid w:val="00F22D97"/>
    <w:rsid w:val="00F23636"/>
    <w:rsid w:val="00F23A0D"/>
    <w:rsid w:val="00F23FC0"/>
    <w:rsid w:val="00F24404"/>
    <w:rsid w:val="00F24BE5"/>
    <w:rsid w:val="00F25339"/>
    <w:rsid w:val="00F25701"/>
    <w:rsid w:val="00F25AE2"/>
    <w:rsid w:val="00F25C01"/>
    <w:rsid w:val="00F25E42"/>
    <w:rsid w:val="00F26353"/>
    <w:rsid w:val="00F269FA"/>
    <w:rsid w:val="00F26ECF"/>
    <w:rsid w:val="00F2709A"/>
    <w:rsid w:val="00F27327"/>
    <w:rsid w:val="00F27D9F"/>
    <w:rsid w:val="00F27F7B"/>
    <w:rsid w:val="00F27FB2"/>
    <w:rsid w:val="00F30091"/>
    <w:rsid w:val="00F30151"/>
    <w:rsid w:val="00F3065E"/>
    <w:rsid w:val="00F30827"/>
    <w:rsid w:val="00F308E5"/>
    <w:rsid w:val="00F30908"/>
    <w:rsid w:val="00F3151A"/>
    <w:rsid w:val="00F315A7"/>
    <w:rsid w:val="00F31DB4"/>
    <w:rsid w:val="00F32077"/>
    <w:rsid w:val="00F32215"/>
    <w:rsid w:val="00F324A6"/>
    <w:rsid w:val="00F324C9"/>
    <w:rsid w:val="00F335F7"/>
    <w:rsid w:val="00F336D2"/>
    <w:rsid w:val="00F3379E"/>
    <w:rsid w:val="00F33B60"/>
    <w:rsid w:val="00F33BCC"/>
    <w:rsid w:val="00F33C11"/>
    <w:rsid w:val="00F340E9"/>
    <w:rsid w:val="00F342AC"/>
    <w:rsid w:val="00F34A2D"/>
    <w:rsid w:val="00F354CB"/>
    <w:rsid w:val="00F35997"/>
    <w:rsid w:val="00F359A5"/>
    <w:rsid w:val="00F35C1C"/>
    <w:rsid w:val="00F3630B"/>
    <w:rsid w:val="00F36439"/>
    <w:rsid w:val="00F36476"/>
    <w:rsid w:val="00F36861"/>
    <w:rsid w:val="00F36C07"/>
    <w:rsid w:val="00F36CBD"/>
    <w:rsid w:val="00F370EE"/>
    <w:rsid w:val="00F378D6"/>
    <w:rsid w:val="00F37E8B"/>
    <w:rsid w:val="00F400EF"/>
    <w:rsid w:val="00F408D8"/>
    <w:rsid w:val="00F40EA3"/>
    <w:rsid w:val="00F40FF2"/>
    <w:rsid w:val="00F41422"/>
    <w:rsid w:val="00F415B3"/>
    <w:rsid w:val="00F41696"/>
    <w:rsid w:val="00F41A2C"/>
    <w:rsid w:val="00F41DC5"/>
    <w:rsid w:val="00F41E8E"/>
    <w:rsid w:val="00F42254"/>
    <w:rsid w:val="00F42A24"/>
    <w:rsid w:val="00F42AE2"/>
    <w:rsid w:val="00F42C12"/>
    <w:rsid w:val="00F43696"/>
    <w:rsid w:val="00F43ACB"/>
    <w:rsid w:val="00F43F60"/>
    <w:rsid w:val="00F44090"/>
    <w:rsid w:val="00F4474D"/>
    <w:rsid w:val="00F44DFF"/>
    <w:rsid w:val="00F45A36"/>
    <w:rsid w:val="00F45AFB"/>
    <w:rsid w:val="00F45CF3"/>
    <w:rsid w:val="00F4619A"/>
    <w:rsid w:val="00F46816"/>
    <w:rsid w:val="00F46F00"/>
    <w:rsid w:val="00F46F33"/>
    <w:rsid w:val="00F47005"/>
    <w:rsid w:val="00F47489"/>
    <w:rsid w:val="00F475F0"/>
    <w:rsid w:val="00F47F95"/>
    <w:rsid w:val="00F51290"/>
    <w:rsid w:val="00F5173B"/>
    <w:rsid w:val="00F5189B"/>
    <w:rsid w:val="00F51A97"/>
    <w:rsid w:val="00F51CE5"/>
    <w:rsid w:val="00F51DF4"/>
    <w:rsid w:val="00F51EF5"/>
    <w:rsid w:val="00F5209A"/>
    <w:rsid w:val="00F520D8"/>
    <w:rsid w:val="00F525B7"/>
    <w:rsid w:val="00F527A1"/>
    <w:rsid w:val="00F52D2A"/>
    <w:rsid w:val="00F52F30"/>
    <w:rsid w:val="00F5324A"/>
    <w:rsid w:val="00F532DC"/>
    <w:rsid w:val="00F53C2F"/>
    <w:rsid w:val="00F54073"/>
    <w:rsid w:val="00F54312"/>
    <w:rsid w:val="00F5432B"/>
    <w:rsid w:val="00F543B6"/>
    <w:rsid w:val="00F54C15"/>
    <w:rsid w:val="00F5500F"/>
    <w:rsid w:val="00F551E5"/>
    <w:rsid w:val="00F55344"/>
    <w:rsid w:val="00F558A8"/>
    <w:rsid w:val="00F55F0E"/>
    <w:rsid w:val="00F55FEA"/>
    <w:rsid w:val="00F561AC"/>
    <w:rsid w:val="00F56376"/>
    <w:rsid w:val="00F563B7"/>
    <w:rsid w:val="00F5650F"/>
    <w:rsid w:val="00F56710"/>
    <w:rsid w:val="00F56BAF"/>
    <w:rsid w:val="00F56D7C"/>
    <w:rsid w:val="00F57F0C"/>
    <w:rsid w:val="00F605D8"/>
    <w:rsid w:val="00F60829"/>
    <w:rsid w:val="00F60B38"/>
    <w:rsid w:val="00F6108F"/>
    <w:rsid w:val="00F61390"/>
    <w:rsid w:val="00F61A7C"/>
    <w:rsid w:val="00F61CC1"/>
    <w:rsid w:val="00F61E14"/>
    <w:rsid w:val="00F62240"/>
    <w:rsid w:val="00F6297D"/>
    <w:rsid w:val="00F62B35"/>
    <w:rsid w:val="00F62B3D"/>
    <w:rsid w:val="00F62D8A"/>
    <w:rsid w:val="00F62F3D"/>
    <w:rsid w:val="00F62F96"/>
    <w:rsid w:val="00F62FDD"/>
    <w:rsid w:val="00F6302F"/>
    <w:rsid w:val="00F6356D"/>
    <w:rsid w:val="00F6362B"/>
    <w:rsid w:val="00F637AF"/>
    <w:rsid w:val="00F6386E"/>
    <w:rsid w:val="00F63ABA"/>
    <w:rsid w:val="00F63C61"/>
    <w:rsid w:val="00F63E89"/>
    <w:rsid w:val="00F6403E"/>
    <w:rsid w:val="00F643C4"/>
    <w:rsid w:val="00F645BD"/>
    <w:rsid w:val="00F64AB0"/>
    <w:rsid w:val="00F64DCD"/>
    <w:rsid w:val="00F65137"/>
    <w:rsid w:val="00F6584E"/>
    <w:rsid w:val="00F65854"/>
    <w:rsid w:val="00F65983"/>
    <w:rsid w:val="00F65CCD"/>
    <w:rsid w:val="00F66413"/>
    <w:rsid w:val="00F66810"/>
    <w:rsid w:val="00F66C21"/>
    <w:rsid w:val="00F67052"/>
    <w:rsid w:val="00F67097"/>
    <w:rsid w:val="00F673D4"/>
    <w:rsid w:val="00F674CE"/>
    <w:rsid w:val="00F674DA"/>
    <w:rsid w:val="00F6755E"/>
    <w:rsid w:val="00F6759D"/>
    <w:rsid w:val="00F67F47"/>
    <w:rsid w:val="00F703F8"/>
    <w:rsid w:val="00F705E4"/>
    <w:rsid w:val="00F709F3"/>
    <w:rsid w:val="00F70A18"/>
    <w:rsid w:val="00F70BFC"/>
    <w:rsid w:val="00F70CC2"/>
    <w:rsid w:val="00F71447"/>
    <w:rsid w:val="00F71535"/>
    <w:rsid w:val="00F71A82"/>
    <w:rsid w:val="00F71AD1"/>
    <w:rsid w:val="00F71E75"/>
    <w:rsid w:val="00F7210C"/>
    <w:rsid w:val="00F722AC"/>
    <w:rsid w:val="00F724C0"/>
    <w:rsid w:val="00F7266A"/>
    <w:rsid w:val="00F729E4"/>
    <w:rsid w:val="00F73352"/>
    <w:rsid w:val="00F73733"/>
    <w:rsid w:val="00F73762"/>
    <w:rsid w:val="00F7376C"/>
    <w:rsid w:val="00F74237"/>
    <w:rsid w:val="00F74262"/>
    <w:rsid w:val="00F747A4"/>
    <w:rsid w:val="00F74F2F"/>
    <w:rsid w:val="00F75098"/>
    <w:rsid w:val="00F75849"/>
    <w:rsid w:val="00F75C45"/>
    <w:rsid w:val="00F75D4E"/>
    <w:rsid w:val="00F75F91"/>
    <w:rsid w:val="00F76906"/>
    <w:rsid w:val="00F76D21"/>
    <w:rsid w:val="00F76FDF"/>
    <w:rsid w:val="00F770AD"/>
    <w:rsid w:val="00F77555"/>
    <w:rsid w:val="00F77586"/>
    <w:rsid w:val="00F77815"/>
    <w:rsid w:val="00F779E0"/>
    <w:rsid w:val="00F77AA2"/>
    <w:rsid w:val="00F80918"/>
    <w:rsid w:val="00F80A29"/>
    <w:rsid w:val="00F80E43"/>
    <w:rsid w:val="00F81032"/>
    <w:rsid w:val="00F813C9"/>
    <w:rsid w:val="00F817DA"/>
    <w:rsid w:val="00F81828"/>
    <w:rsid w:val="00F81B6B"/>
    <w:rsid w:val="00F81D87"/>
    <w:rsid w:val="00F82249"/>
    <w:rsid w:val="00F827BC"/>
    <w:rsid w:val="00F830E1"/>
    <w:rsid w:val="00F8318A"/>
    <w:rsid w:val="00F838EE"/>
    <w:rsid w:val="00F839D9"/>
    <w:rsid w:val="00F83EA8"/>
    <w:rsid w:val="00F83EC8"/>
    <w:rsid w:val="00F841FB"/>
    <w:rsid w:val="00F84DFA"/>
    <w:rsid w:val="00F85669"/>
    <w:rsid w:val="00F856A2"/>
    <w:rsid w:val="00F85C6B"/>
    <w:rsid w:val="00F85E40"/>
    <w:rsid w:val="00F86311"/>
    <w:rsid w:val="00F864FC"/>
    <w:rsid w:val="00F8690D"/>
    <w:rsid w:val="00F8697C"/>
    <w:rsid w:val="00F86AC2"/>
    <w:rsid w:val="00F86D06"/>
    <w:rsid w:val="00F86D9F"/>
    <w:rsid w:val="00F86F37"/>
    <w:rsid w:val="00F87156"/>
    <w:rsid w:val="00F87891"/>
    <w:rsid w:val="00F8797F"/>
    <w:rsid w:val="00F8798C"/>
    <w:rsid w:val="00F87C29"/>
    <w:rsid w:val="00F87D4C"/>
    <w:rsid w:val="00F87DDC"/>
    <w:rsid w:val="00F90461"/>
    <w:rsid w:val="00F9058A"/>
    <w:rsid w:val="00F90B6A"/>
    <w:rsid w:val="00F91D54"/>
    <w:rsid w:val="00F91EC9"/>
    <w:rsid w:val="00F91FC1"/>
    <w:rsid w:val="00F92025"/>
    <w:rsid w:val="00F92180"/>
    <w:rsid w:val="00F92816"/>
    <w:rsid w:val="00F930AF"/>
    <w:rsid w:val="00F931A7"/>
    <w:rsid w:val="00F93635"/>
    <w:rsid w:val="00F937DA"/>
    <w:rsid w:val="00F93810"/>
    <w:rsid w:val="00F9390D"/>
    <w:rsid w:val="00F93DAD"/>
    <w:rsid w:val="00F93FAE"/>
    <w:rsid w:val="00F940C3"/>
    <w:rsid w:val="00F9493B"/>
    <w:rsid w:val="00F94AF0"/>
    <w:rsid w:val="00F9584F"/>
    <w:rsid w:val="00F95B85"/>
    <w:rsid w:val="00F96027"/>
    <w:rsid w:val="00F962FA"/>
    <w:rsid w:val="00F969D2"/>
    <w:rsid w:val="00F96B5D"/>
    <w:rsid w:val="00F96BB7"/>
    <w:rsid w:val="00F96F56"/>
    <w:rsid w:val="00FA03B4"/>
    <w:rsid w:val="00FA08E7"/>
    <w:rsid w:val="00FA0E43"/>
    <w:rsid w:val="00FA1012"/>
    <w:rsid w:val="00FA105F"/>
    <w:rsid w:val="00FA12A7"/>
    <w:rsid w:val="00FA13EA"/>
    <w:rsid w:val="00FA1528"/>
    <w:rsid w:val="00FA1531"/>
    <w:rsid w:val="00FA191B"/>
    <w:rsid w:val="00FA1A4E"/>
    <w:rsid w:val="00FA2563"/>
    <w:rsid w:val="00FA26C2"/>
    <w:rsid w:val="00FA2A99"/>
    <w:rsid w:val="00FA2D62"/>
    <w:rsid w:val="00FA2DCF"/>
    <w:rsid w:val="00FA2E6A"/>
    <w:rsid w:val="00FA31D8"/>
    <w:rsid w:val="00FA33F4"/>
    <w:rsid w:val="00FA3841"/>
    <w:rsid w:val="00FA3981"/>
    <w:rsid w:val="00FA4256"/>
    <w:rsid w:val="00FA4372"/>
    <w:rsid w:val="00FA4528"/>
    <w:rsid w:val="00FA4565"/>
    <w:rsid w:val="00FA488E"/>
    <w:rsid w:val="00FA4A88"/>
    <w:rsid w:val="00FA4D8F"/>
    <w:rsid w:val="00FA5499"/>
    <w:rsid w:val="00FA580C"/>
    <w:rsid w:val="00FA5C4E"/>
    <w:rsid w:val="00FA5C6E"/>
    <w:rsid w:val="00FA5C9C"/>
    <w:rsid w:val="00FA5D22"/>
    <w:rsid w:val="00FA5DF7"/>
    <w:rsid w:val="00FA6411"/>
    <w:rsid w:val="00FA6619"/>
    <w:rsid w:val="00FA675F"/>
    <w:rsid w:val="00FA6848"/>
    <w:rsid w:val="00FA709D"/>
    <w:rsid w:val="00FA725B"/>
    <w:rsid w:val="00FA7730"/>
    <w:rsid w:val="00FA7944"/>
    <w:rsid w:val="00FA79EF"/>
    <w:rsid w:val="00FA7B0F"/>
    <w:rsid w:val="00FA7D81"/>
    <w:rsid w:val="00FB060F"/>
    <w:rsid w:val="00FB0AAB"/>
    <w:rsid w:val="00FB0B01"/>
    <w:rsid w:val="00FB0B6C"/>
    <w:rsid w:val="00FB0CD9"/>
    <w:rsid w:val="00FB0FAA"/>
    <w:rsid w:val="00FB10B7"/>
    <w:rsid w:val="00FB13E7"/>
    <w:rsid w:val="00FB15EF"/>
    <w:rsid w:val="00FB20B0"/>
    <w:rsid w:val="00FB228D"/>
    <w:rsid w:val="00FB2437"/>
    <w:rsid w:val="00FB26F4"/>
    <w:rsid w:val="00FB344E"/>
    <w:rsid w:val="00FB3E8F"/>
    <w:rsid w:val="00FB408B"/>
    <w:rsid w:val="00FB4648"/>
    <w:rsid w:val="00FB46C8"/>
    <w:rsid w:val="00FB4B4C"/>
    <w:rsid w:val="00FB4CCC"/>
    <w:rsid w:val="00FB5F95"/>
    <w:rsid w:val="00FB632F"/>
    <w:rsid w:val="00FB633D"/>
    <w:rsid w:val="00FB6A11"/>
    <w:rsid w:val="00FB6DFD"/>
    <w:rsid w:val="00FB6E50"/>
    <w:rsid w:val="00FB7480"/>
    <w:rsid w:val="00FB7BB6"/>
    <w:rsid w:val="00FB7E99"/>
    <w:rsid w:val="00FC0500"/>
    <w:rsid w:val="00FC0ABE"/>
    <w:rsid w:val="00FC0C6A"/>
    <w:rsid w:val="00FC0D53"/>
    <w:rsid w:val="00FC10F7"/>
    <w:rsid w:val="00FC1365"/>
    <w:rsid w:val="00FC143A"/>
    <w:rsid w:val="00FC179E"/>
    <w:rsid w:val="00FC1849"/>
    <w:rsid w:val="00FC19FC"/>
    <w:rsid w:val="00FC1BAF"/>
    <w:rsid w:val="00FC1CCA"/>
    <w:rsid w:val="00FC1D4A"/>
    <w:rsid w:val="00FC20D8"/>
    <w:rsid w:val="00FC2449"/>
    <w:rsid w:val="00FC2A04"/>
    <w:rsid w:val="00FC2A0E"/>
    <w:rsid w:val="00FC2BEA"/>
    <w:rsid w:val="00FC358A"/>
    <w:rsid w:val="00FC3808"/>
    <w:rsid w:val="00FC3B5F"/>
    <w:rsid w:val="00FC41FD"/>
    <w:rsid w:val="00FC44C6"/>
    <w:rsid w:val="00FC4941"/>
    <w:rsid w:val="00FC4A15"/>
    <w:rsid w:val="00FC4F07"/>
    <w:rsid w:val="00FC51FB"/>
    <w:rsid w:val="00FC53B3"/>
    <w:rsid w:val="00FC53B7"/>
    <w:rsid w:val="00FC545A"/>
    <w:rsid w:val="00FC5CF5"/>
    <w:rsid w:val="00FC6178"/>
    <w:rsid w:val="00FC6BE3"/>
    <w:rsid w:val="00FC721D"/>
    <w:rsid w:val="00FC7273"/>
    <w:rsid w:val="00FC758B"/>
    <w:rsid w:val="00FC7C60"/>
    <w:rsid w:val="00FC7D2E"/>
    <w:rsid w:val="00FD057B"/>
    <w:rsid w:val="00FD0954"/>
    <w:rsid w:val="00FD0DA7"/>
    <w:rsid w:val="00FD1009"/>
    <w:rsid w:val="00FD11E9"/>
    <w:rsid w:val="00FD1339"/>
    <w:rsid w:val="00FD147F"/>
    <w:rsid w:val="00FD154E"/>
    <w:rsid w:val="00FD1FF0"/>
    <w:rsid w:val="00FD2898"/>
    <w:rsid w:val="00FD2F1F"/>
    <w:rsid w:val="00FD2F39"/>
    <w:rsid w:val="00FD33C5"/>
    <w:rsid w:val="00FD3618"/>
    <w:rsid w:val="00FD3680"/>
    <w:rsid w:val="00FD408B"/>
    <w:rsid w:val="00FD47B5"/>
    <w:rsid w:val="00FD48BD"/>
    <w:rsid w:val="00FD49E7"/>
    <w:rsid w:val="00FD4F3C"/>
    <w:rsid w:val="00FD50BC"/>
    <w:rsid w:val="00FD5185"/>
    <w:rsid w:val="00FD546C"/>
    <w:rsid w:val="00FD575F"/>
    <w:rsid w:val="00FD5B4D"/>
    <w:rsid w:val="00FD5F12"/>
    <w:rsid w:val="00FD6403"/>
    <w:rsid w:val="00FD6F02"/>
    <w:rsid w:val="00FD7046"/>
    <w:rsid w:val="00FE039F"/>
    <w:rsid w:val="00FE03D3"/>
    <w:rsid w:val="00FE0527"/>
    <w:rsid w:val="00FE0913"/>
    <w:rsid w:val="00FE0C18"/>
    <w:rsid w:val="00FE0F2C"/>
    <w:rsid w:val="00FE13C3"/>
    <w:rsid w:val="00FE1404"/>
    <w:rsid w:val="00FE1715"/>
    <w:rsid w:val="00FE1796"/>
    <w:rsid w:val="00FE1A80"/>
    <w:rsid w:val="00FE1DDA"/>
    <w:rsid w:val="00FE1F4F"/>
    <w:rsid w:val="00FE26C1"/>
    <w:rsid w:val="00FE2726"/>
    <w:rsid w:val="00FE28AE"/>
    <w:rsid w:val="00FE28E7"/>
    <w:rsid w:val="00FE29E7"/>
    <w:rsid w:val="00FE2B3E"/>
    <w:rsid w:val="00FE2D5C"/>
    <w:rsid w:val="00FE2FAD"/>
    <w:rsid w:val="00FE33B9"/>
    <w:rsid w:val="00FE3BAF"/>
    <w:rsid w:val="00FE3BCE"/>
    <w:rsid w:val="00FE4533"/>
    <w:rsid w:val="00FE459A"/>
    <w:rsid w:val="00FE479E"/>
    <w:rsid w:val="00FE49F1"/>
    <w:rsid w:val="00FE51A7"/>
    <w:rsid w:val="00FE5652"/>
    <w:rsid w:val="00FE59F8"/>
    <w:rsid w:val="00FE5BD0"/>
    <w:rsid w:val="00FE5EF1"/>
    <w:rsid w:val="00FE642B"/>
    <w:rsid w:val="00FE67E5"/>
    <w:rsid w:val="00FE68C7"/>
    <w:rsid w:val="00FE68D8"/>
    <w:rsid w:val="00FE6C20"/>
    <w:rsid w:val="00FE6C83"/>
    <w:rsid w:val="00FE6D2D"/>
    <w:rsid w:val="00FE6D4E"/>
    <w:rsid w:val="00FE7022"/>
    <w:rsid w:val="00FE7165"/>
    <w:rsid w:val="00FE74C4"/>
    <w:rsid w:val="00FE7BC3"/>
    <w:rsid w:val="00FF0359"/>
    <w:rsid w:val="00FF0547"/>
    <w:rsid w:val="00FF1298"/>
    <w:rsid w:val="00FF184C"/>
    <w:rsid w:val="00FF2215"/>
    <w:rsid w:val="00FF271A"/>
    <w:rsid w:val="00FF2846"/>
    <w:rsid w:val="00FF2B3F"/>
    <w:rsid w:val="00FF30C2"/>
    <w:rsid w:val="00FF35B0"/>
    <w:rsid w:val="00FF373C"/>
    <w:rsid w:val="00FF3A91"/>
    <w:rsid w:val="00FF3AAF"/>
    <w:rsid w:val="00FF3C0D"/>
    <w:rsid w:val="00FF3C5A"/>
    <w:rsid w:val="00FF3E83"/>
    <w:rsid w:val="00FF4F97"/>
    <w:rsid w:val="00FF5148"/>
    <w:rsid w:val="00FF528B"/>
    <w:rsid w:val="00FF5537"/>
    <w:rsid w:val="00FF5828"/>
    <w:rsid w:val="00FF5CC3"/>
    <w:rsid w:val="00FF5D2A"/>
    <w:rsid w:val="00FF5D74"/>
    <w:rsid w:val="00FF5FC9"/>
    <w:rsid w:val="00FF61B5"/>
    <w:rsid w:val="00FF623A"/>
    <w:rsid w:val="00FF626C"/>
    <w:rsid w:val="00FF6C1D"/>
    <w:rsid w:val="00FF748D"/>
    <w:rsid w:val="00FF766E"/>
    <w:rsid w:val="00FF7D7F"/>
    <w:rsid w:val="01018433"/>
    <w:rsid w:val="014DB492"/>
    <w:rsid w:val="015E921D"/>
    <w:rsid w:val="015EAC60"/>
    <w:rsid w:val="0161F8B1"/>
    <w:rsid w:val="0174C2EE"/>
    <w:rsid w:val="019620DF"/>
    <w:rsid w:val="01B4FCDE"/>
    <w:rsid w:val="01BD9A67"/>
    <w:rsid w:val="01C1FCEF"/>
    <w:rsid w:val="01C463EE"/>
    <w:rsid w:val="01D19AD8"/>
    <w:rsid w:val="01D6745F"/>
    <w:rsid w:val="01F54202"/>
    <w:rsid w:val="01F6296C"/>
    <w:rsid w:val="01F75CBD"/>
    <w:rsid w:val="01FF5F92"/>
    <w:rsid w:val="02021F91"/>
    <w:rsid w:val="0264AC0A"/>
    <w:rsid w:val="028413A6"/>
    <w:rsid w:val="0284CFAC"/>
    <w:rsid w:val="028BD41F"/>
    <w:rsid w:val="02C75A4C"/>
    <w:rsid w:val="02CB06C4"/>
    <w:rsid w:val="02D374DF"/>
    <w:rsid w:val="02DD0690"/>
    <w:rsid w:val="02E0C925"/>
    <w:rsid w:val="02EC1184"/>
    <w:rsid w:val="02F79B78"/>
    <w:rsid w:val="031E625D"/>
    <w:rsid w:val="0328B8F6"/>
    <w:rsid w:val="0328DA78"/>
    <w:rsid w:val="032CD669"/>
    <w:rsid w:val="033FD1F9"/>
    <w:rsid w:val="03498A64"/>
    <w:rsid w:val="034B2B8C"/>
    <w:rsid w:val="034E0274"/>
    <w:rsid w:val="0351015B"/>
    <w:rsid w:val="039EF71E"/>
    <w:rsid w:val="039F0223"/>
    <w:rsid w:val="03A3F5E4"/>
    <w:rsid w:val="03A4FB79"/>
    <w:rsid w:val="03C4A80A"/>
    <w:rsid w:val="03C90103"/>
    <w:rsid w:val="03C9D12B"/>
    <w:rsid w:val="03D17D96"/>
    <w:rsid w:val="03E7476C"/>
    <w:rsid w:val="03EE2BFF"/>
    <w:rsid w:val="03EFC500"/>
    <w:rsid w:val="04279053"/>
    <w:rsid w:val="043E65D4"/>
    <w:rsid w:val="046FF17E"/>
    <w:rsid w:val="04808DA1"/>
    <w:rsid w:val="0490D84D"/>
    <w:rsid w:val="049FDA3B"/>
    <w:rsid w:val="04A9EFFA"/>
    <w:rsid w:val="04C34215"/>
    <w:rsid w:val="04E6CEDE"/>
    <w:rsid w:val="04F555C7"/>
    <w:rsid w:val="04F85119"/>
    <w:rsid w:val="0500710F"/>
    <w:rsid w:val="0500EFF9"/>
    <w:rsid w:val="050257D1"/>
    <w:rsid w:val="0514B93D"/>
    <w:rsid w:val="054446CA"/>
    <w:rsid w:val="0588EB07"/>
    <w:rsid w:val="05933B65"/>
    <w:rsid w:val="05943610"/>
    <w:rsid w:val="0598DEEA"/>
    <w:rsid w:val="05AAF208"/>
    <w:rsid w:val="05E015DE"/>
    <w:rsid w:val="05E6D13C"/>
    <w:rsid w:val="0619190C"/>
    <w:rsid w:val="0619D8F1"/>
    <w:rsid w:val="0624E0C5"/>
    <w:rsid w:val="064D8831"/>
    <w:rsid w:val="065797BB"/>
    <w:rsid w:val="0660E048"/>
    <w:rsid w:val="0679FA79"/>
    <w:rsid w:val="06A481C9"/>
    <w:rsid w:val="06A73607"/>
    <w:rsid w:val="06AE73BE"/>
    <w:rsid w:val="06B1A6EE"/>
    <w:rsid w:val="06B91A41"/>
    <w:rsid w:val="06D5C289"/>
    <w:rsid w:val="06DB1DC8"/>
    <w:rsid w:val="06DC3399"/>
    <w:rsid w:val="06EBB851"/>
    <w:rsid w:val="06ED123C"/>
    <w:rsid w:val="070D96DB"/>
    <w:rsid w:val="0710B8F4"/>
    <w:rsid w:val="0718E390"/>
    <w:rsid w:val="0737B440"/>
    <w:rsid w:val="07382867"/>
    <w:rsid w:val="0739C3C1"/>
    <w:rsid w:val="075D0227"/>
    <w:rsid w:val="07630759"/>
    <w:rsid w:val="07B456C4"/>
    <w:rsid w:val="07C7D105"/>
    <w:rsid w:val="07CC147B"/>
    <w:rsid w:val="07D456F6"/>
    <w:rsid w:val="07E07D7B"/>
    <w:rsid w:val="07F27F05"/>
    <w:rsid w:val="07F9E5D1"/>
    <w:rsid w:val="080825B8"/>
    <w:rsid w:val="080A6DFB"/>
    <w:rsid w:val="08131989"/>
    <w:rsid w:val="081B4B63"/>
    <w:rsid w:val="0820A9DD"/>
    <w:rsid w:val="0829004A"/>
    <w:rsid w:val="0840807C"/>
    <w:rsid w:val="084548CC"/>
    <w:rsid w:val="084C661E"/>
    <w:rsid w:val="0853D3F1"/>
    <w:rsid w:val="08678934"/>
    <w:rsid w:val="08730BAA"/>
    <w:rsid w:val="0877DD0D"/>
    <w:rsid w:val="087855A2"/>
    <w:rsid w:val="087E2D5E"/>
    <w:rsid w:val="088271C6"/>
    <w:rsid w:val="088AC8EC"/>
    <w:rsid w:val="089669DC"/>
    <w:rsid w:val="089AD8BA"/>
    <w:rsid w:val="08AD2E9B"/>
    <w:rsid w:val="08D0D4C9"/>
    <w:rsid w:val="08F82ADC"/>
    <w:rsid w:val="08FCBAE5"/>
    <w:rsid w:val="090D3B29"/>
    <w:rsid w:val="090E95C0"/>
    <w:rsid w:val="0917772C"/>
    <w:rsid w:val="0952B212"/>
    <w:rsid w:val="09630694"/>
    <w:rsid w:val="0964FB57"/>
    <w:rsid w:val="096C3A18"/>
    <w:rsid w:val="097AD54A"/>
    <w:rsid w:val="0983FEAC"/>
    <w:rsid w:val="09A688C0"/>
    <w:rsid w:val="09ABB618"/>
    <w:rsid w:val="09AC0CA7"/>
    <w:rsid w:val="09C1013E"/>
    <w:rsid w:val="09C2DD50"/>
    <w:rsid w:val="09C52B06"/>
    <w:rsid w:val="09E6896F"/>
    <w:rsid w:val="09E801D2"/>
    <w:rsid w:val="09F69116"/>
    <w:rsid w:val="0A19A3B8"/>
    <w:rsid w:val="0A5591FC"/>
    <w:rsid w:val="0A5CE9F6"/>
    <w:rsid w:val="0A8559AD"/>
    <w:rsid w:val="0A9663B5"/>
    <w:rsid w:val="0A9E17C4"/>
    <w:rsid w:val="0AA0E0D8"/>
    <w:rsid w:val="0AAB8802"/>
    <w:rsid w:val="0AB347B1"/>
    <w:rsid w:val="0AB9CD86"/>
    <w:rsid w:val="0AC7BED6"/>
    <w:rsid w:val="0ADAD753"/>
    <w:rsid w:val="0B0A92D6"/>
    <w:rsid w:val="0B11156A"/>
    <w:rsid w:val="0B12A46F"/>
    <w:rsid w:val="0B137498"/>
    <w:rsid w:val="0B199329"/>
    <w:rsid w:val="0B1F4EB8"/>
    <w:rsid w:val="0B1F717F"/>
    <w:rsid w:val="0B26AB3A"/>
    <w:rsid w:val="0B3832A8"/>
    <w:rsid w:val="0B3FD48C"/>
    <w:rsid w:val="0B454B6E"/>
    <w:rsid w:val="0B4C1052"/>
    <w:rsid w:val="0B4D9ACF"/>
    <w:rsid w:val="0B55129D"/>
    <w:rsid w:val="0B5C2585"/>
    <w:rsid w:val="0B8540E4"/>
    <w:rsid w:val="0B9C4E90"/>
    <w:rsid w:val="0BA2C862"/>
    <w:rsid w:val="0BB34908"/>
    <w:rsid w:val="0BC8E048"/>
    <w:rsid w:val="0BCCEA95"/>
    <w:rsid w:val="0BCD1527"/>
    <w:rsid w:val="0BDA1F8E"/>
    <w:rsid w:val="0BDD4F38"/>
    <w:rsid w:val="0BF55AD1"/>
    <w:rsid w:val="0C1BF82B"/>
    <w:rsid w:val="0C22536C"/>
    <w:rsid w:val="0C35DBB5"/>
    <w:rsid w:val="0C3EEDCF"/>
    <w:rsid w:val="0C4E4DCF"/>
    <w:rsid w:val="0C7ADFAE"/>
    <w:rsid w:val="0C7EEA20"/>
    <w:rsid w:val="0C8CDC43"/>
    <w:rsid w:val="0C93348A"/>
    <w:rsid w:val="0CC3C9D9"/>
    <w:rsid w:val="0CCE3DC7"/>
    <w:rsid w:val="0CF47B48"/>
    <w:rsid w:val="0CFDA57F"/>
    <w:rsid w:val="0D1280FA"/>
    <w:rsid w:val="0D36FB3D"/>
    <w:rsid w:val="0D3E459E"/>
    <w:rsid w:val="0D41E6CC"/>
    <w:rsid w:val="0D463E73"/>
    <w:rsid w:val="0D5AAAF4"/>
    <w:rsid w:val="0D820B38"/>
    <w:rsid w:val="0D88AE65"/>
    <w:rsid w:val="0D9F56E1"/>
    <w:rsid w:val="0DB9174C"/>
    <w:rsid w:val="0DBEE0C2"/>
    <w:rsid w:val="0DC7D58C"/>
    <w:rsid w:val="0DCFF391"/>
    <w:rsid w:val="0DE36A46"/>
    <w:rsid w:val="0DF39845"/>
    <w:rsid w:val="0E298BD2"/>
    <w:rsid w:val="0E3824FE"/>
    <w:rsid w:val="0E4AE05C"/>
    <w:rsid w:val="0E55616A"/>
    <w:rsid w:val="0E625FF7"/>
    <w:rsid w:val="0E73BC09"/>
    <w:rsid w:val="0E749E9A"/>
    <w:rsid w:val="0E7DF6EA"/>
    <w:rsid w:val="0E852463"/>
    <w:rsid w:val="0EA2B04E"/>
    <w:rsid w:val="0EAD70C4"/>
    <w:rsid w:val="0EBA2084"/>
    <w:rsid w:val="0EBC8BB1"/>
    <w:rsid w:val="0EE2DA93"/>
    <w:rsid w:val="0EF33F65"/>
    <w:rsid w:val="0F15C499"/>
    <w:rsid w:val="0F1972CE"/>
    <w:rsid w:val="0F3FE9E3"/>
    <w:rsid w:val="0F425A01"/>
    <w:rsid w:val="0F45E725"/>
    <w:rsid w:val="0F657B72"/>
    <w:rsid w:val="0F8E459B"/>
    <w:rsid w:val="0F9E7409"/>
    <w:rsid w:val="0F9EAD45"/>
    <w:rsid w:val="0FA120AA"/>
    <w:rsid w:val="0FADD8E8"/>
    <w:rsid w:val="0FB044F9"/>
    <w:rsid w:val="0FC9A8AC"/>
    <w:rsid w:val="0FDDCE4F"/>
    <w:rsid w:val="0FE45C8A"/>
    <w:rsid w:val="0FF261D8"/>
    <w:rsid w:val="0FF2A1B4"/>
    <w:rsid w:val="0FF8BC11"/>
    <w:rsid w:val="102209A2"/>
    <w:rsid w:val="1029A2F1"/>
    <w:rsid w:val="1033C972"/>
    <w:rsid w:val="103E4258"/>
    <w:rsid w:val="104EB060"/>
    <w:rsid w:val="1074C60A"/>
    <w:rsid w:val="10B36FA3"/>
    <w:rsid w:val="10BB19B2"/>
    <w:rsid w:val="10E37CEC"/>
    <w:rsid w:val="10E6DFBB"/>
    <w:rsid w:val="10E7EFE2"/>
    <w:rsid w:val="10F5D10A"/>
    <w:rsid w:val="11244265"/>
    <w:rsid w:val="11330D44"/>
    <w:rsid w:val="1140C490"/>
    <w:rsid w:val="114F4996"/>
    <w:rsid w:val="1157E581"/>
    <w:rsid w:val="116F0718"/>
    <w:rsid w:val="11898541"/>
    <w:rsid w:val="119013D9"/>
    <w:rsid w:val="1193E998"/>
    <w:rsid w:val="11B352ED"/>
    <w:rsid w:val="11BC1927"/>
    <w:rsid w:val="11C42F32"/>
    <w:rsid w:val="11D4FCC7"/>
    <w:rsid w:val="11D8439B"/>
    <w:rsid w:val="11D9A836"/>
    <w:rsid w:val="11F36470"/>
    <w:rsid w:val="120DA3DF"/>
    <w:rsid w:val="12197D35"/>
    <w:rsid w:val="121B5F9E"/>
    <w:rsid w:val="12218FE4"/>
    <w:rsid w:val="1227CDDE"/>
    <w:rsid w:val="1235AD3E"/>
    <w:rsid w:val="1235CD39"/>
    <w:rsid w:val="1241B05D"/>
    <w:rsid w:val="1241E6E5"/>
    <w:rsid w:val="1255BD2A"/>
    <w:rsid w:val="125D1DDA"/>
    <w:rsid w:val="12642D27"/>
    <w:rsid w:val="1267A175"/>
    <w:rsid w:val="126ACC57"/>
    <w:rsid w:val="1276A9B0"/>
    <w:rsid w:val="128C9702"/>
    <w:rsid w:val="12924457"/>
    <w:rsid w:val="129BA428"/>
    <w:rsid w:val="129D6C13"/>
    <w:rsid w:val="12AC3595"/>
    <w:rsid w:val="12C790BF"/>
    <w:rsid w:val="12E67047"/>
    <w:rsid w:val="12F28513"/>
    <w:rsid w:val="12F3B709"/>
    <w:rsid w:val="12F3BAE0"/>
    <w:rsid w:val="12FD2068"/>
    <w:rsid w:val="130D2D94"/>
    <w:rsid w:val="13146167"/>
    <w:rsid w:val="1316FA2C"/>
    <w:rsid w:val="13171919"/>
    <w:rsid w:val="13220770"/>
    <w:rsid w:val="13257C72"/>
    <w:rsid w:val="134898FB"/>
    <w:rsid w:val="13508515"/>
    <w:rsid w:val="139C6FB0"/>
    <w:rsid w:val="139C880F"/>
    <w:rsid w:val="13A81A95"/>
    <w:rsid w:val="13AF3130"/>
    <w:rsid w:val="13B9154B"/>
    <w:rsid w:val="13B980D0"/>
    <w:rsid w:val="13CE3E7A"/>
    <w:rsid w:val="13D57A03"/>
    <w:rsid w:val="140F1E5F"/>
    <w:rsid w:val="1429E4EA"/>
    <w:rsid w:val="142B0D53"/>
    <w:rsid w:val="144AE15D"/>
    <w:rsid w:val="146316C2"/>
    <w:rsid w:val="1485E2A2"/>
    <w:rsid w:val="1489A245"/>
    <w:rsid w:val="148A0AB1"/>
    <w:rsid w:val="148C0B90"/>
    <w:rsid w:val="149A32D7"/>
    <w:rsid w:val="14A808E8"/>
    <w:rsid w:val="14AD815D"/>
    <w:rsid w:val="14C50F2F"/>
    <w:rsid w:val="14CF1492"/>
    <w:rsid w:val="14DE206A"/>
    <w:rsid w:val="14E5354F"/>
    <w:rsid w:val="14EE31CE"/>
    <w:rsid w:val="14F29FF3"/>
    <w:rsid w:val="14F32FC7"/>
    <w:rsid w:val="14F662A3"/>
    <w:rsid w:val="14FDD44E"/>
    <w:rsid w:val="14FFEE67"/>
    <w:rsid w:val="15202F07"/>
    <w:rsid w:val="155368F8"/>
    <w:rsid w:val="156C3CDA"/>
    <w:rsid w:val="15780C5C"/>
    <w:rsid w:val="157A014C"/>
    <w:rsid w:val="158B3D1E"/>
    <w:rsid w:val="1590BED0"/>
    <w:rsid w:val="15CE94AF"/>
    <w:rsid w:val="15F09759"/>
    <w:rsid w:val="15FD30AC"/>
    <w:rsid w:val="1603DC93"/>
    <w:rsid w:val="161B949B"/>
    <w:rsid w:val="1634F9D6"/>
    <w:rsid w:val="1658B0F3"/>
    <w:rsid w:val="1681787E"/>
    <w:rsid w:val="16818337"/>
    <w:rsid w:val="168F2FBF"/>
    <w:rsid w:val="169AB267"/>
    <w:rsid w:val="16ABEC43"/>
    <w:rsid w:val="16B53BE9"/>
    <w:rsid w:val="16C1B7CC"/>
    <w:rsid w:val="16CC5D45"/>
    <w:rsid w:val="16E5ECFE"/>
    <w:rsid w:val="16F5FD3C"/>
    <w:rsid w:val="17037A21"/>
    <w:rsid w:val="1719AFB7"/>
    <w:rsid w:val="171AE205"/>
    <w:rsid w:val="1721711C"/>
    <w:rsid w:val="172FC400"/>
    <w:rsid w:val="17301669"/>
    <w:rsid w:val="1738DD47"/>
    <w:rsid w:val="173CA3FB"/>
    <w:rsid w:val="173F9612"/>
    <w:rsid w:val="17452986"/>
    <w:rsid w:val="17473531"/>
    <w:rsid w:val="174F4563"/>
    <w:rsid w:val="174FEF45"/>
    <w:rsid w:val="175ABF92"/>
    <w:rsid w:val="1761BD32"/>
    <w:rsid w:val="176925FD"/>
    <w:rsid w:val="177233BF"/>
    <w:rsid w:val="17794EEB"/>
    <w:rsid w:val="1785BC5C"/>
    <w:rsid w:val="1788A942"/>
    <w:rsid w:val="179D31D7"/>
    <w:rsid w:val="17A20574"/>
    <w:rsid w:val="17C01321"/>
    <w:rsid w:val="17C9E67F"/>
    <w:rsid w:val="17D2CF03"/>
    <w:rsid w:val="17DB4847"/>
    <w:rsid w:val="17E225F1"/>
    <w:rsid w:val="17FA1AC4"/>
    <w:rsid w:val="18096979"/>
    <w:rsid w:val="183F4759"/>
    <w:rsid w:val="185504A3"/>
    <w:rsid w:val="1855DE3D"/>
    <w:rsid w:val="186C3527"/>
    <w:rsid w:val="186F4A8D"/>
    <w:rsid w:val="187AD0E2"/>
    <w:rsid w:val="18A5165E"/>
    <w:rsid w:val="18BF712E"/>
    <w:rsid w:val="18C148BC"/>
    <w:rsid w:val="18D2C877"/>
    <w:rsid w:val="1951E169"/>
    <w:rsid w:val="19659FC0"/>
    <w:rsid w:val="196C8A07"/>
    <w:rsid w:val="197244B4"/>
    <w:rsid w:val="198D32BD"/>
    <w:rsid w:val="19A236D6"/>
    <w:rsid w:val="19A99EF6"/>
    <w:rsid w:val="19CE6114"/>
    <w:rsid w:val="19D94671"/>
    <w:rsid w:val="19E2D283"/>
    <w:rsid w:val="19F45C86"/>
    <w:rsid w:val="19F8E243"/>
    <w:rsid w:val="1A13BEBC"/>
    <w:rsid w:val="1A1AEDDA"/>
    <w:rsid w:val="1A1F0C26"/>
    <w:rsid w:val="1A20166A"/>
    <w:rsid w:val="1A231580"/>
    <w:rsid w:val="1A2C4B59"/>
    <w:rsid w:val="1A3B61D0"/>
    <w:rsid w:val="1A4B9F4A"/>
    <w:rsid w:val="1A4D8AF9"/>
    <w:rsid w:val="1A61CBBB"/>
    <w:rsid w:val="1A815A5D"/>
    <w:rsid w:val="1A935EEB"/>
    <w:rsid w:val="1AB88FCC"/>
    <w:rsid w:val="1ACAB66D"/>
    <w:rsid w:val="1AEEA671"/>
    <w:rsid w:val="1AF43062"/>
    <w:rsid w:val="1B012E0C"/>
    <w:rsid w:val="1B15EB22"/>
    <w:rsid w:val="1B163139"/>
    <w:rsid w:val="1B2A4708"/>
    <w:rsid w:val="1B4B7FFF"/>
    <w:rsid w:val="1B5F3FFD"/>
    <w:rsid w:val="1B8E9861"/>
    <w:rsid w:val="1B9F0BD0"/>
    <w:rsid w:val="1BA46CFD"/>
    <w:rsid w:val="1BC709F0"/>
    <w:rsid w:val="1BCD1486"/>
    <w:rsid w:val="1BDBC284"/>
    <w:rsid w:val="1BFF0E56"/>
    <w:rsid w:val="1C047E7F"/>
    <w:rsid w:val="1C04A0BA"/>
    <w:rsid w:val="1C055CF9"/>
    <w:rsid w:val="1C40E9E6"/>
    <w:rsid w:val="1C58D631"/>
    <w:rsid w:val="1C5B76E9"/>
    <w:rsid w:val="1C763305"/>
    <w:rsid w:val="1C7FDC4C"/>
    <w:rsid w:val="1C88D096"/>
    <w:rsid w:val="1C8E1FD4"/>
    <w:rsid w:val="1C95AFBB"/>
    <w:rsid w:val="1C9D6EC6"/>
    <w:rsid w:val="1CBA9C0B"/>
    <w:rsid w:val="1CBF32BD"/>
    <w:rsid w:val="1CD6FF3B"/>
    <w:rsid w:val="1CE57191"/>
    <w:rsid w:val="1CF30748"/>
    <w:rsid w:val="1CF5F1E4"/>
    <w:rsid w:val="1D097DD4"/>
    <w:rsid w:val="1D30916A"/>
    <w:rsid w:val="1D44C7F0"/>
    <w:rsid w:val="1D520C9C"/>
    <w:rsid w:val="1D549A9C"/>
    <w:rsid w:val="1D55878F"/>
    <w:rsid w:val="1D590A59"/>
    <w:rsid w:val="1D6709DB"/>
    <w:rsid w:val="1D71C714"/>
    <w:rsid w:val="1D73A9A0"/>
    <w:rsid w:val="1D84AE20"/>
    <w:rsid w:val="1D971A7C"/>
    <w:rsid w:val="1DB0FCF0"/>
    <w:rsid w:val="1DD05760"/>
    <w:rsid w:val="1DD90712"/>
    <w:rsid w:val="1DDC1BCA"/>
    <w:rsid w:val="1DDFAD64"/>
    <w:rsid w:val="1DF73FF8"/>
    <w:rsid w:val="1E197F32"/>
    <w:rsid w:val="1E29C7E2"/>
    <w:rsid w:val="1E314E43"/>
    <w:rsid w:val="1E3BCCBE"/>
    <w:rsid w:val="1E63CCBD"/>
    <w:rsid w:val="1E9304AC"/>
    <w:rsid w:val="1E930DBC"/>
    <w:rsid w:val="1EA4470F"/>
    <w:rsid w:val="1EBF90A8"/>
    <w:rsid w:val="1EE20A5B"/>
    <w:rsid w:val="1F054AA9"/>
    <w:rsid w:val="1F07100F"/>
    <w:rsid w:val="1F0935E5"/>
    <w:rsid w:val="1F15E405"/>
    <w:rsid w:val="1F178582"/>
    <w:rsid w:val="1F1B7A33"/>
    <w:rsid w:val="1F1B7D9F"/>
    <w:rsid w:val="1F34F322"/>
    <w:rsid w:val="1F370103"/>
    <w:rsid w:val="1F3EBF74"/>
    <w:rsid w:val="1F3FF328"/>
    <w:rsid w:val="1F5228B8"/>
    <w:rsid w:val="1F53E5CD"/>
    <w:rsid w:val="1F57F5FD"/>
    <w:rsid w:val="1F6DDC1D"/>
    <w:rsid w:val="1F704054"/>
    <w:rsid w:val="1F74D185"/>
    <w:rsid w:val="1F7D5E62"/>
    <w:rsid w:val="1FA8CBC4"/>
    <w:rsid w:val="1FB04FD9"/>
    <w:rsid w:val="1FB29052"/>
    <w:rsid w:val="1FB66455"/>
    <w:rsid w:val="1FC1E4B8"/>
    <w:rsid w:val="1FC3729D"/>
    <w:rsid w:val="1FD384B6"/>
    <w:rsid w:val="1FE66BE5"/>
    <w:rsid w:val="1FF1B30C"/>
    <w:rsid w:val="1FF5F85B"/>
    <w:rsid w:val="201E434B"/>
    <w:rsid w:val="203D70BB"/>
    <w:rsid w:val="204DE793"/>
    <w:rsid w:val="2055808B"/>
    <w:rsid w:val="206777CB"/>
    <w:rsid w:val="206CE5C2"/>
    <w:rsid w:val="207A6D9B"/>
    <w:rsid w:val="20A644F6"/>
    <w:rsid w:val="20ACF9CA"/>
    <w:rsid w:val="20BE0F0C"/>
    <w:rsid w:val="20C75E11"/>
    <w:rsid w:val="20C944A4"/>
    <w:rsid w:val="20C96E4D"/>
    <w:rsid w:val="20CE3561"/>
    <w:rsid w:val="20D5F42A"/>
    <w:rsid w:val="20DB4474"/>
    <w:rsid w:val="20EE01D1"/>
    <w:rsid w:val="20F1C24B"/>
    <w:rsid w:val="20F81C23"/>
    <w:rsid w:val="2108FF6E"/>
    <w:rsid w:val="210F9239"/>
    <w:rsid w:val="21199031"/>
    <w:rsid w:val="21269527"/>
    <w:rsid w:val="2129A36E"/>
    <w:rsid w:val="21308D86"/>
    <w:rsid w:val="213B69DF"/>
    <w:rsid w:val="21446948"/>
    <w:rsid w:val="2150EFFB"/>
    <w:rsid w:val="215B33A3"/>
    <w:rsid w:val="215DA988"/>
    <w:rsid w:val="21664958"/>
    <w:rsid w:val="21671916"/>
    <w:rsid w:val="216BC998"/>
    <w:rsid w:val="2176FC0D"/>
    <w:rsid w:val="2178F3EE"/>
    <w:rsid w:val="217C39DC"/>
    <w:rsid w:val="21A731EC"/>
    <w:rsid w:val="21A7D3F2"/>
    <w:rsid w:val="21B18A29"/>
    <w:rsid w:val="21CEC84D"/>
    <w:rsid w:val="21DD7D03"/>
    <w:rsid w:val="21E3A727"/>
    <w:rsid w:val="220546DA"/>
    <w:rsid w:val="220652D1"/>
    <w:rsid w:val="220EF077"/>
    <w:rsid w:val="2215182B"/>
    <w:rsid w:val="22198010"/>
    <w:rsid w:val="221CFC00"/>
    <w:rsid w:val="2222F2FF"/>
    <w:rsid w:val="222B2EEA"/>
    <w:rsid w:val="222BC2E9"/>
    <w:rsid w:val="223C92E1"/>
    <w:rsid w:val="2245EACA"/>
    <w:rsid w:val="2249BD82"/>
    <w:rsid w:val="224D76BD"/>
    <w:rsid w:val="22819FDB"/>
    <w:rsid w:val="22835682"/>
    <w:rsid w:val="2298EE1D"/>
    <w:rsid w:val="22B2C7BE"/>
    <w:rsid w:val="22BA419E"/>
    <w:rsid w:val="22E24599"/>
    <w:rsid w:val="22EE36F9"/>
    <w:rsid w:val="234035C3"/>
    <w:rsid w:val="23483F85"/>
    <w:rsid w:val="235E4B2B"/>
    <w:rsid w:val="2398435B"/>
    <w:rsid w:val="23B43C6F"/>
    <w:rsid w:val="23B45B2E"/>
    <w:rsid w:val="23B8FE4D"/>
    <w:rsid w:val="23CFC680"/>
    <w:rsid w:val="23DE6B0C"/>
    <w:rsid w:val="23DFD186"/>
    <w:rsid w:val="23F799B8"/>
    <w:rsid w:val="240A977A"/>
    <w:rsid w:val="240CBF51"/>
    <w:rsid w:val="2411D082"/>
    <w:rsid w:val="2429E1C4"/>
    <w:rsid w:val="2430A7A9"/>
    <w:rsid w:val="24317F83"/>
    <w:rsid w:val="24334C43"/>
    <w:rsid w:val="2434005B"/>
    <w:rsid w:val="243D4A3D"/>
    <w:rsid w:val="245BFAF8"/>
    <w:rsid w:val="245C2883"/>
    <w:rsid w:val="2464C7E1"/>
    <w:rsid w:val="24676F6E"/>
    <w:rsid w:val="246B8BE0"/>
    <w:rsid w:val="246C77EF"/>
    <w:rsid w:val="247F1281"/>
    <w:rsid w:val="2491A5FF"/>
    <w:rsid w:val="2496009B"/>
    <w:rsid w:val="24A57ED7"/>
    <w:rsid w:val="24C73633"/>
    <w:rsid w:val="24E78B3E"/>
    <w:rsid w:val="24ED51E1"/>
    <w:rsid w:val="24F15349"/>
    <w:rsid w:val="24FF5CFA"/>
    <w:rsid w:val="25178196"/>
    <w:rsid w:val="254D7AC0"/>
    <w:rsid w:val="2557DE58"/>
    <w:rsid w:val="256125C1"/>
    <w:rsid w:val="2591DF97"/>
    <w:rsid w:val="25955001"/>
    <w:rsid w:val="25BD1836"/>
    <w:rsid w:val="25C28143"/>
    <w:rsid w:val="25CB0B55"/>
    <w:rsid w:val="25DA2A23"/>
    <w:rsid w:val="26099784"/>
    <w:rsid w:val="261394D5"/>
    <w:rsid w:val="2614AA2F"/>
    <w:rsid w:val="26302DF3"/>
    <w:rsid w:val="263504B2"/>
    <w:rsid w:val="264DBF6B"/>
    <w:rsid w:val="264EC553"/>
    <w:rsid w:val="2686BB37"/>
    <w:rsid w:val="268A039B"/>
    <w:rsid w:val="269910F3"/>
    <w:rsid w:val="269F22BA"/>
    <w:rsid w:val="26BCEF41"/>
    <w:rsid w:val="26D464C4"/>
    <w:rsid w:val="26E575F5"/>
    <w:rsid w:val="26F02804"/>
    <w:rsid w:val="2701FEE7"/>
    <w:rsid w:val="2734341A"/>
    <w:rsid w:val="273B0508"/>
    <w:rsid w:val="275054D1"/>
    <w:rsid w:val="2761922A"/>
    <w:rsid w:val="276EC827"/>
    <w:rsid w:val="27770580"/>
    <w:rsid w:val="277C85F4"/>
    <w:rsid w:val="2788B33A"/>
    <w:rsid w:val="279E7079"/>
    <w:rsid w:val="27CE92DA"/>
    <w:rsid w:val="27D21225"/>
    <w:rsid w:val="27D2ED90"/>
    <w:rsid w:val="27E51DF3"/>
    <w:rsid w:val="27EAE182"/>
    <w:rsid w:val="27F2CC12"/>
    <w:rsid w:val="27F3C735"/>
    <w:rsid w:val="27F573CC"/>
    <w:rsid w:val="27FEBD84"/>
    <w:rsid w:val="2801753E"/>
    <w:rsid w:val="2811E4B9"/>
    <w:rsid w:val="28190A94"/>
    <w:rsid w:val="28297F33"/>
    <w:rsid w:val="2852CC9A"/>
    <w:rsid w:val="28676D8E"/>
    <w:rsid w:val="2878370C"/>
    <w:rsid w:val="28AFA9AE"/>
    <w:rsid w:val="28B41F2A"/>
    <w:rsid w:val="28C473E3"/>
    <w:rsid w:val="28C8FD3B"/>
    <w:rsid w:val="28DB0A23"/>
    <w:rsid w:val="28E7D5E5"/>
    <w:rsid w:val="28F51318"/>
    <w:rsid w:val="28FA5C8F"/>
    <w:rsid w:val="2901DB93"/>
    <w:rsid w:val="29143AD9"/>
    <w:rsid w:val="291EE7B4"/>
    <w:rsid w:val="2923D6FE"/>
    <w:rsid w:val="293ADA59"/>
    <w:rsid w:val="2953D894"/>
    <w:rsid w:val="2973AE95"/>
    <w:rsid w:val="2976F5F6"/>
    <w:rsid w:val="297BC781"/>
    <w:rsid w:val="298B1028"/>
    <w:rsid w:val="2992530F"/>
    <w:rsid w:val="299EA34A"/>
    <w:rsid w:val="29A6C666"/>
    <w:rsid w:val="29A6CDDC"/>
    <w:rsid w:val="29B24A2F"/>
    <w:rsid w:val="29BA1753"/>
    <w:rsid w:val="29BAA331"/>
    <w:rsid w:val="29BF5564"/>
    <w:rsid w:val="29C12B49"/>
    <w:rsid w:val="29C942BB"/>
    <w:rsid w:val="29D63A31"/>
    <w:rsid w:val="29D932B3"/>
    <w:rsid w:val="29EE1C90"/>
    <w:rsid w:val="2A21F782"/>
    <w:rsid w:val="2A2A7CAD"/>
    <w:rsid w:val="2A42C74B"/>
    <w:rsid w:val="2A4362DD"/>
    <w:rsid w:val="2A43D799"/>
    <w:rsid w:val="2A54B374"/>
    <w:rsid w:val="2A652498"/>
    <w:rsid w:val="2A67352B"/>
    <w:rsid w:val="2A68F60D"/>
    <w:rsid w:val="2A762FB2"/>
    <w:rsid w:val="2A9280D8"/>
    <w:rsid w:val="2A9B7702"/>
    <w:rsid w:val="2AA67D2A"/>
    <w:rsid w:val="2ACC0270"/>
    <w:rsid w:val="2AFD8953"/>
    <w:rsid w:val="2B0E0B59"/>
    <w:rsid w:val="2B0E97B8"/>
    <w:rsid w:val="2B2E9CCE"/>
    <w:rsid w:val="2B35686A"/>
    <w:rsid w:val="2B3F6772"/>
    <w:rsid w:val="2B46E986"/>
    <w:rsid w:val="2B57475C"/>
    <w:rsid w:val="2B669FAE"/>
    <w:rsid w:val="2B686451"/>
    <w:rsid w:val="2B787C4B"/>
    <w:rsid w:val="2B8A409B"/>
    <w:rsid w:val="2BB118E6"/>
    <w:rsid w:val="2BB77764"/>
    <w:rsid w:val="2BBE7567"/>
    <w:rsid w:val="2BBFABFB"/>
    <w:rsid w:val="2BC679C2"/>
    <w:rsid w:val="2BC74D2C"/>
    <w:rsid w:val="2BCA3449"/>
    <w:rsid w:val="2BD9A801"/>
    <w:rsid w:val="2BDB147E"/>
    <w:rsid w:val="2BDF169F"/>
    <w:rsid w:val="2BE43D11"/>
    <w:rsid w:val="2BECB9BC"/>
    <w:rsid w:val="2BFBAB47"/>
    <w:rsid w:val="2C0558A3"/>
    <w:rsid w:val="2C1BDA3F"/>
    <w:rsid w:val="2C3723D4"/>
    <w:rsid w:val="2C3A1A84"/>
    <w:rsid w:val="2C46715C"/>
    <w:rsid w:val="2C5B8A40"/>
    <w:rsid w:val="2C638496"/>
    <w:rsid w:val="2C797932"/>
    <w:rsid w:val="2CB33B5F"/>
    <w:rsid w:val="2CC217B4"/>
    <w:rsid w:val="2CC2983C"/>
    <w:rsid w:val="2CDDBEB7"/>
    <w:rsid w:val="2CEC2285"/>
    <w:rsid w:val="2CF97489"/>
    <w:rsid w:val="2CFBC010"/>
    <w:rsid w:val="2D091D93"/>
    <w:rsid w:val="2D1472B7"/>
    <w:rsid w:val="2D168445"/>
    <w:rsid w:val="2D39962C"/>
    <w:rsid w:val="2D3F746C"/>
    <w:rsid w:val="2D4A83D5"/>
    <w:rsid w:val="2D51C248"/>
    <w:rsid w:val="2D56CCCA"/>
    <w:rsid w:val="2D5D09B5"/>
    <w:rsid w:val="2D5ED3D2"/>
    <w:rsid w:val="2D7A5D7D"/>
    <w:rsid w:val="2DA57592"/>
    <w:rsid w:val="2DA89FD3"/>
    <w:rsid w:val="2DB2B24C"/>
    <w:rsid w:val="2DB47A43"/>
    <w:rsid w:val="2DB50472"/>
    <w:rsid w:val="2DBAFE9F"/>
    <w:rsid w:val="2DC069BA"/>
    <w:rsid w:val="2DC3C6B4"/>
    <w:rsid w:val="2DDAFD1A"/>
    <w:rsid w:val="2DFF1245"/>
    <w:rsid w:val="2E1CC837"/>
    <w:rsid w:val="2E3782E9"/>
    <w:rsid w:val="2E49EC8F"/>
    <w:rsid w:val="2E597092"/>
    <w:rsid w:val="2E694D15"/>
    <w:rsid w:val="2E780291"/>
    <w:rsid w:val="2E8218DF"/>
    <w:rsid w:val="2E84C46C"/>
    <w:rsid w:val="2E94CD41"/>
    <w:rsid w:val="2EC326AD"/>
    <w:rsid w:val="2ED2C983"/>
    <w:rsid w:val="2ED5A97A"/>
    <w:rsid w:val="2ED80346"/>
    <w:rsid w:val="2EE220CA"/>
    <w:rsid w:val="2EF835B1"/>
    <w:rsid w:val="2F1436BF"/>
    <w:rsid w:val="2F32BCB9"/>
    <w:rsid w:val="2F737507"/>
    <w:rsid w:val="2F7ACBA7"/>
    <w:rsid w:val="2F94A008"/>
    <w:rsid w:val="2FC0B7CE"/>
    <w:rsid w:val="2FDB604A"/>
    <w:rsid w:val="2FE84199"/>
    <w:rsid w:val="2FED5637"/>
    <w:rsid w:val="2FEF8618"/>
    <w:rsid w:val="2FFD76A1"/>
    <w:rsid w:val="30028686"/>
    <w:rsid w:val="300E53F7"/>
    <w:rsid w:val="3018D6C5"/>
    <w:rsid w:val="301925D6"/>
    <w:rsid w:val="3028C0B5"/>
    <w:rsid w:val="303571E0"/>
    <w:rsid w:val="30467FF4"/>
    <w:rsid w:val="305420CC"/>
    <w:rsid w:val="305896B2"/>
    <w:rsid w:val="30610BBB"/>
    <w:rsid w:val="306188FE"/>
    <w:rsid w:val="30742B6D"/>
    <w:rsid w:val="309990F0"/>
    <w:rsid w:val="30A3589A"/>
    <w:rsid w:val="30C6FC4C"/>
    <w:rsid w:val="30EB2ACE"/>
    <w:rsid w:val="310C147D"/>
    <w:rsid w:val="3114DC99"/>
    <w:rsid w:val="312B708F"/>
    <w:rsid w:val="31302DB9"/>
    <w:rsid w:val="31323184"/>
    <w:rsid w:val="3143D07D"/>
    <w:rsid w:val="3146E48E"/>
    <w:rsid w:val="314B2535"/>
    <w:rsid w:val="314E2832"/>
    <w:rsid w:val="315B56C8"/>
    <w:rsid w:val="316CE263"/>
    <w:rsid w:val="317A7538"/>
    <w:rsid w:val="31976CE2"/>
    <w:rsid w:val="319EC4DA"/>
    <w:rsid w:val="31A29D3A"/>
    <w:rsid w:val="31AF4228"/>
    <w:rsid w:val="31B1C2AE"/>
    <w:rsid w:val="31CAC45F"/>
    <w:rsid w:val="31CF6610"/>
    <w:rsid w:val="31D914B0"/>
    <w:rsid w:val="31D9CF34"/>
    <w:rsid w:val="31E0B5D1"/>
    <w:rsid w:val="31ED2888"/>
    <w:rsid w:val="320EF9B3"/>
    <w:rsid w:val="3227C29E"/>
    <w:rsid w:val="322C6B8C"/>
    <w:rsid w:val="323A4E18"/>
    <w:rsid w:val="3273C40A"/>
    <w:rsid w:val="3276473D"/>
    <w:rsid w:val="32795F63"/>
    <w:rsid w:val="3280AF9E"/>
    <w:rsid w:val="32960805"/>
    <w:rsid w:val="32A7F111"/>
    <w:rsid w:val="32AFE5F6"/>
    <w:rsid w:val="32C3D2A2"/>
    <w:rsid w:val="32DBA738"/>
    <w:rsid w:val="32DE160A"/>
    <w:rsid w:val="330D5138"/>
    <w:rsid w:val="332FAEE7"/>
    <w:rsid w:val="33307B8A"/>
    <w:rsid w:val="33322DF2"/>
    <w:rsid w:val="33888EC7"/>
    <w:rsid w:val="339759FB"/>
    <w:rsid w:val="339A2C4C"/>
    <w:rsid w:val="33A0AB8C"/>
    <w:rsid w:val="33A85743"/>
    <w:rsid w:val="33AD817E"/>
    <w:rsid w:val="33B96865"/>
    <w:rsid w:val="33C4AB94"/>
    <w:rsid w:val="33C5542C"/>
    <w:rsid w:val="33C8347E"/>
    <w:rsid w:val="33D28AC2"/>
    <w:rsid w:val="33D8A243"/>
    <w:rsid w:val="33D954FD"/>
    <w:rsid w:val="33DC8773"/>
    <w:rsid w:val="33E6512E"/>
    <w:rsid w:val="33EFFD27"/>
    <w:rsid w:val="340E0A45"/>
    <w:rsid w:val="34317F09"/>
    <w:rsid w:val="34421A77"/>
    <w:rsid w:val="344439C9"/>
    <w:rsid w:val="346F2398"/>
    <w:rsid w:val="348CE39E"/>
    <w:rsid w:val="348EF049"/>
    <w:rsid w:val="34DCE4FE"/>
    <w:rsid w:val="34DEA56C"/>
    <w:rsid w:val="35162A69"/>
    <w:rsid w:val="3534BD9C"/>
    <w:rsid w:val="3534DF96"/>
    <w:rsid w:val="353D0333"/>
    <w:rsid w:val="354C079B"/>
    <w:rsid w:val="3566CFA8"/>
    <w:rsid w:val="3572354D"/>
    <w:rsid w:val="357D0112"/>
    <w:rsid w:val="357D83F3"/>
    <w:rsid w:val="357F5FDA"/>
    <w:rsid w:val="357FD6B6"/>
    <w:rsid w:val="358199F0"/>
    <w:rsid w:val="358AE9CF"/>
    <w:rsid w:val="359FCA74"/>
    <w:rsid w:val="35CEADD9"/>
    <w:rsid w:val="35D8C6F8"/>
    <w:rsid w:val="35E15D95"/>
    <w:rsid w:val="36003018"/>
    <w:rsid w:val="360CAFBD"/>
    <w:rsid w:val="361F3E69"/>
    <w:rsid w:val="361F701C"/>
    <w:rsid w:val="3653B632"/>
    <w:rsid w:val="3657E087"/>
    <w:rsid w:val="36754328"/>
    <w:rsid w:val="367A3245"/>
    <w:rsid w:val="3693E28D"/>
    <w:rsid w:val="36969C23"/>
    <w:rsid w:val="36B6FBC7"/>
    <w:rsid w:val="36B705AC"/>
    <w:rsid w:val="36D0B28F"/>
    <w:rsid w:val="36ECA7F4"/>
    <w:rsid w:val="37008AF0"/>
    <w:rsid w:val="37185ED0"/>
    <w:rsid w:val="372AD169"/>
    <w:rsid w:val="376A2667"/>
    <w:rsid w:val="3775771B"/>
    <w:rsid w:val="37786D13"/>
    <w:rsid w:val="379B17D0"/>
    <w:rsid w:val="37A3CD4B"/>
    <w:rsid w:val="37A58ADA"/>
    <w:rsid w:val="37B9E5B2"/>
    <w:rsid w:val="37BDCE31"/>
    <w:rsid w:val="37C4B9FD"/>
    <w:rsid w:val="37E32437"/>
    <w:rsid w:val="37F23995"/>
    <w:rsid w:val="37F599A9"/>
    <w:rsid w:val="37FC517E"/>
    <w:rsid w:val="38047976"/>
    <w:rsid w:val="3827DD88"/>
    <w:rsid w:val="382A9BC4"/>
    <w:rsid w:val="3841FEBA"/>
    <w:rsid w:val="38539F68"/>
    <w:rsid w:val="3867F48F"/>
    <w:rsid w:val="386A7298"/>
    <w:rsid w:val="386AD8D0"/>
    <w:rsid w:val="388BA251"/>
    <w:rsid w:val="388D7275"/>
    <w:rsid w:val="38C92F28"/>
    <w:rsid w:val="38DACA59"/>
    <w:rsid w:val="38DD6A57"/>
    <w:rsid w:val="38E1C479"/>
    <w:rsid w:val="38EBD524"/>
    <w:rsid w:val="3904B656"/>
    <w:rsid w:val="392504C4"/>
    <w:rsid w:val="394CBDEE"/>
    <w:rsid w:val="3952309B"/>
    <w:rsid w:val="395EB4E6"/>
    <w:rsid w:val="396582AA"/>
    <w:rsid w:val="39725F75"/>
    <w:rsid w:val="3975493A"/>
    <w:rsid w:val="39813FF5"/>
    <w:rsid w:val="39837D6F"/>
    <w:rsid w:val="39943820"/>
    <w:rsid w:val="39CA8F2A"/>
    <w:rsid w:val="39CF2F34"/>
    <w:rsid w:val="39D7EFF4"/>
    <w:rsid w:val="39E7FBA1"/>
    <w:rsid w:val="39E7FE36"/>
    <w:rsid w:val="39F8DE8B"/>
    <w:rsid w:val="39F9BA75"/>
    <w:rsid w:val="39FC63D6"/>
    <w:rsid w:val="39FD338F"/>
    <w:rsid w:val="3A03F0CC"/>
    <w:rsid w:val="3A0B29E6"/>
    <w:rsid w:val="3A1B8613"/>
    <w:rsid w:val="3A1E813C"/>
    <w:rsid w:val="3A2E3BF8"/>
    <w:rsid w:val="3A35C9E1"/>
    <w:rsid w:val="3A4DEC1A"/>
    <w:rsid w:val="3A4F14E3"/>
    <w:rsid w:val="3A5279F0"/>
    <w:rsid w:val="3A53A317"/>
    <w:rsid w:val="3A8A6ACA"/>
    <w:rsid w:val="3AD68D28"/>
    <w:rsid w:val="3AFDDFA0"/>
    <w:rsid w:val="3AFF6960"/>
    <w:rsid w:val="3B0A62AB"/>
    <w:rsid w:val="3B1B2D90"/>
    <w:rsid w:val="3B2D0D34"/>
    <w:rsid w:val="3B40B62C"/>
    <w:rsid w:val="3B6D9716"/>
    <w:rsid w:val="3B76A8C1"/>
    <w:rsid w:val="3B79D4F2"/>
    <w:rsid w:val="3BA2D2DC"/>
    <w:rsid w:val="3BD5E812"/>
    <w:rsid w:val="3BE9C315"/>
    <w:rsid w:val="3BEA8F58"/>
    <w:rsid w:val="3C03A0AD"/>
    <w:rsid w:val="3C076058"/>
    <w:rsid w:val="3C18859E"/>
    <w:rsid w:val="3C21B30F"/>
    <w:rsid w:val="3C331A49"/>
    <w:rsid w:val="3C3AF6EB"/>
    <w:rsid w:val="3C3B3A2B"/>
    <w:rsid w:val="3C3E9FD6"/>
    <w:rsid w:val="3C40976A"/>
    <w:rsid w:val="3C4D02B1"/>
    <w:rsid w:val="3C6AD919"/>
    <w:rsid w:val="3C7AAF34"/>
    <w:rsid w:val="3C98D136"/>
    <w:rsid w:val="3C99895C"/>
    <w:rsid w:val="3CC73071"/>
    <w:rsid w:val="3CD045E0"/>
    <w:rsid w:val="3CE9B0EE"/>
    <w:rsid w:val="3CF84851"/>
    <w:rsid w:val="3CF901BA"/>
    <w:rsid w:val="3D03AF87"/>
    <w:rsid w:val="3D061505"/>
    <w:rsid w:val="3D08F90F"/>
    <w:rsid w:val="3D13C9AA"/>
    <w:rsid w:val="3D2F54BF"/>
    <w:rsid w:val="3D37A0EA"/>
    <w:rsid w:val="3D57A394"/>
    <w:rsid w:val="3D5E400B"/>
    <w:rsid w:val="3D678220"/>
    <w:rsid w:val="3D6E5E3D"/>
    <w:rsid w:val="3D78D54C"/>
    <w:rsid w:val="3DAC4419"/>
    <w:rsid w:val="3DBE6A51"/>
    <w:rsid w:val="3DC8C8B8"/>
    <w:rsid w:val="3DDE66AF"/>
    <w:rsid w:val="3DE6737B"/>
    <w:rsid w:val="3DF253E3"/>
    <w:rsid w:val="3DF7DBBD"/>
    <w:rsid w:val="3E090689"/>
    <w:rsid w:val="3E32198E"/>
    <w:rsid w:val="3E3A80FB"/>
    <w:rsid w:val="3E6A0118"/>
    <w:rsid w:val="3E7F7479"/>
    <w:rsid w:val="3E9F5A04"/>
    <w:rsid w:val="3EA0B83C"/>
    <w:rsid w:val="3EA53009"/>
    <w:rsid w:val="3EA9F6C8"/>
    <w:rsid w:val="3EBA2FDF"/>
    <w:rsid w:val="3ED64DCA"/>
    <w:rsid w:val="3ED6CAEE"/>
    <w:rsid w:val="3EEC1292"/>
    <w:rsid w:val="3EEC4DE1"/>
    <w:rsid w:val="3F00C1D2"/>
    <w:rsid w:val="3F0D8130"/>
    <w:rsid w:val="3F295707"/>
    <w:rsid w:val="3F319CCB"/>
    <w:rsid w:val="3F3F2CE7"/>
    <w:rsid w:val="3F66A8E5"/>
    <w:rsid w:val="3F6D06FC"/>
    <w:rsid w:val="3F6F6282"/>
    <w:rsid w:val="3F789040"/>
    <w:rsid w:val="3FBE8EF6"/>
    <w:rsid w:val="3FD94582"/>
    <w:rsid w:val="3FE43B1A"/>
    <w:rsid w:val="3FE442F2"/>
    <w:rsid w:val="3FFBF727"/>
    <w:rsid w:val="40186C9C"/>
    <w:rsid w:val="40211E21"/>
    <w:rsid w:val="40226927"/>
    <w:rsid w:val="4028087A"/>
    <w:rsid w:val="402F2AA2"/>
    <w:rsid w:val="40362305"/>
    <w:rsid w:val="40556F8A"/>
    <w:rsid w:val="405D9E97"/>
    <w:rsid w:val="406B0C9D"/>
    <w:rsid w:val="40761F58"/>
    <w:rsid w:val="408F6DE9"/>
    <w:rsid w:val="409054D1"/>
    <w:rsid w:val="409F4AC0"/>
    <w:rsid w:val="40A98102"/>
    <w:rsid w:val="40A9E231"/>
    <w:rsid w:val="40E00897"/>
    <w:rsid w:val="40EA252D"/>
    <w:rsid w:val="40F10FF7"/>
    <w:rsid w:val="40F8F3CD"/>
    <w:rsid w:val="41061AEF"/>
    <w:rsid w:val="410B796C"/>
    <w:rsid w:val="410E5C2B"/>
    <w:rsid w:val="4111D671"/>
    <w:rsid w:val="4123F106"/>
    <w:rsid w:val="413D8E22"/>
    <w:rsid w:val="414620BD"/>
    <w:rsid w:val="414AAEF9"/>
    <w:rsid w:val="4150DA52"/>
    <w:rsid w:val="4156B77D"/>
    <w:rsid w:val="4167B619"/>
    <w:rsid w:val="417E1E97"/>
    <w:rsid w:val="4180DA91"/>
    <w:rsid w:val="41958E83"/>
    <w:rsid w:val="41B3C234"/>
    <w:rsid w:val="41B779E8"/>
    <w:rsid w:val="41B9388F"/>
    <w:rsid w:val="41C026A1"/>
    <w:rsid w:val="41C30FE9"/>
    <w:rsid w:val="41C48047"/>
    <w:rsid w:val="41D4745A"/>
    <w:rsid w:val="420B983B"/>
    <w:rsid w:val="420BD181"/>
    <w:rsid w:val="424CB3D9"/>
    <w:rsid w:val="424F5AAF"/>
    <w:rsid w:val="425D687D"/>
    <w:rsid w:val="42650B8B"/>
    <w:rsid w:val="426C36C0"/>
    <w:rsid w:val="4289B2F9"/>
    <w:rsid w:val="428BE65A"/>
    <w:rsid w:val="428FFD9B"/>
    <w:rsid w:val="429B6457"/>
    <w:rsid w:val="42A57F44"/>
    <w:rsid w:val="42B45FFA"/>
    <w:rsid w:val="42BD3CDE"/>
    <w:rsid w:val="42C68B22"/>
    <w:rsid w:val="42CCE48E"/>
    <w:rsid w:val="42D24217"/>
    <w:rsid w:val="430BEA18"/>
    <w:rsid w:val="430EA086"/>
    <w:rsid w:val="4313A548"/>
    <w:rsid w:val="432EA26E"/>
    <w:rsid w:val="432FC23C"/>
    <w:rsid w:val="433E1C26"/>
    <w:rsid w:val="4345056C"/>
    <w:rsid w:val="4351B8EE"/>
    <w:rsid w:val="4354FF6C"/>
    <w:rsid w:val="437D4A37"/>
    <w:rsid w:val="43802BA6"/>
    <w:rsid w:val="4392287D"/>
    <w:rsid w:val="43A49701"/>
    <w:rsid w:val="43C25536"/>
    <w:rsid w:val="43DCD0C3"/>
    <w:rsid w:val="43EB2C93"/>
    <w:rsid w:val="43ED5CA1"/>
    <w:rsid w:val="43FB5C29"/>
    <w:rsid w:val="4416B49A"/>
    <w:rsid w:val="441C9F99"/>
    <w:rsid w:val="4472A88A"/>
    <w:rsid w:val="448B9351"/>
    <w:rsid w:val="44B0BB0A"/>
    <w:rsid w:val="44BC12B1"/>
    <w:rsid w:val="44BF7B60"/>
    <w:rsid w:val="44CDB815"/>
    <w:rsid w:val="44D1920A"/>
    <w:rsid w:val="44D40EF6"/>
    <w:rsid w:val="44DEE816"/>
    <w:rsid w:val="44FF21C2"/>
    <w:rsid w:val="44FF6FF5"/>
    <w:rsid w:val="450A217C"/>
    <w:rsid w:val="452475BC"/>
    <w:rsid w:val="45361A28"/>
    <w:rsid w:val="4555578D"/>
    <w:rsid w:val="45664827"/>
    <w:rsid w:val="456A9CDD"/>
    <w:rsid w:val="4574A738"/>
    <w:rsid w:val="45821DDD"/>
    <w:rsid w:val="458BDEE4"/>
    <w:rsid w:val="459459D2"/>
    <w:rsid w:val="45955B61"/>
    <w:rsid w:val="45986A72"/>
    <w:rsid w:val="45AE0121"/>
    <w:rsid w:val="45AF968F"/>
    <w:rsid w:val="45C3A60F"/>
    <w:rsid w:val="45D67A21"/>
    <w:rsid w:val="45E799D9"/>
    <w:rsid w:val="45ED0823"/>
    <w:rsid w:val="45F5F2A7"/>
    <w:rsid w:val="45F64790"/>
    <w:rsid w:val="4605A8C7"/>
    <w:rsid w:val="460B455A"/>
    <w:rsid w:val="46149385"/>
    <w:rsid w:val="46345E24"/>
    <w:rsid w:val="4644E3C4"/>
    <w:rsid w:val="464EB9C3"/>
    <w:rsid w:val="4660816E"/>
    <w:rsid w:val="466AB60F"/>
    <w:rsid w:val="467E00D9"/>
    <w:rsid w:val="46861957"/>
    <w:rsid w:val="4688A970"/>
    <w:rsid w:val="46C24C87"/>
    <w:rsid w:val="46D64D7E"/>
    <w:rsid w:val="47199517"/>
    <w:rsid w:val="471AF20F"/>
    <w:rsid w:val="47264992"/>
    <w:rsid w:val="47422872"/>
    <w:rsid w:val="4751CBBC"/>
    <w:rsid w:val="47614394"/>
    <w:rsid w:val="47622D78"/>
    <w:rsid w:val="476D4B4D"/>
    <w:rsid w:val="4770C61A"/>
    <w:rsid w:val="47774350"/>
    <w:rsid w:val="47842776"/>
    <w:rsid w:val="47877D0B"/>
    <w:rsid w:val="47AE8B49"/>
    <w:rsid w:val="47BD1E6E"/>
    <w:rsid w:val="47C35B2F"/>
    <w:rsid w:val="47D23A0A"/>
    <w:rsid w:val="47F6FEAC"/>
    <w:rsid w:val="47FB8752"/>
    <w:rsid w:val="48038559"/>
    <w:rsid w:val="481D6569"/>
    <w:rsid w:val="481E2769"/>
    <w:rsid w:val="48215C13"/>
    <w:rsid w:val="48287406"/>
    <w:rsid w:val="483CCDBB"/>
    <w:rsid w:val="483DB223"/>
    <w:rsid w:val="48505CB3"/>
    <w:rsid w:val="4850DDFC"/>
    <w:rsid w:val="4859A757"/>
    <w:rsid w:val="48780D07"/>
    <w:rsid w:val="487C5B1A"/>
    <w:rsid w:val="48942BDC"/>
    <w:rsid w:val="4896459E"/>
    <w:rsid w:val="489B5EBC"/>
    <w:rsid w:val="48CB4F7A"/>
    <w:rsid w:val="48CFCE04"/>
    <w:rsid w:val="48DB8731"/>
    <w:rsid w:val="48F0D4CF"/>
    <w:rsid w:val="490253B6"/>
    <w:rsid w:val="4907684C"/>
    <w:rsid w:val="4939AC8F"/>
    <w:rsid w:val="49591A11"/>
    <w:rsid w:val="496D46DD"/>
    <w:rsid w:val="496EE0B7"/>
    <w:rsid w:val="497BD94C"/>
    <w:rsid w:val="49860B86"/>
    <w:rsid w:val="4988B8E8"/>
    <w:rsid w:val="498BD931"/>
    <w:rsid w:val="499390B2"/>
    <w:rsid w:val="49959DDF"/>
    <w:rsid w:val="49A4A33C"/>
    <w:rsid w:val="49ACFD69"/>
    <w:rsid w:val="49C0DA05"/>
    <w:rsid w:val="49C4150C"/>
    <w:rsid w:val="49D2D164"/>
    <w:rsid w:val="49D319EE"/>
    <w:rsid w:val="49D4A1D5"/>
    <w:rsid w:val="49EA0407"/>
    <w:rsid w:val="4A012B43"/>
    <w:rsid w:val="4A11B741"/>
    <w:rsid w:val="4A16EDBA"/>
    <w:rsid w:val="4A1A952F"/>
    <w:rsid w:val="4A348996"/>
    <w:rsid w:val="4A46FA9D"/>
    <w:rsid w:val="4A5A28CC"/>
    <w:rsid w:val="4A5F0365"/>
    <w:rsid w:val="4A639DAC"/>
    <w:rsid w:val="4A65E83F"/>
    <w:rsid w:val="4A6CB340"/>
    <w:rsid w:val="4A793DD6"/>
    <w:rsid w:val="4A81EE58"/>
    <w:rsid w:val="4A9BE7E2"/>
    <w:rsid w:val="4A9D1A77"/>
    <w:rsid w:val="4AB36009"/>
    <w:rsid w:val="4AB8BF6B"/>
    <w:rsid w:val="4AC2C702"/>
    <w:rsid w:val="4AC572B7"/>
    <w:rsid w:val="4AC8B7E9"/>
    <w:rsid w:val="4AE1461F"/>
    <w:rsid w:val="4AE98F4D"/>
    <w:rsid w:val="4AF1014D"/>
    <w:rsid w:val="4B122F9A"/>
    <w:rsid w:val="4B140422"/>
    <w:rsid w:val="4B229818"/>
    <w:rsid w:val="4B34FA60"/>
    <w:rsid w:val="4B40E5B2"/>
    <w:rsid w:val="4B439A26"/>
    <w:rsid w:val="4B503C44"/>
    <w:rsid w:val="4B5B2A54"/>
    <w:rsid w:val="4B60B4FD"/>
    <w:rsid w:val="4B65652F"/>
    <w:rsid w:val="4B8340E3"/>
    <w:rsid w:val="4B8474AD"/>
    <w:rsid w:val="4B84A1E9"/>
    <w:rsid w:val="4B955362"/>
    <w:rsid w:val="4B95D87A"/>
    <w:rsid w:val="4BB30387"/>
    <w:rsid w:val="4BC76EB9"/>
    <w:rsid w:val="4BD5CC02"/>
    <w:rsid w:val="4BE11AFE"/>
    <w:rsid w:val="4BF07C36"/>
    <w:rsid w:val="4C06B4BF"/>
    <w:rsid w:val="4C4F656D"/>
    <w:rsid w:val="4C515D70"/>
    <w:rsid w:val="4C5677E4"/>
    <w:rsid w:val="4C5A91D2"/>
    <w:rsid w:val="4C5E20D3"/>
    <w:rsid w:val="4C637ED2"/>
    <w:rsid w:val="4C8BDE63"/>
    <w:rsid w:val="4C948B1F"/>
    <w:rsid w:val="4C9543FB"/>
    <w:rsid w:val="4CA6A669"/>
    <w:rsid w:val="4CDC1AC9"/>
    <w:rsid w:val="4CE9277C"/>
    <w:rsid w:val="4CF60B03"/>
    <w:rsid w:val="4D077522"/>
    <w:rsid w:val="4D090FB3"/>
    <w:rsid w:val="4D1C549C"/>
    <w:rsid w:val="4D273B01"/>
    <w:rsid w:val="4D2AABA5"/>
    <w:rsid w:val="4D32C083"/>
    <w:rsid w:val="4D48D718"/>
    <w:rsid w:val="4D5069CC"/>
    <w:rsid w:val="4D5AA8D8"/>
    <w:rsid w:val="4D70A1A9"/>
    <w:rsid w:val="4D718F61"/>
    <w:rsid w:val="4D81C15B"/>
    <w:rsid w:val="4D81EBEC"/>
    <w:rsid w:val="4D8D90B9"/>
    <w:rsid w:val="4D8DE736"/>
    <w:rsid w:val="4D8E763B"/>
    <w:rsid w:val="4DA8A3E6"/>
    <w:rsid w:val="4DA90F08"/>
    <w:rsid w:val="4DAAC2BF"/>
    <w:rsid w:val="4DACF93F"/>
    <w:rsid w:val="4DD3EE41"/>
    <w:rsid w:val="4DD723A3"/>
    <w:rsid w:val="4DEF2A25"/>
    <w:rsid w:val="4DF19F82"/>
    <w:rsid w:val="4E02D4F3"/>
    <w:rsid w:val="4E175470"/>
    <w:rsid w:val="4E1DDD01"/>
    <w:rsid w:val="4E3DD24E"/>
    <w:rsid w:val="4E4753DD"/>
    <w:rsid w:val="4E897764"/>
    <w:rsid w:val="4E8CA929"/>
    <w:rsid w:val="4E98D864"/>
    <w:rsid w:val="4EA586FD"/>
    <w:rsid w:val="4EC0385A"/>
    <w:rsid w:val="4ECD2110"/>
    <w:rsid w:val="4EE4A710"/>
    <w:rsid w:val="4EE61989"/>
    <w:rsid w:val="4EF025B8"/>
    <w:rsid w:val="4EFAA254"/>
    <w:rsid w:val="4F0315D1"/>
    <w:rsid w:val="4F1FD971"/>
    <w:rsid w:val="4F23B59C"/>
    <w:rsid w:val="4F23CEE9"/>
    <w:rsid w:val="4F4730EA"/>
    <w:rsid w:val="4F56F949"/>
    <w:rsid w:val="4F5A6F51"/>
    <w:rsid w:val="4F6C2C90"/>
    <w:rsid w:val="4F6E7758"/>
    <w:rsid w:val="4FACD910"/>
    <w:rsid w:val="4FCA5B42"/>
    <w:rsid w:val="4FDA8027"/>
    <w:rsid w:val="4FEB01D9"/>
    <w:rsid w:val="4FEC1D51"/>
    <w:rsid w:val="4FED0D88"/>
    <w:rsid w:val="50078256"/>
    <w:rsid w:val="5009237E"/>
    <w:rsid w:val="500B5154"/>
    <w:rsid w:val="5016AED8"/>
    <w:rsid w:val="501D4965"/>
    <w:rsid w:val="501F2291"/>
    <w:rsid w:val="502899D2"/>
    <w:rsid w:val="5029325F"/>
    <w:rsid w:val="504063FE"/>
    <w:rsid w:val="504929DF"/>
    <w:rsid w:val="505DFD7E"/>
    <w:rsid w:val="50758E9F"/>
    <w:rsid w:val="50815675"/>
    <w:rsid w:val="509BC535"/>
    <w:rsid w:val="50A8D1BD"/>
    <w:rsid w:val="50B6861A"/>
    <w:rsid w:val="50D38309"/>
    <w:rsid w:val="50D548E0"/>
    <w:rsid w:val="50D7CE55"/>
    <w:rsid w:val="50E8527C"/>
    <w:rsid w:val="50FC5717"/>
    <w:rsid w:val="511130C7"/>
    <w:rsid w:val="5117E42E"/>
    <w:rsid w:val="515B7786"/>
    <w:rsid w:val="516542AF"/>
    <w:rsid w:val="516D1FFF"/>
    <w:rsid w:val="51702F6F"/>
    <w:rsid w:val="5174C61C"/>
    <w:rsid w:val="517E6DD8"/>
    <w:rsid w:val="51958CD1"/>
    <w:rsid w:val="51A671A7"/>
    <w:rsid w:val="51AA5593"/>
    <w:rsid w:val="51BD44B4"/>
    <w:rsid w:val="51CEEA77"/>
    <w:rsid w:val="51D168C2"/>
    <w:rsid w:val="51D1BD15"/>
    <w:rsid w:val="51D84474"/>
    <w:rsid w:val="51E120E2"/>
    <w:rsid w:val="51ECB3CD"/>
    <w:rsid w:val="51F0DAA0"/>
    <w:rsid w:val="51F9206E"/>
    <w:rsid w:val="52032752"/>
    <w:rsid w:val="521D8976"/>
    <w:rsid w:val="52601C00"/>
    <w:rsid w:val="5289ED03"/>
    <w:rsid w:val="5291C6F4"/>
    <w:rsid w:val="5293C4DD"/>
    <w:rsid w:val="52AA8C78"/>
    <w:rsid w:val="52ADDD8F"/>
    <w:rsid w:val="52BAC221"/>
    <w:rsid w:val="52EEEF2A"/>
    <w:rsid w:val="52F68754"/>
    <w:rsid w:val="5308234C"/>
    <w:rsid w:val="53134F04"/>
    <w:rsid w:val="53332B51"/>
    <w:rsid w:val="5335C21C"/>
    <w:rsid w:val="534329D2"/>
    <w:rsid w:val="536149DD"/>
    <w:rsid w:val="5366237D"/>
    <w:rsid w:val="538A09E2"/>
    <w:rsid w:val="538C553E"/>
    <w:rsid w:val="53A021C6"/>
    <w:rsid w:val="53B23400"/>
    <w:rsid w:val="53C8A023"/>
    <w:rsid w:val="53CD8C8C"/>
    <w:rsid w:val="53DEB235"/>
    <w:rsid w:val="53E04857"/>
    <w:rsid w:val="5418C5F0"/>
    <w:rsid w:val="541AB0D8"/>
    <w:rsid w:val="542BBD7B"/>
    <w:rsid w:val="5445362B"/>
    <w:rsid w:val="5448A361"/>
    <w:rsid w:val="544C0DBF"/>
    <w:rsid w:val="5452BFE8"/>
    <w:rsid w:val="547703CE"/>
    <w:rsid w:val="547921FE"/>
    <w:rsid w:val="54832FD1"/>
    <w:rsid w:val="548827C0"/>
    <w:rsid w:val="54A61E78"/>
    <w:rsid w:val="54A95629"/>
    <w:rsid w:val="54A9BC67"/>
    <w:rsid w:val="54BA7BE8"/>
    <w:rsid w:val="54C73580"/>
    <w:rsid w:val="54CAC133"/>
    <w:rsid w:val="54D51F40"/>
    <w:rsid w:val="54E7AC9D"/>
    <w:rsid w:val="54F4E576"/>
    <w:rsid w:val="551421C4"/>
    <w:rsid w:val="552D5F47"/>
    <w:rsid w:val="553A7CE1"/>
    <w:rsid w:val="554BD37D"/>
    <w:rsid w:val="5556C604"/>
    <w:rsid w:val="5558B27E"/>
    <w:rsid w:val="5564A62B"/>
    <w:rsid w:val="556B2FB8"/>
    <w:rsid w:val="5574F9F0"/>
    <w:rsid w:val="557C188C"/>
    <w:rsid w:val="558619CE"/>
    <w:rsid w:val="558FEA25"/>
    <w:rsid w:val="55923C60"/>
    <w:rsid w:val="55954317"/>
    <w:rsid w:val="55A84E8D"/>
    <w:rsid w:val="55E08254"/>
    <w:rsid w:val="55F23F3A"/>
    <w:rsid w:val="55F9F6C5"/>
    <w:rsid w:val="5605318B"/>
    <w:rsid w:val="5612414B"/>
    <w:rsid w:val="561FF6D9"/>
    <w:rsid w:val="562373A9"/>
    <w:rsid w:val="5627841B"/>
    <w:rsid w:val="5630BBF6"/>
    <w:rsid w:val="564DFCA3"/>
    <w:rsid w:val="569B4022"/>
    <w:rsid w:val="56A168AD"/>
    <w:rsid w:val="56B89266"/>
    <w:rsid w:val="56BCBF35"/>
    <w:rsid w:val="56CED51D"/>
    <w:rsid w:val="56D4A00B"/>
    <w:rsid w:val="56EF9917"/>
    <w:rsid w:val="56FAB240"/>
    <w:rsid w:val="57108B28"/>
    <w:rsid w:val="5731AEDE"/>
    <w:rsid w:val="576C033B"/>
    <w:rsid w:val="5774222F"/>
    <w:rsid w:val="5779963D"/>
    <w:rsid w:val="57851A0D"/>
    <w:rsid w:val="5791AB4A"/>
    <w:rsid w:val="579F207C"/>
    <w:rsid w:val="57A17DA5"/>
    <w:rsid w:val="57CCB64C"/>
    <w:rsid w:val="57F27B6D"/>
    <w:rsid w:val="580BFE51"/>
    <w:rsid w:val="580D5784"/>
    <w:rsid w:val="5821D7AF"/>
    <w:rsid w:val="582B34A7"/>
    <w:rsid w:val="582B6F7E"/>
    <w:rsid w:val="5832B33E"/>
    <w:rsid w:val="5866917F"/>
    <w:rsid w:val="586F9069"/>
    <w:rsid w:val="587A8D05"/>
    <w:rsid w:val="58849F9C"/>
    <w:rsid w:val="5887F460"/>
    <w:rsid w:val="588EE18F"/>
    <w:rsid w:val="589DFDEE"/>
    <w:rsid w:val="58A08CA5"/>
    <w:rsid w:val="58A2A021"/>
    <w:rsid w:val="58B19763"/>
    <w:rsid w:val="58B6AEEB"/>
    <w:rsid w:val="58B925F9"/>
    <w:rsid w:val="58C02F85"/>
    <w:rsid w:val="58D0E98D"/>
    <w:rsid w:val="58D97EBC"/>
    <w:rsid w:val="58DD1A6E"/>
    <w:rsid w:val="58E0796B"/>
    <w:rsid w:val="58E5B1AC"/>
    <w:rsid w:val="591CBD70"/>
    <w:rsid w:val="5958F00D"/>
    <w:rsid w:val="5983D948"/>
    <w:rsid w:val="59AF2AF9"/>
    <w:rsid w:val="59D3D43A"/>
    <w:rsid w:val="59DC2B81"/>
    <w:rsid w:val="59E42B8C"/>
    <w:rsid w:val="59E75FB3"/>
    <w:rsid w:val="59F19696"/>
    <w:rsid w:val="5A01A137"/>
    <w:rsid w:val="5A025120"/>
    <w:rsid w:val="5A2C2BB3"/>
    <w:rsid w:val="5A3ED62F"/>
    <w:rsid w:val="5A491EF5"/>
    <w:rsid w:val="5A4BE7B9"/>
    <w:rsid w:val="5A69C0DC"/>
    <w:rsid w:val="5A6B747A"/>
    <w:rsid w:val="5A7FA9F0"/>
    <w:rsid w:val="5A9E3D10"/>
    <w:rsid w:val="5AA2C8EA"/>
    <w:rsid w:val="5AAEA238"/>
    <w:rsid w:val="5ACC3546"/>
    <w:rsid w:val="5AEE4391"/>
    <w:rsid w:val="5AEE862B"/>
    <w:rsid w:val="5AF3485E"/>
    <w:rsid w:val="5AF3BD9A"/>
    <w:rsid w:val="5B09A52C"/>
    <w:rsid w:val="5B134536"/>
    <w:rsid w:val="5B159ECA"/>
    <w:rsid w:val="5B27AFBB"/>
    <w:rsid w:val="5B31A534"/>
    <w:rsid w:val="5B3459EC"/>
    <w:rsid w:val="5B358AB7"/>
    <w:rsid w:val="5B48559A"/>
    <w:rsid w:val="5B55984A"/>
    <w:rsid w:val="5B5FF37F"/>
    <w:rsid w:val="5B6D5852"/>
    <w:rsid w:val="5B7DFE2A"/>
    <w:rsid w:val="5B8D0CBF"/>
    <w:rsid w:val="5B9E21D2"/>
    <w:rsid w:val="5BB79B82"/>
    <w:rsid w:val="5BC547A8"/>
    <w:rsid w:val="5BD3EEE1"/>
    <w:rsid w:val="5BD60C07"/>
    <w:rsid w:val="5BDA50B3"/>
    <w:rsid w:val="5BE66C1D"/>
    <w:rsid w:val="5BEC0848"/>
    <w:rsid w:val="5C598182"/>
    <w:rsid w:val="5C8236BD"/>
    <w:rsid w:val="5C8A4D34"/>
    <w:rsid w:val="5C94954B"/>
    <w:rsid w:val="5CABE8F1"/>
    <w:rsid w:val="5CB5F348"/>
    <w:rsid w:val="5CBE8C48"/>
    <w:rsid w:val="5CEFD06C"/>
    <w:rsid w:val="5CF49988"/>
    <w:rsid w:val="5CFC0298"/>
    <w:rsid w:val="5D023C5A"/>
    <w:rsid w:val="5D11ED55"/>
    <w:rsid w:val="5D16D7B3"/>
    <w:rsid w:val="5D3F2E08"/>
    <w:rsid w:val="5D58D700"/>
    <w:rsid w:val="5D60BBC3"/>
    <w:rsid w:val="5D896265"/>
    <w:rsid w:val="5D9D274E"/>
    <w:rsid w:val="5DC0B82F"/>
    <w:rsid w:val="5DDB155B"/>
    <w:rsid w:val="5DE42520"/>
    <w:rsid w:val="5E0C743D"/>
    <w:rsid w:val="5E2BD343"/>
    <w:rsid w:val="5E45053D"/>
    <w:rsid w:val="5E659BE4"/>
    <w:rsid w:val="5E887FFC"/>
    <w:rsid w:val="5E88D240"/>
    <w:rsid w:val="5E8EEABC"/>
    <w:rsid w:val="5E91B155"/>
    <w:rsid w:val="5EA2481B"/>
    <w:rsid w:val="5EA283CC"/>
    <w:rsid w:val="5EA39E76"/>
    <w:rsid w:val="5EA6B2E8"/>
    <w:rsid w:val="5EC06FBB"/>
    <w:rsid w:val="5EC0FFE1"/>
    <w:rsid w:val="5ED91F13"/>
    <w:rsid w:val="5ED98435"/>
    <w:rsid w:val="5F340D96"/>
    <w:rsid w:val="5F351887"/>
    <w:rsid w:val="5F65069F"/>
    <w:rsid w:val="5F6A85A7"/>
    <w:rsid w:val="5F8F98D3"/>
    <w:rsid w:val="5F8FA641"/>
    <w:rsid w:val="5F94727B"/>
    <w:rsid w:val="5F98E046"/>
    <w:rsid w:val="5F9DBF9D"/>
    <w:rsid w:val="5FA23435"/>
    <w:rsid w:val="5FA88D50"/>
    <w:rsid w:val="5FAFAD41"/>
    <w:rsid w:val="5FB27226"/>
    <w:rsid w:val="5FB54BEE"/>
    <w:rsid w:val="5FBA55E0"/>
    <w:rsid w:val="5FC5A848"/>
    <w:rsid w:val="5FDEC01C"/>
    <w:rsid w:val="5FE4D258"/>
    <w:rsid w:val="5FE78D4B"/>
    <w:rsid w:val="5FF192A5"/>
    <w:rsid w:val="5FF20C90"/>
    <w:rsid w:val="5FF47F04"/>
    <w:rsid w:val="600925F6"/>
    <w:rsid w:val="601D2A0D"/>
    <w:rsid w:val="6023911E"/>
    <w:rsid w:val="6024C5C9"/>
    <w:rsid w:val="60273A87"/>
    <w:rsid w:val="602B213F"/>
    <w:rsid w:val="602F5B8D"/>
    <w:rsid w:val="60390AD3"/>
    <w:rsid w:val="608C9A4E"/>
    <w:rsid w:val="6103AFDC"/>
    <w:rsid w:val="6121AE02"/>
    <w:rsid w:val="61245B5A"/>
    <w:rsid w:val="6136F91A"/>
    <w:rsid w:val="61424D6D"/>
    <w:rsid w:val="614B1EA1"/>
    <w:rsid w:val="615071B8"/>
    <w:rsid w:val="617F53A7"/>
    <w:rsid w:val="61909FC5"/>
    <w:rsid w:val="61A05768"/>
    <w:rsid w:val="61ADAD95"/>
    <w:rsid w:val="61AF2E78"/>
    <w:rsid w:val="61BF389F"/>
    <w:rsid w:val="61ECAA68"/>
    <w:rsid w:val="61F64F89"/>
    <w:rsid w:val="62112E09"/>
    <w:rsid w:val="622DEAF7"/>
    <w:rsid w:val="62421BFA"/>
    <w:rsid w:val="62521A36"/>
    <w:rsid w:val="6264B2BF"/>
    <w:rsid w:val="6265905F"/>
    <w:rsid w:val="627048EF"/>
    <w:rsid w:val="62731C9E"/>
    <w:rsid w:val="6286A0B6"/>
    <w:rsid w:val="62A260A0"/>
    <w:rsid w:val="62B09169"/>
    <w:rsid w:val="62BEB91A"/>
    <w:rsid w:val="62C5EFEF"/>
    <w:rsid w:val="62E807B6"/>
    <w:rsid w:val="62EA1D82"/>
    <w:rsid w:val="62F2C252"/>
    <w:rsid w:val="630EBB8E"/>
    <w:rsid w:val="63152AC3"/>
    <w:rsid w:val="631B7CF3"/>
    <w:rsid w:val="6328BECC"/>
    <w:rsid w:val="6330FAA0"/>
    <w:rsid w:val="633213C6"/>
    <w:rsid w:val="63483DA2"/>
    <w:rsid w:val="6361D07E"/>
    <w:rsid w:val="6364BE3F"/>
    <w:rsid w:val="636ADA3D"/>
    <w:rsid w:val="63706336"/>
    <w:rsid w:val="6373312F"/>
    <w:rsid w:val="63781DCC"/>
    <w:rsid w:val="637E35E6"/>
    <w:rsid w:val="637E68A7"/>
    <w:rsid w:val="63B71EAD"/>
    <w:rsid w:val="63BD64CB"/>
    <w:rsid w:val="63C16E8D"/>
    <w:rsid w:val="63E52F3B"/>
    <w:rsid w:val="63EB7537"/>
    <w:rsid w:val="63ECE3B2"/>
    <w:rsid w:val="640B5AF7"/>
    <w:rsid w:val="64150E00"/>
    <w:rsid w:val="642EDE45"/>
    <w:rsid w:val="643CE830"/>
    <w:rsid w:val="64462B84"/>
    <w:rsid w:val="6453B0B8"/>
    <w:rsid w:val="6483822A"/>
    <w:rsid w:val="64A218EA"/>
    <w:rsid w:val="64AC531F"/>
    <w:rsid w:val="64AF1628"/>
    <w:rsid w:val="64B72FC0"/>
    <w:rsid w:val="64D61516"/>
    <w:rsid w:val="6504943C"/>
    <w:rsid w:val="650FD17B"/>
    <w:rsid w:val="65259639"/>
    <w:rsid w:val="6526A274"/>
    <w:rsid w:val="653C183C"/>
    <w:rsid w:val="654B6EA8"/>
    <w:rsid w:val="65575E09"/>
    <w:rsid w:val="65643972"/>
    <w:rsid w:val="6567EF77"/>
    <w:rsid w:val="656C9B49"/>
    <w:rsid w:val="656D4260"/>
    <w:rsid w:val="6577B90B"/>
    <w:rsid w:val="6578BB74"/>
    <w:rsid w:val="657FDDE0"/>
    <w:rsid w:val="658FC6E5"/>
    <w:rsid w:val="6594C75B"/>
    <w:rsid w:val="65AC2F38"/>
    <w:rsid w:val="65AF7DF9"/>
    <w:rsid w:val="65C1F119"/>
    <w:rsid w:val="65C9466B"/>
    <w:rsid w:val="65CBC8E8"/>
    <w:rsid w:val="65D32B86"/>
    <w:rsid w:val="65DA907A"/>
    <w:rsid w:val="65DDB325"/>
    <w:rsid w:val="65E0E662"/>
    <w:rsid w:val="65E89018"/>
    <w:rsid w:val="6607F6DA"/>
    <w:rsid w:val="661D60CB"/>
    <w:rsid w:val="66284EA9"/>
    <w:rsid w:val="6635AFF5"/>
    <w:rsid w:val="66397249"/>
    <w:rsid w:val="6639A03D"/>
    <w:rsid w:val="663DBD87"/>
    <w:rsid w:val="667A607E"/>
    <w:rsid w:val="66842756"/>
    <w:rsid w:val="669A140E"/>
    <w:rsid w:val="66A6A60E"/>
    <w:rsid w:val="66B4654A"/>
    <w:rsid w:val="66C52940"/>
    <w:rsid w:val="66C90633"/>
    <w:rsid w:val="66E1F543"/>
    <w:rsid w:val="66F4E1BF"/>
    <w:rsid w:val="670D4192"/>
    <w:rsid w:val="671AE97C"/>
    <w:rsid w:val="671B53CE"/>
    <w:rsid w:val="6720B100"/>
    <w:rsid w:val="673900A9"/>
    <w:rsid w:val="67429081"/>
    <w:rsid w:val="67457CF6"/>
    <w:rsid w:val="675D0305"/>
    <w:rsid w:val="6762DDA6"/>
    <w:rsid w:val="67805F11"/>
    <w:rsid w:val="67950475"/>
    <w:rsid w:val="679F0714"/>
    <w:rsid w:val="67A1A9A5"/>
    <w:rsid w:val="67A39376"/>
    <w:rsid w:val="67B98CC8"/>
    <w:rsid w:val="67BB6F21"/>
    <w:rsid w:val="67C1BF18"/>
    <w:rsid w:val="68048175"/>
    <w:rsid w:val="680B0ECA"/>
    <w:rsid w:val="68124398"/>
    <w:rsid w:val="6818B8FD"/>
    <w:rsid w:val="6819BC68"/>
    <w:rsid w:val="68308F54"/>
    <w:rsid w:val="683ADC2D"/>
    <w:rsid w:val="685994A8"/>
    <w:rsid w:val="687BCF4A"/>
    <w:rsid w:val="68813BD0"/>
    <w:rsid w:val="6898DD7A"/>
    <w:rsid w:val="68A0DE6F"/>
    <w:rsid w:val="68B0DEBD"/>
    <w:rsid w:val="68B57E21"/>
    <w:rsid w:val="68CA4092"/>
    <w:rsid w:val="68E3408B"/>
    <w:rsid w:val="68FF7DC3"/>
    <w:rsid w:val="691B73A0"/>
    <w:rsid w:val="691D4498"/>
    <w:rsid w:val="692565ED"/>
    <w:rsid w:val="6925B9DB"/>
    <w:rsid w:val="693A776A"/>
    <w:rsid w:val="694E8720"/>
    <w:rsid w:val="695A5A91"/>
    <w:rsid w:val="695C5B7E"/>
    <w:rsid w:val="6966D091"/>
    <w:rsid w:val="6989BF24"/>
    <w:rsid w:val="69964A5F"/>
    <w:rsid w:val="699D65EF"/>
    <w:rsid w:val="69A203FC"/>
    <w:rsid w:val="69A51696"/>
    <w:rsid w:val="69B31D09"/>
    <w:rsid w:val="69BFF033"/>
    <w:rsid w:val="69E73C76"/>
    <w:rsid w:val="6A0CF16C"/>
    <w:rsid w:val="6A103684"/>
    <w:rsid w:val="6A159CB8"/>
    <w:rsid w:val="6A2EFB7C"/>
    <w:rsid w:val="6A325E74"/>
    <w:rsid w:val="6A58B673"/>
    <w:rsid w:val="6A63CEA2"/>
    <w:rsid w:val="6A6EC28B"/>
    <w:rsid w:val="6A963983"/>
    <w:rsid w:val="6AA9802C"/>
    <w:rsid w:val="6AACD26E"/>
    <w:rsid w:val="6AC49103"/>
    <w:rsid w:val="6ACD3BF3"/>
    <w:rsid w:val="6AE9001E"/>
    <w:rsid w:val="6AEC1048"/>
    <w:rsid w:val="6AF22B7D"/>
    <w:rsid w:val="6AF5399C"/>
    <w:rsid w:val="6B15BC66"/>
    <w:rsid w:val="6B1F3AE5"/>
    <w:rsid w:val="6B289666"/>
    <w:rsid w:val="6B30015D"/>
    <w:rsid w:val="6B336227"/>
    <w:rsid w:val="6B403C6E"/>
    <w:rsid w:val="6B44C9CC"/>
    <w:rsid w:val="6B4A49E0"/>
    <w:rsid w:val="6B5798F0"/>
    <w:rsid w:val="6B944DB2"/>
    <w:rsid w:val="6B97BA62"/>
    <w:rsid w:val="6B9D4D1B"/>
    <w:rsid w:val="6BB0A2C6"/>
    <w:rsid w:val="6BBD4A69"/>
    <w:rsid w:val="6BCC0FFE"/>
    <w:rsid w:val="6BE72409"/>
    <w:rsid w:val="6C02CCFD"/>
    <w:rsid w:val="6C05A273"/>
    <w:rsid w:val="6C2F9DA6"/>
    <w:rsid w:val="6C31BE09"/>
    <w:rsid w:val="6C54E55A"/>
    <w:rsid w:val="6C613981"/>
    <w:rsid w:val="6C713274"/>
    <w:rsid w:val="6C71E767"/>
    <w:rsid w:val="6CB4852F"/>
    <w:rsid w:val="6CD41094"/>
    <w:rsid w:val="6CE03C8D"/>
    <w:rsid w:val="6CE915AC"/>
    <w:rsid w:val="6D145970"/>
    <w:rsid w:val="6D19536B"/>
    <w:rsid w:val="6D1BB224"/>
    <w:rsid w:val="6D26BCC6"/>
    <w:rsid w:val="6D45DA5B"/>
    <w:rsid w:val="6D6684FB"/>
    <w:rsid w:val="6D78ECE6"/>
    <w:rsid w:val="6D79062B"/>
    <w:rsid w:val="6DA5AE32"/>
    <w:rsid w:val="6DAA0EFC"/>
    <w:rsid w:val="6DC163AC"/>
    <w:rsid w:val="6DC84394"/>
    <w:rsid w:val="6DD1B9CF"/>
    <w:rsid w:val="6DD87C3B"/>
    <w:rsid w:val="6DDA3D91"/>
    <w:rsid w:val="6DE392E8"/>
    <w:rsid w:val="6E1BDAA4"/>
    <w:rsid w:val="6E1D695B"/>
    <w:rsid w:val="6E2C77C1"/>
    <w:rsid w:val="6E573AAF"/>
    <w:rsid w:val="6E579C5A"/>
    <w:rsid w:val="6E5E4364"/>
    <w:rsid w:val="6E5E5597"/>
    <w:rsid w:val="6E7696E3"/>
    <w:rsid w:val="6E7C69F3"/>
    <w:rsid w:val="6E97B2FF"/>
    <w:rsid w:val="6EA0F551"/>
    <w:rsid w:val="6EB81465"/>
    <w:rsid w:val="6ECA555D"/>
    <w:rsid w:val="6ED7A495"/>
    <w:rsid w:val="6EDF381C"/>
    <w:rsid w:val="6EE82408"/>
    <w:rsid w:val="6EF179E1"/>
    <w:rsid w:val="6F0D2A87"/>
    <w:rsid w:val="6F0E06F2"/>
    <w:rsid w:val="6F27A656"/>
    <w:rsid w:val="6F353E9D"/>
    <w:rsid w:val="6F440004"/>
    <w:rsid w:val="6F490DC8"/>
    <w:rsid w:val="6F4EC512"/>
    <w:rsid w:val="6F5339C9"/>
    <w:rsid w:val="6F5934B0"/>
    <w:rsid w:val="6F5A4C16"/>
    <w:rsid w:val="6F6CAC17"/>
    <w:rsid w:val="6F6D8E9F"/>
    <w:rsid w:val="6F726194"/>
    <w:rsid w:val="6F727326"/>
    <w:rsid w:val="6F7C1A8F"/>
    <w:rsid w:val="6FA5F8F4"/>
    <w:rsid w:val="6FBB5E78"/>
    <w:rsid w:val="6FC7F39F"/>
    <w:rsid w:val="6FCBEA42"/>
    <w:rsid w:val="6FCE0ABF"/>
    <w:rsid w:val="6FD82915"/>
    <w:rsid w:val="6FEEED0B"/>
    <w:rsid w:val="6FF00EA5"/>
    <w:rsid w:val="6FFDC9D9"/>
    <w:rsid w:val="703EE8A9"/>
    <w:rsid w:val="703F8D4C"/>
    <w:rsid w:val="70400893"/>
    <w:rsid w:val="7049F166"/>
    <w:rsid w:val="70541B49"/>
    <w:rsid w:val="70546D83"/>
    <w:rsid w:val="706BF50C"/>
    <w:rsid w:val="70953B72"/>
    <w:rsid w:val="70A0FEE7"/>
    <w:rsid w:val="70A73ED1"/>
    <w:rsid w:val="70A961A3"/>
    <w:rsid w:val="70B345A0"/>
    <w:rsid w:val="70C0CF9B"/>
    <w:rsid w:val="70C1EBD5"/>
    <w:rsid w:val="70CB7EC2"/>
    <w:rsid w:val="70D50A72"/>
    <w:rsid w:val="70D81C71"/>
    <w:rsid w:val="70EFDBE1"/>
    <w:rsid w:val="710CE8CF"/>
    <w:rsid w:val="7140458F"/>
    <w:rsid w:val="71507BF9"/>
    <w:rsid w:val="715E632D"/>
    <w:rsid w:val="7178FEA8"/>
    <w:rsid w:val="7190643F"/>
    <w:rsid w:val="71A6C48A"/>
    <w:rsid w:val="71B769E1"/>
    <w:rsid w:val="71BCD516"/>
    <w:rsid w:val="71F37BBD"/>
    <w:rsid w:val="71FA7B9A"/>
    <w:rsid w:val="720AC909"/>
    <w:rsid w:val="72260114"/>
    <w:rsid w:val="722D1CDA"/>
    <w:rsid w:val="723191FE"/>
    <w:rsid w:val="72887F55"/>
    <w:rsid w:val="729A710E"/>
    <w:rsid w:val="72A19E36"/>
    <w:rsid w:val="72A7CE26"/>
    <w:rsid w:val="72BAB580"/>
    <w:rsid w:val="72CD557C"/>
    <w:rsid w:val="72DE3E33"/>
    <w:rsid w:val="72E2EAE8"/>
    <w:rsid w:val="730A5959"/>
    <w:rsid w:val="730CC2DC"/>
    <w:rsid w:val="731154C6"/>
    <w:rsid w:val="73213E77"/>
    <w:rsid w:val="7324382B"/>
    <w:rsid w:val="736E2370"/>
    <w:rsid w:val="73709F59"/>
    <w:rsid w:val="73842091"/>
    <w:rsid w:val="73926EED"/>
    <w:rsid w:val="73998206"/>
    <w:rsid w:val="73A3B54D"/>
    <w:rsid w:val="73A8852D"/>
    <w:rsid w:val="73AF2FF3"/>
    <w:rsid w:val="73B97F79"/>
    <w:rsid w:val="73BCDF9A"/>
    <w:rsid w:val="73C3863D"/>
    <w:rsid w:val="73D7290F"/>
    <w:rsid w:val="73FCD0D2"/>
    <w:rsid w:val="7400C021"/>
    <w:rsid w:val="740E2BBC"/>
    <w:rsid w:val="74139621"/>
    <w:rsid w:val="74194540"/>
    <w:rsid w:val="74238F40"/>
    <w:rsid w:val="7431BD34"/>
    <w:rsid w:val="74338171"/>
    <w:rsid w:val="7439A404"/>
    <w:rsid w:val="74568A70"/>
    <w:rsid w:val="745E2CE7"/>
    <w:rsid w:val="7462DCF8"/>
    <w:rsid w:val="74687673"/>
    <w:rsid w:val="7468DC9C"/>
    <w:rsid w:val="746A5F70"/>
    <w:rsid w:val="74835C4C"/>
    <w:rsid w:val="7485EFF4"/>
    <w:rsid w:val="748EE859"/>
    <w:rsid w:val="74AE9652"/>
    <w:rsid w:val="74B77E23"/>
    <w:rsid w:val="74BB4A41"/>
    <w:rsid w:val="74D77AA0"/>
    <w:rsid w:val="74DDFC5E"/>
    <w:rsid w:val="74F7DFD7"/>
    <w:rsid w:val="75010AE7"/>
    <w:rsid w:val="7515B3A0"/>
    <w:rsid w:val="7515DE01"/>
    <w:rsid w:val="751F0A2D"/>
    <w:rsid w:val="7525A47E"/>
    <w:rsid w:val="752962BF"/>
    <w:rsid w:val="754F5AA5"/>
    <w:rsid w:val="7569B8F0"/>
    <w:rsid w:val="7597A5C7"/>
    <w:rsid w:val="75B293EE"/>
    <w:rsid w:val="75E08036"/>
    <w:rsid w:val="75F8C13D"/>
    <w:rsid w:val="766421BB"/>
    <w:rsid w:val="7671DC1E"/>
    <w:rsid w:val="7677068A"/>
    <w:rsid w:val="76789BAE"/>
    <w:rsid w:val="7681B858"/>
    <w:rsid w:val="769422A3"/>
    <w:rsid w:val="769BEFB3"/>
    <w:rsid w:val="76A4C2ED"/>
    <w:rsid w:val="76ABC294"/>
    <w:rsid w:val="76AF2D5D"/>
    <w:rsid w:val="76D02B22"/>
    <w:rsid w:val="76DCD958"/>
    <w:rsid w:val="76E16D70"/>
    <w:rsid w:val="76EF1A1D"/>
    <w:rsid w:val="77114916"/>
    <w:rsid w:val="771222E7"/>
    <w:rsid w:val="7733D5C0"/>
    <w:rsid w:val="774BEA1E"/>
    <w:rsid w:val="774FED55"/>
    <w:rsid w:val="7750FB8A"/>
    <w:rsid w:val="776CEE69"/>
    <w:rsid w:val="7779624C"/>
    <w:rsid w:val="777C8B29"/>
    <w:rsid w:val="7784EAAA"/>
    <w:rsid w:val="778A295E"/>
    <w:rsid w:val="77A70F88"/>
    <w:rsid w:val="77B20BED"/>
    <w:rsid w:val="77CCB088"/>
    <w:rsid w:val="77CF9F5F"/>
    <w:rsid w:val="77FBDC38"/>
    <w:rsid w:val="7849D4A7"/>
    <w:rsid w:val="785B58D0"/>
    <w:rsid w:val="78660486"/>
    <w:rsid w:val="7872C493"/>
    <w:rsid w:val="787F7825"/>
    <w:rsid w:val="7885595E"/>
    <w:rsid w:val="78938179"/>
    <w:rsid w:val="78A80C58"/>
    <w:rsid w:val="78CBC250"/>
    <w:rsid w:val="78D1AD85"/>
    <w:rsid w:val="78D1F1C7"/>
    <w:rsid w:val="78DA1FD3"/>
    <w:rsid w:val="78E19922"/>
    <w:rsid w:val="78F8AB15"/>
    <w:rsid w:val="78F8DD97"/>
    <w:rsid w:val="78FDEA3B"/>
    <w:rsid w:val="791282D8"/>
    <w:rsid w:val="7932EE87"/>
    <w:rsid w:val="79333652"/>
    <w:rsid w:val="793F4FF0"/>
    <w:rsid w:val="7960532B"/>
    <w:rsid w:val="796321D6"/>
    <w:rsid w:val="7970CF0E"/>
    <w:rsid w:val="79891431"/>
    <w:rsid w:val="799CFC31"/>
    <w:rsid w:val="79A6F03D"/>
    <w:rsid w:val="79D203EB"/>
    <w:rsid w:val="79F46F9E"/>
    <w:rsid w:val="7A2ADCFC"/>
    <w:rsid w:val="7A467003"/>
    <w:rsid w:val="7A5178B4"/>
    <w:rsid w:val="7A552C8A"/>
    <w:rsid w:val="7A696D99"/>
    <w:rsid w:val="7A6D6D7A"/>
    <w:rsid w:val="7A75E0B6"/>
    <w:rsid w:val="7A7CB21E"/>
    <w:rsid w:val="7A81F48A"/>
    <w:rsid w:val="7A82D7BD"/>
    <w:rsid w:val="7A8E158A"/>
    <w:rsid w:val="7A9E3B93"/>
    <w:rsid w:val="7AD585C2"/>
    <w:rsid w:val="7B083554"/>
    <w:rsid w:val="7B0CC35E"/>
    <w:rsid w:val="7B20CE10"/>
    <w:rsid w:val="7B2A3685"/>
    <w:rsid w:val="7B4FBF02"/>
    <w:rsid w:val="7B514A21"/>
    <w:rsid w:val="7B618FC9"/>
    <w:rsid w:val="7B8F1C11"/>
    <w:rsid w:val="7B9B1980"/>
    <w:rsid w:val="7BA45BAC"/>
    <w:rsid w:val="7BAA480C"/>
    <w:rsid w:val="7BAF905D"/>
    <w:rsid w:val="7BB55AA4"/>
    <w:rsid w:val="7BB6620C"/>
    <w:rsid w:val="7BBB2042"/>
    <w:rsid w:val="7BC43A6C"/>
    <w:rsid w:val="7BD5D5FC"/>
    <w:rsid w:val="7BE31AC5"/>
    <w:rsid w:val="7BE79722"/>
    <w:rsid w:val="7C126240"/>
    <w:rsid w:val="7C3168AA"/>
    <w:rsid w:val="7C3EF1FE"/>
    <w:rsid w:val="7C4469E7"/>
    <w:rsid w:val="7C4CB523"/>
    <w:rsid w:val="7C53F555"/>
    <w:rsid w:val="7C657726"/>
    <w:rsid w:val="7C7E3B6D"/>
    <w:rsid w:val="7C7F1763"/>
    <w:rsid w:val="7C825E6B"/>
    <w:rsid w:val="7C87D85F"/>
    <w:rsid w:val="7C92EF24"/>
    <w:rsid w:val="7C9626E3"/>
    <w:rsid w:val="7CD5F107"/>
    <w:rsid w:val="7CD828BC"/>
    <w:rsid w:val="7CE5065D"/>
    <w:rsid w:val="7CE52176"/>
    <w:rsid w:val="7D02D342"/>
    <w:rsid w:val="7D0793D5"/>
    <w:rsid w:val="7D35A337"/>
    <w:rsid w:val="7D55BBC3"/>
    <w:rsid w:val="7D576A34"/>
    <w:rsid w:val="7D6514EE"/>
    <w:rsid w:val="7D687A24"/>
    <w:rsid w:val="7D6D572E"/>
    <w:rsid w:val="7D863B41"/>
    <w:rsid w:val="7DA095C9"/>
    <w:rsid w:val="7DAF6428"/>
    <w:rsid w:val="7DB1C1DC"/>
    <w:rsid w:val="7DBEE035"/>
    <w:rsid w:val="7DC61EDF"/>
    <w:rsid w:val="7DE1EAC3"/>
    <w:rsid w:val="7DEB9783"/>
    <w:rsid w:val="7E2611A5"/>
    <w:rsid w:val="7E31397C"/>
    <w:rsid w:val="7E3A9753"/>
    <w:rsid w:val="7E408C9C"/>
    <w:rsid w:val="7E52BDBD"/>
    <w:rsid w:val="7E58A331"/>
    <w:rsid w:val="7E60E01A"/>
    <w:rsid w:val="7E67AE15"/>
    <w:rsid w:val="7E84C074"/>
    <w:rsid w:val="7E9307A3"/>
    <w:rsid w:val="7E93FAE1"/>
    <w:rsid w:val="7EA2CD3C"/>
    <w:rsid w:val="7EA81809"/>
    <w:rsid w:val="7EB20296"/>
    <w:rsid w:val="7EB5DC3C"/>
    <w:rsid w:val="7EBB332D"/>
    <w:rsid w:val="7EC73EAE"/>
    <w:rsid w:val="7ECF23E8"/>
    <w:rsid w:val="7ED74262"/>
    <w:rsid w:val="7EF197EE"/>
    <w:rsid w:val="7EFBCF5B"/>
    <w:rsid w:val="7F013E4F"/>
    <w:rsid w:val="7F119454"/>
    <w:rsid w:val="7F18FC44"/>
    <w:rsid w:val="7F1D863A"/>
    <w:rsid w:val="7F1DE27E"/>
    <w:rsid w:val="7F3FE5BB"/>
    <w:rsid w:val="7F4C8B85"/>
    <w:rsid w:val="7F59C29F"/>
    <w:rsid w:val="7F71D97E"/>
    <w:rsid w:val="7F8A3AAC"/>
    <w:rsid w:val="7FA8DB3E"/>
    <w:rsid w:val="7FAA0ED4"/>
    <w:rsid w:val="7FCFF71A"/>
    <w:rsid w:val="7FD1B1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527EA"/>
  <w15:docId w15:val="{1C67129F-D557-4793-AF8F-C1C94ED4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636"/>
    <w:pPr>
      <w:spacing w:before="120" w:after="0" w:line="264" w:lineRule="auto"/>
    </w:pPr>
    <w:rPr>
      <w:spacing w:val="3"/>
      <w:sz w:val="22"/>
    </w:rPr>
  </w:style>
  <w:style w:type="paragraph" w:styleId="Heading1">
    <w:name w:val="heading 1"/>
    <w:basedOn w:val="Normal"/>
    <w:next w:val="Normal"/>
    <w:link w:val="Heading1Char"/>
    <w:qFormat/>
    <w:rsid w:val="004954A8"/>
    <w:pPr>
      <w:spacing w:before="2000" w:after="96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qFormat/>
    <w:rsid w:val="0050791D"/>
    <w:pPr>
      <w:pageBreakBefore/>
      <w:spacing w:before="240" w:line="240" w:lineRule="auto"/>
      <w:outlineLvl w:val="1"/>
    </w:pPr>
    <w:rPr>
      <w:rFonts w:asciiTheme="majorHAnsi" w:eastAsiaTheme="majorEastAsia" w:hAnsiTheme="majorHAnsi" w:cstheme="majorBidi"/>
      <w:bCs/>
      <w:color w:val="005A70"/>
      <w:sz w:val="40"/>
      <w:szCs w:val="26"/>
    </w:rPr>
  </w:style>
  <w:style w:type="paragraph" w:styleId="Heading3">
    <w:name w:val="heading 3"/>
    <w:basedOn w:val="Normal"/>
    <w:next w:val="Normal"/>
    <w:link w:val="Heading3Char"/>
    <w:qFormat/>
    <w:rsid w:val="00A22ADF"/>
    <w:pPr>
      <w:keepNext/>
      <w:spacing w:before="200" w:line="271" w:lineRule="auto"/>
      <w:outlineLvl w:val="2"/>
    </w:pPr>
    <w:rPr>
      <w:rFonts w:asciiTheme="majorHAnsi" w:eastAsiaTheme="majorEastAsia" w:hAnsiTheme="majorHAnsi" w:cstheme="majorBidi"/>
      <w:bCs/>
      <w:color w:val="005A70"/>
      <w:sz w:val="32"/>
    </w:rPr>
  </w:style>
  <w:style w:type="paragraph" w:styleId="Heading4">
    <w:name w:val="heading 4"/>
    <w:basedOn w:val="Normal"/>
    <w:next w:val="Normal"/>
    <w:link w:val="Heading4Char"/>
    <w:qFormat/>
    <w:rsid w:val="008F3740"/>
    <w:pPr>
      <w:keepNext/>
      <w:spacing w:before="200"/>
      <w:ind w:left="851" w:hanging="851"/>
      <w:outlineLvl w:val="3"/>
    </w:pPr>
    <w:rPr>
      <w:rFonts w:asciiTheme="majorHAnsi" w:eastAsiaTheme="majorEastAsia" w:hAnsiTheme="majorHAnsi" w:cstheme="majorBidi"/>
      <w:bCs/>
      <w:iCs/>
      <w:color w:val="00838A"/>
      <w:sz w:val="28"/>
    </w:rPr>
  </w:style>
  <w:style w:type="paragraph" w:styleId="Heading5">
    <w:name w:val="heading 5"/>
    <w:basedOn w:val="Normal"/>
    <w:next w:val="Normal"/>
    <w:link w:val="Heading5Char"/>
    <w:unhideWhenUsed/>
    <w:qFormat/>
    <w:rsid w:val="008F3740"/>
    <w:pPr>
      <w:keepNext/>
      <w:spacing w:after="120"/>
      <w:outlineLvl w:val="4"/>
    </w:pPr>
    <w:rPr>
      <w:rFonts w:asciiTheme="majorHAnsi" w:eastAsiaTheme="majorEastAsia" w:hAnsiTheme="majorHAnsi" w:cstheme="majorBidi"/>
      <w:bCs/>
      <w:color w:val="00838A"/>
      <w:sz w:val="26"/>
    </w:rPr>
  </w:style>
  <w:style w:type="paragraph" w:styleId="Heading6">
    <w:name w:val="heading 6"/>
    <w:basedOn w:val="Normal"/>
    <w:next w:val="Normal"/>
    <w:link w:val="Heading6Char"/>
    <w:unhideWhenUsed/>
    <w:qFormat/>
    <w:rsid w:val="00E958EC"/>
    <w:pPr>
      <w:spacing w:line="271" w:lineRule="auto"/>
      <w:outlineLvl w:val="5"/>
    </w:pPr>
    <w:rPr>
      <w:rFonts w:asciiTheme="majorHAnsi" w:eastAsiaTheme="majorEastAsia" w:hAnsiTheme="majorHAnsi" w:cstheme="majorBidi"/>
      <w:b/>
      <w:bCs/>
      <w:iCs/>
      <w:color w:val="000000" w:themeColor="text1"/>
    </w:rPr>
  </w:style>
  <w:style w:type="paragraph" w:styleId="Heading7">
    <w:name w:val="heading 7"/>
    <w:basedOn w:val="Normal"/>
    <w:next w:val="Normal"/>
    <w:link w:val="Heading7Char"/>
    <w:unhideWhenUsed/>
    <w:qFormat/>
    <w:rsid w:val="00450DE1"/>
    <w:pPr>
      <w:outlineLvl w:val="6"/>
    </w:pPr>
    <w:rPr>
      <w:rFonts w:eastAsiaTheme="majorEastAsia" w:cstheme="majorBidi"/>
      <w:iCs/>
    </w:rPr>
  </w:style>
  <w:style w:type="paragraph" w:styleId="Heading8">
    <w:name w:val="heading 8"/>
    <w:basedOn w:val="Normal"/>
    <w:next w:val="Normal"/>
    <w:link w:val="Heading8Char"/>
    <w:unhideWhenUsed/>
    <w:qFormat/>
    <w:rsid w:val="00450DE1"/>
    <w:pPr>
      <w:outlineLvl w:val="7"/>
    </w:pPr>
    <w:rPr>
      <w:rFonts w:eastAsiaTheme="majorEastAsia" w:cstheme="majorBidi"/>
      <w:szCs w:val="20"/>
    </w:rPr>
  </w:style>
  <w:style w:type="paragraph" w:styleId="Heading9">
    <w:name w:val="heading 9"/>
    <w:basedOn w:val="Normal"/>
    <w:next w:val="Normal"/>
    <w:link w:val="Heading9Char"/>
    <w:unhideWhenUsed/>
    <w:qFormat/>
    <w:rsid w:val="00450DE1"/>
    <w:pPr>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DE1"/>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rsid w:val="00450DE1"/>
    <w:rPr>
      <w:rFonts w:asciiTheme="majorHAnsi" w:eastAsiaTheme="majorEastAsia" w:hAnsiTheme="majorHAnsi" w:cstheme="majorBidi"/>
      <w:bCs/>
      <w:color w:val="005A70"/>
      <w:spacing w:val="3"/>
      <w:sz w:val="40"/>
      <w:szCs w:val="26"/>
    </w:rPr>
  </w:style>
  <w:style w:type="paragraph" w:styleId="BalloonText">
    <w:name w:val="Balloon Text"/>
    <w:basedOn w:val="Normal"/>
    <w:link w:val="BalloonTextChar"/>
    <w:unhideWhenUsed/>
    <w:rsid w:val="00450DE1"/>
    <w:pPr>
      <w:spacing w:line="240" w:lineRule="auto"/>
    </w:pPr>
    <w:rPr>
      <w:rFonts w:ascii="Tahoma" w:hAnsi="Tahoma" w:cs="Tahoma"/>
      <w:sz w:val="16"/>
      <w:szCs w:val="16"/>
    </w:rPr>
  </w:style>
  <w:style w:type="character" w:customStyle="1" w:styleId="Heading3Char">
    <w:name w:val="Heading 3 Char"/>
    <w:basedOn w:val="DefaultParagraphFont"/>
    <w:link w:val="Heading3"/>
    <w:rsid w:val="00782ACD"/>
    <w:rPr>
      <w:rFonts w:asciiTheme="majorHAnsi" w:eastAsiaTheme="majorEastAsia" w:hAnsiTheme="majorHAnsi" w:cstheme="majorBidi"/>
      <w:bCs/>
      <w:color w:val="005A70"/>
      <w:spacing w:val="3"/>
      <w:sz w:val="32"/>
    </w:rPr>
  </w:style>
  <w:style w:type="character" w:customStyle="1" w:styleId="Heading4Char">
    <w:name w:val="Heading 4 Char"/>
    <w:basedOn w:val="DefaultParagraphFont"/>
    <w:link w:val="Heading4"/>
    <w:rsid w:val="00782ACD"/>
    <w:rPr>
      <w:rFonts w:asciiTheme="majorHAnsi" w:eastAsiaTheme="majorEastAsia" w:hAnsiTheme="majorHAnsi" w:cstheme="majorBidi"/>
      <w:bCs/>
      <w:iCs/>
      <w:color w:val="00838A"/>
      <w:spacing w:val="3"/>
      <w:sz w:val="28"/>
    </w:rPr>
  </w:style>
  <w:style w:type="character" w:customStyle="1" w:styleId="Heading5Char">
    <w:name w:val="Heading 5 Char"/>
    <w:basedOn w:val="DefaultParagraphFont"/>
    <w:link w:val="Heading5"/>
    <w:rsid w:val="00450DE1"/>
    <w:rPr>
      <w:rFonts w:asciiTheme="majorHAnsi" w:eastAsiaTheme="majorEastAsia" w:hAnsiTheme="majorHAnsi" w:cstheme="majorBidi"/>
      <w:bCs/>
      <w:color w:val="00838A"/>
      <w:spacing w:val="3"/>
      <w:sz w:val="26"/>
    </w:rPr>
  </w:style>
  <w:style w:type="character" w:customStyle="1" w:styleId="Heading6Char">
    <w:name w:val="Heading 6 Char"/>
    <w:basedOn w:val="DefaultParagraphFont"/>
    <w:link w:val="Heading6"/>
    <w:rsid w:val="00E958EC"/>
    <w:rPr>
      <w:rFonts w:asciiTheme="majorHAnsi" w:eastAsiaTheme="majorEastAsia" w:hAnsiTheme="majorHAnsi" w:cstheme="majorBidi"/>
      <w:b/>
      <w:bCs/>
      <w:iCs/>
      <w:color w:val="000000" w:themeColor="text1"/>
      <w:spacing w:val="3"/>
      <w:sz w:val="22"/>
    </w:rPr>
  </w:style>
  <w:style w:type="character" w:customStyle="1" w:styleId="Heading7Char">
    <w:name w:val="Heading 7 Char"/>
    <w:basedOn w:val="DefaultParagraphFont"/>
    <w:link w:val="Heading7"/>
    <w:rsid w:val="00450DE1"/>
    <w:rPr>
      <w:rFonts w:eastAsiaTheme="majorEastAsia" w:cstheme="majorBidi"/>
      <w:iCs/>
      <w:spacing w:val="3"/>
      <w:sz w:val="22"/>
    </w:rPr>
  </w:style>
  <w:style w:type="character" w:customStyle="1" w:styleId="Heading8Char">
    <w:name w:val="Heading 8 Char"/>
    <w:basedOn w:val="DefaultParagraphFont"/>
    <w:link w:val="Heading8"/>
    <w:rsid w:val="00450DE1"/>
    <w:rPr>
      <w:rFonts w:eastAsiaTheme="majorEastAsia" w:cstheme="majorBidi"/>
      <w:spacing w:val="3"/>
      <w:sz w:val="22"/>
      <w:szCs w:val="20"/>
    </w:rPr>
  </w:style>
  <w:style w:type="character" w:customStyle="1" w:styleId="Heading9Char">
    <w:name w:val="Heading 9 Char"/>
    <w:basedOn w:val="DefaultParagraphFont"/>
    <w:link w:val="Heading9"/>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customStyle="1" w:styleId="Horizontalrule">
    <w:name w:val="Horizontal rule"/>
    <w:basedOn w:val="Normal"/>
    <w:uiPriority w:val="4"/>
    <w:semiHidden/>
    <w:qFormat/>
    <w:rsid w:val="00450DE1"/>
    <w:pPr>
      <w:pBdr>
        <w:bottom w:val="single" w:sz="24" w:space="1" w:color="005A70" w:themeColor="accent1"/>
      </w:pBdr>
      <w:spacing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semiHidden/>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styleId="Subtitle">
    <w:name w:val="Subtitle"/>
    <w:basedOn w:val="Normal"/>
    <w:next w:val="Normal"/>
    <w:link w:val="SubtitleChar"/>
    <w:uiPriority w:val="9"/>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qFormat/>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link w:val="ListBulletChar"/>
    <w:unhideWhenUsed/>
    <w:qFormat/>
    <w:rsid w:val="009778CD"/>
    <w:pPr>
      <w:numPr>
        <w:numId w:val="26"/>
      </w:numPr>
      <w:tabs>
        <w:tab w:val="left" w:pos="567"/>
      </w:tabs>
      <w:spacing w:before="60"/>
    </w:pPr>
    <w:rPr>
      <w:rFonts w:eastAsia="Times New Roman" w:cstheme="minorHAnsi"/>
      <w:spacing w:val="4"/>
      <w:lang w:eastAsia="en-AU"/>
    </w:rPr>
  </w:style>
  <w:style w:type="paragraph" w:styleId="ListParagraph">
    <w:name w:val="List Paragraph"/>
    <w:aliases w:val="Recommendation,Bullet Point,List Paragraph1,List Paragraph11,L,Bullet points,Content descriptions,Body Bullets 1,Bullet point,Main,CV text,F5 List Paragraph,Dot pt,List Paragraph111,Medium Grid 1 - Accent 21,Numbered Paragraph"/>
    <w:basedOn w:val="Normal"/>
    <w:link w:val="ListParagraphChar"/>
    <w:uiPriority w:val="34"/>
    <w:qFormat/>
    <w:rsid w:val="00B54889"/>
    <w:pPr>
      <w:numPr>
        <w:numId w:val="4"/>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1"/>
    <w:qFormat/>
    <w:rsid w:val="00450DE1"/>
    <w:pPr>
      <w:spacing w:line="240" w:lineRule="auto"/>
    </w:pPr>
  </w:style>
  <w:style w:type="character" w:customStyle="1" w:styleId="NoSpacingChar">
    <w:name w:val="No Spacing Char"/>
    <w:basedOn w:val="DefaultParagraphFont"/>
    <w:link w:val="NoSpacing"/>
    <w:uiPriority w:val="1"/>
    <w:rsid w:val="00450DE1"/>
    <w:rPr>
      <w:spacing w:val="3"/>
      <w:sz w:val="22"/>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qFormat/>
    <w:rsid w:val="00450DE1"/>
    <w:rPr>
      <w:b/>
      <w:bCs/>
    </w:rPr>
  </w:style>
  <w:style w:type="numbering" w:customStyle="1" w:styleId="AusGovStyleManualList">
    <w:name w:val="AusGov Style Manual List"/>
    <w:uiPriority w:val="99"/>
    <w:rsid w:val="00E41ED7"/>
    <w:pPr>
      <w:numPr>
        <w:numId w:val="2"/>
      </w:numPr>
    </w:pPr>
  </w:style>
  <w:style w:type="table" w:styleId="TableGrid">
    <w:name w:val="Table Grid"/>
    <w:aliases w:val="Table"/>
    <w:basedOn w:val="TableNormal"/>
    <w:rsid w:val="00450DE1"/>
    <w:pPr>
      <w:spacing w:after="0" w:line="240" w:lineRule="auto"/>
    </w:pPr>
    <w:tblPr/>
  </w:style>
  <w:style w:type="table" w:styleId="TableGridLight">
    <w:name w:val="Grid Table Light"/>
    <w:basedOn w:val="TableNormal"/>
    <w:uiPriority w:val="40"/>
    <w:rsid w:val="00450DE1"/>
    <w:pPr>
      <w:spacing w:after="0" w:line="240" w:lineRule="auto"/>
    </w:pPr>
    <w:tblPr/>
    <w:tcPr>
      <w:shd w:val="clear" w:color="auto" w:fill="005A70" w:themeFill="accent1"/>
    </w:tcPr>
    <w:tblStylePr w:type="firstRow">
      <w:rPr>
        <w:color w:val="FFFFFF" w:themeColor="background1"/>
      </w:r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Normal"/>
    <w:next w:val="Normal"/>
    <w:uiPriority w:val="4"/>
    <w:qFormat/>
    <w:rsid w:val="00450DE1"/>
    <w:pPr>
      <w:spacing w:before="360" w:after="120" w:line="288" w:lineRule="auto"/>
    </w:pPr>
    <w:rPr>
      <w:rFonts w:asciiTheme="majorHAnsi" w:hAnsiTheme="majorHAnsi"/>
      <w:b/>
      <w:bCs/>
      <w:szCs w:val="18"/>
    </w:rPr>
  </w:style>
  <w:style w:type="paragraph" w:styleId="Title">
    <w:name w:val="Title"/>
    <w:basedOn w:val="Normal"/>
    <w:next w:val="Normal"/>
    <w:link w:val="TitleChar"/>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0DE1"/>
    <w:pPr>
      <w:spacing w:before="4000"/>
      <w:jc w:val="center"/>
    </w:pPr>
    <w:rPr>
      <w:sz w:val="72"/>
    </w:rPr>
  </w:style>
  <w:style w:type="paragraph" w:styleId="TOC1">
    <w:name w:val="toc 1"/>
    <w:basedOn w:val="Normal"/>
    <w:next w:val="Normal"/>
    <w:autoRedefine/>
    <w:uiPriority w:val="39"/>
    <w:unhideWhenUsed/>
    <w:rsid w:val="003C5F4F"/>
    <w:pPr>
      <w:tabs>
        <w:tab w:val="right" w:leader="dot" w:pos="10194"/>
      </w:tabs>
      <w:spacing w:after="100"/>
    </w:pPr>
  </w:style>
  <w:style w:type="paragraph" w:styleId="TOC2">
    <w:name w:val="toc 2"/>
    <w:basedOn w:val="Normal"/>
    <w:next w:val="Normal"/>
    <w:autoRedefine/>
    <w:uiPriority w:val="3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unhideWhenUsed/>
    <w:rsid w:val="005261E6"/>
    <w:rPr>
      <w:sz w:val="16"/>
      <w:szCs w:val="16"/>
    </w:rPr>
  </w:style>
  <w:style w:type="paragraph" w:styleId="CommentText">
    <w:name w:val="annotation text"/>
    <w:basedOn w:val="Normal"/>
    <w:link w:val="CommentTextChar"/>
    <w:uiPriority w:val="99"/>
    <w:unhideWhenUsed/>
    <w:rsid w:val="005261E6"/>
    <w:pPr>
      <w:spacing w:line="240" w:lineRule="auto"/>
    </w:pPr>
    <w:rPr>
      <w:sz w:val="20"/>
      <w:szCs w:val="20"/>
    </w:rPr>
  </w:style>
  <w:style w:type="character" w:customStyle="1" w:styleId="CommentTextChar">
    <w:name w:val="Comment Text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nhideWhenUsed/>
    <w:rsid w:val="005261E6"/>
    <w:rPr>
      <w:b/>
      <w:bCs/>
    </w:rPr>
  </w:style>
  <w:style w:type="character" w:customStyle="1" w:styleId="CommentSubjectChar">
    <w:name w:val="Comment Subject Char"/>
    <w:basedOn w:val="CommentTextChar"/>
    <w:link w:val="CommentSubject"/>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contextualSpacing/>
    </w:pPr>
    <w:rPr>
      <w:color w:val="595959" w:themeColor="text1" w:themeTint="A6"/>
      <w:sz w:val="20"/>
    </w:rPr>
  </w:style>
  <w:style w:type="paragraph" w:styleId="ListNumber">
    <w:name w:val="List Number"/>
    <w:basedOn w:val="Normal"/>
    <w:uiPriority w:val="99"/>
    <w:unhideWhenUsed/>
    <w:qFormat/>
    <w:rsid w:val="00041D69"/>
    <w:pPr>
      <w:numPr>
        <w:numId w:val="3"/>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F5 List Paragraph Char,Dot pt Char"/>
    <w:basedOn w:val="DefaultParagraphFont"/>
    <w:link w:val="ListParagraph"/>
    <w:uiPriority w:val="34"/>
    <w:qFormat/>
    <w:rsid w:val="003E1393"/>
    <w:rPr>
      <w:spacing w:val="3"/>
      <w:sz w:val="22"/>
    </w:rPr>
  </w:style>
  <w:style w:type="paragraph" w:customStyle="1" w:styleId="ReadingNotesandGlossary">
    <w:name w:val="Reading Notes and Glossary"/>
    <w:basedOn w:val="Normal"/>
    <w:link w:val="ReadingNotesandGlossaryChar"/>
    <w:qFormat/>
    <w:rsid w:val="00782ACD"/>
    <w:rPr>
      <w:rFonts w:asciiTheme="majorHAnsi" w:hAnsiTheme="majorHAnsi"/>
      <w:color w:val="007C82" w:themeColor="accent6"/>
      <w:sz w:val="32"/>
    </w:rPr>
  </w:style>
  <w:style w:type="character" w:customStyle="1" w:styleId="ReadingNotesandGlossaryChar">
    <w:name w:val="Reading Notes and Glossary Char"/>
    <w:basedOn w:val="DefaultParagraphFont"/>
    <w:link w:val="ReadingNotesandGlossary"/>
    <w:rsid w:val="00782ACD"/>
    <w:rPr>
      <w:rFonts w:asciiTheme="majorHAnsi" w:hAnsiTheme="majorHAnsi"/>
      <w:color w:val="007C82" w:themeColor="accent6"/>
      <w:spacing w:val="3"/>
      <w:sz w:val="32"/>
    </w:rPr>
  </w:style>
  <w:style w:type="character" w:styleId="SubtleEmphasis">
    <w:name w:val="Subtle Emphasis"/>
    <w:uiPriority w:val="19"/>
    <w:qFormat/>
    <w:rsid w:val="0032203E"/>
    <w:rPr>
      <w:i/>
      <w:iCs/>
    </w:rPr>
  </w:style>
  <w:style w:type="paragraph" w:styleId="Quote">
    <w:name w:val="Quote"/>
    <w:basedOn w:val="Normal"/>
    <w:next w:val="Normal"/>
    <w:link w:val="QuoteChar"/>
    <w:uiPriority w:val="29"/>
    <w:qFormat/>
    <w:rsid w:val="0032203E"/>
    <w:pPr>
      <w:spacing w:before="200" w:line="240" w:lineRule="auto"/>
      <w:ind w:left="360" w:right="360"/>
    </w:pPr>
    <w:rPr>
      <w:rFonts w:ascii="Calibri" w:eastAsia="Times New Roman" w:hAnsi="Calibri" w:cs="Times New Roman"/>
      <w:i/>
      <w:iCs/>
      <w:spacing w:val="0"/>
      <w:lang w:eastAsia="en-AU"/>
    </w:rPr>
  </w:style>
  <w:style w:type="character" w:customStyle="1" w:styleId="QuoteChar">
    <w:name w:val="Quote Char"/>
    <w:basedOn w:val="DefaultParagraphFont"/>
    <w:link w:val="Quote"/>
    <w:uiPriority w:val="29"/>
    <w:rsid w:val="0032203E"/>
    <w:rPr>
      <w:rFonts w:ascii="Calibri" w:eastAsia="Times New Roman" w:hAnsi="Calibri" w:cs="Times New Roman"/>
      <w:i/>
      <w:iCs/>
      <w:sz w:val="22"/>
      <w:lang w:eastAsia="en-AU"/>
    </w:rPr>
  </w:style>
  <w:style w:type="paragraph" w:styleId="IntenseQuote">
    <w:name w:val="Intense Quote"/>
    <w:basedOn w:val="Normal"/>
    <w:next w:val="Normal"/>
    <w:link w:val="IntenseQuoteChar"/>
    <w:uiPriority w:val="30"/>
    <w:qFormat/>
    <w:rsid w:val="0032203E"/>
    <w:pPr>
      <w:pBdr>
        <w:bottom w:val="single" w:sz="4" w:space="1" w:color="auto"/>
      </w:pBdr>
      <w:spacing w:before="200" w:after="280" w:line="240" w:lineRule="auto"/>
      <w:ind w:left="1008" w:right="1152"/>
      <w:jc w:val="both"/>
    </w:pPr>
    <w:rPr>
      <w:rFonts w:ascii="Calibri" w:eastAsia="Times New Roman" w:hAnsi="Calibri" w:cs="Times New Roman"/>
      <w:b/>
      <w:bCs/>
      <w:i/>
      <w:iCs/>
      <w:spacing w:val="0"/>
      <w:lang w:eastAsia="en-AU"/>
    </w:rPr>
  </w:style>
  <w:style w:type="character" w:customStyle="1" w:styleId="IntenseQuoteChar">
    <w:name w:val="Intense Quote Char"/>
    <w:basedOn w:val="DefaultParagraphFont"/>
    <w:link w:val="IntenseQuote"/>
    <w:uiPriority w:val="30"/>
    <w:rsid w:val="0032203E"/>
    <w:rPr>
      <w:rFonts w:ascii="Calibri" w:eastAsia="Times New Roman" w:hAnsi="Calibri" w:cs="Times New Roman"/>
      <w:b/>
      <w:bCs/>
      <w:i/>
      <w:iCs/>
      <w:sz w:val="22"/>
      <w:lang w:eastAsia="en-AU"/>
    </w:rPr>
  </w:style>
  <w:style w:type="character" w:styleId="SubtleReference">
    <w:name w:val="Subtle Reference"/>
    <w:uiPriority w:val="31"/>
    <w:qFormat/>
    <w:rsid w:val="0032203E"/>
    <w:rPr>
      <w:smallCaps/>
    </w:rPr>
  </w:style>
  <w:style w:type="character" w:styleId="IntenseReference">
    <w:name w:val="Intense Reference"/>
    <w:uiPriority w:val="32"/>
    <w:qFormat/>
    <w:rsid w:val="0032203E"/>
    <w:rPr>
      <w:smallCaps/>
      <w:spacing w:val="5"/>
      <w:u w:val="single"/>
    </w:rPr>
  </w:style>
  <w:style w:type="character" w:styleId="BookTitle">
    <w:name w:val="Book Title"/>
    <w:uiPriority w:val="33"/>
    <w:qFormat/>
    <w:rsid w:val="0032203E"/>
    <w:rPr>
      <w:i/>
      <w:iCs/>
      <w:smallCaps/>
      <w:spacing w:val="5"/>
    </w:rPr>
  </w:style>
  <w:style w:type="paragraph" w:customStyle="1" w:styleId="Default">
    <w:name w:val="Default"/>
    <w:link w:val="DefaultChar"/>
    <w:rsid w:val="0032203E"/>
    <w:pPr>
      <w:autoSpaceDE w:val="0"/>
      <w:autoSpaceDN w:val="0"/>
      <w:adjustRightInd w:val="0"/>
      <w:spacing w:after="0" w:line="240" w:lineRule="auto"/>
    </w:pPr>
    <w:rPr>
      <w:rFonts w:ascii="Calibri" w:eastAsia="Times New Roman" w:hAnsi="Calibri" w:cs="Calibri"/>
      <w:color w:val="000000"/>
      <w:lang w:eastAsia="en-AU"/>
    </w:rPr>
  </w:style>
  <w:style w:type="character" w:customStyle="1" w:styleId="DefaultChar">
    <w:name w:val="Default Char"/>
    <w:basedOn w:val="DefaultParagraphFont"/>
    <w:link w:val="Default"/>
    <w:rsid w:val="00DD6A32"/>
    <w:rPr>
      <w:rFonts w:ascii="Calibri" w:eastAsia="Times New Roman" w:hAnsi="Calibri" w:cs="Calibri"/>
      <w:color w:val="000000"/>
      <w:lang w:eastAsia="en-AU"/>
    </w:rPr>
  </w:style>
  <w:style w:type="paragraph" w:customStyle="1" w:styleId="SubclauseTailDefinitionBody">
    <w:name w:val="Subclause Tail &amp; Definition Body"/>
    <w:basedOn w:val="Normal"/>
    <w:next w:val="Normal"/>
    <w:link w:val="SubclauseTailDefinitionBodyChar"/>
    <w:rsid w:val="0032203E"/>
    <w:pPr>
      <w:spacing w:after="120" w:line="240" w:lineRule="auto"/>
      <w:ind w:left="567"/>
    </w:pPr>
    <w:rPr>
      <w:rFonts w:ascii="Calibri" w:eastAsia="Times New Roman" w:hAnsi="Calibri" w:cs="Times New Roman"/>
      <w:spacing w:val="0"/>
      <w:lang w:eastAsia="en-AU"/>
    </w:rPr>
  </w:style>
  <w:style w:type="character" w:customStyle="1" w:styleId="SubclauseTailDefinitionBodyChar">
    <w:name w:val="Subclause Tail &amp; Definition Body Char"/>
    <w:link w:val="SubclauseTailDefinitionBody"/>
    <w:rsid w:val="0032203E"/>
    <w:rPr>
      <w:rFonts w:ascii="Calibri" w:eastAsia="Times New Roman" w:hAnsi="Calibri" w:cs="Times New Roman"/>
      <w:sz w:val="22"/>
      <w:lang w:eastAsia="en-AU"/>
    </w:rPr>
  </w:style>
  <w:style w:type="paragraph" w:styleId="FootnoteText">
    <w:name w:val="footnote text"/>
    <w:basedOn w:val="Normal"/>
    <w:link w:val="FootnoteTextChar"/>
    <w:semiHidden/>
    <w:rsid w:val="0032203E"/>
    <w:pPr>
      <w:spacing w:line="240" w:lineRule="auto"/>
    </w:pPr>
    <w:rPr>
      <w:rFonts w:ascii="Arial" w:eastAsia="Times New Roman" w:hAnsi="Arial" w:cs="Times New Roman"/>
      <w:spacing w:val="0"/>
      <w:sz w:val="20"/>
      <w:szCs w:val="20"/>
      <w:lang w:eastAsia="en-AU"/>
    </w:rPr>
  </w:style>
  <w:style w:type="character" w:customStyle="1" w:styleId="FootnoteTextChar">
    <w:name w:val="Footnote Text Char"/>
    <w:basedOn w:val="DefaultParagraphFont"/>
    <w:link w:val="FootnoteText"/>
    <w:semiHidden/>
    <w:rsid w:val="0032203E"/>
    <w:rPr>
      <w:rFonts w:ascii="Arial" w:eastAsia="Times New Roman" w:hAnsi="Arial" w:cs="Times New Roman"/>
      <w:sz w:val="20"/>
      <w:szCs w:val="20"/>
      <w:lang w:eastAsia="en-AU"/>
    </w:rPr>
  </w:style>
  <w:style w:type="character" w:styleId="FootnoteReference">
    <w:name w:val="footnote reference"/>
    <w:basedOn w:val="DefaultParagraphFont"/>
    <w:semiHidden/>
    <w:rsid w:val="0032203E"/>
    <w:rPr>
      <w:vertAlign w:val="superscript"/>
    </w:rPr>
  </w:style>
  <w:style w:type="paragraph" w:styleId="EndnoteText">
    <w:name w:val="endnote text"/>
    <w:basedOn w:val="Normal"/>
    <w:link w:val="EndnoteTextChar"/>
    <w:semiHidden/>
    <w:rsid w:val="0032203E"/>
    <w:pPr>
      <w:spacing w:line="240" w:lineRule="auto"/>
    </w:pPr>
    <w:rPr>
      <w:rFonts w:ascii="Calibri" w:eastAsia="Times New Roman" w:hAnsi="Calibri" w:cs="Times New Roman"/>
      <w:spacing w:val="0"/>
      <w:sz w:val="20"/>
      <w:szCs w:val="20"/>
      <w:lang w:eastAsia="en-AU"/>
    </w:rPr>
  </w:style>
  <w:style w:type="character" w:customStyle="1" w:styleId="EndnoteTextChar">
    <w:name w:val="Endnote Text Char"/>
    <w:basedOn w:val="DefaultParagraphFont"/>
    <w:link w:val="EndnoteText"/>
    <w:semiHidden/>
    <w:rsid w:val="0032203E"/>
    <w:rPr>
      <w:rFonts w:ascii="Calibri" w:eastAsia="Times New Roman" w:hAnsi="Calibri" w:cs="Times New Roman"/>
      <w:sz w:val="20"/>
      <w:szCs w:val="20"/>
      <w:lang w:eastAsia="en-AU"/>
    </w:rPr>
  </w:style>
  <w:style w:type="character" w:styleId="EndnoteReference">
    <w:name w:val="endnote reference"/>
    <w:basedOn w:val="DefaultParagraphFont"/>
    <w:semiHidden/>
    <w:rsid w:val="0032203E"/>
    <w:rPr>
      <w:vertAlign w:val="superscript"/>
    </w:rPr>
  </w:style>
  <w:style w:type="paragraph" w:styleId="TOC8">
    <w:name w:val="toc 8"/>
    <w:basedOn w:val="Normal"/>
    <w:next w:val="Normal"/>
    <w:autoRedefine/>
    <w:uiPriority w:val="39"/>
    <w:rsid w:val="0032203E"/>
    <w:pPr>
      <w:spacing w:line="240" w:lineRule="auto"/>
      <w:ind w:left="1540"/>
    </w:pPr>
    <w:rPr>
      <w:rFonts w:eastAsia="Times New Roman" w:cstheme="minorHAnsi"/>
      <w:spacing w:val="0"/>
      <w:sz w:val="20"/>
      <w:szCs w:val="20"/>
      <w:lang w:eastAsia="en-AU"/>
    </w:rPr>
  </w:style>
  <w:style w:type="character" w:styleId="PageNumber">
    <w:name w:val="page number"/>
    <w:basedOn w:val="DefaultParagraphFont"/>
    <w:rsid w:val="0032203E"/>
  </w:style>
  <w:style w:type="paragraph" w:customStyle="1" w:styleId="Footercentred">
    <w:name w:val="Footer centred"/>
    <w:basedOn w:val="Footer"/>
    <w:rsid w:val="0032203E"/>
    <w:pPr>
      <w:tabs>
        <w:tab w:val="clear" w:pos="4513"/>
        <w:tab w:val="clear" w:pos="9026"/>
        <w:tab w:val="center" w:pos="4153"/>
        <w:tab w:val="right" w:pos="8306"/>
      </w:tabs>
      <w:jc w:val="center"/>
    </w:pPr>
    <w:rPr>
      <w:rFonts w:ascii="Calibri" w:eastAsia="Times New Roman" w:hAnsi="Calibri" w:cs="Arial"/>
      <w:color w:val="808080"/>
      <w:spacing w:val="0"/>
      <w:sz w:val="20"/>
      <w:szCs w:val="28"/>
    </w:rPr>
  </w:style>
  <w:style w:type="paragraph" w:customStyle="1" w:styleId="TableTextCentred">
    <w:name w:val="Table Text Centred"/>
    <w:basedOn w:val="Normal"/>
    <w:rsid w:val="0032203E"/>
    <w:pPr>
      <w:spacing w:after="120" w:line="240" w:lineRule="auto"/>
      <w:jc w:val="center"/>
    </w:pPr>
    <w:rPr>
      <w:rFonts w:ascii="Calibri" w:eastAsia="Times New Roman" w:hAnsi="Calibri" w:cs="Arial"/>
      <w:spacing w:val="0"/>
      <w:sz w:val="20"/>
      <w:szCs w:val="20"/>
      <w:lang w:eastAsia="en-AU"/>
    </w:rPr>
  </w:style>
  <w:style w:type="paragraph" w:customStyle="1" w:styleId="NormalBold">
    <w:name w:val="Normal Bold"/>
    <w:basedOn w:val="Normal"/>
    <w:link w:val="NormalBoldChar"/>
    <w:rsid w:val="0032203E"/>
    <w:pPr>
      <w:tabs>
        <w:tab w:val="left" w:pos="0"/>
      </w:tabs>
      <w:spacing w:line="240" w:lineRule="auto"/>
    </w:pPr>
    <w:rPr>
      <w:rFonts w:ascii="Calibri" w:eastAsia="Times New Roman" w:hAnsi="Calibri" w:cs="Times New Roman"/>
      <w:b/>
      <w:spacing w:val="0"/>
      <w:lang w:eastAsia="en-AU"/>
    </w:rPr>
  </w:style>
  <w:style w:type="numbering" w:customStyle="1" w:styleId="BulletList">
    <w:name w:val="Bullet List"/>
    <w:basedOn w:val="NoList"/>
    <w:rsid w:val="0032203E"/>
    <w:pPr>
      <w:numPr>
        <w:numId w:val="7"/>
      </w:numPr>
    </w:pPr>
  </w:style>
  <w:style w:type="paragraph" w:customStyle="1" w:styleId="FooterRightAligned">
    <w:name w:val="Footer Right Aligned"/>
    <w:basedOn w:val="Footer"/>
    <w:rsid w:val="0032203E"/>
    <w:pPr>
      <w:tabs>
        <w:tab w:val="clear" w:pos="4513"/>
        <w:tab w:val="clear" w:pos="9026"/>
        <w:tab w:val="center" w:pos="4153"/>
        <w:tab w:val="right" w:pos="8306"/>
      </w:tabs>
      <w:jc w:val="right"/>
    </w:pPr>
    <w:rPr>
      <w:rFonts w:ascii="Calibri" w:eastAsia="Times New Roman" w:hAnsi="Calibri" w:cs="Arial"/>
      <w:color w:val="808080"/>
      <w:spacing w:val="0"/>
      <w:sz w:val="20"/>
      <w:szCs w:val="28"/>
    </w:rPr>
  </w:style>
  <w:style w:type="numbering" w:customStyle="1" w:styleId="NumberedList">
    <w:name w:val="Numbered List"/>
    <w:basedOn w:val="NoList"/>
    <w:rsid w:val="0032203E"/>
    <w:pPr>
      <w:numPr>
        <w:numId w:val="6"/>
      </w:numPr>
    </w:pPr>
  </w:style>
  <w:style w:type="paragraph" w:customStyle="1" w:styleId="Version">
    <w:name w:val="Version"/>
    <w:basedOn w:val="Heading1"/>
    <w:rsid w:val="0032203E"/>
    <w:pPr>
      <w:spacing w:before="0"/>
      <w:jc w:val="center"/>
    </w:pPr>
    <w:rPr>
      <w:rFonts w:ascii="Calibri" w:eastAsia="Times New Roman" w:hAnsi="Calibri" w:cs="Times New Roman"/>
      <w:bCs w:val="0"/>
      <w:color w:val="auto"/>
      <w:spacing w:val="0"/>
      <w:sz w:val="32"/>
      <w:szCs w:val="32"/>
      <w:lang w:eastAsia="en-AU"/>
    </w:rPr>
  </w:style>
  <w:style w:type="paragraph" w:styleId="TOC4">
    <w:name w:val="toc 4"/>
    <w:basedOn w:val="Normal"/>
    <w:next w:val="Normal"/>
    <w:autoRedefine/>
    <w:uiPriority w:val="39"/>
    <w:rsid w:val="0032203E"/>
    <w:pPr>
      <w:spacing w:line="240" w:lineRule="auto"/>
      <w:ind w:left="660"/>
    </w:pPr>
    <w:rPr>
      <w:rFonts w:eastAsia="Times New Roman" w:cstheme="minorHAnsi"/>
      <w:spacing w:val="0"/>
      <w:sz w:val="20"/>
      <w:szCs w:val="20"/>
      <w:lang w:eastAsia="en-AU"/>
    </w:rPr>
  </w:style>
  <w:style w:type="paragraph" w:styleId="TOC5">
    <w:name w:val="toc 5"/>
    <w:basedOn w:val="Normal"/>
    <w:next w:val="Normal"/>
    <w:autoRedefine/>
    <w:uiPriority w:val="39"/>
    <w:rsid w:val="0032203E"/>
    <w:pPr>
      <w:spacing w:line="240" w:lineRule="auto"/>
      <w:ind w:left="880"/>
    </w:pPr>
    <w:rPr>
      <w:rFonts w:eastAsia="Times New Roman" w:cstheme="minorHAnsi"/>
      <w:spacing w:val="0"/>
      <w:sz w:val="20"/>
      <w:szCs w:val="20"/>
      <w:lang w:eastAsia="en-AU"/>
    </w:rPr>
  </w:style>
  <w:style w:type="paragraph" w:customStyle="1" w:styleId="TableText">
    <w:name w:val="Table Text"/>
    <w:basedOn w:val="Normal"/>
    <w:qFormat/>
    <w:rsid w:val="0032203E"/>
    <w:pPr>
      <w:autoSpaceDE w:val="0"/>
      <w:autoSpaceDN w:val="0"/>
      <w:adjustRightInd w:val="0"/>
      <w:spacing w:before="60" w:after="60" w:line="240" w:lineRule="auto"/>
      <w:contextualSpacing/>
    </w:pPr>
    <w:rPr>
      <w:rFonts w:ascii="Calibri" w:eastAsia="Times New Roman" w:hAnsi="Calibri" w:cs="Arial"/>
      <w:spacing w:val="0"/>
      <w:sz w:val="20"/>
      <w:lang w:eastAsia="en-AU"/>
    </w:rPr>
  </w:style>
  <w:style w:type="paragraph" w:customStyle="1" w:styleId="FlowChartText">
    <w:name w:val="Flow Chart Text"/>
    <w:basedOn w:val="Normal"/>
    <w:qFormat/>
    <w:rsid w:val="0032203E"/>
    <w:pPr>
      <w:spacing w:line="240" w:lineRule="auto"/>
      <w:jc w:val="center"/>
    </w:pPr>
    <w:rPr>
      <w:rFonts w:ascii="Calibri" w:eastAsia="Times New Roman" w:hAnsi="Calibri" w:cs="Times New Roman"/>
      <w:b/>
      <w:spacing w:val="0"/>
      <w:sz w:val="20"/>
      <w:szCs w:val="20"/>
      <w:lang w:eastAsia="en-AU"/>
    </w:rPr>
  </w:style>
  <w:style w:type="paragraph" w:customStyle="1" w:styleId="TableTextRightAligned">
    <w:name w:val="Table Text Right Aligned"/>
    <w:basedOn w:val="Normal"/>
    <w:rsid w:val="0032203E"/>
    <w:pPr>
      <w:autoSpaceDE w:val="0"/>
      <w:autoSpaceDN w:val="0"/>
      <w:adjustRightInd w:val="0"/>
      <w:spacing w:before="60" w:after="60" w:line="240" w:lineRule="auto"/>
      <w:contextualSpacing/>
      <w:jc w:val="right"/>
    </w:pPr>
    <w:rPr>
      <w:rFonts w:ascii="Calibri" w:eastAsia="Times New Roman" w:hAnsi="Calibri" w:cs="Times New Roman"/>
      <w:spacing w:val="0"/>
      <w:sz w:val="20"/>
      <w:lang w:eastAsia="en-AU"/>
    </w:rPr>
  </w:style>
  <w:style w:type="paragraph" w:customStyle="1" w:styleId="TableHeadingCentred">
    <w:name w:val="Table Heading Centred"/>
    <w:basedOn w:val="Normal"/>
    <w:rsid w:val="0032203E"/>
    <w:pPr>
      <w:spacing w:before="60" w:after="60" w:line="240" w:lineRule="auto"/>
      <w:jc w:val="center"/>
    </w:pPr>
    <w:rPr>
      <w:rFonts w:ascii="Calibri" w:eastAsia="Times New Roman" w:hAnsi="Calibri" w:cs="Arial"/>
      <w:b/>
      <w:bCs/>
      <w:color w:val="FFFFFF"/>
      <w:spacing w:val="0"/>
      <w:lang w:eastAsia="en-AU"/>
    </w:rPr>
  </w:style>
  <w:style w:type="paragraph" w:customStyle="1" w:styleId="TableNumberedleftbold">
    <w:name w:val="Table Numbered left bold"/>
    <w:basedOn w:val="Normal"/>
    <w:qFormat/>
    <w:rsid w:val="0032203E"/>
    <w:pPr>
      <w:spacing w:line="240" w:lineRule="auto"/>
    </w:pPr>
    <w:rPr>
      <w:rFonts w:ascii="Calibri" w:eastAsia="Times New Roman" w:hAnsi="Calibri" w:cs="Arial"/>
      <w:b/>
      <w:bCs/>
      <w:spacing w:val="0"/>
      <w:szCs w:val="22"/>
      <w:lang w:eastAsia="en-AU"/>
    </w:rPr>
  </w:style>
  <w:style w:type="paragraph" w:customStyle="1" w:styleId="TableBlackHeading">
    <w:name w:val="Table Black Heading"/>
    <w:basedOn w:val="Normal"/>
    <w:link w:val="TableBlackHeadingChar"/>
    <w:rsid w:val="0032203E"/>
    <w:pPr>
      <w:spacing w:line="240" w:lineRule="auto"/>
    </w:pPr>
    <w:rPr>
      <w:rFonts w:ascii="Calibri" w:eastAsia="Times New Roman" w:hAnsi="Calibri" w:cs="Arial"/>
      <w:b/>
      <w:spacing w:val="0"/>
      <w:sz w:val="24"/>
      <w:szCs w:val="28"/>
    </w:rPr>
  </w:style>
  <w:style w:type="character" w:customStyle="1" w:styleId="TableBlackHeadingChar">
    <w:name w:val="Table Black Heading Char"/>
    <w:basedOn w:val="DefaultParagraphFont"/>
    <w:link w:val="TableBlackHeading"/>
    <w:rsid w:val="0032203E"/>
    <w:rPr>
      <w:rFonts w:ascii="Calibri" w:eastAsia="Times New Roman" w:hAnsi="Calibri" w:cs="Arial"/>
      <w:b/>
      <w:szCs w:val="28"/>
    </w:rPr>
  </w:style>
  <w:style w:type="character" w:customStyle="1" w:styleId="NormalBoldChar">
    <w:name w:val="Normal Bold Char"/>
    <w:basedOn w:val="DefaultParagraphFont"/>
    <w:link w:val="NormalBold"/>
    <w:rsid w:val="0032203E"/>
    <w:rPr>
      <w:rFonts w:ascii="Calibri" w:eastAsia="Times New Roman" w:hAnsi="Calibri" w:cs="Times New Roman"/>
      <w:b/>
      <w:sz w:val="22"/>
      <w:lang w:eastAsia="en-AU"/>
    </w:rPr>
  </w:style>
  <w:style w:type="paragraph" w:customStyle="1" w:styleId="NormalItalic">
    <w:name w:val="Normal Italic"/>
    <w:basedOn w:val="Normal"/>
    <w:link w:val="NormalItalicChar"/>
    <w:rsid w:val="0032203E"/>
    <w:pPr>
      <w:spacing w:line="240" w:lineRule="auto"/>
    </w:pPr>
    <w:rPr>
      <w:rFonts w:ascii="Calibri" w:eastAsia="Times New Roman" w:hAnsi="Calibri" w:cs="Times New Roman"/>
      <w:i/>
      <w:spacing w:val="0"/>
      <w:lang w:eastAsia="en-AU"/>
    </w:rPr>
  </w:style>
  <w:style w:type="character" w:customStyle="1" w:styleId="NormalItalicChar">
    <w:name w:val="Normal Italic Char"/>
    <w:basedOn w:val="DefaultParagraphFont"/>
    <w:link w:val="NormalItalic"/>
    <w:rsid w:val="0032203E"/>
    <w:rPr>
      <w:rFonts w:ascii="Calibri" w:eastAsia="Times New Roman" w:hAnsi="Calibri" w:cs="Times New Roman"/>
      <w:i/>
      <w:sz w:val="22"/>
      <w:lang w:eastAsia="en-AU"/>
    </w:rPr>
  </w:style>
  <w:style w:type="paragraph" w:styleId="ListBullet2">
    <w:name w:val="List Bullet 2"/>
    <w:basedOn w:val="Normal"/>
    <w:link w:val="ListBullet2Char"/>
    <w:rsid w:val="009778CD"/>
    <w:pPr>
      <w:numPr>
        <w:numId w:val="27"/>
      </w:numPr>
      <w:tabs>
        <w:tab w:val="num" w:pos="851"/>
      </w:tabs>
      <w:spacing w:before="60"/>
      <w:ind w:left="851" w:hanging="284"/>
    </w:pPr>
    <w:rPr>
      <w:rFonts w:eastAsia="Calibri" w:cs="Times New Roman"/>
      <w:spacing w:val="0"/>
      <w:lang w:eastAsia="en-AU"/>
    </w:rPr>
  </w:style>
  <w:style w:type="paragraph" w:styleId="List3">
    <w:name w:val="List 3"/>
    <w:basedOn w:val="Normal"/>
    <w:rsid w:val="0032203E"/>
    <w:pPr>
      <w:spacing w:line="240" w:lineRule="auto"/>
      <w:contextualSpacing/>
    </w:pPr>
    <w:rPr>
      <w:rFonts w:ascii="Calibri" w:eastAsia="Times New Roman" w:hAnsi="Calibri" w:cs="Times New Roman"/>
      <w:spacing w:val="0"/>
      <w:lang w:eastAsia="en-AU"/>
    </w:rPr>
  </w:style>
  <w:style w:type="paragraph" w:styleId="List">
    <w:name w:val="List"/>
    <w:basedOn w:val="Normal"/>
    <w:link w:val="ListChar"/>
    <w:rsid w:val="0032203E"/>
    <w:pPr>
      <w:numPr>
        <w:numId w:val="9"/>
      </w:numPr>
      <w:spacing w:line="240" w:lineRule="auto"/>
      <w:contextualSpacing/>
    </w:pPr>
    <w:rPr>
      <w:rFonts w:ascii="Calibri" w:eastAsia="Times New Roman" w:hAnsi="Calibri" w:cs="Times New Roman"/>
      <w:spacing w:val="0"/>
      <w:lang w:eastAsia="en-AU"/>
    </w:rPr>
  </w:style>
  <w:style w:type="paragraph" w:styleId="List2">
    <w:name w:val="List 2"/>
    <w:basedOn w:val="Normal"/>
    <w:link w:val="List2Char"/>
    <w:rsid w:val="0032203E"/>
    <w:pPr>
      <w:numPr>
        <w:ilvl w:val="1"/>
        <w:numId w:val="9"/>
      </w:numPr>
      <w:spacing w:line="240" w:lineRule="auto"/>
      <w:contextualSpacing/>
    </w:pPr>
    <w:rPr>
      <w:rFonts w:ascii="Calibri" w:eastAsia="Times New Roman" w:hAnsi="Calibri" w:cs="Times New Roman"/>
      <w:spacing w:val="0"/>
      <w:lang w:eastAsia="en-AU"/>
    </w:rPr>
  </w:style>
  <w:style w:type="paragraph" w:styleId="ListBullet3">
    <w:name w:val="List Bullet 3"/>
    <w:basedOn w:val="Normal"/>
    <w:link w:val="ListBullet3Char"/>
    <w:rsid w:val="0032203E"/>
    <w:pPr>
      <w:tabs>
        <w:tab w:val="num" w:pos="2160"/>
      </w:tabs>
      <w:spacing w:line="240" w:lineRule="auto"/>
      <w:ind w:left="2160" w:hanging="360"/>
      <w:contextualSpacing/>
    </w:pPr>
    <w:rPr>
      <w:rFonts w:ascii="Calibri" w:eastAsia="Times New Roman" w:hAnsi="Calibri" w:cs="Times New Roman"/>
      <w:spacing w:val="0"/>
      <w:lang w:eastAsia="en-AU"/>
    </w:rPr>
  </w:style>
  <w:style w:type="paragraph" w:customStyle="1" w:styleId="Bullet">
    <w:name w:val="Bullet"/>
    <w:basedOn w:val="ListBullet"/>
    <w:link w:val="BulletChar"/>
    <w:qFormat/>
    <w:rsid w:val="0032203E"/>
    <w:pPr>
      <w:tabs>
        <w:tab w:val="left" w:pos="284"/>
      </w:tabs>
      <w:spacing w:before="0" w:line="240" w:lineRule="auto"/>
      <w:contextualSpacing/>
    </w:pPr>
  </w:style>
  <w:style w:type="paragraph" w:customStyle="1" w:styleId="Level2Bullet">
    <w:name w:val="Level 2 Bullet"/>
    <w:basedOn w:val="ListBullet2"/>
    <w:link w:val="Level2BulletChar"/>
    <w:qFormat/>
    <w:rsid w:val="0032203E"/>
    <w:pPr>
      <w:numPr>
        <w:ilvl w:val="1"/>
      </w:numPr>
      <w:tabs>
        <w:tab w:val="num" w:pos="1440"/>
      </w:tabs>
    </w:pPr>
  </w:style>
  <w:style w:type="character" w:customStyle="1" w:styleId="ListBulletChar">
    <w:name w:val="List Bullet Char"/>
    <w:basedOn w:val="DefaultParagraphFont"/>
    <w:link w:val="ListBullet"/>
    <w:rsid w:val="0032203E"/>
    <w:rPr>
      <w:rFonts w:eastAsia="Times New Roman" w:cstheme="minorHAnsi"/>
      <w:spacing w:val="4"/>
      <w:sz w:val="22"/>
      <w:lang w:eastAsia="en-AU"/>
    </w:rPr>
  </w:style>
  <w:style w:type="character" w:customStyle="1" w:styleId="BulletChar">
    <w:name w:val="Bullet Char"/>
    <w:basedOn w:val="ListBulletChar"/>
    <w:link w:val="Bullet"/>
    <w:rsid w:val="0032203E"/>
    <w:rPr>
      <w:rFonts w:eastAsia="Times New Roman" w:cstheme="minorHAnsi"/>
      <w:spacing w:val="4"/>
      <w:sz w:val="22"/>
      <w:lang w:eastAsia="en-AU"/>
    </w:rPr>
  </w:style>
  <w:style w:type="paragraph" w:customStyle="1" w:styleId="Level3Bullet">
    <w:name w:val="Level 3 Bullet"/>
    <w:basedOn w:val="ListBullet3"/>
    <w:link w:val="Level3BulletChar"/>
    <w:qFormat/>
    <w:rsid w:val="0032203E"/>
    <w:pPr>
      <w:numPr>
        <w:ilvl w:val="2"/>
      </w:numPr>
      <w:tabs>
        <w:tab w:val="num" w:pos="2160"/>
      </w:tabs>
      <w:ind w:left="2160" w:hanging="360"/>
    </w:pPr>
  </w:style>
  <w:style w:type="character" w:customStyle="1" w:styleId="ListBullet2Char">
    <w:name w:val="List Bullet 2 Char"/>
    <w:basedOn w:val="DefaultParagraphFont"/>
    <w:link w:val="ListBullet2"/>
    <w:rsid w:val="0032203E"/>
    <w:rPr>
      <w:rFonts w:eastAsia="Calibri" w:cs="Times New Roman"/>
      <w:sz w:val="22"/>
      <w:lang w:eastAsia="en-AU"/>
    </w:rPr>
  </w:style>
  <w:style w:type="character" w:customStyle="1" w:styleId="Level2BulletChar">
    <w:name w:val="Level 2 Bullet Char"/>
    <w:basedOn w:val="ListBullet2Char"/>
    <w:link w:val="Level2Bullet"/>
    <w:rsid w:val="0032203E"/>
    <w:rPr>
      <w:rFonts w:eastAsia="Calibri" w:cs="Times New Roman"/>
      <w:sz w:val="22"/>
      <w:lang w:eastAsia="en-AU"/>
    </w:rPr>
  </w:style>
  <w:style w:type="paragraph" w:customStyle="1" w:styleId="NumberBullet">
    <w:name w:val="Number Bullet"/>
    <w:basedOn w:val="List"/>
    <w:link w:val="NumberBulletChar"/>
    <w:qFormat/>
    <w:rsid w:val="0032203E"/>
  </w:style>
  <w:style w:type="character" w:customStyle="1" w:styleId="ListBullet3Char">
    <w:name w:val="List Bullet 3 Char"/>
    <w:basedOn w:val="DefaultParagraphFont"/>
    <w:link w:val="ListBullet3"/>
    <w:rsid w:val="0032203E"/>
    <w:rPr>
      <w:rFonts w:ascii="Calibri" w:eastAsia="Times New Roman" w:hAnsi="Calibri" w:cs="Times New Roman"/>
      <w:sz w:val="22"/>
      <w:lang w:eastAsia="en-AU"/>
    </w:rPr>
  </w:style>
  <w:style w:type="character" w:customStyle="1" w:styleId="Level3BulletChar">
    <w:name w:val="Level 3 Bullet Char"/>
    <w:basedOn w:val="ListBullet3Char"/>
    <w:link w:val="Level3Bullet"/>
    <w:rsid w:val="0032203E"/>
    <w:rPr>
      <w:rFonts w:ascii="Calibri" w:eastAsia="Times New Roman" w:hAnsi="Calibri" w:cs="Times New Roman"/>
      <w:sz w:val="22"/>
      <w:lang w:eastAsia="en-AU"/>
    </w:rPr>
  </w:style>
  <w:style w:type="paragraph" w:customStyle="1" w:styleId="ListAlphaIndent0">
    <w:name w:val="List Alpha Indent 0"/>
    <w:basedOn w:val="Normal"/>
    <w:rsid w:val="00371D20"/>
    <w:pPr>
      <w:numPr>
        <w:numId w:val="30"/>
      </w:numPr>
      <w:suppressAutoHyphens/>
      <w:spacing w:after="160"/>
    </w:pPr>
    <w:rPr>
      <w:rFonts w:ascii="Calibri" w:eastAsia="Times New Roman" w:hAnsi="Calibri" w:cs="Times New Roman"/>
      <w:color w:val="000000"/>
      <w:spacing w:val="0"/>
      <w:sz w:val="20"/>
      <w:lang w:eastAsia="en-AU"/>
    </w:rPr>
  </w:style>
  <w:style w:type="character" w:customStyle="1" w:styleId="ListChar">
    <w:name w:val="List Char"/>
    <w:basedOn w:val="DefaultParagraphFont"/>
    <w:link w:val="List"/>
    <w:rsid w:val="0032203E"/>
    <w:rPr>
      <w:rFonts w:ascii="Calibri" w:eastAsia="Times New Roman" w:hAnsi="Calibri" w:cs="Times New Roman"/>
      <w:sz w:val="22"/>
      <w:lang w:eastAsia="en-AU"/>
    </w:rPr>
  </w:style>
  <w:style w:type="character" w:customStyle="1" w:styleId="NumberBulletChar">
    <w:name w:val="Number Bullet Char"/>
    <w:basedOn w:val="ListChar"/>
    <w:link w:val="NumberBullet"/>
    <w:rsid w:val="0032203E"/>
    <w:rPr>
      <w:rFonts w:ascii="Calibri" w:eastAsia="Times New Roman" w:hAnsi="Calibri" w:cs="Times New Roman"/>
      <w:sz w:val="22"/>
      <w:lang w:eastAsia="en-AU"/>
    </w:rPr>
  </w:style>
  <w:style w:type="character" w:customStyle="1" w:styleId="List2Char">
    <w:name w:val="List 2 Char"/>
    <w:basedOn w:val="DefaultParagraphFont"/>
    <w:link w:val="List2"/>
    <w:rsid w:val="0032203E"/>
    <w:rPr>
      <w:rFonts w:ascii="Calibri" w:eastAsia="Times New Roman" w:hAnsi="Calibri" w:cs="Times New Roman"/>
      <w:sz w:val="22"/>
      <w:lang w:eastAsia="en-AU"/>
    </w:rPr>
  </w:style>
  <w:style w:type="paragraph" w:customStyle="1" w:styleId="TableBody">
    <w:name w:val="Table Body"/>
    <w:basedOn w:val="Normal"/>
    <w:rsid w:val="00371D20"/>
    <w:pPr>
      <w:suppressAutoHyphens/>
      <w:spacing w:after="60" w:line="240" w:lineRule="auto"/>
    </w:pPr>
    <w:rPr>
      <w:rFonts w:ascii="Calibri" w:eastAsia="Times New Roman" w:hAnsi="Calibri" w:cs="Times New Roman"/>
      <w:spacing w:val="0"/>
      <w:sz w:val="20"/>
    </w:rPr>
  </w:style>
  <w:style w:type="paragraph" w:styleId="TOC6">
    <w:name w:val="toc 6"/>
    <w:basedOn w:val="Normal"/>
    <w:next w:val="Normal"/>
    <w:autoRedefine/>
    <w:uiPriority w:val="39"/>
    <w:rsid w:val="0032203E"/>
    <w:pPr>
      <w:spacing w:line="240" w:lineRule="auto"/>
      <w:ind w:left="1100"/>
    </w:pPr>
    <w:rPr>
      <w:rFonts w:eastAsia="Times New Roman" w:cstheme="minorHAnsi"/>
      <w:spacing w:val="0"/>
      <w:sz w:val="20"/>
      <w:szCs w:val="20"/>
      <w:lang w:eastAsia="en-AU"/>
    </w:rPr>
  </w:style>
  <w:style w:type="paragraph" w:styleId="TOC7">
    <w:name w:val="toc 7"/>
    <w:basedOn w:val="Normal"/>
    <w:next w:val="Normal"/>
    <w:autoRedefine/>
    <w:uiPriority w:val="39"/>
    <w:rsid w:val="0032203E"/>
    <w:pPr>
      <w:spacing w:line="240" w:lineRule="auto"/>
      <w:ind w:left="1320"/>
    </w:pPr>
    <w:rPr>
      <w:rFonts w:eastAsia="Times New Roman" w:cstheme="minorHAnsi"/>
      <w:spacing w:val="0"/>
      <w:sz w:val="20"/>
      <w:szCs w:val="20"/>
      <w:lang w:eastAsia="en-AU"/>
    </w:rPr>
  </w:style>
  <w:style w:type="paragraph" w:styleId="TOC9">
    <w:name w:val="toc 9"/>
    <w:basedOn w:val="Normal"/>
    <w:next w:val="Normal"/>
    <w:autoRedefine/>
    <w:uiPriority w:val="39"/>
    <w:rsid w:val="0032203E"/>
    <w:pPr>
      <w:spacing w:line="240" w:lineRule="auto"/>
      <w:ind w:left="1760"/>
    </w:pPr>
    <w:rPr>
      <w:rFonts w:eastAsia="Times New Roman" w:cstheme="minorHAnsi"/>
      <w:spacing w:val="0"/>
      <w:sz w:val="20"/>
      <w:szCs w:val="20"/>
      <w:lang w:eastAsia="en-AU"/>
    </w:rPr>
  </w:style>
  <w:style w:type="character" w:customStyle="1" w:styleId="VersionNumberCharChar">
    <w:name w:val="Version Number Char Char"/>
    <w:link w:val="VersionNumber"/>
    <w:rsid w:val="0032203E"/>
    <w:rPr>
      <w:rFonts w:ascii="Calibri" w:hAnsi="Calibri"/>
      <w:b/>
      <w:color w:val="1869B2"/>
      <w:sz w:val="32"/>
    </w:rPr>
  </w:style>
  <w:style w:type="paragraph" w:customStyle="1" w:styleId="VersionNumber">
    <w:name w:val="Version Number"/>
    <w:next w:val="Normal"/>
    <w:link w:val="VersionNumberCharChar"/>
    <w:rsid w:val="0032203E"/>
    <w:pPr>
      <w:spacing w:after="0" w:line="240" w:lineRule="auto"/>
      <w:jc w:val="center"/>
    </w:pPr>
    <w:rPr>
      <w:rFonts w:ascii="Calibri" w:hAnsi="Calibri"/>
      <w:b/>
      <w:color w:val="1869B2"/>
      <w:sz w:val="32"/>
    </w:rPr>
  </w:style>
  <w:style w:type="paragraph" w:customStyle="1" w:styleId="Tabletext0">
    <w:name w:val="Table text"/>
    <w:basedOn w:val="Normal"/>
    <w:rsid w:val="0032203E"/>
    <w:pPr>
      <w:autoSpaceDE w:val="0"/>
      <w:autoSpaceDN w:val="0"/>
      <w:adjustRightInd w:val="0"/>
      <w:spacing w:line="240" w:lineRule="auto"/>
    </w:pPr>
    <w:rPr>
      <w:rFonts w:ascii="Calibri" w:eastAsia="Times New Roman" w:hAnsi="Calibri" w:cs="Times New Roman"/>
      <w:spacing w:val="0"/>
      <w:sz w:val="20"/>
      <w:szCs w:val="22"/>
      <w:lang w:eastAsia="en-AU"/>
    </w:rPr>
  </w:style>
  <w:style w:type="paragraph" w:customStyle="1" w:styleId="TableHeading">
    <w:name w:val="Table Heading"/>
    <w:basedOn w:val="Normal"/>
    <w:rsid w:val="0032203E"/>
    <w:pPr>
      <w:spacing w:after="120" w:line="276" w:lineRule="auto"/>
      <w:jc w:val="center"/>
    </w:pPr>
    <w:rPr>
      <w:rFonts w:ascii="Calibri" w:eastAsia="Times New Roman" w:hAnsi="Calibri" w:cs="Arial"/>
      <w:b/>
      <w:bCs/>
      <w:color w:val="FFFFFF"/>
      <w:spacing w:val="0"/>
      <w:lang w:eastAsia="en-AU"/>
    </w:rPr>
  </w:style>
  <w:style w:type="paragraph" w:styleId="BodyText">
    <w:name w:val="Body Text"/>
    <w:basedOn w:val="Normal"/>
    <w:link w:val="BodyTextChar"/>
    <w:uiPriority w:val="1"/>
    <w:qFormat/>
    <w:rsid w:val="0032203E"/>
    <w:pPr>
      <w:widowControl w:val="0"/>
      <w:autoSpaceDE w:val="0"/>
      <w:autoSpaceDN w:val="0"/>
      <w:spacing w:line="240" w:lineRule="auto"/>
    </w:pPr>
    <w:rPr>
      <w:rFonts w:ascii="Calibri" w:eastAsia="Calibri" w:hAnsi="Calibri" w:cs="Calibri"/>
      <w:spacing w:val="0"/>
      <w:szCs w:val="22"/>
      <w:lang w:val="en-US"/>
    </w:rPr>
  </w:style>
  <w:style w:type="character" w:customStyle="1" w:styleId="BodyTextChar">
    <w:name w:val="Body Text Char"/>
    <w:basedOn w:val="DefaultParagraphFont"/>
    <w:link w:val="BodyText"/>
    <w:uiPriority w:val="1"/>
    <w:rsid w:val="0032203E"/>
    <w:rPr>
      <w:rFonts w:ascii="Calibri" w:eastAsia="Calibri" w:hAnsi="Calibri" w:cs="Calibri"/>
      <w:sz w:val="22"/>
      <w:szCs w:val="22"/>
      <w:lang w:val="en-US"/>
    </w:rPr>
  </w:style>
  <w:style w:type="table" w:customStyle="1" w:styleId="TableGrid1">
    <w:name w:val="Table Grid1"/>
    <w:basedOn w:val="TableNormal"/>
    <w:next w:val="TableGrid"/>
    <w:uiPriority w:val="59"/>
    <w:rsid w:val="0032203E"/>
    <w:pPr>
      <w:spacing w:after="0" w:line="240" w:lineRule="auto"/>
    </w:pPr>
    <w:rPr>
      <w:rFonts w:ascii="Calibri" w:eastAsia="Calibri" w:hAnsi="Calibri" w:cs="Times New Roman"/>
      <w:sz w:val="22"/>
      <w:szCs w:val="22"/>
    </w:rPr>
    <w:tblPr/>
  </w:style>
  <w:style w:type="numbering" w:customStyle="1" w:styleId="Bullet1">
    <w:name w:val="Bullet 1"/>
    <w:basedOn w:val="NoList"/>
    <w:rsid w:val="00141ECD"/>
    <w:pPr>
      <w:numPr>
        <w:numId w:val="10"/>
      </w:numPr>
    </w:pPr>
  </w:style>
  <w:style w:type="paragraph" w:customStyle="1" w:styleId="TableParagraph">
    <w:name w:val="Table Paragraph"/>
    <w:basedOn w:val="Normal"/>
    <w:uiPriority w:val="1"/>
    <w:qFormat/>
    <w:rsid w:val="00141ECD"/>
    <w:pPr>
      <w:widowControl w:val="0"/>
      <w:autoSpaceDE w:val="0"/>
      <w:autoSpaceDN w:val="0"/>
      <w:spacing w:line="240" w:lineRule="auto"/>
      <w:ind w:left="103"/>
    </w:pPr>
    <w:rPr>
      <w:rFonts w:ascii="Calibri" w:eastAsia="Calibri" w:hAnsi="Calibri" w:cs="Calibri"/>
      <w:spacing w:val="0"/>
      <w:szCs w:val="22"/>
      <w:lang w:val="en-US"/>
    </w:rPr>
  </w:style>
  <w:style w:type="numbering" w:customStyle="1" w:styleId="CurrentList1">
    <w:name w:val="Current List1"/>
    <w:uiPriority w:val="99"/>
    <w:rsid w:val="00140DE9"/>
    <w:pPr>
      <w:numPr>
        <w:numId w:val="8"/>
      </w:numPr>
    </w:pPr>
  </w:style>
  <w:style w:type="paragraph" w:customStyle="1" w:styleId="SystemStep">
    <w:name w:val="System Step"/>
    <w:basedOn w:val="ListParagraph"/>
    <w:link w:val="SystemStepChar"/>
    <w:qFormat/>
    <w:rsid w:val="00E86590"/>
    <w:pPr>
      <w:numPr>
        <w:numId w:val="5"/>
      </w:numPr>
      <w:spacing w:before="200"/>
      <w:contextualSpacing w:val="0"/>
    </w:pPr>
  </w:style>
  <w:style w:type="character" w:customStyle="1" w:styleId="SystemStepChar">
    <w:name w:val="System Step Char"/>
    <w:basedOn w:val="ListParagraphChar"/>
    <w:link w:val="SystemStep"/>
    <w:rsid w:val="00B42346"/>
    <w:rPr>
      <w:spacing w:val="3"/>
      <w:sz w:val="22"/>
    </w:rPr>
  </w:style>
  <w:style w:type="paragraph" w:customStyle="1" w:styleId="WorkHealthandSafetyStep">
    <w:name w:val="Work Health and Safety Step"/>
    <w:basedOn w:val="SystemStep"/>
    <w:link w:val="WorkHealthandSafetyStepChar"/>
    <w:qFormat/>
    <w:rsid w:val="00EF41B4"/>
    <w:pPr>
      <w:numPr>
        <w:numId w:val="6"/>
      </w:numPr>
    </w:pPr>
  </w:style>
  <w:style w:type="character" w:customStyle="1" w:styleId="WorkHealthandSafetyStepChar">
    <w:name w:val="Work Health and Safety Step Char"/>
    <w:basedOn w:val="SystemStepChar"/>
    <w:link w:val="WorkHealthandSafetyStep"/>
    <w:rsid w:val="00B42346"/>
    <w:rPr>
      <w:spacing w:val="3"/>
      <w:sz w:val="22"/>
    </w:rPr>
  </w:style>
  <w:style w:type="paragraph" w:customStyle="1" w:styleId="DocumentaryEvidenceRequirement">
    <w:name w:val="Documentary Evidence Requirement"/>
    <w:basedOn w:val="SystemStep"/>
    <w:link w:val="DocumentaryEvidenceRequirementChar"/>
    <w:qFormat/>
    <w:rsid w:val="00EF41B4"/>
    <w:pPr>
      <w:numPr>
        <w:numId w:val="33"/>
      </w:numPr>
      <w:ind w:left="284" w:hanging="284"/>
    </w:pPr>
  </w:style>
  <w:style w:type="character" w:customStyle="1" w:styleId="DocumentaryEvidenceRequirementChar">
    <w:name w:val="Documentary Evidence Requirement Char"/>
    <w:basedOn w:val="WorkHealthandSafetyStepChar"/>
    <w:link w:val="DocumentaryEvidenceRequirement"/>
    <w:rsid w:val="00B42346"/>
    <w:rPr>
      <w:spacing w:val="3"/>
      <w:sz w:val="22"/>
    </w:rPr>
  </w:style>
  <w:style w:type="character" w:customStyle="1" w:styleId="BlueGDV1change">
    <w:name w:val="Blue (GDV 1 change)"/>
    <w:basedOn w:val="DefaultParagraphFont"/>
    <w:uiPriority w:val="1"/>
    <w:qFormat/>
    <w:rsid w:val="00DD6A32"/>
    <w:rPr>
      <w:rFonts w:ascii="Calibri" w:hAnsi="Calibri" w:cs="Calibri"/>
      <w:color w:val="auto"/>
      <w:sz w:val="22"/>
    </w:rPr>
  </w:style>
  <w:style w:type="paragraph" w:customStyle="1" w:styleId="clausetexti">
    <w:name w:val="clause text (i)"/>
    <w:basedOn w:val="Normal"/>
    <w:link w:val="clausetextiChar"/>
    <w:qFormat/>
    <w:rsid w:val="00672EB9"/>
    <w:pPr>
      <w:keepLines/>
      <w:numPr>
        <w:ilvl w:val="3"/>
        <w:numId w:val="32"/>
      </w:numPr>
      <w:tabs>
        <w:tab w:val="clear" w:pos="1758"/>
      </w:tabs>
      <w:suppressAutoHyphens/>
      <w:spacing w:after="120"/>
    </w:pPr>
    <w:rPr>
      <w:rFonts w:ascii="Calibri" w:eastAsia="Times New Roman" w:hAnsi="Calibri" w:cs="Times New Roman"/>
      <w:color w:val="000000"/>
      <w:spacing w:val="0"/>
      <w:szCs w:val="20"/>
      <w:lang w:eastAsia="en-AU"/>
    </w:rPr>
  </w:style>
  <w:style w:type="character" w:customStyle="1" w:styleId="clausetextiChar">
    <w:name w:val="clause text (i) Char"/>
    <w:basedOn w:val="DefaultParagraphFont"/>
    <w:link w:val="clausetexti"/>
    <w:rsid w:val="00A34D1D"/>
    <w:rPr>
      <w:rFonts w:ascii="Calibri" w:eastAsia="Times New Roman" w:hAnsi="Calibri" w:cs="Times New Roman"/>
      <w:color w:val="000000"/>
      <w:sz w:val="22"/>
      <w:szCs w:val="20"/>
      <w:lang w:eastAsia="en-AU"/>
    </w:rPr>
  </w:style>
  <w:style w:type="paragraph" w:customStyle="1" w:styleId="TableHeadings">
    <w:name w:val="Table Headings"/>
    <w:basedOn w:val="Normal"/>
    <w:link w:val="TableHeadingsChar"/>
    <w:qFormat/>
    <w:rsid w:val="00A34D1D"/>
    <w:pPr>
      <w:spacing w:after="160"/>
    </w:pPr>
    <w:rPr>
      <w:rFonts w:ascii="Calibri" w:eastAsia="Times New Roman" w:hAnsi="Calibri" w:cs="Times New Roman"/>
      <w:b/>
      <w:spacing w:val="0"/>
      <w:sz w:val="24"/>
      <w:szCs w:val="22"/>
    </w:rPr>
  </w:style>
  <w:style w:type="character" w:customStyle="1" w:styleId="TableHeadingsChar">
    <w:name w:val="Table Headings Char"/>
    <w:basedOn w:val="DefaultParagraphFont"/>
    <w:link w:val="TableHeadings"/>
    <w:rsid w:val="00A34D1D"/>
    <w:rPr>
      <w:rFonts w:ascii="Calibri" w:eastAsia="Times New Roman" w:hAnsi="Calibri" w:cs="Times New Roman"/>
      <w:b/>
      <w:szCs w:val="22"/>
    </w:rPr>
  </w:style>
  <w:style w:type="paragraph" w:customStyle="1" w:styleId="TableText2">
    <w:name w:val="Table Text 2"/>
    <w:basedOn w:val="Normal"/>
    <w:qFormat/>
    <w:rsid w:val="00A34D1D"/>
    <w:pPr>
      <w:spacing w:before="0" w:after="120" w:line="240" w:lineRule="auto"/>
    </w:pPr>
    <w:rPr>
      <w:rFonts w:ascii="Calibri" w:eastAsia="Times New Roman" w:hAnsi="Calibri" w:cs="Times New Roman"/>
      <w:spacing w:val="0"/>
      <w:lang w:eastAsia="en-AU"/>
    </w:rPr>
  </w:style>
  <w:style w:type="paragraph" w:customStyle="1" w:styleId="1AllTextNormalParagraph">
    <w:name w:val="1. All Text (Normal Paragraph)"/>
    <w:basedOn w:val="Normal"/>
    <w:link w:val="1AllTextNormalParagraphChar"/>
    <w:qFormat/>
    <w:rsid w:val="00E76D25"/>
    <w:pPr>
      <w:spacing w:line="276" w:lineRule="auto"/>
    </w:pPr>
    <w:rPr>
      <w:spacing w:val="0"/>
      <w:szCs w:val="22"/>
    </w:rPr>
  </w:style>
  <w:style w:type="character" w:customStyle="1" w:styleId="1AllTextNormalParagraphChar">
    <w:name w:val="1. All Text (Normal Paragraph) Char"/>
    <w:basedOn w:val="DefaultParagraphFont"/>
    <w:link w:val="1AllTextNormalParagraph"/>
    <w:locked/>
    <w:rsid w:val="00E76D25"/>
    <w:rPr>
      <w:sz w:val="22"/>
      <w:szCs w:val="22"/>
    </w:rPr>
  </w:style>
  <w:style w:type="paragraph" w:customStyle="1" w:styleId="GlossaryBullet">
    <w:name w:val="Glossary Bullet"/>
    <w:basedOn w:val="Normal"/>
    <w:qFormat/>
    <w:rsid w:val="00496D97"/>
    <w:pPr>
      <w:numPr>
        <w:numId w:val="56"/>
      </w:numPr>
      <w:spacing w:before="0" w:line="240" w:lineRule="auto"/>
      <w:contextualSpacing/>
    </w:pPr>
    <w:rPr>
      <w:sz w:val="20"/>
      <w:szCs w:val="16"/>
      <w:lang w:val="en-US"/>
    </w:rPr>
  </w:style>
  <w:style w:type="paragraph" w:customStyle="1" w:styleId="BulletLevel1">
    <w:name w:val="Bullet Level 1"/>
    <w:link w:val="BulletLevel1Char"/>
    <w:qFormat/>
    <w:rsid w:val="00496D97"/>
    <w:pPr>
      <w:numPr>
        <w:numId w:val="59"/>
      </w:numPr>
      <w:spacing w:before="60" w:after="60" w:line="264" w:lineRule="auto"/>
      <w:ind w:left="568" w:hanging="284"/>
    </w:pPr>
    <w:rPr>
      <w:spacing w:val="3"/>
      <w:sz w:val="22"/>
    </w:rPr>
  </w:style>
  <w:style w:type="character" w:customStyle="1" w:styleId="BulletLevel1Char">
    <w:name w:val="Bullet Level 1 Char"/>
    <w:basedOn w:val="DefaultParagraphFont"/>
    <w:link w:val="BulletLevel1"/>
    <w:rsid w:val="00496D97"/>
    <w:rPr>
      <w:spacing w:val="3"/>
      <w:sz w:val="22"/>
    </w:rPr>
  </w:style>
  <w:style w:type="paragraph" w:customStyle="1" w:styleId="BulletLevel2">
    <w:name w:val="Bullet Level 2"/>
    <w:basedOn w:val="BulletLevel1"/>
    <w:link w:val="BulletLevel2Char"/>
    <w:qFormat/>
    <w:rsid w:val="00496D97"/>
    <w:pPr>
      <w:numPr>
        <w:ilvl w:val="1"/>
        <w:numId w:val="58"/>
      </w:numPr>
      <w:ind w:left="851" w:hanging="284"/>
    </w:pPr>
  </w:style>
  <w:style w:type="character" w:customStyle="1" w:styleId="BulletLevel2Char">
    <w:name w:val="Bullet Level 2 Char"/>
    <w:basedOn w:val="BulletLevel1Char"/>
    <w:link w:val="BulletLevel2"/>
    <w:rsid w:val="00496D97"/>
    <w:rPr>
      <w:spacing w:val="3"/>
      <w:sz w:val="22"/>
    </w:rPr>
  </w:style>
  <w:style w:type="paragraph" w:customStyle="1" w:styleId="BulletLevel3">
    <w:name w:val="Bullet Level 3"/>
    <w:basedOn w:val="BulletLevel2"/>
    <w:qFormat/>
    <w:rsid w:val="00496D97"/>
    <w:pPr>
      <w:numPr>
        <w:ilvl w:val="2"/>
      </w:numPr>
      <w:tabs>
        <w:tab w:val="num" w:pos="2160"/>
      </w:tabs>
      <w:ind w:left="1135" w:hanging="284"/>
    </w:pPr>
  </w:style>
  <w:style w:type="numbering" w:customStyle="1" w:styleId="BulletsList2">
    <w:name w:val="Bullets List2"/>
    <w:uiPriority w:val="99"/>
    <w:rsid w:val="00496D97"/>
    <w:pPr>
      <w:numPr>
        <w:numId w:val="57"/>
      </w:numPr>
    </w:pPr>
  </w:style>
  <w:style w:type="table" w:styleId="GridTable1Light">
    <w:name w:val="Grid Table 1 Light"/>
    <w:basedOn w:val="TableNormal"/>
    <w:uiPriority w:val="46"/>
    <w:rsid w:val="00E82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561734"/>
    <w:pPr>
      <w:spacing w:after="0" w:line="240" w:lineRule="auto"/>
    </w:pPr>
    <w:rPr>
      <w:rFonts w:ascii="Tahoma" w:eastAsia="Tahoma" w:hAnsi="Tahoma"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A95056"/>
    <w:pPr>
      <w:spacing w:after="0" w:line="240" w:lineRule="auto"/>
    </w:pPr>
    <w:rPr>
      <w:rFonts w:ascii="Tahoma" w:eastAsia="Tahoma" w:hAnsi="Tahoma"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
    <w:uiPriority w:val="46"/>
    <w:rsid w:val="00E4643F"/>
    <w:pPr>
      <w:spacing w:after="0" w:line="240" w:lineRule="auto"/>
    </w:pPr>
    <w:rPr>
      <w:rFonts w:ascii="Tahoma" w:eastAsia="Tahoma" w:hAnsi="Tahoma"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4">
    <w:name w:val="Grid Table 1 Light4"/>
    <w:basedOn w:val="TableNormal"/>
    <w:next w:val="GridTable1Light"/>
    <w:uiPriority w:val="46"/>
    <w:rsid w:val="005D3F4D"/>
    <w:pPr>
      <w:spacing w:after="0" w:line="240" w:lineRule="auto"/>
    </w:pPr>
    <w:rPr>
      <w:rFonts w:ascii="Tahoma" w:eastAsia="Tahoma" w:hAnsi="Tahoma"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463">
      <w:bodyDiv w:val="1"/>
      <w:marLeft w:val="0"/>
      <w:marRight w:val="0"/>
      <w:marTop w:val="0"/>
      <w:marBottom w:val="0"/>
      <w:divBdr>
        <w:top w:val="none" w:sz="0" w:space="0" w:color="auto"/>
        <w:left w:val="none" w:sz="0" w:space="0" w:color="auto"/>
        <w:bottom w:val="none" w:sz="0" w:space="0" w:color="auto"/>
        <w:right w:val="none" w:sz="0" w:space="0" w:color="auto"/>
      </w:divBdr>
      <w:divsChild>
        <w:div w:id="294529777">
          <w:marLeft w:val="0"/>
          <w:marRight w:val="0"/>
          <w:marTop w:val="0"/>
          <w:marBottom w:val="0"/>
          <w:divBdr>
            <w:top w:val="none" w:sz="0" w:space="0" w:color="auto"/>
            <w:left w:val="none" w:sz="0" w:space="0" w:color="auto"/>
            <w:bottom w:val="none" w:sz="0" w:space="0" w:color="auto"/>
            <w:right w:val="none" w:sz="0" w:space="0" w:color="auto"/>
          </w:divBdr>
        </w:div>
        <w:div w:id="670137126">
          <w:marLeft w:val="0"/>
          <w:marRight w:val="0"/>
          <w:marTop w:val="0"/>
          <w:marBottom w:val="0"/>
          <w:divBdr>
            <w:top w:val="none" w:sz="0" w:space="0" w:color="auto"/>
            <w:left w:val="none" w:sz="0" w:space="0" w:color="auto"/>
            <w:bottom w:val="none" w:sz="0" w:space="0" w:color="auto"/>
            <w:right w:val="none" w:sz="0" w:space="0" w:color="auto"/>
          </w:divBdr>
        </w:div>
        <w:div w:id="961495704">
          <w:marLeft w:val="0"/>
          <w:marRight w:val="0"/>
          <w:marTop w:val="0"/>
          <w:marBottom w:val="0"/>
          <w:divBdr>
            <w:top w:val="none" w:sz="0" w:space="0" w:color="auto"/>
            <w:left w:val="none" w:sz="0" w:space="0" w:color="auto"/>
            <w:bottom w:val="none" w:sz="0" w:space="0" w:color="auto"/>
            <w:right w:val="none" w:sz="0" w:space="0" w:color="auto"/>
          </w:divBdr>
        </w:div>
        <w:div w:id="1577401078">
          <w:marLeft w:val="0"/>
          <w:marRight w:val="0"/>
          <w:marTop w:val="0"/>
          <w:marBottom w:val="0"/>
          <w:divBdr>
            <w:top w:val="none" w:sz="0" w:space="0" w:color="auto"/>
            <w:left w:val="none" w:sz="0" w:space="0" w:color="auto"/>
            <w:bottom w:val="none" w:sz="0" w:space="0" w:color="auto"/>
            <w:right w:val="none" w:sz="0" w:space="0" w:color="auto"/>
          </w:divBdr>
        </w:div>
        <w:div w:id="2044406782">
          <w:marLeft w:val="0"/>
          <w:marRight w:val="0"/>
          <w:marTop w:val="0"/>
          <w:marBottom w:val="0"/>
          <w:divBdr>
            <w:top w:val="none" w:sz="0" w:space="0" w:color="auto"/>
            <w:left w:val="none" w:sz="0" w:space="0" w:color="auto"/>
            <w:bottom w:val="none" w:sz="0" w:space="0" w:color="auto"/>
            <w:right w:val="none" w:sz="0" w:space="0" w:color="auto"/>
          </w:divBdr>
        </w:div>
      </w:divsChild>
    </w:div>
    <w:div w:id="63722963">
      <w:bodyDiv w:val="1"/>
      <w:marLeft w:val="0"/>
      <w:marRight w:val="0"/>
      <w:marTop w:val="0"/>
      <w:marBottom w:val="0"/>
      <w:divBdr>
        <w:top w:val="none" w:sz="0" w:space="0" w:color="auto"/>
        <w:left w:val="none" w:sz="0" w:space="0" w:color="auto"/>
        <w:bottom w:val="none" w:sz="0" w:space="0" w:color="auto"/>
        <w:right w:val="none" w:sz="0" w:space="0" w:color="auto"/>
      </w:divBdr>
    </w:div>
    <w:div w:id="75053644">
      <w:bodyDiv w:val="1"/>
      <w:marLeft w:val="0"/>
      <w:marRight w:val="0"/>
      <w:marTop w:val="0"/>
      <w:marBottom w:val="0"/>
      <w:divBdr>
        <w:top w:val="none" w:sz="0" w:space="0" w:color="auto"/>
        <w:left w:val="none" w:sz="0" w:space="0" w:color="auto"/>
        <w:bottom w:val="none" w:sz="0" w:space="0" w:color="auto"/>
        <w:right w:val="none" w:sz="0" w:space="0" w:color="auto"/>
      </w:divBdr>
    </w:div>
    <w:div w:id="152576474">
      <w:bodyDiv w:val="1"/>
      <w:marLeft w:val="0"/>
      <w:marRight w:val="0"/>
      <w:marTop w:val="0"/>
      <w:marBottom w:val="0"/>
      <w:divBdr>
        <w:top w:val="none" w:sz="0" w:space="0" w:color="auto"/>
        <w:left w:val="none" w:sz="0" w:space="0" w:color="auto"/>
        <w:bottom w:val="none" w:sz="0" w:space="0" w:color="auto"/>
        <w:right w:val="none" w:sz="0" w:space="0" w:color="auto"/>
      </w:divBdr>
    </w:div>
    <w:div w:id="155927279">
      <w:bodyDiv w:val="1"/>
      <w:marLeft w:val="0"/>
      <w:marRight w:val="0"/>
      <w:marTop w:val="0"/>
      <w:marBottom w:val="0"/>
      <w:divBdr>
        <w:top w:val="none" w:sz="0" w:space="0" w:color="auto"/>
        <w:left w:val="none" w:sz="0" w:space="0" w:color="auto"/>
        <w:bottom w:val="none" w:sz="0" w:space="0" w:color="auto"/>
        <w:right w:val="none" w:sz="0" w:space="0" w:color="auto"/>
      </w:divBdr>
    </w:div>
    <w:div w:id="179634616">
      <w:bodyDiv w:val="1"/>
      <w:marLeft w:val="0"/>
      <w:marRight w:val="0"/>
      <w:marTop w:val="0"/>
      <w:marBottom w:val="0"/>
      <w:divBdr>
        <w:top w:val="none" w:sz="0" w:space="0" w:color="auto"/>
        <w:left w:val="none" w:sz="0" w:space="0" w:color="auto"/>
        <w:bottom w:val="none" w:sz="0" w:space="0" w:color="auto"/>
        <w:right w:val="none" w:sz="0" w:space="0" w:color="auto"/>
      </w:divBdr>
    </w:div>
    <w:div w:id="231739665">
      <w:bodyDiv w:val="1"/>
      <w:marLeft w:val="0"/>
      <w:marRight w:val="0"/>
      <w:marTop w:val="0"/>
      <w:marBottom w:val="0"/>
      <w:divBdr>
        <w:top w:val="none" w:sz="0" w:space="0" w:color="auto"/>
        <w:left w:val="none" w:sz="0" w:space="0" w:color="auto"/>
        <w:bottom w:val="none" w:sz="0" w:space="0" w:color="auto"/>
        <w:right w:val="none" w:sz="0" w:space="0" w:color="auto"/>
      </w:divBdr>
    </w:div>
    <w:div w:id="235896765">
      <w:bodyDiv w:val="1"/>
      <w:marLeft w:val="0"/>
      <w:marRight w:val="0"/>
      <w:marTop w:val="0"/>
      <w:marBottom w:val="0"/>
      <w:divBdr>
        <w:top w:val="none" w:sz="0" w:space="0" w:color="auto"/>
        <w:left w:val="none" w:sz="0" w:space="0" w:color="auto"/>
        <w:bottom w:val="none" w:sz="0" w:space="0" w:color="auto"/>
        <w:right w:val="none" w:sz="0" w:space="0" w:color="auto"/>
      </w:divBdr>
    </w:div>
    <w:div w:id="240457371">
      <w:bodyDiv w:val="1"/>
      <w:marLeft w:val="0"/>
      <w:marRight w:val="0"/>
      <w:marTop w:val="0"/>
      <w:marBottom w:val="0"/>
      <w:divBdr>
        <w:top w:val="none" w:sz="0" w:space="0" w:color="auto"/>
        <w:left w:val="none" w:sz="0" w:space="0" w:color="auto"/>
        <w:bottom w:val="none" w:sz="0" w:space="0" w:color="auto"/>
        <w:right w:val="none" w:sz="0" w:space="0" w:color="auto"/>
      </w:divBdr>
      <w:divsChild>
        <w:div w:id="237401312">
          <w:marLeft w:val="0"/>
          <w:marRight w:val="0"/>
          <w:marTop w:val="0"/>
          <w:marBottom w:val="0"/>
          <w:divBdr>
            <w:top w:val="none" w:sz="0" w:space="0" w:color="auto"/>
            <w:left w:val="none" w:sz="0" w:space="0" w:color="auto"/>
            <w:bottom w:val="none" w:sz="0" w:space="0" w:color="auto"/>
            <w:right w:val="none" w:sz="0" w:space="0" w:color="auto"/>
          </w:divBdr>
        </w:div>
        <w:div w:id="261844716">
          <w:marLeft w:val="0"/>
          <w:marRight w:val="0"/>
          <w:marTop w:val="0"/>
          <w:marBottom w:val="0"/>
          <w:divBdr>
            <w:top w:val="none" w:sz="0" w:space="0" w:color="auto"/>
            <w:left w:val="none" w:sz="0" w:space="0" w:color="auto"/>
            <w:bottom w:val="none" w:sz="0" w:space="0" w:color="auto"/>
            <w:right w:val="none" w:sz="0" w:space="0" w:color="auto"/>
          </w:divBdr>
        </w:div>
        <w:div w:id="706684287">
          <w:marLeft w:val="0"/>
          <w:marRight w:val="0"/>
          <w:marTop w:val="0"/>
          <w:marBottom w:val="0"/>
          <w:divBdr>
            <w:top w:val="none" w:sz="0" w:space="0" w:color="auto"/>
            <w:left w:val="none" w:sz="0" w:space="0" w:color="auto"/>
            <w:bottom w:val="none" w:sz="0" w:space="0" w:color="auto"/>
            <w:right w:val="none" w:sz="0" w:space="0" w:color="auto"/>
          </w:divBdr>
        </w:div>
        <w:div w:id="1311250627">
          <w:marLeft w:val="0"/>
          <w:marRight w:val="0"/>
          <w:marTop w:val="0"/>
          <w:marBottom w:val="0"/>
          <w:divBdr>
            <w:top w:val="none" w:sz="0" w:space="0" w:color="auto"/>
            <w:left w:val="none" w:sz="0" w:space="0" w:color="auto"/>
            <w:bottom w:val="none" w:sz="0" w:space="0" w:color="auto"/>
            <w:right w:val="none" w:sz="0" w:space="0" w:color="auto"/>
          </w:divBdr>
        </w:div>
        <w:div w:id="1761608381">
          <w:marLeft w:val="0"/>
          <w:marRight w:val="0"/>
          <w:marTop w:val="0"/>
          <w:marBottom w:val="0"/>
          <w:divBdr>
            <w:top w:val="none" w:sz="0" w:space="0" w:color="auto"/>
            <w:left w:val="none" w:sz="0" w:space="0" w:color="auto"/>
            <w:bottom w:val="none" w:sz="0" w:space="0" w:color="auto"/>
            <w:right w:val="none" w:sz="0" w:space="0" w:color="auto"/>
          </w:divBdr>
        </w:div>
        <w:div w:id="1838500503">
          <w:marLeft w:val="0"/>
          <w:marRight w:val="0"/>
          <w:marTop w:val="0"/>
          <w:marBottom w:val="0"/>
          <w:divBdr>
            <w:top w:val="none" w:sz="0" w:space="0" w:color="auto"/>
            <w:left w:val="none" w:sz="0" w:space="0" w:color="auto"/>
            <w:bottom w:val="none" w:sz="0" w:space="0" w:color="auto"/>
            <w:right w:val="none" w:sz="0" w:space="0" w:color="auto"/>
          </w:divBdr>
        </w:div>
        <w:div w:id="1935823777">
          <w:marLeft w:val="0"/>
          <w:marRight w:val="0"/>
          <w:marTop w:val="0"/>
          <w:marBottom w:val="0"/>
          <w:divBdr>
            <w:top w:val="none" w:sz="0" w:space="0" w:color="auto"/>
            <w:left w:val="none" w:sz="0" w:space="0" w:color="auto"/>
            <w:bottom w:val="none" w:sz="0" w:space="0" w:color="auto"/>
            <w:right w:val="none" w:sz="0" w:space="0" w:color="auto"/>
          </w:divBdr>
        </w:div>
        <w:div w:id="2070376565">
          <w:marLeft w:val="0"/>
          <w:marRight w:val="0"/>
          <w:marTop w:val="0"/>
          <w:marBottom w:val="0"/>
          <w:divBdr>
            <w:top w:val="none" w:sz="0" w:space="0" w:color="auto"/>
            <w:left w:val="none" w:sz="0" w:space="0" w:color="auto"/>
            <w:bottom w:val="none" w:sz="0" w:space="0" w:color="auto"/>
            <w:right w:val="none" w:sz="0" w:space="0" w:color="auto"/>
          </w:divBdr>
        </w:div>
      </w:divsChild>
    </w:div>
    <w:div w:id="246161769">
      <w:bodyDiv w:val="1"/>
      <w:marLeft w:val="0"/>
      <w:marRight w:val="0"/>
      <w:marTop w:val="0"/>
      <w:marBottom w:val="0"/>
      <w:divBdr>
        <w:top w:val="none" w:sz="0" w:space="0" w:color="auto"/>
        <w:left w:val="none" w:sz="0" w:space="0" w:color="auto"/>
        <w:bottom w:val="none" w:sz="0" w:space="0" w:color="auto"/>
        <w:right w:val="none" w:sz="0" w:space="0" w:color="auto"/>
      </w:divBdr>
    </w:div>
    <w:div w:id="248271648">
      <w:bodyDiv w:val="1"/>
      <w:marLeft w:val="0"/>
      <w:marRight w:val="0"/>
      <w:marTop w:val="0"/>
      <w:marBottom w:val="0"/>
      <w:divBdr>
        <w:top w:val="none" w:sz="0" w:space="0" w:color="auto"/>
        <w:left w:val="none" w:sz="0" w:space="0" w:color="auto"/>
        <w:bottom w:val="none" w:sz="0" w:space="0" w:color="auto"/>
        <w:right w:val="none" w:sz="0" w:space="0" w:color="auto"/>
      </w:divBdr>
    </w:div>
    <w:div w:id="250553494">
      <w:bodyDiv w:val="1"/>
      <w:marLeft w:val="0"/>
      <w:marRight w:val="0"/>
      <w:marTop w:val="0"/>
      <w:marBottom w:val="0"/>
      <w:divBdr>
        <w:top w:val="none" w:sz="0" w:space="0" w:color="auto"/>
        <w:left w:val="none" w:sz="0" w:space="0" w:color="auto"/>
        <w:bottom w:val="none" w:sz="0" w:space="0" w:color="auto"/>
        <w:right w:val="none" w:sz="0" w:space="0" w:color="auto"/>
      </w:divBdr>
      <w:divsChild>
        <w:div w:id="904414123">
          <w:marLeft w:val="0"/>
          <w:marRight w:val="0"/>
          <w:marTop w:val="0"/>
          <w:marBottom w:val="0"/>
          <w:divBdr>
            <w:top w:val="none" w:sz="0" w:space="0" w:color="auto"/>
            <w:left w:val="none" w:sz="0" w:space="0" w:color="auto"/>
            <w:bottom w:val="none" w:sz="0" w:space="0" w:color="auto"/>
            <w:right w:val="none" w:sz="0" w:space="0" w:color="auto"/>
          </w:divBdr>
        </w:div>
        <w:div w:id="1229338157">
          <w:marLeft w:val="0"/>
          <w:marRight w:val="0"/>
          <w:marTop w:val="0"/>
          <w:marBottom w:val="0"/>
          <w:divBdr>
            <w:top w:val="none" w:sz="0" w:space="0" w:color="auto"/>
            <w:left w:val="none" w:sz="0" w:space="0" w:color="auto"/>
            <w:bottom w:val="none" w:sz="0" w:space="0" w:color="auto"/>
            <w:right w:val="none" w:sz="0" w:space="0" w:color="auto"/>
          </w:divBdr>
        </w:div>
      </w:divsChild>
    </w:div>
    <w:div w:id="256981262">
      <w:bodyDiv w:val="1"/>
      <w:marLeft w:val="0"/>
      <w:marRight w:val="0"/>
      <w:marTop w:val="0"/>
      <w:marBottom w:val="0"/>
      <w:divBdr>
        <w:top w:val="none" w:sz="0" w:space="0" w:color="auto"/>
        <w:left w:val="none" w:sz="0" w:space="0" w:color="auto"/>
        <w:bottom w:val="none" w:sz="0" w:space="0" w:color="auto"/>
        <w:right w:val="none" w:sz="0" w:space="0" w:color="auto"/>
      </w:divBdr>
    </w:div>
    <w:div w:id="299383940">
      <w:bodyDiv w:val="1"/>
      <w:marLeft w:val="0"/>
      <w:marRight w:val="0"/>
      <w:marTop w:val="0"/>
      <w:marBottom w:val="0"/>
      <w:divBdr>
        <w:top w:val="none" w:sz="0" w:space="0" w:color="auto"/>
        <w:left w:val="none" w:sz="0" w:space="0" w:color="auto"/>
        <w:bottom w:val="none" w:sz="0" w:space="0" w:color="auto"/>
        <w:right w:val="none" w:sz="0" w:space="0" w:color="auto"/>
      </w:divBdr>
    </w:div>
    <w:div w:id="333731850">
      <w:bodyDiv w:val="1"/>
      <w:marLeft w:val="0"/>
      <w:marRight w:val="0"/>
      <w:marTop w:val="0"/>
      <w:marBottom w:val="0"/>
      <w:divBdr>
        <w:top w:val="none" w:sz="0" w:space="0" w:color="auto"/>
        <w:left w:val="none" w:sz="0" w:space="0" w:color="auto"/>
        <w:bottom w:val="none" w:sz="0" w:space="0" w:color="auto"/>
        <w:right w:val="none" w:sz="0" w:space="0" w:color="auto"/>
      </w:divBdr>
    </w:div>
    <w:div w:id="347754748">
      <w:bodyDiv w:val="1"/>
      <w:marLeft w:val="0"/>
      <w:marRight w:val="0"/>
      <w:marTop w:val="0"/>
      <w:marBottom w:val="0"/>
      <w:divBdr>
        <w:top w:val="none" w:sz="0" w:space="0" w:color="auto"/>
        <w:left w:val="none" w:sz="0" w:space="0" w:color="auto"/>
        <w:bottom w:val="none" w:sz="0" w:space="0" w:color="auto"/>
        <w:right w:val="none" w:sz="0" w:space="0" w:color="auto"/>
      </w:divBdr>
    </w:div>
    <w:div w:id="408038512">
      <w:bodyDiv w:val="1"/>
      <w:marLeft w:val="0"/>
      <w:marRight w:val="0"/>
      <w:marTop w:val="0"/>
      <w:marBottom w:val="0"/>
      <w:divBdr>
        <w:top w:val="none" w:sz="0" w:space="0" w:color="auto"/>
        <w:left w:val="none" w:sz="0" w:space="0" w:color="auto"/>
        <w:bottom w:val="none" w:sz="0" w:space="0" w:color="auto"/>
        <w:right w:val="none" w:sz="0" w:space="0" w:color="auto"/>
      </w:divBdr>
      <w:divsChild>
        <w:div w:id="1223636323">
          <w:marLeft w:val="0"/>
          <w:marRight w:val="0"/>
          <w:marTop w:val="0"/>
          <w:marBottom w:val="0"/>
          <w:divBdr>
            <w:top w:val="none" w:sz="0" w:space="0" w:color="auto"/>
            <w:left w:val="none" w:sz="0" w:space="0" w:color="auto"/>
            <w:bottom w:val="none" w:sz="0" w:space="0" w:color="auto"/>
            <w:right w:val="none" w:sz="0" w:space="0" w:color="auto"/>
          </w:divBdr>
        </w:div>
        <w:div w:id="1349210998">
          <w:marLeft w:val="0"/>
          <w:marRight w:val="0"/>
          <w:marTop w:val="0"/>
          <w:marBottom w:val="0"/>
          <w:divBdr>
            <w:top w:val="none" w:sz="0" w:space="0" w:color="auto"/>
            <w:left w:val="none" w:sz="0" w:space="0" w:color="auto"/>
            <w:bottom w:val="none" w:sz="0" w:space="0" w:color="auto"/>
            <w:right w:val="none" w:sz="0" w:space="0" w:color="auto"/>
          </w:divBdr>
        </w:div>
        <w:div w:id="1530559275">
          <w:marLeft w:val="0"/>
          <w:marRight w:val="0"/>
          <w:marTop w:val="0"/>
          <w:marBottom w:val="0"/>
          <w:divBdr>
            <w:top w:val="none" w:sz="0" w:space="0" w:color="auto"/>
            <w:left w:val="none" w:sz="0" w:space="0" w:color="auto"/>
            <w:bottom w:val="none" w:sz="0" w:space="0" w:color="auto"/>
            <w:right w:val="none" w:sz="0" w:space="0" w:color="auto"/>
          </w:divBdr>
        </w:div>
        <w:div w:id="2077317574">
          <w:marLeft w:val="0"/>
          <w:marRight w:val="0"/>
          <w:marTop w:val="0"/>
          <w:marBottom w:val="0"/>
          <w:divBdr>
            <w:top w:val="none" w:sz="0" w:space="0" w:color="auto"/>
            <w:left w:val="none" w:sz="0" w:space="0" w:color="auto"/>
            <w:bottom w:val="none" w:sz="0" w:space="0" w:color="auto"/>
            <w:right w:val="none" w:sz="0" w:space="0" w:color="auto"/>
          </w:divBdr>
        </w:div>
      </w:divsChild>
    </w:div>
    <w:div w:id="428551975">
      <w:bodyDiv w:val="1"/>
      <w:marLeft w:val="0"/>
      <w:marRight w:val="0"/>
      <w:marTop w:val="0"/>
      <w:marBottom w:val="0"/>
      <w:divBdr>
        <w:top w:val="none" w:sz="0" w:space="0" w:color="auto"/>
        <w:left w:val="none" w:sz="0" w:space="0" w:color="auto"/>
        <w:bottom w:val="none" w:sz="0" w:space="0" w:color="auto"/>
        <w:right w:val="none" w:sz="0" w:space="0" w:color="auto"/>
      </w:divBdr>
      <w:divsChild>
        <w:div w:id="118427127">
          <w:marLeft w:val="0"/>
          <w:marRight w:val="0"/>
          <w:marTop w:val="0"/>
          <w:marBottom w:val="0"/>
          <w:divBdr>
            <w:top w:val="none" w:sz="0" w:space="0" w:color="auto"/>
            <w:left w:val="none" w:sz="0" w:space="0" w:color="auto"/>
            <w:bottom w:val="none" w:sz="0" w:space="0" w:color="auto"/>
            <w:right w:val="none" w:sz="0" w:space="0" w:color="auto"/>
          </w:divBdr>
        </w:div>
        <w:div w:id="920257065">
          <w:marLeft w:val="0"/>
          <w:marRight w:val="0"/>
          <w:marTop w:val="0"/>
          <w:marBottom w:val="0"/>
          <w:divBdr>
            <w:top w:val="none" w:sz="0" w:space="0" w:color="auto"/>
            <w:left w:val="none" w:sz="0" w:space="0" w:color="auto"/>
            <w:bottom w:val="none" w:sz="0" w:space="0" w:color="auto"/>
            <w:right w:val="none" w:sz="0" w:space="0" w:color="auto"/>
          </w:divBdr>
        </w:div>
        <w:div w:id="1085301732">
          <w:marLeft w:val="0"/>
          <w:marRight w:val="0"/>
          <w:marTop w:val="0"/>
          <w:marBottom w:val="0"/>
          <w:divBdr>
            <w:top w:val="none" w:sz="0" w:space="0" w:color="auto"/>
            <w:left w:val="none" w:sz="0" w:space="0" w:color="auto"/>
            <w:bottom w:val="none" w:sz="0" w:space="0" w:color="auto"/>
            <w:right w:val="none" w:sz="0" w:space="0" w:color="auto"/>
          </w:divBdr>
        </w:div>
        <w:div w:id="1170943745">
          <w:marLeft w:val="0"/>
          <w:marRight w:val="0"/>
          <w:marTop w:val="0"/>
          <w:marBottom w:val="0"/>
          <w:divBdr>
            <w:top w:val="none" w:sz="0" w:space="0" w:color="auto"/>
            <w:left w:val="none" w:sz="0" w:space="0" w:color="auto"/>
            <w:bottom w:val="none" w:sz="0" w:space="0" w:color="auto"/>
            <w:right w:val="none" w:sz="0" w:space="0" w:color="auto"/>
          </w:divBdr>
        </w:div>
        <w:div w:id="1331516970">
          <w:marLeft w:val="0"/>
          <w:marRight w:val="0"/>
          <w:marTop w:val="0"/>
          <w:marBottom w:val="0"/>
          <w:divBdr>
            <w:top w:val="none" w:sz="0" w:space="0" w:color="auto"/>
            <w:left w:val="none" w:sz="0" w:space="0" w:color="auto"/>
            <w:bottom w:val="none" w:sz="0" w:space="0" w:color="auto"/>
            <w:right w:val="none" w:sz="0" w:space="0" w:color="auto"/>
          </w:divBdr>
        </w:div>
        <w:div w:id="1429961058">
          <w:marLeft w:val="0"/>
          <w:marRight w:val="0"/>
          <w:marTop w:val="0"/>
          <w:marBottom w:val="0"/>
          <w:divBdr>
            <w:top w:val="none" w:sz="0" w:space="0" w:color="auto"/>
            <w:left w:val="none" w:sz="0" w:space="0" w:color="auto"/>
            <w:bottom w:val="none" w:sz="0" w:space="0" w:color="auto"/>
            <w:right w:val="none" w:sz="0" w:space="0" w:color="auto"/>
          </w:divBdr>
        </w:div>
        <w:div w:id="1461722810">
          <w:marLeft w:val="0"/>
          <w:marRight w:val="0"/>
          <w:marTop w:val="0"/>
          <w:marBottom w:val="0"/>
          <w:divBdr>
            <w:top w:val="none" w:sz="0" w:space="0" w:color="auto"/>
            <w:left w:val="none" w:sz="0" w:space="0" w:color="auto"/>
            <w:bottom w:val="none" w:sz="0" w:space="0" w:color="auto"/>
            <w:right w:val="none" w:sz="0" w:space="0" w:color="auto"/>
          </w:divBdr>
        </w:div>
        <w:div w:id="1612086948">
          <w:marLeft w:val="0"/>
          <w:marRight w:val="0"/>
          <w:marTop w:val="0"/>
          <w:marBottom w:val="0"/>
          <w:divBdr>
            <w:top w:val="none" w:sz="0" w:space="0" w:color="auto"/>
            <w:left w:val="none" w:sz="0" w:space="0" w:color="auto"/>
            <w:bottom w:val="none" w:sz="0" w:space="0" w:color="auto"/>
            <w:right w:val="none" w:sz="0" w:space="0" w:color="auto"/>
          </w:divBdr>
        </w:div>
      </w:divsChild>
    </w:div>
    <w:div w:id="440880886">
      <w:bodyDiv w:val="1"/>
      <w:marLeft w:val="0"/>
      <w:marRight w:val="0"/>
      <w:marTop w:val="0"/>
      <w:marBottom w:val="0"/>
      <w:divBdr>
        <w:top w:val="none" w:sz="0" w:space="0" w:color="auto"/>
        <w:left w:val="none" w:sz="0" w:space="0" w:color="auto"/>
        <w:bottom w:val="none" w:sz="0" w:space="0" w:color="auto"/>
        <w:right w:val="none" w:sz="0" w:space="0" w:color="auto"/>
      </w:divBdr>
      <w:divsChild>
        <w:div w:id="304819800">
          <w:marLeft w:val="0"/>
          <w:marRight w:val="0"/>
          <w:marTop w:val="0"/>
          <w:marBottom w:val="0"/>
          <w:divBdr>
            <w:top w:val="none" w:sz="0" w:space="0" w:color="auto"/>
            <w:left w:val="none" w:sz="0" w:space="0" w:color="auto"/>
            <w:bottom w:val="none" w:sz="0" w:space="0" w:color="auto"/>
            <w:right w:val="none" w:sz="0" w:space="0" w:color="auto"/>
          </w:divBdr>
        </w:div>
        <w:div w:id="808211594">
          <w:marLeft w:val="0"/>
          <w:marRight w:val="0"/>
          <w:marTop w:val="0"/>
          <w:marBottom w:val="0"/>
          <w:divBdr>
            <w:top w:val="none" w:sz="0" w:space="0" w:color="auto"/>
            <w:left w:val="none" w:sz="0" w:space="0" w:color="auto"/>
            <w:bottom w:val="none" w:sz="0" w:space="0" w:color="auto"/>
            <w:right w:val="none" w:sz="0" w:space="0" w:color="auto"/>
          </w:divBdr>
        </w:div>
        <w:div w:id="851843228">
          <w:marLeft w:val="0"/>
          <w:marRight w:val="0"/>
          <w:marTop w:val="0"/>
          <w:marBottom w:val="0"/>
          <w:divBdr>
            <w:top w:val="none" w:sz="0" w:space="0" w:color="auto"/>
            <w:left w:val="none" w:sz="0" w:space="0" w:color="auto"/>
            <w:bottom w:val="none" w:sz="0" w:space="0" w:color="auto"/>
            <w:right w:val="none" w:sz="0" w:space="0" w:color="auto"/>
          </w:divBdr>
        </w:div>
        <w:div w:id="874267134">
          <w:marLeft w:val="0"/>
          <w:marRight w:val="0"/>
          <w:marTop w:val="0"/>
          <w:marBottom w:val="0"/>
          <w:divBdr>
            <w:top w:val="none" w:sz="0" w:space="0" w:color="auto"/>
            <w:left w:val="none" w:sz="0" w:space="0" w:color="auto"/>
            <w:bottom w:val="none" w:sz="0" w:space="0" w:color="auto"/>
            <w:right w:val="none" w:sz="0" w:space="0" w:color="auto"/>
          </w:divBdr>
        </w:div>
        <w:div w:id="972756835">
          <w:marLeft w:val="0"/>
          <w:marRight w:val="0"/>
          <w:marTop w:val="0"/>
          <w:marBottom w:val="0"/>
          <w:divBdr>
            <w:top w:val="none" w:sz="0" w:space="0" w:color="auto"/>
            <w:left w:val="none" w:sz="0" w:space="0" w:color="auto"/>
            <w:bottom w:val="none" w:sz="0" w:space="0" w:color="auto"/>
            <w:right w:val="none" w:sz="0" w:space="0" w:color="auto"/>
          </w:divBdr>
        </w:div>
        <w:div w:id="984702609">
          <w:marLeft w:val="0"/>
          <w:marRight w:val="0"/>
          <w:marTop w:val="0"/>
          <w:marBottom w:val="0"/>
          <w:divBdr>
            <w:top w:val="none" w:sz="0" w:space="0" w:color="auto"/>
            <w:left w:val="none" w:sz="0" w:space="0" w:color="auto"/>
            <w:bottom w:val="none" w:sz="0" w:space="0" w:color="auto"/>
            <w:right w:val="none" w:sz="0" w:space="0" w:color="auto"/>
          </w:divBdr>
        </w:div>
        <w:div w:id="1222474245">
          <w:marLeft w:val="0"/>
          <w:marRight w:val="0"/>
          <w:marTop w:val="0"/>
          <w:marBottom w:val="0"/>
          <w:divBdr>
            <w:top w:val="none" w:sz="0" w:space="0" w:color="auto"/>
            <w:left w:val="none" w:sz="0" w:space="0" w:color="auto"/>
            <w:bottom w:val="none" w:sz="0" w:space="0" w:color="auto"/>
            <w:right w:val="none" w:sz="0" w:space="0" w:color="auto"/>
          </w:divBdr>
        </w:div>
        <w:div w:id="1242060007">
          <w:marLeft w:val="0"/>
          <w:marRight w:val="0"/>
          <w:marTop w:val="0"/>
          <w:marBottom w:val="0"/>
          <w:divBdr>
            <w:top w:val="none" w:sz="0" w:space="0" w:color="auto"/>
            <w:left w:val="none" w:sz="0" w:space="0" w:color="auto"/>
            <w:bottom w:val="none" w:sz="0" w:space="0" w:color="auto"/>
            <w:right w:val="none" w:sz="0" w:space="0" w:color="auto"/>
          </w:divBdr>
        </w:div>
        <w:div w:id="1356466118">
          <w:marLeft w:val="0"/>
          <w:marRight w:val="0"/>
          <w:marTop w:val="0"/>
          <w:marBottom w:val="0"/>
          <w:divBdr>
            <w:top w:val="none" w:sz="0" w:space="0" w:color="auto"/>
            <w:left w:val="none" w:sz="0" w:space="0" w:color="auto"/>
            <w:bottom w:val="none" w:sz="0" w:space="0" w:color="auto"/>
            <w:right w:val="none" w:sz="0" w:space="0" w:color="auto"/>
          </w:divBdr>
        </w:div>
        <w:div w:id="1366061549">
          <w:marLeft w:val="0"/>
          <w:marRight w:val="0"/>
          <w:marTop w:val="0"/>
          <w:marBottom w:val="0"/>
          <w:divBdr>
            <w:top w:val="none" w:sz="0" w:space="0" w:color="auto"/>
            <w:left w:val="none" w:sz="0" w:space="0" w:color="auto"/>
            <w:bottom w:val="none" w:sz="0" w:space="0" w:color="auto"/>
            <w:right w:val="none" w:sz="0" w:space="0" w:color="auto"/>
          </w:divBdr>
        </w:div>
        <w:div w:id="1482234513">
          <w:marLeft w:val="0"/>
          <w:marRight w:val="0"/>
          <w:marTop w:val="0"/>
          <w:marBottom w:val="0"/>
          <w:divBdr>
            <w:top w:val="none" w:sz="0" w:space="0" w:color="auto"/>
            <w:left w:val="none" w:sz="0" w:space="0" w:color="auto"/>
            <w:bottom w:val="none" w:sz="0" w:space="0" w:color="auto"/>
            <w:right w:val="none" w:sz="0" w:space="0" w:color="auto"/>
          </w:divBdr>
        </w:div>
        <w:div w:id="1635602630">
          <w:marLeft w:val="0"/>
          <w:marRight w:val="0"/>
          <w:marTop w:val="0"/>
          <w:marBottom w:val="0"/>
          <w:divBdr>
            <w:top w:val="none" w:sz="0" w:space="0" w:color="auto"/>
            <w:left w:val="none" w:sz="0" w:space="0" w:color="auto"/>
            <w:bottom w:val="none" w:sz="0" w:space="0" w:color="auto"/>
            <w:right w:val="none" w:sz="0" w:space="0" w:color="auto"/>
          </w:divBdr>
        </w:div>
        <w:div w:id="1933053051">
          <w:marLeft w:val="0"/>
          <w:marRight w:val="0"/>
          <w:marTop w:val="0"/>
          <w:marBottom w:val="0"/>
          <w:divBdr>
            <w:top w:val="none" w:sz="0" w:space="0" w:color="auto"/>
            <w:left w:val="none" w:sz="0" w:space="0" w:color="auto"/>
            <w:bottom w:val="none" w:sz="0" w:space="0" w:color="auto"/>
            <w:right w:val="none" w:sz="0" w:space="0" w:color="auto"/>
          </w:divBdr>
        </w:div>
        <w:div w:id="2017531798">
          <w:marLeft w:val="0"/>
          <w:marRight w:val="0"/>
          <w:marTop w:val="0"/>
          <w:marBottom w:val="0"/>
          <w:divBdr>
            <w:top w:val="none" w:sz="0" w:space="0" w:color="auto"/>
            <w:left w:val="none" w:sz="0" w:space="0" w:color="auto"/>
            <w:bottom w:val="none" w:sz="0" w:space="0" w:color="auto"/>
            <w:right w:val="none" w:sz="0" w:space="0" w:color="auto"/>
          </w:divBdr>
        </w:div>
        <w:div w:id="2026712087">
          <w:marLeft w:val="0"/>
          <w:marRight w:val="0"/>
          <w:marTop w:val="0"/>
          <w:marBottom w:val="0"/>
          <w:divBdr>
            <w:top w:val="none" w:sz="0" w:space="0" w:color="auto"/>
            <w:left w:val="none" w:sz="0" w:space="0" w:color="auto"/>
            <w:bottom w:val="none" w:sz="0" w:space="0" w:color="auto"/>
            <w:right w:val="none" w:sz="0" w:space="0" w:color="auto"/>
          </w:divBdr>
        </w:div>
      </w:divsChild>
    </w:div>
    <w:div w:id="465776375">
      <w:bodyDiv w:val="1"/>
      <w:marLeft w:val="0"/>
      <w:marRight w:val="0"/>
      <w:marTop w:val="0"/>
      <w:marBottom w:val="0"/>
      <w:divBdr>
        <w:top w:val="none" w:sz="0" w:space="0" w:color="auto"/>
        <w:left w:val="none" w:sz="0" w:space="0" w:color="auto"/>
        <w:bottom w:val="none" w:sz="0" w:space="0" w:color="auto"/>
        <w:right w:val="none" w:sz="0" w:space="0" w:color="auto"/>
      </w:divBdr>
    </w:div>
    <w:div w:id="498933894">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893835">
      <w:bodyDiv w:val="1"/>
      <w:marLeft w:val="0"/>
      <w:marRight w:val="0"/>
      <w:marTop w:val="0"/>
      <w:marBottom w:val="0"/>
      <w:divBdr>
        <w:top w:val="none" w:sz="0" w:space="0" w:color="auto"/>
        <w:left w:val="none" w:sz="0" w:space="0" w:color="auto"/>
        <w:bottom w:val="none" w:sz="0" w:space="0" w:color="auto"/>
        <w:right w:val="none" w:sz="0" w:space="0" w:color="auto"/>
      </w:divBdr>
    </w:div>
    <w:div w:id="526868171">
      <w:bodyDiv w:val="1"/>
      <w:marLeft w:val="0"/>
      <w:marRight w:val="0"/>
      <w:marTop w:val="0"/>
      <w:marBottom w:val="0"/>
      <w:divBdr>
        <w:top w:val="none" w:sz="0" w:space="0" w:color="auto"/>
        <w:left w:val="none" w:sz="0" w:space="0" w:color="auto"/>
        <w:bottom w:val="none" w:sz="0" w:space="0" w:color="auto"/>
        <w:right w:val="none" w:sz="0" w:space="0" w:color="auto"/>
      </w:divBdr>
    </w:div>
    <w:div w:id="565919742">
      <w:bodyDiv w:val="1"/>
      <w:marLeft w:val="0"/>
      <w:marRight w:val="0"/>
      <w:marTop w:val="0"/>
      <w:marBottom w:val="0"/>
      <w:divBdr>
        <w:top w:val="none" w:sz="0" w:space="0" w:color="auto"/>
        <w:left w:val="none" w:sz="0" w:space="0" w:color="auto"/>
        <w:bottom w:val="none" w:sz="0" w:space="0" w:color="auto"/>
        <w:right w:val="none" w:sz="0" w:space="0" w:color="auto"/>
      </w:divBdr>
    </w:div>
    <w:div w:id="580725192">
      <w:bodyDiv w:val="1"/>
      <w:marLeft w:val="0"/>
      <w:marRight w:val="0"/>
      <w:marTop w:val="0"/>
      <w:marBottom w:val="0"/>
      <w:divBdr>
        <w:top w:val="none" w:sz="0" w:space="0" w:color="auto"/>
        <w:left w:val="none" w:sz="0" w:space="0" w:color="auto"/>
        <w:bottom w:val="none" w:sz="0" w:space="0" w:color="auto"/>
        <w:right w:val="none" w:sz="0" w:space="0" w:color="auto"/>
      </w:divBdr>
    </w:div>
    <w:div w:id="588580358">
      <w:bodyDiv w:val="1"/>
      <w:marLeft w:val="0"/>
      <w:marRight w:val="0"/>
      <w:marTop w:val="0"/>
      <w:marBottom w:val="0"/>
      <w:divBdr>
        <w:top w:val="none" w:sz="0" w:space="0" w:color="auto"/>
        <w:left w:val="none" w:sz="0" w:space="0" w:color="auto"/>
        <w:bottom w:val="none" w:sz="0" w:space="0" w:color="auto"/>
        <w:right w:val="none" w:sz="0" w:space="0" w:color="auto"/>
      </w:divBdr>
    </w:div>
    <w:div w:id="598683740">
      <w:bodyDiv w:val="1"/>
      <w:marLeft w:val="0"/>
      <w:marRight w:val="0"/>
      <w:marTop w:val="0"/>
      <w:marBottom w:val="0"/>
      <w:divBdr>
        <w:top w:val="none" w:sz="0" w:space="0" w:color="auto"/>
        <w:left w:val="none" w:sz="0" w:space="0" w:color="auto"/>
        <w:bottom w:val="none" w:sz="0" w:space="0" w:color="auto"/>
        <w:right w:val="none" w:sz="0" w:space="0" w:color="auto"/>
      </w:divBdr>
    </w:div>
    <w:div w:id="605844707">
      <w:bodyDiv w:val="1"/>
      <w:marLeft w:val="0"/>
      <w:marRight w:val="0"/>
      <w:marTop w:val="0"/>
      <w:marBottom w:val="0"/>
      <w:divBdr>
        <w:top w:val="none" w:sz="0" w:space="0" w:color="auto"/>
        <w:left w:val="none" w:sz="0" w:space="0" w:color="auto"/>
        <w:bottom w:val="none" w:sz="0" w:space="0" w:color="auto"/>
        <w:right w:val="none" w:sz="0" w:space="0" w:color="auto"/>
      </w:divBdr>
    </w:div>
    <w:div w:id="616526117">
      <w:bodyDiv w:val="1"/>
      <w:marLeft w:val="0"/>
      <w:marRight w:val="0"/>
      <w:marTop w:val="0"/>
      <w:marBottom w:val="0"/>
      <w:divBdr>
        <w:top w:val="none" w:sz="0" w:space="0" w:color="auto"/>
        <w:left w:val="none" w:sz="0" w:space="0" w:color="auto"/>
        <w:bottom w:val="none" w:sz="0" w:space="0" w:color="auto"/>
        <w:right w:val="none" w:sz="0" w:space="0" w:color="auto"/>
      </w:divBdr>
    </w:div>
    <w:div w:id="673150976">
      <w:bodyDiv w:val="1"/>
      <w:marLeft w:val="0"/>
      <w:marRight w:val="0"/>
      <w:marTop w:val="0"/>
      <w:marBottom w:val="0"/>
      <w:divBdr>
        <w:top w:val="none" w:sz="0" w:space="0" w:color="auto"/>
        <w:left w:val="none" w:sz="0" w:space="0" w:color="auto"/>
        <w:bottom w:val="none" w:sz="0" w:space="0" w:color="auto"/>
        <w:right w:val="none" w:sz="0" w:space="0" w:color="auto"/>
      </w:divBdr>
    </w:div>
    <w:div w:id="676812222">
      <w:bodyDiv w:val="1"/>
      <w:marLeft w:val="0"/>
      <w:marRight w:val="0"/>
      <w:marTop w:val="0"/>
      <w:marBottom w:val="0"/>
      <w:divBdr>
        <w:top w:val="none" w:sz="0" w:space="0" w:color="auto"/>
        <w:left w:val="none" w:sz="0" w:space="0" w:color="auto"/>
        <w:bottom w:val="none" w:sz="0" w:space="0" w:color="auto"/>
        <w:right w:val="none" w:sz="0" w:space="0" w:color="auto"/>
      </w:divBdr>
    </w:div>
    <w:div w:id="692151145">
      <w:bodyDiv w:val="1"/>
      <w:marLeft w:val="0"/>
      <w:marRight w:val="0"/>
      <w:marTop w:val="0"/>
      <w:marBottom w:val="0"/>
      <w:divBdr>
        <w:top w:val="none" w:sz="0" w:space="0" w:color="auto"/>
        <w:left w:val="none" w:sz="0" w:space="0" w:color="auto"/>
        <w:bottom w:val="none" w:sz="0" w:space="0" w:color="auto"/>
        <w:right w:val="none" w:sz="0" w:space="0" w:color="auto"/>
      </w:divBdr>
      <w:divsChild>
        <w:div w:id="675228521">
          <w:marLeft w:val="0"/>
          <w:marRight w:val="0"/>
          <w:marTop w:val="0"/>
          <w:marBottom w:val="0"/>
          <w:divBdr>
            <w:top w:val="none" w:sz="0" w:space="0" w:color="auto"/>
            <w:left w:val="none" w:sz="0" w:space="0" w:color="auto"/>
            <w:bottom w:val="none" w:sz="0" w:space="0" w:color="auto"/>
            <w:right w:val="none" w:sz="0" w:space="0" w:color="auto"/>
          </w:divBdr>
        </w:div>
        <w:div w:id="1941062051">
          <w:marLeft w:val="0"/>
          <w:marRight w:val="0"/>
          <w:marTop w:val="0"/>
          <w:marBottom w:val="0"/>
          <w:divBdr>
            <w:top w:val="none" w:sz="0" w:space="0" w:color="auto"/>
            <w:left w:val="none" w:sz="0" w:space="0" w:color="auto"/>
            <w:bottom w:val="none" w:sz="0" w:space="0" w:color="auto"/>
            <w:right w:val="none" w:sz="0" w:space="0" w:color="auto"/>
          </w:divBdr>
        </w:div>
      </w:divsChild>
    </w:div>
    <w:div w:id="695886817">
      <w:bodyDiv w:val="1"/>
      <w:marLeft w:val="0"/>
      <w:marRight w:val="0"/>
      <w:marTop w:val="0"/>
      <w:marBottom w:val="0"/>
      <w:divBdr>
        <w:top w:val="none" w:sz="0" w:space="0" w:color="auto"/>
        <w:left w:val="none" w:sz="0" w:space="0" w:color="auto"/>
        <w:bottom w:val="none" w:sz="0" w:space="0" w:color="auto"/>
        <w:right w:val="none" w:sz="0" w:space="0" w:color="auto"/>
      </w:divBdr>
      <w:divsChild>
        <w:div w:id="60910197">
          <w:marLeft w:val="0"/>
          <w:marRight w:val="0"/>
          <w:marTop w:val="0"/>
          <w:marBottom w:val="0"/>
          <w:divBdr>
            <w:top w:val="none" w:sz="0" w:space="0" w:color="auto"/>
            <w:left w:val="none" w:sz="0" w:space="0" w:color="auto"/>
            <w:bottom w:val="none" w:sz="0" w:space="0" w:color="auto"/>
            <w:right w:val="none" w:sz="0" w:space="0" w:color="auto"/>
          </w:divBdr>
        </w:div>
        <w:div w:id="127018177">
          <w:marLeft w:val="0"/>
          <w:marRight w:val="0"/>
          <w:marTop w:val="0"/>
          <w:marBottom w:val="0"/>
          <w:divBdr>
            <w:top w:val="none" w:sz="0" w:space="0" w:color="auto"/>
            <w:left w:val="none" w:sz="0" w:space="0" w:color="auto"/>
            <w:bottom w:val="none" w:sz="0" w:space="0" w:color="auto"/>
            <w:right w:val="none" w:sz="0" w:space="0" w:color="auto"/>
          </w:divBdr>
        </w:div>
        <w:div w:id="162088692">
          <w:marLeft w:val="0"/>
          <w:marRight w:val="0"/>
          <w:marTop w:val="0"/>
          <w:marBottom w:val="0"/>
          <w:divBdr>
            <w:top w:val="none" w:sz="0" w:space="0" w:color="auto"/>
            <w:left w:val="none" w:sz="0" w:space="0" w:color="auto"/>
            <w:bottom w:val="none" w:sz="0" w:space="0" w:color="auto"/>
            <w:right w:val="none" w:sz="0" w:space="0" w:color="auto"/>
          </w:divBdr>
        </w:div>
        <w:div w:id="330108269">
          <w:marLeft w:val="0"/>
          <w:marRight w:val="0"/>
          <w:marTop w:val="0"/>
          <w:marBottom w:val="0"/>
          <w:divBdr>
            <w:top w:val="none" w:sz="0" w:space="0" w:color="auto"/>
            <w:left w:val="none" w:sz="0" w:space="0" w:color="auto"/>
            <w:bottom w:val="none" w:sz="0" w:space="0" w:color="auto"/>
            <w:right w:val="none" w:sz="0" w:space="0" w:color="auto"/>
          </w:divBdr>
        </w:div>
        <w:div w:id="390545786">
          <w:marLeft w:val="0"/>
          <w:marRight w:val="0"/>
          <w:marTop w:val="0"/>
          <w:marBottom w:val="0"/>
          <w:divBdr>
            <w:top w:val="none" w:sz="0" w:space="0" w:color="auto"/>
            <w:left w:val="none" w:sz="0" w:space="0" w:color="auto"/>
            <w:bottom w:val="none" w:sz="0" w:space="0" w:color="auto"/>
            <w:right w:val="none" w:sz="0" w:space="0" w:color="auto"/>
          </w:divBdr>
        </w:div>
        <w:div w:id="1433165447">
          <w:marLeft w:val="0"/>
          <w:marRight w:val="0"/>
          <w:marTop w:val="0"/>
          <w:marBottom w:val="0"/>
          <w:divBdr>
            <w:top w:val="none" w:sz="0" w:space="0" w:color="auto"/>
            <w:left w:val="none" w:sz="0" w:space="0" w:color="auto"/>
            <w:bottom w:val="none" w:sz="0" w:space="0" w:color="auto"/>
            <w:right w:val="none" w:sz="0" w:space="0" w:color="auto"/>
          </w:divBdr>
        </w:div>
      </w:divsChild>
    </w:div>
    <w:div w:id="730083095">
      <w:bodyDiv w:val="1"/>
      <w:marLeft w:val="0"/>
      <w:marRight w:val="0"/>
      <w:marTop w:val="0"/>
      <w:marBottom w:val="0"/>
      <w:divBdr>
        <w:top w:val="none" w:sz="0" w:space="0" w:color="auto"/>
        <w:left w:val="none" w:sz="0" w:space="0" w:color="auto"/>
        <w:bottom w:val="none" w:sz="0" w:space="0" w:color="auto"/>
        <w:right w:val="none" w:sz="0" w:space="0" w:color="auto"/>
      </w:divBdr>
    </w:div>
    <w:div w:id="730812551">
      <w:bodyDiv w:val="1"/>
      <w:marLeft w:val="0"/>
      <w:marRight w:val="0"/>
      <w:marTop w:val="0"/>
      <w:marBottom w:val="0"/>
      <w:divBdr>
        <w:top w:val="none" w:sz="0" w:space="0" w:color="auto"/>
        <w:left w:val="none" w:sz="0" w:space="0" w:color="auto"/>
        <w:bottom w:val="none" w:sz="0" w:space="0" w:color="auto"/>
        <w:right w:val="none" w:sz="0" w:space="0" w:color="auto"/>
      </w:divBdr>
      <w:divsChild>
        <w:div w:id="841242782">
          <w:marLeft w:val="0"/>
          <w:marRight w:val="0"/>
          <w:marTop w:val="0"/>
          <w:marBottom w:val="0"/>
          <w:divBdr>
            <w:top w:val="none" w:sz="0" w:space="0" w:color="auto"/>
            <w:left w:val="none" w:sz="0" w:space="0" w:color="auto"/>
            <w:bottom w:val="none" w:sz="0" w:space="0" w:color="auto"/>
            <w:right w:val="none" w:sz="0" w:space="0" w:color="auto"/>
          </w:divBdr>
        </w:div>
        <w:div w:id="911308718">
          <w:marLeft w:val="0"/>
          <w:marRight w:val="0"/>
          <w:marTop w:val="0"/>
          <w:marBottom w:val="0"/>
          <w:divBdr>
            <w:top w:val="none" w:sz="0" w:space="0" w:color="auto"/>
            <w:left w:val="none" w:sz="0" w:space="0" w:color="auto"/>
            <w:bottom w:val="none" w:sz="0" w:space="0" w:color="auto"/>
            <w:right w:val="none" w:sz="0" w:space="0" w:color="auto"/>
          </w:divBdr>
        </w:div>
        <w:div w:id="1278222997">
          <w:marLeft w:val="0"/>
          <w:marRight w:val="0"/>
          <w:marTop w:val="0"/>
          <w:marBottom w:val="0"/>
          <w:divBdr>
            <w:top w:val="none" w:sz="0" w:space="0" w:color="auto"/>
            <w:left w:val="none" w:sz="0" w:space="0" w:color="auto"/>
            <w:bottom w:val="none" w:sz="0" w:space="0" w:color="auto"/>
            <w:right w:val="none" w:sz="0" w:space="0" w:color="auto"/>
          </w:divBdr>
        </w:div>
        <w:div w:id="1303150088">
          <w:marLeft w:val="0"/>
          <w:marRight w:val="0"/>
          <w:marTop w:val="0"/>
          <w:marBottom w:val="0"/>
          <w:divBdr>
            <w:top w:val="none" w:sz="0" w:space="0" w:color="auto"/>
            <w:left w:val="none" w:sz="0" w:space="0" w:color="auto"/>
            <w:bottom w:val="none" w:sz="0" w:space="0" w:color="auto"/>
            <w:right w:val="none" w:sz="0" w:space="0" w:color="auto"/>
          </w:divBdr>
        </w:div>
        <w:div w:id="1827284503">
          <w:marLeft w:val="0"/>
          <w:marRight w:val="0"/>
          <w:marTop w:val="0"/>
          <w:marBottom w:val="0"/>
          <w:divBdr>
            <w:top w:val="none" w:sz="0" w:space="0" w:color="auto"/>
            <w:left w:val="none" w:sz="0" w:space="0" w:color="auto"/>
            <w:bottom w:val="none" w:sz="0" w:space="0" w:color="auto"/>
            <w:right w:val="none" w:sz="0" w:space="0" w:color="auto"/>
          </w:divBdr>
        </w:div>
      </w:divsChild>
    </w:div>
    <w:div w:id="774592264">
      <w:bodyDiv w:val="1"/>
      <w:marLeft w:val="0"/>
      <w:marRight w:val="0"/>
      <w:marTop w:val="0"/>
      <w:marBottom w:val="0"/>
      <w:divBdr>
        <w:top w:val="none" w:sz="0" w:space="0" w:color="auto"/>
        <w:left w:val="none" w:sz="0" w:space="0" w:color="auto"/>
        <w:bottom w:val="none" w:sz="0" w:space="0" w:color="auto"/>
        <w:right w:val="none" w:sz="0" w:space="0" w:color="auto"/>
      </w:divBdr>
    </w:div>
    <w:div w:id="803353527">
      <w:bodyDiv w:val="1"/>
      <w:marLeft w:val="0"/>
      <w:marRight w:val="0"/>
      <w:marTop w:val="0"/>
      <w:marBottom w:val="0"/>
      <w:divBdr>
        <w:top w:val="none" w:sz="0" w:space="0" w:color="auto"/>
        <w:left w:val="none" w:sz="0" w:space="0" w:color="auto"/>
        <w:bottom w:val="none" w:sz="0" w:space="0" w:color="auto"/>
        <w:right w:val="none" w:sz="0" w:space="0" w:color="auto"/>
      </w:divBdr>
    </w:div>
    <w:div w:id="820316393">
      <w:bodyDiv w:val="1"/>
      <w:marLeft w:val="0"/>
      <w:marRight w:val="0"/>
      <w:marTop w:val="0"/>
      <w:marBottom w:val="0"/>
      <w:divBdr>
        <w:top w:val="none" w:sz="0" w:space="0" w:color="auto"/>
        <w:left w:val="none" w:sz="0" w:space="0" w:color="auto"/>
        <w:bottom w:val="none" w:sz="0" w:space="0" w:color="auto"/>
        <w:right w:val="none" w:sz="0" w:space="0" w:color="auto"/>
      </w:divBdr>
    </w:div>
    <w:div w:id="837695614">
      <w:bodyDiv w:val="1"/>
      <w:marLeft w:val="0"/>
      <w:marRight w:val="0"/>
      <w:marTop w:val="0"/>
      <w:marBottom w:val="0"/>
      <w:divBdr>
        <w:top w:val="none" w:sz="0" w:space="0" w:color="auto"/>
        <w:left w:val="none" w:sz="0" w:space="0" w:color="auto"/>
        <w:bottom w:val="none" w:sz="0" w:space="0" w:color="auto"/>
        <w:right w:val="none" w:sz="0" w:space="0" w:color="auto"/>
      </w:divBdr>
    </w:div>
    <w:div w:id="866408268">
      <w:bodyDiv w:val="1"/>
      <w:marLeft w:val="0"/>
      <w:marRight w:val="0"/>
      <w:marTop w:val="0"/>
      <w:marBottom w:val="0"/>
      <w:divBdr>
        <w:top w:val="none" w:sz="0" w:space="0" w:color="auto"/>
        <w:left w:val="none" w:sz="0" w:space="0" w:color="auto"/>
        <w:bottom w:val="none" w:sz="0" w:space="0" w:color="auto"/>
        <w:right w:val="none" w:sz="0" w:space="0" w:color="auto"/>
      </w:divBdr>
    </w:div>
    <w:div w:id="878979078">
      <w:bodyDiv w:val="1"/>
      <w:marLeft w:val="0"/>
      <w:marRight w:val="0"/>
      <w:marTop w:val="0"/>
      <w:marBottom w:val="0"/>
      <w:divBdr>
        <w:top w:val="none" w:sz="0" w:space="0" w:color="auto"/>
        <w:left w:val="none" w:sz="0" w:space="0" w:color="auto"/>
        <w:bottom w:val="none" w:sz="0" w:space="0" w:color="auto"/>
        <w:right w:val="none" w:sz="0" w:space="0" w:color="auto"/>
      </w:divBdr>
    </w:div>
    <w:div w:id="913969974">
      <w:bodyDiv w:val="1"/>
      <w:marLeft w:val="0"/>
      <w:marRight w:val="0"/>
      <w:marTop w:val="0"/>
      <w:marBottom w:val="0"/>
      <w:divBdr>
        <w:top w:val="none" w:sz="0" w:space="0" w:color="auto"/>
        <w:left w:val="none" w:sz="0" w:space="0" w:color="auto"/>
        <w:bottom w:val="none" w:sz="0" w:space="0" w:color="auto"/>
        <w:right w:val="none" w:sz="0" w:space="0" w:color="auto"/>
      </w:divBdr>
    </w:div>
    <w:div w:id="955215663">
      <w:bodyDiv w:val="1"/>
      <w:marLeft w:val="0"/>
      <w:marRight w:val="0"/>
      <w:marTop w:val="0"/>
      <w:marBottom w:val="0"/>
      <w:divBdr>
        <w:top w:val="none" w:sz="0" w:space="0" w:color="auto"/>
        <w:left w:val="none" w:sz="0" w:space="0" w:color="auto"/>
        <w:bottom w:val="none" w:sz="0" w:space="0" w:color="auto"/>
        <w:right w:val="none" w:sz="0" w:space="0" w:color="auto"/>
      </w:divBdr>
    </w:div>
    <w:div w:id="969017442">
      <w:bodyDiv w:val="1"/>
      <w:marLeft w:val="0"/>
      <w:marRight w:val="0"/>
      <w:marTop w:val="0"/>
      <w:marBottom w:val="0"/>
      <w:divBdr>
        <w:top w:val="none" w:sz="0" w:space="0" w:color="auto"/>
        <w:left w:val="none" w:sz="0" w:space="0" w:color="auto"/>
        <w:bottom w:val="none" w:sz="0" w:space="0" w:color="auto"/>
        <w:right w:val="none" w:sz="0" w:space="0" w:color="auto"/>
      </w:divBdr>
    </w:div>
    <w:div w:id="1007365918">
      <w:bodyDiv w:val="1"/>
      <w:marLeft w:val="0"/>
      <w:marRight w:val="0"/>
      <w:marTop w:val="0"/>
      <w:marBottom w:val="0"/>
      <w:divBdr>
        <w:top w:val="none" w:sz="0" w:space="0" w:color="auto"/>
        <w:left w:val="none" w:sz="0" w:space="0" w:color="auto"/>
        <w:bottom w:val="none" w:sz="0" w:space="0" w:color="auto"/>
        <w:right w:val="none" w:sz="0" w:space="0" w:color="auto"/>
      </w:divBdr>
      <w:divsChild>
        <w:div w:id="131292305">
          <w:marLeft w:val="0"/>
          <w:marRight w:val="0"/>
          <w:marTop w:val="0"/>
          <w:marBottom w:val="0"/>
          <w:divBdr>
            <w:top w:val="none" w:sz="0" w:space="0" w:color="auto"/>
            <w:left w:val="none" w:sz="0" w:space="0" w:color="auto"/>
            <w:bottom w:val="none" w:sz="0" w:space="0" w:color="auto"/>
            <w:right w:val="none" w:sz="0" w:space="0" w:color="auto"/>
          </w:divBdr>
        </w:div>
        <w:div w:id="1092438307">
          <w:marLeft w:val="0"/>
          <w:marRight w:val="0"/>
          <w:marTop w:val="0"/>
          <w:marBottom w:val="0"/>
          <w:divBdr>
            <w:top w:val="none" w:sz="0" w:space="0" w:color="auto"/>
            <w:left w:val="none" w:sz="0" w:space="0" w:color="auto"/>
            <w:bottom w:val="none" w:sz="0" w:space="0" w:color="auto"/>
            <w:right w:val="none" w:sz="0" w:space="0" w:color="auto"/>
          </w:divBdr>
        </w:div>
        <w:div w:id="1237937583">
          <w:marLeft w:val="0"/>
          <w:marRight w:val="0"/>
          <w:marTop w:val="0"/>
          <w:marBottom w:val="0"/>
          <w:divBdr>
            <w:top w:val="none" w:sz="0" w:space="0" w:color="auto"/>
            <w:left w:val="none" w:sz="0" w:space="0" w:color="auto"/>
            <w:bottom w:val="none" w:sz="0" w:space="0" w:color="auto"/>
            <w:right w:val="none" w:sz="0" w:space="0" w:color="auto"/>
          </w:divBdr>
        </w:div>
        <w:div w:id="1283220652">
          <w:marLeft w:val="0"/>
          <w:marRight w:val="0"/>
          <w:marTop w:val="0"/>
          <w:marBottom w:val="0"/>
          <w:divBdr>
            <w:top w:val="none" w:sz="0" w:space="0" w:color="auto"/>
            <w:left w:val="none" w:sz="0" w:space="0" w:color="auto"/>
            <w:bottom w:val="none" w:sz="0" w:space="0" w:color="auto"/>
            <w:right w:val="none" w:sz="0" w:space="0" w:color="auto"/>
          </w:divBdr>
        </w:div>
        <w:div w:id="1302928763">
          <w:marLeft w:val="0"/>
          <w:marRight w:val="0"/>
          <w:marTop w:val="0"/>
          <w:marBottom w:val="0"/>
          <w:divBdr>
            <w:top w:val="none" w:sz="0" w:space="0" w:color="auto"/>
            <w:left w:val="none" w:sz="0" w:space="0" w:color="auto"/>
            <w:bottom w:val="none" w:sz="0" w:space="0" w:color="auto"/>
            <w:right w:val="none" w:sz="0" w:space="0" w:color="auto"/>
          </w:divBdr>
        </w:div>
        <w:div w:id="1355958200">
          <w:marLeft w:val="0"/>
          <w:marRight w:val="0"/>
          <w:marTop w:val="0"/>
          <w:marBottom w:val="0"/>
          <w:divBdr>
            <w:top w:val="none" w:sz="0" w:space="0" w:color="auto"/>
            <w:left w:val="none" w:sz="0" w:space="0" w:color="auto"/>
            <w:bottom w:val="none" w:sz="0" w:space="0" w:color="auto"/>
            <w:right w:val="none" w:sz="0" w:space="0" w:color="auto"/>
          </w:divBdr>
        </w:div>
        <w:div w:id="1397319632">
          <w:marLeft w:val="0"/>
          <w:marRight w:val="0"/>
          <w:marTop w:val="0"/>
          <w:marBottom w:val="0"/>
          <w:divBdr>
            <w:top w:val="none" w:sz="0" w:space="0" w:color="auto"/>
            <w:left w:val="none" w:sz="0" w:space="0" w:color="auto"/>
            <w:bottom w:val="none" w:sz="0" w:space="0" w:color="auto"/>
            <w:right w:val="none" w:sz="0" w:space="0" w:color="auto"/>
          </w:divBdr>
        </w:div>
        <w:div w:id="1513954272">
          <w:marLeft w:val="0"/>
          <w:marRight w:val="0"/>
          <w:marTop w:val="0"/>
          <w:marBottom w:val="0"/>
          <w:divBdr>
            <w:top w:val="none" w:sz="0" w:space="0" w:color="auto"/>
            <w:left w:val="none" w:sz="0" w:space="0" w:color="auto"/>
            <w:bottom w:val="none" w:sz="0" w:space="0" w:color="auto"/>
            <w:right w:val="none" w:sz="0" w:space="0" w:color="auto"/>
          </w:divBdr>
        </w:div>
        <w:div w:id="1795250214">
          <w:marLeft w:val="0"/>
          <w:marRight w:val="0"/>
          <w:marTop w:val="0"/>
          <w:marBottom w:val="0"/>
          <w:divBdr>
            <w:top w:val="none" w:sz="0" w:space="0" w:color="auto"/>
            <w:left w:val="none" w:sz="0" w:space="0" w:color="auto"/>
            <w:bottom w:val="none" w:sz="0" w:space="0" w:color="auto"/>
            <w:right w:val="none" w:sz="0" w:space="0" w:color="auto"/>
          </w:divBdr>
        </w:div>
        <w:div w:id="1868979287">
          <w:marLeft w:val="0"/>
          <w:marRight w:val="0"/>
          <w:marTop w:val="0"/>
          <w:marBottom w:val="0"/>
          <w:divBdr>
            <w:top w:val="none" w:sz="0" w:space="0" w:color="auto"/>
            <w:left w:val="none" w:sz="0" w:space="0" w:color="auto"/>
            <w:bottom w:val="none" w:sz="0" w:space="0" w:color="auto"/>
            <w:right w:val="none" w:sz="0" w:space="0" w:color="auto"/>
          </w:divBdr>
        </w:div>
        <w:div w:id="2052145160">
          <w:marLeft w:val="0"/>
          <w:marRight w:val="0"/>
          <w:marTop w:val="0"/>
          <w:marBottom w:val="0"/>
          <w:divBdr>
            <w:top w:val="none" w:sz="0" w:space="0" w:color="auto"/>
            <w:left w:val="none" w:sz="0" w:space="0" w:color="auto"/>
            <w:bottom w:val="none" w:sz="0" w:space="0" w:color="auto"/>
            <w:right w:val="none" w:sz="0" w:space="0" w:color="auto"/>
          </w:divBdr>
        </w:div>
      </w:divsChild>
    </w:div>
    <w:div w:id="1010180475">
      <w:bodyDiv w:val="1"/>
      <w:marLeft w:val="0"/>
      <w:marRight w:val="0"/>
      <w:marTop w:val="0"/>
      <w:marBottom w:val="0"/>
      <w:divBdr>
        <w:top w:val="none" w:sz="0" w:space="0" w:color="auto"/>
        <w:left w:val="none" w:sz="0" w:space="0" w:color="auto"/>
        <w:bottom w:val="none" w:sz="0" w:space="0" w:color="auto"/>
        <w:right w:val="none" w:sz="0" w:space="0" w:color="auto"/>
      </w:divBdr>
    </w:div>
    <w:div w:id="1011762753">
      <w:bodyDiv w:val="1"/>
      <w:marLeft w:val="0"/>
      <w:marRight w:val="0"/>
      <w:marTop w:val="0"/>
      <w:marBottom w:val="0"/>
      <w:divBdr>
        <w:top w:val="none" w:sz="0" w:space="0" w:color="auto"/>
        <w:left w:val="none" w:sz="0" w:space="0" w:color="auto"/>
        <w:bottom w:val="none" w:sz="0" w:space="0" w:color="auto"/>
        <w:right w:val="none" w:sz="0" w:space="0" w:color="auto"/>
      </w:divBdr>
    </w:div>
    <w:div w:id="1017459774">
      <w:bodyDiv w:val="1"/>
      <w:marLeft w:val="0"/>
      <w:marRight w:val="0"/>
      <w:marTop w:val="0"/>
      <w:marBottom w:val="0"/>
      <w:divBdr>
        <w:top w:val="none" w:sz="0" w:space="0" w:color="auto"/>
        <w:left w:val="none" w:sz="0" w:space="0" w:color="auto"/>
        <w:bottom w:val="none" w:sz="0" w:space="0" w:color="auto"/>
        <w:right w:val="none" w:sz="0" w:space="0" w:color="auto"/>
      </w:divBdr>
    </w:div>
    <w:div w:id="1070692858">
      <w:bodyDiv w:val="1"/>
      <w:marLeft w:val="0"/>
      <w:marRight w:val="0"/>
      <w:marTop w:val="0"/>
      <w:marBottom w:val="0"/>
      <w:divBdr>
        <w:top w:val="none" w:sz="0" w:space="0" w:color="auto"/>
        <w:left w:val="none" w:sz="0" w:space="0" w:color="auto"/>
        <w:bottom w:val="none" w:sz="0" w:space="0" w:color="auto"/>
        <w:right w:val="none" w:sz="0" w:space="0" w:color="auto"/>
      </w:divBdr>
    </w:div>
    <w:div w:id="1071343103">
      <w:bodyDiv w:val="1"/>
      <w:marLeft w:val="0"/>
      <w:marRight w:val="0"/>
      <w:marTop w:val="0"/>
      <w:marBottom w:val="0"/>
      <w:divBdr>
        <w:top w:val="none" w:sz="0" w:space="0" w:color="auto"/>
        <w:left w:val="none" w:sz="0" w:space="0" w:color="auto"/>
        <w:bottom w:val="none" w:sz="0" w:space="0" w:color="auto"/>
        <w:right w:val="none" w:sz="0" w:space="0" w:color="auto"/>
      </w:divBdr>
    </w:div>
    <w:div w:id="1079907810">
      <w:bodyDiv w:val="1"/>
      <w:marLeft w:val="0"/>
      <w:marRight w:val="0"/>
      <w:marTop w:val="0"/>
      <w:marBottom w:val="0"/>
      <w:divBdr>
        <w:top w:val="none" w:sz="0" w:space="0" w:color="auto"/>
        <w:left w:val="none" w:sz="0" w:space="0" w:color="auto"/>
        <w:bottom w:val="none" w:sz="0" w:space="0" w:color="auto"/>
        <w:right w:val="none" w:sz="0" w:space="0" w:color="auto"/>
      </w:divBdr>
    </w:div>
    <w:div w:id="1089817164">
      <w:bodyDiv w:val="1"/>
      <w:marLeft w:val="0"/>
      <w:marRight w:val="0"/>
      <w:marTop w:val="0"/>
      <w:marBottom w:val="0"/>
      <w:divBdr>
        <w:top w:val="none" w:sz="0" w:space="0" w:color="auto"/>
        <w:left w:val="none" w:sz="0" w:space="0" w:color="auto"/>
        <w:bottom w:val="none" w:sz="0" w:space="0" w:color="auto"/>
        <w:right w:val="none" w:sz="0" w:space="0" w:color="auto"/>
      </w:divBdr>
    </w:div>
    <w:div w:id="1110665404">
      <w:bodyDiv w:val="1"/>
      <w:marLeft w:val="0"/>
      <w:marRight w:val="0"/>
      <w:marTop w:val="0"/>
      <w:marBottom w:val="0"/>
      <w:divBdr>
        <w:top w:val="none" w:sz="0" w:space="0" w:color="auto"/>
        <w:left w:val="none" w:sz="0" w:space="0" w:color="auto"/>
        <w:bottom w:val="none" w:sz="0" w:space="0" w:color="auto"/>
        <w:right w:val="none" w:sz="0" w:space="0" w:color="auto"/>
      </w:divBdr>
    </w:div>
    <w:div w:id="1122189436">
      <w:bodyDiv w:val="1"/>
      <w:marLeft w:val="0"/>
      <w:marRight w:val="0"/>
      <w:marTop w:val="0"/>
      <w:marBottom w:val="0"/>
      <w:divBdr>
        <w:top w:val="none" w:sz="0" w:space="0" w:color="auto"/>
        <w:left w:val="none" w:sz="0" w:space="0" w:color="auto"/>
        <w:bottom w:val="none" w:sz="0" w:space="0" w:color="auto"/>
        <w:right w:val="none" w:sz="0" w:space="0" w:color="auto"/>
      </w:divBdr>
      <w:divsChild>
        <w:div w:id="3283533">
          <w:marLeft w:val="0"/>
          <w:marRight w:val="0"/>
          <w:marTop w:val="0"/>
          <w:marBottom w:val="0"/>
          <w:divBdr>
            <w:top w:val="none" w:sz="0" w:space="0" w:color="auto"/>
            <w:left w:val="none" w:sz="0" w:space="0" w:color="auto"/>
            <w:bottom w:val="none" w:sz="0" w:space="0" w:color="auto"/>
            <w:right w:val="none" w:sz="0" w:space="0" w:color="auto"/>
          </w:divBdr>
        </w:div>
        <w:div w:id="82461278">
          <w:marLeft w:val="0"/>
          <w:marRight w:val="0"/>
          <w:marTop w:val="0"/>
          <w:marBottom w:val="0"/>
          <w:divBdr>
            <w:top w:val="none" w:sz="0" w:space="0" w:color="auto"/>
            <w:left w:val="none" w:sz="0" w:space="0" w:color="auto"/>
            <w:bottom w:val="none" w:sz="0" w:space="0" w:color="auto"/>
            <w:right w:val="none" w:sz="0" w:space="0" w:color="auto"/>
          </w:divBdr>
        </w:div>
        <w:div w:id="258295925">
          <w:marLeft w:val="0"/>
          <w:marRight w:val="0"/>
          <w:marTop w:val="0"/>
          <w:marBottom w:val="0"/>
          <w:divBdr>
            <w:top w:val="none" w:sz="0" w:space="0" w:color="auto"/>
            <w:left w:val="none" w:sz="0" w:space="0" w:color="auto"/>
            <w:bottom w:val="none" w:sz="0" w:space="0" w:color="auto"/>
            <w:right w:val="none" w:sz="0" w:space="0" w:color="auto"/>
          </w:divBdr>
        </w:div>
        <w:div w:id="364327277">
          <w:marLeft w:val="0"/>
          <w:marRight w:val="0"/>
          <w:marTop w:val="0"/>
          <w:marBottom w:val="0"/>
          <w:divBdr>
            <w:top w:val="none" w:sz="0" w:space="0" w:color="auto"/>
            <w:left w:val="none" w:sz="0" w:space="0" w:color="auto"/>
            <w:bottom w:val="none" w:sz="0" w:space="0" w:color="auto"/>
            <w:right w:val="none" w:sz="0" w:space="0" w:color="auto"/>
          </w:divBdr>
        </w:div>
        <w:div w:id="441075048">
          <w:marLeft w:val="0"/>
          <w:marRight w:val="0"/>
          <w:marTop w:val="0"/>
          <w:marBottom w:val="0"/>
          <w:divBdr>
            <w:top w:val="none" w:sz="0" w:space="0" w:color="auto"/>
            <w:left w:val="none" w:sz="0" w:space="0" w:color="auto"/>
            <w:bottom w:val="none" w:sz="0" w:space="0" w:color="auto"/>
            <w:right w:val="none" w:sz="0" w:space="0" w:color="auto"/>
          </w:divBdr>
        </w:div>
        <w:div w:id="470053184">
          <w:marLeft w:val="0"/>
          <w:marRight w:val="0"/>
          <w:marTop w:val="0"/>
          <w:marBottom w:val="0"/>
          <w:divBdr>
            <w:top w:val="none" w:sz="0" w:space="0" w:color="auto"/>
            <w:left w:val="none" w:sz="0" w:space="0" w:color="auto"/>
            <w:bottom w:val="none" w:sz="0" w:space="0" w:color="auto"/>
            <w:right w:val="none" w:sz="0" w:space="0" w:color="auto"/>
          </w:divBdr>
        </w:div>
        <w:div w:id="524444402">
          <w:marLeft w:val="0"/>
          <w:marRight w:val="0"/>
          <w:marTop w:val="0"/>
          <w:marBottom w:val="0"/>
          <w:divBdr>
            <w:top w:val="none" w:sz="0" w:space="0" w:color="auto"/>
            <w:left w:val="none" w:sz="0" w:space="0" w:color="auto"/>
            <w:bottom w:val="none" w:sz="0" w:space="0" w:color="auto"/>
            <w:right w:val="none" w:sz="0" w:space="0" w:color="auto"/>
          </w:divBdr>
        </w:div>
        <w:div w:id="640234876">
          <w:marLeft w:val="0"/>
          <w:marRight w:val="0"/>
          <w:marTop w:val="0"/>
          <w:marBottom w:val="0"/>
          <w:divBdr>
            <w:top w:val="none" w:sz="0" w:space="0" w:color="auto"/>
            <w:left w:val="none" w:sz="0" w:space="0" w:color="auto"/>
            <w:bottom w:val="none" w:sz="0" w:space="0" w:color="auto"/>
            <w:right w:val="none" w:sz="0" w:space="0" w:color="auto"/>
          </w:divBdr>
        </w:div>
        <w:div w:id="961619694">
          <w:marLeft w:val="0"/>
          <w:marRight w:val="0"/>
          <w:marTop w:val="0"/>
          <w:marBottom w:val="0"/>
          <w:divBdr>
            <w:top w:val="none" w:sz="0" w:space="0" w:color="auto"/>
            <w:left w:val="none" w:sz="0" w:space="0" w:color="auto"/>
            <w:bottom w:val="none" w:sz="0" w:space="0" w:color="auto"/>
            <w:right w:val="none" w:sz="0" w:space="0" w:color="auto"/>
          </w:divBdr>
        </w:div>
        <w:div w:id="1027296663">
          <w:marLeft w:val="0"/>
          <w:marRight w:val="0"/>
          <w:marTop w:val="0"/>
          <w:marBottom w:val="0"/>
          <w:divBdr>
            <w:top w:val="none" w:sz="0" w:space="0" w:color="auto"/>
            <w:left w:val="none" w:sz="0" w:space="0" w:color="auto"/>
            <w:bottom w:val="none" w:sz="0" w:space="0" w:color="auto"/>
            <w:right w:val="none" w:sz="0" w:space="0" w:color="auto"/>
          </w:divBdr>
        </w:div>
        <w:div w:id="1107694883">
          <w:marLeft w:val="0"/>
          <w:marRight w:val="0"/>
          <w:marTop w:val="0"/>
          <w:marBottom w:val="0"/>
          <w:divBdr>
            <w:top w:val="none" w:sz="0" w:space="0" w:color="auto"/>
            <w:left w:val="none" w:sz="0" w:space="0" w:color="auto"/>
            <w:bottom w:val="none" w:sz="0" w:space="0" w:color="auto"/>
            <w:right w:val="none" w:sz="0" w:space="0" w:color="auto"/>
          </w:divBdr>
        </w:div>
        <w:div w:id="1132670971">
          <w:marLeft w:val="0"/>
          <w:marRight w:val="0"/>
          <w:marTop w:val="0"/>
          <w:marBottom w:val="0"/>
          <w:divBdr>
            <w:top w:val="none" w:sz="0" w:space="0" w:color="auto"/>
            <w:left w:val="none" w:sz="0" w:space="0" w:color="auto"/>
            <w:bottom w:val="none" w:sz="0" w:space="0" w:color="auto"/>
            <w:right w:val="none" w:sz="0" w:space="0" w:color="auto"/>
          </w:divBdr>
        </w:div>
        <w:div w:id="1320963250">
          <w:marLeft w:val="0"/>
          <w:marRight w:val="0"/>
          <w:marTop w:val="0"/>
          <w:marBottom w:val="0"/>
          <w:divBdr>
            <w:top w:val="none" w:sz="0" w:space="0" w:color="auto"/>
            <w:left w:val="none" w:sz="0" w:space="0" w:color="auto"/>
            <w:bottom w:val="none" w:sz="0" w:space="0" w:color="auto"/>
            <w:right w:val="none" w:sz="0" w:space="0" w:color="auto"/>
          </w:divBdr>
        </w:div>
        <w:div w:id="1513373862">
          <w:marLeft w:val="0"/>
          <w:marRight w:val="0"/>
          <w:marTop w:val="0"/>
          <w:marBottom w:val="0"/>
          <w:divBdr>
            <w:top w:val="none" w:sz="0" w:space="0" w:color="auto"/>
            <w:left w:val="none" w:sz="0" w:space="0" w:color="auto"/>
            <w:bottom w:val="none" w:sz="0" w:space="0" w:color="auto"/>
            <w:right w:val="none" w:sz="0" w:space="0" w:color="auto"/>
          </w:divBdr>
        </w:div>
        <w:div w:id="1581913690">
          <w:marLeft w:val="0"/>
          <w:marRight w:val="0"/>
          <w:marTop w:val="0"/>
          <w:marBottom w:val="0"/>
          <w:divBdr>
            <w:top w:val="none" w:sz="0" w:space="0" w:color="auto"/>
            <w:left w:val="none" w:sz="0" w:space="0" w:color="auto"/>
            <w:bottom w:val="none" w:sz="0" w:space="0" w:color="auto"/>
            <w:right w:val="none" w:sz="0" w:space="0" w:color="auto"/>
          </w:divBdr>
        </w:div>
        <w:div w:id="1666978727">
          <w:marLeft w:val="0"/>
          <w:marRight w:val="0"/>
          <w:marTop w:val="0"/>
          <w:marBottom w:val="0"/>
          <w:divBdr>
            <w:top w:val="none" w:sz="0" w:space="0" w:color="auto"/>
            <w:left w:val="none" w:sz="0" w:space="0" w:color="auto"/>
            <w:bottom w:val="none" w:sz="0" w:space="0" w:color="auto"/>
            <w:right w:val="none" w:sz="0" w:space="0" w:color="auto"/>
          </w:divBdr>
        </w:div>
        <w:div w:id="1902862056">
          <w:marLeft w:val="0"/>
          <w:marRight w:val="0"/>
          <w:marTop w:val="0"/>
          <w:marBottom w:val="0"/>
          <w:divBdr>
            <w:top w:val="none" w:sz="0" w:space="0" w:color="auto"/>
            <w:left w:val="none" w:sz="0" w:space="0" w:color="auto"/>
            <w:bottom w:val="none" w:sz="0" w:space="0" w:color="auto"/>
            <w:right w:val="none" w:sz="0" w:space="0" w:color="auto"/>
          </w:divBdr>
        </w:div>
        <w:div w:id="1999260885">
          <w:marLeft w:val="0"/>
          <w:marRight w:val="0"/>
          <w:marTop w:val="0"/>
          <w:marBottom w:val="0"/>
          <w:divBdr>
            <w:top w:val="none" w:sz="0" w:space="0" w:color="auto"/>
            <w:left w:val="none" w:sz="0" w:space="0" w:color="auto"/>
            <w:bottom w:val="none" w:sz="0" w:space="0" w:color="auto"/>
            <w:right w:val="none" w:sz="0" w:space="0" w:color="auto"/>
          </w:divBdr>
          <w:divsChild>
            <w:div w:id="119156677">
              <w:marLeft w:val="0"/>
              <w:marRight w:val="0"/>
              <w:marTop w:val="0"/>
              <w:marBottom w:val="0"/>
              <w:divBdr>
                <w:top w:val="none" w:sz="0" w:space="0" w:color="auto"/>
                <w:left w:val="none" w:sz="0" w:space="0" w:color="auto"/>
                <w:bottom w:val="none" w:sz="0" w:space="0" w:color="auto"/>
                <w:right w:val="none" w:sz="0" w:space="0" w:color="auto"/>
              </w:divBdr>
            </w:div>
            <w:div w:id="162818807">
              <w:marLeft w:val="0"/>
              <w:marRight w:val="0"/>
              <w:marTop w:val="0"/>
              <w:marBottom w:val="0"/>
              <w:divBdr>
                <w:top w:val="none" w:sz="0" w:space="0" w:color="auto"/>
                <w:left w:val="none" w:sz="0" w:space="0" w:color="auto"/>
                <w:bottom w:val="none" w:sz="0" w:space="0" w:color="auto"/>
                <w:right w:val="none" w:sz="0" w:space="0" w:color="auto"/>
              </w:divBdr>
            </w:div>
            <w:div w:id="372578145">
              <w:marLeft w:val="0"/>
              <w:marRight w:val="0"/>
              <w:marTop w:val="0"/>
              <w:marBottom w:val="0"/>
              <w:divBdr>
                <w:top w:val="none" w:sz="0" w:space="0" w:color="auto"/>
                <w:left w:val="none" w:sz="0" w:space="0" w:color="auto"/>
                <w:bottom w:val="none" w:sz="0" w:space="0" w:color="auto"/>
                <w:right w:val="none" w:sz="0" w:space="0" w:color="auto"/>
              </w:divBdr>
            </w:div>
            <w:div w:id="408960383">
              <w:marLeft w:val="0"/>
              <w:marRight w:val="0"/>
              <w:marTop w:val="0"/>
              <w:marBottom w:val="0"/>
              <w:divBdr>
                <w:top w:val="none" w:sz="0" w:space="0" w:color="auto"/>
                <w:left w:val="none" w:sz="0" w:space="0" w:color="auto"/>
                <w:bottom w:val="none" w:sz="0" w:space="0" w:color="auto"/>
                <w:right w:val="none" w:sz="0" w:space="0" w:color="auto"/>
              </w:divBdr>
            </w:div>
            <w:div w:id="511650178">
              <w:marLeft w:val="0"/>
              <w:marRight w:val="0"/>
              <w:marTop w:val="0"/>
              <w:marBottom w:val="0"/>
              <w:divBdr>
                <w:top w:val="none" w:sz="0" w:space="0" w:color="auto"/>
                <w:left w:val="none" w:sz="0" w:space="0" w:color="auto"/>
                <w:bottom w:val="none" w:sz="0" w:space="0" w:color="auto"/>
                <w:right w:val="none" w:sz="0" w:space="0" w:color="auto"/>
              </w:divBdr>
            </w:div>
            <w:div w:id="716706614">
              <w:marLeft w:val="0"/>
              <w:marRight w:val="0"/>
              <w:marTop w:val="0"/>
              <w:marBottom w:val="0"/>
              <w:divBdr>
                <w:top w:val="none" w:sz="0" w:space="0" w:color="auto"/>
                <w:left w:val="none" w:sz="0" w:space="0" w:color="auto"/>
                <w:bottom w:val="none" w:sz="0" w:space="0" w:color="auto"/>
                <w:right w:val="none" w:sz="0" w:space="0" w:color="auto"/>
              </w:divBdr>
            </w:div>
            <w:div w:id="770050956">
              <w:marLeft w:val="0"/>
              <w:marRight w:val="0"/>
              <w:marTop w:val="0"/>
              <w:marBottom w:val="0"/>
              <w:divBdr>
                <w:top w:val="none" w:sz="0" w:space="0" w:color="auto"/>
                <w:left w:val="none" w:sz="0" w:space="0" w:color="auto"/>
                <w:bottom w:val="none" w:sz="0" w:space="0" w:color="auto"/>
                <w:right w:val="none" w:sz="0" w:space="0" w:color="auto"/>
              </w:divBdr>
            </w:div>
            <w:div w:id="1039819183">
              <w:marLeft w:val="0"/>
              <w:marRight w:val="0"/>
              <w:marTop w:val="0"/>
              <w:marBottom w:val="0"/>
              <w:divBdr>
                <w:top w:val="none" w:sz="0" w:space="0" w:color="auto"/>
                <w:left w:val="none" w:sz="0" w:space="0" w:color="auto"/>
                <w:bottom w:val="none" w:sz="0" w:space="0" w:color="auto"/>
                <w:right w:val="none" w:sz="0" w:space="0" w:color="auto"/>
              </w:divBdr>
            </w:div>
            <w:div w:id="1568876139">
              <w:marLeft w:val="0"/>
              <w:marRight w:val="0"/>
              <w:marTop w:val="0"/>
              <w:marBottom w:val="0"/>
              <w:divBdr>
                <w:top w:val="none" w:sz="0" w:space="0" w:color="auto"/>
                <w:left w:val="none" w:sz="0" w:space="0" w:color="auto"/>
                <w:bottom w:val="none" w:sz="0" w:space="0" w:color="auto"/>
                <w:right w:val="none" w:sz="0" w:space="0" w:color="auto"/>
              </w:divBdr>
            </w:div>
            <w:div w:id="1582911376">
              <w:marLeft w:val="0"/>
              <w:marRight w:val="0"/>
              <w:marTop w:val="0"/>
              <w:marBottom w:val="0"/>
              <w:divBdr>
                <w:top w:val="none" w:sz="0" w:space="0" w:color="auto"/>
                <w:left w:val="none" w:sz="0" w:space="0" w:color="auto"/>
                <w:bottom w:val="none" w:sz="0" w:space="0" w:color="auto"/>
                <w:right w:val="none" w:sz="0" w:space="0" w:color="auto"/>
              </w:divBdr>
            </w:div>
            <w:div w:id="1586257166">
              <w:marLeft w:val="0"/>
              <w:marRight w:val="0"/>
              <w:marTop w:val="0"/>
              <w:marBottom w:val="0"/>
              <w:divBdr>
                <w:top w:val="none" w:sz="0" w:space="0" w:color="auto"/>
                <w:left w:val="none" w:sz="0" w:space="0" w:color="auto"/>
                <w:bottom w:val="none" w:sz="0" w:space="0" w:color="auto"/>
                <w:right w:val="none" w:sz="0" w:space="0" w:color="auto"/>
              </w:divBdr>
            </w:div>
            <w:div w:id="1627278078">
              <w:marLeft w:val="0"/>
              <w:marRight w:val="0"/>
              <w:marTop w:val="0"/>
              <w:marBottom w:val="0"/>
              <w:divBdr>
                <w:top w:val="none" w:sz="0" w:space="0" w:color="auto"/>
                <w:left w:val="none" w:sz="0" w:space="0" w:color="auto"/>
                <w:bottom w:val="none" w:sz="0" w:space="0" w:color="auto"/>
                <w:right w:val="none" w:sz="0" w:space="0" w:color="auto"/>
              </w:divBdr>
            </w:div>
            <w:div w:id="1894465300">
              <w:marLeft w:val="0"/>
              <w:marRight w:val="0"/>
              <w:marTop w:val="0"/>
              <w:marBottom w:val="0"/>
              <w:divBdr>
                <w:top w:val="none" w:sz="0" w:space="0" w:color="auto"/>
                <w:left w:val="none" w:sz="0" w:space="0" w:color="auto"/>
                <w:bottom w:val="none" w:sz="0" w:space="0" w:color="auto"/>
                <w:right w:val="none" w:sz="0" w:space="0" w:color="auto"/>
              </w:divBdr>
            </w:div>
            <w:div w:id="1975521095">
              <w:marLeft w:val="0"/>
              <w:marRight w:val="0"/>
              <w:marTop w:val="0"/>
              <w:marBottom w:val="0"/>
              <w:divBdr>
                <w:top w:val="none" w:sz="0" w:space="0" w:color="auto"/>
                <w:left w:val="none" w:sz="0" w:space="0" w:color="auto"/>
                <w:bottom w:val="none" w:sz="0" w:space="0" w:color="auto"/>
                <w:right w:val="none" w:sz="0" w:space="0" w:color="auto"/>
              </w:divBdr>
            </w:div>
            <w:div w:id="2051303393">
              <w:marLeft w:val="0"/>
              <w:marRight w:val="0"/>
              <w:marTop w:val="0"/>
              <w:marBottom w:val="0"/>
              <w:divBdr>
                <w:top w:val="none" w:sz="0" w:space="0" w:color="auto"/>
                <w:left w:val="none" w:sz="0" w:space="0" w:color="auto"/>
                <w:bottom w:val="none" w:sz="0" w:space="0" w:color="auto"/>
                <w:right w:val="none" w:sz="0" w:space="0" w:color="auto"/>
              </w:divBdr>
            </w:div>
            <w:div w:id="2080906385">
              <w:marLeft w:val="0"/>
              <w:marRight w:val="0"/>
              <w:marTop w:val="0"/>
              <w:marBottom w:val="0"/>
              <w:divBdr>
                <w:top w:val="none" w:sz="0" w:space="0" w:color="auto"/>
                <w:left w:val="none" w:sz="0" w:space="0" w:color="auto"/>
                <w:bottom w:val="none" w:sz="0" w:space="0" w:color="auto"/>
                <w:right w:val="none" w:sz="0" w:space="0" w:color="auto"/>
              </w:divBdr>
            </w:div>
          </w:divsChild>
        </w:div>
        <w:div w:id="2139104534">
          <w:marLeft w:val="0"/>
          <w:marRight w:val="0"/>
          <w:marTop w:val="0"/>
          <w:marBottom w:val="0"/>
          <w:divBdr>
            <w:top w:val="none" w:sz="0" w:space="0" w:color="auto"/>
            <w:left w:val="none" w:sz="0" w:space="0" w:color="auto"/>
            <w:bottom w:val="none" w:sz="0" w:space="0" w:color="auto"/>
            <w:right w:val="none" w:sz="0" w:space="0" w:color="auto"/>
          </w:divBdr>
        </w:div>
      </w:divsChild>
    </w:div>
    <w:div w:id="1122380454">
      <w:bodyDiv w:val="1"/>
      <w:marLeft w:val="0"/>
      <w:marRight w:val="0"/>
      <w:marTop w:val="0"/>
      <w:marBottom w:val="0"/>
      <w:divBdr>
        <w:top w:val="none" w:sz="0" w:space="0" w:color="auto"/>
        <w:left w:val="none" w:sz="0" w:space="0" w:color="auto"/>
        <w:bottom w:val="none" w:sz="0" w:space="0" w:color="auto"/>
        <w:right w:val="none" w:sz="0" w:space="0" w:color="auto"/>
      </w:divBdr>
    </w:div>
    <w:div w:id="1127507927">
      <w:bodyDiv w:val="1"/>
      <w:marLeft w:val="0"/>
      <w:marRight w:val="0"/>
      <w:marTop w:val="0"/>
      <w:marBottom w:val="0"/>
      <w:divBdr>
        <w:top w:val="none" w:sz="0" w:space="0" w:color="auto"/>
        <w:left w:val="none" w:sz="0" w:space="0" w:color="auto"/>
        <w:bottom w:val="none" w:sz="0" w:space="0" w:color="auto"/>
        <w:right w:val="none" w:sz="0" w:space="0" w:color="auto"/>
      </w:divBdr>
    </w:div>
    <w:div w:id="1130633684">
      <w:bodyDiv w:val="1"/>
      <w:marLeft w:val="0"/>
      <w:marRight w:val="0"/>
      <w:marTop w:val="0"/>
      <w:marBottom w:val="0"/>
      <w:divBdr>
        <w:top w:val="none" w:sz="0" w:space="0" w:color="auto"/>
        <w:left w:val="none" w:sz="0" w:space="0" w:color="auto"/>
        <w:bottom w:val="none" w:sz="0" w:space="0" w:color="auto"/>
        <w:right w:val="none" w:sz="0" w:space="0" w:color="auto"/>
      </w:divBdr>
    </w:div>
    <w:div w:id="1148858124">
      <w:bodyDiv w:val="1"/>
      <w:marLeft w:val="0"/>
      <w:marRight w:val="0"/>
      <w:marTop w:val="0"/>
      <w:marBottom w:val="0"/>
      <w:divBdr>
        <w:top w:val="none" w:sz="0" w:space="0" w:color="auto"/>
        <w:left w:val="none" w:sz="0" w:space="0" w:color="auto"/>
        <w:bottom w:val="none" w:sz="0" w:space="0" w:color="auto"/>
        <w:right w:val="none" w:sz="0" w:space="0" w:color="auto"/>
      </w:divBdr>
      <w:divsChild>
        <w:div w:id="698286132">
          <w:marLeft w:val="0"/>
          <w:marRight w:val="0"/>
          <w:marTop w:val="0"/>
          <w:marBottom w:val="0"/>
          <w:divBdr>
            <w:top w:val="none" w:sz="0" w:space="0" w:color="auto"/>
            <w:left w:val="none" w:sz="0" w:space="0" w:color="auto"/>
            <w:bottom w:val="none" w:sz="0" w:space="0" w:color="auto"/>
            <w:right w:val="none" w:sz="0" w:space="0" w:color="auto"/>
          </w:divBdr>
        </w:div>
        <w:div w:id="1324313246">
          <w:marLeft w:val="0"/>
          <w:marRight w:val="0"/>
          <w:marTop w:val="0"/>
          <w:marBottom w:val="0"/>
          <w:divBdr>
            <w:top w:val="none" w:sz="0" w:space="0" w:color="auto"/>
            <w:left w:val="none" w:sz="0" w:space="0" w:color="auto"/>
            <w:bottom w:val="none" w:sz="0" w:space="0" w:color="auto"/>
            <w:right w:val="none" w:sz="0" w:space="0" w:color="auto"/>
          </w:divBdr>
        </w:div>
        <w:div w:id="1662342795">
          <w:marLeft w:val="0"/>
          <w:marRight w:val="0"/>
          <w:marTop w:val="0"/>
          <w:marBottom w:val="0"/>
          <w:divBdr>
            <w:top w:val="none" w:sz="0" w:space="0" w:color="auto"/>
            <w:left w:val="none" w:sz="0" w:space="0" w:color="auto"/>
            <w:bottom w:val="none" w:sz="0" w:space="0" w:color="auto"/>
            <w:right w:val="none" w:sz="0" w:space="0" w:color="auto"/>
          </w:divBdr>
        </w:div>
      </w:divsChild>
    </w:div>
    <w:div w:id="1191990610">
      <w:bodyDiv w:val="1"/>
      <w:marLeft w:val="0"/>
      <w:marRight w:val="0"/>
      <w:marTop w:val="0"/>
      <w:marBottom w:val="0"/>
      <w:divBdr>
        <w:top w:val="none" w:sz="0" w:space="0" w:color="auto"/>
        <w:left w:val="none" w:sz="0" w:space="0" w:color="auto"/>
        <w:bottom w:val="none" w:sz="0" w:space="0" w:color="auto"/>
        <w:right w:val="none" w:sz="0" w:space="0" w:color="auto"/>
      </w:divBdr>
      <w:divsChild>
        <w:div w:id="361591216">
          <w:marLeft w:val="0"/>
          <w:marRight w:val="0"/>
          <w:marTop w:val="0"/>
          <w:marBottom w:val="0"/>
          <w:divBdr>
            <w:top w:val="none" w:sz="0" w:space="0" w:color="auto"/>
            <w:left w:val="none" w:sz="0" w:space="0" w:color="auto"/>
            <w:bottom w:val="none" w:sz="0" w:space="0" w:color="auto"/>
            <w:right w:val="none" w:sz="0" w:space="0" w:color="auto"/>
          </w:divBdr>
        </w:div>
        <w:div w:id="639845953">
          <w:marLeft w:val="0"/>
          <w:marRight w:val="0"/>
          <w:marTop w:val="0"/>
          <w:marBottom w:val="0"/>
          <w:divBdr>
            <w:top w:val="none" w:sz="0" w:space="0" w:color="auto"/>
            <w:left w:val="none" w:sz="0" w:space="0" w:color="auto"/>
            <w:bottom w:val="none" w:sz="0" w:space="0" w:color="auto"/>
            <w:right w:val="none" w:sz="0" w:space="0" w:color="auto"/>
          </w:divBdr>
        </w:div>
        <w:div w:id="876427617">
          <w:marLeft w:val="0"/>
          <w:marRight w:val="0"/>
          <w:marTop w:val="0"/>
          <w:marBottom w:val="0"/>
          <w:divBdr>
            <w:top w:val="none" w:sz="0" w:space="0" w:color="auto"/>
            <w:left w:val="none" w:sz="0" w:space="0" w:color="auto"/>
            <w:bottom w:val="none" w:sz="0" w:space="0" w:color="auto"/>
            <w:right w:val="none" w:sz="0" w:space="0" w:color="auto"/>
          </w:divBdr>
        </w:div>
        <w:div w:id="1030837510">
          <w:marLeft w:val="0"/>
          <w:marRight w:val="0"/>
          <w:marTop w:val="0"/>
          <w:marBottom w:val="0"/>
          <w:divBdr>
            <w:top w:val="none" w:sz="0" w:space="0" w:color="auto"/>
            <w:left w:val="none" w:sz="0" w:space="0" w:color="auto"/>
            <w:bottom w:val="none" w:sz="0" w:space="0" w:color="auto"/>
            <w:right w:val="none" w:sz="0" w:space="0" w:color="auto"/>
          </w:divBdr>
        </w:div>
        <w:div w:id="1396853407">
          <w:marLeft w:val="0"/>
          <w:marRight w:val="0"/>
          <w:marTop w:val="0"/>
          <w:marBottom w:val="0"/>
          <w:divBdr>
            <w:top w:val="none" w:sz="0" w:space="0" w:color="auto"/>
            <w:left w:val="none" w:sz="0" w:space="0" w:color="auto"/>
            <w:bottom w:val="none" w:sz="0" w:space="0" w:color="auto"/>
            <w:right w:val="none" w:sz="0" w:space="0" w:color="auto"/>
          </w:divBdr>
        </w:div>
        <w:div w:id="1606419233">
          <w:marLeft w:val="0"/>
          <w:marRight w:val="0"/>
          <w:marTop w:val="0"/>
          <w:marBottom w:val="0"/>
          <w:divBdr>
            <w:top w:val="none" w:sz="0" w:space="0" w:color="auto"/>
            <w:left w:val="none" w:sz="0" w:space="0" w:color="auto"/>
            <w:bottom w:val="none" w:sz="0" w:space="0" w:color="auto"/>
            <w:right w:val="none" w:sz="0" w:space="0" w:color="auto"/>
          </w:divBdr>
        </w:div>
        <w:div w:id="1671593857">
          <w:marLeft w:val="0"/>
          <w:marRight w:val="0"/>
          <w:marTop w:val="0"/>
          <w:marBottom w:val="0"/>
          <w:divBdr>
            <w:top w:val="none" w:sz="0" w:space="0" w:color="auto"/>
            <w:left w:val="none" w:sz="0" w:space="0" w:color="auto"/>
            <w:bottom w:val="none" w:sz="0" w:space="0" w:color="auto"/>
            <w:right w:val="none" w:sz="0" w:space="0" w:color="auto"/>
          </w:divBdr>
        </w:div>
      </w:divsChild>
    </w:div>
    <w:div w:id="1270160316">
      <w:bodyDiv w:val="1"/>
      <w:marLeft w:val="0"/>
      <w:marRight w:val="0"/>
      <w:marTop w:val="0"/>
      <w:marBottom w:val="0"/>
      <w:divBdr>
        <w:top w:val="none" w:sz="0" w:space="0" w:color="auto"/>
        <w:left w:val="none" w:sz="0" w:space="0" w:color="auto"/>
        <w:bottom w:val="none" w:sz="0" w:space="0" w:color="auto"/>
        <w:right w:val="none" w:sz="0" w:space="0" w:color="auto"/>
      </w:divBdr>
    </w:div>
    <w:div w:id="1279723162">
      <w:bodyDiv w:val="1"/>
      <w:marLeft w:val="0"/>
      <w:marRight w:val="0"/>
      <w:marTop w:val="0"/>
      <w:marBottom w:val="0"/>
      <w:divBdr>
        <w:top w:val="none" w:sz="0" w:space="0" w:color="auto"/>
        <w:left w:val="none" w:sz="0" w:space="0" w:color="auto"/>
        <w:bottom w:val="none" w:sz="0" w:space="0" w:color="auto"/>
        <w:right w:val="none" w:sz="0" w:space="0" w:color="auto"/>
      </w:divBdr>
    </w:div>
    <w:div w:id="1335917901">
      <w:bodyDiv w:val="1"/>
      <w:marLeft w:val="0"/>
      <w:marRight w:val="0"/>
      <w:marTop w:val="0"/>
      <w:marBottom w:val="0"/>
      <w:divBdr>
        <w:top w:val="none" w:sz="0" w:space="0" w:color="auto"/>
        <w:left w:val="none" w:sz="0" w:space="0" w:color="auto"/>
        <w:bottom w:val="none" w:sz="0" w:space="0" w:color="auto"/>
        <w:right w:val="none" w:sz="0" w:space="0" w:color="auto"/>
      </w:divBdr>
    </w:div>
    <w:div w:id="1355616958">
      <w:bodyDiv w:val="1"/>
      <w:marLeft w:val="0"/>
      <w:marRight w:val="0"/>
      <w:marTop w:val="0"/>
      <w:marBottom w:val="0"/>
      <w:divBdr>
        <w:top w:val="none" w:sz="0" w:space="0" w:color="auto"/>
        <w:left w:val="none" w:sz="0" w:space="0" w:color="auto"/>
        <w:bottom w:val="none" w:sz="0" w:space="0" w:color="auto"/>
        <w:right w:val="none" w:sz="0" w:space="0" w:color="auto"/>
      </w:divBdr>
      <w:divsChild>
        <w:div w:id="111093264">
          <w:marLeft w:val="0"/>
          <w:marRight w:val="0"/>
          <w:marTop w:val="0"/>
          <w:marBottom w:val="0"/>
          <w:divBdr>
            <w:top w:val="none" w:sz="0" w:space="0" w:color="auto"/>
            <w:left w:val="none" w:sz="0" w:space="0" w:color="auto"/>
            <w:bottom w:val="none" w:sz="0" w:space="0" w:color="auto"/>
            <w:right w:val="none" w:sz="0" w:space="0" w:color="auto"/>
          </w:divBdr>
        </w:div>
        <w:div w:id="199903397">
          <w:marLeft w:val="0"/>
          <w:marRight w:val="0"/>
          <w:marTop w:val="0"/>
          <w:marBottom w:val="0"/>
          <w:divBdr>
            <w:top w:val="none" w:sz="0" w:space="0" w:color="auto"/>
            <w:left w:val="none" w:sz="0" w:space="0" w:color="auto"/>
            <w:bottom w:val="none" w:sz="0" w:space="0" w:color="auto"/>
            <w:right w:val="none" w:sz="0" w:space="0" w:color="auto"/>
          </w:divBdr>
        </w:div>
        <w:div w:id="492990823">
          <w:marLeft w:val="0"/>
          <w:marRight w:val="0"/>
          <w:marTop w:val="0"/>
          <w:marBottom w:val="0"/>
          <w:divBdr>
            <w:top w:val="none" w:sz="0" w:space="0" w:color="auto"/>
            <w:left w:val="none" w:sz="0" w:space="0" w:color="auto"/>
            <w:bottom w:val="none" w:sz="0" w:space="0" w:color="auto"/>
            <w:right w:val="none" w:sz="0" w:space="0" w:color="auto"/>
          </w:divBdr>
        </w:div>
        <w:div w:id="764693141">
          <w:marLeft w:val="0"/>
          <w:marRight w:val="0"/>
          <w:marTop w:val="0"/>
          <w:marBottom w:val="0"/>
          <w:divBdr>
            <w:top w:val="none" w:sz="0" w:space="0" w:color="auto"/>
            <w:left w:val="none" w:sz="0" w:space="0" w:color="auto"/>
            <w:bottom w:val="none" w:sz="0" w:space="0" w:color="auto"/>
            <w:right w:val="none" w:sz="0" w:space="0" w:color="auto"/>
          </w:divBdr>
        </w:div>
        <w:div w:id="1318726174">
          <w:marLeft w:val="0"/>
          <w:marRight w:val="0"/>
          <w:marTop w:val="0"/>
          <w:marBottom w:val="0"/>
          <w:divBdr>
            <w:top w:val="none" w:sz="0" w:space="0" w:color="auto"/>
            <w:left w:val="none" w:sz="0" w:space="0" w:color="auto"/>
            <w:bottom w:val="none" w:sz="0" w:space="0" w:color="auto"/>
            <w:right w:val="none" w:sz="0" w:space="0" w:color="auto"/>
          </w:divBdr>
        </w:div>
        <w:div w:id="1616450134">
          <w:marLeft w:val="0"/>
          <w:marRight w:val="0"/>
          <w:marTop w:val="0"/>
          <w:marBottom w:val="0"/>
          <w:divBdr>
            <w:top w:val="none" w:sz="0" w:space="0" w:color="auto"/>
            <w:left w:val="none" w:sz="0" w:space="0" w:color="auto"/>
            <w:bottom w:val="none" w:sz="0" w:space="0" w:color="auto"/>
            <w:right w:val="none" w:sz="0" w:space="0" w:color="auto"/>
          </w:divBdr>
        </w:div>
        <w:div w:id="1981379786">
          <w:marLeft w:val="0"/>
          <w:marRight w:val="0"/>
          <w:marTop w:val="0"/>
          <w:marBottom w:val="0"/>
          <w:divBdr>
            <w:top w:val="none" w:sz="0" w:space="0" w:color="auto"/>
            <w:left w:val="none" w:sz="0" w:space="0" w:color="auto"/>
            <w:bottom w:val="none" w:sz="0" w:space="0" w:color="auto"/>
            <w:right w:val="none" w:sz="0" w:space="0" w:color="auto"/>
          </w:divBdr>
        </w:div>
      </w:divsChild>
    </w:div>
    <w:div w:id="1366324312">
      <w:bodyDiv w:val="1"/>
      <w:marLeft w:val="0"/>
      <w:marRight w:val="0"/>
      <w:marTop w:val="0"/>
      <w:marBottom w:val="0"/>
      <w:divBdr>
        <w:top w:val="none" w:sz="0" w:space="0" w:color="auto"/>
        <w:left w:val="none" w:sz="0" w:space="0" w:color="auto"/>
        <w:bottom w:val="none" w:sz="0" w:space="0" w:color="auto"/>
        <w:right w:val="none" w:sz="0" w:space="0" w:color="auto"/>
      </w:divBdr>
    </w:div>
    <w:div w:id="1393428118">
      <w:bodyDiv w:val="1"/>
      <w:marLeft w:val="0"/>
      <w:marRight w:val="0"/>
      <w:marTop w:val="0"/>
      <w:marBottom w:val="0"/>
      <w:divBdr>
        <w:top w:val="none" w:sz="0" w:space="0" w:color="auto"/>
        <w:left w:val="none" w:sz="0" w:space="0" w:color="auto"/>
        <w:bottom w:val="none" w:sz="0" w:space="0" w:color="auto"/>
        <w:right w:val="none" w:sz="0" w:space="0" w:color="auto"/>
      </w:divBdr>
    </w:div>
    <w:div w:id="1402828142">
      <w:bodyDiv w:val="1"/>
      <w:marLeft w:val="0"/>
      <w:marRight w:val="0"/>
      <w:marTop w:val="0"/>
      <w:marBottom w:val="0"/>
      <w:divBdr>
        <w:top w:val="none" w:sz="0" w:space="0" w:color="auto"/>
        <w:left w:val="none" w:sz="0" w:space="0" w:color="auto"/>
        <w:bottom w:val="none" w:sz="0" w:space="0" w:color="auto"/>
        <w:right w:val="none" w:sz="0" w:space="0" w:color="auto"/>
      </w:divBdr>
    </w:div>
    <w:div w:id="1431127252">
      <w:bodyDiv w:val="1"/>
      <w:marLeft w:val="0"/>
      <w:marRight w:val="0"/>
      <w:marTop w:val="0"/>
      <w:marBottom w:val="0"/>
      <w:divBdr>
        <w:top w:val="none" w:sz="0" w:space="0" w:color="auto"/>
        <w:left w:val="none" w:sz="0" w:space="0" w:color="auto"/>
        <w:bottom w:val="none" w:sz="0" w:space="0" w:color="auto"/>
        <w:right w:val="none" w:sz="0" w:space="0" w:color="auto"/>
      </w:divBdr>
    </w:div>
    <w:div w:id="1435128574">
      <w:bodyDiv w:val="1"/>
      <w:marLeft w:val="0"/>
      <w:marRight w:val="0"/>
      <w:marTop w:val="0"/>
      <w:marBottom w:val="0"/>
      <w:divBdr>
        <w:top w:val="none" w:sz="0" w:space="0" w:color="auto"/>
        <w:left w:val="none" w:sz="0" w:space="0" w:color="auto"/>
        <w:bottom w:val="none" w:sz="0" w:space="0" w:color="auto"/>
        <w:right w:val="none" w:sz="0" w:space="0" w:color="auto"/>
      </w:divBdr>
      <w:divsChild>
        <w:div w:id="1979793">
          <w:marLeft w:val="0"/>
          <w:marRight w:val="0"/>
          <w:marTop w:val="0"/>
          <w:marBottom w:val="0"/>
          <w:divBdr>
            <w:top w:val="none" w:sz="0" w:space="0" w:color="auto"/>
            <w:left w:val="none" w:sz="0" w:space="0" w:color="auto"/>
            <w:bottom w:val="none" w:sz="0" w:space="0" w:color="auto"/>
            <w:right w:val="none" w:sz="0" w:space="0" w:color="auto"/>
          </w:divBdr>
        </w:div>
        <w:div w:id="50157611">
          <w:marLeft w:val="0"/>
          <w:marRight w:val="0"/>
          <w:marTop w:val="0"/>
          <w:marBottom w:val="0"/>
          <w:divBdr>
            <w:top w:val="none" w:sz="0" w:space="0" w:color="auto"/>
            <w:left w:val="none" w:sz="0" w:space="0" w:color="auto"/>
            <w:bottom w:val="none" w:sz="0" w:space="0" w:color="auto"/>
            <w:right w:val="none" w:sz="0" w:space="0" w:color="auto"/>
          </w:divBdr>
        </w:div>
        <w:div w:id="203560064">
          <w:marLeft w:val="0"/>
          <w:marRight w:val="0"/>
          <w:marTop w:val="0"/>
          <w:marBottom w:val="0"/>
          <w:divBdr>
            <w:top w:val="none" w:sz="0" w:space="0" w:color="auto"/>
            <w:left w:val="none" w:sz="0" w:space="0" w:color="auto"/>
            <w:bottom w:val="none" w:sz="0" w:space="0" w:color="auto"/>
            <w:right w:val="none" w:sz="0" w:space="0" w:color="auto"/>
          </w:divBdr>
        </w:div>
        <w:div w:id="214005088">
          <w:marLeft w:val="0"/>
          <w:marRight w:val="0"/>
          <w:marTop w:val="0"/>
          <w:marBottom w:val="0"/>
          <w:divBdr>
            <w:top w:val="none" w:sz="0" w:space="0" w:color="auto"/>
            <w:left w:val="none" w:sz="0" w:space="0" w:color="auto"/>
            <w:bottom w:val="none" w:sz="0" w:space="0" w:color="auto"/>
            <w:right w:val="none" w:sz="0" w:space="0" w:color="auto"/>
          </w:divBdr>
        </w:div>
        <w:div w:id="478498786">
          <w:marLeft w:val="0"/>
          <w:marRight w:val="0"/>
          <w:marTop w:val="0"/>
          <w:marBottom w:val="0"/>
          <w:divBdr>
            <w:top w:val="none" w:sz="0" w:space="0" w:color="auto"/>
            <w:left w:val="none" w:sz="0" w:space="0" w:color="auto"/>
            <w:bottom w:val="none" w:sz="0" w:space="0" w:color="auto"/>
            <w:right w:val="none" w:sz="0" w:space="0" w:color="auto"/>
          </w:divBdr>
        </w:div>
        <w:div w:id="603801997">
          <w:marLeft w:val="0"/>
          <w:marRight w:val="0"/>
          <w:marTop w:val="0"/>
          <w:marBottom w:val="0"/>
          <w:divBdr>
            <w:top w:val="none" w:sz="0" w:space="0" w:color="auto"/>
            <w:left w:val="none" w:sz="0" w:space="0" w:color="auto"/>
            <w:bottom w:val="none" w:sz="0" w:space="0" w:color="auto"/>
            <w:right w:val="none" w:sz="0" w:space="0" w:color="auto"/>
          </w:divBdr>
        </w:div>
        <w:div w:id="613170975">
          <w:marLeft w:val="0"/>
          <w:marRight w:val="0"/>
          <w:marTop w:val="0"/>
          <w:marBottom w:val="0"/>
          <w:divBdr>
            <w:top w:val="none" w:sz="0" w:space="0" w:color="auto"/>
            <w:left w:val="none" w:sz="0" w:space="0" w:color="auto"/>
            <w:bottom w:val="none" w:sz="0" w:space="0" w:color="auto"/>
            <w:right w:val="none" w:sz="0" w:space="0" w:color="auto"/>
          </w:divBdr>
        </w:div>
        <w:div w:id="679552702">
          <w:marLeft w:val="0"/>
          <w:marRight w:val="0"/>
          <w:marTop w:val="0"/>
          <w:marBottom w:val="0"/>
          <w:divBdr>
            <w:top w:val="none" w:sz="0" w:space="0" w:color="auto"/>
            <w:left w:val="none" w:sz="0" w:space="0" w:color="auto"/>
            <w:bottom w:val="none" w:sz="0" w:space="0" w:color="auto"/>
            <w:right w:val="none" w:sz="0" w:space="0" w:color="auto"/>
          </w:divBdr>
        </w:div>
        <w:div w:id="825587312">
          <w:marLeft w:val="0"/>
          <w:marRight w:val="0"/>
          <w:marTop w:val="0"/>
          <w:marBottom w:val="0"/>
          <w:divBdr>
            <w:top w:val="none" w:sz="0" w:space="0" w:color="auto"/>
            <w:left w:val="none" w:sz="0" w:space="0" w:color="auto"/>
            <w:bottom w:val="none" w:sz="0" w:space="0" w:color="auto"/>
            <w:right w:val="none" w:sz="0" w:space="0" w:color="auto"/>
          </w:divBdr>
          <w:divsChild>
            <w:div w:id="57244195">
              <w:marLeft w:val="0"/>
              <w:marRight w:val="0"/>
              <w:marTop w:val="0"/>
              <w:marBottom w:val="0"/>
              <w:divBdr>
                <w:top w:val="none" w:sz="0" w:space="0" w:color="auto"/>
                <w:left w:val="none" w:sz="0" w:space="0" w:color="auto"/>
                <w:bottom w:val="none" w:sz="0" w:space="0" w:color="auto"/>
                <w:right w:val="none" w:sz="0" w:space="0" w:color="auto"/>
              </w:divBdr>
            </w:div>
            <w:div w:id="105390497">
              <w:marLeft w:val="0"/>
              <w:marRight w:val="0"/>
              <w:marTop w:val="0"/>
              <w:marBottom w:val="0"/>
              <w:divBdr>
                <w:top w:val="none" w:sz="0" w:space="0" w:color="auto"/>
                <w:left w:val="none" w:sz="0" w:space="0" w:color="auto"/>
                <w:bottom w:val="none" w:sz="0" w:space="0" w:color="auto"/>
                <w:right w:val="none" w:sz="0" w:space="0" w:color="auto"/>
              </w:divBdr>
            </w:div>
            <w:div w:id="145049099">
              <w:marLeft w:val="0"/>
              <w:marRight w:val="0"/>
              <w:marTop w:val="0"/>
              <w:marBottom w:val="0"/>
              <w:divBdr>
                <w:top w:val="none" w:sz="0" w:space="0" w:color="auto"/>
                <w:left w:val="none" w:sz="0" w:space="0" w:color="auto"/>
                <w:bottom w:val="none" w:sz="0" w:space="0" w:color="auto"/>
                <w:right w:val="none" w:sz="0" w:space="0" w:color="auto"/>
              </w:divBdr>
            </w:div>
            <w:div w:id="269121729">
              <w:marLeft w:val="0"/>
              <w:marRight w:val="0"/>
              <w:marTop w:val="0"/>
              <w:marBottom w:val="0"/>
              <w:divBdr>
                <w:top w:val="none" w:sz="0" w:space="0" w:color="auto"/>
                <w:left w:val="none" w:sz="0" w:space="0" w:color="auto"/>
                <w:bottom w:val="none" w:sz="0" w:space="0" w:color="auto"/>
                <w:right w:val="none" w:sz="0" w:space="0" w:color="auto"/>
              </w:divBdr>
            </w:div>
            <w:div w:id="389118162">
              <w:marLeft w:val="0"/>
              <w:marRight w:val="0"/>
              <w:marTop w:val="0"/>
              <w:marBottom w:val="0"/>
              <w:divBdr>
                <w:top w:val="none" w:sz="0" w:space="0" w:color="auto"/>
                <w:left w:val="none" w:sz="0" w:space="0" w:color="auto"/>
                <w:bottom w:val="none" w:sz="0" w:space="0" w:color="auto"/>
                <w:right w:val="none" w:sz="0" w:space="0" w:color="auto"/>
              </w:divBdr>
            </w:div>
            <w:div w:id="560675551">
              <w:marLeft w:val="0"/>
              <w:marRight w:val="0"/>
              <w:marTop w:val="0"/>
              <w:marBottom w:val="0"/>
              <w:divBdr>
                <w:top w:val="none" w:sz="0" w:space="0" w:color="auto"/>
                <w:left w:val="none" w:sz="0" w:space="0" w:color="auto"/>
                <w:bottom w:val="none" w:sz="0" w:space="0" w:color="auto"/>
                <w:right w:val="none" w:sz="0" w:space="0" w:color="auto"/>
              </w:divBdr>
            </w:div>
            <w:div w:id="839739272">
              <w:marLeft w:val="0"/>
              <w:marRight w:val="0"/>
              <w:marTop w:val="0"/>
              <w:marBottom w:val="0"/>
              <w:divBdr>
                <w:top w:val="none" w:sz="0" w:space="0" w:color="auto"/>
                <w:left w:val="none" w:sz="0" w:space="0" w:color="auto"/>
                <w:bottom w:val="none" w:sz="0" w:space="0" w:color="auto"/>
                <w:right w:val="none" w:sz="0" w:space="0" w:color="auto"/>
              </w:divBdr>
            </w:div>
            <w:div w:id="843474937">
              <w:marLeft w:val="0"/>
              <w:marRight w:val="0"/>
              <w:marTop w:val="0"/>
              <w:marBottom w:val="0"/>
              <w:divBdr>
                <w:top w:val="none" w:sz="0" w:space="0" w:color="auto"/>
                <w:left w:val="none" w:sz="0" w:space="0" w:color="auto"/>
                <w:bottom w:val="none" w:sz="0" w:space="0" w:color="auto"/>
                <w:right w:val="none" w:sz="0" w:space="0" w:color="auto"/>
              </w:divBdr>
            </w:div>
            <w:div w:id="993409375">
              <w:marLeft w:val="0"/>
              <w:marRight w:val="0"/>
              <w:marTop w:val="0"/>
              <w:marBottom w:val="0"/>
              <w:divBdr>
                <w:top w:val="none" w:sz="0" w:space="0" w:color="auto"/>
                <w:left w:val="none" w:sz="0" w:space="0" w:color="auto"/>
                <w:bottom w:val="none" w:sz="0" w:space="0" w:color="auto"/>
                <w:right w:val="none" w:sz="0" w:space="0" w:color="auto"/>
              </w:divBdr>
            </w:div>
            <w:div w:id="1141651824">
              <w:marLeft w:val="0"/>
              <w:marRight w:val="0"/>
              <w:marTop w:val="0"/>
              <w:marBottom w:val="0"/>
              <w:divBdr>
                <w:top w:val="none" w:sz="0" w:space="0" w:color="auto"/>
                <w:left w:val="none" w:sz="0" w:space="0" w:color="auto"/>
                <w:bottom w:val="none" w:sz="0" w:space="0" w:color="auto"/>
                <w:right w:val="none" w:sz="0" w:space="0" w:color="auto"/>
              </w:divBdr>
            </w:div>
            <w:div w:id="1473667749">
              <w:marLeft w:val="0"/>
              <w:marRight w:val="0"/>
              <w:marTop w:val="0"/>
              <w:marBottom w:val="0"/>
              <w:divBdr>
                <w:top w:val="none" w:sz="0" w:space="0" w:color="auto"/>
                <w:left w:val="none" w:sz="0" w:space="0" w:color="auto"/>
                <w:bottom w:val="none" w:sz="0" w:space="0" w:color="auto"/>
                <w:right w:val="none" w:sz="0" w:space="0" w:color="auto"/>
              </w:divBdr>
            </w:div>
            <w:div w:id="1605307120">
              <w:marLeft w:val="0"/>
              <w:marRight w:val="0"/>
              <w:marTop w:val="0"/>
              <w:marBottom w:val="0"/>
              <w:divBdr>
                <w:top w:val="none" w:sz="0" w:space="0" w:color="auto"/>
                <w:left w:val="none" w:sz="0" w:space="0" w:color="auto"/>
                <w:bottom w:val="none" w:sz="0" w:space="0" w:color="auto"/>
                <w:right w:val="none" w:sz="0" w:space="0" w:color="auto"/>
              </w:divBdr>
            </w:div>
            <w:div w:id="1727947261">
              <w:marLeft w:val="0"/>
              <w:marRight w:val="0"/>
              <w:marTop w:val="0"/>
              <w:marBottom w:val="0"/>
              <w:divBdr>
                <w:top w:val="none" w:sz="0" w:space="0" w:color="auto"/>
                <w:left w:val="none" w:sz="0" w:space="0" w:color="auto"/>
                <w:bottom w:val="none" w:sz="0" w:space="0" w:color="auto"/>
                <w:right w:val="none" w:sz="0" w:space="0" w:color="auto"/>
              </w:divBdr>
            </w:div>
            <w:div w:id="1955557011">
              <w:marLeft w:val="0"/>
              <w:marRight w:val="0"/>
              <w:marTop w:val="0"/>
              <w:marBottom w:val="0"/>
              <w:divBdr>
                <w:top w:val="none" w:sz="0" w:space="0" w:color="auto"/>
                <w:left w:val="none" w:sz="0" w:space="0" w:color="auto"/>
                <w:bottom w:val="none" w:sz="0" w:space="0" w:color="auto"/>
                <w:right w:val="none" w:sz="0" w:space="0" w:color="auto"/>
              </w:divBdr>
            </w:div>
            <w:div w:id="2049990779">
              <w:marLeft w:val="0"/>
              <w:marRight w:val="0"/>
              <w:marTop w:val="0"/>
              <w:marBottom w:val="0"/>
              <w:divBdr>
                <w:top w:val="none" w:sz="0" w:space="0" w:color="auto"/>
                <w:left w:val="none" w:sz="0" w:space="0" w:color="auto"/>
                <w:bottom w:val="none" w:sz="0" w:space="0" w:color="auto"/>
                <w:right w:val="none" w:sz="0" w:space="0" w:color="auto"/>
              </w:divBdr>
            </w:div>
            <w:div w:id="2146118034">
              <w:marLeft w:val="0"/>
              <w:marRight w:val="0"/>
              <w:marTop w:val="0"/>
              <w:marBottom w:val="0"/>
              <w:divBdr>
                <w:top w:val="none" w:sz="0" w:space="0" w:color="auto"/>
                <w:left w:val="none" w:sz="0" w:space="0" w:color="auto"/>
                <w:bottom w:val="none" w:sz="0" w:space="0" w:color="auto"/>
                <w:right w:val="none" w:sz="0" w:space="0" w:color="auto"/>
              </w:divBdr>
            </w:div>
          </w:divsChild>
        </w:div>
        <w:div w:id="902062523">
          <w:marLeft w:val="0"/>
          <w:marRight w:val="0"/>
          <w:marTop w:val="0"/>
          <w:marBottom w:val="0"/>
          <w:divBdr>
            <w:top w:val="none" w:sz="0" w:space="0" w:color="auto"/>
            <w:left w:val="none" w:sz="0" w:space="0" w:color="auto"/>
            <w:bottom w:val="none" w:sz="0" w:space="0" w:color="auto"/>
            <w:right w:val="none" w:sz="0" w:space="0" w:color="auto"/>
          </w:divBdr>
        </w:div>
        <w:div w:id="1008825048">
          <w:marLeft w:val="0"/>
          <w:marRight w:val="0"/>
          <w:marTop w:val="0"/>
          <w:marBottom w:val="0"/>
          <w:divBdr>
            <w:top w:val="none" w:sz="0" w:space="0" w:color="auto"/>
            <w:left w:val="none" w:sz="0" w:space="0" w:color="auto"/>
            <w:bottom w:val="none" w:sz="0" w:space="0" w:color="auto"/>
            <w:right w:val="none" w:sz="0" w:space="0" w:color="auto"/>
          </w:divBdr>
        </w:div>
        <w:div w:id="1091850234">
          <w:marLeft w:val="0"/>
          <w:marRight w:val="0"/>
          <w:marTop w:val="0"/>
          <w:marBottom w:val="0"/>
          <w:divBdr>
            <w:top w:val="none" w:sz="0" w:space="0" w:color="auto"/>
            <w:left w:val="none" w:sz="0" w:space="0" w:color="auto"/>
            <w:bottom w:val="none" w:sz="0" w:space="0" w:color="auto"/>
            <w:right w:val="none" w:sz="0" w:space="0" w:color="auto"/>
          </w:divBdr>
        </w:div>
        <w:div w:id="1313170177">
          <w:marLeft w:val="0"/>
          <w:marRight w:val="0"/>
          <w:marTop w:val="0"/>
          <w:marBottom w:val="0"/>
          <w:divBdr>
            <w:top w:val="none" w:sz="0" w:space="0" w:color="auto"/>
            <w:left w:val="none" w:sz="0" w:space="0" w:color="auto"/>
            <w:bottom w:val="none" w:sz="0" w:space="0" w:color="auto"/>
            <w:right w:val="none" w:sz="0" w:space="0" w:color="auto"/>
          </w:divBdr>
        </w:div>
        <w:div w:id="1371493726">
          <w:marLeft w:val="0"/>
          <w:marRight w:val="0"/>
          <w:marTop w:val="0"/>
          <w:marBottom w:val="0"/>
          <w:divBdr>
            <w:top w:val="none" w:sz="0" w:space="0" w:color="auto"/>
            <w:left w:val="none" w:sz="0" w:space="0" w:color="auto"/>
            <w:bottom w:val="none" w:sz="0" w:space="0" w:color="auto"/>
            <w:right w:val="none" w:sz="0" w:space="0" w:color="auto"/>
          </w:divBdr>
        </w:div>
        <w:div w:id="1451314280">
          <w:marLeft w:val="0"/>
          <w:marRight w:val="0"/>
          <w:marTop w:val="0"/>
          <w:marBottom w:val="0"/>
          <w:divBdr>
            <w:top w:val="none" w:sz="0" w:space="0" w:color="auto"/>
            <w:left w:val="none" w:sz="0" w:space="0" w:color="auto"/>
            <w:bottom w:val="none" w:sz="0" w:space="0" w:color="auto"/>
            <w:right w:val="none" w:sz="0" w:space="0" w:color="auto"/>
          </w:divBdr>
        </w:div>
        <w:div w:id="1459180767">
          <w:marLeft w:val="0"/>
          <w:marRight w:val="0"/>
          <w:marTop w:val="0"/>
          <w:marBottom w:val="0"/>
          <w:divBdr>
            <w:top w:val="none" w:sz="0" w:space="0" w:color="auto"/>
            <w:left w:val="none" w:sz="0" w:space="0" w:color="auto"/>
            <w:bottom w:val="none" w:sz="0" w:space="0" w:color="auto"/>
            <w:right w:val="none" w:sz="0" w:space="0" w:color="auto"/>
          </w:divBdr>
        </w:div>
        <w:div w:id="1582716760">
          <w:marLeft w:val="0"/>
          <w:marRight w:val="0"/>
          <w:marTop w:val="0"/>
          <w:marBottom w:val="0"/>
          <w:divBdr>
            <w:top w:val="none" w:sz="0" w:space="0" w:color="auto"/>
            <w:left w:val="none" w:sz="0" w:space="0" w:color="auto"/>
            <w:bottom w:val="none" w:sz="0" w:space="0" w:color="auto"/>
            <w:right w:val="none" w:sz="0" w:space="0" w:color="auto"/>
          </w:divBdr>
        </w:div>
        <w:div w:id="1635018420">
          <w:marLeft w:val="0"/>
          <w:marRight w:val="0"/>
          <w:marTop w:val="0"/>
          <w:marBottom w:val="0"/>
          <w:divBdr>
            <w:top w:val="none" w:sz="0" w:space="0" w:color="auto"/>
            <w:left w:val="none" w:sz="0" w:space="0" w:color="auto"/>
            <w:bottom w:val="none" w:sz="0" w:space="0" w:color="auto"/>
            <w:right w:val="none" w:sz="0" w:space="0" w:color="auto"/>
          </w:divBdr>
        </w:div>
        <w:div w:id="1817255335">
          <w:marLeft w:val="0"/>
          <w:marRight w:val="0"/>
          <w:marTop w:val="0"/>
          <w:marBottom w:val="0"/>
          <w:divBdr>
            <w:top w:val="none" w:sz="0" w:space="0" w:color="auto"/>
            <w:left w:val="none" w:sz="0" w:space="0" w:color="auto"/>
            <w:bottom w:val="none" w:sz="0" w:space="0" w:color="auto"/>
            <w:right w:val="none" w:sz="0" w:space="0" w:color="auto"/>
          </w:divBdr>
        </w:div>
      </w:divsChild>
    </w:div>
    <w:div w:id="1480345002">
      <w:bodyDiv w:val="1"/>
      <w:marLeft w:val="0"/>
      <w:marRight w:val="0"/>
      <w:marTop w:val="0"/>
      <w:marBottom w:val="0"/>
      <w:divBdr>
        <w:top w:val="none" w:sz="0" w:space="0" w:color="auto"/>
        <w:left w:val="none" w:sz="0" w:space="0" w:color="auto"/>
        <w:bottom w:val="none" w:sz="0" w:space="0" w:color="auto"/>
        <w:right w:val="none" w:sz="0" w:space="0" w:color="auto"/>
      </w:divBdr>
    </w:div>
    <w:div w:id="1488670917">
      <w:bodyDiv w:val="1"/>
      <w:marLeft w:val="0"/>
      <w:marRight w:val="0"/>
      <w:marTop w:val="0"/>
      <w:marBottom w:val="0"/>
      <w:divBdr>
        <w:top w:val="none" w:sz="0" w:space="0" w:color="auto"/>
        <w:left w:val="none" w:sz="0" w:space="0" w:color="auto"/>
        <w:bottom w:val="none" w:sz="0" w:space="0" w:color="auto"/>
        <w:right w:val="none" w:sz="0" w:space="0" w:color="auto"/>
      </w:divBdr>
    </w:div>
    <w:div w:id="1489246661">
      <w:bodyDiv w:val="1"/>
      <w:marLeft w:val="0"/>
      <w:marRight w:val="0"/>
      <w:marTop w:val="0"/>
      <w:marBottom w:val="0"/>
      <w:divBdr>
        <w:top w:val="none" w:sz="0" w:space="0" w:color="auto"/>
        <w:left w:val="none" w:sz="0" w:space="0" w:color="auto"/>
        <w:bottom w:val="none" w:sz="0" w:space="0" w:color="auto"/>
        <w:right w:val="none" w:sz="0" w:space="0" w:color="auto"/>
      </w:divBdr>
      <w:divsChild>
        <w:div w:id="905215722">
          <w:marLeft w:val="0"/>
          <w:marRight w:val="0"/>
          <w:marTop w:val="0"/>
          <w:marBottom w:val="0"/>
          <w:divBdr>
            <w:top w:val="none" w:sz="0" w:space="0" w:color="auto"/>
            <w:left w:val="none" w:sz="0" w:space="0" w:color="auto"/>
            <w:bottom w:val="none" w:sz="0" w:space="0" w:color="auto"/>
            <w:right w:val="none" w:sz="0" w:space="0" w:color="auto"/>
          </w:divBdr>
        </w:div>
        <w:div w:id="1036468273">
          <w:marLeft w:val="0"/>
          <w:marRight w:val="0"/>
          <w:marTop w:val="0"/>
          <w:marBottom w:val="0"/>
          <w:divBdr>
            <w:top w:val="none" w:sz="0" w:space="0" w:color="auto"/>
            <w:left w:val="none" w:sz="0" w:space="0" w:color="auto"/>
            <w:bottom w:val="none" w:sz="0" w:space="0" w:color="auto"/>
            <w:right w:val="none" w:sz="0" w:space="0" w:color="auto"/>
          </w:divBdr>
        </w:div>
        <w:div w:id="1194267338">
          <w:marLeft w:val="0"/>
          <w:marRight w:val="0"/>
          <w:marTop w:val="0"/>
          <w:marBottom w:val="0"/>
          <w:divBdr>
            <w:top w:val="none" w:sz="0" w:space="0" w:color="auto"/>
            <w:left w:val="none" w:sz="0" w:space="0" w:color="auto"/>
            <w:bottom w:val="none" w:sz="0" w:space="0" w:color="auto"/>
            <w:right w:val="none" w:sz="0" w:space="0" w:color="auto"/>
          </w:divBdr>
        </w:div>
        <w:div w:id="1656686502">
          <w:marLeft w:val="0"/>
          <w:marRight w:val="0"/>
          <w:marTop w:val="0"/>
          <w:marBottom w:val="0"/>
          <w:divBdr>
            <w:top w:val="none" w:sz="0" w:space="0" w:color="auto"/>
            <w:left w:val="none" w:sz="0" w:space="0" w:color="auto"/>
            <w:bottom w:val="none" w:sz="0" w:space="0" w:color="auto"/>
            <w:right w:val="none" w:sz="0" w:space="0" w:color="auto"/>
          </w:divBdr>
        </w:div>
      </w:divsChild>
    </w:div>
    <w:div w:id="1502961463">
      <w:bodyDiv w:val="1"/>
      <w:marLeft w:val="0"/>
      <w:marRight w:val="0"/>
      <w:marTop w:val="0"/>
      <w:marBottom w:val="0"/>
      <w:divBdr>
        <w:top w:val="none" w:sz="0" w:space="0" w:color="auto"/>
        <w:left w:val="none" w:sz="0" w:space="0" w:color="auto"/>
        <w:bottom w:val="none" w:sz="0" w:space="0" w:color="auto"/>
        <w:right w:val="none" w:sz="0" w:space="0" w:color="auto"/>
      </w:divBdr>
      <w:divsChild>
        <w:div w:id="140276020">
          <w:marLeft w:val="0"/>
          <w:marRight w:val="0"/>
          <w:marTop w:val="0"/>
          <w:marBottom w:val="0"/>
          <w:divBdr>
            <w:top w:val="none" w:sz="0" w:space="0" w:color="auto"/>
            <w:left w:val="none" w:sz="0" w:space="0" w:color="auto"/>
            <w:bottom w:val="none" w:sz="0" w:space="0" w:color="auto"/>
            <w:right w:val="none" w:sz="0" w:space="0" w:color="auto"/>
          </w:divBdr>
        </w:div>
        <w:div w:id="299072602">
          <w:marLeft w:val="0"/>
          <w:marRight w:val="0"/>
          <w:marTop w:val="0"/>
          <w:marBottom w:val="0"/>
          <w:divBdr>
            <w:top w:val="none" w:sz="0" w:space="0" w:color="auto"/>
            <w:left w:val="none" w:sz="0" w:space="0" w:color="auto"/>
            <w:bottom w:val="none" w:sz="0" w:space="0" w:color="auto"/>
            <w:right w:val="none" w:sz="0" w:space="0" w:color="auto"/>
          </w:divBdr>
        </w:div>
        <w:div w:id="394474824">
          <w:marLeft w:val="0"/>
          <w:marRight w:val="0"/>
          <w:marTop w:val="0"/>
          <w:marBottom w:val="0"/>
          <w:divBdr>
            <w:top w:val="none" w:sz="0" w:space="0" w:color="auto"/>
            <w:left w:val="none" w:sz="0" w:space="0" w:color="auto"/>
            <w:bottom w:val="none" w:sz="0" w:space="0" w:color="auto"/>
            <w:right w:val="none" w:sz="0" w:space="0" w:color="auto"/>
          </w:divBdr>
        </w:div>
        <w:div w:id="413403786">
          <w:marLeft w:val="0"/>
          <w:marRight w:val="0"/>
          <w:marTop w:val="0"/>
          <w:marBottom w:val="0"/>
          <w:divBdr>
            <w:top w:val="none" w:sz="0" w:space="0" w:color="auto"/>
            <w:left w:val="none" w:sz="0" w:space="0" w:color="auto"/>
            <w:bottom w:val="none" w:sz="0" w:space="0" w:color="auto"/>
            <w:right w:val="none" w:sz="0" w:space="0" w:color="auto"/>
          </w:divBdr>
        </w:div>
        <w:div w:id="535508936">
          <w:marLeft w:val="0"/>
          <w:marRight w:val="0"/>
          <w:marTop w:val="0"/>
          <w:marBottom w:val="0"/>
          <w:divBdr>
            <w:top w:val="none" w:sz="0" w:space="0" w:color="auto"/>
            <w:left w:val="none" w:sz="0" w:space="0" w:color="auto"/>
            <w:bottom w:val="none" w:sz="0" w:space="0" w:color="auto"/>
            <w:right w:val="none" w:sz="0" w:space="0" w:color="auto"/>
          </w:divBdr>
        </w:div>
        <w:div w:id="543444653">
          <w:marLeft w:val="0"/>
          <w:marRight w:val="0"/>
          <w:marTop w:val="0"/>
          <w:marBottom w:val="0"/>
          <w:divBdr>
            <w:top w:val="none" w:sz="0" w:space="0" w:color="auto"/>
            <w:left w:val="none" w:sz="0" w:space="0" w:color="auto"/>
            <w:bottom w:val="none" w:sz="0" w:space="0" w:color="auto"/>
            <w:right w:val="none" w:sz="0" w:space="0" w:color="auto"/>
          </w:divBdr>
        </w:div>
        <w:div w:id="739523720">
          <w:marLeft w:val="0"/>
          <w:marRight w:val="0"/>
          <w:marTop w:val="0"/>
          <w:marBottom w:val="0"/>
          <w:divBdr>
            <w:top w:val="none" w:sz="0" w:space="0" w:color="auto"/>
            <w:left w:val="none" w:sz="0" w:space="0" w:color="auto"/>
            <w:bottom w:val="none" w:sz="0" w:space="0" w:color="auto"/>
            <w:right w:val="none" w:sz="0" w:space="0" w:color="auto"/>
          </w:divBdr>
        </w:div>
        <w:div w:id="808981847">
          <w:marLeft w:val="0"/>
          <w:marRight w:val="0"/>
          <w:marTop w:val="0"/>
          <w:marBottom w:val="0"/>
          <w:divBdr>
            <w:top w:val="none" w:sz="0" w:space="0" w:color="auto"/>
            <w:left w:val="none" w:sz="0" w:space="0" w:color="auto"/>
            <w:bottom w:val="none" w:sz="0" w:space="0" w:color="auto"/>
            <w:right w:val="none" w:sz="0" w:space="0" w:color="auto"/>
          </w:divBdr>
        </w:div>
        <w:div w:id="854538211">
          <w:marLeft w:val="0"/>
          <w:marRight w:val="0"/>
          <w:marTop w:val="0"/>
          <w:marBottom w:val="0"/>
          <w:divBdr>
            <w:top w:val="none" w:sz="0" w:space="0" w:color="auto"/>
            <w:left w:val="none" w:sz="0" w:space="0" w:color="auto"/>
            <w:bottom w:val="none" w:sz="0" w:space="0" w:color="auto"/>
            <w:right w:val="none" w:sz="0" w:space="0" w:color="auto"/>
          </w:divBdr>
        </w:div>
        <w:div w:id="1117524250">
          <w:marLeft w:val="0"/>
          <w:marRight w:val="0"/>
          <w:marTop w:val="0"/>
          <w:marBottom w:val="0"/>
          <w:divBdr>
            <w:top w:val="none" w:sz="0" w:space="0" w:color="auto"/>
            <w:left w:val="none" w:sz="0" w:space="0" w:color="auto"/>
            <w:bottom w:val="none" w:sz="0" w:space="0" w:color="auto"/>
            <w:right w:val="none" w:sz="0" w:space="0" w:color="auto"/>
          </w:divBdr>
        </w:div>
        <w:div w:id="1191841358">
          <w:marLeft w:val="0"/>
          <w:marRight w:val="0"/>
          <w:marTop w:val="0"/>
          <w:marBottom w:val="0"/>
          <w:divBdr>
            <w:top w:val="none" w:sz="0" w:space="0" w:color="auto"/>
            <w:left w:val="none" w:sz="0" w:space="0" w:color="auto"/>
            <w:bottom w:val="none" w:sz="0" w:space="0" w:color="auto"/>
            <w:right w:val="none" w:sz="0" w:space="0" w:color="auto"/>
          </w:divBdr>
        </w:div>
        <w:div w:id="1339886106">
          <w:marLeft w:val="0"/>
          <w:marRight w:val="0"/>
          <w:marTop w:val="0"/>
          <w:marBottom w:val="0"/>
          <w:divBdr>
            <w:top w:val="none" w:sz="0" w:space="0" w:color="auto"/>
            <w:left w:val="none" w:sz="0" w:space="0" w:color="auto"/>
            <w:bottom w:val="none" w:sz="0" w:space="0" w:color="auto"/>
            <w:right w:val="none" w:sz="0" w:space="0" w:color="auto"/>
          </w:divBdr>
        </w:div>
        <w:div w:id="1441953043">
          <w:marLeft w:val="0"/>
          <w:marRight w:val="0"/>
          <w:marTop w:val="0"/>
          <w:marBottom w:val="0"/>
          <w:divBdr>
            <w:top w:val="none" w:sz="0" w:space="0" w:color="auto"/>
            <w:left w:val="none" w:sz="0" w:space="0" w:color="auto"/>
            <w:bottom w:val="none" w:sz="0" w:space="0" w:color="auto"/>
            <w:right w:val="none" w:sz="0" w:space="0" w:color="auto"/>
          </w:divBdr>
        </w:div>
        <w:div w:id="2106804363">
          <w:marLeft w:val="0"/>
          <w:marRight w:val="0"/>
          <w:marTop w:val="0"/>
          <w:marBottom w:val="0"/>
          <w:divBdr>
            <w:top w:val="none" w:sz="0" w:space="0" w:color="auto"/>
            <w:left w:val="none" w:sz="0" w:space="0" w:color="auto"/>
            <w:bottom w:val="none" w:sz="0" w:space="0" w:color="auto"/>
            <w:right w:val="none" w:sz="0" w:space="0" w:color="auto"/>
          </w:divBdr>
        </w:div>
        <w:div w:id="2145848808">
          <w:marLeft w:val="0"/>
          <w:marRight w:val="0"/>
          <w:marTop w:val="0"/>
          <w:marBottom w:val="0"/>
          <w:divBdr>
            <w:top w:val="none" w:sz="0" w:space="0" w:color="auto"/>
            <w:left w:val="none" w:sz="0" w:space="0" w:color="auto"/>
            <w:bottom w:val="none" w:sz="0" w:space="0" w:color="auto"/>
            <w:right w:val="none" w:sz="0" w:space="0" w:color="auto"/>
          </w:divBdr>
        </w:div>
      </w:divsChild>
    </w:div>
    <w:div w:id="1516577682">
      <w:bodyDiv w:val="1"/>
      <w:marLeft w:val="0"/>
      <w:marRight w:val="0"/>
      <w:marTop w:val="0"/>
      <w:marBottom w:val="0"/>
      <w:divBdr>
        <w:top w:val="none" w:sz="0" w:space="0" w:color="auto"/>
        <w:left w:val="none" w:sz="0" w:space="0" w:color="auto"/>
        <w:bottom w:val="none" w:sz="0" w:space="0" w:color="auto"/>
        <w:right w:val="none" w:sz="0" w:space="0" w:color="auto"/>
      </w:divBdr>
      <w:divsChild>
        <w:div w:id="1385759717">
          <w:marLeft w:val="0"/>
          <w:marRight w:val="0"/>
          <w:marTop w:val="0"/>
          <w:marBottom w:val="0"/>
          <w:divBdr>
            <w:top w:val="none" w:sz="0" w:space="0" w:color="auto"/>
            <w:left w:val="none" w:sz="0" w:space="0" w:color="auto"/>
            <w:bottom w:val="none" w:sz="0" w:space="0" w:color="auto"/>
            <w:right w:val="none" w:sz="0" w:space="0" w:color="auto"/>
          </w:divBdr>
        </w:div>
        <w:div w:id="1648440239">
          <w:marLeft w:val="0"/>
          <w:marRight w:val="0"/>
          <w:marTop w:val="0"/>
          <w:marBottom w:val="0"/>
          <w:divBdr>
            <w:top w:val="none" w:sz="0" w:space="0" w:color="auto"/>
            <w:left w:val="none" w:sz="0" w:space="0" w:color="auto"/>
            <w:bottom w:val="none" w:sz="0" w:space="0" w:color="auto"/>
            <w:right w:val="none" w:sz="0" w:space="0" w:color="auto"/>
          </w:divBdr>
        </w:div>
        <w:div w:id="2120837406">
          <w:marLeft w:val="0"/>
          <w:marRight w:val="0"/>
          <w:marTop w:val="0"/>
          <w:marBottom w:val="0"/>
          <w:divBdr>
            <w:top w:val="none" w:sz="0" w:space="0" w:color="auto"/>
            <w:left w:val="none" w:sz="0" w:space="0" w:color="auto"/>
            <w:bottom w:val="none" w:sz="0" w:space="0" w:color="auto"/>
            <w:right w:val="none" w:sz="0" w:space="0" w:color="auto"/>
          </w:divBdr>
        </w:div>
      </w:divsChild>
    </w:div>
    <w:div w:id="1517428654">
      <w:bodyDiv w:val="1"/>
      <w:marLeft w:val="0"/>
      <w:marRight w:val="0"/>
      <w:marTop w:val="0"/>
      <w:marBottom w:val="0"/>
      <w:divBdr>
        <w:top w:val="none" w:sz="0" w:space="0" w:color="auto"/>
        <w:left w:val="none" w:sz="0" w:space="0" w:color="auto"/>
        <w:bottom w:val="none" w:sz="0" w:space="0" w:color="auto"/>
        <w:right w:val="none" w:sz="0" w:space="0" w:color="auto"/>
      </w:divBdr>
    </w:div>
    <w:div w:id="1589729346">
      <w:bodyDiv w:val="1"/>
      <w:marLeft w:val="0"/>
      <w:marRight w:val="0"/>
      <w:marTop w:val="0"/>
      <w:marBottom w:val="0"/>
      <w:divBdr>
        <w:top w:val="none" w:sz="0" w:space="0" w:color="auto"/>
        <w:left w:val="none" w:sz="0" w:space="0" w:color="auto"/>
        <w:bottom w:val="none" w:sz="0" w:space="0" w:color="auto"/>
        <w:right w:val="none" w:sz="0" w:space="0" w:color="auto"/>
      </w:divBdr>
    </w:div>
    <w:div w:id="1592548008">
      <w:bodyDiv w:val="1"/>
      <w:marLeft w:val="0"/>
      <w:marRight w:val="0"/>
      <w:marTop w:val="0"/>
      <w:marBottom w:val="0"/>
      <w:divBdr>
        <w:top w:val="none" w:sz="0" w:space="0" w:color="auto"/>
        <w:left w:val="none" w:sz="0" w:space="0" w:color="auto"/>
        <w:bottom w:val="none" w:sz="0" w:space="0" w:color="auto"/>
        <w:right w:val="none" w:sz="0" w:space="0" w:color="auto"/>
      </w:divBdr>
    </w:div>
    <w:div w:id="1615672824">
      <w:bodyDiv w:val="1"/>
      <w:marLeft w:val="0"/>
      <w:marRight w:val="0"/>
      <w:marTop w:val="0"/>
      <w:marBottom w:val="0"/>
      <w:divBdr>
        <w:top w:val="none" w:sz="0" w:space="0" w:color="auto"/>
        <w:left w:val="none" w:sz="0" w:space="0" w:color="auto"/>
        <w:bottom w:val="none" w:sz="0" w:space="0" w:color="auto"/>
        <w:right w:val="none" w:sz="0" w:space="0" w:color="auto"/>
      </w:divBdr>
      <w:divsChild>
        <w:div w:id="8341742">
          <w:marLeft w:val="0"/>
          <w:marRight w:val="0"/>
          <w:marTop w:val="0"/>
          <w:marBottom w:val="0"/>
          <w:divBdr>
            <w:top w:val="none" w:sz="0" w:space="0" w:color="auto"/>
            <w:left w:val="none" w:sz="0" w:space="0" w:color="auto"/>
            <w:bottom w:val="none" w:sz="0" w:space="0" w:color="auto"/>
            <w:right w:val="none" w:sz="0" w:space="0" w:color="auto"/>
          </w:divBdr>
        </w:div>
        <w:div w:id="134300661">
          <w:marLeft w:val="0"/>
          <w:marRight w:val="0"/>
          <w:marTop w:val="0"/>
          <w:marBottom w:val="0"/>
          <w:divBdr>
            <w:top w:val="none" w:sz="0" w:space="0" w:color="auto"/>
            <w:left w:val="none" w:sz="0" w:space="0" w:color="auto"/>
            <w:bottom w:val="none" w:sz="0" w:space="0" w:color="auto"/>
            <w:right w:val="none" w:sz="0" w:space="0" w:color="auto"/>
          </w:divBdr>
        </w:div>
        <w:div w:id="135802784">
          <w:marLeft w:val="0"/>
          <w:marRight w:val="0"/>
          <w:marTop w:val="0"/>
          <w:marBottom w:val="0"/>
          <w:divBdr>
            <w:top w:val="none" w:sz="0" w:space="0" w:color="auto"/>
            <w:left w:val="none" w:sz="0" w:space="0" w:color="auto"/>
            <w:bottom w:val="none" w:sz="0" w:space="0" w:color="auto"/>
            <w:right w:val="none" w:sz="0" w:space="0" w:color="auto"/>
          </w:divBdr>
        </w:div>
        <w:div w:id="565073982">
          <w:marLeft w:val="0"/>
          <w:marRight w:val="0"/>
          <w:marTop w:val="0"/>
          <w:marBottom w:val="0"/>
          <w:divBdr>
            <w:top w:val="none" w:sz="0" w:space="0" w:color="auto"/>
            <w:left w:val="none" w:sz="0" w:space="0" w:color="auto"/>
            <w:bottom w:val="none" w:sz="0" w:space="0" w:color="auto"/>
            <w:right w:val="none" w:sz="0" w:space="0" w:color="auto"/>
          </w:divBdr>
        </w:div>
        <w:div w:id="660961541">
          <w:marLeft w:val="0"/>
          <w:marRight w:val="0"/>
          <w:marTop w:val="0"/>
          <w:marBottom w:val="0"/>
          <w:divBdr>
            <w:top w:val="none" w:sz="0" w:space="0" w:color="auto"/>
            <w:left w:val="none" w:sz="0" w:space="0" w:color="auto"/>
            <w:bottom w:val="none" w:sz="0" w:space="0" w:color="auto"/>
            <w:right w:val="none" w:sz="0" w:space="0" w:color="auto"/>
          </w:divBdr>
        </w:div>
        <w:div w:id="686830619">
          <w:marLeft w:val="0"/>
          <w:marRight w:val="0"/>
          <w:marTop w:val="0"/>
          <w:marBottom w:val="0"/>
          <w:divBdr>
            <w:top w:val="none" w:sz="0" w:space="0" w:color="auto"/>
            <w:left w:val="none" w:sz="0" w:space="0" w:color="auto"/>
            <w:bottom w:val="none" w:sz="0" w:space="0" w:color="auto"/>
            <w:right w:val="none" w:sz="0" w:space="0" w:color="auto"/>
          </w:divBdr>
        </w:div>
        <w:div w:id="717315525">
          <w:marLeft w:val="0"/>
          <w:marRight w:val="0"/>
          <w:marTop w:val="0"/>
          <w:marBottom w:val="0"/>
          <w:divBdr>
            <w:top w:val="none" w:sz="0" w:space="0" w:color="auto"/>
            <w:left w:val="none" w:sz="0" w:space="0" w:color="auto"/>
            <w:bottom w:val="none" w:sz="0" w:space="0" w:color="auto"/>
            <w:right w:val="none" w:sz="0" w:space="0" w:color="auto"/>
          </w:divBdr>
        </w:div>
        <w:div w:id="744228761">
          <w:marLeft w:val="0"/>
          <w:marRight w:val="0"/>
          <w:marTop w:val="0"/>
          <w:marBottom w:val="0"/>
          <w:divBdr>
            <w:top w:val="none" w:sz="0" w:space="0" w:color="auto"/>
            <w:left w:val="none" w:sz="0" w:space="0" w:color="auto"/>
            <w:bottom w:val="none" w:sz="0" w:space="0" w:color="auto"/>
            <w:right w:val="none" w:sz="0" w:space="0" w:color="auto"/>
          </w:divBdr>
        </w:div>
        <w:div w:id="772359861">
          <w:marLeft w:val="0"/>
          <w:marRight w:val="0"/>
          <w:marTop w:val="0"/>
          <w:marBottom w:val="0"/>
          <w:divBdr>
            <w:top w:val="none" w:sz="0" w:space="0" w:color="auto"/>
            <w:left w:val="none" w:sz="0" w:space="0" w:color="auto"/>
            <w:bottom w:val="none" w:sz="0" w:space="0" w:color="auto"/>
            <w:right w:val="none" w:sz="0" w:space="0" w:color="auto"/>
          </w:divBdr>
        </w:div>
        <w:div w:id="888224602">
          <w:marLeft w:val="0"/>
          <w:marRight w:val="0"/>
          <w:marTop w:val="0"/>
          <w:marBottom w:val="0"/>
          <w:divBdr>
            <w:top w:val="none" w:sz="0" w:space="0" w:color="auto"/>
            <w:left w:val="none" w:sz="0" w:space="0" w:color="auto"/>
            <w:bottom w:val="none" w:sz="0" w:space="0" w:color="auto"/>
            <w:right w:val="none" w:sz="0" w:space="0" w:color="auto"/>
          </w:divBdr>
        </w:div>
        <w:div w:id="967275934">
          <w:marLeft w:val="0"/>
          <w:marRight w:val="0"/>
          <w:marTop w:val="0"/>
          <w:marBottom w:val="0"/>
          <w:divBdr>
            <w:top w:val="none" w:sz="0" w:space="0" w:color="auto"/>
            <w:left w:val="none" w:sz="0" w:space="0" w:color="auto"/>
            <w:bottom w:val="none" w:sz="0" w:space="0" w:color="auto"/>
            <w:right w:val="none" w:sz="0" w:space="0" w:color="auto"/>
          </w:divBdr>
        </w:div>
        <w:div w:id="1179464093">
          <w:marLeft w:val="0"/>
          <w:marRight w:val="0"/>
          <w:marTop w:val="0"/>
          <w:marBottom w:val="0"/>
          <w:divBdr>
            <w:top w:val="none" w:sz="0" w:space="0" w:color="auto"/>
            <w:left w:val="none" w:sz="0" w:space="0" w:color="auto"/>
            <w:bottom w:val="none" w:sz="0" w:space="0" w:color="auto"/>
            <w:right w:val="none" w:sz="0" w:space="0" w:color="auto"/>
          </w:divBdr>
          <w:divsChild>
            <w:div w:id="54738611">
              <w:marLeft w:val="0"/>
              <w:marRight w:val="0"/>
              <w:marTop w:val="0"/>
              <w:marBottom w:val="0"/>
              <w:divBdr>
                <w:top w:val="none" w:sz="0" w:space="0" w:color="auto"/>
                <w:left w:val="none" w:sz="0" w:space="0" w:color="auto"/>
                <w:bottom w:val="none" w:sz="0" w:space="0" w:color="auto"/>
                <w:right w:val="none" w:sz="0" w:space="0" w:color="auto"/>
              </w:divBdr>
            </w:div>
            <w:div w:id="85273953">
              <w:marLeft w:val="0"/>
              <w:marRight w:val="0"/>
              <w:marTop w:val="0"/>
              <w:marBottom w:val="0"/>
              <w:divBdr>
                <w:top w:val="none" w:sz="0" w:space="0" w:color="auto"/>
                <w:left w:val="none" w:sz="0" w:space="0" w:color="auto"/>
                <w:bottom w:val="none" w:sz="0" w:space="0" w:color="auto"/>
                <w:right w:val="none" w:sz="0" w:space="0" w:color="auto"/>
              </w:divBdr>
            </w:div>
            <w:div w:id="244925122">
              <w:marLeft w:val="0"/>
              <w:marRight w:val="0"/>
              <w:marTop w:val="0"/>
              <w:marBottom w:val="0"/>
              <w:divBdr>
                <w:top w:val="none" w:sz="0" w:space="0" w:color="auto"/>
                <w:left w:val="none" w:sz="0" w:space="0" w:color="auto"/>
                <w:bottom w:val="none" w:sz="0" w:space="0" w:color="auto"/>
                <w:right w:val="none" w:sz="0" w:space="0" w:color="auto"/>
              </w:divBdr>
            </w:div>
            <w:div w:id="384110552">
              <w:marLeft w:val="0"/>
              <w:marRight w:val="0"/>
              <w:marTop w:val="0"/>
              <w:marBottom w:val="0"/>
              <w:divBdr>
                <w:top w:val="none" w:sz="0" w:space="0" w:color="auto"/>
                <w:left w:val="none" w:sz="0" w:space="0" w:color="auto"/>
                <w:bottom w:val="none" w:sz="0" w:space="0" w:color="auto"/>
                <w:right w:val="none" w:sz="0" w:space="0" w:color="auto"/>
              </w:divBdr>
            </w:div>
            <w:div w:id="661546980">
              <w:marLeft w:val="0"/>
              <w:marRight w:val="0"/>
              <w:marTop w:val="0"/>
              <w:marBottom w:val="0"/>
              <w:divBdr>
                <w:top w:val="none" w:sz="0" w:space="0" w:color="auto"/>
                <w:left w:val="none" w:sz="0" w:space="0" w:color="auto"/>
                <w:bottom w:val="none" w:sz="0" w:space="0" w:color="auto"/>
                <w:right w:val="none" w:sz="0" w:space="0" w:color="auto"/>
              </w:divBdr>
            </w:div>
            <w:div w:id="1058356742">
              <w:marLeft w:val="0"/>
              <w:marRight w:val="0"/>
              <w:marTop w:val="0"/>
              <w:marBottom w:val="0"/>
              <w:divBdr>
                <w:top w:val="none" w:sz="0" w:space="0" w:color="auto"/>
                <w:left w:val="none" w:sz="0" w:space="0" w:color="auto"/>
                <w:bottom w:val="none" w:sz="0" w:space="0" w:color="auto"/>
                <w:right w:val="none" w:sz="0" w:space="0" w:color="auto"/>
              </w:divBdr>
            </w:div>
            <w:div w:id="1106927002">
              <w:marLeft w:val="0"/>
              <w:marRight w:val="0"/>
              <w:marTop w:val="0"/>
              <w:marBottom w:val="0"/>
              <w:divBdr>
                <w:top w:val="none" w:sz="0" w:space="0" w:color="auto"/>
                <w:left w:val="none" w:sz="0" w:space="0" w:color="auto"/>
                <w:bottom w:val="none" w:sz="0" w:space="0" w:color="auto"/>
                <w:right w:val="none" w:sz="0" w:space="0" w:color="auto"/>
              </w:divBdr>
            </w:div>
            <w:div w:id="1116753451">
              <w:marLeft w:val="0"/>
              <w:marRight w:val="0"/>
              <w:marTop w:val="0"/>
              <w:marBottom w:val="0"/>
              <w:divBdr>
                <w:top w:val="none" w:sz="0" w:space="0" w:color="auto"/>
                <w:left w:val="none" w:sz="0" w:space="0" w:color="auto"/>
                <w:bottom w:val="none" w:sz="0" w:space="0" w:color="auto"/>
                <w:right w:val="none" w:sz="0" w:space="0" w:color="auto"/>
              </w:divBdr>
            </w:div>
            <w:div w:id="1357585971">
              <w:marLeft w:val="0"/>
              <w:marRight w:val="0"/>
              <w:marTop w:val="0"/>
              <w:marBottom w:val="0"/>
              <w:divBdr>
                <w:top w:val="none" w:sz="0" w:space="0" w:color="auto"/>
                <w:left w:val="none" w:sz="0" w:space="0" w:color="auto"/>
                <w:bottom w:val="none" w:sz="0" w:space="0" w:color="auto"/>
                <w:right w:val="none" w:sz="0" w:space="0" w:color="auto"/>
              </w:divBdr>
            </w:div>
            <w:div w:id="1614944887">
              <w:marLeft w:val="0"/>
              <w:marRight w:val="0"/>
              <w:marTop w:val="0"/>
              <w:marBottom w:val="0"/>
              <w:divBdr>
                <w:top w:val="none" w:sz="0" w:space="0" w:color="auto"/>
                <w:left w:val="none" w:sz="0" w:space="0" w:color="auto"/>
                <w:bottom w:val="none" w:sz="0" w:space="0" w:color="auto"/>
                <w:right w:val="none" w:sz="0" w:space="0" w:color="auto"/>
              </w:divBdr>
            </w:div>
            <w:div w:id="1772314516">
              <w:marLeft w:val="0"/>
              <w:marRight w:val="0"/>
              <w:marTop w:val="0"/>
              <w:marBottom w:val="0"/>
              <w:divBdr>
                <w:top w:val="none" w:sz="0" w:space="0" w:color="auto"/>
                <w:left w:val="none" w:sz="0" w:space="0" w:color="auto"/>
                <w:bottom w:val="none" w:sz="0" w:space="0" w:color="auto"/>
                <w:right w:val="none" w:sz="0" w:space="0" w:color="auto"/>
              </w:divBdr>
            </w:div>
            <w:div w:id="1786147225">
              <w:marLeft w:val="0"/>
              <w:marRight w:val="0"/>
              <w:marTop w:val="0"/>
              <w:marBottom w:val="0"/>
              <w:divBdr>
                <w:top w:val="none" w:sz="0" w:space="0" w:color="auto"/>
                <w:left w:val="none" w:sz="0" w:space="0" w:color="auto"/>
                <w:bottom w:val="none" w:sz="0" w:space="0" w:color="auto"/>
                <w:right w:val="none" w:sz="0" w:space="0" w:color="auto"/>
              </w:divBdr>
            </w:div>
            <w:div w:id="1793670642">
              <w:marLeft w:val="0"/>
              <w:marRight w:val="0"/>
              <w:marTop w:val="0"/>
              <w:marBottom w:val="0"/>
              <w:divBdr>
                <w:top w:val="none" w:sz="0" w:space="0" w:color="auto"/>
                <w:left w:val="none" w:sz="0" w:space="0" w:color="auto"/>
                <w:bottom w:val="none" w:sz="0" w:space="0" w:color="auto"/>
                <w:right w:val="none" w:sz="0" w:space="0" w:color="auto"/>
              </w:divBdr>
            </w:div>
            <w:div w:id="1829781850">
              <w:marLeft w:val="0"/>
              <w:marRight w:val="0"/>
              <w:marTop w:val="0"/>
              <w:marBottom w:val="0"/>
              <w:divBdr>
                <w:top w:val="none" w:sz="0" w:space="0" w:color="auto"/>
                <w:left w:val="none" w:sz="0" w:space="0" w:color="auto"/>
                <w:bottom w:val="none" w:sz="0" w:space="0" w:color="auto"/>
                <w:right w:val="none" w:sz="0" w:space="0" w:color="auto"/>
              </w:divBdr>
            </w:div>
            <w:div w:id="1893346370">
              <w:marLeft w:val="0"/>
              <w:marRight w:val="0"/>
              <w:marTop w:val="0"/>
              <w:marBottom w:val="0"/>
              <w:divBdr>
                <w:top w:val="none" w:sz="0" w:space="0" w:color="auto"/>
                <w:left w:val="none" w:sz="0" w:space="0" w:color="auto"/>
                <w:bottom w:val="none" w:sz="0" w:space="0" w:color="auto"/>
                <w:right w:val="none" w:sz="0" w:space="0" w:color="auto"/>
              </w:divBdr>
            </w:div>
            <w:div w:id="2046637944">
              <w:marLeft w:val="0"/>
              <w:marRight w:val="0"/>
              <w:marTop w:val="0"/>
              <w:marBottom w:val="0"/>
              <w:divBdr>
                <w:top w:val="none" w:sz="0" w:space="0" w:color="auto"/>
                <w:left w:val="none" w:sz="0" w:space="0" w:color="auto"/>
                <w:bottom w:val="none" w:sz="0" w:space="0" w:color="auto"/>
                <w:right w:val="none" w:sz="0" w:space="0" w:color="auto"/>
              </w:divBdr>
            </w:div>
          </w:divsChild>
        </w:div>
        <w:div w:id="1300958272">
          <w:marLeft w:val="0"/>
          <w:marRight w:val="0"/>
          <w:marTop w:val="0"/>
          <w:marBottom w:val="0"/>
          <w:divBdr>
            <w:top w:val="none" w:sz="0" w:space="0" w:color="auto"/>
            <w:left w:val="none" w:sz="0" w:space="0" w:color="auto"/>
            <w:bottom w:val="none" w:sz="0" w:space="0" w:color="auto"/>
            <w:right w:val="none" w:sz="0" w:space="0" w:color="auto"/>
          </w:divBdr>
        </w:div>
        <w:div w:id="1523980618">
          <w:marLeft w:val="0"/>
          <w:marRight w:val="0"/>
          <w:marTop w:val="0"/>
          <w:marBottom w:val="0"/>
          <w:divBdr>
            <w:top w:val="none" w:sz="0" w:space="0" w:color="auto"/>
            <w:left w:val="none" w:sz="0" w:space="0" w:color="auto"/>
            <w:bottom w:val="none" w:sz="0" w:space="0" w:color="auto"/>
            <w:right w:val="none" w:sz="0" w:space="0" w:color="auto"/>
          </w:divBdr>
        </w:div>
        <w:div w:id="1665206814">
          <w:marLeft w:val="0"/>
          <w:marRight w:val="0"/>
          <w:marTop w:val="0"/>
          <w:marBottom w:val="0"/>
          <w:divBdr>
            <w:top w:val="none" w:sz="0" w:space="0" w:color="auto"/>
            <w:left w:val="none" w:sz="0" w:space="0" w:color="auto"/>
            <w:bottom w:val="none" w:sz="0" w:space="0" w:color="auto"/>
            <w:right w:val="none" w:sz="0" w:space="0" w:color="auto"/>
          </w:divBdr>
        </w:div>
        <w:div w:id="1681082107">
          <w:marLeft w:val="0"/>
          <w:marRight w:val="0"/>
          <w:marTop w:val="0"/>
          <w:marBottom w:val="0"/>
          <w:divBdr>
            <w:top w:val="none" w:sz="0" w:space="0" w:color="auto"/>
            <w:left w:val="none" w:sz="0" w:space="0" w:color="auto"/>
            <w:bottom w:val="none" w:sz="0" w:space="0" w:color="auto"/>
            <w:right w:val="none" w:sz="0" w:space="0" w:color="auto"/>
          </w:divBdr>
        </w:div>
        <w:div w:id="1946225579">
          <w:marLeft w:val="0"/>
          <w:marRight w:val="0"/>
          <w:marTop w:val="0"/>
          <w:marBottom w:val="0"/>
          <w:divBdr>
            <w:top w:val="none" w:sz="0" w:space="0" w:color="auto"/>
            <w:left w:val="none" w:sz="0" w:space="0" w:color="auto"/>
            <w:bottom w:val="none" w:sz="0" w:space="0" w:color="auto"/>
            <w:right w:val="none" w:sz="0" w:space="0" w:color="auto"/>
          </w:divBdr>
        </w:div>
        <w:div w:id="2003509248">
          <w:marLeft w:val="0"/>
          <w:marRight w:val="0"/>
          <w:marTop w:val="0"/>
          <w:marBottom w:val="0"/>
          <w:divBdr>
            <w:top w:val="none" w:sz="0" w:space="0" w:color="auto"/>
            <w:left w:val="none" w:sz="0" w:space="0" w:color="auto"/>
            <w:bottom w:val="none" w:sz="0" w:space="0" w:color="auto"/>
            <w:right w:val="none" w:sz="0" w:space="0" w:color="auto"/>
          </w:divBdr>
        </w:div>
        <w:div w:id="2010062703">
          <w:marLeft w:val="0"/>
          <w:marRight w:val="0"/>
          <w:marTop w:val="0"/>
          <w:marBottom w:val="0"/>
          <w:divBdr>
            <w:top w:val="none" w:sz="0" w:space="0" w:color="auto"/>
            <w:left w:val="none" w:sz="0" w:space="0" w:color="auto"/>
            <w:bottom w:val="none" w:sz="0" w:space="0" w:color="auto"/>
            <w:right w:val="none" w:sz="0" w:space="0" w:color="auto"/>
          </w:divBdr>
        </w:div>
      </w:divsChild>
    </w:div>
    <w:div w:id="1618366096">
      <w:bodyDiv w:val="1"/>
      <w:marLeft w:val="0"/>
      <w:marRight w:val="0"/>
      <w:marTop w:val="0"/>
      <w:marBottom w:val="0"/>
      <w:divBdr>
        <w:top w:val="none" w:sz="0" w:space="0" w:color="auto"/>
        <w:left w:val="none" w:sz="0" w:space="0" w:color="auto"/>
        <w:bottom w:val="none" w:sz="0" w:space="0" w:color="auto"/>
        <w:right w:val="none" w:sz="0" w:space="0" w:color="auto"/>
      </w:divBdr>
    </w:div>
    <w:div w:id="1627465626">
      <w:bodyDiv w:val="1"/>
      <w:marLeft w:val="0"/>
      <w:marRight w:val="0"/>
      <w:marTop w:val="0"/>
      <w:marBottom w:val="0"/>
      <w:divBdr>
        <w:top w:val="none" w:sz="0" w:space="0" w:color="auto"/>
        <w:left w:val="none" w:sz="0" w:space="0" w:color="auto"/>
        <w:bottom w:val="none" w:sz="0" w:space="0" w:color="auto"/>
        <w:right w:val="none" w:sz="0" w:space="0" w:color="auto"/>
      </w:divBdr>
    </w:div>
    <w:div w:id="1627924555">
      <w:bodyDiv w:val="1"/>
      <w:marLeft w:val="0"/>
      <w:marRight w:val="0"/>
      <w:marTop w:val="0"/>
      <w:marBottom w:val="0"/>
      <w:divBdr>
        <w:top w:val="none" w:sz="0" w:space="0" w:color="auto"/>
        <w:left w:val="none" w:sz="0" w:space="0" w:color="auto"/>
        <w:bottom w:val="none" w:sz="0" w:space="0" w:color="auto"/>
        <w:right w:val="none" w:sz="0" w:space="0" w:color="auto"/>
      </w:divBdr>
    </w:div>
    <w:div w:id="1654018054">
      <w:bodyDiv w:val="1"/>
      <w:marLeft w:val="0"/>
      <w:marRight w:val="0"/>
      <w:marTop w:val="0"/>
      <w:marBottom w:val="0"/>
      <w:divBdr>
        <w:top w:val="none" w:sz="0" w:space="0" w:color="auto"/>
        <w:left w:val="none" w:sz="0" w:space="0" w:color="auto"/>
        <w:bottom w:val="none" w:sz="0" w:space="0" w:color="auto"/>
        <w:right w:val="none" w:sz="0" w:space="0" w:color="auto"/>
      </w:divBdr>
    </w:div>
    <w:div w:id="1672836223">
      <w:bodyDiv w:val="1"/>
      <w:marLeft w:val="0"/>
      <w:marRight w:val="0"/>
      <w:marTop w:val="0"/>
      <w:marBottom w:val="0"/>
      <w:divBdr>
        <w:top w:val="none" w:sz="0" w:space="0" w:color="auto"/>
        <w:left w:val="none" w:sz="0" w:space="0" w:color="auto"/>
        <w:bottom w:val="none" w:sz="0" w:space="0" w:color="auto"/>
        <w:right w:val="none" w:sz="0" w:space="0" w:color="auto"/>
      </w:divBdr>
    </w:div>
    <w:div w:id="1677228256">
      <w:bodyDiv w:val="1"/>
      <w:marLeft w:val="0"/>
      <w:marRight w:val="0"/>
      <w:marTop w:val="0"/>
      <w:marBottom w:val="0"/>
      <w:divBdr>
        <w:top w:val="none" w:sz="0" w:space="0" w:color="auto"/>
        <w:left w:val="none" w:sz="0" w:space="0" w:color="auto"/>
        <w:bottom w:val="none" w:sz="0" w:space="0" w:color="auto"/>
        <w:right w:val="none" w:sz="0" w:space="0" w:color="auto"/>
      </w:divBdr>
      <w:divsChild>
        <w:div w:id="5905392">
          <w:marLeft w:val="0"/>
          <w:marRight w:val="0"/>
          <w:marTop w:val="0"/>
          <w:marBottom w:val="0"/>
          <w:divBdr>
            <w:top w:val="none" w:sz="0" w:space="0" w:color="auto"/>
            <w:left w:val="none" w:sz="0" w:space="0" w:color="auto"/>
            <w:bottom w:val="none" w:sz="0" w:space="0" w:color="auto"/>
            <w:right w:val="none" w:sz="0" w:space="0" w:color="auto"/>
          </w:divBdr>
        </w:div>
        <w:div w:id="389840791">
          <w:marLeft w:val="0"/>
          <w:marRight w:val="0"/>
          <w:marTop w:val="0"/>
          <w:marBottom w:val="0"/>
          <w:divBdr>
            <w:top w:val="none" w:sz="0" w:space="0" w:color="auto"/>
            <w:left w:val="none" w:sz="0" w:space="0" w:color="auto"/>
            <w:bottom w:val="none" w:sz="0" w:space="0" w:color="auto"/>
            <w:right w:val="none" w:sz="0" w:space="0" w:color="auto"/>
          </w:divBdr>
        </w:div>
        <w:div w:id="538202214">
          <w:marLeft w:val="0"/>
          <w:marRight w:val="0"/>
          <w:marTop w:val="0"/>
          <w:marBottom w:val="0"/>
          <w:divBdr>
            <w:top w:val="none" w:sz="0" w:space="0" w:color="auto"/>
            <w:left w:val="none" w:sz="0" w:space="0" w:color="auto"/>
            <w:bottom w:val="none" w:sz="0" w:space="0" w:color="auto"/>
            <w:right w:val="none" w:sz="0" w:space="0" w:color="auto"/>
          </w:divBdr>
        </w:div>
        <w:div w:id="663508665">
          <w:marLeft w:val="0"/>
          <w:marRight w:val="0"/>
          <w:marTop w:val="0"/>
          <w:marBottom w:val="0"/>
          <w:divBdr>
            <w:top w:val="none" w:sz="0" w:space="0" w:color="auto"/>
            <w:left w:val="none" w:sz="0" w:space="0" w:color="auto"/>
            <w:bottom w:val="none" w:sz="0" w:space="0" w:color="auto"/>
            <w:right w:val="none" w:sz="0" w:space="0" w:color="auto"/>
          </w:divBdr>
          <w:divsChild>
            <w:div w:id="39943602">
              <w:marLeft w:val="0"/>
              <w:marRight w:val="0"/>
              <w:marTop w:val="0"/>
              <w:marBottom w:val="0"/>
              <w:divBdr>
                <w:top w:val="none" w:sz="0" w:space="0" w:color="auto"/>
                <w:left w:val="none" w:sz="0" w:space="0" w:color="auto"/>
                <w:bottom w:val="none" w:sz="0" w:space="0" w:color="auto"/>
                <w:right w:val="none" w:sz="0" w:space="0" w:color="auto"/>
              </w:divBdr>
            </w:div>
            <w:div w:id="166872463">
              <w:marLeft w:val="0"/>
              <w:marRight w:val="0"/>
              <w:marTop w:val="0"/>
              <w:marBottom w:val="0"/>
              <w:divBdr>
                <w:top w:val="none" w:sz="0" w:space="0" w:color="auto"/>
                <w:left w:val="none" w:sz="0" w:space="0" w:color="auto"/>
                <w:bottom w:val="none" w:sz="0" w:space="0" w:color="auto"/>
                <w:right w:val="none" w:sz="0" w:space="0" w:color="auto"/>
              </w:divBdr>
            </w:div>
            <w:div w:id="201014829">
              <w:marLeft w:val="0"/>
              <w:marRight w:val="0"/>
              <w:marTop w:val="0"/>
              <w:marBottom w:val="0"/>
              <w:divBdr>
                <w:top w:val="none" w:sz="0" w:space="0" w:color="auto"/>
                <w:left w:val="none" w:sz="0" w:space="0" w:color="auto"/>
                <w:bottom w:val="none" w:sz="0" w:space="0" w:color="auto"/>
                <w:right w:val="none" w:sz="0" w:space="0" w:color="auto"/>
              </w:divBdr>
            </w:div>
            <w:div w:id="555241910">
              <w:marLeft w:val="0"/>
              <w:marRight w:val="0"/>
              <w:marTop w:val="0"/>
              <w:marBottom w:val="0"/>
              <w:divBdr>
                <w:top w:val="none" w:sz="0" w:space="0" w:color="auto"/>
                <w:left w:val="none" w:sz="0" w:space="0" w:color="auto"/>
                <w:bottom w:val="none" w:sz="0" w:space="0" w:color="auto"/>
                <w:right w:val="none" w:sz="0" w:space="0" w:color="auto"/>
              </w:divBdr>
            </w:div>
            <w:div w:id="584461711">
              <w:marLeft w:val="0"/>
              <w:marRight w:val="0"/>
              <w:marTop w:val="0"/>
              <w:marBottom w:val="0"/>
              <w:divBdr>
                <w:top w:val="none" w:sz="0" w:space="0" w:color="auto"/>
                <w:left w:val="none" w:sz="0" w:space="0" w:color="auto"/>
                <w:bottom w:val="none" w:sz="0" w:space="0" w:color="auto"/>
                <w:right w:val="none" w:sz="0" w:space="0" w:color="auto"/>
              </w:divBdr>
            </w:div>
            <w:div w:id="631597198">
              <w:marLeft w:val="0"/>
              <w:marRight w:val="0"/>
              <w:marTop w:val="0"/>
              <w:marBottom w:val="0"/>
              <w:divBdr>
                <w:top w:val="none" w:sz="0" w:space="0" w:color="auto"/>
                <w:left w:val="none" w:sz="0" w:space="0" w:color="auto"/>
                <w:bottom w:val="none" w:sz="0" w:space="0" w:color="auto"/>
                <w:right w:val="none" w:sz="0" w:space="0" w:color="auto"/>
              </w:divBdr>
            </w:div>
            <w:div w:id="1107702644">
              <w:marLeft w:val="0"/>
              <w:marRight w:val="0"/>
              <w:marTop w:val="0"/>
              <w:marBottom w:val="0"/>
              <w:divBdr>
                <w:top w:val="none" w:sz="0" w:space="0" w:color="auto"/>
                <w:left w:val="none" w:sz="0" w:space="0" w:color="auto"/>
                <w:bottom w:val="none" w:sz="0" w:space="0" w:color="auto"/>
                <w:right w:val="none" w:sz="0" w:space="0" w:color="auto"/>
              </w:divBdr>
            </w:div>
            <w:div w:id="1178733164">
              <w:marLeft w:val="0"/>
              <w:marRight w:val="0"/>
              <w:marTop w:val="0"/>
              <w:marBottom w:val="0"/>
              <w:divBdr>
                <w:top w:val="none" w:sz="0" w:space="0" w:color="auto"/>
                <w:left w:val="none" w:sz="0" w:space="0" w:color="auto"/>
                <w:bottom w:val="none" w:sz="0" w:space="0" w:color="auto"/>
                <w:right w:val="none" w:sz="0" w:space="0" w:color="auto"/>
              </w:divBdr>
            </w:div>
            <w:div w:id="1524586175">
              <w:marLeft w:val="0"/>
              <w:marRight w:val="0"/>
              <w:marTop w:val="0"/>
              <w:marBottom w:val="0"/>
              <w:divBdr>
                <w:top w:val="none" w:sz="0" w:space="0" w:color="auto"/>
                <w:left w:val="none" w:sz="0" w:space="0" w:color="auto"/>
                <w:bottom w:val="none" w:sz="0" w:space="0" w:color="auto"/>
                <w:right w:val="none" w:sz="0" w:space="0" w:color="auto"/>
              </w:divBdr>
            </w:div>
            <w:div w:id="1614938419">
              <w:marLeft w:val="0"/>
              <w:marRight w:val="0"/>
              <w:marTop w:val="0"/>
              <w:marBottom w:val="0"/>
              <w:divBdr>
                <w:top w:val="none" w:sz="0" w:space="0" w:color="auto"/>
                <w:left w:val="none" w:sz="0" w:space="0" w:color="auto"/>
                <w:bottom w:val="none" w:sz="0" w:space="0" w:color="auto"/>
                <w:right w:val="none" w:sz="0" w:space="0" w:color="auto"/>
              </w:divBdr>
            </w:div>
            <w:div w:id="1620800015">
              <w:marLeft w:val="0"/>
              <w:marRight w:val="0"/>
              <w:marTop w:val="0"/>
              <w:marBottom w:val="0"/>
              <w:divBdr>
                <w:top w:val="none" w:sz="0" w:space="0" w:color="auto"/>
                <w:left w:val="none" w:sz="0" w:space="0" w:color="auto"/>
                <w:bottom w:val="none" w:sz="0" w:space="0" w:color="auto"/>
                <w:right w:val="none" w:sz="0" w:space="0" w:color="auto"/>
              </w:divBdr>
            </w:div>
            <w:div w:id="1666129543">
              <w:marLeft w:val="0"/>
              <w:marRight w:val="0"/>
              <w:marTop w:val="0"/>
              <w:marBottom w:val="0"/>
              <w:divBdr>
                <w:top w:val="none" w:sz="0" w:space="0" w:color="auto"/>
                <w:left w:val="none" w:sz="0" w:space="0" w:color="auto"/>
                <w:bottom w:val="none" w:sz="0" w:space="0" w:color="auto"/>
                <w:right w:val="none" w:sz="0" w:space="0" w:color="auto"/>
              </w:divBdr>
            </w:div>
            <w:div w:id="1670980848">
              <w:marLeft w:val="0"/>
              <w:marRight w:val="0"/>
              <w:marTop w:val="0"/>
              <w:marBottom w:val="0"/>
              <w:divBdr>
                <w:top w:val="none" w:sz="0" w:space="0" w:color="auto"/>
                <w:left w:val="none" w:sz="0" w:space="0" w:color="auto"/>
                <w:bottom w:val="none" w:sz="0" w:space="0" w:color="auto"/>
                <w:right w:val="none" w:sz="0" w:space="0" w:color="auto"/>
              </w:divBdr>
            </w:div>
            <w:div w:id="1757901467">
              <w:marLeft w:val="0"/>
              <w:marRight w:val="0"/>
              <w:marTop w:val="0"/>
              <w:marBottom w:val="0"/>
              <w:divBdr>
                <w:top w:val="none" w:sz="0" w:space="0" w:color="auto"/>
                <w:left w:val="none" w:sz="0" w:space="0" w:color="auto"/>
                <w:bottom w:val="none" w:sz="0" w:space="0" w:color="auto"/>
                <w:right w:val="none" w:sz="0" w:space="0" w:color="auto"/>
              </w:divBdr>
            </w:div>
            <w:div w:id="1764103637">
              <w:marLeft w:val="0"/>
              <w:marRight w:val="0"/>
              <w:marTop w:val="0"/>
              <w:marBottom w:val="0"/>
              <w:divBdr>
                <w:top w:val="none" w:sz="0" w:space="0" w:color="auto"/>
                <w:left w:val="none" w:sz="0" w:space="0" w:color="auto"/>
                <w:bottom w:val="none" w:sz="0" w:space="0" w:color="auto"/>
                <w:right w:val="none" w:sz="0" w:space="0" w:color="auto"/>
              </w:divBdr>
            </w:div>
            <w:div w:id="1860122071">
              <w:marLeft w:val="0"/>
              <w:marRight w:val="0"/>
              <w:marTop w:val="0"/>
              <w:marBottom w:val="0"/>
              <w:divBdr>
                <w:top w:val="none" w:sz="0" w:space="0" w:color="auto"/>
                <w:left w:val="none" w:sz="0" w:space="0" w:color="auto"/>
                <w:bottom w:val="none" w:sz="0" w:space="0" w:color="auto"/>
                <w:right w:val="none" w:sz="0" w:space="0" w:color="auto"/>
              </w:divBdr>
            </w:div>
          </w:divsChild>
        </w:div>
        <w:div w:id="664165455">
          <w:marLeft w:val="0"/>
          <w:marRight w:val="0"/>
          <w:marTop w:val="0"/>
          <w:marBottom w:val="0"/>
          <w:divBdr>
            <w:top w:val="none" w:sz="0" w:space="0" w:color="auto"/>
            <w:left w:val="none" w:sz="0" w:space="0" w:color="auto"/>
            <w:bottom w:val="none" w:sz="0" w:space="0" w:color="auto"/>
            <w:right w:val="none" w:sz="0" w:space="0" w:color="auto"/>
          </w:divBdr>
        </w:div>
        <w:div w:id="742526195">
          <w:marLeft w:val="0"/>
          <w:marRight w:val="0"/>
          <w:marTop w:val="0"/>
          <w:marBottom w:val="0"/>
          <w:divBdr>
            <w:top w:val="none" w:sz="0" w:space="0" w:color="auto"/>
            <w:left w:val="none" w:sz="0" w:space="0" w:color="auto"/>
            <w:bottom w:val="none" w:sz="0" w:space="0" w:color="auto"/>
            <w:right w:val="none" w:sz="0" w:space="0" w:color="auto"/>
          </w:divBdr>
        </w:div>
        <w:div w:id="781724963">
          <w:marLeft w:val="0"/>
          <w:marRight w:val="0"/>
          <w:marTop w:val="0"/>
          <w:marBottom w:val="0"/>
          <w:divBdr>
            <w:top w:val="none" w:sz="0" w:space="0" w:color="auto"/>
            <w:left w:val="none" w:sz="0" w:space="0" w:color="auto"/>
            <w:bottom w:val="none" w:sz="0" w:space="0" w:color="auto"/>
            <w:right w:val="none" w:sz="0" w:space="0" w:color="auto"/>
          </w:divBdr>
        </w:div>
        <w:div w:id="834804626">
          <w:marLeft w:val="0"/>
          <w:marRight w:val="0"/>
          <w:marTop w:val="0"/>
          <w:marBottom w:val="0"/>
          <w:divBdr>
            <w:top w:val="none" w:sz="0" w:space="0" w:color="auto"/>
            <w:left w:val="none" w:sz="0" w:space="0" w:color="auto"/>
            <w:bottom w:val="none" w:sz="0" w:space="0" w:color="auto"/>
            <w:right w:val="none" w:sz="0" w:space="0" w:color="auto"/>
          </w:divBdr>
        </w:div>
        <w:div w:id="967518082">
          <w:marLeft w:val="0"/>
          <w:marRight w:val="0"/>
          <w:marTop w:val="0"/>
          <w:marBottom w:val="0"/>
          <w:divBdr>
            <w:top w:val="none" w:sz="0" w:space="0" w:color="auto"/>
            <w:left w:val="none" w:sz="0" w:space="0" w:color="auto"/>
            <w:bottom w:val="none" w:sz="0" w:space="0" w:color="auto"/>
            <w:right w:val="none" w:sz="0" w:space="0" w:color="auto"/>
          </w:divBdr>
        </w:div>
        <w:div w:id="1129318801">
          <w:marLeft w:val="0"/>
          <w:marRight w:val="0"/>
          <w:marTop w:val="0"/>
          <w:marBottom w:val="0"/>
          <w:divBdr>
            <w:top w:val="none" w:sz="0" w:space="0" w:color="auto"/>
            <w:left w:val="none" w:sz="0" w:space="0" w:color="auto"/>
            <w:bottom w:val="none" w:sz="0" w:space="0" w:color="auto"/>
            <w:right w:val="none" w:sz="0" w:space="0" w:color="auto"/>
          </w:divBdr>
        </w:div>
        <w:div w:id="1152135349">
          <w:marLeft w:val="0"/>
          <w:marRight w:val="0"/>
          <w:marTop w:val="0"/>
          <w:marBottom w:val="0"/>
          <w:divBdr>
            <w:top w:val="none" w:sz="0" w:space="0" w:color="auto"/>
            <w:left w:val="none" w:sz="0" w:space="0" w:color="auto"/>
            <w:bottom w:val="none" w:sz="0" w:space="0" w:color="auto"/>
            <w:right w:val="none" w:sz="0" w:space="0" w:color="auto"/>
          </w:divBdr>
        </w:div>
        <w:div w:id="1182664146">
          <w:marLeft w:val="0"/>
          <w:marRight w:val="0"/>
          <w:marTop w:val="0"/>
          <w:marBottom w:val="0"/>
          <w:divBdr>
            <w:top w:val="none" w:sz="0" w:space="0" w:color="auto"/>
            <w:left w:val="none" w:sz="0" w:space="0" w:color="auto"/>
            <w:bottom w:val="none" w:sz="0" w:space="0" w:color="auto"/>
            <w:right w:val="none" w:sz="0" w:space="0" w:color="auto"/>
          </w:divBdr>
        </w:div>
        <w:div w:id="1272276605">
          <w:marLeft w:val="0"/>
          <w:marRight w:val="0"/>
          <w:marTop w:val="0"/>
          <w:marBottom w:val="0"/>
          <w:divBdr>
            <w:top w:val="none" w:sz="0" w:space="0" w:color="auto"/>
            <w:left w:val="none" w:sz="0" w:space="0" w:color="auto"/>
            <w:bottom w:val="none" w:sz="0" w:space="0" w:color="auto"/>
            <w:right w:val="none" w:sz="0" w:space="0" w:color="auto"/>
          </w:divBdr>
        </w:div>
        <w:div w:id="1343819344">
          <w:marLeft w:val="0"/>
          <w:marRight w:val="0"/>
          <w:marTop w:val="0"/>
          <w:marBottom w:val="0"/>
          <w:divBdr>
            <w:top w:val="none" w:sz="0" w:space="0" w:color="auto"/>
            <w:left w:val="none" w:sz="0" w:space="0" w:color="auto"/>
            <w:bottom w:val="none" w:sz="0" w:space="0" w:color="auto"/>
            <w:right w:val="none" w:sz="0" w:space="0" w:color="auto"/>
          </w:divBdr>
        </w:div>
        <w:div w:id="1450902850">
          <w:marLeft w:val="0"/>
          <w:marRight w:val="0"/>
          <w:marTop w:val="0"/>
          <w:marBottom w:val="0"/>
          <w:divBdr>
            <w:top w:val="none" w:sz="0" w:space="0" w:color="auto"/>
            <w:left w:val="none" w:sz="0" w:space="0" w:color="auto"/>
            <w:bottom w:val="none" w:sz="0" w:space="0" w:color="auto"/>
            <w:right w:val="none" w:sz="0" w:space="0" w:color="auto"/>
          </w:divBdr>
        </w:div>
        <w:div w:id="1518999825">
          <w:marLeft w:val="0"/>
          <w:marRight w:val="0"/>
          <w:marTop w:val="0"/>
          <w:marBottom w:val="0"/>
          <w:divBdr>
            <w:top w:val="none" w:sz="0" w:space="0" w:color="auto"/>
            <w:left w:val="none" w:sz="0" w:space="0" w:color="auto"/>
            <w:bottom w:val="none" w:sz="0" w:space="0" w:color="auto"/>
            <w:right w:val="none" w:sz="0" w:space="0" w:color="auto"/>
          </w:divBdr>
        </w:div>
        <w:div w:id="1699356837">
          <w:marLeft w:val="0"/>
          <w:marRight w:val="0"/>
          <w:marTop w:val="0"/>
          <w:marBottom w:val="0"/>
          <w:divBdr>
            <w:top w:val="none" w:sz="0" w:space="0" w:color="auto"/>
            <w:left w:val="none" w:sz="0" w:space="0" w:color="auto"/>
            <w:bottom w:val="none" w:sz="0" w:space="0" w:color="auto"/>
            <w:right w:val="none" w:sz="0" w:space="0" w:color="auto"/>
          </w:divBdr>
        </w:div>
        <w:div w:id="1778793808">
          <w:marLeft w:val="0"/>
          <w:marRight w:val="0"/>
          <w:marTop w:val="0"/>
          <w:marBottom w:val="0"/>
          <w:divBdr>
            <w:top w:val="none" w:sz="0" w:space="0" w:color="auto"/>
            <w:left w:val="none" w:sz="0" w:space="0" w:color="auto"/>
            <w:bottom w:val="none" w:sz="0" w:space="0" w:color="auto"/>
            <w:right w:val="none" w:sz="0" w:space="0" w:color="auto"/>
          </w:divBdr>
        </w:div>
        <w:div w:id="2105878426">
          <w:marLeft w:val="0"/>
          <w:marRight w:val="0"/>
          <w:marTop w:val="0"/>
          <w:marBottom w:val="0"/>
          <w:divBdr>
            <w:top w:val="none" w:sz="0" w:space="0" w:color="auto"/>
            <w:left w:val="none" w:sz="0" w:space="0" w:color="auto"/>
            <w:bottom w:val="none" w:sz="0" w:space="0" w:color="auto"/>
            <w:right w:val="none" w:sz="0" w:space="0" w:color="auto"/>
          </w:divBdr>
        </w:div>
      </w:divsChild>
    </w:div>
    <w:div w:id="1703941032">
      <w:bodyDiv w:val="1"/>
      <w:marLeft w:val="0"/>
      <w:marRight w:val="0"/>
      <w:marTop w:val="0"/>
      <w:marBottom w:val="0"/>
      <w:divBdr>
        <w:top w:val="none" w:sz="0" w:space="0" w:color="auto"/>
        <w:left w:val="none" w:sz="0" w:space="0" w:color="auto"/>
        <w:bottom w:val="none" w:sz="0" w:space="0" w:color="auto"/>
        <w:right w:val="none" w:sz="0" w:space="0" w:color="auto"/>
      </w:divBdr>
    </w:div>
    <w:div w:id="1704405768">
      <w:bodyDiv w:val="1"/>
      <w:marLeft w:val="0"/>
      <w:marRight w:val="0"/>
      <w:marTop w:val="0"/>
      <w:marBottom w:val="0"/>
      <w:divBdr>
        <w:top w:val="none" w:sz="0" w:space="0" w:color="auto"/>
        <w:left w:val="none" w:sz="0" w:space="0" w:color="auto"/>
        <w:bottom w:val="none" w:sz="0" w:space="0" w:color="auto"/>
        <w:right w:val="none" w:sz="0" w:space="0" w:color="auto"/>
      </w:divBdr>
    </w:div>
    <w:div w:id="1720085727">
      <w:bodyDiv w:val="1"/>
      <w:marLeft w:val="0"/>
      <w:marRight w:val="0"/>
      <w:marTop w:val="0"/>
      <w:marBottom w:val="0"/>
      <w:divBdr>
        <w:top w:val="none" w:sz="0" w:space="0" w:color="auto"/>
        <w:left w:val="none" w:sz="0" w:space="0" w:color="auto"/>
        <w:bottom w:val="none" w:sz="0" w:space="0" w:color="auto"/>
        <w:right w:val="none" w:sz="0" w:space="0" w:color="auto"/>
      </w:divBdr>
    </w:div>
    <w:div w:id="1748840114">
      <w:bodyDiv w:val="1"/>
      <w:marLeft w:val="0"/>
      <w:marRight w:val="0"/>
      <w:marTop w:val="0"/>
      <w:marBottom w:val="0"/>
      <w:divBdr>
        <w:top w:val="none" w:sz="0" w:space="0" w:color="auto"/>
        <w:left w:val="none" w:sz="0" w:space="0" w:color="auto"/>
        <w:bottom w:val="none" w:sz="0" w:space="0" w:color="auto"/>
        <w:right w:val="none" w:sz="0" w:space="0" w:color="auto"/>
      </w:divBdr>
    </w:div>
    <w:div w:id="1768381823">
      <w:bodyDiv w:val="1"/>
      <w:marLeft w:val="0"/>
      <w:marRight w:val="0"/>
      <w:marTop w:val="0"/>
      <w:marBottom w:val="0"/>
      <w:divBdr>
        <w:top w:val="none" w:sz="0" w:space="0" w:color="auto"/>
        <w:left w:val="none" w:sz="0" w:space="0" w:color="auto"/>
        <w:bottom w:val="none" w:sz="0" w:space="0" w:color="auto"/>
        <w:right w:val="none" w:sz="0" w:space="0" w:color="auto"/>
      </w:divBdr>
    </w:div>
    <w:div w:id="1800024990">
      <w:bodyDiv w:val="1"/>
      <w:marLeft w:val="0"/>
      <w:marRight w:val="0"/>
      <w:marTop w:val="0"/>
      <w:marBottom w:val="0"/>
      <w:divBdr>
        <w:top w:val="none" w:sz="0" w:space="0" w:color="auto"/>
        <w:left w:val="none" w:sz="0" w:space="0" w:color="auto"/>
        <w:bottom w:val="none" w:sz="0" w:space="0" w:color="auto"/>
        <w:right w:val="none" w:sz="0" w:space="0" w:color="auto"/>
      </w:divBdr>
      <w:divsChild>
        <w:div w:id="650869469">
          <w:marLeft w:val="0"/>
          <w:marRight w:val="0"/>
          <w:marTop w:val="0"/>
          <w:marBottom w:val="0"/>
          <w:divBdr>
            <w:top w:val="none" w:sz="0" w:space="0" w:color="auto"/>
            <w:left w:val="none" w:sz="0" w:space="0" w:color="auto"/>
            <w:bottom w:val="none" w:sz="0" w:space="0" w:color="auto"/>
            <w:right w:val="none" w:sz="0" w:space="0" w:color="auto"/>
          </w:divBdr>
        </w:div>
        <w:div w:id="750081720">
          <w:marLeft w:val="0"/>
          <w:marRight w:val="0"/>
          <w:marTop w:val="0"/>
          <w:marBottom w:val="0"/>
          <w:divBdr>
            <w:top w:val="none" w:sz="0" w:space="0" w:color="auto"/>
            <w:left w:val="none" w:sz="0" w:space="0" w:color="auto"/>
            <w:bottom w:val="none" w:sz="0" w:space="0" w:color="auto"/>
            <w:right w:val="none" w:sz="0" w:space="0" w:color="auto"/>
          </w:divBdr>
        </w:div>
        <w:div w:id="839319843">
          <w:marLeft w:val="0"/>
          <w:marRight w:val="0"/>
          <w:marTop w:val="0"/>
          <w:marBottom w:val="0"/>
          <w:divBdr>
            <w:top w:val="none" w:sz="0" w:space="0" w:color="auto"/>
            <w:left w:val="none" w:sz="0" w:space="0" w:color="auto"/>
            <w:bottom w:val="none" w:sz="0" w:space="0" w:color="auto"/>
            <w:right w:val="none" w:sz="0" w:space="0" w:color="auto"/>
          </w:divBdr>
        </w:div>
        <w:div w:id="1189879566">
          <w:marLeft w:val="0"/>
          <w:marRight w:val="0"/>
          <w:marTop w:val="0"/>
          <w:marBottom w:val="0"/>
          <w:divBdr>
            <w:top w:val="none" w:sz="0" w:space="0" w:color="auto"/>
            <w:left w:val="none" w:sz="0" w:space="0" w:color="auto"/>
            <w:bottom w:val="none" w:sz="0" w:space="0" w:color="auto"/>
            <w:right w:val="none" w:sz="0" w:space="0" w:color="auto"/>
          </w:divBdr>
        </w:div>
        <w:div w:id="1730033653">
          <w:marLeft w:val="0"/>
          <w:marRight w:val="0"/>
          <w:marTop w:val="0"/>
          <w:marBottom w:val="0"/>
          <w:divBdr>
            <w:top w:val="none" w:sz="0" w:space="0" w:color="auto"/>
            <w:left w:val="none" w:sz="0" w:space="0" w:color="auto"/>
            <w:bottom w:val="none" w:sz="0" w:space="0" w:color="auto"/>
            <w:right w:val="none" w:sz="0" w:space="0" w:color="auto"/>
          </w:divBdr>
        </w:div>
        <w:div w:id="1769545963">
          <w:marLeft w:val="0"/>
          <w:marRight w:val="0"/>
          <w:marTop w:val="0"/>
          <w:marBottom w:val="0"/>
          <w:divBdr>
            <w:top w:val="none" w:sz="0" w:space="0" w:color="auto"/>
            <w:left w:val="none" w:sz="0" w:space="0" w:color="auto"/>
            <w:bottom w:val="none" w:sz="0" w:space="0" w:color="auto"/>
            <w:right w:val="none" w:sz="0" w:space="0" w:color="auto"/>
          </w:divBdr>
        </w:div>
        <w:div w:id="2091149752">
          <w:marLeft w:val="0"/>
          <w:marRight w:val="0"/>
          <w:marTop w:val="0"/>
          <w:marBottom w:val="0"/>
          <w:divBdr>
            <w:top w:val="none" w:sz="0" w:space="0" w:color="auto"/>
            <w:left w:val="none" w:sz="0" w:space="0" w:color="auto"/>
            <w:bottom w:val="none" w:sz="0" w:space="0" w:color="auto"/>
            <w:right w:val="none" w:sz="0" w:space="0" w:color="auto"/>
          </w:divBdr>
        </w:div>
      </w:divsChild>
    </w:div>
    <w:div w:id="1803427328">
      <w:bodyDiv w:val="1"/>
      <w:marLeft w:val="0"/>
      <w:marRight w:val="0"/>
      <w:marTop w:val="0"/>
      <w:marBottom w:val="0"/>
      <w:divBdr>
        <w:top w:val="none" w:sz="0" w:space="0" w:color="auto"/>
        <w:left w:val="none" w:sz="0" w:space="0" w:color="auto"/>
        <w:bottom w:val="none" w:sz="0" w:space="0" w:color="auto"/>
        <w:right w:val="none" w:sz="0" w:space="0" w:color="auto"/>
      </w:divBdr>
    </w:div>
    <w:div w:id="1832598120">
      <w:bodyDiv w:val="1"/>
      <w:marLeft w:val="0"/>
      <w:marRight w:val="0"/>
      <w:marTop w:val="0"/>
      <w:marBottom w:val="0"/>
      <w:divBdr>
        <w:top w:val="none" w:sz="0" w:space="0" w:color="auto"/>
        <w:left w:val="none" w:sz="0" w:space="0" w:color="auto"/>
        <w:bottom w:val="none" w:sz="0" w:space="0" w:color="auto"/>
        <w:right w:val="none" w:sz="0" w:space="0" w:color="auto"/>
      </w:divBdr>
    </w:div>
    <w:div w:id="1836914886">
      <w:bodyDiv w:val="1"/>
      <w:marLeft w:val="0"/>
      <w:marRight w:val="0"/>
      <w:marTop w:val="0"/>
      <w:marBottom w:val="0"/>
      <w:divBdr>
        <w:top w:val="none" w:sz="0" w:space="0" w:color="auto"/>
        <w:left w:val="none" w:sz="0" w:space="0" w:color="auto"/>
        <w:bottom w:val="none" w:sz="0" w:space="0" w:color="auto"/>
        <w:right w:val="none" w:sz="0" w:space="0" w:color="auto"/>
      </w:divBdr>
      <w:divsChild>
        <w:div w:id="133252991">
          <w:marLeft w:val="0"/>
          <w:marRight w:val="0"/>
          <w:marTop w:val="0"/>
          <w:marBottom w:val="0"/>
          <w:divBdr>
            <w:top w:val="none" w:sz="0" w:space="0" w:color="auto"/>
            <w:left w:val="none" w:sz="0" w:space="0" w:color="auto"/>
            <w:bottom w:val="none" w:sz="0" w:space="0" w:color="auto"/>
            <w:right w:val="none" w:sz="0" w:space="0" w:color="auto"/>
          </w:divBdr>
        </w:div>
        <w:div w:id="227691066">
          <w:marLeft w:val="0"/>
          <w:marRight w:val="0"/>
          <w:marTop w:val="0"/>
          <w:marBottom w:val="0"/>
          <w:divBdr>
            <w:top w:val="none" w:sz="0" w:space="0" w:color="auto"/>
            <w:left w:val="none" w:sz="0" w:space="0" w:color="auto"/>
            <w:bottom w:val="none" w:sz="0" w:space="0" w:color="auto"/>
            <w:right w:val="none" w:sz="0" w:space="0" w:color="auto"/>
          </w:divBdr>
        </w:div>
        <w:div w:id="239753157">
          <w:marLeft w:val="0"/>
          <w:marRight w:val="0"/>
          <w:marTop w:val="0"/>
          <w:marBottom w:val="0"/>
          <w:divBdr>
            <w:top w:val="none" w:sz="0" w:space="0" w:color="auto"/>
            <w:left w:val="none" w:sz="0" w:space="0" w:color="auto"/>
            <w:bottom w:val="none" w:sz="0" w:space="0" w:color="auto"/>
            <w:right w:val="none" w:sz="0" w:space="0" w:color="auto"/>
          </w:divBdr>
        </w:div>
        <w:div w:id="242111373">
          <w:marLeft w:val="0"/>
          <w:marRight w:val="0"/>
          <w:marTop w:val="0"/>
          <w:marBottom w:val="0"/>
          <w:divBdr>
            <w:top w:val="none" w:sz="0" w:space="0" w:color="auto"/>
            <w:left w:val="none" w:sz="0" w:space="0" w:color="auto"/>
            <w:bottom w:val="none" w:sz="0" w:space="0" w:color="auto"/>
            <w:right w:val="none" w:sz="0" w:space="0" w:color="auto"/>
          </w:divBdr>
        </w:div>
        <w:div w:id="695690180">
          <w:marLeft w:val="0"/>
          <w:marRight w:val="0"/>
          <w:marTop w:val="0"/>
          <w:marBottom w:val="0"/>
          <w:divBdr>
            <w:top w:val="none" w:sz="0" w:space="0" w:color="auto"/>
            <w:left w:val="none" w:sz="0" w:space="0" w:color="auto"/>
            <w:bottom w:val="none" w:sz="0" w:space="0" w:color="auto"/>
            <w:right w:val="none" w:sz="0" w:space="0" w:color="auto"/>
          </w:divBdr>
        </w:div>
        <w:div w:id="768937377">
          <w:marLeft w:val="0"/>
          <w:marRight w:val="0"/>
          <w:marTop w:val="0"/>
          <w:marBottom w:val="0"/>
          <w:divBdr>
            <w:top w:val="none" w:sz="0" w:space="0" w:color="auto"/>
            <w:left w:val="none" w:sz="0" w:space="0" w:color="auto"/>
            <w:bottom w:val="none" w:sz="0" w:space="0" w:color="auto"/>
            <w:right w:val="none" w:sz="0" w:space="0" w:color="auto"/>
          </w:divBdr>
        </w:div>
        <w:div w:id="931201773">
          <w:marLeft w:val="0"/>
          <w:marRight w:val="0"/>
          <w:marTop w:val="0"/>
          <w:marBottom w:val="0"/>
          <w:divBdr>
            <w:top w:val="none" w:sz="0" w:space="0" w:color="auto"/>
            <w:left w:val="none" w:sz="0" w:space="0" w:color="auto"/>
            <w:bottom w:val="none" w:sz="0" w:space="0" w:color="auto"/>
            <w:right w:val="none" w:sz="0" w:space="0" w:color="auto"/>
          </w:divBdr>
        </w:div>
        <w:div w:id="1033270965">
          <w:marLeft w:val="0"/>
          <w:marRight w:val="0"/>
          <w:marTop w:val="0"/>
          <w:marBottom w:val="0"/>
          <w:divBdr>
            <w:top w:val="none" w:sz="0" w:space="0" w:color="auto"/>
            <w:left w:val="none" w:sz="0" w:space="0" w:color="auto"/>
            <w:bottom w:val="none" w:sz="0" w:space="0" w:color="auto"/>
            <w:right w:val="none" w:sz="0" w:space="0" w:color="auto"/>
          </w:divBdr>
        </w:div>
        <w:div w:id="1195385523">
          <w:marLeft w:val="0"/>
          <w:marRight w:val="0"/>
          <w:marTop w:val="0"/>
          <w:marBottom w:val="0"/>
          <w:divBdr>
            <w:top w:val="none" w:sz="0" w:space="0" w:color="auto"/>
            <w:left w:val="none" w:sz="0" w:space="0" w:color="auto"/>
            <w:bottom w:val="none" w:sz="0" w:space="0" w:color="auto"/>
            <w:right w:val="none" w:sz="0" w:space="0" w:color="auto"/>
          </w:divBdr>
        </w:div>
        <w:div w:id="1509173918">
          <w:marLeft w:val="0"/>
          <w:marRight w:val="0"/>
          <w:marTop w:val="0"/>
          <w:marBottom w:val="0"/>
          <w:divBdr>
            <w:top w:val="none" w:sz="0" w:space="0" w:color="auto"/>
            <w:left w:val="none" w:sz="0" w:space="0" w:color="auto"/>
            <w:bottom w:val="none" w:sz="0" w:space="0" w:color="auto"/>
            <w:right w:val="none" w:sz="0" w:space="0" w:color="auto"/>
          </w:divBdr>
        </w:div>
        <w:div w:id="1792243774">
          <w:marLeft w:val="0"/>
          <w:marRight w:val="0"/>
          <w:marTop w:val="0"/>
          <w:marBottom w:val="0"/>
          <w:divBdr>
            <w:top w:val="none" w:sz="0" w:space="0" w:color="auto"/>
            <w:left w:val="none" w:sz="0" w:space="0" w:color="auto"/>
            <w:bottom w:val="none" w:sz="0" w:space="0" w:color="auto"/>
            <w:right w:val="none" w:sz="0" w:space="0" w:color="auto"/>
          </w:divBdr>
        </w:div>
      </w:divsChild>
    </w:div>
    <w:div w:id="1855996446">
      <w:bodyDiv w:val="1"/>
      <w:marLeft w:val="0"/>
      <w:marRight w:val="0"/>
      <w:marTop w:val="0"/>
      <w:marBottom w:val="0"/>
      <w:divBdr>
        <w:top w:val="none" w:sz="0" w:space="0" w:color="auto"/>
        <w:left w:val="none" w:sz="0" w:space="0" w:color="auto"/>
        <w:bottom w:val="none" w:sz="0" w:space="0" w:color="auto"/>
        <w:right w:val="none" w:sz="0" w:space="0" w:color="auto"/>
      </w:divBdr>
      <w:divsChild>
        <w:div w:id="267009747">
          <w:marLeft w:val="0"/>
          <w:marRight w:val="0"/>
          <w:marTop w:val="0"/>
          <w:marBottom w:val="0"/>
          <w:divBdr>
            <w:top w:val="none" w:sz="0" w:space="0" w:color="auto"/>
            <w:left w:val="none" w:sz="0" w:space="0" w:color="auto"/>
            <w:bottom w:val="none" w:sz="0" w:space="0" w:color="auto"/>
            <w:right w:val="none" w:sz="0" w:space="0" w:color="auto"/>
          </w:divBdr>
        </w:div>
        <w:div w:id="431702047">
          <w:marLeft w:val="0"/>
          <w:marRight w:val="0"/>
          <w:marTop w:val="0"/>
          <w:marBottom w:val="0"/>
          <w:divBdr>
            <w:top w:val="none" w:sz="0" w:space="0" w:color="auto"/>
            <w:left w:val="none" w:sz="0" w:space="0" w:color="auto"/>
            <w:bottom w:val="none" w:sz="0" w:space="0" w:color="auto"/>
            <w:right w:val="none" w:sz="0" w:space="0" w:color="auto"/>
          </w:divBdr>
        </w:div>
        <w:div w:id="784545832">
          <w:marLeft w:val="0"/>
          <w:marRight w:val="0"/>
          <w:marTop w:val="0"/>
          <w:marBottom w:val="0"/>
          <w:divBdr>
            <w:top w:val="none" w:sz="0" w:space="0" w:color="auto"/>
            <w:left w:val="none" w:sz="0" w:space="0" w:color="auto"/>
            <w:bottom w:val="none" w:sz="0" w:space="0" w:color="auto"/>
            <w:right w:val="none" w:sz="0" w:space="0" w:color="auto"/>
          </w:divBdr>
        </w:div>
        <w:div w:id="990714842">
          <w:marLeft w:val="0"/>
          <w:marRight w:val="0"/>
          <w:marTop w:val="0"/>
          <w:marBottom w:val="0"/>
          <w:divBdr>
            <w:top w:val="none" w:sz="0" w:space="0" w:color="auto"/>
            <w:left w:val="none" w:sz="0" w:space="0" w:color="auto"/>
            <w:bottom w:val="none" w:sz="0" w:space="0" w:color="auto"/>
            <w:right w:val="none" w:sz="0" w:space="0" w:color="auto"/>
          </w:divBdr>
        </w:div>
        <w:div w:id="1196622730">
          <w:marLeft w:val="0"/>
          <w:marRight w:val="0"/>
          <w:marTop w:val="0"/>
          <w:marBottom w:val="0"/>
          <w:divBdr>
            <w:top w:val="none" w:sz="0" w:space="0" w:color="auto"/>
            <w:left w:val="none" w:sz="0" w:space="0" w:color="auto"/>
            <w:bottom w:val="none" w:sz="0" w:space="0" w:color="auto"/>
            <w:right w:val="none" w:sz="0" w:space="0" w:color="auto"/>
          </w:divBdr>
        </w:div>
        <w:div w:id="1875580113">
          <w:marLeft w:val="0"/>
          <w:marRight w:val="0"/>
          <w:marTop w:val="0"/>
          <w:marBottom w:val="0"/>
          <w:divBdr>
            <w:top w:val="none" w:sz="0" w:space="0" w:color="auto"/>
            <w:left w:val="none" w:sz="0" w:space="0" w:color="auto"/>
            <w:bottom w:val="none" w:sz="0" w:space="0" w:color="auto"/>
            <w:right w:val="none" w:sz="0" w:space="0" w:color="auto"/>
          </w:divBdr>
        </w:div>
      </w:divsChild>
    </w:div>
    <w:div w:id="1874883657">
      <w:bodyDiv w:val="1"/>
      <w:marLeft w:val="0"/>
      <w:marRight w:val="0"/>
      <w:marTop w:val="0"/>
      <w:marBottom w:val="0"/>
      <w:divBdr>
        <w:top w:val="none" w:sz="0" w:space="0" w:color="auto"/>
        <w:left w:val="none" w:sz="0" w:space="0" w:color="auto"/>
        <w:bottom w:val="none" w:sz="0" w:space="0" w:color="auto"/>
        <w:right w:val="none" w:sz="0" w:space="0" w:color="auto"/>
      </w:divBdr>
      <w:divsChild>
        <w:div w:id="81803722">
          <w:marLeft w:val="0"/>
          <w:marRight w:val="0"/>
          <w:marTop w:val="0"/>
          <w:marBottom w:val="0"/>
          <w:divBdr>
            <w:top w:val="none" w:sz="0" w:space="0" w:color="auto"/>
            <w:left w:val="none" w:sz="0" w:space="0" w:color="auto"/>
            <w:bottom w:val="none" w:sz="0" w:space="0" w:color="auto"/>
            <w:right w:val="none" w:sz="0" w:space="0" w:color="auto"/>
          </w:divBdr>
        </w:div>
        <w:div w:id="315846350">
          <w:marLeft w:val="0"/>
          <w:marRight w:val="0"/>
          <w:marTop w:val="0"/>
          <w:marBottom w:val="0"/>
          <w:divBdr>
            <w:top w:val="none" w:sz="0" w:space="0" w:color="auto"/>
            <w:left w:val="none" w:sz="0" w:space="0" w:color="auto"/>
            <w:bottom w:val="none" w:sz="0" w:space="0" w:color="auto"/>
            <w:right w:val="none" w:sz="0" w:space="0" w:color="auto"/>
          </w:divBdr>
        </w:div>
        <w:div w:id="629743659">
          <w:marLeft w:val="0"/>
          <w:marRight w:val="0"/>
          <w:marTop w:val="0"/>
          <w:marBottom w:val="0"/>
          <w:divBdr>
            <w:top w:val="none" w:sz="0" w:space="0" w:color="auto"/>
            <w:left w:val="none" w:sz="0" w:space="0" w:color="auto"/>
            <w:bottom w:val="none" w:sz="0" w:space="0" w:color="auto"/>
            <w:right w:val="none" w:sz="0" w:space="0" w:color="auto"/>
          </w:divBdr>
        </w:div>
        <w:div w:id="648637051">
          <w:marLeft w:val="0"/>
          <w:marRight w:val="0"/>
          <w:marTop w:val="0"/>
          <w:marBottom w:val="0"/>
          <w:divBdr>
            <w:top w:val="none" w:sz="0" w:space="0" w:color="auto"/>
            <w:left w:val="none" w:sz="0" w:space="0" w:color="auto"/>
            <w:bottom w:val="none" w:sz="0" w:space="0" w:color="auto"/>
            <w:right w:val="none" w:sz="0" w:space="0" w:color="auto"/>
          </w:divBdr>
        </w:div>
        <w:div w:id="697119041">
          <w:marLeft w:val="0"/>
          <w:marRight w:val="0"/>
          <w:marTop w:val="0"/>
          <w:marBottom w:val="0"/>
          <w:divBdr>
            <w:top w:val="none" w:sz="0" w:space="0" w:color="auto"/>
            <w:left w:val="none" w:sz="0" w:space="0" w:color="auto"/>
            <w:bottom w:val="none" w:sz="0" w:space="0" w:color="auto"/>
            <w:right w:val="none" w:sz="0" w:space="0" w:color="auto"/>
          </w:divBdr>
        </w:div>
        <w:div w:id="706443027">
          <w:marLeft w:val="0"/>
          <w:marRight w:val="0"/>
          <w:marTop w:val="0"/>
          <w:marBottom w:val="0"/>
          <w:divBdr>
            <w:top w:val="none" w:sz="0" w:space="0" w:color="auto"/>
            <w:left w:val="none" w:sz="0" w:space="0" w:color="auto"/>
            <w:bottom w:val="none" w:sz="0" w:space="0" w:color="auto"/>
            <w:right w:val="none" w:sz="0" w:space="0" w:color="auto"/>
          </w:divBdr>
        </w:div>
        <w:div w:id="980233383">
          <w:marLeft w:val="0"/>
          <w:marRight w:val="0"/>
          <w:marTop w:val="0"/>
          <w:marBottom w:val="0"/>
          <w:divBdr>
            <w:top w:val="none" w:sz="0" w:space="0" w:color="auto"/>
            <w:left w:val="none" w:sz="0" w:space="0" w:color="auto"/>
            <w:bottom w:val="none" w:sz="0" w:space="0" w:color="auto"/>
            <w:right w:val="none" w:sz="0" w:space="0" w:color="auto"/>
          </w:divBdr>
        </w:div>
        <w:div w:id="1082876260">
          <w:marLeft w:val="0"/>
          <w:marRight w:val="0"/>
          <w:marTop w:val="0"/>
          <w:marBottom w:val="0"/>
          <w:divBdr>
            <w:top w:val="none" w:sz="0" w:space="0" w:color="auto"/>
            <w:left w:val="none" w:sz="0" w:space="0" w:color="auto"/>
            <w:bottom w:val="none" w:sz="0" w:space="0" w:color="auto"/>
            <w:right w:val="none" w:sz="0" w:space="0" w:color="auto"/>
          </w:divBdr>
        </w:div>
        <w:div w:id="1315373948">
          <w:marLeft w:val="0"/>
          <w:marRight w:val="0"/>
          <w:marTop w:val="0"/>
          <w:marBottom w:val="0"/>
          <w:divBdr>
            <w:top w:val="none" w:sz="0" w:space="0" w:color="auto"/>
            <w:left w:val="none" w:sz="0" w:space="0" w:color="auto"/>
            <w:bottom w:val="none" w:sz="0" w:space="0" w:color="auto"/>
            <w:right w:val="none" w:sz="0" w:space="0" w:color="auto"/>
          </w:divBdr>
        </w:div>
        <w:div w:id="1594969274">
          <w:marLeft w:val="0"/>
          <w:marRight w:val="0"/>
          <w:marTop w:val="0"/>
          <w:marBottom w:val="0"/>
          <w:divBdr>
            <w:top w:val="none" w:sz="0" w:space="0" w:color="auto"/>
            <w:left w:val="none" w:sz="0" w:space="0" w:color="auto"/>
            <w:bottom w:val="none" w:sz="0" w:space="0" w:color="auto"/>
            <w:right w:val="none" w:sz="0" w:space="0" w:color="auto"/>
          </w:divBdr>
        </w:div>
        <w:div w:id="1667244097">
          <w:marLeft w:val="0"/>
          <w:marRight w:val="0"/>
          <w:marTop w:val="0"/>
          <w:marBottom w:val="0"/>
          <w:divBdr>
            <w:top w:val="none" w:sz="0" w:space="0" w:color="auto"/>
            <w:left w:val="none" w:sz="0" w:space="0" w:color="auto"/>
            <w:bottom w:val="none" w:sz="0" w:space="0" w:color="auto"/>
            <w:right w:val="none" w:sz="0" w:space="0" w:color="auto"/>
          </w:divBdr>
        </w:div>
      </w:divsChild>
    </w:div>
    <w:div w:id="1878926809">
      <w:bodyDiv w:val="1"/>
      <w:marLeft w:val="0"/>
      <w:marRight w:val="0"/>
      <w:marTop w:val="0"/>
      <w:marBottom w:val="0"/>
      <w:divBdr>
        <w:top w:val="none" w:sz="0" w:space="0" w:color="auto"/>
        <w:left w:val="none" w:sz="0" w:space="0" w:color="auto"/>
        <w:bottom w:val="none" w:sz="0" w:space="0" w:color="auto"/>
        <w:right w:val="none" w:sz="0" w:space="0" w:color="auto"/>
      </w:divBdr>
    </w:div>
    <w:div w:id="1881628862">
      <w:bodyDiv w:val="1"/>
      <w:marLeft w:val="0"/>
      <w:marRight w:val="0"/>
      <w:marTop w:val="0"/>
      <w:marBottom w:val="0"/>
      <w:divBdr>
        <w:top w:val="none" w:sz="0" w:space="0" w:color="auto"/>
        <w:left w:val="none" w:sz="0" w:space="0" w:color="auto"/>
        <w:bottom w:val="none" w:sz="0" w:space="0" w:color="auto"/>
        <w:right w:val="none" w:sz="0" w:space="0" w:color="auto"/>
      </w:divBdr>
      <w:divsChild>
        <w:div w:id="296574379">
          <w:marLeft w:val="0"/>
          <w:marRight w:val="0"/>
          <w:marTop w:val="0"/>
          <w:marBottom w:val="0"/>
          <w:divBdr>
            <w:top w:val="none" w:sz="0" w:space="0" w:color="auto"/>
            <w:left w:val="none" w:sz="0" w:space="0" w:color="auto"/>
            <w:bottom w:val="none" w:sz="0" w:space="0" w:color="auto"/>
            <w:right w:val="none" w:sz="0" w:space="0" w:color="auto"/>
          </w:divBdr>
        </w:div>
        <w:div w:id="429549538">
          <w:marLeft w:val="0"/>
          <w:marRight w:val="0"/>
          <w:marTop w:val="0"/>
          <w:marBottom w:val="0"/>
          <w:divBdr>
            <w:top w:val="none" w:sz="0" w:space="0" w:color="auto"/>
            <w:left w:val="none" w:sz="0" w:space="0" w:color="auto"/>
            <w:bottom w:val="none" w:sz="0" w:space="0" w:color="auto"/>
            <w:right w:val="none" w:sz="0" w:space="0" w:color="auto"/>
          </w:divBdr>
        </w:div>
        <w:div w:id="665673469">
          <w:marLeft w:val="0"/>
          <w:marRight w:val="0"/>
          <w:marTop w:val="0"/>
          <w:marBottom w:val="0"/>
          <w:divBdr>
            <w:top w:val="none" w:sz="0" w:space="0" w:color="auto"/>
            <w:left w:val="none" w:sz="0" w:space="0" w:color="auto"/>
            <w:bottom w:val="none" w:sz="0" w:space="0" w:color="auto"/>
            <w:right w:val="none" w:sz="0" w:space="0" w:color="auto"/>
          </w:divBdr>
        </w:div>
        <w:div w:id="721179280">
          <w:marLeft w:val="0"/>
          <w:marRight w:val="0"/>
          <w:marTop w:val="0"/>
          <w:marBottom w:val="0"/>
          <w:divBdr>
            <w:top w:val="none" w:sz="0" w:space="0" w:color="auto"/>
            <w:left w:val="none" w:sz="0" w:space="0" w:color="auto"/>
            <w:bottom w:val="none" w:sz="0" w:space="0" w:color="auto"/>
            <w:right w:val="none" w:sz="0" w:space="0" w:color="auto"/>
          </w:divBdr>
        </w:div>
        <w:div w:id="1244948532">
          <w:marLeft w:val="0"/>
          <w:marRight w:val="0"/>
          <w:marTop w:val="0"/>
          <w:marBottom w:val="0"/>
          <w:divBdr>
            <w:top w:val="none" w:sz="0" w:space="0" w:color="auto"/>
            <w:left w:val="none" w:sz="0" w:space="0" w:color="auto"/>
            <w:bottom w:val="none" w:sz="0" w:space="0" w:color="auto"/>
            <w:right w:val="none" w:sz="0" w:space="0" w:color="auto"/>
          </w:divBdr>
        </w:div>
        <w:div w:id="1629123804">
          <w:marLeft w:val="0"/>
          <w:marRight w:val="0"/>
          <w:marTop w:val="0"/>
          <w:marBottom w:val="0"/>
          <w:divBdr>
            <w:top w:val="none" w:sz="0" w:space="0" w:color="auto"/>
            <w:left w:val="none" w:sz="0" w:space="0" w:color="auto"/>
            <w:bottom w:val="none" w:sz="0" w:space="0" w:color="auto"/>
            <w:right w:val="none" w:sz="0" w:space="0" w:color="auto"/>
          </w:divBdr>
        </w:div>
        <w:div w:id="2059356101">
          <w:marLeft w:val="0"/>
          <w:marRight w:val="0"/>
          <w:marTop w:val="0"/>
          <w:marBottom w:val="0"/>
          <w:divBdr>
            <w:top w:val="none" w:sz="0" w:space="0" w:color="auto"/>
            <w:left w:val="none" w:sz="0" w:space="0" w:color="auto"/>
            <w:bottom w:val="none" w:sz="0" w:space="0" w:color="auto"/>
            <w:right w:val="none" w:sz="0" w:space="0" w:color="auto"/>
          </w:divBdr>
        </w:div>
      </w:divsChild>
    </w:div>
    <w:div w:id="1883784264">
      <w:bodyDiv w:val="1"/>
      <w:marLeft w:val="0"/>
      <w:marRight w:val="0"/>
      <w:marTop w:val="0"/>
      <w:marBottom w:val="0"/>
      <w:divBdr>
        <w:top w:val="none" w:sz="0" w:space="0" w:color="auto"/>
        <w:left w:val="none" w:sz="0" w:space="0" w:color="auto"/>
        <w:bottom w:val="none" w:sz="0" w:space="0" w:color="auto"/>
        <w:right w:val="none" w:sz="0" w:space="0" w:color="auto"/>
      </w:divBdr>
      <w:divsChild>
        <w:div w:id="15154597">
          <w:marLeft w:val="0"/>
          <w:marRight w:val="0"/>
          <w:marTop w:val="0"/>
          <w:marBottom w:val="0"/>
          <w:divBdr>
            <w:top w:val="none" w:sz="0" w:space="0" w:color="auto"/>
            <w:left w:val="none" w:sz="0" w:space="0" w:color="auto"/>
            <w:bottom w:val="none" w:sz="0" w:space="0" w:color="auto"/>
            <w:right w:val="none" w:sz="0" w:space="0" w:color="auto"/>
          </w:divBdr>
        </w:div>
        <w:div w:id="649869573">
          <w:marLeft w:val="0"/>
          <w:marRight w:val="0"/>
          <w:marTop w:val="0"/>
          <w:marBottom w:val="0"/>
          <w:divBdr>
            <w:top w:val="none" w:sz="0" w:space="0" w:color="auto"/>
            <w:left w:val="none" w:sz="0" w:space="0" w:color="auto"/>
            <w:bottom w:val="none" w:sz="0" w:space="0" w:color="auto"/>
            <w:right w:val="none" w:sz="0" w:space="0" w:color="auto"/>
          </w:divBdr>
        </w:div>
        <w:div w:id="680929894">
          <w:marLeft w:val="0"/>
          <w:marRight w:val="0"/>
          <w:marTop w:val="0"/>
          <w:marBottom w:val="0"/>
          <w:divBdr>
            <w:top w:val="none" w:sz="0" w:space="0" w:color="auto"/>
            <w:left w:val="none" w:sz="0" w:space="0" w:color="auto"/>
            <w:bottom w:val="none" w:sz="0" w:space="0" w:color="auto"/>
            <w:right w:val="none" w:sz="0" w:space="0" w:color="auto"/>
          </w:divBdr>
        </w:div>
        <w:div w:id="781730537">
          <w:marLeft w:val="0"/>
          <w:marRight w:val="0"/>
          <w:marTop w:val="0"/>
          <w:marBottom w:val="0"/>
          <w:divBdr>
            <w:top w:val="none" w:sz="0" w:space="0" w:color="auto"/>
            <w:left w:val="none" w:sz="0" w:space="0" w:color="auto"/>
            <w:bottom w:val="none" w:sz="0" w:space="0" w:color="auto"/>
            <w:right w:val="none" w:sz="0" w:space="0" w:color="auto"/>
          </w:divBdr>
        </w:div>
        <w:div w:id="813137768">
          <w:marLeft w:val="0"/>
          <w:marRight w:val="0"/>
          <w:marTop w:val="0"/>
          <w:marBottom w:val="0"/>
          <w:divBdr>
            <w:top w:val="none" w:sz="0" w:space="0" w:color="auto"/>
            <w:left w:val="none" w:sz="0" w:space="0" w:color="auto"/>
            <w:bottom w:val="none" w:sz="0" w:space="0" w:color="auto"/>
            <w:right w:val="none" w:sz="0" w:space="0" w:color="auto"/>
          </w:divBdr>
        </w:div>
        <w:div w:id="867645251">
          <w:marLeft w:val="0"/>
          <w:marRight w:val="0"/>
          <w:marTop w:val="0"/>
          <w:marBottom w:val="0"/>
          <w:divBdr>
            <w:top w:val="none" w:sz="0" w:space="0" w:color="auto"/>
            <w:left w:val="none" w:sz="0" w:space="0" w:color="auto"/>
            <w:bottom w:val="none" w:sz="0" w:space="0" w:color="auto"/>
            <w:right w:val="none" w:sz="0" w:space="0" w:color="auto"/>
          </w:divBdr>
        </w:div>
        <w:div w:id="1704937743">
          <w:marLeft w:val="0"/>
          <w:marRight w:val="0"/>
          <w:marTop w:val="0"/>
          <w:marBottom w:val="0"/>
          <w:divBdr>
            <w:top w:val="none" w:sz="0" w:space="0" w:color="auto"/>
            <w:left w:val="none" w:sz="0" w:space="0" w:color="auto"/>
            <w:bottom w:val="none" w:sz="0" w:space="0" w:color="auto"/>
            <w:right w:val="none" w:sz="0" w:space="0" w:color="auto"/>
          </w:divBdr>
        </w:div>
        <w:div w:id="1712461203">
          <w:marLeft w:val="0"/>
          <w:marRight w:val="0"/>
          <w:marTop w:val="0"/>
          <w:marBottom w:val="0"/>
          <w:divBdr>
            <w:top w:val="none" w:sz="0" w:space="0" w:color="auto"/>
            <w:left w:val="none" w:sz="0" w:space="0" w:color="auto"/>
            <w:bottom w:val="none" w:sz="0" w:space="0" w:color="auto"/>
            <w:right w:val="none" w:sz="0" w:space="0" w:color="auto"/>
          </w:divBdr>
        </w:div>
        <w:div w:id="1856766844">
          <w:marLeft w:val="0"/>
          <w:marRight w:val="0"/>
          <w:marTop w:val="0"/>
          <w:marBottom w:val="0"/>
          <w:divBdr>
            <w:top w:val="none" w:sz="0" w:space="0" w:color="auto"/>
            <w:left w:val="none" w:sz="0" w:space="0" w:color="auto"/>
            <w:bottom w:val="none" w:sz="0" w:space="0" w:color="auto"/>
            <w:right w:val="none" w:sz="0" w:space="0" w:color="auto"/>
          </w:divBdr>
        </w:div>
        <w:div w:id="2068650706">
          <w:marLeft w:val="0"/>
          <w:marRight w:val="0"/>
          <w:marTop w:val="0"/>
          <w:marBottom w:val="0"/>
          <w:divBdr>
            <w:top w:val="none" w:sz="0" w:space="0" w:color="auto"/>
            <w:left w:val="none" w:sz="0" w:space="0" w:color="auto"/>
            <w:bottom w:val="none" w:sz="0" w:space="0" w:color="auto"/>
            <w:right w:val="none" w:sz="0" w:space="0" w:color="auto"/>
          </w:divBdr>
        </w:div>
        <w:div w:id="2106612840">
          <w:marLeft w:val="0"/>
          <w:marRight w:val="0"/>
          <w:marTop w:val="0"/>
          <w:marBottom w:val="0"/>
          <w:divBdr>
            <w:top w:val="none" w:sz="0" w:space="0" w:color="auto"/>
            <w:left w:val="none" w:sz="0" w:space="0" w:color="auto"/>
            <w:bottom w:val="none" w:sz="0" w:space="0" w:color="auto"/>
            <w:right w:val="none" w:sz="0" w:space="0" w:color="auto"/>
          </w:divBdr>
        </w:div>
      </w:divsChild>
    </w:div>
    <w:div w:id="1924027856">
      <w:bodyDiv w:val="1"/>
      <w:marLeft w:val="0"/>
      <w:marRight w:val="0"/>
      <w:marTop w:val="0"/>
      <w:marBottom w:val="0"/>
      <w:divBdr>
        <w:top w:val="none" w:sz="0" w:space="0" w:color="auto"/>
        <w:left w:val="none" w:sz="0" w:space="0" w:color="auto"/>
        <w:bottom w:val="none" w:sz="0" w:space="0" w:color="auto"/>
        <w:right w:val="none" w:sz="0" w:space="0" w:color="auto"/>
      </w:divBdr>
    </w:div>
    <w:div w:id="1924366004">
      <w:bodyDiv w:val="1"/>
      <w:marLeft w:val="0"/>
      <w:marRight w:val="0"/>
      <w:marTop w:val="0"/>
      <w:marBottom w:val="0"/>
      <w:divBdr>
        <w:top w:val="none" w:sz="0" w:space="0" w:color="auto"/>
        <w:left w:val="none" w:sz="0" w:space="0" w:color="auto"/>
        <w:bottom w:val="none" w:sz="0" w:space="0" w:color="auto"/>
        <w:right w:val="none" w:sz="0" w:space="0" w:color="auto"/>
      </w:divBdr>
    </w:div>
    <w:div w:id="1939210674">
      <w:bodyDiv w:val="1"/>
      <w:marLeft w:val="0"/>
      <w:marRight w:val="0"/>
      <w:marTop w:val="0"/>
      <w:marBottom w:val="0"/>
      <w:divBdr>
        <w:top w:val="none" w:sz="0" w:space="0" w:color="auto"/>
        <w:left w:val="none" w:sz="0" w:space="0" w:color="auto"/>
        <w:bottom w:val="none" w:sz="0" w:space="0" w:color="auto"/>
        <w:right w:val="none" w:sz="0" w:space="0" w:color="auto"/>
      </w:divBdr>
    </w:div>
    <w:div w:id="1945922802">
      <w:bodyDiv w:val="1"/>
      <w:marLeft w:val="0"/>
      <w:marRight w:val="0"/>
      <w:marTop w:val="0"/>
      <w:marBottom w:val="0"/>
      <w:divBdr>
        <w:top w:val="none" w:sz="0" w:space="0" w:color="auto"/>
        <w:left w:val="none" w:sz="0" w:space="0" w:color="auto"/>
        <w:bottom w:val="none" w:sz="0" w:space="0" w:color="auto"/>
        <w:right w:val="none" w:sz="0" w:space="0" w:color="auto"/>
      </w:divBdr>
    </w:div>
    <w:div w:id="2002154962">
      <w:bodyDiv w:val="1"/>
      <w:marLeft w:val="0"/>
      <w:marRight w:val="0"/>
      <w:marTop w:val="0"/>
      <w:marBottom w:val="0"/>
      <w:divBdr>
        <w:top w:val="none" w:sz="0" w:space="0" w:color="auto"/>
        <w:left w:val="none" w:sz="0" w:space="0" w:color="auto"/>
        <w:bottom w:val="none" w:sz="0" w:space="0" w:color="auto"/>
        <w:right w:val="none" w:sz="0" w:space="0" w:color="auto"/>
      </w:divBdr>
      <w:divsChild>
        <w:div w:id="28574036">
          <w:marLeft w:val="0"/>
          <w:marRight w:val="0"/>
          <w:marTop w:val="0"/>
          <w:marBottom w:val="0"/>
          <w:divBdr>
            <w:top w:val="none" w:sz="0" w:space="0" w:color="auto"/>
            <w:left w:val="none" w:sz="0" w:space="0" w:color="auto"/>
            <w:bottom w:val="none" w:sz="0" w:space="0" w:color="auto"/>
            <w:right w:val="none" w:sz="0" w:space="0" w:color="auto"/>
          </w:divBdr>
        </w:div>
        <w:div w:id="294067595">
          <w:marLeft w:val="0"/>
          <w:marRight w:val="0"/>
          <w:marTop w:val="0"/>
          <w:marBottom w:val="0"/>
          <w:divBdr>
            <w:top w:val="none" w:sz="0" w:space="0" w:color="auto"/>
            <w:left w:val="none" w:sz="0" w:space="0" w:color="auto"/>
            <w:bottom w:val="none" w:sz="0" w:space="0" w:color="auto"/>
            <w:right w:val="none" w:sz="0" w:space="0" w:color="auto"/>
          </w:divBdr>
        </w:div>
        <w:div w:id="622275954">
          <w:marLeft w:val="0"/>
          <w:marRight w:val="0"/>
          <w:marTop w:val="0"/>
          <w:marBottom w:val="0"/>
          <w:divBdr>
            <w:top w:val="none" w:sz="0" w:space="0" w:color="auto"/>
            <w:left w:val="none" w:sz="0" w:space="0" w:color="auto"/>
            <w:bottom w:val="none" w:sz="0" w:space="0" w:color="auto"/>
            <w:right w:val="none" w:sz="0" w:space="0" w:color="auto"/>
          </w:divBdr>
        </w:div>
        <w:div w:id="696853647">
          <w:marLeft w:val="0"/>
          <w:marRight w:val="0"/>
          <w:marTop w:val="0"/>
          <w:marBottom w:val="0"/>
          <w:divBdr>
            <w:top w:val="none" w:sz="0" w:space="0" w:color="auto"/>
            <w:left w:val="none" w:sz="0" w:space="0" w:color="auto"/>
            <w:bottom w:val="none" w:sz="0" w:space="0" w:color="auto"/>
            <w:right w:val="none" w:sz="0" w:space="0" w:color="auto"/>
          </w:divBdr>
        </w:div>
        <w:div w:id="1758091995">
          <w:marLeft w:val="0"/>
          <w:marRight w:val="0"/>
          <w:marTop w:val="0"/>
          <w:marBottom w:val="0"/>
          <w:divBdr>
            <w:top w:val="none" w:sz="0" w:space="0" w:color="auto"/>
            <w:left w:val="none" w:sz="0" w:space="0" w:color="auto"/>
            <w:bottom w:val="none" w:sz="0" w:space="0" w:color="auto"/>
            <w:right w:val="none" w:sz="0" w:space="0" w:color="auto"/>
          </w:divBdr>
        </w:div>
      </w:divsChild>
    </w:div>
    <w:div w:id="2021808737">
      <w:bodyDiv w:val="1"/>
      <w:marLeft w:val="0"/>
      <w:marRight w:val="0"/>
      <w:marTop w:val="0"/>
      <w:marBottom w:val="0"/>
      <w:divBdr>
        <w:top w:val="none" w:sz="0" w:space="0" w:color="auto"/>
        <w:left w:val="none" w:sz="0" w:space="0" w:color="auto"/>
        <w:bottom w:val="none" w:sz="0" w:space="0" w:color="auto"/>
        <w:right w:val="none" w:sz="0" w:space="0" w:color="auto"/>
      </w:divBdr>
    </w:div>
    <w:div w:id="2054888791">
      <w:bodyDiv w:val="1"/>
      <w:marLeft w:val="0"/>
      <w:marRight w:val="0"/>
      <w:marTop w:val="0"/>
      <w:marBottom w:val="0"/>
      <w:divBdr>
        <w:top w:val="none" w:sz="0" w:space="0" w:color="auto"/>
        <w:left w:val="none" w:sz="0" w:space="0" w:color="auto"/>
        <w:bottom w:val="none" w:sz="0" w:space="0" w:color="auto"/>
        <w:right w:val="none" w:sz="0" w:space="0" w:color="auto"/>
      </w:divBdr>
      <w:divsChild>
        <w:div w:id="109908174">
          <w:marLeft w:val="0"/>
          <w:marRight w:val="0"/>
          <w:marTop w:val="0"/>
          <w:marBottom w:val="0"/>
          <w:divBdr>
            <w:top w:val="none" w:sz="0" w:space="0" w:color="auto"/>
            <w:left w:val="none" w:sz="0" w:space="0" w:color="auto"/>
            <w:bottom w:val="none" w:sz="0" w:space="0" w:color="auto"/>
            <w:right w:val="none" w:sz="0" w:space="0" w:color="auto"/>
          </w:divBdr>
        </w:div>
        <w:div w:id="788550561">
          <w:marLeft w:val="0"/>
          <w:marRight w:val="0"/>
          <w:marTop w:val="0"/>
          <w:marBottom w:val="0"/>
          <w:divBdr>
            <w:top w:val="none" w:sz="0" w:space="0" w:color="auto"/>
            <w:left w:val="none" w:sz="0" w:space="0" w:color="auto"/>
            <w:bottom w:val="none" w:sz="0" w:space="0" w:color="auto"/>
            <w:right w:val="none" w:sz="0" w:space="0" w:color="auto"/>
          </w:divBdr>
        </w:div>
        <w:div w:id="944271371">
          <w:marLeft w:val="0"/>
          <w:marRight w:val="0"/>
          <w:marTop w:val="0"/>
          <w:marBottom w:val="0"/>
          <w:divBdr>
            <w:top w:val="none" w:sz="0" w:space="0" w:color="auto"/>
            <w:left w:val="none" w:sz="0" w:space="0" w:color="auto"/>
            <w:bottom w:val="none" w:sz="0" w:space="0" w:color="auto"/>
            <w:right w:val="none" w:sz="0" w:space="0" w:color="auto"/>
          </w:divBdr>
        </w:div>
        <w:div w:id="1941378825">
          <w:marLeft w:val="0"/>
          <w:marRight w:val="0"/>
          <w:marTop w:val="0"/>
          <w:marBottom w:val="0"/>
          <w:divBdr>
            <w:top w:val="none" w:sz="0" w:space="0" w:color="auto"/>
            <w:left w:val="none" w:sz="0" w:space="0" w:color="auto"/>
            <w:bottom w:val="none" w:sz="0" w:space="0" w:color="auto"/>
            <w:right w:val="none" w:sz="0" w:space="0" w:color="auto"/>
          </w:divBdr>
        </w:div>
        <w:div w:id="1990209002">
          <w:marLeft w:val="0"/>
          <w:marRight w:val="0"/>
          <w:marTop w:val="0"/>
          <w:marBottom w:val="0"/>
          <w:divBdr>
            <w:top w:val="none" w:sz="0" w:space="0" w:color="auto"/>
            <w:left w:val="none" w:sz="0" w:space="0" w:color="auto"/>
            <w:bottom w:val="none" w:sz="0" w:space="0" w:color="auto"/>
            <w:right w:val="none" w:sz="0" w:space="0" w:color="auto"/>
          </w:divBdr>
        </w:div>
      </w:divsChild>
    </w:div>
    <w:div w:id="2091272572">
      <w:bodyDiv w:val="1"/>
      <w:marLeft w:val="0"/>
      <w:marRight w:val="0"/>
      <w:marTop w:val="0"/>
      <w:marBottom w:val="0"/>
      <w:divBdr>
        <w:top w:val="none" w:sz="0" w:space="0" w:color="auto"/>
        <w:left w:val="none" w:sz="0" w:space="0" w:color="auto"/>
        <w:bottom w:val="none" w:sz="0" w:space="0" w:color="auto"/>
        <w:right w:val="none" w:sz="0" w:space="0" w:color="auto"/>
      </w:divBdr>
    </w:div>
    <w:div w:id="209755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aic.gov.au/privacy/australian-privacy-principles-guidelines/chapter-b-key-concepts" TargetMode="External"/><Relationship Id="rId21" Type="http://schemas.openxmlformats.org/officeDocument/2006/relationships/hyperlink" Target="https://www.oaic.gov.au/privacy/australian-privacy-principles/australian-privacy-principles-guidelines" TargetMode="External"/><Relationship Id="rId42" Type="http://schemas.openxmlformats.org/officeDocument/2006/relationships/hyperlink" Target="https://www.dss.gov.au/disability-employment-support-programs/national-panel-assessors" TargetMode="External"/><Relationship Id="rId47" Type="http://schemas.openxmlformats.org/officeDocument/2006/relationships/hyperlink" Target="https://childsafe.humanrights.gov.au/" TargetMode="External"/><Relationship Id="rId63" Type="http://schemas.openxmlformats.org/officeDocument/2006/relationships/hyperlink" Target="https://learningcentre.employment.gov.au/view_course/407." TargetMode="External"/><Relationship Id="rId68" Type="http://schemas.openxmlformats.org/officeDocument/2006/relationships/hyperlink" Target="mailto:assessments@communitygrants.gov.au" TargetMode="External"/><Relationship Id="rId16" Type="http://schemas.openxmlformats.org/officeDocument/2006/relationships/hyperlink" Target="https://www.legislation.gov.au/details/C2004A02562" TargetMode="External"/><Relationship Id="rId11" Type="http://schemas.openxmlformats.org/officeDocument/2006/relationships/footer" Target="footer1.xml"/><Relationship Id="rId32" Type="http://schemas.openxmlformats.org/officeDocument/2006/relationships/hyperlink" Target="https://www.dss.gov.au/inclusive-employment-australia/inclusive-employment-australia-participant-privacy-and-consent" TargetMode="External"/><Relationship Id="rId37" Type="http://schemas.openxmlformats.org/officeDocument/2006/relationships/hyperlink" Target="https://www.oaic.gov.au/privacy/guidance-and-advice/handling-privacy-complaints" TargetMode="External"/><Relationship Id="rId53" Type="http://schemas.openxmlformats.org/officeDocument/2006/relationships/hyperlink" Target="mailto:SecurityComplianceSupport@dewr.gov.au" TargetMode="External"/><Relationship Id="rId58" Type="http://schemas.openxmlformats.org/officeDocument/2006/relationships/hyperlink" Target="http://www.cyber.gov.au/" TargetMode="External"/><Relationship Id="rId74" Type="http://schemas.openxmlformats.org/officeDocument/2006/relationships/hyperlink" Target="mailto:assessments@communitygrants.gov.au"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learningcentre.employment.gov.au/catalogue" TargetMode="External"/><Relationship Id="rId82" Type="http://schemas.openxmlformats.org/officeDocument/2006/relationships/theme" Target="theme/theme1.xml"/><Relationship Id="rId19" Type="http://schemas.openxmlformats.org/officeDocument/2006/relationships/hyperlink" Target="https://www.oaic.gov.au/privacy/australian-privacy-principles" TargetMode="External"/><Relationship Id="rId14" Type="http://schemas.openxmlformats.org/officeDocument/2006/relationships/image" Target="media/image3.jpg"/><Relationship Id="rId22" Type="http://schemas.openxmlformats.org/officeDocument/2006/relationships/hyperlink" Target="https://www.oaic.gov.au/privacy/your-privacy-rights/your-personal-information/access-your-personal-information" TargetMode="External"/><Relationship Id="rId27" Type="http://schemas.openxmlformats.org/officeDocument/2006/relationships/hyperlink" Target="https://www.dss.gov.au/disability-employment-support-programs/national-panel-assessors" TargetMode="External"/><Relationship Id="rId30" Type="http://schemas.openxmlformats.org/officeDocument/2006/relationships/hyperlink" Target="mailto:FOI@dss.gov.au" TargetMode="External"/><Relationship Id="rId35" Type="http://schemas.openxmlformats.org/officeDocument/2006/relationships/hyperlink" Target="https://ecsnaccess.gov.au/ProviderPortal/Documents/Current/Provider-Privacy-Incident-Report.docx" TargetMode="External"/><Relationship Id="rId43" Type="http://schemas.openxmlformats.org/officeDocument/2006/relationships/hyperlink" Target="mailto:complaints@dss.gov.au" TargetMode="External"/><Relationship Id="rId48" Type="http://schemas.openxmlformats.org/officeDocument/2006/relationships/hyperlink" Target="https://childsafe.humanrights.gov.au/national-principles" TargetMode="External"/><Relationship Id="rId56" Type="http://schemas.openxmlformats.org/officeDocument/2006/relationships/hyperlink" Target="https://www.jas-anz.org/accredited-bodies/filter?category=All&amp;title=All" TargetMode="External"/><Relationship Id="rId64" Type="http://schemas.openxmlformats.org/officeDocument/2006/relationships/hyperlink" Target="mailto:NPA.Assessors@dss.gov.au" TargetMode="External"/><Relationship Id="rId69" Type="http://schemas.openxmlformats.org/officeDocument/2006/relationships/hyperlink" Target="http://www.fairwork.gov.au/" TargetMode="External"/><Relationship Id="rId77" Type="http://schemas.openxmlformats.org/officeDocument/2006/relationships/hyperlink" Target="mailto:jobaccess@genu.org.au" TargetMode="External"/><Relationship Id="rId8" Type="http://schemas.openxmlformats.org/officeDocument/2006/relationships/webSettings" Target="webSettings.xml"/><Relationship Id="rId51" Type="http://schemas.openxmlformats.org/officeDocument/2006/relationships/hyperlink" Target="https://www.dss.gov.au/disability-employment-programs/national-panel-assessors" TargetMode="External"/><Relationship Id="rId72" Type="http://schemas.openxmlformats.org/officeDocument/2006/relationships/hyperlink" Target="https://www.jobaccess.gov.au/resource/sws-handbook-and-guidelines" TargetMode="External"/><Relationship Id="rId80"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au/details/C2004A03712" TargetMode="External"/><Relationship Id="rId25" Type="http://schemas.openxmlformats.org/officeDocument/2006/relationships/hyperlink" Target="https://auc-word-edit.officeapps.live.com/we/wordeditorframe.aspx?ui=en-US&amp;rs=en-US&amp;wopisrc=https%3A%2F%2Fsocialservicesau.sharepoint.com%2Fsites%2FTeams-DESReforms2023Project%2F_vti_bin%2Fwopi.ashx%2Ffiles%2Fadcb18dd4ee44268bd4450be99dde739&amp;wdenableroaming=1&amp;mscc=1&amp;hid=7B0675A1-60DB-4000-6184-6EC32F6CBB37.0&amp;uih=sharepointcom&amp;wdlcid=en-US&amp;jsapi=1&amp;jsapiver=v2&amp;corrid=d6650b43-38bb-7454-3369-e428c626aa84&amp;usid=d6650b43-38bb-7454-3369-e428c626aa84&amp;newsession=1&amp;sftc=1&amp;uihit=docaspx&amp;muv=1&amp;cac=1&amp;sams=1&amp;mtf=1&amp;sfp=1&amp;sdp=1&amp;hch=1&amp;hwfh=1&amp;dchat=1&amp;sc=%7B%22pmo%22%3A%22https%3A%2F%2Fsocialservicesau.sharepoint.com%22%2C%22pmshare%22%3Atrue%7D&amp;ctp=LeastProtected&amp;rct=Normal&amp;wdorigin=ItemsView&amp;wdhostclicktime=1736210834758&amp;csc=1&amp;instantedit=1&amp;wopicomplete=1&amp;wdredirectionreason=Unified_SingleFlush" TargetMode="External"/><Relationship Id="rId33" Type="http://schemas.openxmlformats.org/officeDocument/2006/relationships/hyperlink" Target="https://oaic.gov.au/privacy-law/privacy-act/notifiable-data-breaches-scheme" TargetMode="External"/><Relationship Id="rId38" Type="http://schemas.openxmlformats.org/officeDocument/2006/relationships/hyperlink" Target="mailto:FOI@dss.gov.au" TargetMode="External"/><Relationship Id="rId46" Type="http://schemas.openxmlformats.org/officeDocument/2006/relationships/hyperlink" Target="https://ecsnaccess.gov.au/ProviderPortal/Documents/Current/Child-Safety-Declaration-Form.pdf" TargetMode="External"/><Relationship Id="rId59" Type="http://schemas.openxmlformats.org/officeDocument/2006/relationships/hyperlink" Target="https://www.hostingcertification.gov.au/certified-service-providers" TargetMode="External"/><Relationship Id="rId67" Type="http://schemas.openxmlformats.org/officeDocument/2006/relationships/hyperlink" Target="mailto:NPA.Assessors@dss.gov.au" TargetMode="External"/><Relationship Id="rId20" Type="http://schemas.openxmlformats.org/officeDocument/2006/relationships/hyperlink" Target="https://www.dss.gov.au/using-our-website/privacy-policy" TargetMode="External"/><Relationship Id="rId41" Type="http://schemas.openxmlformats.org/officeDocument/2006/relationships/hyperlink" Target="https://learningcentre.employment.gov.au/view_course/406." TargetMode="External"/><Relationship Id="rId54" Type="http://schemas.openxmlformats.org/officeDocument/2006/relationships/hyperlink" Target="http://www.protectivesecurity.gov.au" TargetMode="External"/><Relationship Id="rId62" Type="http://schemas.openxmlformats.org/officeDocument/2006/relationships/hyperlink" Target="https://learningcentre.employment.gov.au/view_course/406." TargetMode="External"/><Relationship Id="rId70" Type="http://schemas.openxmlformats.org/officeDocument/2006/relationships/hyperlink" Target="https://www.fwc.gov.au/" TargetMode="External"/><Relationship Id="rId75" Type="http://schemas.openxmlformats.org/officeDocument/2006/relationships/hyperlink" Target="http://www.tisnational.gov.au/" TargetMode="External"/><Relationship Id="rId83"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details/C2023A00107" TargetMode="External"/><Relationship Id="rId23" Type="http://schemas.openxmlformats.org/officeDocument/2006/relationships/hyperlink" Target="https://nds.org.au/images/resources/National-SDM-Guide.pdf" TargetMode="External"/><Relationship Id="rId28" Type="http://schemas.openxmlformats.org/officeDocument/2006/relationships/hyperlink" Target="https://www.oaic.gov.au/privacy/privacy-guidance-for-organisations-and-government-agencies/handling-personal-information/what-is-personal-information" TargetMode="External"/><Relationship Id="rId36" Type="http://schemas.openxmlformats.org/officeDocument/2006/relationships/hyperlink" Target="https://www.dss.gov.au/using-our-website/privacy-policy" TargetMode="External"/><Relationship Id="rId49" Type="http://schemas.openxmlformats.org/officeDocument/2006/relationships/hyperlink" Target="https://www.legislation.gov.au/F2023L01723/asmade/text" TargetMode="External"/><Relationship Id="rId57" Type="http://schemas.openxmlformats.org/officeDocument/2006/relationships/hyperlink" Target="https://www.cyber.gov.au/acsc/view-all-content/publications/essential-eight-maturity-model" TargetMode="External"/><Relationship Id="rId10" Type="http://schemas.openxmlformats.org/officeDocument/2006/relationships/endnotes" Target="endnotes.xml"/><Relationship Id="rId31" Type="http://schemas.openxmlformats.org/officeDocument/2006/relationships/hyperlink" Target="https://www.oaic.gov.au/privacy/australian-privacy-principles" TargetMode="External"/><Relationship Id="rId44" Type="http://schemas.openxmlformats.org/officeDocument/2006/relationships/hyperlink" Target="mailto:complaints@dss.gov.au" TargetMode="External"/><Relationship Id="rId52" Type="http://schemas.openxmlformats.org/officeDocument/2006/relationships/hyperlink" Target="https://www.acnc.gov.au/charity/recently-registered-charities" TargetMode="External"/><Relationship Id="rId60" Type="http://schemas.openxmlformats.org/officeDocument/2006/relationships/hyperlink" Target="https://learningcentre.employment.gov.au/view_course/413" TargetMode="External"/><Relationship Id="rId65" Type="http://schemas.openxmlformats.org/officeDocument/2006/relationships/hyperlink" Target="https://www.oaic.gov.au/privacy/australian-privacy-principles/australian-privacy-principles-guidelines/chapter-b-key-concepts" TargetMode="External"/><Relationship Id="rId73" Type="http://schemas.openxmlformats.org/officeDocument/2006/relationships/hyperlink" Target="https://www.jobaccess.gov.au/resource/sws-handbook-and-guidelines" TargetMode="External"/><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gov.au/C2004A03712/latest/text" TargetMode="External"/><Relationship Id="rId39" Type="http://schemas.openxmlformats.org/officeDocument/2006/relationships/hyperlink" Target="mailto:FOI@dss.gov.au" TargetMode="External"/><Relationship Id="rId34" Type="http://schemas.openxmlformats.org/officeDocument/2006/relationships/hyperlink" Target="https://ecsnaccess.gov.au/ProviderPortal/Documents/Current/Provider-Privacy-Incident-Report.docx" TargetMode="External"/><Relationship Id="rId50" Type="http://schemas.openxmlformats.org/officeDocument/2006/relationships/hyperlink" Target="https://www.dss.gov.au/disability-employment-reforms/resource/national-panel-assessors-npa-scheme-issue-2" TargetMode="External"/><Relationship Id="rId55" Type="http://schemas.openxmlformats.org/officeDocument/2006/relationships/hyperlink" Target="https://www.dewr.gov.au/right-fit-risk-cyber-security-accreditation" TargetMode="External"/><Relationship Id="rId76" Type="http://schemas.openxmlformats.org/officeDocument/2006/relationships/hyperlink" Target="https://www.jobaccess.gov.au/resource/employment-assistance-fund-guide" TargetMode="External"/><Relationship Id="rId7" Type="http://schemas.openxmlformats.org/officeDocument/2006/relationships/settings" Target="settings.xml"/><Relationship Id="rId71" Type="http://schemas.openxmlformats.org/officeDocument/2006/relationships/hyperlink" Target="http://www.tisnational.gov.au/" TargetMode="External"/><Relationship Id="rId2" Type="http://schemas.openxmlformats.org/officeDocument/2006/relationships/customXml" Target="../customXml/item2.xml"/><Relationship Id="rId29" Type="http://schemas.openxmlformats.org/officeDocument/2006/relationships/hyperlink" Target="https://www.oaic.gov.au/privacy/your-privacy-rights/health-information/what-is-health-information" TargetMode="External"/><Relationship Id="rId24" Type="http://schemas.openxmlformats.org/officeDocument/2006/relationships/hyperlink" Target="https://oaic.gov.au/privacy/your-privacy-rights/children-and-young-people/" TargetMode="External"/><Relationship Id="rId40" Type="http://schemas.openxmlformats.org/officeDocument/2006/relationships/hyperlink" Target="mailto:complaints@dss.gov.au" TargetMode="External"/><Relationship Id="rId45" Type="http://schemas.openxmlformats.org/officeDocument/2006/relationships/hyperlink" Target="https://childsafe.humanrights.gov.au/national-principles/about-national-principles" TargetMode="External"/><Relationship Id="rId66" Type="http://schemas.openxmlformats.org/officeDocument/2006/relationships/hyperlink" Target="https://www.oaic.gov.au/privacy/australian-privacy-princip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Long%20Report%20Template.dotx" TargetMode="External"/></Relationships>
</file>

<file path=word/documenttasks/documenttasks1.xml><?xml version="1.0" encoding="utf-8"?>
<t:Tasks xmlns:t="http://schemas.microsoft.com/office/tasks/2019/documenttasks" xmlns:oel="http://schemas.microsoft.com/office/2019/extlst">
  <t:Task id="{DD93937E-A474-4154-8BE1-75A2BA0AA7E1}">
    <t:Anchor>
      <t:Comment id="183041812"/>
    </t:Anchor>
    <t:History>
      <t:Event id="{F75ABA11-2A54-4250-AC2F-71BC7AA23869}" time="2025-02-05T02:33:27.216Z">
        <t:Attribution userId="S::Khaytlin.WHITTAKER@dss.gov.au::703f9c36-432e-44ae-83ba-494321b613d8" userProvider="AD" userName="WHITTAKER, Khaytlin"/>
        <t:Anchor>
          <t:Comment id="303229635"/>
        </t:Anchor>
        <t:Create/>
      </t:Event>
      <t:Event id="{511DBE4C-B9B5-4A8C-9031-4AA4B83EC4F4}" time="2025-02-05T02:33:27.216Z">
        <t:Attribution userId="S::Khaytlin.WHITTAKER@dss.gov.au::703f9c36-432e-44ae-83ba-494321b613d8" userProvider="AD" userName="WHITTAKER, Khaytlin"/>
        <t:Anchor>
          <t:Comment id="303229635"/>
        </t:Anchor>
        <t:Assign userId="S::Bianca.DONNELLY@dss.gov.au::543c7717-37f9-4de5-9c27-af493a2d8e65" userProvider="AD" userName="DONNELLY, Bianca"/>
      </t:Event>
      <t:Event id="{B4EAD6B1-158C-4C05-901B-D1650AA7665A}" time="2025-02-05T02:33:27.216Z">
        <t:Attribution userId="S::Khaytlin.WHITTAKER@dss.gov.au::703f9c36-432e-44ae-83ba-494321b613d8" userProvider="AD" userName="WHITTAKER, Khaytlin"/>
        <t:Anchor>
          <t:Comment id="303229635"/>
        </t:Anchor>
        <t:SetTitle title="@DONNELLY, Bianca where should we incorporate this above? Where I did the calculating section?"/>
      </t:Event>
      <t:Event id="{9C609906-6914-490A-93B4-3FAEEBEE00FD}" time="2025-02-09T21:09:15.912Z">
        <t:Attribution userId="S::khaytlin.whittaker@dss.gov.au::703f9c36-432e-44ae-83ba-494321b613d8" userProvider="AD" userName="WHITTAKER, Khaytlin"/>
        <t:Progress percentComplete="100"/>
      </t:Event>
    </t:History>
  </t:Task>
  <t:Task id="{CC7D86D4-906F-48CA-8521-7A0F182C79DD}">
    <t:Anchor>
      <t:Comment id="1919007872"/>
    </t:Anchor>
    <t:History>
      <t:Event id="{AC10C2C0-6AF3-4FF9-AD27-51895D6D155F}" time="2025-02-12T03:00:12.822Z">
        <t:Attribution userId="S::rachel.robbins@dss.gov.au::fc687477-269c-4d33-9be8-222bafc45e93" userProvider="AD" userName="ROBBINS, Rachel"/>
        <t:Anchor>
          <t:Comment id="361585300"/>
        </t:Anchor>
        <t:Create/>
      </t:Event>
      <t:Event id="{E1D3D9ED-2791-4145-AA1B-7CB5657032A1}" time="2025-02-12T03:00:12.822Z">
        <t:Attribution userId="S::rachel.robbins@dss.gov.au::fc687477-269c-4d33-9be8-222bafc45e93" userProvider="AD" userName="ROBBINS, Rachel"/>
        <t:Anchor>
          <t:Comment id="361585300"/>
        </t:Anchor>
        <t:Assign userId="S::Khaytlin.WHITTAKER@dss.gov.au::703f9c36-432e-44ae-83ba-494321b613d8" userProvider="AD" userName="WHITTAKER, Khaytlin"/>
      </t:Event>
      <t:Event id="{8B5C441E-C82E-49F8-A3A2-C304809C0054}" time="2025-02-12T03:00:12.822Z">
        <t:Attribution userId="S::rachel.robbins@dss.gov.au::fc687477-269c-4d33-9be8-222bafc45e93" userProvider="AD" userName="ROBBINS, Rachel"/>
        <t:Anchor>
          <t:Comment id="361585300"/>
        </t:Anchor>
        <t:SetTitle title="@WHITTAKER, Khaytlin, I've confirmed that WBPA will not exist in the NSDEP so this can be removed."/>
      </t:Event>
      <t:Event id="{F836B593-C298-49E6-92BF-D9C465CE77D4}" time="2025-02-12T05:07:15.065Z">
        <t:Attribution userId="S::Khaytlin.WHITTAKER@dss.gov.au::703f9c36-432e-44ae-83ba-494321b613d8" userProvider="AD" userName="WHITTAKER, Khaytlin"/>
        <t:Progress percentComplete="100"/>
      </t:Event>
    </t:History>
  </t:Task>
  <t:Task id="{FB2A1790-E3EE-4842-8099-88A6833C5851}">
    <t:Anchor>
      <t:Comment id="2028687093"/>
    </t:Anchor>
    <t:History>
      <t:Event id="{92904810-E305-4858-8A9D-9E95992CE27D}" time="2025-02-03T03:26:42.32Z">
        <t:Attribution userId="S::Khaytlin.WHITTAKER@dss.gov.au::703f9c36-432e-44ae-83ba-494321b613d8" userProvider="AD" userName="WHITTAKER, Khaytlin"/>
        <t:Anchor>
          <t:Comment id="2028687093"/>
        </t:Anchor>
        <t:Create/>
      </t:Event>
      <t:Event id="{47AC9368-16A3-43BB-A69A-C09084F6BFFA}" time="2025-02-03T03:26:42.32Z">
        <t:Attribution userId="S::Khaytlin.WHITTAKER@dss.gov.au::703f9c36-432e-44ae-83ba-494321b613d8" userProvider="AD" userName="WHITTAKER, Khaytlin"/>
        <t:Anchor>
          <t:Comment id="2028687093"/>
        </t:Anchor>
        <t:Assign userId="S::Bianca.DONNELLY@dss.gov.au::543c7717-37f9-4de5-9c27-af493a2d8e65" userProvider="AD" userName="DONNELLY, Bianca"/>
      </t:Event>
      <t:Event id="{6F97559A-446E-4842-80DA-792865BFB229}" time="2025-02-03T03:26:42.32Z">
        <t:Attribution userId="S::Khaytlin.WHITTAKER@dss.gov.au::703f9c36-432e-44ae-83ba-494321b613d8" userProvider="AD" userName="WHITTAKER, Khaytlin"/>
        <t:Anchor>
          <t:Comment id="2028687093"/>
        </t:Anchor>
        <t:SetTitle title="@DONNELLY, Bianca is this a FAM?"/>
      </t:Event>
      <t:Event id="{A387E20A-CC54-4C60-9B52-5A22F81B0F92}" time="2025-02-17T01:46:28.897Z">
        <t:Attribution userId="S::Khaytlin.WHITTAKER@dss.gov.au::703f9c36-432e-44ae-83ba-494321b613d8" userProvider="AD" userName="WHITTAKER, Khaytlin"/>
        <t:Progress percentComplete="100"/>
      </t:Event>
    </t:History>
  </t:Task>
  <t:Task id="{D84A2C94-7C69-4C5E-8ECE-26423971B86F}">
    <t:Anchor>
      <t:Comment id="1220191225"/>
    </t:Anchor>
    <t:History>
      <t:Event id="{F2957407-8B77-4D84-BF09-EA65B672E661}" time="2025-02-10T00:53:14.296Z">
        <t:Attribution userId="S::Khaytlin.WHITTAKER@dss.gov.au::703f9c36-432e-44ae-83ba-494321b613d8" userProvider="AD" userName="WHITTAKER, Khaytlin"/>
        <t:Anchor>
          <t:Comment id="1220191225"/>
        </t:Anchor>
        <t:Create/>
      </t:Event>
      <t:Event id="{BB5860F6-03D1-4067-A6DA-E668AB55B535}" time="2025-02-10T00:53:14.296Z">
        <t:Attribution userId="S::Khaytlin.WHITTAKER@dss.gov.au::703f9c36-432e-44ae-83ba-494321b613d8" userProvider="AD" userName="WHITTAKER, Khaytlin"/>
        <t:Anchor>
          <t:Comment id="1220191225"/>
        </t:Anchor>
        <t:Assign userId="S::Bianca.DONNELLY@dss.gov.au::543c7717-37f9-4de5-9c27-af493a2d8e65" userProvider="AD" userName="DONNELLY, Bianca"/>
      </t:Event>
      <t:Event id="{5DB7482B-44C7-41F0-B630-3273887730B7}" time="2025-02-10T00:53:14.296Z">
        <t:Attribution userId="S::Khaytlin.WHITTAKER@dss.gov.au::703f9c36-432e-44ae-83ba-494321b613d8" userProvider="AD" userName="WHITTAKER, Khaytlin"/>
        <t:Anchor>
          <t:Comment id="1220191225"/>
        </t:Anchor>
        <t:SetTitle title="@DONNELLY, Bianca is there anything else we could ad here about what they do or is it as it seems?"/>
      </t:Event>
      <t:Event id="{44B79D3E-B287-4773-A1FA-7F85D04F5A5D}" time="2025-02-10T23:34:21.128Z">
        <t:Attribution userId="S::Khaytlin.WHITTAKER@dss.gov.au::703f9c36-432e-44ae-83ba-494321b613d8" userProvider="AD" userName="WHITTAKER, Khaytlin"/>
        <t:Progress percentComplete="100"/>
      </t:Event>
    </t:History>
  </t:Task>
  <t:Task id="{55F16610-D443-4AAC-95AC-F7A503C67572}">
    <t:Anchor>
      <t:Comment id="413344296"/>
    </t:Anchor>
    <t:History>
      <t:Event id="{51F64BDC-34F6-44C8-855E-2AC4A0AFE56C}" time="2025-02-11T04:57:57.985Z">
        <t:Attribution userId="S::Khaytlin.WHITTAKER@dss.gov.au::703f9c36-432e-44ae-83ba-494321b613d8" userProvider="AD" userName="WHITTAKER, Khaytlin"/>
        <t:Anchor>
          <t:Comment id="413344296"/>
        </t:Anchor>
        <t:Create/>
      </t:Event>
      <t:Event id="{2A9E4578-9319-4AD2-80F4-E84F97A8D0F5}" time="2025-02-11T04:57:57.985Z">
        <t:Attribution userId="S::Khaytlin.WHITTAKER@dss.gov.au::703f9c36-432e-44ae-83ba-494321b613d8" userProvider="AD" userName="WHITTAKER, Khaytlin"/>
        <t:Anchor>
          <t:Comment id="413344296"/>
        </t:Anchor>
        <t:Assign userId="S::Bianca.DONNELLY@dss.gov.au::543c7717-37f9-4de5-9c27-af493a2d8e65" userProvider="AD" userName="DONNELLY, Bianca"/>
      </t:Event>
      <t:Event id="{25548D37-256B-49D8-8472-4F5D577F12E5}" time="2025-02-11T04:57:57.985Z">
        <t:Attribution userId="S::Khaytlin.WHITTAKER@dss.gov.au::703f9c36-432e-44ae-83ba-494321b613d8" userProvider="AD" userName="WHITTAKER, Khaytlin"/>
        <t:Anchor>
          <t:Comment id="413344296"/>
        </t:Anchor>
        <t:SetTitle title="@DONNELLY, Bianca am I right or loosing my marbles?"/>
      </t:Event>
      <t:Event id="{DF8F50C9-CE93-47C5-9E3C-2E73B46BEC73}" time="2025-02-12T03:41:55.254Z">
        <t:Attribution userId="S::Khaytlin.WHITTAKER@dss.gov.au::703f9c36-432e-44ae-83ba-494321b613d8" userProvider="AD" userName="WHITTAKER, Khaytlin"/>
        <t:Progress percentComplete="100"/>
      </t:Event>
    </t:History>
  </t:Task>
  <t:Task id="{6FF58D2F-032A-4140-A9C6-37F596A88B61}">
    <t:Anchor>
      <t:Comment id="1695354805"/>
    </t:Anchor>
    <t:History>
      <t:Event id="{726904F6-CAE5-4C6C-B52F-3F4B3647571D}" time="2025-06-13T00:38:14.491Z">
        <t:Attribution userId="S::Rach.ROBBINS@dss.gov.au::fc687477-269c-4d33-9be8-222bafc45e93" userProvider="AD" userName="ROBBINS, Rach"/>
        <t:Anchor>
          <t:Comment id="1695354805"/>
        </t:Anchor>
        <t:Create/>
      </t:Event>
      <t:Event id="{8136DD5F-2E66-4A30-9879-DA4CD1833333}" time="2025-06-13T00:38:14.491Z">
        <t:Attribution userId="S::Rach.ROBBINS@dss.gov.au::fc687477-269c-4d33-9be8-222bafc45e93" userProvider="AD" userName="ROBBINS, Rach"/>
        <t:Anchor>
          <t:Comment id="1695354805"/>
        </t:Anchor>
        <t:Assign userId="S::Khaytlin.WHITTAKER@dss.gov.au::703f9c36-432e-44ae-83ba-494321b613d8" userProvider="AD" userName="WHITTAKER, Khaytlin"/>
      </t:Event>
      <t:Event id="{DFE8324A-263F-48F5-9F55-19B16F2D59DA}" time="2025-06-13T00:38:14.491Z">
        <t:Attribution userId="S::Rach.ROBBINS@dss.gov.au::fc687477-269c-4d33-9be8-222bafc45e93" userProvider="AD" userName="ROBBINS, Rach"/>
        <t:Anchor>
          <t:Comment id="1695354805"/>
        </t:Anchor>
        <t:SetTitle title="@WHITTAKER, Khaytlin apologies, @PETTEIT, Meagan and I discussed and thought we should add this to point 4 to align with point 3. This section should now be good to go."/>
      </t:Event>
    </t:History>
  </t:Task>
  <t:Task id="{9A7B5D64-B57C-447A-A99C-D62E4087F0F0}">
    <t:Anchor>
      <t:Comment id="42054464"/>
    </t:Anchor>
    <t:History>
      <t:Event id="{D907DC16-CA0C-4B28-9533-D6F84E81CCB4}" time="2025-02-11T01:08:44.591Z">
        <t:Attribution userId="S::Khaytlin.WHITTAKER@dss.gov.au::703f9c36-432e-44ae-83ba-494321b613d8" userProvider="AD" userName="WHITTAKER, Khaytlin"/>
        <t:Anchor>
          <t:Comment id="261029968"/>
        </t:Anchor>
        <t:Create/>
      </t:Event>
      <t:Event id="{F80A9E9B-8A8F-42D0-8364-97816F5758A9}" time="2025-02-11T01:08:44.591Z">
        <t:Attribution userId="S::Khaytlin.WHITTAKER@dss.gov.au::703f9c36-432e-44ae-83ba-494321b613d8" userProvider="AD" userName="WHITTAKER, Khaytlin"/>
        <t:Anchor>
          <t:Comment id="261029968"/>
        </t:Anchor>
        <t:Assign userId="S::Bianca.DONNELLY@dss.gov.au::543c7717-37f9-4de5-9c27-af493a2d8e65" userProvider="AD" userName="DONNELLY, Bianca"/>
      </t:Event>
      <t:Event id="{A89D06AD-FBF5-4CEE-A8B6-17AE9FDE15CB}" time="2025-02-11T01:08:44.591Z">
        <t:Attribution userId="S::Khaytlin.WHITTAKER@dss.gov.au::703f9c36-432e-44ae-83ba-494321b613d8" userProvider="AD" userName="WHITTAKER, Khaytlin"/>
        <t:Anchor>
          <t:Comment id="261029968"/>
        </t:Anchor>
        <t:SetTitle title="@DONNELLY, Bianca do you know if this is referring to the system?"/>
      </t:Event>
      <t:Event id="{DB566844-A992-47AF-9021-955600698D71}" time="2025-02-11T22:16:00.996Z">
        <t:Attribution userId="S::Khaytlin.WHITTAKER@dss.gov.au::703f9c36-432e-44ae-83ba-494321b613d8" userProvider="AD" userName="WHITTAKER, Khaytlin"/>
        <t:Progress percentComplete="100"/>
      </t:Event>
    </t:History>
  </t:Task>
  <t:Task id="{B01A8829-D7CF-46FB-A3C5-8ED0501779FC}">
    <t:Anchor>
      <t:Comment id="1654242182"/>
    </t:Anchor>
    <t:History>
      <t:Event id="{507CF211-9106-486A-8D9A-4647D925718F}" time="2025-02-05T05:02:53.056Z">
        <t:Attribution userId="S::Khaytlin.WHITTAKER@dss.gov.au::703f9c36-432e-44ae-83ba-494321b613d8" userProvider="AD" userName="WHITTAKER, Khaytlin"/>
        <t:Anchor>
          <t:Comment id="1654242182"/>
        </t:Anchor>
        <t:Create/>
      </t:Event>
      <t:Event id="{CC8D1094-47E5-44E6-BC3E-117B659B5538}" time="2025-02-05T05:02:53.056Z">
        <t:Attribution userId="S::Khaytlin.WHITTAKER@dss.gov.au::703f9c36-432e-44ae-83ba-494321b613d8" userProvider="AD" userName="WHITTAKER, Khaytlin"/>
        <t:Anchor>
          <t:Comment id="1654242182"/>
        </t:Anchor>
        <t:Assign userId="S::Bianca.DONNELLY@dss.gov.au::543c7717-37f9-4de5-9c27-af493a2d8e65" userProvider="AD" userName="DONNELLY, Bianca"/>
      </t:Event>
      <t:Event id="{E7BE3BB5-D31A-439B-8C3C-D2A852F4C7AC}" time="2025-02-05T05:02:53.056Z">
        <t:Attribution userId="S::Khaytlin.WHITTAKER@dss.gov.au::703f9c36-432e-44ae-83ba-494321b613d8" userProvider="AD" userName="WHITTAKER, Khaytlin"/>
        <t:Anchor>
          <t:Comment id="1654242182"/>
        </t:Anchor>
        <t:SetTitle title="@DONNELLY, Bianca is the top one SESA and the bottom open employment or can both be both?"/>
      </t:Event>
      <t:Event id="{20D81EBC-850D-440B-9EC1-F1ADA08A65E1}" time="2025-02-05T23:39:26.603Z">
        <t:Attribution userId="S::Khaytlin.WHITTAKER@dss.gov.au::703f9c36-432e-44ae-83ba-494321b613d8" userProvider="AD" userName="WHITTAKER, Khaytlin"/>
        <t:Progress percentComplete="100"/>
      </t:Event>
    </t:History>
  </t:Task>
  <t:Task id="{C751F679-C9B1-4720-9773-1D7C935EFFB7}">
    <t:Anchor>
      <t:Comment id="447488601"/>
    </t:Anchor>
    <t:History>
      <t:Event id="{73EC6DB0-9D04-41A7-B62F-F9A2B7EC2C51}" time="2025-02-17T03:42:41.628Z">
        <t:Attribution userId="S::Khaytlin.WHITTAKER@dss.gov.au::703f9c36-432e-44ae-83ba-494321b613d8" userProvider="AD" userName="WHITTAKER, Khaytlin"/>
        <t:Anchor>
          <t:Comment id="447488601"/>
        </t:Anchor>
        <t:Create/>
      </t:Event>
      <t:Event id="{C70E6DC0-9592-469F-B4CA-7D5074DB985C}" time="2025-02-17T03:42:41.628Z">
        <t:Attribution userId="S::Khaytlin.WHITTAKER@dss.gov.au::703f9c36-432e-44ae-83ba-494321b613d8" userProvider="AD" userName="WHITTAKER, Khaytlin"/>
        <t:Anchor>
          <t:Comment id="447488601"/>
        </t:Anchor>
        <t:Assign userId="S::Kate.SHEPHERD@dss.gov.au::af3f16c2-e00d-443f-adeb-beba52a24ccb" userProvider="AD" userName="SHEPHERD, Kate"/>
      </t:Event>
      <t:Event id="{8616C8A0-7DC2-4A50-99B4-ACD19ACE05A6}" time="2025-02-17T03:42:41.628Z">
        <t:Attribution userId="S::Khaytlin.WHITTAKER@dss.gov.au::703f9c36-432e-44ae-83ba-494321b613d8" userProvider="AD" userName="WHITTAKER, Khaytlin"/>
        <t:Anchor>
          <t:Comment id="447488601"/>
        </t:Anchor>
        <t:SetTitle title="@SHEPHERD, Kate can you please review this NSDS section"/>
      </t:Event>
      <t:Event id="{22BE956C-09BC-4D33-B7EC-8522DDF3200D}" time="2025-02-18T01:47:08.976Z">
        <t:Attribution userId="S::Khaytlin.WHITTAKER@dss.gov.au::703f9c36-432e-44ae-83ba-494321b613d8" userProvider="AD" userName="WHITTAKER, Khaytlin"/>
        <t:Progress percentComplete="100"/>
      </t:Event>
    </t:History>
  </t:Task>
  <t:Task id="{FC16FE95-61F2-47FB-9CF3-54A1D657A0AE}">
    <t:Anchor>
      <t:Comment id="303288124"/>
    </t:Anchor>
    <t:History>
      <t:Event id="{F9A2B25E-2E2C-49F4-B22B-765773695791}" time="2025-02-05T23:46:28.804Z">
        <t:Attribution userId="S::Khaytlin.WHITTAKER@dss.gov.au::703f9c36-432e-44ae-83ba-494321b613d8" userProvider="AD" userName="WHITTAKER, Khaytlin"/>
        <t:Anchor>
          <t:Comment id="303288124"/>
        </t:Anchor>
        <t:Create/>
      </t:Event>
      <t:Event id="{BDF98B2E-06E0-4F09-97B8-32DAA9938D7F}" time="2025-02-05T23:46:28.804Z">
        <t:Attribution userId="S::Khaytlin.WHITTAKER@dss.gov.au::703f9c36-432e-44ae-83ba-494321b613d8" userProvider="AD" userName="WHITTAKER, Khaytlin"/>
        <t:Anchor>
          <t:Comment id="303288124"/>
        </t:Anchor>
        <t:Assign userId="S::Bianca.DONNELLY@dss.gov.au::543c7717-37f9-4de5-9c27-af493a2d8e65" userProvider="AD" userName="DONNELLY, Bianca"/>
      </t:Event>
      <t:Event id="{43273D66-7FDA-4CE2-9D43-33AEC7C91601}" time="2025-02-05T23:46:28.804Z">
        <t:Attribution userId="S::Khaytlin.WHITTAKER@dss.gov.au::703f9c36-432e-44ae-83ba-494321b613d8" userProvider="AD" userName="WHITTAKER, Khaytlin"/>
        <t:Anchor>
          <t:Comment id="303288124"/>
        </t:Anchor>
        <t:SetTitle title="@DONNELLY, Bianca this is just SESA?"/>
      </t:Event>
      <t:Event id="{5DBD46DE-59FE-4757-80B6-C7E79DBD8298}" time="2025-02-09T21:08:19.478Z">
        <t:Attribution userId="S::khaytlin.whittaker@dss.gov.au::703f9c36-432e-44ae-83ba-494321b613d8" userProvider="AD" userName="WHITTAKER, Khaytlin"/>
        <t:Progress percentComplete="100"/>
      </t:Event>
    </t:History>
  </t:Task>
  <t:Task id="{BAF00D27-5B9B-452B-A98B-A8A1406DFB7B}">
    <t:Anchor>
      <t:Comment id="1627265866"/>
    </t:Anchor>
    <t:History>
      <t:Event id="{3A1BE3EA-7808-4928-8C2A-8C95377E96C3}" time="2025-02-11T04:34:18.502Z">
        <t:Attribution userId="S::Khaytlin.WHITTAKER@dss.gov.au::703f9c36-432e-44ae-83ba-494321b613d8" userProvider="AD" userName="WHITTAKER, Khaytlin"/>
        <t:Anchor>
          <t:Comment id="1627265866"/>
        </t:Anchor>
        <t:Create/>
      </t:Event>
      <t:Event id="{2A2F39C4-261A-42B8-BCD2-73BBC9B758A4}" time="2025-02-11T04:34:18.502Z">
        <t:Attribution userId="S::Khaytlin.WHITTAKER@dss.gov.au::703f9c36-432e-44ae-83ba-494321b613d8" userProvider="AD" userName="WHITTAKER, Khaytlin"/>
        <t:Anchor>
          <t:Comment id="1627265866"/>
        </t:Anchor>
        <t:Assign userId="S::Bianca.DONNELLY@dss.gov.au::543c7717-37f9-4de5-9c27-af493a2d8e65" userProvider="AD" userName="DONNELLY, Bianca"/>
      </t:Event>
      <t:Event id="{1595BF71-B325-4DB5-90AF-D5E54D874F1C}" time="2025-02-11T04:34:18.502Z">
        <t:Attribution userId="S::Khaytlin.WHITTAKER@dss.gov.au::703f9c36-432e-44ae-83ba-494321b613d8" userProvider="AD" userName="WHITTAKER, Khaytlin"/>
        <t:Anchor>
          <t:Comment id="1627265866"/>
        </t:Anchor>
        <t:SetTitle title="@DONNELLY, Bianca both yeah?"/>
      </t:Event>
      <t:Event id="{4AC23A7C-6185-41D7-B9F2-F5993B88F136}" time="2025-02-11T22:06:27.966Z">
        <t:Attribution userId="S::khaytlin.whittaker@dss.gov.au::703f9c36-432e-44ae-83ba-494321b613d8" userProvider="AD" userName="WHITTAKER, Khaytlin"/>
        <t:Progress percentComplete="100"/>
      </t:Event>
    </t:History>
  </t:Task>
  <t:Task id="{5ADAE2CE-4B3D-4B87-B921-722945858E68}">
    <t:Anchor>
      <t:Comment id="2120326390"/>
    </t:Anchor>
    <t:History>
      <t:Event id="{224A7EFD-9973-4CCD-A12F-34F8BB8795BB}" time="2025-02-03T05:35:24.012Z">
        <t:Attribution userId="S::Khaytlin.WHITTAKER@dss.gov.au::703f9c36-432e-44ae-83ba-494321b613d8" userProvider="AD" userName="WHITTAKER, Khaytlin"/>
        <t:Anchor>
          <t:Comment id="2120326390"/>
        </t:Anchor>
        <t:Create/>
      </t:Event>
      <t:Event id="{DCD87A3B-212C-4F82-8535-EB04FBA75611}" time="2025-02-03T05:35:24.012Z">
        <t:Attribution userId="S::Khaytlin.WHITTAKER@dss.gov.au::703f9c36-432e-44ae-83ba-494321b613d8" userProvider="AD" userName="WHITTAKER, Khaytlin"/>
        <t:Anchor>
          <t:Comment id="2120326390"/>
        </t:Anchor>
        <t:Assign userId="S::Bianca.DONNELLY@dss.gov.au::543c7717-37f9-4de5-9c27-af493a2d8e65" userProvider="AD" userName="DONNELLY, Bianca"/>
      </t:Event>
      <t:Event id="{5C572B4F-3685-4ED3-9B79-2F952E6F110D}" time="2025-02-03T05:35:24.012Z">
        <t:Attribution userId="S::Khaytlin.WHITTAKER@dss.gov.au::703f9c36-432e-44ae-83ba-494321b613d8" userProvider="AD" userName="WHITTAKER, Khaytlin"/>
        <t:Anchor>
          <t:Comment id="2120326390"/>
        </t:Anchor>
        <t:SetTitle title="@DONNELLY, Bianca is this time frame right? In understanding it says 12 month review"/>
      </t:Event>
      <t:Event id="{681978D3-1F56-4AC2-BD08-3F1B32F85C80}" time="2025-02-03T23:12:17.333Z">
        <t:Attribution userId="S::Khaytlin.WHITTAKER@dss.gov.au::703f9c36-432e-44ae-83ba-494321b613d8" userProvider="AD" userName="WHITTAKER, Khaytlin"/>
        <t:Progress percentComplete="100"/>
      </t:Event>
    </t:History>
  </t:Task>
  <t:Task id="{61F8FAB0-2D88-4D70-936A-10330ED6CEA1}">
    <t:Anchor>
      <t:Comment id="1774631606"/>
    </t:Anchor>
    <t:History>
      <t:Event id="{8D4C296B-EEDF-4CB6-81A6-6F2A2AB536A0}" time="2025-02-04T22:14:18.244Z">
        <t:Attribution userId="S::Dylan.SPANOS@dss.gov.au::4ecedb49-0538-4d0f-b156-71e9ef8a5d2d" userProvider="AD" userName="SPANOS, Dylan"/>
        <t:Anchor>
          <t:Comment id="1774631606"/>
        </t:Anchor>
        <t:Create/>
      </t:Event>
      <t:Event id="{A455EFF6-6548-4765-8F4D-477FCE8D7A0D}" time="2025-02-04T22:14:18.244Z">
        <t:Attribution userId="S::Dylan.SPANOS@dss.gov.au::4ecedb49-0538-4d0f-b156-71e9ef8a5d2d" userProvider="AD" userName="SPANOS, Dylan"/>
        <t:Anchor>
          <t:Comment id="1774631606"/>
        </t:Anchor>
        <t:Assign userId="S::Megan.STEELE@dss.gov.au::76135864-07e6-4b22-885f-891a1bdea1cb" userProvider="AD" userName="STEELE, Megan"/>
      </t:Event>
      <t:Event id="{B4F822C5-4B1A-4628-94EE-7F469863246F}" time="2025-02-04T22:14:18.244Z">
        <t:Attribution userId="S::Dylan.SPANOS@dss.gov.au::4ecedb49-0538-4d0f-b156-71e9ef8a5d2d" userProvider="AD" userName="SPANOS, Dylan"/>
        <t:Anchor>
          <t:Comment id="1774631606"/>
        </t:Anchor>
        <t:SetTitle title="@STEELE, Megan Can you please check this aligns with NPA’s deed. "/>
      </t:Event>
      <t:Event id="{17F87578-EBF2-4E29-A974-4995F4B33579}" time="2025-02-14T03:16:11.289Z">
        <t:Attribution userId="S::Khaytlin.WHITTAKER@dss.gov.au::703f9c36-432e-44ae-83ba-494321b613d8" userProvider="AD" userName="WHITTAKER, Khaytlin"/>
        <t:Progress percentComplete="100"/>
      </t:Event>
    </t:History>
  </t:Task>
  <t:Task id="{9995EFA6-6BAB-4069-AFF2-791441D55C18}">
    <t:Anchor>
      <t:Comment id="238355724"/>
    </t:Anchor>
    <t:History>
      <t:Event id="{1D005512-0BF9-4689-AC21-0ABECA22EEB7}" time="2025-02-10T23:28:41.24Z">
        <t:Attribution userId="S::Khaytlin.WHITTAKER@dss.gov.au::703f9c36-432e-44ae-83ba-494321b613d8" userProvider="AD" userName="WHITTAKER, Khaytlin"/>
        <t:Anchor>
          <t:Comment id="238355724"/>
        </t:Anchor>
        <t:Create/>
      </t:Event>
      <t:Event id="{D5618F49-4234-4C96-8410-E0194F7B4A51}" time="2025-02-10T23:28:41.24Z">
        <t:Attribution userId="S::Khaytlin.WHITTAKER@dss.gov.au::703f9c36-432e-44ae-83ba-494321b613d8" userProvider="AD" userName="WHITTAKER, Khaytlin"/>
        <t:Anchor>
          <t:Comment id="238355724"/>
        </t:Anchor>
        <t:Assign userId="S::Bianca.DONNELLY@dss.gov.au::543c7717-37f9-4de5-9c27-af493a2d8e65" userProvider="AD" userName="DONNELLY, Bianca"/>
      </t:Event>
      <t:Event id="{8F6F085B-831A-4646-AAE3-9F6B54D2FBAC}" time="2025-02-10T23:28:41.24Z">
        <t:Attribution userId="S::Khaytlin.WHITTAKER@dss.gov.au::703f9c36-432e-44ae-83ba-494321b613d8" userProvider="AD" userName="WHITTAKER, Khaytlin"/>
        <t:Anchor>
          <t:Comment id="238355724"/>
        </t:Anchor>
        <t:SetTitle title="@DONNELLY, Bianca can you confirm the above comments?"/>
      </t:Event>
      <t:Event id="{582479AC-426D-4918-B627-1CA47CFA4EFA}" time="2025-02-17T01:39:54.687Z">
        <t:Attribution userId="S::Khaytlin.WHITTAKER@dss.gov.au::703f9c36-432e-44ae-83ba-494321b613d8" userProvider="AD" userName="WHITTAKER, Khaytlin"/>
        <t:Progress percentComplete="100"/>
      </t:Event>
    </t:History>
  </t:Task>
  <t:Task id="{55BADFF2-ADC2-4699-8984-BD4B56E0FD88}">
    <t:Anchor>
      <t:Comment id="1590939741"/>
    </t:Anchor>
    <t:History>
      <t:Event id="{7D19252C-5B63-4897-97A7-D85E0813246C}" time="2025-02-03T06:01:02.596Z">
        <t:Attribution userId="S::Khaytlin.WHITTAKER@dss.gov.au::703f9c36-432e-44ae-83ba-494321b613d8" userProvider="AD" userName="WHITTAKER, Khaytlin"/>
        <t:Anchor>
          <t:Comment id="1590939741"/>
        </t:Anchor>
        <t:Create/>
      </t:Event>
      <t:Event id="{A3653B23-9EC5-4854-83E3-1F7E58570C6E}" time="2025-02-03T06:01:02.596Z">
        <t:Attribution userId="S::Khaytlin.WHITTAKER@dss.gov.au::703f9c36-432e-44ae-83ba-494321b613d8" userProvider="AD" userName="WHITTAKER, Khaytlin"/>
        <t:Anchor>
          <t:Comment id="1590939741"/>
        </t:Anchor>
        <t:Assign userId="S::Bianca.DONNELLY@dss.gov.au::543c7717-37f9-4de5-9c27-af493a2d8e65" userProvider="AD" userName="DONNELLY, Bianca"/>
      </t:Event>
      <t:Event id="{8AE58D70-2D68-4CFC-B129-77B925B5424D}" time="2025-02-03T06:01:02.596Z">
        <t:Attribution userId="S::Khaytlin.WHITTAKER@dss.gov.au::703f9c36-432e-44ae-83ba-494321b613d8" userProvider="AD" userName="WHITTAKER, Khaytlin"/>
        <t:Anchor>
          <t:Comment id="1590939741"/>
        </t:Anchor>
        <t:SetTitle title="@DONNELLY, Bianca is it a DES provider or just a employment service provider in general?"/>
      </t:Event>
      <t:Event id="{4D23AD08-08EB-4847-AC4E-F02B0ABC8C45}" time="2025-02-04T02:55:05.665Z">
        <t:Attribution userId="S::Khaytlin.WHITTAKER@dss.gov.au::703f9c36-432e-44ae-83ba-494321b613d8" userProvider="AD" userName="WHITTAKER, Khaytlin"/>
        <t:Progress percentComplete="100"/>
      </t:Event>
    </t:History>
  </t:Task>
  <t:Task id="{4B92854A-2EBB-4782-A5C8-C377E8553B80}">
    <t:Anchor>
      <t:Comment id="1491417774"/>
    </t:Anchor>
    <t:History>
      <t:Event id="{4118AE8C-01FB-4582-9806-975035570DE9}" time="2025-02-11T00:53:07.29Z">
        <t:Attribution userId="S::Khaytlin.WHITTAKER@dss.gov.au::703f9c36-432e-44ae-83ba-494321b613d8" userProvider="AD" userName="WHITTAKER, Khaytlin"/>
        <t:Anchor>
          <t:Comment id="1759024695"/>
        </t:Anchor>
        <t:Create/>
      </t:Event>
      <t:Event id="{2EDE92D8-DC38-4189-BB49-8F2F388DE574}" time="2025-02-11T00:53:07.29Z">
        <t:Attribution userId="S::Khaytlin.WHITTAKER@dss.gov.au::703f9c36-432e-44ae-83ba-494321b613d8" userProvider="AD" userName="WHITTAKER, Khaytlin"/>
        <t:Anchor>
          <t:Comment id="1759024695"/>
        </t:Anchor>
        <t:Assign userId="S::Bianca.DONNELLY@dss.gov.au::543c7717-37f9-4de5-9c27-af493a2d8e65" userProvider="AD" userName="DONNELLY, Bianca"/>
      </t:Event>
      <t:Event id="{FCB127FC-5A79-498A-9344-0DF7044C945A}" time="2025-02-11T00:53:07.29Z">
        <t:Attribution userId="S::Khaytlin.WHITTAKER@dss.gov.au::703f9c36-432e-44ae-83ba-494321b613d8" userProvider="AD" userName="WHITTAKER, Khaytlin"/>
        <t:Anchor>
          <t:Comment id="1759024695"/>
        </t:Anchor>
        <t:SetTitle title="@DONNELLY, Bianca does this work for the process?"/>
      </t:Event>
      <t:Event id="{3EB98F88-89D4-4993-9C59-BEDB78421F4A}" time="2025-02-17T21:57:13.829Z">
        <t:Attribution userId="S::Khaytlin.WHITTAKER@dss.gov.au::703f9c36-432e-44ae-83ba-494321b613d8" userProvider="AD" userName="WHITTAKER, Khaytlin"/>
        <t:Progress percentComplete="100"/>
      </t:Event>
    </t:History>
  </t:Task>
  <t:Task id="{7B528A89-8264-4DE1-AD35-D883E9668074}">
    <t:Anchor>
      <t:Comment id="356040224"/>
    </t:Anchor>
    <t:History>
      <t:Event id="{E0E2E446-2701-4155-A44A-8C94CABBC52E}" time="2025-02-11T07:53:30.243Z">
        <t:Attribution userId="S::rachel.robbins@dss.gov.au::fc687477-269c-4d33-9be8-222bafc45e93" userProvider="AD" userName="ROBBINS, Rachel"/>
        <t:Anchor>
          <t:Comment id="356040224"/>
        </t:Anchor>
        <t:Create/>
      </t:Event>
      <t:Event id="{89D1F82C-76F6-4E87-8AA5-1E11DAB3586B}" time="2025-02-11T07:53:30.243Z">
        <t:Attribution userId="S::rachel.robbins@dss.gov.au::fc687477-269c-4d33-9be8-222bafc45e93" userProvider="AD" userName="ROBBINS, Rachel"/>
        <t:Anchor>
          <t:Comment id="356040224"/>
        </t:Anchor>
        <t:Assign userId="S::Khaytlin.WHITTAKER@dss.gov.au::703f9c36-432e-44ae-83ba-494321b613d8" userProvider="AD" userName="WHITTAKER, Khaytlin"/>
      </t:Event>
      <t:Event id="{6AF3EF5B-686D-4356-8ABC-B37A7689B35D}" time="2025-02-11T07:53:30.243Z">
        <t:Attribution userId="S::rachel.robbins@dss.gov.au::fc687477-269c-4d33-9be8-222bafc45e93" userProvider="AD" userName="ROBBINS, Rachel"/>
        <t:Anchor>
          <t:Comment id="356040224"/>
        </t:Anchor>
        <t:SetTitle title="@WHITTAKER, Khaytlin, I've added a new section to reflect that Assessors must now also make a Recommendation on the due date to the next OSA review. Please let me know if anything is unclear or seems to be missing from the explanation and I can revise …"/>
      </t:Event>
      <t:Event id="{17FF0B78-F5DB-461D-954D-D71D1828B687}" time="2025-02-17T01:35:19.163Z">
        <t:Attribution userId="S::Khaytlin.WHITTAKER@dss.gov.au::703f9c36-432e-44ae-83ba-494321b613d8" userProvider="AD" userName="WHITTAKER, Khaytlin"/>
        <t:Progress percentComplete="100"/>
      </t:Event>
      <t:Event id="{6B0D51CF-F890-4F9C-A226-5AD5D9673773}" time="2025-02-17T01:35:21.441Z">
        <t:Attribution userId="S::Khaytlin.WHITTAKER@dss.gov.au::703f9c36-432e-44ae-83ba-494321b613d8" userProvider="AD" userName="WHITTAKER, Khaytlin"/>
        <t:Undo id="{17FF0B78-F5DB-461D-954D-D71D1828B687}"/>
      </t:Event>
      <t:Event id="{DB739BF6-3A8A-423C-96A6-D75B624CEA32}" time="2025-02-17T01:35:22.659Z">
        <t:Attribution userId="S::Khaytlin.WHITTAKER@dss.gov.au::703f9c36-432e-44ae-83ba-494321b613d8" userProvider="AD" userName="WHITTAKER, Khaytlin"/>
        <t:Progress percentComplete="100"/>
      </t:Event>
    </t:History>
  </t:Task>
  <t:Task id="{8F3FF7F0-6970-438F-BDA5-9515C15D34DB}">
    <t:Anchor>
      <t:Comment id="649397890"/>
    </t:Anchor>
    <t:History>
      <t:Event id="{19E62637-DD72-416C-9B43-659C56C8222F}" time="2025-02-11T05:55:03.938Z">
        <t:Attribution userId="S::rachel.robbins@dss.gov.au::fc687477-269c-4d33-9be8-222bafc45e93" userProvider="AD" userName="ROBBINS, Rachel"/>
        <t:Anchor>
          <t:Comment id="649397890"/>
        </t:Anchor>
        <t:Create/>
      </t:Event>
      <t:Event id="{99EFDCA3-38E7-447A-9FC3-C83ADB1920C0}" time="2025-02-11T05:55:03.938Z">
        <t:Attribution userId="S::rachel.robbins@dss.gov.au::fc687477-269c-4d33-9be8-222bafc45e93" userProvider="AD" userName="ROBBINS, Rachel"/>
        <t:Anchor>
          <t:Comment id="649397890"/>
        </t:Anchor>
        <t:Assign userId="S::Khaytlin.WHITTAKER@dss.gov.au::703f9c36-432e-44ae-83ba-494321b613d8" userProvider="AD" userName="WHITTAKER, Khaytlin"/>
      </t:Event>
      <t:Event id="{7D7D47D8-9A82-475B-AEF2-C057B91F49EA}" time="2025-02-11T05:55:03.938Z">
        <t:Attribution userId="S::rachel.robbins@dss.gov.au::fc687477-269c-4d33-9be8-222bafc45e93" userProvider="AD" userName="ROBBINS, Rachel"/>
        <t:Anchor>
          <t:Comment id="649397890"/>
        </t:Anchor>
        <t:SetTitle title="@WHITTAKER, Khaytlin, I've added some additional content here to reflect the special conditions for Ongoing Support (Work Assist) participants. I've also added some additional information to the table from the Ongoing Support Guidelines as it provides …"/>
      </t:Event>
      <t:Event id="{D58639D7-1EB7-4CA7-98DB-B9E0DCE89531}" time="2025-02-11T21:50:13.877Z">
        <t:Attribution userId="S::khaytlin.whittaker@dss.gov.au::703f9c36-432e-44ae-83ba-494321b613d8" userProvider="AD" userName="WHITTAKER, Khaytlin"/>
        <t:Progress percentComplete="100"/>
      </t:Event>
    </t:History>
  </t:Task>
  <t:Task id="{40DA1CD9-A1D4-4315-9DAE-BB54B0A579E1}">
    <t:Anchor>
      <t:Comment id="2030778138"/>
    </t:Anchor>
    <t:History>
      <t:Event id="{D54113A9-594B-4481-AA71-5BAB5F416458}" time="2025-02-11T01:08:26.519Z">
        <t:Attribution userId="S::Khaytlin.WHITTAKER@dss.gov.au::703f9c36-432e-44ae-83ba-494321b613d8" userProvider="AD" userName="WHITTAKER, Khaytlin"/>
        <t:Anchor>
          <t:Comment id="935967150"/>
        </t:Anchor>
        <t:Create/>
      </t:Event>
      <t:Event id="{9A5D9795-26DA-4574-B11D-070ECA6AF85C}" time="2025-02-11T01:08:26.519Z">
        <t:Attribution userId="S::Khaytlin.WHITTAKER@dss.gov.au::703f9c36-432e-44ae-83ba-494321b613d8" userProvider="AD" userName="WHITTAKER, Khaytlin"/>
        <t:Anchor>
          <t:Comment id="935967150"/>
        </t:Anchor>
        <t:Assign userId="S::Bianca.DONNELLY@dss.gov.au::543c7717-37f9-4de5-9c27-af493a2d8e65" userProvider="AD" userName="DONNELLY, Bianca"/>
      </t:Event>
      <t:Event id="{1CDAC70B-5DC1-41C6-9F67-86C31F8B672C}" time="2025-02-11T01:08:26.519Z">
        <t:Attribution userId="S::Khaytlin.WHITTAKER@dss.gov.au::703f9c36-432e-44ae-83ba-494321b613d8" userProvider="AD" userName="WHITTAKER, Khaytlin"/>
        <t:Anchor>
          <t:Comment id="935967150"/>
        </t:Anchor>
        <t:SetTitle title="@DONNELLY, Bianca do you know if this is referring to the system?"/>
      </t:Event>
      <t:Event id="{D35870BC-CFA2-46FF-8EF1-FEF9016CB5AC}" time="2025-02-11T22:15:41.145Z">
        <t:Attribution userId="S::Khaytlin.WHITTAKER@dss.gov.au::703f9c36-432e-44ae-83ba-494321b613d8" userProvider="AD" userName="WHITTAKER, Khaytlin"/>
        <t:Progress percentComplete="100"/>
      </t:Event>
    </t:History>
  </t:Task>
  <t:Task id="{F6CAE438-3457-46E2-95DC-D166D9BBB04E}">
    <t:Anchor>
      <t:Comment id="1849468248"/>
    </t:Anchor>
    <t:History>
      <t:Event id="{99F4CABB-249C-4825-BB58-DC064B6BE9CC}" time="2025-02-11T01:07:35.453Z">
        <t:Attribution userId="S::Khaytlin.WHITTAKER@dss.gov.au::703f9c36-432e-44ae-83ba-494321b613d8" userProvider="AD" userName="WHITTAKER, Khaytlin"/>
        <t:Anchor>
          <t:Comment id="292170298"/>
        </t:Anchor>
        <t:Create/>
      </t:Event>
      <t:Event id="{5F9F9033-CE44-491A-B215-9D6404DE8B62}" time="2025-02-11T01:07:35.453Z">
        <t:Attribution userId="S::Khaytlin.WHITTAKER@dss.gov.au::703f9c36-432e-44ae-83ba-494321b613d8" userProvider="AD" userName="WHITTAKER, Khaytlin"/>
        <t:Anchor>
          <t:Comment id="292170298"/>
        </t:Anchor>
        <t:Assign userId="S::Bianca.DONNELLY@dss.gov.au::543c7717-37f9-4de5-9c27-af493a2d8e65" userProvider="AD" userName="DONNELLY, Bianca"/>
      </t:Event>
      <t:Event id="{3E194ACC-0B2C-4E07-AFE0-D23369CB75FE}" time="2025-02-11T01:07:35.453Z">
        <t:Attribution userId="S::Khaytlin.WHITTAKER@dss.gov.au::703f9c36-432e-44ae-83ba-494321b613d8" userProvider="AD" userName="WHITTAKER, Khaytlin"/>
        <t:Anchor>
          <t:Comment id="292170298"/>
        </t:Anchor>
        <t:SetTitle title="@DONNELLY, Bianca do you know if this is referring to the system?"/>
      </t:Event>
      <t:Event id="{6A565A57-BBC1-4519-A917-B5F5B9CD6EBB}" time="2025-02-11T22:15:48.523Z">
        <t:Attribution userId="S::Khaytlin.WHITTAKER@dss.gov.au::703f9c36-432e-44ae-83ba-494321b613d8" userProvider="AD" userName="WHITTAKER, Khaytlin"/>
        <t:Progress percentComplete="100"/>
      </t:Event>
    </t:History>
  </t:Task>
  <t:Task id="{BF82F50E-0D5E-46F2-BFA8-E9A27FAD523E}">
    <t:Anchor>
      <t:Comment id="1372948402"/>
    </t:Anchor>
    <t:History>
      <t:Event id="{253B9BAF-E9BF-45C8-83FB-1477EF7A2209}" time="2025-02-11T00:19:41.985Z">
        <t:Attribution userId="S::rachel.robbins@dss.gov.au::fc687477-269c-4d33-9be8-222bafc45e93" userProvider="AD" userName="ROBBINS, Rachel"/>
        <t:Anchor>
          <t:Comment id="1372948402"/>
        </t:Anchor>
        <t:Create/>
      </t:Event>
      <t:Event id="{6C8C9B9A-7582-4C4E-9EEA-6F6A3A75D88E}" time="2025-02-11T00:19:41.985Z">
        <t:Attribution userId="S::rachel.robbins@dss.gov.au::fc687477-269c-4d33-9be8-222bafc45e93" userProvider="AD" userName="ROBBINS, Rachel"/>
        <t:Anchor>
          <t:Comment id="1372948402"/>
        </t:Anchor>
        <t:Assign userId="S::Khaytlin.WHITTAKER@dss.gov.au::703f9c36-432e-44ae-83ba-494321b613d8" userProvider="AD" userName="WHITTAKER, Khaytlin"/>
      </t:Event>
      <t:Event id="{64A15E7B-2342-4B9D-8305-BB04FCE15BB8}" time="2025-02-11T00:19:41.985Z">
        <t:Attribution userId="S::rachel.robbins@dss.gov.au::fc687477-269c-4d33-9be8-222bafc45e93" userProvider="AD" userName="ROBBINS, Rachel"/>
        <t:Anchor>
          <t:Comment id="1372948402"/>
        </t:Anchor>
        <t:SetTitle title="@WHITTAKER, Khaytlin I've added some content to this section to reflect the new policy changes. Please edit as required if this is too long."/>
      </t:Event>
      <t:Event id="{B3C4AC8A-7124-4460-995B-D48EE8E31707}" time="2025-02-11T00:38:08.366Z">
        <t:Attribution userId="S::Khaytlin.WHITTAKER@dss.gov.au::703f9c36-432e-44ae-83ba-494321b613d8" userProvider="AD" userName="WHITTAKER, Khaytlin"/>
        <t:Progress percentComplete="100"/>
      </t:Event>
    </t:History>
  </t:Task>
  <t:Task id="{0A2185F9-5463-4350-A202-B1CE797D81D2}">
    <t:Anchor>
      <t:Comment id="1854133512"/>
    </t:Anchor>
    <t:History>
      <t:Event id="{FB0E1792-400F-42D9-A8B4-685C315111F5}" time="2025-02-10T02:10:09.531Z">
        <t:Attribution userId="S::Khaytlin.WHITTAKER@dss.gov.au::703f9c36-432e-44ae-83ba-494321b613d8" userProvider="AD" userName="WHITTAKER, Khaytlin"/>
        <t:Anchor>
          <t:Comment id="1508231990"/>
        </t:Anchor>
        <t:Create/>
      </t:Event>
      <t:Event id="{BA7E5477-0D70-4BC5-9CCD-06BC9C92FC85}" time="2025-02-10T02:10:09.531Z">
        <t:Attribution userId="S::Khaytlin.WHITTAKER@dss.gov.au::703f9c36-432e-44ae-83ba-494321b613d8" userProvider="AD" userName="WHITTAKER, Khaytlin"/>
        <t:Anchor>
          <t:Comment id="1508231990"/>
        </t:Anchor>
        <t:Assign userId="S::Bianca.DONNELLY@dss.gov.au::543c7717-37f9-4de5-9c27-af493a2d8e65" userProvider="AD" userName="DONNELLY, Bianca"/>
      </t:Event>
      <t:Event id="{F689B95E-E80D-4B47-89E5-FD7179200B0C}" time="2025-02-10T02:10:09.531Z">
        <t:Attribution userId="S::Khaytlin.WHITTAKER@dss.gov.au::703f9c36-432e-44ae-83ba-494321b613d8" userProvider="AD" userName="WHITTAKER, Khaytlin"/>
        <t:Anchor>
          <t:Comment id="1508231990"/>
        </t:Anchor>
        <t:SetTitle title="@DONNELLY, Bianca are you able to override a OSA due date?"/>
      </t:Event>
      <t:Event id="{C778359E-1A07-46EE-823D-B147BB6D8AE1}" time="2025-02-11T00:30:31.442Z">
        <t:Attribution userId="S::Khaytlin.WHITTAKER@dss.gov.au::703f9c36-432e-44ae-83ba-494321b613d8" userProvider="AD" userName="WHITTAKER, Khaytlin"/>
        <t:Progress percentComplete="100"/>
      </t:Event>
    </t:History>
  </t:Task>
  <t:Task id="{F945FD2C-CE92-42FE-AD04-11E9EBDF772B}">
    <t:Anchor>
      <t:Comment id="1224687786"/>
    </t:Anchor>
    <t:History>
      <t:Event id="{A59D17F3-7121-45C7-A66C-95BD08D20DC8}" time="2025-02-10T02:11:43.721Z">
        <t:Attribution userId="S::Khaytlin.WHITTAKER@dss.gov.au::703f9c36-432e-44ae-83ba-494321b613d8" userProvider="AD" userName="WHITTAKER, Khaytlin"/>
        <t:Anchor>
          <t:Comment id="1565162776"/>
        </t:Anchor>
        <t:Create/>
      </t:Event>
      <t:Event id="{D718FADE-4102-453F-BA5E-383C7E934D08}" time="2025-02-10T02:11:43.721Z">
        <t:Attribution userId="S::Khaytlin.WHITTAKER@dss.gov.au::703f9c36-432e-44ae-83ba-494321b613d8" userProvider="AD" userName="WHITTAKER, Khaytlin"/>
        <t:Anchor>
          <t:Comment id="1565162776"/>
        </t:Anchor>
        <t:Assign userId="S::Bianca.DONNELLY@dss.gov.au::543c7717-37f9-4de5-9c27-af493a2d8e65" userProvider="AD" userName="DONNELLY, Bianca"/>
      </t:Event>
      <t:Event id="{C2BD022E-F90B-46A5-9CCA-9579CB0AE284}" time="2025-02-10T02:11:43.721Z">
        <t:Attribution userId="S::Khaytlin.WHITTAKER@dss.gov.au::703f9c36-432e-44ae-83ba-494321b613d8" userProvider="AD" userName="WHITTAKER, Khaytlin"/>
        <t:Anchor>
          <t:Comment id="1565162776"/>
        </t:Anchor>
        <t:SetTitle title="@DONNELLY, Bianca potentially something you can answer?"/>
      </t:Event>
      <t:Event id="{F6F27C2A-27E3-44AD-B754-BFC5C671CE80}" time="2025-02-11T00:30:19.598Z">
        <t:Attribution userId="S::Khaytlin.WHITTAKER@dss.gov.au::703f9c36-432e-44ae-83ba-494321b613d8" userProvider="AD" userName="WHITTAKER, Khaytlin"/>
        <t:Progress percentComplete="100"/>
      </t:Event>
    </t:History>
  </t:Task>
  <t:Task id="{B3FC587B-E869-48A4-A889-A3F86B7C50F0}">
    <t:Anchor>
      <t:Comment id="1315956424"/>
    </t:Anchor>
    <t:History>
      <t:Event id="{C71CDF89-CCFF-4258-A2A1-0F64DEE7BCAB}" time="2025-02-11T00:32:42.454Z">
        <t:Attribution userId="S::rachel.robbins@dss.gov.au::fc687477-269c-4d33-9be8-222bafc45e93" userProvider="AD" userName="ROBBINS, Rachel"/>
        <t:Anchor>
          <t:Comment id="524831296"/>
        </t:Anchor>
        <t:Create/>
      </t:Event>
      <t:Event id="{59FDA477-7AB0-4A73-8407-D7EC5C799AC8}" time="2025-02-11T00:32:42.454Z">
        <t:Attribution userId="S::rachel.robbins@dss.gov.au::fc687477-269c-4d33-9be8-222bafc45e93" userProvider="AD" userName="ROBBINS, Rachel"/>
        <t:Anchor>
          <t:Comment id="524831296"/>
        </t:Anchor>
        <t:Assign userId="S::Khaytlin.WHITTAKER@dss.gov.au::703f9c36-432e-44ae-83ba-494321b613d8" userProvider="AD" userName="WHITTAKER, Khaytlin"/>
      </t:Event>
      <t:Event id="{8BBCAD9F-5889-4748-9D10-7B76386F9945}" time="2025-02-11T00:32:42.454Z">
        <t:Attribution userId="S::rachel.robbins@dss.gov.au::fc687477-269c-4d33-9be8-222bafc45e93" userProvider="AD" userName="ROBBINS, Rachel"/>
        <t:Anchor>
          <t:Comment id="524831296"/>
        </t:Anchor>
        <t:SetTitle title="@WHITTAKER, Khaytlin, I've included suggested changes in track to reflect the updated policy."/>
      </t:Event>
      <t:Event id="{D2EC9E3C-785C-485F-9B4F-4ACEBF208F6F}" time="2025-02-11T00:35:09.055Z">
        <t:Attribution userId="S::Khaytlin.WHITTAKER@dss.gov.au::703f9c36-432e-44ae-83ba-494321b613d8" userProvider="AD" userName="WHITTAKER, Khaytlin"/>
        <t:Progress percentComplete="100"/>
      </t:Event>
    </t:History>
  </t:Task>
  <t:Task id="{4AE1B30C-4A61-4584-BD37-2B1ACE357EFC}">
    <t:Anchor>
      <t:Comment id="719691229"/>
    </t:Anchor>
    <t:History>
      <t:Event id="{7E6F8691-9FC5-439C-B0AB-773C1A48E178}" time="2025-02-12T03:19:47.528Z">
        <t:Attribution userId="S::rachel.robbins@dss.gov.au::fc687477-269c-4d33-9be8-222bafc45e93" userProvider="AD" userName="ROBBINS, Rachel"/>
        <t:Anchor>
          <t:Comment id="1513125896"/>
        </t:Anchor>
        <t:Create/>
      </t:Event>
      <t:Event id="{602C5ABF-3B96-425E-9C8D-CDEB28799AD6}" time="2025-02-12T03:19:47.528Z">
        <t:Attribution userId="S::rachel.robbins@dss.gov.au::fc687477-269c-4d33-9be8-222bafc45e93" userProvider="AD" userName="ROBBINS, Rachel"/>
        <t:Anchor>
          <t:Comment id="1513125896"/>
        </t:Anchor>
        <t:Assign userId="S::Khaytlin.WHITTAKER@dss.gov.au::703f9c36-432e-44ae-83ba-494321b613d8" userProvider="AD" userName="WHITTAKER, Khaytlin"/>
      </t:Event>
      <t:Event id="{F6968FF5-B0CD-458B-9BF3-9B7B40A9EF79}" time="2025-02-12T03:19:47.528Z">
        <t:Attribution userId="S::rachel.robbins@dss.gov.au::fc687477-269c-4d33-9be8-222bafc45e93" userProvider="AD" userName="ROBBINS, Rachel"/>
        <t:Anchor>
          <t:Comment id="1513125896"/>
        </t:Anchor>
        <t:SetTitle title="@WHITTAKER, Khaytlin, I spoke to Meagan about this, and she thinks that we should mention ESAt exemptions. I've drafted some words for this and if you agree with this inclusion then please accept the changes. Let me know if you want to discuss."/>
      </t:Event>
      <t:Event id="{275A5429-DCFC-4224-B2CC-BDD6A143DBDC}" time="2025-02-13T03:31:28.88Z">
        <t:Attribution userId="S::Khaytlin.WHITTAKER@dss.gov.au::703f9c36-432e-44ae-83ba-494321b613d8" userProvider="AD" userName="WHITTAKER, Khaytlin"/>
        <t:Progress percentComplete="100"/>
      </t:Event>
    </t:History>
  </t:Task>
  <t:Task id="{9A472056-F740-46BB-BD9F-C16A0CCD50C6}">
    <t:Anchor>
      <t:Comment id="1623902378"/>
    </t:Anchor>
    <t:History>
      <t:Event id="{19E62637-DD72-416C-9B43-659C56C8222F}" time="2025-02-11T05:55:03.938Z">
        <t:Attribution userId="S::rachel.robbins@dss.gov.au::fc687477-269c-4d33-9be8-222bafc45e93" userProvider="AD" userName="ROBBINS, Rachel"/>
        <t:Anchor>
          <t:Comment id="1623902378"/>
        </t:Anchor>
        <t:Create/>
      </t:Event>
      <t:Event id="{99EFDCA3-38E7-447A-9FC3-C83ADB1920C0}" time="2025-02-11T05:55:03.938Z">
        <t:Attribution userId="S::rachel.robbins@dss.gov.au::fc687477-269c-4d33-9be8-222bafc45e93" userProvider="AD" userName="ROBBINS, Rachel"/>
        <t:Anchor>
          <t:Comment id="1623902378"/>
        </t:Anchor>
        <t:Assign userId="S::Khaytlin.WHITTAKER@dss.gov.au::703f9c36-432e-44ae-83ba-494321b613d8" userProvider="AD" userName="WHITTAKER, Khaytlin"/>
      </t:Event>
      <t:Event id="{7D7D47D8-9A82-475B-AEF2-C057B91F49EA}" time="2025-02-11T05:55:03.938Z">
        <t:Attribution userId="S::rachel.robbins@dss.gov.au::fc687477-269c-4d33-9be8-222bafc45e93" userProvider="AD" userName="ROBBINS, Rachel"/>
        <t:Anchor>
          <t:Comment id="1623902378"/>
        </t:Anchor>
        <t:SetTitle title="@WHITTAKER, Khaytlin, I've added some additional content here to reflect the special conditions for Ongoing Support (Work Assist) participants. I've also added some additional information to the table from the Ongoing Support Guidelines as it provides …"/>
      </t:Event>
      <t:Event id="{D58639D7-1EB7-4CA7-98DB-B9E0DCE89531}" time="2025-02-11T21:50:13.877Z">
        <t:Attribution userId="S::khaytlin.whittaker@dss.gov.au::703f9c36-432e-44ae-83ba-494321b613d8" userProvider="AD" userName="WHITTAKER, Khaytlin"/>
        <t:Progress percentComplete="100"/>
      </t:Event>
    </t:History>
  </t:Task>
  <t:Task id="{B720E008-6589-4D17-9D3D-52185EB05D27}">
    <t:Anchor>
      <t:Comment id="2101415591"/>
    </t:Anchor>
    <t:History>
      <t:Event id="{C48B8698-DC75-490A-AC71-77F9696DD853}" time="2025-02-17T23:23:12.758Z">
        <t:Attribution userId="S::Kate.SHEPHERD@dss.gov.au::af3f16c2-e00d-443f-adeb-beba52a24ccb" userProvider="AD" userName="SHEPHERD, Kate"/>
        <t:Anchor>
          <t:Comment id="221102343"/>
        </t:Anchor>
        <t:Create/>
      </t:Event>
      <t:Event id="{5A565D62-4EEE-4F14-A94D-1045245A7633}" time="2025-02-17T23:23:12.758Z">
        <t:Attribution userId="S::Kate.SHEPHERD@dss.gov.au::af3f16c2-e00d-443f-adeb-beba52a24ccb" userProvider="AD" userName="SHEPHERD, Kate"/>
        <t:Anchor>
          <t:Comment id="221102343"/>
        </t:Anchor>
        <t:Assign userId="S::Khaytlin.WHITTAKER@dss.gov.au::703f9c36-432e-44ae-83ba-494321b613d8" userProvider="AD" userName="WHITTAKER, Khaytlin"/>
      </t:Event>
      <t:Event id="{076F2925-A6CD-4301-979E-D4134DCD278F}" time="2025-02-17T23:23:12.758Z">
        <t:Attribution userId="S::Kate.SHEPHERD@dss.gov.au::af3f16c2-e00d-443f-adeb-beba52a24ccb" userProvider="AD" userName="SHEPHERD, Kate"/>
        <t:Anchor>
          <t:Comment id="221102343"/>
        </t:Anchor>
        <t:SetTitle title="@WHITTAKER, Khaytlin have reviewed - happy to discuss!"/>
      </t:Event>
      <t:Event id="{35AA2665-3413-41A8-B6BA-470CFA065C35}" time="2025-02-18T23:50:52.109Z">
        <t:Attribution userId="S::Khaytlin.WHITTAKER@dss.gov.au::703f9c36-432e-44ae-83ba-494321b613d8" userProvider="AD" userName="WHITTAKER, Khaytlin"/>
        <t:Progress percentComplete="100"/>
      </t:Event>
    </t:History>
  </t:Task>
  <t:Task id="{A0D970B1-9DBF-473F-9BA9-08B4C5940C49}">
    <t:Anchor>
      <t:Comment id="526851457"/>
    </t:Anchor>
    <t:History>
      <t:Event id="{21602903-44FD-4D34-A356-8D17344CD9E9}" time="2025-02-17T01:26:44.728Z">
        <t:Attribution userId="S::Khaytlin.WHITTAKER@dss.gov.au::703f9c36-432e-44ae-83ba-494321b613d8" userProvider="AD" userName="WHITTAKER, Khaytlin"/>
        <t:Anchor>
          <t:Comment id="1742640005"/>
        </t:Anchor>
        <t:Create/>
      </t:Event>
      <t:Event id="{79205EF4-534A-4A0B-A663-908CCE327E68}" time="2025-02-17T01:26:44.728Z">
        <t:Attribution userId="S::Khaytlin.WHITTAKER@dss.gov.au::703f9c36-432e-44ae-83ba-494321b613d8" userProvider="AD" userName="WHITTAKER, Khaytlin"/>
        <t:Anchor>
          <t:Comment id="1742640005"/>
        </t:Anchor>
        <t:Assign userId="S::Bianca.DONNELLY@dss.gov.au::543c7717-37f9-4de5-9c27-af493a2d8e65" userProvider="AD" userName="DONNELLY, Bianca"/>
      </t:Event>
      <t:Event id="{B8D11643-0768-4FEC-A18C-2EA5F7F41F66}" time="2025-02-17T01:26:44.728Z">
        <t:Attribution userId="S::Khaytlin.WHITTAKER@dss.gov.au::703f9c36-432e-44ae-83ba-494321b613d8" userProvider="AD" userName="WHITTAKER, Khaytlin"/>
        <t:Anchor>
          <t:Comment id="1742640005"/>
        </t:Anchor>
        <t:SetTitle title="@DONNELLY, Bianca would that mean they only do the assessment with the DES Provider?"/>
      </t:Event>
      <t:Event id="{5969719C-95FD-44E3-8D67-F830FCC6B9E7}" time="2025-02-18T00:02:21.733Z">
        <t:Attribution userId="S::Khaytlin.WHITTAKER@dss.gov.au::703f9c36-432e-44ae-83ba-494321b613d8" userProvider="AD" userName="WHITTAKER, Khaytlin"/>
        <t:Progress percentComplete="100"/>
      </t:Event>
    </t:History>
  </t:Task>
  <t:Task id="{BFC7EEE8-D102-43E0-9BB5-F37FEE15C6CD}">
    <t:Anchor>
      <t:Comment id="1234000432"/>
    </t:Anchor>
    <t:History>
      <t:Event id="{21602903-44FD-4D34-A356-8D17344CD9E9}" time="2025-02-17T01:26:44.728Z">
        <t:Attribution userId="S::Khaytlin.WHITTAKER@dss.gov.au::703f9c36-432e-44ae-83ba-494321b613d8" userProvider="AD" userName="WHITTAKER, Khaytlin"/>
        <t:Anchor>
          <t:Comment id="1860109158"/>
        </t:Anchor>
        <t:Create/>
      </t:Event>
      <t:Event id="{79205EF4-534A-4A0B-A663-908CCE327E68}" time="2025-02-17T01:26:44.728Z">
        <t:Attribution userId="S::Khaytlin.WHITTAKER@dss.gov.au::703f9c36-432e-44ae-83ba-494321b613d8" userProvider="AD" userName="WHITTAKER, Khaytlin"/>
        <t:Anchor>
          <t:Comment id="1860109158"/>
        </t:Anchor>
        <t:Assign userId="S::Bianca.DONNELLY@dss.gov.au::543c7717-37f9-4de5-9c27-af493a2d8e65" userProvider="AD" userName="DONNELLY, Bianca"/>
      </t:Event>
      <t:Event id="{B8D11643-0768-4FEC-A18C-2EA5F7F41F66}" time="2025-02-17T01:26:44.728Z">
        <t:Attribution userId="S::Khaytlin.WHITTAKER@dss.gov.au::703f9c36-432e-44ae-83ba-494321b613d8" userProvider="AD" userName="WHITTAKER, Khaytlin"/>
        <t:Anchor>
          <t:Comment id="1860109158"/>
        </t:Anchor>
        <t:SetTitle title="@DONNELLY, Bianca would that mean they only do the assessment with the DES Provider?"/>
      </t:Event>
      <t:Event id="{5969719C-95FD-44E3-8D67-F830FCC6B9E7}" time="2025-02-18T00:02:21.733Z">
        <t:Attribution userId="S::Khaytlin.WHITTAKER@dss.gov.au::703f9c36-432e-44ae-83ba-494321b613d8" userProvider="AD" userName="WHITTAKER, Khaytlin"/>
        <t:Progress percentComplete="100"/>
      </t:Event>
    </t:History>
  </t:Task>
  <t:Task id="{0F5F0A2F-6D35-47D1-944B-E5294A47D0D4}">
    <t:Anchor>
      <t:Comment id="536598852"/>
    </t:Anchor>
    <t:History>
      <t:Event id="{21602903-44FD-4D34-A356-8D17344CD9E9}" time="2025-02-17T01:26:44.728Z">
        <t:Attribution userId="S::Khaytlin.WHITTAKER@dss.gov.au::703f9c36-432e-44ae-83ba-494321b613d8" userProvider="AD" userName="WHITTAKER, Khaytlin"/>
        <t:Anchor>
          <t:Comment id="621541009"/>
        </t:Anchor>
        <t:Create/>
      </t:Event>
      <t:Event id="{79205EF4-534A-4A0B-A663-908CCE327E68}" time="2025-02-17T01:26:44.728Z">
        <t:Attribution userId="S::Khaytlin.WHITTAKER@dss.gov.au::703f9c36-432e-44ae-83ba-494321b613d8" userProvider="AD" userName="WHITTAKER, Khaytlin"/>
        <t:Anchor>
          <t:Comment id="621541009"/>
        </t:Anchor>
        <t:Assign userId="S::Bianca.DONNELLY@dss.gov.au::543c7717-37f9-4de5-9c27-af493a2d8e65" userProvider="AD" userName="DONNELLY, Bianca"/>
      </t:Event>
      <t:Event id="{B8D11643-0768-4FEC-A18C-2EA5F7F41F66}" time="2025-02-17T01:26:44.728Z">
        <t:Attribution userId="S::Khaytlin.WHITTAKER@dss.gov.au::703f9c36-432e-44ae-83ba-494321b613d8" userProvider="AD" userName="WHITTAKER, Khaytlin"/>
        <t:Anchor>
          <t:Comment id="621541009"/>
        </t:Anchor>
        <t:SetTitle title="@DONNELLY, Bianca would that mean they only do the assessment with the DES Provider?"/>
      </t:Event>
      <t:Event id="{5969719C-95FD-44E3-8D67-F830FCC6B9E7}" time="2025-02-18T00:02:21.733Z">
        <t:Attribution userId="S::Khaytlin.WHITTAKER@dss.gov.au::703f9c36-432e-44ae-83ba-494321b613d8" userProvider="AD" userName="WHITTAKER, Khaytlin"/>
        <t:Progress percentComplete="100"/>
      </t:Event>
    </t:History>
  </t:Task>
  <t:Task id="{3043AE6C-23CB-4867-A73B-81F13E7BD321}">
    <t:Anchor>
      <t:Comment id="335801692"/>
    </t:Anchor>
    <t:History>
      <t:Event id="{21602903-44FD-4D34-A356-8D17344CD9E9}" time="2025-02-17T01:26:44.728Z">
        <t:Attribution userId="S::Khaytlin.WHITTAKER@dss.gov.au::703f9c36-432e-44ae-83ba-494321b613d8" userProvider="AD" userName="WHITTAKER, Khaytlin"/>
        <t:Anchor>
          <t:Comment id="1328309272"/>
        </t:Anchor>
        <t:Create/>
      </t:Event>
      <t:Event id="{79205EF4-534A-4A0B-A663-908CCE327E68}" time="2025-02-17T01:26:44.728Z">
        <t:Attribution userId="S::Khaytlin.WHITTAKER@dss.gov.au::703f9c36-432e-44ae-83ba-494321b613d8" userProvider="AD" userName="WHITTAKER, Khaytlin"/>
        <t:Anchor>
          <t:Comment id="1328309272"/>
        </t:Anchor>
        <t:Assign userId="S::Bianca.DONNELLY@dss.gov.au::543c7717-37f9-4de5-9c27-af493a2d8e65" userProvider="AD" userName="DONNELLY, Bianca"/>
      </t:Event>
      <t:Event id="{B8D11643-0768-4FEC-A18C-2EA5F7F41F66}" time="2025-02-17T01:26:44.728Z">
        <t:Attribution userId="S::Khaytlin.WHITTAKER@dss.gov.au::703f9c36-432e-44ae-83ba-494321b613d8" userProvider="AD" userName="WHITTAKER, Khaytlin"/>
        <t:Anchor>
          <t:Comment id="1328309272"/>
        </t:Anchor>
        <t:SetTitle title="@DONNELLY, Bianca would that mean they only do the assessment with the DES Provider?"/>
      </t:Event>
      <t:Event id="{5969719C-95FD-44E3-8D67-F830FCC6B9E7}" time="2025-02-18T00:02:21.733Z">
        <t:Attribution userId="S::Khaytlin.WHITTAKER@dss.gov.au::703f9c36-432e-44ae-83ba-494321b613d8" userProvider="AD" userName="WHITTAKER, Khaytlin"/>
        <t:Progress percentComplete="100"/>
      </t:Event>
    </t:History>
  </t:Task>
</t:Task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c40076a3be86eb05b22039616f3b3524">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b8ebd801fbaa9d8395fe0ca8f2820e18"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Props1.xml><?xml version="1.0" encoding="utf-8"?>
<ds:datastoreItem xmlns:ds="http://schemas.openxmlformats.org/officeDocument/2006/customXml" ds:itemID="{D47D7B0D-1BE7-4FDA-A472-095375C7D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docProps/app.xml><?xml version="1.0" encoding="utf-8"?>
<Properties xmlns="http://schemas.openxmlformats.org/officeDocument/2006/extended-properties" xmlns:vt="http://schemas.openxmlformats.org/officeDocument/2006/docPropsVTypes">
  <Template>DSS%20-%20A4%20Long%20Report%20Template.dotx</Template>
  <TotalTime>497</TotalTime>
  <Pages>128</Pages>
  <Words>42976</Words>
  <Characters>240311</Characters>
  <Application>Microsoft Office Word</Application>
  <DocSecurity>0</DocSecurity>
  <Lines>5303</Lines>
  <Paragraphs>2309</Paragraphs>
  <ScaleCrop>false</ScaleCrop>
  <HeadingPairs>
    <vt:vector size="2" baseType="variant">
      <vt:variant>
        <vt:lpstr>Title</vt:lpstr>
      </vt:variant>
      <vt:variant>
        <vt:i4>1</vt:i4>
      </vt:variant>
    </vt:vector>
  </HeadingPairs>
  <TitlesOfParts>
    <vt:vector size="1" baseType="lpstr">
      <vt:lpstr>National Panel of Assessors Guidelines</vt:lpstr>
    </vt:vector>
  </TitlesOfParts>
  <Company>Department of Social Services</Company>
  <LinksUpToDate>false</LinksUpToDate>
  <CharactersWithSpaces>282179</CharactersWithSpaces>
  <SharedDoc>false</SharedDoc>
  <HLinks>
    <vt:vector size="690" baseType="variant">
      <vt:variant>
        <vt:i4>1114221</vt:i4>
      </vt:variant>
      <vt:variant>
        <vt:i4>507</vt:i4>
      </vt:variant>
      <vt:variant>
        <vt:i4>0</vt:i4>
      </vt:variant>
      <vt:variant>
        <vt:i4>5</vt:i4>
      </vt:variant>
      <vt:variant>
        <vt:lpwstr>mailto:jobaccess@genu.org.au</vt:lpwstr>
      </vt:variant>
      <vt:variant>
        <vt:lpwstr/>
      </vt:variant>
      <vt:variant>
        <vt:i4>2687098</vt:i4>
      </vt:variant>
      <vt:variant>
        <vt:i4>504</vt:i4>
      </vt:variant>
      <vt:variant>
        <vt:i4>0</vt:i4>
      </vt:variant>
      <vt:variant>
        <vt:i4>5</vt:i4>
      </vt:variant>
      <vt:variant>
        <vt:lpwstr>https://www.jobaccess.gov.au/resource/employment-assistance-fund-guide</vt:lpwstr>
      </vt:variant>
      <vt:variant>
        <vt:lpwstr/>
      </vt:variant>
      <vt:variant>
        <vt:i4>7929911</vt:i4>
      </vt:variant>
      <vt:variant>
        <vt:i4>501</vt:i4>
      </vt:variant>
      <vt:variant>
        <vt:i4>0</vt:i4>
      </vt:variant>
      <vt:variant>
        <vt:i4>5</vt:i4>
      </vt:variant>
      <vt:variant>
        <vt:lpwstr>http://www.tisnational.gov.au/</vt:lpwstr>
      </vt:variant>
      <vt:variant>
        <vt:lpwstr/>
      </vt:variant>
      <vt:variant>
        <vt:i4>458875</vt:i4>
      </vt:variant>
      <vt:variant>
        <vt:i4>498</vt:i4>
      </vt:variant>
      <vt:variant>
        <vt:i4>0</vt:i4>
      </vt:variant>
      <vt:variant>
        <vt:i4>5</vt:i4>
      </vt:variant>
      <vt:variant>
        <vt:lpwstr>mailto:assessments@communitygrants.gov.au</vt:lpwstr>
      </vt:variant>
      <vt:variant>
        <vt:lpwstr/>
      </vt:variant>
      <vt:variant>
        <vt:i4>5046281</vt:i4>
      </vt:variant>
      <vt:variant>
        <vt:i4>495</vt:i4>
      </vt:variant>
      <vt:variant>
        <vt:i4>0</vt:i4>
      </vt:variant>
      <vt:variant>
        <vt:i4>5</vt:i4>
      </vt:variant>
      <vt:variant>
        <vt:lpwstr>https://www.jobaccess.gov.au/resource/sws-handbook-and-guidelines</vt:lpwstr>
      </vt:variant>
      <vt:variant>
        <vt:lpwstr/>
      </vt:variant>
      <vt:variant>
        <vt:i4>5046281</vt:i4>
      </vt:variant>
      <vt:variant>
        <vt:i4>492</vt:i4>
      </vt:variant>
      <vt:variant>
        <vt:i4>0</vt:i4>
      </vt:variant>
      <vt:variant>
        <vt:i4>5</vt:i4>
      </vt:variant>
      <vt:variant>
        <vt:lpwstr>https://www.jobaccess.gov.au/resource/sws-handbook-and-guidelines</vt:lpwstr>
      </vt:variant>
      <vt:variant>
        <vt:lpwstr/>
      </vt:variant>
      <vt:variant>
        <vt:i4>7929911</vt:i4>
      </vt:variant>
      <vt:variant>
        <vt:i4>489</vt:i4>
      </vt:variant>
      <vt:variant>
        <vt:i4>0</vt:i4>
      </vt:variant>
      <vt:variant>
        <vt:i4>5</vt:i4>
      </vt:variant>
      <vt:variant>
        <vt:lpwstr>http://www.tisnational.gov.au/</vt:lpwstr>
      </vt:variant>
      <vt:variant>
        <vt:lpwstr/>
      </vt:variant>
      <vt:variant>
        <vt:i4>2424885</vt:i4>
      </vt:variant>
      <vt:variant>
        <vt:i4>486</vt:i4>
      </vt:variant>
      <vt:variant>
        <vt:i4>0</vt:i4>
      </vt:variant>
      <vt:variant>
        <vt:i4>5</vt:i4>
      </vt:variant>
      <vt:variant>
        <vt:lpwstr>https://www.fwc.gov.au/</vt:lpwstr>
      </vt:variant>
      <vt:variant>
        <vt:lpwstr/>
      </vt:variant>
      <vt:variant>
        <vt:i4>3866679</vt:i4>
      </vt:variant>
      <vt:variant>
        <vt:i4>483</vt:i4>
      </vt:variant>
      <vt:variant>
        <vt:i4>0</vt:i4>
      </vt:variant>
      <vt:variant>
        <vt:i4>5</vt:i4>
      </vt:variant>
      <vt:variant>
        <vt:lpwstr>http://www.fairwork.gov.au/</vt:lpwstr>
      </vt:variant>
      <vt:variant>
        <vt:lpwstr/>
      </vt:variant>
      <vt:variant>
        <vt:i4>458875</vt:i4>
      </vt:variant>
      <vt:variant>
        <vt:i4>480</vt:i4>
      </vt:variant>
      <vt:variant>
        <vt:i4>0</vt:i4>
      </vt:variant>
      <vt:variant>
        <vt:i4>5</vt:i4>
      </vt:variant>
      <vt:variant>
        <vt:lpwstr>mailto:assessments@communitygrants.gov.au</vt:lpwstr>
      </vt:variant>
      <vt:variant>
        <vt:lpwstr/>
      </vt:variant>
      <vt:variant>
        <vt:i4>7798879</vt:i4>
      </vt:variant>
      <vt:variant>
        <vt:i4>471</vt:i4>
      </vt:variant>
      <vt:variant>
        <vt:i4>0</vt:i4>
      </vt:variant>
      <vt:variant>
        <vt:i4>5</vt:i4>
      </vt:variant>
      <vt:variant>
        <vt:lpwstr>mailto:NPA.Assessors@dss.gov.au</vt:lpwstr>
      </vt:variant>
      <vt:variant>
        <vt:lpwstr/>
      </vt:variant>
      <vt:variant>
        <vt:i4>5505102</vt:i4>
      </vt:variant>
      <vt:variant>
        <vt:i4>468</vt:i4>
      </vt:variant>
      <vt:variant>
        <vt:i4>0</vt:i4>
      </vt:variant>
      <vt:variant>
        <vt:i4>5</vt:i4>
      </vt:variant>
      <vt:variant>
        <vt:lpwstr>https://www.oaic.gov.au/privacy/australian-privacy-principles</vt:lpwstr>
      </vt:variant>
      <vt:variant>
        <vt:lpwstr/>
      </vt:variant>
      <vt:variant>
        <vt:i4>5701724</vt:i4>
      </vt:variant>
      <vt:variant>
        <vt:i4>465</vt:i4>
      </vt:variant>
      <vt:variant>
        <vt:i4>0</vt:i4>
      </vt:variant>
      <vt:variant>
        <vt:i4>5</vt:i4>
      </vt:variant>
      <vt:variant>
        <vt:lpwstr>https://www.oaic.gov.au/privacy/australian-privacy-principles/australian-privacy-principles-guidelines/chapter-b-key-concepts</vt:lpwstr>
      </vt:variant>
      <vt:variant>
        <vt:lpwstr/>
      </vt:variant>
      <vt:variant>
        <vt:i4>7798879</vt:i4>
      </vt:variant>
      <vt:variant>
        <vt:i4>462</vt:i4>
      </vt:variant>
      <vt:variant>
        <vt:i4>0</vt:i4>
      </vt:variant>
      <vt:variant>
        <vt:i4>5</vt:i4>
      </vt:variant>
      <vt:variant>
        <vt:lpwstr>mailto:NPA.Assessors@dss.gov.au</vt:lpwstr>
      </vt:variant>
      <vt:variant>
        <vt:lpwstr/>
      </vt:variant>
      <vt:variant>
        <vt:i4>2621518</vt:i4>
      </vt:variant>
      <vt:variant>
        <vt:i4>459</vt:i4>
      </vt:variant>
      <vt:variant>
        <vt:i4>0</vt:i4>
      </vt:variant>
      <vt:variant>
        <vt:i4>5</vt:i4>
      </vt:variant>
      <vt:variant>
        <vt:lpwstr>https://learningcentre.employment.gov.au/view_course/407.</vt:lpwstr>
      </vt:variant>
      <vt:variant>
        <vt:lpwstr/>
      </vt:variant>
      <vt:variant>
        <vt:i4>2687054</vt:i4>
      </vt:variant>
      <vt:variant>
        <vt:i4>456</vt:i4>
      </vt:variant>
      <vt:variant>
        <vt:i4>0</vt:i4>
      </vt:variant>
      <vt:variant>
        <vt:i4>5</vt:i4>
      </vt:variant>
      <vt:variant>
        <vt:lpwstr>https://learningcentre.employment.gov.au/view_course/406.</vt:lpwstr>
      </vt:variant>
      <vt:variant>
        <vt:lpwstr/>
      </vt:variant>
      <vt:variant>
        <vt:i4>6684720</vt:i4>
      </vt:variant>
      <vt:variant>
        <vt:i4>453</vt:i4>
      </vt:variant>
      <vt:variant>
        <vt:i4>0</vt:i4>
      </vt:variant>
      <vt:variant>
        <vt:i4>5</vt:i4>
      </vt:variant>
      <vt:variant>
        <vt:lpwstr>https://learningcentre.employment.gov.au/catalogue</vt:lpwstr>
      </vt:variant>
      <vt:variant>
        <vt:lpwstr/>
      </vt:variant>
      <vt:variant>
        <vt:i4>2883663</vt:i4>
      </vt:variant>
      <vt:variant>
        <vt:i4>450</vt:i4>
      </vt:variant>
      <vt:variant>
        <vt:i4>0</vt:i4>
      </vt:variant>
      <vt:variant>
        <vt:i4>5</vt:i4>
      </vt:variant>
      <vt:variant>
        <vt:lpwstr>https://learningcentre.employment.gov.au/view_course/413</vt:lpwstr>
      </vt:variant>
      <vt:variant>
        <vt:lpwstr/>
      </vt:variant>
      <vt:variant>
        <vt:i4>6619179</vt:i4>
      </vt:variant>
      <vt:variant>
        <vt:i4>447</vt:i4>
      </vt:variant>
      <vt:variant>
        <vt:i4>0</vt:i4>
      </vt:variant>
      <vt:variant>
        <vt:i4>5</vt:i4>
      </vt:variant>
      <vt:variant>
        <vt:lpwstr>https://www.hostingcertification.gov.au/certified-service-providers</vt:lpwstr>
      </vt:variant>
      <vt:variant>
        <vt:lpwstr/>
      </vt:variant>
      <vt:variant>
        <vt:i4>458838</vt:i4>
      </vt:variant>
      <vt:variant>
        <vt:i4>444</vt:i4>
      </vt:variant>
      <vt:variant>
        <vt:i4>0</vt:i4>
      </vt:variant>
      <vt:variant>
        <vt:i4>5</vt:i4>
      </vt:variant>
      <vt:variant>
        <vt:lpwstr>http://www.cyber.gov.au/</vt:lpwstr>
      </vt:variant>
      <vt:variant>
        <vt:lpwstr/>
      </vt:variant>
      <vt:variant>
        <vt:i4>2949224</vt:i4>
      </vt:variant>
      <vt:variant>
        <vt:i4>441</vt:i4>
      </vt:variant>
      <vt:variant>
        <vt:i4>0</vt:i4>
      </vt:variant>
      <vt:variant>
        <vt:i4>5</vt:i4>
      </vt:variant>
      <vt:variant>
        <vt:lpwstr>https://www.cyber.gov.au/acsc/view-all-content/publications/essential-eight-maturity-model</vt:lpwstr>
      </vt:variant>
      <vt:variant>
        <vt:lpwstr/>
      </vt:variant>
      <vt:variant>
        <vt:i4>8257586</vt:i4>
      </vt:variant>
      <vt:variant>
        <vt:i4>438</vt:i4>
      </vt:variant>
      <vt:variant>
        <vt:i4>0</vt:i4>
      </vt:variant>
      <vt:variant>
        <vt:i4>5</vt:i4>
      </vt:variant>
      <vt:variant>
        <vt:lpwstr>https://www.jas-anz.org/accredited-bodies/filter?category=All&amp;title=All</vt:lpwstr>
      </vt:variant>
      <vt:variant>
        <vt:lpwstr/>
      </vt:variant>
      <vt:variant>
        <vt:i4>3670049</vt:i4>
      </vt:variant>
      <vt:variant>
        <vt:i4>435</vt:i4>
      </vt:variant>
      <vt:variant>
        <vt:i4>0</vt:i4>
      </vt:variant>
      <vt:variant>
        <vt:i4>5</vt:i4>
      </vt:variant>
      <vt:variant>
        <vt:lpwstr>https://www.dewr.gov.au/right-fit-risk-cyber-security-accreditation</vt:lpwstr>
      </vt:variant>
      <vt:variant>
        <vt:lpwstr/>
      </vt:variant>
      <vt:variant>
        <vt:i4>6225993</vt:i4>
      </vt:variant>
      <vt:variant>
        <vt:i4>432</vt:i4>
      </vt:variant>
      <vt:variant>
        <vt:i4>0</vt:i4>
      </vt:variant>
      <vt:variant>
        <vt:i4>5</vt:i4>
      </vt:variant>
      <vt:variant>
        <vt:lpwstr>http://www.protectivesecurity.gov.au/</vt:lpwstr>
      </vt:variant>
      <vt:variant>
        <vt:lpwstr/>
      </vt:variant>
      <vt:variant>
        <vt:i4>327783</vt:i4>
      </vt:variant>
      <vt:variant>
        <vt:i4>429</vt:i4>
      </vt:variant>
      <vt:variant>
        <vt:i4>0</vt:i4>
      </vt:variant>
      <vt:variant>
        <vt:i4>5</vt:i4>
      </vt:variant>
      <vt:variant>
        <vt:lpwstr>mailto:SecurityComplianceSupport@dewr.gov.au</vt:lpwstr>
      </vt:variant>
      <vt:variant>
        <vt:lpwstr/>
      </vt:variant>
      <vt:variant>
        <vt:i4>1769493</vt:i4>
      </vt:variant>
      <vt:variant>
        <vt:i4>426</vt:i4>
      </vt:variant>
      <vt:variant>
        <vt:i4>0</vt:i4>
      </vt:variant>
      <vt:variant>
        <vt:i4>5</vt:i4>
      </vt:variant>
      <vt:variant>
        <vt:lpwstr>https://www.acnc.gov.au/charity/recently-registered-charities</vt:lpwstr>
      </vt:variant>
      <vt:variant>
        <vt:lpwstr/>
      </vt:variant>
      <vt:variant>
        <vt:i4>5439567</vt:i4>
      </vt:variant>
      <vt:variant>
        <vt:i4>423</vt:i4>
      </vt:variant>
      <vt:variant>
        <vt:i4>0</vt:i4>
      </vt:variant>
      <vt:variant>
        <vt:i4>5</vt:i4>
      </vt:variant>
      <vt:variant>
        <vt:lpwstr>https://www.dss.gov.au/disability-employment-programs/national-panel-assessors</vt:lpwstr>
      </vt:variant>
      <vt:variant>
        <vt:lpwstr>accredited-certification-bodies</vt:lpwstr>
      </vt:variant>
      <vt:variant>
        <vt:i4>6225939</vt:i4>
      </vt:variant>
      <vt:variant>
        <vt:i4>420</vt:i4>
      </vt:variant>
      <vt:variant>
        <vt:i4>0</vt:i4>
      </vt:variant>
      <vt:variant>
        <vt:i4>5</vt:i4>
      </vt:variant>
      <vt:variant>
        <vt:lpwstr>https://www.dss.gov.au/disability-employment-reforms/resource/national-panel-assessors-npa-scheme-issue-2</vt:lpwstr>
      </vt:variant>
      <vt:variant>
        <vt:lpwstr/>
      </vt:variant>
      <vt:variant>
        <vt:i4>3014714</vt:i4>
      </vt:variant>
      <vt:variant>
        <vt:i4>417</vt:i4>
      </vt:variant>
      <vt:variant>
        <vt:i4>0</vt:i4>
      </vt:variant>
      <vt:variant>
        <vt:i4>5</vt:i4>
      </vt:variant>
      <vt:variant>
        <vt:lpwstr>https://www.legislation.gov.au/F2023L01723/asmade/text</vt:lpwstr>
      </vt:variant>
      <vt:variant>
        <vt:lpwstr/>
      </vt:variant>
      <vt:variant>
        <vt:i4>1179657</vt:i4>
      </vt:variant>
      <vt:variant>
        <vt:i4>414</vt:i4>
      </vt:variant>
      <vt:variant>
        <vt:i4>0</vt:i4>
      </vt:variant>
      <vt:variant>
        <vt:i4>5</vt:i4>
      </vt:variant>
      <vt:variant>
        <vt:lpwstr>https://childsafe.humanrights.gov.au/national-principles</vt:lpwstr>
      </vt:variant>
      <vt:variant>
        <vt:lpwstr/>
      </vt:variant>
      <vt:variant>
        <vt:i4>4259907</vt:i4>
      </vt:variant>
      <vt:variant>
        <vt:i4>411</vt:i4>
      </vt:variant>
      <vt:variant>
        <vt:i4>0</vt:i4>
      </vt:variant>
      <vt:variant>
        <vt:i4>5</vt:i4>
      </vt:variant>
      <vt:variant>
        <vt:lpwstr>https://childsafe.humanrights.gov.au/</vt:lpwstr>
      </vt:variant>
      <vt:variant>
        <vt:lpwstr/>
      </vt:variant>
      <vt:variant>
        <vt:i4>6225930</vt:i4>
      </vt:variant>
      <vt:variant>
        <vt:i4>408</vt:i4>
      </vt:variant>
      <vt:variant>
        <vt:i4>0</vt:i4>
      </vt:variant>
      <vt:variant>
        <vt:i4>5</vt:i4>
      </vt:variant>
      <vt:variant>
        <vt:lpwstr>https://ecsnaccess.gov.au/ProviderPortal/Documents/Current/Child-Safety-Declaration-Form.pdf</vt:lpwstr>
      </vt:variant>
      <vt:variant>
        <vt:lpwstr/>
      </vt:variant>
      <vt:variant>
        <vt:i4>3866745</vt:i4>
      </vt:variant>
      <vt:variant>
        <vt:i4>405</vt:i4>
      </vt:variant>
      <vt:variant>
        <vt:i4>0</vt:i4>
      </vt:variant>
      <vt:variant>
        <vt:i4>5</vt:i4>
      </vt:variant>
      <vt:variant>
        <vt:lpwstr>https://childsafe.humanrights.gov.au/national-principles/about-national-principles</vt:lpwstr>
      </vt:variant>
      <vt:variant>
        <vt:lpwstr/>
      </vt:variant>
      <vt:variant>
        <vt:i4>3407950</vt:i4>
      </vt:variant>
      <vt:variant>
        <vt:i4>402</vt:i4>
      </vt:variant>
      <vt:variant>
        <vt:i4>0</vt:i4>
      </vt:variant>
      <vt:variant>
        <vt:i4>5</vt:i4>
      </vt:variant>
      <vt:variant>
        <vt:lpwstr>mailto:complaints@dss.gov.au</vt:lpwstr>
      </vt:variant>
      <vt:variant>
        <vt:lpwstr/>
      </vt:variant>
      <vt:variant>
        <vt:i4>3407950</vt:i4>
      </vt:variant>
      <vt:variant>
        <vt:i4>399</vt:i4>
      </vt:variant>
      <vt:variant>
        <vt:i4>0</vt:i4>
      </vt:variant>
      <vt:variant>
        <vt:i4>5</vt:i4>
      </vt:variant>
      <vt:variant>
        <vt:lpwstr>mailto:complaints@dss.gov.au</vt:lpwstr>
      </vt:variant>
      <vt:variant>
        <vt:lpwstr/>
      </vt:variant>
      <vt:variant>
        <vt:i4>3801207</vt:i4>
      </vt:variant>
      <vt:variant>
        <vt:i4>396</vt:i4>
      </vt:variant>
      <vt:variant>
        <vt:i4>0</vt:i4>
      </vt:variant>
      <vt:variant>
        <vt:i4>5</vt:i4>
      </vt:variant>
      <vt:variant>
        <vt:lpwstr>https://www.dss.gov.au/disability-employment-support-programs/national-panel-assessors</vt:lpwstr>
      </vt:variant>
      <vt:variant>
        <vt:lpwstr/>
      </vt:variant>
      <vt:variant>
        <vt:i4>2687054</vt:i4>
      </vt:variant>
      <vt:variant>
        <vt:i4>393</vt:i4>
      </vt:variant>
      <vt:variant>
        <vt:i4>0</vt:i4>
      </vt:variant>
      <vt:variant>
        <vt:i4>5</vt:i4>
      </vt:variant>
      <vt:variant>
        <vt:lpwstr>https://learningcentre.employment.gov.au/view_course/406.</vt:lpwstr>
      </vt:variant>
      <vt:variant>
        <vt:lpwstr/>
      </vt:variant>
      <vt:variant>
        <vt:i4>3407950</vt:i4>
      </vt:variant>
      <vt:variant>
        <vt:i4>390</vt:i4>
      </vt:variant>
      <vt:variant>
        <vt:i4>0</vt:i4>
      </vt:variant>
      <vt:variant>
        <vt:i4>5</vt:i4>
      </vt:variant>
      <vt:variant>
        <vt:lpwstr>mailto:complaints@dss.gov.au</vt:lpwstr>
      </vt:variant>
      <vt:variant>
        <vt:lpwstr/>
      </vt:variant>
      <vt:variant>
        <vt:i4>655481</vt:i4>
      </vt:variant>
      <vt:variant>
        <vt:i4>387</vt:i4>
      </vt:variant>
      <vt:variant>
        <vt:i4>0</vt:i4>
      </vt:variant>
      <vt:variant>
        <vt:i4>5</vt:i4>
      </vt:variant>
      <vt:variant>
        <vt:lpwstr>mailto:FOI@dss.gov.au</vt:lpwstr>
      </vt:variant>
      <vt:variant>
        <vt:lpwstr/>
      </vt:variant>
      <vt:variant>
        <vt:i4>655481</vt:i4>
      </vt:variant>
      <vt:variant>
        <vt:i4>384</vt:i4>
      </vt:variant>
      <vt:variant>
        <vt:i4>0</vt:i4>
      </vt:variant>
      <vt:variant>
        <vt:i4>5</vt:i4>
      </vt:variant>
      <vt:variant>
        <vt:lpwstr>mailto:FOI@dss.gov.au</vt:lpwstr>
      </vt:variant>
      <vt:variant>
        <vt:lpwstr/>
      </vt:variant>
      <vt:variant>
        <vt:i4>7077924</vt:i4>
      </vt:variant>
      <vt:variant>
        <vt:i4>381</vt:i4>
      </vt:variant>
      <vt:variant>
        <vt:i4>0</vt:i4>
      </vt:variant>
      <vt:variant>
        <vt:i4>5</vt:i4>
      </vt:variant>
      <vt:variant>
        <vt:lpwstr>https://www.oaic.gov.au/privacy/guidance-and-advice/handling-privacy-complaints</vt:lpwstr>
      </vt:variant>
      <vt:variant>
        <vt:lpwstr/>
      </vt:variant>
      <vt:variant>
        <vt:i4>2097249</vt:i4>
      </vt:variant>
      <vt:variant>
        <vt:i4>378</vt:i4>
      </vt:variant>
      <vt:variant>
        <vt:i4>0</vt:i4>
      </vt:variant>
      <vt:variant>
        <vt:i4>5</vt:i4>
      </vt:variant>
      <vt:variant>
        <vt:lpwstr>https://www.dss.gov.au/using-our-website/privacy-policy</vt:lpwstr>
      </vt:variant>
      <vt:variant>
        <vt:lpwstr/>
      </vt:variant>
      <vt:variant>
        <vt:i4>983111</vt:i4>
      </vt:variant>
      <vt:variant>
        <vt:i4>375</vt:i4>
      </vt:variant>
      <vt:variant>
        <vt:i4>0</vt:i4>
      </vt:variant>
      <vt:variant>
        <vt:i4>5</vt:i4>
      </vt:variant>
      <vt:variant>
        <vt:lpwstr>https://ecsnaccess.gov.au/ProviderPortal/Documents/Current/Provider-Privacy-Incident-Report.docx</vt:lpwstr>
      </vt:variant>
      <vt:variant>
        <vt:lpwstr/>
      </vt:variant>
      <vt:variant>
        <vt:i4>983111</vt:i4>
      </vt:variant>
      <vt:variant>
        <vt:i4>372</vt:i4>
      </vt:variant>
      <vt:variant>
        <vt:i4>0</vt:i4>
      </vt:variant>
      <vt:variant>
        <vt:i4>5</vt:i4>
      </vt:variant>
      <vt:variant>
        <vt:lpwstr>https://ecsnaccess.gov.au/ProviderPortal/Documents/Current/Provider-Privacy-Incident-Report.docx</vt:lpwstr>
      </vt:variant>
      <vt:variant>
        <vt:lpwstr/>
      </vt:variant>
      <vt:variant>
        <vt:i4>6619172</vt:i4>
      </vt:variant>
      <vt:variant>
        <vt:i4>369</vt:i4>
      </vt:variant>
      <vt:variant>
        <vt:i4>0</vt:i4>
      </vt:variant>
      <vt:variant>
        <vt:i4>5</vt:i4>
      </vt:variant>
      <vt:variant>
        <vt:lpwstr>https://oaic.gov.au/privacy-law/privacy-act/notifiable-data-breaches-scheme</vt:lpwstr>
      </vt:variant>
      <vt:variant>
        <vt:lpwstr/>
      </vt:variant>
      <vt:variant>
        <vt:i4>65563</vt:i4>
      </vt:variant>
      <vt:variant>
        <vt:i4>366</vt:i4>
      </vt:variant>
      <vt:variant>
        <vt:i4>0</vt:i4>
      </vt:variant>
      <vt:variant>
        <vt:i4>5</vt:i4>
      </vt:variant>
      <vt:variant>
        <vt:lpwstr>https://www.dss.gov.au/inclusive-employment-australia/inclusive-employment-australia-participant-privacy-and-consent</vt:lpwstr>
      </vt:variant>
      <vt:variant>
        <vt:lpwstr/>
      </vt:variant>
      <vt:variant>
        <vt:i4>5505102</vt:i4>
      </vt:variant>
      <vt:variant>
        <vt:i4>363</vt:i4>
      </vt:variant>
      <vt:variant>
        <vt:i4>0</vt:i4>
      </vt:variant>
      <vt:variant>
        <vt:i4>5</vt:i4>
      </vt:variant>
      <vt:variant>
        <vt:lpwstr>https://www.oaic.gov.au/privacy/australian-privacy-principles</vt:lpwstr>
      </vt:variant>
      <vt:variant>
        <vt:lpwstr/>
      </vt:variant>
      <vt:variant>
        <vt:i4>655481</vt:i4>
      </vt:variant>
      <vt:variant>
        <vt:i4>360</vt:i4>
      </vt:variant>
      <vt:variant>
        <vt:i4>0</vt:i4>
      </vt:variant>
      <vt:variant>
        <vt:i4>5</vt:i4>
      </vt:variant>
      <vt:variant>
        <vt:lpwstr>mailto:FOI@dss.gov.au</vt:lpwstr>
      </vt:variant>
      <vt:variant>
        <vt:lpwstr/>
      </vt:variant>
      <vt:variant>
        <vt:i4>1703936</vt:i4>
      </vt:variant>
      <vt:variant>
        <vt:i4>357</vt:i4>
      </vt:variant>
      <vt:variant>
        <vt:i4>0</vt:i4>
      </vt:variant>
      <vt:variant>
        <vt:i4>5</vt:i4>
      </vt:variant>
      <vt:variant>
        <vt:lpwstr>https://www.oaic.gov.au/privacy/your-privacy-rights/health-information/what-is-health-information</vt:lpwstr>
      </vt:variant>
      <vt:variant>
        <vt:lpwstr/>
      </vt:variant>
      <vt:variant>
        <vt:i4>1179667</vt:i4>
      </vt:variant>
      <vt:variant>
        <vt:i4>354</vt:i4>
      </vt:variant>
      <vt:variant>
        <vt:i4>0</vt:i4>
      </vt:variant>
      <vt:variant>
        <vt:i4>5</vt:i4>
      </vt:variant>
      <vt:variant>
        <vt:lpwstr>https://www.oaic.gov.au/privacy/privacy-guidance-for-organisations-and-government-agencies/handling-personal-information/what-is-personal-information</vt:lpwstr>
      </vt:variant>
      <vt:variant>
        <vt:lpwstr>how-does-the-privacy-act-define-personal-information</vt:lpwstr>
      </vt:variant>
      <vt:variant>
        <vt:i4>3801207</vt:i4>
      </vt:variant>
      <vt:variant>
        <vt:i4>351</vt:i4>
      </vt:variant>
      <vt:variant>
        <vt:i4>0</vt:i4>
      </vt:variant>
      <vt:variant>
        <vt:i4>5</vt:i4>
      </vt:variant>
      <vt:variant>
        <vt:lpwstr>https://www.dss.gov.au/disability-employment-support-programs/national-panel-assessors</vt:lpwstr>
      </vt:variant>
      <vt:variant>
        <vt:lpwstr/>
      </vt:variant>
      <vt:variant>
        <vt:i4>7405628</vt:i4>
      </vt:variant>
      <vt:variant>
        <vt:i4>348</vt:i4>
      </vt:variant>
      <vt:variant>
        <vt:i4>0</vt:i4>
      </vt:variant>
      <vt:variant>
        <vt:i4>5</vt:i4>
      </vt:variant>
      <vt:variant>
        <vt:lpwstr>https://www.oaic.gov.au/privacy/australian-privacy-principles-guidelines/chapter-b-key-concepts</vt:lpwstr>
      </vt:variant>
      <vt:variant>
        <vt:lpwstr/>
      </vt:variant>
      <vt:variant>
        <vt:i4>6553608</vt:i4>
      </vt:variant>
      <vt:variant>
        <vt:i4>345</vt:i4>
      </vt:variant>
      <vt:variant>
        <vt:i4>0</vt:i4>
      </vt:variant>
      <vt:variant>
        <vt:i4>5</vt:i4>
      </vt:variant>
      <vt:variant>
        <vt:lpwstr>https://auc-word-edit.officeapps.live.com/we/wordeditorframe.aspx?ui=en-US&amp;rs=en-US&amp;wopisrc=https%3A%2F%2Fsocialservicesau.sharepoint.com%2Fsites%2FTeams-DESReforms2023Project%2F_vti_bin%2Fwopi.ashx%2Ffiles%2Fadcb18dd4ee44268bd4450be99dde739&amp;wdenableroaming=1&amp;mscc=1&amp;hid=7B0675A1-60DB-4000-6184-6EC32F6CBB37.0&amp;uih=sharepointcom&amp;wdlcid=en-US&amp;jsapi=1&amp;jsapiver=v2&amp;corrid=d6650b43-38bb-7454-3369-e428c626aa84&amp;usid=d6650b43-38bb-7454-3369-e428c626aa84&amp;newsession=1&amp;sftc=1&amp;uihit=docaspx&amp;muv=1&amp;cac=1&amp;sams=1&amp;mtf=1&amp;sfp=1&amp;sdp=1&amp;hch=1&amp;hwfh=1&amp;dchat=1&amp;sc=%7B%22pmo%22%3A%22https%3A%2F%2Fsocialservicesau.sharepoint.com%22%2C%22pmshare%22%3Atrue%7D&amp;ctp=LeastProtected&amp;rct=Normal&amp;wdorigin=ItemsView&amp;wdhostclicktime=1736210834758&amp;csc=1&amp;instantedit=1&amp;wopicomplete=1&amp;wdredirectionreason=Unified_SingleFlush</vt:lpwstr>
      </vt:variant>
      <vt:variant>
        <vt:lpwstr>_APP_3:_Collection</vt:lpwstr>
      </vt:variant>
      <vt:variant>
        <vt:i4>8126589</vt:i4>
      </vt:variant>
      <vt:variant>
        <vt:i4>342</vt:i4>
      </vt:variant>
      <vt:variant>
        <vt:i4>0</vt:i4>
      </vt:variant>
      <vt:variant>
        <vt:i4>5</vt:i4>
      </vt:variant>
      <vt:variant>
        <vt:lpwstr>https://oaic.gov.au/privacy/your-privacy-rights/children-and-young-people/</vt:lpwstr>
      </vt:variant>
      <vt:variant>
        <vt:lpwstr/>
      </vt:variant>
      <vt:variant>
        <vt:i4>7012397</vt:i4>
      </vt:variant>
      <vt:variant>
        <vt:i4>339</vt:i4>
      </vt:variant>
      <vt:variant>
        <vt:i4>0</vt:i4>
      </vt:variant>
      <vt:variant>
        <vt:i4>5</vt:i4>
      </vt:variant>
      <vt:variant>
        <vt:lpwstr>https://nds.org.au/images/resources/National-SDM-Guide.pdf</vt:lpwstr>
      </vt:variant>
      <vt:variant>
        <vt:lpwstr/>
      </vt:variant>
      <vt:variant>
        <vt:i4>3145853</vt:i4>
      </vt:variant>
      <vt:variant>
        <vt:i4>336</vt:i4>
      </vt:variant>
      <vt:variant>
        <vt:i4>0</vt:i4>
      </vt:variant>
      <vt:variant>
        <vt:i4>5</vt:i4>
      </vt:variant>
      <vt:variant>
        <vt:lpwstr>https://www.oaic.gov.au/privacy/your-privacy-rights/your-personal-information/access-your-personal-information</vt:lpwstr>
      </vt:variant>
      <vt:variant>
        <vt:lpwstr/>
      </vt:variant>
      <vt:variant>
        <vt:i4>4128826</vt:i4>
      </vt:variant>
      <vt:variant>
        <vt:i4>333</vt:i4>
      </vt:variant>
      <vt:variant>
        <vt:i4>0</vt:i4>
      </vt:variant>
      <vt:variant>
        <vt:i4>5</vt:i4>
      </vt:variant>
      <vt:variant>
        <vt:lpwstr>https://www.oaic.gov.au/privacy/australian-privacy-principles/australian-privacy-principles-guidelines</vt:lpwstr>
      </vt:variant>
      <vt:variant>
        <vt:lpwstr/>
      </vt:variant>
      <vt:variant>
        <vt:i4>2097249</vt:i4>
      </vt:variant>
      <vt:variant>
        <vt:i4>330</vt:i4>
      </vt:variant>
      <vt:variant>
        <vt:i4>0</vt:i4>
      </vt:variant>
      <vt:variant>
        <vt:i4>5</vt:i4>
      </vt:variant>
      <vt:variant>
        <vt:lpwstr>https://www.dss.gov.au/using-our-website/privacy-policy</vt:lpwstr>
      </vt:variant>
      <vt:variant>
        <vt:lpwstr/>
      </vt:variant>
      <vt:variant>
        <vt:i4>5505102</vt:i4>
      </vt:variant>
      <vt:variant>
        <vt:i4>327</vt:i4>
      </vt:variant>
      <vt:variant>
        <vt:i4>0</vt:i4>
      </vt:variant>
      <vt:variant>
        <vt:i4>5</vt:i4>
      </vt:variant>
      <vt:variant>
        <vt:lpwstr>https://www.oaic.gov.au/privacy/australian-privacy-principles</vt:lpwstr>
      </vt:variant>
      <vt:variant>
        <vt:lpwstr/>
      </vt:variant>
      <vt:variant>
        <vt:i4>3014707</vt:i4>
      </vt:variant>
      <vt:variant>
        <vt:i4>324</vt:i4>
      </vt:variant>
      <vt:variant>
        <vt:i4>0</vt:i4>
      </vt:variant>
      <vt:variant>
        <vt:i4>5</vt:i4>
      </vt:variant>
      <vt:variant>
        <vt:lpwstr>https://www.legislation.gov.au/C2004A03712/latest/text</vt:lpwstr>
      </vt:variant>
      <vt:variant>
        <vt:lpwstr/>
      </vt:variant>
      <vt:variant>
        <vt:i4>7405607</vt:i4>
      </vt:variant>
      <vt:variant>
        <vt:i4>321</vt:i4>
      </vt:variant>
      <vt:variant>
        <vt:i4>0</vt:i4>
      </vt:variant>
      <vt:variant>
        <vt:i4>5</vt:i4>
      </vt:variant>
      <vt:variant>
        <vt:lpwstr>https://www.legislation.gov.au/details/C2004A03712</vt:lpwstr>
      </vt:variant>
      <vt:variant>
        <vt:lpwstr/>
      </vt:variant>
      <vt:variant>
        <vt:i4>7536673</vt:i4>
      </vt:variant>
      <vt:variant>
        <vt:i4>318</vt:i4>
      </vt:variant>
      <vt:variant>
        <vt:i4>0</vt:i4>
      </vt:variant>
      <vt:variant>
        <vt:i4>5</vt:i4>
      </vt:variant>
      <vt:variant>
        <vt:lpwstr>https://www.legislation.gov.au/details/C2004A02562</vt:lpwstr>
      </vt:variant>
      <vt:variant>
        <vt:lpwstr/>
      </vt:variant>
      <vt:variant>
        <vt:i4>7667751</vt:i4>
      </vt:variant>
      <vt:variant>
        <vt:i4>315</vt:i4>
      </vt:variant>
      <vt:variant>
        <vt:i4>0</vt:i4>
      </vt:variant>
      <vt:variant>
        <vt:i4>5</vt:i4>
      </vt:variant>
      <vt:variant>
        <vt:lpwstr>https://www.legislation.gov.au/details/C2023A00107</vt:lpwstr>
      </vt:variant>
      <vt:variant>
        <vt:lpwstr/>
      </vt:variant>
      <vt:variant>
        <vt:i4>1507381</vt:i4>
      </vt:variant>
      <vt:variant>
        <vt:i4>308</vt:i4>
      </vt:variant>
      <vt:variant>
        <vt:i4>0</vt:i4>
      </vt:variant>
      <vt:variant>
        <vt:i4>5</vt:i4>
      </vt:variant>
      <vt:variant>
        <vt:lpwstr/>
      </vt:variant>
      <vt:variant>
        <vt:lpwstr>_Toc213067265</vt:lpwstr>
      </vt:variant>
      <vt:variant>
        <vt:i4>1507381</vt:i4>
      </vt:variant>
      <vt:variant>
        <vt:i4>302</vt:i4>
      </vt:variant>
      <vt:variant>
        <vt:i4>0</vt:i4>
      </vt:variant>
      <vt:variant>
        <vt:i4>5</vt:i4>
      </vt:variant>
      <vt:variant>
        <vt:lpwstr/>
      </vt:variant>
      <vt:variant>
        <vt:lpwstr>_Toc213067264</vt:lpwstr>
      </vt:variant>
      <vt:variant>
        <vt:i4>1507381</vt:i4>
      </vt:variant>
      <vt:variant>
        <vt:i4>296</vt:i4>
      </vt:variant>
      <vt:variant>
        <vt:i4>0</vt:i4>
      </vt:variant>
      <vt:variant>
        <vt:i4>5</vt:i4>
      </vt:variant>
      <vt:variant>
        <vt:lpwstr/>
      </vt:variant>
      <vt:variant>
        <vt:lpwstr>_Toc213067263</vt:lpwstr>
      </vt:variant>
      <vt:variant>
        <vt:i4>1507381</vt:i4>
      </vt:variant>
      <vt:variant>
        <vt:i4>290</vt:i4>
      </vt:variant>
      <vt:variant>
        <vt:i4>0</vt:i4>
      </vt:variant>
      <vt:variant>
        <vt:i4>5</vt:i4>
      </vt:variant>
      <vt:variant>
        <vt:lpwstr/>
      </vt:variant>
      <vt:variant>
        <vt:lpwstr>_Toc213067262</vt:lpwstr>
      </vt:variant>
      <vt:variant>
        <vt:i4>1507381</vt:i4>
      </vt:variant>
      <vt:variant>
        <vt:i4>284</vt:i4>
      </vt:variant>
      <vt:variant>
        <vt:i4>0</vt:i4>
      </vt:variant>
      <vt:variant>
        <vt:i4>5</vt:i4>
      </vt:variant>
      <vt:variant>
        <vt:lpwstr/>
      </vt:variant>
      <vt:variant>
        <vt:lpwstr>_Toc213067261</vt:lpwstr>
      </vt:variant>
      <vt:variant>
        <vt:i4>1507381</vt:i4>
      </vt:variant>
      <vt:variant>
        <vt:i4>278</vt:i4>
      </vt:variant>
      <vt:variant>
        <vt:i4>0</vt:i4>
      </vt:variant>
      <vt:variant>
        <vt:i4>5</vt:i4>
      </vt:variant>
      <vt:variant>
        <vt:lpwstr/>
      </vt:variant>
      <vt:variant>
        <vt:lpwstr>_Toc213067260</vt:lpwstr>
      </vt:variant>
      <vt:variant>
        <vt:i4>1310773</vt:i4>
      </vt:variant>
      <vt:variant>
        <vt:i4>272</vt:i4>
      </vt:variant>
      <vt:variant>
        <vt:i4>0</vt:i4>
      </vt:variant>
      <vt:variant>
        <vt:i4>5</vt:i4>
      </vt:variant>
      <vt:variant>
        <vt:lpwstr/>
      </vt:variant>
      <vt:variant>
        <vt:lpwstr>_Toc213067259</vt:lpwstr>
      </vt:variant>
      <vt:variant>
        <vt:i4>1310773</vt:i4>
      </vt:variant>
      <vt:variant>
        <vt:i4>266</vt:i4>
      </vt:variant>
      <vt:variant>
        <vt:i4>0</vt:i4>
      </vt:variant>
      <vt:variant>
        <vt:i4>5</vt:i4>
      </vt:variant>
      <vt:variant>
        <vt:lpwstr/>
      </vt:variant>
      <vt:variant>
        <vt:lpwstr>_Toc213067258</vt:lpwstr>
      </vt:variant>
      <vt:variant>
        <vt:i4>1310773</vt:i4>
      </vt:variant>
      <vt:variant>
        <vt:i4>260</vt:i4>
      </vt:variant>
      <vt:variant>
        <vt:i4>0</vt:i4>
      </vt:variant>
      <vt:variant>
        <vt:i4>5</vt:i4>
      </vt:variant>
      <vt:variant>
        <vt:lpwstr/>
      </vt:variant>
      <vt:variant>
        <vt:lpwstr>_Toc213067257</vt:lpwstr>
      </vt:variant>
      <vt:variant>
        <vt:i4>1310773</vt:i4>
      </vt:variant>
      <vt:variant>
        <vt:i4>254</vt:i4>
      </vt:variant>
      <vt:variant>
        <vt:i4>0</vt:i4>
      </vt:variant>
      <vt:variant>
        <vt:i4>5</vt:i4>
      </vt:variant>
      <vt:variant>
        <vt:lpwstr/>
      </vt:variant>
      <vt:variant>
        <vt:lpwstr>_Toc213067256</vt:lpwstr>
      </vt:variant>
      <vt:variant>
        <vt:i4>1310773</vt:i4>
      </vt:variant>
      <vt:variant>
        <vt:i4>248</vt:i4>
      </vt:variant>
      <vt:variant>
        <vt:i4>0</vt:i4>
      </vt:variant>
      <vt:variant>
        <vt:i4>5</vt:i4>
      </vt:variant>
      <vt:variant>
        <vt:lpwstr/>
      </vt:variant>
      <vt:variant>
        <vt:lpwstr>_Toc213067255</vt:lpwstr>
      </vt:variant>
      <vt:variant>
        <vt:i4>1310773</vt:i4>
      </vt:variant>
      <vt:variant>
        <vt:i4>242</vt:i4>
      </vt:variant>
      <vt:variant>
        <vt:i4>0</vt:i4>
      </vt:variant>
      <vt:variant>
        <vt:i4>5</vt:i4>
      </vt:variant>
      <vt:variant>
        <vt:lpwstr/>
      </vt:variant>
      <vt:variant>
        <vt:lpwstr>_Toc213067254</vt:lpwstr>
      </vt:variant>
      <vt:variant>
        <vt:i4>1310773</vt:i4>
      </vt:variant>
      <vt:variant>
        <vt:i4>236</vt:i4>
      </vt:variant>
      <vt:variant>
        <vt:i4>0</vt:i4>
      </vt:variant>
      <vt:variant>
        <vt:i4>5</vt:i4>
      </vt:variant>
      <vt:variant>
        <vt:lpwstr/>
      </vt:variant>
      <vt:variant>
        <vt:lpwstr>_Toc213067253</vt:lpwstr>
      </vt:variant>
      <vt:variant>
        <vt:i4>1310773</vt:i4>
      </vt:variant>
      <vt:variant>
        <vt:i4>230</vt:i4>
      </vt:variant>
      <vt:variant>
        <vt:i4>0</vt:i4>
      </vt:variant>
      <vt:variant>
        <vt:i4>5</vt:i4>
      </vt:variant>
      <vt:variant>
        <vt:lpwstr/>
      </vt:variant>
      <vt:variant>
        <vt:lpwstr>_Toc213067252</vt:lpwstr>
      </vt:variant>
      <vt:variant>
        <vt:i4>1310773</vt:i4>
      </vt:variant>
      <vt:variant>
        <vt:i4>224</vt:i4>
      </vt:variant>
      <vt:variant>
        <vt:i4>0</vt:i4>
      </vt:variant>
      <vt:variant>
        <vt:i4>5</vt:i4>
      </vt:variant>
      <vt:variant>
        <vt:lpwstr/>
      </vt:variant>
      <vt:variant>
        <vt:lpwstr>_Toc213067251</vt:lpwstr>
      </vt:variant>
      <vt:variant>
        <vt:i4>1310773</vt:i4>
      </vt:variant>
      <vt:variant>
        <vt:i4>218</vt:i4>
      </vt:variant>
      <vt:variant>
        <vt:i4>0</vt:i4>
      </vt:variant>
      <vt:variant>
        <vt:i4>5</vt:i4>
      </vt:variant>
      <vt:variant>
        <vt:lpwstr/>
      </vt:variant>
      <vt:variant>
        <vt:lpwstr>_Toc213067250</vt:lpwstr>
      </vt:variant>
      <vt:variant>
        <vt:i4>1376309</vt:i4>
      </vt:variant>
      <vt:variant>
        <vt:i4>212</vt:i4>
      </vt:variant>
      <vt:variant>
        <vt:i4>0</vt:i4>
      </vt:variant>
      <vt:variant>
        <vt:i4>5</vt:i4>
      </vt:variant>
      <vt:variant>
        <vt:lpwstr/>
      </vt:variant>
      <vt:variant>
        <vt:lpwstr>_Toc213067249</vt:lpwstr>
      </vt:variant>
      <vt:variant>
        <vt:i4>1376309</vt:i4>
      </vt:variant>
      <vt:variant>
        <vt:i4>206</vt:i4>
      </vt:variant>
      <vt:variant>
        <vt:i4>0</vt:i4>
      </vt:variant>
      <vt:variant>
        <vt:i4>5</vt:i4>
      </vt:variant>
      <vt:variant>
        <vt:lpwstr/>
      </vt:variant>
      <vt:variant>
        <vt:lpwstr>_Toc213067248</vt:lpwstr>
      </vt:variant>
      <vt:variant>
        <vt:i4>1376309</vt:i4>
      </vt:variant>
      <vt:variant>
        <vt:i4>200</vt:i4>
      </vt:variant>
      <vt:variant>
        <vt:i4>0</vt:i4>
      </vt:variant>
      <vt:variant>
        <vt:i4>5</vt:i4>
      </vt:variant>
      <vt:variant>
        <vt:lpwstr/>
      </vt:variant>
      <vt:variant>
        <vt:lpwstr>_Toc213067247</vt:lpwstr>
      </vt:variant>
      <vt:variant>
        <vt:i4>1376309</vt:i4>
      </vt:variant>
      <vt:variant>
        <vt:i4>194</vt:i4>
      </vt:variant>
      <vt:variant>
        <vt:i4>0</vt:i4>
      </vt:variant>
      <vt:variant>
        <vt:i4>5</vt:i4>
      </vt:variant>
      <vt:variant>
        <vt:lpwstr/>
      </vt:variant>
      <vt:variant>
        <vt:lpwstr>_Toc213067246</vt:lpwstr>
      </vt:variant>
      <vt:variant>
        <vt:i4>1376309</vt:i4>
      </vt:variant>
      <vt:variant>
        <vt:i4>188</vt:i4>
      </vt:variant>
      <vt:variant>
        <vt:i4>0</vt:i4>
      </vt:variant>
      <vt:variant>
        <vt:i4>5</vt:i4>
      </vt:variant>
      <vt:variant>
        <vt:lpwstr/>
      </vt:variant>
      <vt:variant>
        <vt:lpwstr>_Toc213067245</vt:lpwstr>
      </vt:variant>
      <vt:variant>
        <vt:i4>1376309</vt:i4>
      </vt:variant>
      <vt:variant>
        <vt:i4>182</vt:i4>
      </vt:variant>
      <vt:variant>
        <vt:i4>0</vt:i4>
      </vt:variant>
      <vt:variant>
        <vt:i4>5</vt:i4>
      </vt:variant>
      <vt:variant>
        <vt:lpwstr/>
      </vt:variant>
      <vt:variant>
        <vt:lpwstr>_Toc213067244</vt:lpwstr>
      </vt:variant>
      <vt:variant>
        <vt:i4>1376309</vt:i4>
      </vt:variant>
      <vt:variant>
        <vt:i4>176</vt:i4>
      </vt:variant>
      <vt:variant>
        <vt:i4>0</vt:i4>
      </vt:variant>
      <vt:variant>
        <vt:i4>5</vt:i4>
      </vt:variant>
      <vt:variant>
        <vt:lpwstr/>
      </vt:variant>
      <vt:variant>
        <vt:lpwstr>_Toc213067243</vt:lpwstr>
      </vt:variant>
      <vt:variant>
        <vt:i4>1376309</vt:i4>
      </vt:variant>
      <vt:variant>
        <vt:i4>170</vt:i4>
      </vt:variant>
      <vt:variant>
        <vt:i4>0</vt:i4>
      </vt:variant>
      <vt:variant>
        <vt:i4>5</vt:i4>
      </vt:variant>
      <vt:variant>
        <vt:lpwstr/>
      </vt:variant>
      <vt:variant>
        <vt:lpwstr>_Toc213067242</vt:lpwstr>
      </vt:variant>
      <vt:variant>
        <vt:i4>1376309</vt:i4>
      </vt:variant>
      <vt:variant>
        <vt:i4>164</vt:i4>
      </vt:variant>
      <vt:variant>
        <vt:i4>0</vt:i4>
      </vt:variant>
      <vt:variant>
        <vt:i4>5</vt:i4>
      </vt:variant>
      <vt:variant>
        <vt:lpwstr/>
      </vt:variant>
      <vt:variant>
        <vt:lpwstr>_Toc213067241</vt:lpwstr>
      </vt:variant>
      <vt:variant>
        <vt:i4>1376309</vt:i4>
      </vt:variant>
      <vt:variant>
        <vt:i4>158</vt:i4>
      </vt:variant>
      <vt:variant>
        <vt:i4>0</vt:i4>
      </vt:variant>
      <vt:variant>
        <vt:i4>5</vt:i4>
      </vt:variant>
      <vt:variant>
        <vt:lpwstr/>
      </vt:variant>
      <vt:variant>
        <vt:lpwstr>_Toc213067240</vt:lpwstr>
      </vt:variant>
      <vt:variant>
        <vt:i4>1179701</vt:i4>
      </vt:variant>
      <vt:variant>
        <vt:i4>152</vt:i4>
      </vt:variant>
      <vt:variant>
        <vt:i4>0</vt:i4>
      </vt:variant>
      <vt:variant>
        <vt:i4>5</vt:i4>
      </vt:variant>
      <vt:variant>
        <vt:lpwstr/>
      </vt:variant>
      <vt:variant>
        <vt:lpwstr>_Toc213067239</vt:lpwstr>
      </vt:variant>
      <vt:variant>
        <vt:i4>1179701</vt:i4>
      </vt:variant>
      <vt:variant>
        <vt:i4>146</vt:i4>
      </vt:variant>
      <vt:variant>
        <vt:i4>0</vt:i4>
      </vt:variant>
      <vt:variant>
        <vt:i4>5</vt:i4>
      </vt:variant>
      <vt:variant>
        <vt:lpwstr/>
      </vt:variant>
      <vt:variant>
        <vt:lpwstr>_Toc213067238</vt:lpwstr>
      </vt:variant>
      <vt:variant>
        <vt:i4>1179701</vt:i4>
      </vt:variant>
      <vt:variant>
        <vt:i4>140</vt:i4>
      </vt:variant>
      <vt:variant>
        <vt:i4>0</vt:i4>
      </vt:variant>
      <vt:variant>
        <vt:i4>5</vt:i4>
      </vt:variant>
      <vt:variant>
        <vt:lpwstr/>
      </vt:variant>
      <vt:variant>
        <vt:lpwstr>_Toc213067237</vt:lpwstr>
      </vt:variant>
      <vt:variant>
        <vt:i4>1179701</vt:i4>
      </vt:variant>
      <vt:variant>
        <vt:i4>134</vt:i4>
      </vt:variant>
      <vt:variant>
        <vt:i4>0</vt:i4>
      </vt:variant>
      <vt:variant>
        <vt:i4>5</vt:i4>
      </vt:variant>
      <vt:variant>
        <vt:lpwstr/>
      </vt:variant>
      <vt:variant>
        <vt:lpwstr>_Toc213067236</vt:lpwstr>
      </vt:variant>
      <vt:variant>
        <vt:i4>1179701</vt:i4>
      </vt:variant>
      <vt:variant>
        <vt:i4>128</vt:i4>
      </vt:variant>
      <vt:variant>
        <vt:i4>0</vt:i4>
      </vt:variant>
      <vt:variant>
        <vt:i4>5</vt:i4>
      </vt:variant>
      <vt:variant>
        <vt:lpwstr/>
      </vt:variant>
      <vt:variant>
        <vt:lpwstr>_Toc213067235</vt:lpwstr>
      </vt:variant>
      <vt:variant>
        <vt:i4>1179701</vt:i4>
      </vt:variant>
      <vt:variant>
        <vt:i4>122</vt:i4>
      </vt:variant>
      <vt:variant>
        <vt:i4>0</vt:i4>
      </vt:variant>
      <vt:variant>
        <vt:i4>5</vt:i4>
      </vt:variant>
      <vt:variant>
        <vt:lpwstr/>
      </vt:variant>
      <vt:variant>
        <vt:lpwstr>_Toc213067234</vt:lpwstr>
      </vt:variant>
      <vt:variant>
        <vt:i4>1179701</vt:i4>
      </vt:variant>
      <vt:variant>
        <vt:i4>116</vt:i4>
      </vt:variant>
      <vt:variant>
        <vt:i4>0</vt:i4>
      </vt:variant>
      <vt:variant>
        <vt:i4>5</vt:i4>
      </vt:variant>
      <vt:variant>
        <vt:lpwstr/>
      </vt:variant>
      <vt:variant>
        <vt:lpwstr>_Toc213067233</vt:lpwstr>
      </vt:variant>
      <vt:variant>
        <vt:i4>1179701</vt:i4>
      </vt:variant>
      <vt:variant>
        <vt:i4>110</vt:i4>
      </vt:variant>
      <vt:variant>
        <vt:i4>0</vt:i4>
      </vt:variant>
      <vt:variant>
        <vt:i4>5</vt:i4>
      </vt:variant>
      <vt:variant>
        <vt:lpwstr/>
      </vt:variant>
      <vt:variant>
        <vt:lpwstr>_Toc213067232</vt:lpwstr>
      </vt:variant>
      <vt:variant>
        <vt:i4>1179701</vt:i4>
      </vt:variant>
      <vt:variant>
        <vt:i4>104</vt:i4>
      </vt:variant>
      <vt:variant>
        <vt:i4>0</vt:i4>
      </vt:variant>
      <vt:variant>
        <vt:i4>5</vt:i4>
      </vt:variant>
      <vt:variant>
        <vt:lpwstr/>
      </vt:variant>
      <vt:variant>
        <vt:lpwstr>_Toc213067231</vt:lpwstr>
      </vt:variant>
      <vt:variant>
        <vt:i4>1179701</vt:i4>
      </vt:variant>
      <vt:variant>
        <vt:i4>98</vt:i4>
      </vt:variant>
      <vt:variant>
        <vt:i4>0</vt:i4>
      </vt:variant>
      <vt:variant>
        <vt:i4>5</vt:i4>
      </vt:variant>
      <vt:variant>
        <vt:lpwstr/>
      </vt:variant>
      <vt:variant>
        <vt:lpwstr>_Toc213067230</vt:lpwstr>
      </vt:variant>
      <vt:variant>
        <vt:i4>1245237</vt:i4>
      </vt:variant>
      <vt:variant>
        <vt:i4>92</vt:i4>
      </vt:variant>
      <vt:variant>
        <vt:i4>0</vt:i4>
      </vt:variant>
      <vt:variant>
        <vt:i4>5</vt:i4>
      </vt:variant>
      <vt:variant>
        <vt:lpwstr/>
      </vt:variant>
      <vt:variant>
        <vt:lpwstr>_Toc213067229</vt:lpwstr>
      </vt:variant>
      <vt:variant>
        <vt:i4>1245237</vt:i4>
      </vt:variant>
      <vt:variant>
        <vt:i4>86</vt:i4>
      </vt:variant>
      <vt:variant>
        <vt:i4>0</vt:i4>
      </vt:variant>
      <vt:variant>
        <vt:i4>5</vt:i4>
      </vt:variant>
      <vt:variant>
        <vt:lpwstr/>
      </vt:variant>
      <vt:variant>
        <vt:lpwstr>_Toc213067228</vt:lpwstr>
      </vt:variant>
      <vt:variant>
        <vt:i4>1245237</vt:i4>
      </vt:variant>
      <vt:variant>
        <vt:i4>80</vt:i4>
      </vt:variant>
      <vt:variant>
        <vt:i4>0</vt:i4>
      </vt:variant>
      <vt:variant>
        <vt:i4>5</vt:i4>
      </vt:variant>
      <vt:variant>
        <vt:lpwstr/>
      </vt:variant>
      <vt:variant>
        <vt:lpwstr>_Toc213067227</vt:lpwstr>
      </vt:variant>
      <vt:variant>
        <vt:i4>1245237</vt:i4>
      </vt:variant>
      <vt:variant>
        <vt:i4>74</vt:i4>
      </vt:variant>
      <vt:variant>
        <vt:i4>0</vt:i4>
      </vt:variant>
      <vt:variant>
        <vt:i4>5</vt:i4>
      </vt:variant>
      <vt:variant>
        <vt:lpwstr/>
      </vt:variant>
      <vt:variant>
        <vt:lpwstr>_Toc213067226</vt:lpwstr>
      </vt:variant>
      <vt:variant>
        <vt:i4>1245237</vt:i4>
      </vt:variant>
      <vt:variant>
        <vt:i4>68</vt:i4>
      </vt:variant>
      <vt:variant>
        <vt:i4>0</vt:i4>
      </vt:variant>
      <vt:variant>
        <vt:i4>5</vt:i4>
      </vt:variant>
      <vt:variant>
        <vt:lpwstr/>
      </vt:variant>
      <vt:variant>
        <vt:lpwstr>_Toc213067225</vt:lpwstr>
      </vt:variant>
      <vt:variant>
        <vt:i4>1245237</vt:i4>
      </vt:variant>
      <vt:variant>
        <vt:i4>62</vt:i4>
      </vt:variant>
      <vt:variant>
        <vt:i4>0</vt:i4>
      </vt:variant>
      <vt:variant>
        <vt:i4>5</vt:i4>
      </vt:variant>
      <vt:variant>
        <vt:lpwstr/>
      </vt:variant>
      <vt:variant>
        <vt:lpwstr>_Toc213067224</vt:lpwstr>
      </vt:variant>
      <vt:variant>
        <vt:i4>1245237</vt:i4>
      </vt:variant>
      <vt:variant>
        <vt:i4>56</vt:i4>
      </vt:variant>
      <vt:variant>
        <vt:i4>0</vt:i4>
      </vt:variant>
      <vt:variant>
        <vt:i4>5</vt:i4>
      </vt:variant>
      <vt:variant>
        <vt:lpwstr/>
      </vt:variant>
      <vt:variant>
        <vt:lpwstr>_Toc213067223</vt:lpwstr>
      </vt:variant>
      <vt:variant>
        <vt:i4>1245237</vt:i4>
      </vt:variant>
      <vt:variant>
        <vt:i4>50</vt:i4>
      </vt:variant>
      <vt:variant>
        <vt:i4>0</vt:i4>
      </vt:variant>
      <vt:variant>
        <vt:i4>5</vt:i4>
      </vt:variant>
      <vt:variant>
        <vt:lpwstr/>
      </vt:variant>
      <vt:variant>
        <vt:lpwstr>_Toc213067222</vt:lpwstr>
      </vt:variant>
      <vt:variant>
        <vt:i4>1245237</vt:i4>
      </vt:variant>
      <vt:variant>
        <vt:i4>44</vt:i4>
      </vt:variant>
      <vt:variant>
        <vt:i4>0</vt:i4>
      </vt:variant>
      <vt:variant>
        <vt:i4>5</vt:i4>
      </vt:variant>
      <vt:variant>
        <vt:lpwstr/>
      </vt:variant>
      <vt:variant>
        <vt:lpwstr>_Toc213067221</vt:lpwstr>
      </vt:variant>
      <vt:variant>
        <vt:i4>1245237</vt:i4>
      </vt:variant>
      <vt:variant>
        <vt:i4>38</vt:i4>
      </vt:variant>
      <vt:variant>
        <vt:i4>0</vt:i4>
      </vt:variant>
      <vt:variant>
        <vt:i4>5</vt:i4>
      </vt:variant>
      <vt:variant>
        <vt:lpwstr/>
      </vt:variant>
      <vt:variant>
        <vt:lpwstr>_Toc213067220</vt:lpwstr>
      </vt:variant>
      <vt:variant>
        <vt:i4>1048629</vt:i4>
      </vt:variant>
      <vt:variant>
        <vt:i4>32</vt:i4>
      </vt:variant>
      <vt:variant>
        <vt:i4>0</vt:i4>
      </vt:variant>
      <vt:variant>
        <vt:i4>5</vt:i4>
      </vt:variant>
      <vt:variant>
        <vt:lpwstr/>
      </vt:variant>
      <vt:variant>
        <vt:lpwstr>_Toc213067219</vt:lpwstr>
      </vt:variant>
      <vt:variant>
        <vt:i4>1048629</vt:i4>
      </vt:variant>
      <vt:variant>
        <vt:i4>26</vt:i4>
      </vt:variant>
      <vt:variant>
        <vt:i4>0</vt:i4>
      </vt:variant>
      <vt:variant>
        <vt:i4>5</vt:i4>
      </vt:variant>
      <vt:variant>
        <vt:lpwstr/>
      </vt:variant>
      <vt:variant>
        <vt:lpwstr>_Toc213067218</vt:lpwstr>
      </vt:variant>
      <vt:variant>
        <vt:i4>1048629</vt:i4>
      </vt:variant>
      <vt:variant>
        <vt:i4>20</vt:i4>
      </vt:variant>
      <vt:variant>
        <vt:i4>0</vt:i4>
      </vt:variant>
      <vt:variant>
        <vt:i4>5</vt:i4>
      </vt:variant>
      <vt:variant>
        <vt:lpwstr/>
      </vt:variant>
      <vt:variant>
        <vt:lpwstr>_Toc213067217</vt:lpwstr>
      </vt:variant>
      <vt:variant>
        <vt:i4>1048629</vt:i4>
      </vt:variant>
      <vt:variant>
        <vt:i4>14</vt:i4>
      </vt:variant>
      <vt:variant>
        <vt:i4>0</vt:i4>
      </vt:variant>
      <vt:variant>
        <vt:i4>5</vt:i4>
      </vt:variant>
      <vt:variant>
        <vt:lpwstr/>
      </vt:variant>
      <vt:variant>
        <vt:lpwstr>_Toc213067216</vt:lpwstr>
      </vt:variant>
      <vt:variant>
        <vt:i4>1048629</vt:i4>
      </vt:variant>
      <vt:variant>
        <vt:i4>8</vt:i4>
      </vt:variant>
      <vt:variant>
        <vt:i4>0</vt:i4>
      </vt:variant>
      <vt:variant>
        <vt:i4>5</vt:i4>
      </vt:variant>
      <vt:variant>
        <vt:lpwstr/>
      </vt:variant>
      <vt:variant>
        <vt:lpwstr>_Toc213067215</vt:lpwstr>
      </vt:variant>
      <vt:variant>
        <vt:i4>1048629</vt:i4>
      </vt:variant>
      <vt:variant>
        <vt:i4>2</vt:i4>
      </vt:variant>
      <vt:variant>
        <vt:i4>0</vt:i4>
      </vt:variant>
      <vt:variant>
        <vt:i4>5</vt:i4>
      </vt:variant>
      <vt:variant>
        <vt:lpwstr/>
      </vt:variant>
      <vt:variant>
        <vt:lpwstr>_Toc213067214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Panel of Assessors Guidelines</dc:title>
  <dc:subject/>
  <dc:creator>LUONG, Genevieve</dc:creator>
  <cp:keywords>[SEC=OFFICIAL]</cp:keywords>
  <dc:description/>
  <cp:lastModifiedBy>MILLER, Vicky</cp:lastModifiedBy>
  <cp:revision>140</cp:revision>
  <cp:lastPrinted>2025-11-03T03:02:00Z</cp:lastPrinted>
  <dcterms:created xsi:type="dcterms:W3CDTF">2025-11-01T00:07:00Z</dcterms:created>
  <dcterms:modified xsi:type="dcterms:W3CDTF">2025-11-13T23:27:00Z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ionTimeStamp">
    <vt:lpwstr>2024-03-06T04:11:27Z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2024.1</vt:lpwstr>
  </property>
  <property fmtid="{D5CDD505-2E9C-101B-9397-08002B2CF9AE}" pid="19" name="PM_OriginatorDomainName_SHA256">
    <vt:lpwstr>E83A2A66C4061446A7E3732E8D44762184B6B377D962B96C83DC624302585857</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ContentTypeId">
    <vt:lpwstr>0x01010026E276F24DFD374D9FDBBEE3ABC4327E</vt:lpwstr>
  </property>
  <property fmtid="{D5CDD505-2E9C-101B-9397-08002B2CF9AE}" pid="23" name="MediaServiceImageTags">
    <vt:lpwstr/>
  </property>
  <property fmtid="{D5CDD505-2E9C-101B-9397-08002B2CF9AE}" pid="24" name="MSIP_Label_eb34d90b-fc41-464d-af60-f74d721d0790_Enabled">
    <vt:lpwstr>true</vt:lpwstr>
  </property>
  <property fmtid="{D5CDD505-2E9C-101B-9397-08002B2CF9AE}" pid="25" name="MSIP_Label_eb34d90b-fc41-464d-af60-f74d721d0790_SetDate">
    <vt:lpwstr>2024-03-06T04:11:27Z</vt:lpwstr>
  </property>
  <property fmtid="{D5CDD505-2E9C-101B-9397-08002B2CF9AE}" pid="26" name="MSIP_Label_eb34d90b-fc41-464d-af60-f74d721d0790_Method">
    <vt:lpwstr>Privileged</vt:lpwstr>
  </property>
  <property fmtid="{D5CDD505-2E9C-101B-9397-08002B2CF9AE}" pid="27" name="MSIP_Label_eb34d90b-fc41-464d-af60-f74d721d0790_Name">
    <vt:lpwstr>OFFICIAL</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ContentBits">
    <vt:lpwstr>3</vt:lpwstr>
  </property>
  <property fmtid="{D5CDD505-2E9C-101B-9397-08002B2CF9AE}" pid="30" name="PMUuid">
    <vt:lpwstr>v=2022.2;d=gov.au;g=46DD6D7C-8107-577B-BC6E-F348953B2E44</vt:lpwstr>
  </property>
  <property fmtid="{D5CDD505-2E9C-101B-9397-08002B2CF9AE}" pid="31" name="PM_Originator_Hash_SHA1">
    <vt:lpwstr>0DD8ABEF265912D6621FF293CF3D7CFABEC45F40</vt:lpwstr>
  </property>
  <property fmtid="{D5CDD505-2E9C-101B-9397-08002B2CF9AE}" pid="32" name="PM_OriginatorUserAccountName_SHA256">
    <vt:lpwstr>9871F6CFFBF84B5DD096BCB24488EABDE9250CEAA716568F68B24D42DED533FD</vt:lpwstr>
  </property>
  <property fmtid="{D5CDD505-2E9C-101B-9397-08002B2CF9AE}" pid="33" name="PM_Expires">
    <vt:lpwstr/>
  </property>
  <property fmtid="{D5CDD505-2E9C-101B-9397-08002B2CF9AE}" pid="34" name="PM_DownTo">
    <vt:lpwstr/>
  </property>
  <property fmtid="{D5CDD505-2E9C-101B-9397-08002B2CF9AE}" pid="35" name="PM_Hash_Salt">
    <vt:lpwstr>FF98951B7B2551D3810B30C910286C0A</vt:lpwstr>
  </property>
  <property fmtid="{D5CDD505-2E9C-101B-9397-08002B2CF9AE}" pid="36" name="PM_Hash_SHA1">
    <vt:lpwstr>10DA6D6BA932B7FC75BD9981C60EAD9C9B366A18</vt:lpwstr>
  </property>
  <property fmtid="{D5CDD505-2E9C-101B-9397-08002B2CF9AE}" pid="37" name="MSIP_Label_eb34d90b-fc41-464d-af60-f74d721d0790_ActionId">
    <vt:lpwstr>e294c2f2de5149b0a88c5e31163a24db</vt:lpwstr>
  </property>
  <property fmtid="{D5CDD505-2E9C-101B-9397-08002B2CF9AE}" pid="38" name="PMHMAC">
    <vt:lpwstr>v=2024.1;a=SHA256;h=C797F10DB702FB8F6643EAF79FE243FE02303657F6BEEE85B2D1E7DAFCA31A42</vt:lpwstr>
  </property>
  <property fmtid="{D5CDD505-2E9C-101B-9397-08002B2CF9AE}" pid="39" name="PM_Hash_Salt_Prev">
    <vt:lpwstr>C76FCA3B50D01AC28E922825F1E13ABB</vt:lpwstr>
  </property>
  <property fmtid="{D5CDD505-2E9C-101B-9397-08002B2CF9AE}" pid="40" name="PM_DowngradeTo">
    <vt:lpwstr/>
  </property>
</Properties>
</file>