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EB63" w14:textId="77777777" w:rsidR="007B0256" w:rsidRPr="0008445C" w:rsidRDefault="007B0256" w:rsidP="00B91E3E">
      <w:pPr>
        <w:rPr>
          <w:rFonts w:cs="Arial"/>
        </w:rPr>
      </w:pPr>
    </w:p>
    <w:p w14:paraId="1417B1AC" w14:textId="77777777" w:rsidR="00B2548D" w:rsidRPr="00AE5869" w:rsidRDefault="00B2548D" w:rsidP="00B2548D">
      <w:pPr>
        <w:spacing w:after="0" w:line="240" w:lineRule="auto"/>
        <w:jc w:val="center"/>
        <w:rPr>
          <w:rFonts w:eastAsia="Calibri" w:cs="Arial"/>
          <w:b/>
          <w:bCs/>
          <w:iCs/>
          <w:color w:val="501549"/>
          <w:spacing w:val="3"/>
          <w:kern w:val="0"/>
          <w:sz w:val="28"/>
          <w:szCs w:val="28"/>
          <w14:ligatures w14:val="none"/>
        </w:rPr>
      </w:pPr>
    </w:p>
    <w:p w14:paraId="40E517DC" w14:textId="789377EA" w:rsidR="00447272" w:rsidRPr="00AE5869" w:rsidRDefault="00447272" w:rsidP="00A318B1">
      <w:pPr>
        <w:pStyle w:val="Heading1"/>
        <w:rPr>
          <w:rFonts w:ascii="Arial" w:hAnsi="Arial" w:cs="Arial"/>
        </w:rPr>
      </w:pPr>
      <w:r w:rsidRPr="00AE5869">
        <w:rPr>
          <w:rFonts w:ascii="Arial" w:hAnsi="Arial" w:cs="Arial"/>
        </w:rPr>
        <w:t xml:space="preserve">Parents and </w:t>
      </w:r>
      <w:r w:rsidR="00F65D2E" w:rsidRPr="00AE5869">
        <w:rPr>
          <w:rFonts w:ascii="Arial" w:hAnsi="Arial" w:cs="Arial"/>
        </w:rPr>
        <w:t xml:space="preserve">Carers Reference Group Meeting </w:t>
      </w:r>
      <w:r w:rsidR="00F306C0" w:rsidRPr="00AE5869">
        <w:rPr>
          <w:rFonts w:ascii="Arial" w:hAnsi="Arial" w:cs="Arial"/>
        </w:rPr>
        <w:t>4</w:t>
      </w:r>
    </w:p>
    <w:p w14:paraId="73DEE568" w14:textId="77777777" w:rsidR="00B2548D" w:rsidRPr="00AE5869" w:rsidRDefault="00B2548D" w:rsidP="00B2548D">
      <w:pPr>
        <w:spacing w:after="0" w:line="240" w:lineRule="auto"/>
        <w:jc w:val="center"/>
        <w:rPr>
          <w:rFonts w:eastAsia="Calibri" w:cs="Arial"/>
          <w:color w:val="501549"/>
          <w:kern w:val="0"/>
          <w:sz w:val="28"/>
          <w:szCs w:val="28"/>
          <w14:ligatures w14:val="none"/>
        </w:rPr>
      </w:pPr>
    </w:p>
    <w:p w14:paraId="2FD11C47" w14:textId="31C8D080" w:rsidR="00447272" w:rsidRPr="00AE5869" w:rsidRDefault="00F306C0" w:rsidP="00B2548D">
      <w:pPr>
        <w:spacing w:after="0" w:line="240" w:lineRule="auto"/>
        <w:jc w:val="center"/>
        <w:rPr>
          <w:rFonts w:eastAsia="Calibri" w:cs="Arial"/>
          <w:color w:val="501549"/>
          <w:kern w:val="0"/>
          <w:sz w:val="28"/>
          <w:szCs w:val="28"/>
          <w14:ligatures w14:val="none"/>
        </w:rPr>
      </w:pPr>
      <w:r w:rsidRPr="00AE5869">
        <w:rPr>
          <w:rFonts w:eastAsia="Calibri" w:cs="Arial"/>
          <w:color w:val="501549"/>
          <w:kern w:val="0"/>
          <w:sz w:val="28"/>
          <w:szCs w:val="28"/>
          <w14:ligatures w14:val="none"/>
        </w:rPr>
        <w:t>Thursday 16 October</w:t>
      </w:r>
      <w:r w:rsidR="00447272" w:rsidRPr="00AE5869">
        <w:rPr>
          <w:rFonts w:eastAsia="Calibri" w:cs="Arial"/>
          <w:color w:val="501549"/>
          <w:kern w:val="0"/>
          <w:sz w:val="28"/>
          <w:szCs w:val="28"/>
          <w14:ligatures w14:val="none"/>
        </w:rPr>
        <w:t xml:space="preserve"> 2025</w:t>
      </w:r>
    </w:p>
    <w:p w14:paraId="0F0C4312" w14:textId="77777777" w:rsidR="00B2548D" w:rsidRPr="00AE5869" w:rsidRDefault="00B2548D" w:rsidP="00B2548D">
      <w:pPr>
        <w:spacing w:line="240" w:lineRule="auto"/>
        <w:jc w:val="center"/>
        <w:rPr>
          <w:rFonts w:eastAsia="Calibri" w:cs="Arial"/>
          <w:color w:val="501549"/>
          <w:kern w:val="0"/>
          <w:sz w:val="28"/>
          <w:szCs w:val="28"/>
          <w14:ligatures w14:val="none"/>
        </w:rPr>
      </w:pPr>
    </w:p>
    <w:p w14:paraId="450EA42E" w14:textId="5D48B1A3" w:rsidR="005560F4" w:rsidRPr="00AE5869" w:rsidRDefault="005560F4" w:rsidP="00A318B1">
      <w:pPr>
        <w:pStyle w:val="Heading1"/>
        <w:rPr>
          <w:rFonts w:ascii="Arial" w:hAnsi="Arial" w:cs="Arial"/>
        </w:rPr>
      </w:pPr>
      <w:r w:rsidRPr="00AE5869">
        <w:rPr>
          <w:rFonts w:ascii="Arial" w:hAnsi="Arial" w:cs="Arial"/>
        </w:rPr>
        <w:t>Communique</w:t>
      </w:r>
    </w:p>
    <w:p w14:paraId="6AABB6AE" w14:textId="77777777" w:rsidR="00A318B1" w:rsidRPr="0008445C" w:rsidRDefault="00A318B1" w:rsidP="00435185">
      <w:pPr>
        <w:spacing w:line="259" w:lineRule="auto"/>
        <w:rPr>
          <w:rFonts w:cs="Arial"/>
        </w:rPr>
      </w:pPr>
    </w:p>
    <w:p w14:paraId="5F8A71D7" w14:textId="5797E9BF" w:rsidR="00435185" w:rsidRPr="00AE5869" w:rsidRDefault="005D0DDB" w:rsidP="00435185">
      <w:pPr>
        <w:spacing w:line="259" w:lineRule="auto"/>
        <w:rPr>
          <w:rFonts w:eastAsia="Calibri" w:cs="Arial"/>
          <w:kern w:val="0"/>
          <w14:ligatures w14:val="none"/>
        </w:rPr>
      </w:pPr>
      <w:r w:rsidRPr="00AE5869">
        <w:rPr>
          <w:rFonts w:eastAsia="Calibri" w:cs="Arial"/>
          <w:kern w:val="0"/>
          <w14:ligatures w14:val="none"/>
        </w:rPr>
        <w:t xml:space="preserve">The Parents and Carers Reference Group (PCRG) held its </w:t>
      </w:r>
      <w:r w:rsidR="00F306C0" w:rsidRPr="00AE5869">
        <w:rPr>
          <w:rFonts w:eastAsia="Calibri" w:cs="Arial"/>
          <w:kern w:val="0"/>
          <w14:ligatures w14:val="none"/>
        </w:rPr>
        <w:t>fourth</w:t>
      </w:r>
      <w:r w:rsidRPr="00AE5869">
        <w:rPr>
          <w:rFonts w:eastAsia="Calibri" w:cs="Arial"/>
          <w:kern w:val="0"/>
          <w14:ligatures w14:val="none"/>
        </w:rPr>
        <w:t xml:space="preserve"> meeting on </w:t>
      </w:r>
      <w:r w:rsidR="00F306C0" w:rsidRPr="00AE5869">
        <w:rPr>
          <w:rFonts w:eastAsia="Calibri" w:cs="Arial"/>
          <w:kern w:val="0"/>
          <w14:ligatures w14:val="none"/>
        </w:rPr>
        <w:t xml:space="preserve">Thursday </w:t>
      </w:r>
      <w:r w:rsidR="00E86707" w:rsidRPr="00AE5869">
        <w:rPr>
          <w:rFonts w:eastAsia="Calibri" w:cs="Arial"/>
          <w:kern w:val="0"/>
          <w14:ligatures w14:val="none"/>
        </w:rPr>
        <w:br/>
      </w:r>
      <w:r w:rsidR="00F306C0" w:rsidRPr="00AE5869">
        <w:rPr>
          <w:rFonts w:eastAsia="Calibri" w:cs="Arial"/>
          <w:kern w:val="0"/>
          <w14:ligatures w14:val="none"/>
        </w:rPr>
        <w:t>16 October</w:t>
      </w:r>
      <w:r w:rsidR="00EE7ECD" w:rsidRPr="00AE5869">
        <w:rPr>
          <w:rFonts w:eastAsia="Calibri" w:cs="Arial"/>
          <w:kern w:val="0"/>
          <w14:ligatures w14:val="none"/>
        </w:rPr>
        <w:t xml:space="preserve"> 2025</w:t>
      </w:r>
      <w:r w:rsidR="00CC53AF" w:rsidRPr="00AE5869">
        <w:rPr>
          <w:rFonts w:eastAsia="Calibri" w:cs="Arial"/>
          <w:kern w:val="0"/>
          <w14:ligatures w14:val="none"/>
        </w:rPr>
        <w:t xml:space="preserve"> (virtual meeting)</w:t>
      </w:r>
      <w:r w:rsidR="00F03460" w:rsidRPr="00AE5869">
        <w:rPr>
          <w:rFonts w:eastAsia="Calibri" w:cs="Arial"/>
          <w:kern w:val="0"/>
          <w14:ligatures w14:val="none"/>
        </w:rPr>
        <w:t>.</w:t>
      </w:r>
      <w:r w:rsidR="00CC53AF" w:rsidRPr="00AE5869">
        <w:rPr>
          <w:rFonts w:eastAsia="Calibri" w:cs="Arial"/>
          <w:kern w:val="0"/>
          <w14:ligatures w14:val="none"/>
        </w:rPr>
        <w:t xml:space="preserve"> </w:t>
      </w:r>
    </w:p>
    <w:p w14:paraId="33EF7286" w14:textId="1A541A9F" w:rsidR="005D0DDB" w:rsidRPr="00AE5869" w:rsidRDefault="00435185" w:rsidP="00435185">
      <w:pPr>
        <w:spacing w:line="259" w:lineRule="auto"/>
        <w:rPr>
          <w:rFonts w:eastAsia="Calibri" w:cs="Arial"/>
          <w:kern w:val="0"/>
          <w14:ligatures w14:val="none"/>
        </w:rPr>
      </w:pPr>
      <w:r w:rsidRPr="00AE5869">
        <w:rPr>
          <w:rFonts w:eastAsia="Calibri" w:cs="Arial"/>
          <w:kern w:val="0"/>
          <w14:ligatures w14:val="none"/>
        </w:rPr>
        <w:t xml:space="preserve">The meeting was opened by </w:t>
      </w:r>
      <w:r w:rsidR="00A13660" w:rsidRPr="00AE5869">
        <w:rPr>
          <w:rFonts w:eastAsia="Calibri" w:cs="Arial"/>
          <w:kern w:val="0"/>
          <w14:ligatures w14:val="none"/>
        </w:rPr>
        <w:t>Ms Jacqueline Hrast, A</w:t>
      </w:r>
      <w:r w:rsidR="00D74AC4" w:rsidRPr="00AE5869">
        <w:rPr>
          <w:rFonts w:eastAsia="Calibri" w:cs="Arial"/>
          <w:kern w:val="0"/>
          <w14:ligatures w14:val="none"/>
        </w:rPr>
        <w:t>ctin</w:t>
      </w:r>
      <w:r w:rsidR="00A13660" w:rsidRPr="00AE5869">
        <w:rPr>
          <w:rFonts w:eastAsia="Calibri" w:cs="Arial"/>
          <w:kern w:val="0"/>
          <w14:ligatures w14:val="none"/>
        </w:rPr>
        <w:t>g Group Manager Family Wellbeing,</w:t>
      </w:r>
      <w:r w:rsidRPr="00AE5869">
        <w:rPr>
          <w:rFonts w:eastAsia="Calibri" w:cs="Arial"/>
          <w:kern w:val="0"/>
          <w14:ligatures w14:val="none"/>
        </w:rPr>
        <w:t xml:space="preserve"> Department of Social Services</w:t>
      </w:r>
      <w:r w:rsidR="00F57E2B" w:rsidRPr="00AE5869">
        <w:rPr>
          <w:rFonts w:eastAsia="Calibri" w:cs="Arial"/>
          <w:kern w:val="0"/>
          <w14:ligatures w14:val="none"/>
        </w:rPr>
        <w:t xml:space="preserve"> (DSS)</w:t>
      </w:r>
      <w:r w:rsidR="00D74AC4" w:rsidRPr="00AE5869">
        <w:rPr>
          <w:rFonts w:eastAsia="Calibri" w:cs="Arial"/>
          <w:kern w:val="0"/>
          <w14:ligatures w14:val="none"/>
        </w:rPr>
        <w:t xml:space="preserve">, as proxy for the DSS </w:t>
      </w:r>
      <w:r w:rsidR="00A13660" w:rsidRPr="00AE5869">
        <w:rPr>
          <w:rFonts w:eastAsia="Calibri" w:cs="Arial"/>
          <w:kern w:val="0"/>
          <w14:ligatures w14:val="none"/>
        </w:rPr>
        <w:t>co-Chair Ms Letitia Hope,</w:t>
      </w:r>
      <w:r w:rsidR="00F57E2B" w:rsidRPr="00AE5869">
        <w:rPr>
          <w:rFonts w:eastAsia="Calibri" w:cs="Arial"/>
          <w:kern w:val="0"/>
          <w14:ligatures w14:val="none"/>
        </w:rPr>
        <w:t xml:space="preserve"> </w:t>
      </w:r>
      <w:r w:rsidR="00A13660" w:rsidRPr="00AE5869">
        <w:rPr>
          <w:rFonts w:eastAsia="Calibri" w:cs="Arial"/>
          <w:kern w:val="0"/>
          <w14:ligatures w14:val="none"/>
        </w:rPr>
        <w:t>Deputy Secretary Families and Communities. Ms Hrast,</w:t>
      </w:r>
      <w:r w:rsidRPr="00AE5869">
        <w:rPr>
          <w:rFonts w:eastAsia="Calibri" w:cs="Arial"/>
          <w:kern w:val="0"/>
          <w14:ligatures w14:val="none"/>
        </w:rPr>
        <w:t xml:space="preserve"> alongside co</w:t>
      </w:r>
      <w:r w:rsidR="00E86707" w:rsidRPr="00AE5869">
        <w:rPr>
          <w:rFonts w:eastAsia="Calibri" w:cs="Arial"/>
          <w:kern w:val="0"/>
          <w14:ligatures w14:val="none"/>
        </w:rPr>
        <w:noBreakHyphen/>
      </w:r>
      <w:r w:rsidRPr="00AE5869">
        <w:rPr>
          <w:rFonts w:eastAsia="Calibri" w:cs="Arial"/>
          <w:kern w:val="0"/>
          <w14:ligatures w14:val="none"/>
        </w:rPr>
        <w:t>Chair Jamie Crosby, Chief Executive Officer of Families Australia</w:t>
      </w:r>
      <w:r w:rsidR="004D6C11" w:rsidRPr="00AE5869">
        <w:rPr>
          <w:rFonts w:eastAsia="Calibri" w:cs="Arial"/>
          <w:kern w:val="0"/>
          <w14:ligatures w14:val="none"/>
        </w:rPr>
        <w:t>,</w:t>
      </w:r>
      <w:r w:rsidRPr="00AE5869">
        <w:rPr>
          <w:rFonts w:eastAsia="Calibri" w:cs="Arial"/>
          <w:kern w:val="0"/>
          <w14:ligatures w14:val="none"/>
        </w:rPr>
        <w:t xml:space="preserve"> facilitated</w:t>
      </w:r>
      <w:r w:rsidR="00AE5869">
        <w:rPr>
          <w:rFonts w:eastAsia="Calibri" w:cs="Arial"/>
          <w:kern w:val="0"/>
          <w14:ligatures w14:val="none"/>
        </w:rPr>
        <w:t xml:space="preserve"> the</w:t>
      </w:r>
      <w:r w:rsidRPr="00AE5869">
        <w:rPr>
          <w:rFonts w:eastAsia="Calibri" w:cs="Arial"/>
          <w:kern w:val="0"/>
          <w14:ligatures w14:val="none"/>
        </w:rPr>
        <w:t xml:space="preserve"> meeting</w:t>
      </w:r>
      <w:r w:rsidR="004D6C11" w:rsidRPr="00AE5869">
        <w:rPr>
          <w:rFonts w:eastAsia="Calibri" w:cs="Arial"/>
          <w:kern w:val="0"/>
          <w14:ligatures w14:val="none"/>
        </w:rPr>
        <w:t>, with support from Ms Janaya Cox, A</w:t>
      </w:r>
      <w:r w:rsidR="00D74AC4" w:rsidRPr="00AE5869">
        <w:rPr>
          <w:rFonts w:eastAsia="Calibri" w:cs="Arial"/>
          <w:kern w:val="0"/>
          <w14:ligatures w14:val="none"/>
        </w:rPr>
        <w:t>cting</w:t>
      </w:r>
      <w:r w:rsidR="004D6C11" w:rsidRPr="00AE5869">
        <w:rPr>
          <w:rFonts w:eastAsia="Calibri" w:cs="Arial"/>
          <w:kern w:val="0"/>
          <w14:ligatures w14:val="none"/>
        </w:rPr>
        <w:t xml:space="preserve"> Branch Manager Early Childhood and Parenting Wellbeing</w:t>
      </w:r>
      <w:r w:rsidRPr="00AE5869">
        <w:rPr>
          <w:rFonts w:eastAsia="Calibri" w:cs="Arial"/>
          <w:kern w:val="0"/>
          <w14:ligatures w14:val="none"/>
        </w:rPr>
        <w:t xml:space="preserve">. </w:t>
      </w:r>
      <w:r w:rsidR="0058185A" w:rsidRPr="00AE5869">
        <w:rPr>
          <w:rFonts w:eastAsia="Calibri" w:cs="Arial"/>
          <w:kern w:val="0"/>
          <w14:ligatures w14:val="none"/>
        </w:rPr>
        <w:t xml:space="preserve">The meeting </w:t>
      </w:r>
      <w:r w:rsidR="005D0DDB" w:rsidRPr="00AE5869">
        <w:rPr>
          <w:rFonts w:eastAsia="Calibri" w:cs="Arial"/>
          <w:kern w:val="0"/>
          <w14:ligatures w14:val="none"/>
        </w:rPr>
        <w:t xml:space="preserve">was attended by </w:t>
      </w:r>
      <w:r w:rsidR="003964F9" w:rsidRPr="00AE5869">
        <w:rPr>
          <w:rFonts w:eastAsia="Calibri" w:cs="Arial"/>
          <w:kern w:val="0"/>
          <w14:ligatures w14:val="none"/>
        </w:rPr>
        <w:t>1</w:t>
      </w:r>
      <w:r w:rsidR="004D6C11" w:rsidRPr="00AE5869">
        <w:rPr>
          <w:rFonts w:eastAsia="Calibri" w:cs="Arial"/>
          <w:kern w:val="0"/>
          <w14:ligatures w14:val="none"/>
        </w:rPr>
        <w:t>4</w:t>
      </w:r>
      <w:r w:rsidR="006A65AB" w:rsidRPr="00AE5869">
        <w:rPr>
          <w:rFonts w:eastAsia="Calibri" w:cs="Arial"/>
          <w:kern w:val="0"/>
          <w14:ligatures w14:val="none"/>
        </w:rPr>
        <w:t xml:space="preserve"> </w:t>
      </w:r>
      <w:r w:rsidR="005D0DDB" w:rsidRPr="00AE5869">
        <w:rPr>
          <w:rFonts w:eastAsia="Calibri" w:cs="Arial"/>
          <w:kern w:val="0"/>
          <w14:ligatures w14:val="none"/>
        </w:rPr>
        <w:t>PCRG Members</w:t>
      </w:r>
      <w:r w:rsidR="002537A5" w:rsidRPr="00AE5869">
        <w:rPr>
          <w:rFonts w:eastAsia="Calibri" w:cs="Arial"/>
          <w:kern w:val="0"/>
          <w14:ligatures w14:val="none"/>
        </w:rPr>
        <w:t>,</w:t>
      </w:r>
      <w:r w:rsidR="005D0DDB" w:rsidRPr="00AE5869">
        <w:rPr>
          <w:rFonts w:eastAsia="Calibri" w:cs="Arial"/>
          <w:kern w:val="0"/>
          <w14:ligatures w14:val="none"/>
        </w:rPr>
        <w:t xml:space="preserve"> </w:t>
      </w:r>
      <w:r w:rsidRPr="00AE5869">
        <w:rPr>
          <w:rFonts w:eastAsia="Calibri" w:cs="Arial"/>
          <w:kern w:val="0"/>
          <w14:ligatures w14:val="none"/>
        </w:rPr>
        <w:t xml:space="preserve">including </w:t>
      </w:r>
      <w:r w:rsidR="00A444C9" w:rsidRPr="00AE5869">
        <w:rPr>
          <w:rFonts w:eastAsia="Calibri" w:cs="Arial"/>
          <w:kern w:val="0"/>
          <w14:ligatures w14:val="none"/>
        </w:rPr>
        <w:t>ten</w:t>
      </w:r>
      <w:r w:rsidR="005D0DDB" w:rsidRPr="00AE5869">
        <w:rPr>
          <w:rFonts w:eastAsia="Calibri" w:cs="Arial"/>
          <w:kern w:val="0"/>
          <w14:ligatures w14:val="none"/>
        </w:rPr>
        <w:t xml:space="preserve"> parents and care</w:t>
      </w:r>
      <w:r w:rsidR="00D1230A" w:rsidRPr="00AE5869">
        <w:rPr>
          <w:rFonts w:eastAsia="Calibri" w:cs="Arial"/>
          <w:kern w:val="0"/>
          <w14:ligatures w14:val="none"/>
        </w:rPr>
        <w:t>give</w:t>
      </w:r>
      <w:r w:rsidR="005D0DDB" w:rsidRPr="00AE5869">
        <w:rPr>
          <w:rFonts w:eastAsia="Calibri" w:cs="Arial"/>
          <w:kern w:val="0"/>
          <w14:ligatures w14:val="none"/>
        </w:rPr>
        <w:t xml:space="preserve">rs and </w:t>
      </w:r>
      <w:r w:rsidR="00A444C9" w:rsidRPr="00AE5869">
        <w:rPr>
          <w:rFonts w:eastAsia="Calibri" w:cs="Arial"/>
          <w:kern w:val="0"/>
          <w14:ligatures w14:val="none"/>
        </w:rPr>
        <w:t>four</w:t>
      </w:r>
      <w:r w:rsidR="005D0DDB" w:rsidRPr="00AE5869">
        <w:rPr>
          <w:rFonts w:eastAsia="Calibri" w:cs="Arial"/>
          <w:kern w:val="0"/>
          <w14:ligatures w14:val="none"/>
        </w:rPr>
        <w:t xml:space="preserve"> representatives from peak body organisations.</w:t>
      </w:r>
      <w:r w:rsidR="0008445C" w:rsidRPr="00AE5869">
        <w:rPr>
          <w:rFonts w:eastAsia="Calibri" w:cs="Arial"/>
          <w:kern w:val="0"/>
          <w14:ligatures w14:val="none"/>
        </w:rPr>
        <w:t xml:space="preserve"> At this meeting, </w:t>
      </w:r>
      <w:r w:rsidR="00AE5869">
        <w:rPr>
          <w:rFonts w:eastAsia="Calibri" w:cs="Arial"/>
          <w:kern w:val="0"/>
          <w14:ligatures w14:val="none"/>
        </w:rPr>
        <w:t>the PCRG discussed four items:</w:t>
      </w:r>
    </w:p>
    <w:p w14:paraId="0D782664" w14:textId="68931672" w:rsidR="001212B1" w:rsidRPr="00AE5869" w:rsidRDefault="0008445C" w:rsidP="00AE5869">
      <w:pPr>
        <w:pStyle w:val="ListParagraph"/>
        <w:numPr>
          <w:ilvl w:val="0"/>
          <w:numId w:val="8"/>
        </w:numPr>
        <w:spacing w:after="120" w:line="259" w:lineRule="auto"/>
        <w:ind w:left="714" w:hanging="357"/>
        <w:contextualSpacing w:val="0"/>
        <w:rPr>
          <w:rFonts w:eastAsia="Calibri" w:cs="Arial"/>
          <w:kern w:val="0"/>
          <w14:ligatures w14:val="none"/>
        </w:rPr>
      </w:pPr>
      <w:r w:rsidRPr="00AE5869">
        <w:rPr>
          <w:rFonts w:eastAsia="Calibri" w:cs="Arial"/>
          <w:kern w:val="0"/>
          <w14:ligatures w14:val="none"/>
        </w:rPr>
        <w:t>T</w:t>
      </w:r>
      <w:r w:rsidR="00C62184" w:rsidRPr="00AE5869">
        <w:rPr>
          <w:rFonts w:eastAsia="Calibri" w:cs="Arial"/>
          <w:kern w:val="0"/>
          <w14:ligatures w14:val="none"/>
        </w:rPr>
        <w:t>he Australian Centre for Child Protection presented to the PCRG</w:t>
      </w:r>
      <w:r w:rsidR="00A62F4D">
        <w:rPr>
          <w:rFonts w:eastAsia="Calibri" w:cs="Arial"/>
          <w:kern w:val="0"/>
          <w14:ligatures w14:val="none"/>
        </w:rPr>
        <w:t xml:space="preserve"> to seek feedback</w:t>
      </w:r>
      <w:r w:rsidR="00C62184" w:rsidRPr="00AE5869">
        <w:rPr>
          <w:rFonts w:eastAsia="Calibri" w:cs="Arial"/>
          <w:kern w:val="0"/>
          <w14:ligatures w14:val="none"/>
        </w:rPr>
        <w:t xml:space="preserve"> on</w:t>
      </w:r>
      <w:r w:rsidR="003B3DDF" w:rsidRPr="00AE5869">
        <w:rPr>
          <w:rFonts w:eastAsia="Calibri" w:cs="Arial"/>
          <w:kern w:val="0"/>
          <w14:ligatures w14:val="none"/>
        </w:rPr>
        <w:t xml:space="preserve"> </w:t>
      </w:r>
      <w:r w:rsidR="00D74AC4" w:rsidRPr="00AE5869">
        <w:rPr>
          <w:rFonts w:eastAsia="Calibri" w:cs="Arial"/>
          <w:kern w:val="0"/>
          <w14:ligatures w14:val="none"/>
        </w:rPr>
        <w:t xml:space="preserve">the development of a </w:t>
      </w:r>
      <w:r w:rsidR="008804BD" w:rsidRPr="00AE5869">
        <w:rPr>
          <w:rFonts w:eastAsia="Calibri" w:cs="Arial"/>
          <w:kern w:val="0"/>
          <w14:ligatures w14:val="none"/>
        </w:rPr>
        <w:t xml:space="preserve">National Child Safety Training </w:t>
      </w:r>
      <w:r w:rsidR="00D74AC4" w:rsidRPr="00AE5869">
        <w:rPr>
          <w:rFonts w:eastAsia="Calibri" w:cs="Arial"/>
          <w:kern w:val="0"/>
          <w14:ligatures w14:val="none"/>
        </w:rPr>
        <w:t xml:space="preserve">package </w:t>
      </w:r>
      <w:r w:rsidR="003B3DDF" w:rsidRPr="00AE5869">
        <w:rPr>
          <w:rFonts w:eastAsia="Calibri" w:cs="Arial"/>
          <w:kern w:val="0"/>
          <w14:ligatures w14:val="none"/>
        </w:rPr>
        <w:t>for the</w:t>
      </w:r>
      <w:r w:rsidR="00E42307">
        <w:rPr>
          <w:rFonts w:eastAsia="Calibri" w:cs="Arial"/>
          <w:kern w:val="0"/>
          <w14:ligatures w14:val="none"/>
        </w:rPr>
        <w:t xml:space="preserve"> early childhood education and care</w:t>
      </w:r>
      <w:r w:rsidR="003B3DDF" w:rsidRPr="00AE5869">
        <w:rPr>
          <w:rFonts w:eastAsia="Calibri" w:cs="Arial"/>
          <w:kern w:val="0"/>
          <w14:ligatures w14:val="none"/>
        </w:rPr>
        <w:t xml:space="preserve"> </w:t>
      </w:r>
      <w:r w:rsidR="00E42307">
        <w:rPr>
          <w:rFonts w:eastAsia="Calibri" w:cs="Arial"/>
          <w:kern w:val="0"/>
          <w14:ligatures w14:val="none"/>
        </w:rPr>
        <w:t>(</w:t>
      </w:r>
      <w:r w:rsidR="003B3DDF" w:rsidRPr="00AE5869">
        <w:rPr>
          <w:rFonts w:eastAsia="Calibri" w:cs="Arial"/>
          <w:kern w:val="0"/>
          <w14:ligatures w14:val="none"/>
        </w:rPr>
        <w:t>ECEC</w:t>
      </w:r>
      <w:r w:rsidR="00E42307">
        <w:rPr>
          <w:rFonts w:eastAsia="Calibri" w:cs="Arial"/>
          <w:kern w:val="0"/>
          <w14:ligatures w14:val="none"/>
        </w:rPr>
        <w:t>)</w:t>
      </w:r>
      <w:r w:rsidR="003B3DDF" w:rsidRPr="00AE5869">
        <w:rPr>
          <w:rFonts w:eastAsia="Calibri" w:cs="Arial"/>
          <w:kern w:val="0"/>
          <w14:ligatures w14:val="none"/>
        </w:rPr>
        <w:t xml:space="preserve"> sector</w:t>
      </w:r>
      <w:r w:rsidR="008804BD" w:rsidRPr="00AE5869">
        <w:rPr>
          <w:rFonts w:eastAsia="Calibri" w:cs="Arial"/>
          <w:kern w:val="0"/>
          <w14:ligatures w14:val="none"/>
        </w:rPr>
        <w:t xml:space="preserve">. Members discussed </w:t>
      </w:r>
      <w:r w:rsidR="006838E0" w:rsidRPr="00AE5869">
        <w:rPr>
          <w:rFonts w:eastAsia="Calibri" w:cs="Arial"/>
          <w:kern w:val="0"/>
          <w14:ligatures w14:val="none"/>
        </w:rPr>
        <w:t>what helps parents and care</w:t>
      </w:r>
      <w:r w:rsidR="000B5B00" w:rsidRPr="00AE5869">
        <w:rPr>
          <w:rFonts w:eastAsia="Calibri" w:cs="Arial"/>
          <w:kern w:val="0"/>
          <w14:ligatures w14:val="none"/>
        </w:rPr>
        <w:t xml:space="preserve">givers feel confident that their child is safe and </w:t>
      </w:r>
      <w:r w:rsidR="001212B1" w:rsidRPr="00AE5869">
        <w:rPr>
          <w:rFonts w:eastAsia="Calibri" w:cs="Arial"/>
          <w:kern w:val="0"/>
          <w14:ligatures w14:val="none"/>
        </w:rPr>
        <w:t>supported in early learning environments</w:t>
      </w:r>
      <w:r w:rsidR="00A62F4D">
        <w:rPr>
          <w:rFonts w:eastAsia="Calibri" w:cs="Arial"/>
          <w:kern w:val="0"/>
          <w14:ligatures w14:val="none"/>
        </w:rPr>
        <w:t xml:space="preserve"> to help inform the development of child safety training for ECEC workers</w:t>
      </w:r>
      <w:r w:rsidR="001212B1" w:rsidRPr="00AE5869">
        <w:rPr>
          <w:rFonts w:eastAsia="Calibri" w:cs="Arial"/>
          <w:kern w:val="0"/>
          <w14:ligatures w14:val="none"/>
        </w:rPr>
        <w:t xml:space="preserve">. </w:t>
      </w:r>
    </w:p>
    <w:p w14:paraId="68A86936" w14:textId="011EA8FD" w:rsidR="0008445C" w:rsidRDefault="00D74AC4" w:rsidP="0008445C">
      <w:pPr>
        <w:pStyle w:val="ListParagraph"/>
        <w:numPr>
          <w:ilvl w:val="0"/>
          <w:numId w:val="8"/>
        </w:numPr>
        <w:spacing w:after="120" w:line="259" w:lineRule="auto"/>
        <w:ind w:left="714" w:hanging="357"/>
        <w:contextualSpacing w:val="0"/>
        <w:rPr>
          <w:rFonts w:eastAsia="Calibri" w:cs="Arial"/>
          <w:kern w:val="0"/>
          <w14:ligatures w14:val="none"/>
        </w:rPr>
      </w:pPr>
      <w:r w:rsidRPr="00AE5869">
        <w:rPr>
          <w:rFonts w:eastAsia="Calibri" w:cs="Arial"/>
          <w:kern w:val="0"/>
          <w14:ligatures w14:val="none"/>
        </w:rPr>
        <w:t>Representatives from the University of Melbourne, Professionals and Researchers in Early Childhood Intervention (PRECI)</w:t>
      </w:r>
      <w:r w:rsidR="00441D0E">
        <w:rPr>
          <w:rFonts w:eastAsia="Calibri" w:cs="Arial"/>
          <w:kern w:val="0"/>
          <w14:ligatures w14:val="none"/>
        </w:rPr>
        <w:t>,</w:t>
      </w:r>
      <w:r w:rsidRPr="00AE5869">
        <w:rPr>
          <w:rFonts w:eastAsia="Calibri" w:cs="Arial"/>
          <w:kern w:val="0"/>
          <w14:ligatures w14:val="none"/>
        </w:rPr>
        <w:t xml:space="preserve"> and Advocating for Children with Disability (ACD) provided an overview of the </w:t>
      </w:r>
      <w:r w:rsidRPr="00AE5869">
        <w:rPr>
          <w:rFonts w:eastAsia="Calibri" w:cs="Arial"/>
          <w:i/>
          <w:iCs/>
          <w:kern w:val="0"/>
          <w14:ligatures w14:val="none"/>
        </w:rPr>
        <w:t>National Best</w:t>
      </w:r>
      <w:r w:rsidR="00AE5869">
        <w:rPr>
          <w:rFonts w:eastAsia="Calibri" w:cs="Arial"/>
          <w:i/>
          <w:iCs/>
          <w:kern w:val="0"/>
          <w14:ligatures w14:val="none"/>
        </w:rPr>
        <w:t xml:space="preserve"> Practice</w:t>
      </w:r>
      <w:r w:rsidRPr="00AE5869">
        <w:rPr>
          <w:rFonts w:eastAsia="Calibri" w:cs="Arial"/>
          <w:i/>
          <w:iCs/>
          <w:kern w:val="0"/>
          <w14:ligatures w14:val="none"/>
        </w:rPr>
        <w:t xml:space="preserve"> Framework for Early Childhood Intervention</w:t>
      </w:r>
      <w:r w:rsidRPr="00AE5869">
        <w:rPr>
          <w:rFonts w:eastAsia="Calibri" w:cs="Arial"/>
          <w:kern w:val="0"/>
          <w14:ligatures w14:val="none"/>
        </w:rPr>
        <w:t>.</w:t>
      </w:r>
      <w:r w:rsidR="002531AE" w:rsidRPr="00AE5869">
        <w:rPr>
          <w:rFonts w:eastAsia="Calibri" w:cs="Arial"/>
          <w:kern w:val="0"/>
          <w14:ligatures w14:val="none"/>
        </w:rPr>
        <w:t xml:space="preserve"> </w:t>
      </w:r>
      <w:r w:rsidR="00383A32" w:rsidRPr="00AE5869">
        <w:rPr>
          <w:rFonts w:eastAsia="Calibri" w:cs="Arial"/>
          <w:kern w:val="0"/>
          <w14:ligatures w14:val="none"/>
        </w:rPr>
        <w:t xml:space="preserve">Members </w:t>
      </w:r>
      <w:r w:rsidRPr="00AE5869">
        <w:rPr>
          <w:rFonts w:eastAsia="Calibri" w:cs="Arial"/>
          <w:kern w:val="0"/>
          <w14:ligatures w14:val="none"/>
        </w:rPr>
        <w:t xml:space="preserve">noted early experiences shape a child’s future health and wellbeing, and the importance of supporting families with quality, tailored support </w:t>
      </w:r>
      <w:r w:rsidR="001212B1" w:rsidRPr="00AE5869">
        <w:rPr>
          <w:rFonts w:eastAsia="Calibri" w:cs="Arial"/>
          <w:kern w:val="0"/>
          <w14:ligatures w14:val="none"/>
        </w:rPr>
        <w:t xml:space="preserve">to </w:t>
      </w:r>
      <w:r w:rsidRPr="00AE5869">
        <w:rPr>
          <w:rFonts w:eastAsia="Calibri" w:cs="Arial"/>
          <w:kern w:val="0"/>
          <w14:ligatures w14:val="none"/>
        </w:rPr>
        <w:t>give the</w:t>
      </w:r>
      <w:r w:rsidR="001212B1" w:rsidRPr="00AE5869">
        <w:rPr>
          <w:rFonts w:eastAsia="Calibri" w:cs="Arial"/>
          <w:kern w:val="0"/>
          <w14:ligatures w14:val="none"/>
        </w:rPr>
        <w:t>ir children</w:t>
      </w:r>
      <w:r w:rsidRPr="00AE5869">
        <w:rPr>
          <w:rFonts w:eastAsia="Calibri" w:cs="Arial"/>
          <w:kern w:val="0"/>
          <w14:ligatures w14:val="none"/>
        </w:rPr>
        <w:t xml:space="preserve"> the best chance to thrive</w:t>
      </w:r>
      <w:r w:rsidR="001212B1" w:rsidRPr="00AE5869">
        <w:rPr>
          <w:rFonts w:eastAsia="Calibri" w:cs="Arial"/>
          <w:kern w:val="0"/>
          <w14:ligatures w14:val="none"/>
        </w:rPr>
        <w:t xml:space="preserve">. </w:t>
      </w:r>
    </w:p>
    <w:p w14:paraId="4EE9C86B" w14:textId="182C1DBA" w:rsidR="001212B1" w:rsidRPr="00AE5869" w:rsidRDefault="00BB3CE4" w:rsidP="00AE5869">
      <w:pPr>
        <w:pStyle w:val="ListParagraph"/>
        <w:numPr>
          <w:ilvl w:val="0"/>
          <w:numId w:val="8"/>
        </w:numPr>
        <w:spacing w:after="120" w:line="259" w:lineRule="auto"/>
        <w:ind w:left="714" w:hanging="357"/>
        <w:contextualSpacing w:val="0"/>
        <w:rPr>
          <w:rFonts w:eastAsia="Calibri" w:cs="Arial"/>
          <w:kern w:val="0"/>
          <w14:ligatures w14:val="none"/>
        </w:rPr>
      </w:pPr>
      <w:r w:rsidRPr="00AE5869">
        <w:rPr>
          <w:rFonts w:eastAsia="Calibri" w:cs="Arial"/>
          <w:kern w:val="0"/>
          <w14:ligatures w14:val="none"/>
        </w:rPr>
        <w:t xml:space="preserve">The Department of Health, Disability and Ageing </w:t>
      </w:r>
      <w:r w:rsidR="001212B1" w:rsidRPr="00AE5869">
        <w:rPr>
          <w:rFonts w:eastAsia="Calibri" w:cs="Arial"/>
          <w:kern w:val="0"/>
          <w14:ligatures w14:val="none"/>
        </w:rPr>
        <w:t>provided</w:t>
      </w:r>
      <w:r w:rsidRPr="00AE5869">
        <w:rPr>
          <w:rFonts w:eastAsia="Calibri" w:cs="Arial"/>
          <w:kern w:val="0"/>
          <w14:ligatures w14:val="none"/>
        </w:rPr>
        <w:t xml:space="preserve"> a</w:t>
      </w:r>
      <w:r w:rsidR="004D6C11" w:rsidRPr="00AE5869">
        <w:rPr>
          <w:rFonts w:eastAsia="Calibri" w:cs="Arial"/>
          <w:kern w:val="0"/>
          <w14:ligatures w14:val="none"/>
        </w:rPr>
        <w:t>n</w:t>
      </w:r>
      <w:r w:rsidRPr="00AE5869">
        <w:rPr>
          <w:rFonts w:eastAsia="Calibri" w:cs="Arial"/>
          <w:kern w:val="0"/>
          <w14:ligatures w14:val="none"/>
        </w:rPr>
        <w:t xml:space="preserve"> overview of </w:t>
      </w:r>
      <w:r w:rsidR="0008445C">
        <w:rPr>
          <w:rFonts w:eastAsia="Calibri" w:cs="Arial"/>
          <w:kern w:val="0"/>
          <w14:ligatures w14:val="none"/>
        </w:rPr>
        <w:t xml:space="preserve">the </w:t>
      </w:r>
      <w:r w:rsidRPr="00AE5869">
        <w:rPr>
          <w:rFonts w:eastAsia="Calibri" w:cs="Arial"/>
          <w:kern w:val="0"/>
          <w14:ligatures w14:val="none"/>
        </w:rPr>
        <w:t>Thriving</w:t>
      </w:r>
      <w:r w:rsidR="0008445C">
        <w:rPr>
          <w:rFonts w:eastAsia="Calibri" w:cs="Arial"/>
          <w:kern w:val="0"/>
          <w14:ligatures w14:val="none"/>
        </w:rPr>
        <w:t> </w:t>
      </w:r>
      <w:r w:rsidRPr="00AE5869">
        <w:rPr>
          <w:rFonts w:eastAsia="Calibri" w:cs="Arial"/>
          <w:kern w:val="0"/>
          <w14:ligatures w14:val="none"/>
        </w:rPr>
        <w:t xml:space="preserve">Kids </w:t>
      </w:r>
      <w:r w:rsidR="001212B1" w:rsidRPr="00AE5869">
        <w:rPr>
          <w:rFonts w:eastAsia="Calibri" w:cs="Arial"/>
          <w:kern w:val="0"/>
          <w14:ligatures w14:val="none"/>
        </w:rPr>
        <w:t>initiative. Members discussed the importance</w:t>
      </w:r>
      <w:r w:rsidR="00AE5869">
        <w:rPr>
          <w:rFonts w:eastAsia="Calibri" w:cs="Arial"/>
          <w:kern w:val="0"/>
          <w14:ligatures w14:val="none"/>
        </w:rPr>
        <w:t xml:space="preserve"> of</w:t>
      </w:r>
      <w:r w:rsidR="001212B1" w:rsidRPr="00AE5869">
        <w:rPr>
          <w:rFonts w:eastAsia="Calibri" w:cs="Arial"/>
          <w:kern w:val="0"/>
          <w14:ligatures w14:val="none"/>
        </w:rPr>
        <w:t xml:space="preserve"> looking holistically at what supports and services can better support families and children outside the NDIS</w:t>
      </w:r>
      <w:r w:rsidR="0008445C">
        <w:rPr>
          <w:rFonts w:eastAsia="Calibri" w:cs="Arial"/>
          <w:kern w:val="0"/>
          <w14:ligatures w14:val="none"/>
        </w:rPr>
        <w:t xml:space="preserve"> when designing </w:t>
      </w:r>
      <w:r w:rsidR="0008445C" w:rsidRPr="00496220">
        <w:rPr>
          <w:rFonts w:eastAsia="Calibri" w:cs="Arial"/>
          <w:kern w:val="0"/>
          <w14:ligatures w14:val="none"/>
        </w:rPr>
        <w:t>Thriving</w:t>
      </w:r>
      <w:r w:rsidR="0008445C">
        <w:rPr>
          <w:rFonts w:eastAsia="Calibri" w:cs="Arial"/>
          <w:kern w:val="0"/>
          <w14:ligatures w14:val="none"/>
        </w:rPr>
        <w:t> </w:t>
      </w:r>
      <w:r w:rsidR="0008445C" w:rsidRPr="00496220">
        <w:rPr>
          <w:rFonts w:eastAsia="Calibri" w:cs="Arial"/>
          <w:kern w:val="0"/>
          <w14:ligatures w14:val="none"/>
        </w:rPr>
        <w:t>Kids</w:t>
      </w:r>
      <w:r w:rsidR="001212B1" w:rsidRPr="00AE5869">
        <w:rPr>
          <w:rFonts w:eastAsia="Calibri" w:cs="Arial"/>
          <w:kern w:val="0"/>
          <w14:ligatures w14:val="none"/>
        </w:rPr>
        <w:t xml:space="preserve">. </w:t>
      </w:r>
    </w:p>
    <w:p w14:paraId="2CD2802C" w14:textId="278E06CD" w:rsidR="001212B1" w:rsidRPr="00AE5869" w:rsidRDefault="001212B1" w:rsidP="00AE5869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eastAsia="Calibri" w:cs="Arial"/>
          <w:kern w:val="0"/>
          <w14:ligatures w14:val="none"/>
        </w:rPr>
      </w:pPr>
      <w:r w:rsidRPr="00AE5869">
        <w:rPr>
          <w:rFonts w:eastAsia="Calibri" w:cs="Arial"/>
          <w:kern w:val="0"/>
          <w14:ligatures w14:val="none"/>
        </w:rPr>
        <w:t xml:space="preserve">DSS provided an overview of </w:t>
      </w:r>
      <w:r w:rsidR="0008445C">
        <w:rPr>
          <w:rFonts w:eastAsia="Calibri" w:cs="Arial"/>
          <w:kern w:val="0"/>
          <w14:ligatures w14:val="none"/>
        </w:rPr>
        <w:t>potential policy priorities</w:t>
      </w:r>
      <w:r w:rsidRPr="00AE5869">
        <w:rPr>
          <w:rFonts w:eastAsia="Calibri" w:cs="Arial"/>
          <w:kern w:val="0"/>
          <w14:ligatures w14:val="none"/>
        </w:rPr>
        <w:t xml:space="preserve"> for child and family programs administered by </w:t>
      </w:r>
      <w:r w:rsidR="0008445C">
        <w:rPr>
          <w:rFonts w:eastAsia="Calibri" w:cs="Arial"/>
          <w:kern w:val="0"/>
          <w14:ligatures w14:val="none"/>
        </w:rPr>
        <w:t>the department</w:t>
      </w:r>
      <w:r w:rsidRPr="00AE5869">
        <w:rPr>
          <w:rFonts w:eastAsia="Calibri" w:cs="Arial"/>
          <w:kern w:val="0"/>
          <w14:ligatures w14:val="none"/>
        </w:rPr>
        <w:t xml:space="preserve">. Members affirmed the importance of policy priorities centred on the themes of empowering parents, caregivers and families and having strong integration of services, supported by a </w:t>
      </w:r>
      <w:r w:rsidR="00441D0E">
        <w:rPr>
          <w:rFonts w:eastAsia="Calibri" w:cs="Arial"/>
          <w:kern w:val="0"/>
          <w14:ligatures w14:val="none"/>
        </w:rPr>
        <w:t>quality</w:t>
      </w:r>
      <w:r w:rsidR="00441D0E" w:rsidRPr="00AE5869">
        <w:rPr>
          <w:rFonts w:eastAsia="Calibri" w:cs="Arial"/>
          <w:kern w:val="0"/>
          <w14:ligatures w14:val="none"/>
        </w:rPr>
        <w:t xml:space="preserve"> </w:t>
      </w:r>
      <w:r w:rsidRPr="00AE5869">
        <w:rPr>
          <w:rFonts w:eastAsia="Calibri" w:cs="Arial"/>
          <w:kern w:val="0"/>
          <w14:ligatures w14:val="none"/>
        </w:rPr>
        <w:t xml:space="preserve">workforce. Members noted a particular focus on ensuring services are accessible, evidence-based and inclusive. </w:t>
      </w:r>
    </w:p>
    <w:p w14:paraId="6B76F66C" w14:textId="77777777" w:rsidR="0008445C" w:rsidRPr="00AE5869" w:rsidRDefault="0008445C" w:rsidP="001212B1">
      <w:pPr>
        <w:spacing w:after="0" w:line="240" w:lineRule="auto"/>
        <w:rPr>
          <w:rFonts w:eastAsia="Calibri" w:cs="Arial"/>
          <w:kern w:val="0"/>
          <w14:ligatures w14:val="none"/>
        </w:rPr>
      </w:pPr>
    </w:p>
    <w:p w14:paraId="59A5A944" w14:textId="0EA7B36D" w:rsidR="00BB3CE4" w:rsidRPr="00AE5869" w:rsidRDefault="0008445C" w:rsidP="00441D0E">
      <w:pPr>
        <w:spacing w:after="0" w:line="240" w:lineRule="auto"/>
        <w:rPr>
          <w:rFonts w:eastAsia="Calibri" w:cs="Arial"/>
          <w:color w:val="501549"/>
          <w:kern w:val="0"/>
          <w:sz w:val="28"/>
          <w:szCs w:val="28"/>
          <w14:ligatures w14:val="none"/>
        </w:rPr>
      </w:pPr>
      <w:r w:rsidRPr="00AE5869">
        <w:rPr>
          <w:rFonts w:eastAsia="Calibri" w:cs="Arial"/>
          <w:kern w:val="0"/>
          <w14:ligatures w14:val="none"/>
        </w:rPr>
        <w:t xml:space="preserve">It was also noted that 13 PCRG members had participated in a consultation session on the Early Education Service Delivery Prices Project on Tuesday 16 September 2025, facilitated by Deloitte Access Economics. That dedicated consultation session was part of a broader community consultation process to understand the true cost of delivering high-quality and safe </w:t>
      </w:r>
      <w:r w:rsidR="00E42307">
        <w:rPr>
          <w:rFonts w:eastAsia="Calibri" w:cs="Arial"/>
          <w:kern w:val="0"/>
          <w14:ligatures w14:val="none"/>
        </w:rPr>
        <w:t>ECEC</w:t>
      </w:r>
      <w:r w:rsidRPr="00AE5869">
        <w:rPr>
          <w:rFonts w:eastAsia="Calibri" w:cs="Arial"/>
          <w:kern w:val="0"/>
          <w14:ligatures w14:val="none"/>
        </w:rPr>
        <w:t>.</w:t>
      </w:r>
      <w:r w:rsidR="00BB3CE4" w:rsidRPr="00AE5869">
        <w:rPr>
          <w:rFonts w:eastAsia="Calibri" w:cs="Arial"/>
          <w:color w:val="501549"/>
          <w:kern w:val="0"/>
          <w:sz w:val="28"/>
          <w:szCs w:val="28"/>
          <w14:ligatures w14:val="none"/>
        </w:rPr>
        <w:br w:type="page"/>
      </w:r>
    </w:p>
    <w:p w14:paraId="1123D759" w14:textId="7B8C8A61" w:rsidR="00430454" w:rsidRPr="00AE5869" w:rsidRDefault="008100B7" w:rsidP="00587BD0">
      <w:pPr>
        <w:pStyle w:val="Heading2"/>
      </w:pPr>
      <w:r w:rsidRPr="00587BD0">
        <w:lastRenderedPageBreak/>
        <w:t>Meeting</w:t>
      </w:r>
      <w:r w:rsidRPr="00AE5869">
        <w:t xml:space="preserve"> attendees</w:t>
      </w:r>
    </w:p>
    <w:p w14:paraId="693DE61C" w14:textId="77777777" w:rsidR="00430454" w:rsidRPr="00AE5869" w:rsidRDefault="00430454" w:rsidP="005D0DDB">
      <w:pPr>
        <w:rPr>
          <w:rFonts w:eastAsia="Calibri" w:cs="Arial"/>
          <w:kern w:val="0"/>
          <w14:ligatures w14:val="none"/>
        </w:rPr>
      </w:pPr>
    </w:p>
    <w:p w14:paraId="7B0A1898" w14:textId="02EAB965" w:rsidR="008100B7" w:rsidRPr="00AE5869" w:rsidRDefault="008100B7" w:rsidP="00A318B1">
      <w:pPr>
        <w:pStyle w:val="Heading3"/>
        <w:rPr>
          <w:rFonts w:ascii="Arial" w:hAnsi="Arial" w:cs="Arial"/>
        </w:rPr>
      </w:pPr>
      <w:r w:rsidRPr="00AE5869">
        <w:rPr>
          <w:rFonts w:ascii="Arial" w:hAnsi="Arial" w:cs="Arial"/>
        </w:rPr>
        <w:t>Department</w:t>
      </w:r>
      <w:r w:rsidR="00A158A9" w:rsidRPr="00AE5869">
        <w:rPr>
          <w:rFonts w:ascii="Arial" w:hAnsi="Arial" w:cs="Arial"/>
        </w:rPr>
        <w:t xml:space="preserve"> of Social Services</w:t>
      </w:r>
    </w:p>
    <w:p w14:paraId="546BFBC1" w14:textId="2C4FB357" w:rsidR="004C7F88" w:rsidRPr="00AE5869" w:rsidRDefault="00196538" w:rsidP="004C7F88">
      <w:pPr>
        <w:numPr>
          <w:ilvl w:val="0"/>
          <w:numId w:val="1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>Jacqueline Hrast</w:t>
      </w:r>
      <w:r w:rsidR="008240D8" w:rsidRPr="00AE5869">
        <w:rPr>
          <w:rFonts w:cs="Arial"/>
          <w:bCs/>
        </w:rPr>
        <w:t xml:space="preserve"> (co-chair)</w:t>
      </w:r>
      <w:r w:rsidR="004C7F88" w:rsidRPr="00AE5869">
        <w:rPr>
          <w:rFonts w:cs="Arial"/>
          <w:bCs/>
        </w:rPr>
        <w:t xml:space="preserve">, Acting </w:t>
      </w:r>
      <w:r w:rsidRPr="00AE5869">
        <w:rPr>
          <w:rFonts w:cs="Arial"/>
          <w:bCs/>
        </w:rPr>
        <w:t>Group</w:t>
      </w:r>
      <w:r w:rsidR="004C7F88" w:rsidRPr="00AE5869">
        <w:rPr>
          <w:rFonts w:cs="Arial"/>
          <w:bCs/>
        </w:rPr>
        <w:t xml:space="preserve"> Manager, </w:t>
      </w:r>
      <w:r w:rsidRPr="00AE5869">
        <w:rPr>
          <w:rFonts w:cs="Arial"/>
          <w:bCs/>
        </w:rPr>
        <w:t>Family</w:t>
      </w:r>
      <w:r w:rsidR="004C7F88" w:rsidRPr="00AE5869">
        <w:rPr>
          <w:rFonts w:cs="Arial"/>
          <w:bCs/>
        </w:rPr>
        <w:t xml:space="preserve"> Wellbeing</w:t>
      </w:r>
    </w:p>
    <w:p w14:paraId="0A69D217" w14:textId="3AFB443F" w:rsidR="004D6C11" w:rsidRPr="00AE5869" w:rsidRDefault="004D6C11" w:rsidP="004C7F88">
      <w:pPr>
        <w:numPr>
          <w:ilvl w:val="0"/>
          <w:numId w:val="1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>Janaya Cox, Acting Branch Manager, Early Childhood and Parenting Wellbeing</w:t>
      </w:r>
    </w:p>
    <w:p w14:paraId="3C766D8D" w14:textId="77777777" w:rsidR="008100B7" w:rsidRPr="00AE5869" w:rsidRDefault="008100B7" w:rsidP="008100B7">
      <w:pPr>
        <w:spacing w:after="0"/>
        <w:rPr>
          <w:rFonts w:cs="Arial"/>
          <w:b/>
          <w:bCs/>
        </w:rPr>
      </w:pPr>
    </w:p>
    <w:p w14:paraId="58F7B301" w14:textId="77777777" w:rsidR="008100B7" w:rsidRPr="00AE5869" w:rsidRDefault="008100B7" w:rsidP="00A318B1">
      <w:pPr>
        <w:pStyle w:val="Heading3"/>
        <w:rPr>
          <w:rFonts w:ascii="Arial" w:hAnsi="Arial" w:cs="Arial"/>
        </w:rPr>
      </w:pPr>
      <w:r w:rsidRPr="00AE5869">
        <w:rPr>
          <w:rFonts w:ascii="Arial" w:hAnsi="Arial" w:cs="Arial"/>
        </w:rPr>
        <w:t>Peak body representatives</w:t>
      </w:r>
    </w:p>
    <w:p w14:paraId="2008A2AD" w14:textId="0BAE5F71" w:rsidR="006A65AB" w:rsidRPr="00AE5869" w:rsidRDefault="006A65AB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>Jamie Crosby (</w:t>
      </w:r>
      <w:r w:rsidR="00A47325" w:rsidRPr="00AE5869">
        <w:rPr>
          <w:rFonts w:cs="Arial"/>
        </w:rPr>
        <w:t>c</w:t>
      </w:r>
      <w:r w:rsidRPr="00AE5869">
        <w:rPr>
          <w:rFonts w:cs="Arial"/>
        </w:rPr>
        <w:t>o-</w:t>
      </w:r>
      <w:r w:rsidR="00A47325" w:rsidRPr="00AE5869">
        <w:rPr>
          <w:rFonts w:cs="Arial"/>
        </w:rPr>
        <w:t>C</w:t>
      </w:r>
      <w:r w:rsidRPr="00AE5869">
        <w:rPr>
          <w:rFonts w:cs="Arial"/>
        </w:rPr>
        <w:t xml:space="preserve">hair), Families Australia </w:t>
      </w:r>
    </w:p>
    <w:p w14:paraId="065580EC" w14:textId="0CE6B011" w:rsidR="006A65AB" w:rsidRPr="00AE5869" w:rsidRDefault="00196538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>Diana Harris</w:t>
      </w:r>
      <w:r w:rsidR="006A65AB" w:rsidRPr="00AE5869">
        <w:rPr>
          <w:rFonts w:cs="Arial"/>
        </w:rPr>
        <w:t>, Proxy for Australian Research Alliance for Children and Youth (ARACY)</w:t>
      </w:r>
    </w:p>
    <w:p w14:paraId="193F8872" w14:textId="160D397F" w:rsidR="006A65AB" w:rsidRPr="00AE5869" w:rsidRDefault="00510958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>Janet Williams-Smith</w:t>
      </w:r>
      <w:r w:rsidR="006A65AB" w:rsidRPr="00AE5869">
        <w:rPr>
          <w:rFonts w:cs="Arial"/>
        </w:rPr>
        <w:t xml:space="preserve">, Early Childhood Australia </w:t>
      </w:r>
    </w:p>
    <w:p w14:paraId="1F34B3A5" w14:textId="6E662EC3" w:rsidR="00D74B38" w:rsidRPr="00AE5869" w:rsidRDefault="006A65AB" w:rsidP="00D74B38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>Georgie Dent, The Parenthood</w:t>
      </w:r>
    </w:p>
    <w:p w14:paraId="7ECDA6F2" w14:textId="77777777" w:rsidR="008100B7" w:rsidRPr="00AE5869" w:rsidRDefault="008100B7" w:rsidP="00A318B1">
      <w:pPr>
        <w:pStyle w:val="Heading3"/>
        <w:rPr>
          <w:rFonts w:ascii="Arial" w:hAnsi="Arial" w:cs="Arial"/>
        </w:rPr>
      </w:pPr>
      <w:r w:rsidRPr="00AE5869">
        <w:rPr>
          <w:rFonts w:ascii="Arial" w:hAnsi="Arial" w:cs="Arial"/>
        </w:rPr>
        <w:t>Parent and carer representatives</w:t>
      </w:r>
    </w:p>
    <w:p w14:paraId="1FCB1D2C" w14:textId="77777777" w:rsidR="006A65AB" w:rsidRPr="00AE5869" w:rsidRDefault="006A65AB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 xml:space="preserve">Sara Barker, NT </w:t>
      </w:r>
    </w:p>
    <w:p w14:paraId="4161138F" w14:textId="009EAB76" w:rsidR="00510958" w:rsidRPr="00AE5869" w:rsidRDefault="00510958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>Lauren Binns, SA</w:t>
      </w:r>
    </w:p>
    <w:p w14:paraId="2CF1ABB1" w14:textId="774F8DD0" w:rsidR="00726690" w:rsidRPr="00AE5869" w:rsidRDefault="00726690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>Eve Buckley, VIC</w:t>
      </w:r>
    </w:p>
    <w:p w14:paraId="604754F2" w14:textId="5FB48F7E" w:rsidR="006A65AB" w:rsidRPr="00AE5869" w:rsidRDefault="006A65AB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 xml:space="preserve">Sarah Cummings, NSW </w:t>
      </w:r>
    </w:p>
    <w:p w14:paraId="2B92B34A" w14:textId="77777777" w:rsidR="006A65AB" w:rsidRPr="00AE5869" w:rsidRDefault="006A65AB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 xml:space="preserve">Nicole El-Hage, VIC </w:t>
      </w:r>
    </w:p>
    <w:p w14:paraId="2229BBEB" w14:textId="77777777" w:rsidR="00726690" w:rsidRPr="00AE5869" w:rsidRDefault="006A65AB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>Carly Grubb, QLD</w:t>
      </w:r>
    </w:p>
    <w:p w14:paraId="0DBCD4D4" w14:textId="313E70BC" w:rsidR="006A65AB" w:rsidRPr="00AE5869" w:rsidRDefault="00726690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>Kristy Jones, TAS</w:t>
      </w:r>
      <w:r w:rsidR="006A65AB" w:rsidRPr="00AE5869">
        <w:rPr>
          <w:rFonts w:cs="Arial"/>
        </w:rPr>
        <w:t xml:space="preserve"> </w:t>
      </w:r>
    </w:p>
    <w:p w14:paraId="203D7BD2" w14:textId="77777777" w:rsidR="006A65AB" w:rsidRPr="00AE5869" w:rsidRDefault="006A65AB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 xml:space="preserve">Ravi Krishnamurthy, ACT </w:t>
      </w:r>
    </w:p>
    <w:p w14:paraId="028C98CB" w14:textId="77777777" w:rsidR="006A65AB" w:rsidRPr="00AE5869" w:rsidRDefault="006A65AB" w:rsidP="006A65AB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 xml:space="preserve">Malinda Savage, QLD </w:t>
      </w:r>
    </w:p>
    <w:p w14:paraId="040665B5" w14:textId="077B7437" w:rsidR="008100B7" w:rsidRPr="00AE5869" w:rsidRDefault="006A65AB" w:rsidP="00D74B38">
      <w:pPr>
        <w:pStyle w:val="ListParagraph"/>
        <w:numPr>
          <w:ilvl w:val="0"/>
          <w:numId w:val="5"/>
        </w:numPr>
        <w:tabs>
          <w:tab w:val="left" w:pos="1312"/>
        </w:tabs>
        <w:spacing w:line="300" w:lineRule="auto"/>
        <w:rPr>
          <w:rFonts w:cs="Arial"/>
        </w:rPr>
      </w:pPr>
      <w:r w:rsidRPr="00AE5869">
        <w:rPr>
          <w:rFonts w:cs="Arial"/>
        </w:rPr>
        <w:t xml:space="preserve">Dinah Thomasset, </w:t>
      </w:r>
      <w:r w:rsidR="005B01DB" w:rsidRPr="00AE5869">
        <w:rPr>
          <w:rFonts w:cs="Arial"/>
        </w:rPr>
        <w:t xml:space="preserve">QLD </w:t>
      </w:r>
    </w:p>
    <w:p w14:paraId="04787074" w14:textId="77777777" w:rsidR="008100B7" w:rsidRPr="00AE5869" w:rsidRDefault="008100B7" w:rsidP="00A318B1">
      <w:pPr>
        <w:pStyle w:val="Heading3"/>
        <w:rPr>
          <w:rFonts w:ascii="Arial" w:hAnsi="Arial" w:cs="Arial"/>
        </w:rPr>
      </w:pPr>
      <w:r w:rsidRPr="00AE5869">
        <w:rPr>
          <w:rFonts w:ascii="Arial" w:hAnsi="Arial" w:cs="Arial"/>
        </w:rPr>
        <w:t>Officials / advisers</w:t>
      </w:r>
    </w:p>
    <w:p w14:paraId="6DC43338" w14:textId="77777777" w:rsidR="008100B7" w:rsidRPr="00AE5869" w:rsidRDefault="008100B7" w:rsidP="008100B7">
      <w:pPr>
        <w:numPr>
          <w:ilvl w:val="0"/>
          <w:numId w:val="2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 xml:space="preserve">PCRG Secretariat </w:t>
      </w:r>
    </w:p>
    <w:p w14:paraId="5A62E87F" w14:textId="77777777" w:rsidR="000E7363" w:rsidRPr="00AE5869" w:rsidRDefault="000E7363" w:rsidP="000E7363">
      <w:pPr>
        <w:spacing w:after="0"/>
        <w:ind w:left="720"/>
        <w:rPr>
          <w:rFonts w:cs="Arial"/>
          <w:bCs/>
        </w:rPr>
      </w:pPr>
    </w:p>
    <w:p w14:paraId="20185D4C" w14:textId="7D66E249" w:rsidR="001C3DD3" w:rsidRPr="00AE5869" w:rsidRDefault="002468BA" w:rsidP="00A318B1">
      <w:pPr>
        <w:pStyle w:val="Heading3"/>
        <w:rPr>
          <w:rFonts w:ascii="Arial" w:hAnsi="Arial" w:cs="Arial"/>
        </w:rPr>
      </w:pPr>
      <w:r w:rsidRPr="00AE5869">
        <w:rPr>
          <w:rFonts w:ascii="Arial" w:hAnsi="Arial" w:cs="Arial"/>
        </w:rPr>
        <w:t>Guests</w:t>
      </w:r>
    </w:p>
    <w:p w14:paraId="06FCE57A" w14:textId="74AC6681" w:rsidR="002468BA" w:rsidRPr="00AE5869" w:rsidRDefault="006A65AB" w:rsidP="000E7363">
      <w:pPr>
        <w:pStyle w:val="ListParagraph"/>
        <w:numPr>
          <w:ilvl w:val="0"/>
          <w:numId w:val="4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 xml:space="preserve">The </w:t>
      </w:r>
      <w:r w:rsidR="00DE0935" w:rsidRPr="00AE5869">
        <w:rPr>
          <w:rFonts w:cs="Arial"/>
          <w:bCs/>
        </w:rPr>
        <w:t>Australian Centre for Child Protection</w:t>
      </w:r>
      <w:r w:rsidRPr="00AE5869">
        <w:rPr>
          <w:rFonts w:cs="Arial"/>
          <w:bCs/>
        </w:rPr>
        <w:t xml:space="preserve"> </w:t>
      </w:r>
    </w:p>
    <w:p w14:paraId="3A3268E2" w14:textId="44D57C04" w:rsidR="000E7363" w:rsidRPr="00AE5869" w:rsidRDefault="000E7363" w:rsidP="000E7363">
      <w:pPr>
        <w:pStyle w:val="ListParagraph"/>
        <w:numPr>
          <w:ilvl w:val="0"/>
          <w:numId w:val="4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>Department of Education</w:t>
      </w:r>
    </w:p>
    <w:p w14:paraId="53B20735" w14:textId="1ED39218" w:rsidR="005B01DB" w:rsidRPr="00AE5869" w:rsidRDefault="004D6C11" w:rsidP="005B01DB">
      <w:pPr>
        <w:pStyle w:val="ListParagraph"/>
        <w:numPr>
          <w:ilvl w:val="0"/>
          <w:numId w:val="4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>Three m</w:t>
      </w:r>
      <w:r w:rsidR="00DE0935" w:rsidRPr="00AE5869">
        <w:rPr>
          <w:rFonts w:cs="Arial"/>
          <w:bCs/>
        </w:rPr>
        <w:t>ember</w:t>
      </w:r>
      <w:r w:rsidR="00BA566D" w:rsidRPr="00AE5869">
        <w:rPr>
          <w:rFonts w:cs="Arial"/>
          <w:bCs/>
        </w:rPr>
        <w:t xml:space="preserve">s of the Consortium </w:t>
      </w:r>
      <w:r w:rsidR="00843A08" w:rsidRPr="00AE5869">
        <w:rPr>
          <w:rFonts w:cs="Arial"/>
          <w:bCs/>
        </w:rPr>
        <w:t>for the National Best Practice Framework for Early Childhood Intervention</w:t>
      </w:r>
    </w:p>
    <w:p w14:paraId="32E2DF6B" w14:textId="2914688E" w:rsidR="00EC57CF" w:rsidRPr="00AE5869" w:rsidRDefault="00EC57CF" w:rsidP="00EC57CF">
      <w:pPr>
        <w:pStyle w:val="ListParagraph"/>
        <w:numPr>
          <w:ilvl w:val="1"/>
          <w:numId w:val="4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>University of Melbourne</w:t>
      </w:r>
    </w:p>
    <w:p w14:paraId="6FAA1E1D" w14:textId="55634184" w:rsidR="00EC57CF" w:rsidRPr="00AE5869" w:rsidRDefault="00EC57CF" w:rsidP="00EC57CF">
      <w:pPr>
        <w:pStyle w:val="ListParagraph"/>
        <w:numPr>
          <w:ilvl w:val="1"/>
          <w:numId w:val="4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>Professionals and Researchers in Early Childhood Intervention</w:t>
      </w:r>
      <w:r w:rsidR="00647EBC" w:rsidRPr="00AE5869">
        <w:rPr>
          <w:rFonts w:cs="Arial"/>
          <w:bCs/>
        </w:rPr>
        <w:t xml:space="preserve"> (PRECI)</w:t>
      </w:r>
    </w:p>
    <w:p w14:paraId="0E7A4608" w14:textId="559A5EA0" w:rsidR="00EC57CF" w:rsidRPr="00AE5869" w:rsidRDefault="00EC57CF" w:rsidP="00EC57CF">
      <w:pPr>
        <w:pStyle w:val="ListParagraph"/>
        <w:numPr>
          <w:ilvl w:val="1"/>
          <w:numId w:val="4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>Advocating for Children with Disability</w:t>
      </w:r>
      <w:r w:rsidR="00647EBC" w:rsidRPr="00AE5869">
        <w:rPr>
          <w:rFonts w:cs="Arial"/>
          <w:bCs/>
        </w:rPr>
        <w:t xml:space="preserve"> (ACD)</w:t>
      </w:r>
    </w:p>
    <w:p w14:paraId="7CF721F0" w14:textId="142D0422" w:rsidR="004C7F88" w:rsidRPr="00AE5869" w:rsidRDefault="00843A08" w:rsidP="000E7363">
      <w:pPr>
        <w:pStyle w:val="ListParagraph"/>
        <w:numPr>
          <w:ilvl w:val="0"/>
          <w:numId w:val="4"/>
        </w:numPr>
        <w:spacing w:after="0"/>
        <w:rPr>
          <w:rFonts w:cs="Arial"/>
          <w:bCs/>
        </w:rPr>
      </w:pPr>
      <w:r w:rsidRPr="00AE5869">
        <w:rPr>
          <w:rFonts w:cs="Arial"/>
          <w:bCs/>
        </w:rPr>
        <w:t>Department of Health, Disability and Ageing</w:t>
      </w:r>
    </w:p>
    <w:p w14:paraId="6E0B6692" w14:textId="77777777" w:rsidR="0031279F" w:rsidRPr="00AE5869" w:rsidRDefault="0031279F">
      <w:pPr>
        <w:rPr>
          <w:rFonts w:eastAsia="Calibri" w:cs="Arial"/>
          <w:kern w:val="0"/>
          <w14:ligatures w14:val="none"/>
        </w:rPr>
      </w:pPr>
    </w:p>
    <w:sectPr w:rsidR="0031279F" w:rsidRPr="00AE5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53E6" w14:textId="77777777" w:rsidR="00272976" w:rsidRDefault="00272976" w:rsidP="00B04ED8">
      <w:pPr>
        <w:spacing w:after="0" w:line="240" w:lineRule="auto"/>
      </w:pPr>
      <w:r>
        <w:separator/>
      </w:r>
    </w:p>
  </w:endnote>
  <w:endnote w:type="continuationSeparator" w:id="0">
    <w:p w14:paraId="7CA79AD8" w14:textId="77777777" w:rsidR="00272976" w:rsidRDefault="00272976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4967" w14:textId="77777777" w:rsidR="00972309" w:rsidRDefault="00972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F671" w14:textId="77777777" w:rsidR="00972309" w:rsidRDefault="00972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3CC4" w14:textId="77777777" w:rsidR="00972309" w:rsidRDefault="00972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1AD6" w14:textId="77777777" w:rsidR="00272976" w:rsidRDefault="00272976" w:rsidP="00B04ED8">
      <w:pPr>
        <w:spacing w:after="0" w:line="240" w:lineRule="auto"/>
      </w:pPr>
      <w:r>
        <w:separator/>
      </w:r>
    </w:p>
  </w:footnote>
  <w:footnote w:type="continuationSeparator" w:id="0">
    <w:p w14:paraId="375E5CB2" w14:textId="77777777" w:rsidR="00272976" w:rsidRDefault="00272976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E78F" w14:textId="77777777" w:rsidR="00972309" w:rsidRDefault="00972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21D7" w14:textId="12AE7B6F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3425" w14:textId="77777777" w:rsidR="00972309" w:rsidRDefault="00972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B8B"/>
    <w:multiLevelType w:val="hybridMultilevel"/>
    <w:tmpl w:val="7506C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639F"/>
    <w:multiLevelType w:val="hybridMultilevel"/>
    <w:tmpl w:val="CDDE3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2C7"/>
    <w:multiLevelType w:val="hybridMultilevel"/>
    <w:tmpl w:val="79622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65E0"/>
    <w:multiLevelType w:val="hybridMultilevel"/>
    <w:tmpl w:val="0546C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71516"/>
    <w:multiLevelType w:val="hybridMultilevel"/>
    <w:tmpl w:val="BBB23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75468"/>
    <w:multiLevelType w:val="hybridMultilevel"/>
    <w:tmpl w:val="8D4E5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32863"/>
    <w:multiLevelType w:val="hybridMultilevel"/>
    <w:tmpl w:val="3CFE5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3621A"/>
    <w:multiLevelType w:val="hybridMultilevel"/>
    <w:tmpl w:val="63DEB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39200">
    <w:abstractNumId w:val="4"/>
  </w:num>
  <w:num w:numId="2" w16cid:durableId="174423108">
    <w:abstractNumId w:val="2"/>
  </w:num>
  <w:num w:numId="3" w16cid:durableId="1457872682">
    <w:abstractNumId w:val="6"/>
  </w:num>
  <w:num w:numId="4" w16cid:durableId="216432603">
    <w:abstractNumId w:val="0"/>
  </w:num>
  <w:num w:numId="5" w16cid:durableId="2057310071">
    <w:abstractNumId w:val="7"/>
  </w:num>
  <w:num w:numId="6" w16cid:durableId="1569725382">
    <w:abstractNumId w:val="3"/>
  </w:num>
  <w:num w:numId="7" w16cid:durableId="212791853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37928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72"/>
    <w:rsid w:val="00005633"/>
    <w:rsid w:val="0002140A"/>
    <w:rsid w:val="00024959"/>
    <w:rsid w:val="00034835"/>
    <w:rsid w:val="000728D6"/>
    <w:rsid w:val="00076789"/>
    <w:rsid w:val="00082CD4"/>
    <w:rsid w:val="0008445C"/>
    <w:rsid w:val="00092F52"/>
    <w:rsid w:val="000B5B00"/>
    <w:rsid w:val="000B5E69"/>
    <w:rsid w:val="000B5EA6"/>
    <w:rsid w:val="000E7363"/>
    <w:rsid w:val="000F67D4"/>
    <w:rsid w:val="0010214D"/>
    <w:rsid w:val="00104372"/>
    <w:rsid w:val="00105905"/>
    <w:rsid w:val="001126D9"/>
    <w:rsid w:val="001212B1"/>
    <w:rsid w:val="0012145F"/>
    <w:rsid w:val="001267BB"/>
    <w:rsid w:val="00130937"/>
    <w:rsid w:val="0014295D"/>
    <w:rsid w:val="0014620E"/>
    <w:rsid w:val="00152A35"/>
    <w:rsid w:val="00155FE9"/>
    <w:rsid w:val="00167505"/>
    <w:rsid w:val="00180852"/>
    <w:rsid w:val="00196538"/>
    <w:rsid w:val="001C0FD5"/>
    <w:rsid w:val="001C3DD3"/>
    <w:rsid w:val="001D055C"/>
    <w:rsid w:val="001D4D58"/>
    <w:rsid w:val="001D5B58"/>
    <w:rsid w:val="001E0E46"/>
    <w:rsid w:val="001E14AB"/>
    <w:rsid w:val="001E2F57"/>
    <w:rsid w:val="001E630D"/>
    <w:rsid w:val="001F0BEF"/>
    <w:rsid w:val="00243DB6"/>
    <w:rsid w:val="00245CAA"/>
    <w:rsid w:val="002468BA"/>
    <w:rsid w:val="002531AE"/>
    <w:rsid w:val="002537A5"/>
    <w:rsid w:val="00266FD1"/>
    <w:rsid w:val="00272976"/>
    <w:rsid w:val="00283CD4"/>
    <w:rsid w:val="00284DC9"/>
    <w:rsid w:val="00291D62"/>
    <w:rsid w:val="002B638D"/>
    <w:rsid w:val="002F620B"/>
    <w:rsid w:val="00300668"/>
    <w:rsid w:val="00304DA9"/>
    <w:rsid w:val="0031279F"/>
    <w:rsid w:val="00321465"/>
    <w:rsid w:val="0032239F"/>
    <w:rsid w:val="00343F4D"/>
    <w:rsid w:val="00350FAB"/>
    <w:rsid w:val="00351E0D"/>
    <w:rsid w:val="00364D24"/>
    <w:rsid w:val="00374F55"/>
    <w:rsid w:val="003837FE"/>
    <w:rsid w:val="00383A32"/>
    <w:rsid w:val="003901E4"/>
    <w:rsid w:val="00393206"/>
    <w:rsid w:val="003964F9"/>
    <w:rsid w:val="003A16D2"/>
    <w:rsid w:val="003B2BB8"/>
    <w:rsid w:val="003B3DDF"/>
    <w:rsid w:val="003D34FF"/>
    <w:rsid w:val="003E4880"/>
    <w:rsid w:val="003F5096"/>
    <w:rsid w:val="003F7EB7"/>
    <w:rsid w:val="00430454"/>
    <w:rsid w:val="00435185"/>
    <w:rsid w:val="00441D0E"/>
    <w:rsid w:val="00447272"/>
    <w:rsid w:val="00481D18"/>
    <w:rsid w:val="00481EB2"/>
    <w:rsid w:val="004974AB"/>
    <w:rsid w:val="004A4618"/>
    <w:rsid w:val="004B54CA"/>
    <w:rsid w:val="004B5B04"/>
    <w:rsid w:val="004C223C"/>
    <w:rsid w:val="004C7F88"/>
    <w:rsid w:val="004D6C11"/>
    <w:rsid w:val="004E5CBF"/>
    <w:rsid w:val="00510958"/>
    <w:rsid w:val="00510DF1"/>
    <w:rsid w:val="00532AE1"/>
    <w:rsid w:val="005560F4"/>
    <w:rsid w:val="00561A12"/>
    <w:rsid w:val="005678DD"/>
    <w:rsid w:val="00577C2B"/>
    <w:rsid w:val="0058185A"/>
    <w:rsid w:val="0058769A"/>
    <w:rsid w:val="00587BD0"/>
    <w:rsid w:val="005A1C68"/>
    <w:rsid w:val="005A4A4A"/>
    <w:rsid w:val="005B01DB"/>
    <w:rsid w:val="005B36DC"/>
    <w:rsid w:val="005B70EB"/>
    <w:rsid w:val="005C3AA9"/>
    <w:rsid w:val="005C5A16"/>
    <w:rsid w:val="005D0DDB"/>
    <w:rsid w:val="005D5176"/>
    <w:rsid w:val="006202C7"/>
    <w:rsid w:val="00621FC5"/>
    <w:rsid w:val="00637B02"/>
    <w:rsid w:val="00647EBC"/>
    <w:rsid w:val="00651544"/>
    <w:rsid w:val="006551DE"/>
    <w:rsid w:val="006565A1"/>
    <w:rsid w:val="00657032"/>
    <w:rsid w:val="00673A16"/>
    <w:rsid w:val="00680C1F"/>
    <w:rsid w:val="006838E0"/>
    <w:rsid w:val="00683A84"/>
    <w:rsid w:val="006A125D"/>
    <w:rsid w:val="006A4CE7"/>
    <w:rsid w:val="006A65AB"/>
    <w:rsid w:val="006B4406"/>
    <w:rsid w:val="006D7E89"/>
    <w:rsid w:val="006E08FC"/>
    <w:rsid w:val="006F1959"/>
    <w:rsid w:val="00726690"/>
    <w:rsid w:val="00747381"/>
    <w:rsid w:val="00785261"/>
    <w:rsid w:val="00795E5B"/>
    <w:rsid w:val="007B0256"/>
    <w:rsid w:val="007B5A4D"/>
    <w:rsid w:val="007C24F8"/>
    <w:rsid w:val="007C6213"/>
    <w:rsid w:val="007D0B9C"/>
    <w:rsid w:val="007D5074"/>
    <w:rsid w:val="008100B7"/>
    <w:rsid w:val="008240D8"/>
    <w:rsid w:val="00830D49"/>
    <w:rsid w:val="0083177B"/>
    <w:rsid w:val="00843A08"/>
    <w:rsid w:val="008511AD"/>
    <w:rsid w:val="00861BB6"/>
    <w:rsid w:val="00867AF9"/>
    <w:rsid w:val="008755BF"/>
    <w:rsid w:val="008804BD"/>
    <w:rsid w:val="00887DE4"/>
    <w:rsid w:val="008B1124"/>
    <w:rsid w:val="008B21D9"/>
    <w:rsid w:val="008C68D6"/>
    <w:rsid w:val="008C7749"/>
    <w:rsid w:val="008E7FA6"/>
    <w:rsid w:val="0090392F"/>
    <w:rsid w:val="00913274"/>
    <w:rsid w:val="009225F0"/>
    <w:rsid w:val="00925822"/>
    <w:rsid w:val="00932CC8"/>
    <w:rsid w:val="0093462C"/>
    <w:rsid w:val="00953795"/>
    <w:rsid w:val="0096741F"/>
    <w:rsid w:val="00972309"/>
    <w:rsid w:val="00972C0F"/>
    <w:rsid w:val="00974189"/>
    <w:rsid w:val="00974B72"/>
    <w:rsid w:val="009909C0"/>
    <w:rsid w:val="009A16A3"/>
    <w:rsid w:val="009B0097"/>
    <w:rsid w:val="00A13660"/>
    <w:rsid w:val="00A158A9"/>
    <w:rsid w:val="00A318B1"/>
    <w:rsid w:val="00A444C9"/>
    <w:rsid w:val="00A4647F"/>
    <w:rsid w:val="00A47325"/>
    <w:rsid w:val="00A47782"/>
    <w:rsid w:val="00A50E2F"/>
    <w:rsid w:val="00A5147E"/>
    <w:rsid w:val="00A62F4D"/>
    <w:rsid w:val="00A646A3"/>
    <w:rsid w:val="00A871D4"/>
    <w:rsid w:val="00A97129"/>
    <w:rsid w:val="00AD4E34"/>
    <w:rsid w:val="00AE5869"/>
    <w:rsid w:val="00B01B82"/>
    <w:rsid w:val="00B038BE"/>
    <w:rsid w:val="00B04ED8"/>
    <w:rsid w:val="00B0559D"/>
    <w:rsid w:val="00B24393"/>
    <w:rsid w:val="00B2548D"/>
    <w:rsid w:val="00B32640"/>
    <w:rsid w:val="00B3356E"/>
    <w:rsid w:val="00B37DD3"/>
    <w:rsid w:val="00B467E2"/>
    <w:rsid w:val="00B5723A"/>
    <w:rsid w:val="00B57EE8"/>
    <w:rsid w:val="00B83E05"/>
    <w:rsid w:val="00B90488"/>
    <w:rsid w:val="00B91E3E"/>
    <w:rsid w:val="00B93433"/>
    <w:rsid w:val="00BA2DB9"/>
    <w:rsid w:val="00BA566D"/>
    <w:rsid w:val="00BB3CE4"/>
    <w:rsid w:val="00BD6E1B"/>
    <w:rsid w:val="00BE7148"/>
    <w:rsid w:val="00BF115B"/>
    <w:rsid w:val="00BF6F4F"/>
    <w:rsid w:val="00C00EA2"/>
    <w:rsid w:val="00C143E8"/>
    <w:rsid w:val="00C41A09"/>
    <w:rsid w:val="00C560B0"/>
    <w:rsid w:val="00C615DE"/>
    <w:rsid w:val="00C62184"/>
    <w:rsid w:val="00C72606"/>
    <w:rsid w:val="00C84DD7"/>
    <w:rsid w:val="00C94E8D"/>
    <w:rsid w:val="00CA3C18"/>
    <w:rsid w:val="00CA3E31"/>
    <w:rsid w:val="00CA6DF1"/>
    <w:rsid w:val="00CB272D"/>
    <w:rsid w:val="00CB5863"/>
    <w:rsid w:val="00CC53AF"/>
    <w:rsid w:val="00CE5326"/>
    <w:rsid w:val="00CF00B5"/>
    <w:rsid w:val="00D1230A"/>
    <w:rsid w:val="00D20103"/>
    <w:rsid w:val="00D74AC4"/>
    <w:rsid w:val="00D74B38"/>
    <w:rsid w:val="00D86071"/>
    <w:rsid w:val="00DA243A"/>
    <w:rsid w:val="00DA2B08"/>
    <w:rsid w:val="00DA5E9D"/>
    <w:rsid w:val="00DA64CA"/>
    <w:rsid w:val="00DE0935"/>
    <w:rsid w:val="00DE5E97"/>
    <w:rsid w:val="00E1632A"/>
    <w:rsid w:val="00E273E4"/>
    <w:rsid w:val="00E41079"/>
    <w:rsid w:val="00E42307"/>
    <w:rsid w:val="00E46E7A"/>
    <w:rsid w:val="00E61456"/>
    <w:rsid w:val="00E7133A"/>
    <w:rsid w:val="00E71CBC"/>
    <w:rsid w:val="00E816C3"/>
    <w:rsid w:val="00E85820"/>
    <w:rsid w:val="00E86707"/>
    <w:rsid w:val="00E95B90"/>
    <w:rsid w:val="00EA146F"/>
    <w:rsid w:val="00EA3AE7"/>
    <w:rsid w:val="00EC57CF"/>
    <w:rsid w:val="00ED6CD8"/>
    <w:rsid w:val="00EE5EA8"/>
    <w:rsid w:val="00EE7ECD"/>
    <w:rsid w:val="00F03460"/>
    <w:rsid w:val="00F306C0"/>
    <w:rsid w:val="00F30AFE"/>
    <w:rsid w:val="00F42CAA"/>
    <w:rsid w:val="00F571FA"/>
    <w:rsid w:val="00F57E2B"/>
    <w:rsid w:val="00F63D50"/>
    <w:rsid w:val="00F65D2E"/>
    <w:rsid w:val="00F944E5"/>
    <w:rsid w:val="00F9563F"/>
    <w:rsid w:val="00FB17C2"/>
    <w:rsid w:val="00FB59D5"/>
    <w:rsid w:val="00FF30B8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B8705"/>
  <w15:chartTrackingRefBased/>
  <w15:docId w15:val="{4942D68F-E29E-4406-AC4D-A3ECBD6B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8B1"/>
    <w:pPr>
      <w:spacing w:after="0" w:line="240" w:lineRule="auto"/>
      <w:jc w:val="center"/>
      <w:outlineLvl w:val="0"/>
    </w:pPr>
    <w:rPr>
      <w:rFonts w:ascii="Tahoma" w:eastAsia="Calibri" w:hAnsi="Tahoma" w:cs="Tahoma"/>
      <w:b/>
      <w:bCs/>
      <w:iCs/>
      <w:color w:val="501549"/>
      <w:spacing w:val="3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BD0"/>
    <w:pPr>
      <w:spacing w:after="0" w:line="240" w:lineRule="auto"/>
      <w:jc w:val="center"/>
      <w:outlineLvl w:val="1"/>
    </w:pPr>
    <w:rPr>
      <w:rFonts w:eastAsia="Calibri" w:cs="Arial"/>
      <w:color w:val="501549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8B1"/>
    <w:pPr>
      <w:spacing w:after="0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8B1"/>
    <w:rPr>
      <w:rFonts w:ascii="Tahoma" w:eastAsia="Calibri" w:hAnsi="Tahoma" w:cs="Tahoma"/>
      <w:b/>
      <w:bCs/>
      <w:iCs/>
      <w:color w:val="501549"/>
      <w:spacing w:val="3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87BD0"/>
    <w:rPr>
      <w:rFonts w:ascii="Arial" w:eastAsia="Calibri" w:hAnsi="Arial" w:cs="Arial"/>
      <w:color w:val="501549"/>
      <w:kern w:val="0"/>
      <w:sz w:val="28"/>
      <w:szCs w:val="28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318B1"/>
    <w:rPr>
      <w:rFonts w:ascii="Tahoma" w:hAnsi="Tahoma" w:cs="Tahoma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Bullet Point,Bullet point,Bullet points,Bulleted Para,CV text,Content descriptions,Dot pt,F5 List Paragraph,L,List Paragraph1,List Paragraph11,List Paragraph111,Main,Medium Grid 1 - Accent 21,NFP GP Bulleted List,Numbered Paragraph,Table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E7FA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F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2C7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20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2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C7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aliases w:val="Bullet Point Char,Bullet point Char,Bullet points Char,Bulleted Para Char,CV text Char,Content descriptions Char,Dot pt Char,F5 List Paragraph Char,L Char,List Paragraph1 Char,List Paragraph11 Char,List Paragraph111 Char,Main Char"/>
    <w:basedOn w:val="DefaultParagraphFont"/>
    <w:link w:val="ListParagraph"/>
    <w:uiPriority w:val="34"/>
    <w:qFormat/>
    <w:rsid w:val="006A65AB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74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547</Words>
  <Characters>3288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Parents and Carers Reference Group Meeting 2, 10 April 2025 communique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 and Carers Reference Group Meeting 4, 16 October 2025 communique</dc:title>
  <dc:subject/>
  <dc:creator>WEBB, Laura</dc:creator>
  <cp:keywords>[SEC=OFFICIAL]</cp:keywords>
  <dc:description/>
  <cp:lastModifiedBy>MILLER, Vicky</cp:lastModifiedBy>
  <cp:revision>8</cp:revision>
  <dcterms:created xsi:type="dcterms:W3CDTF">2025-10-17T07:06:00Z</dcterms:created>
  <dcterms:modified xsi:type="dcterms:W3CDTF">2025-10-29T22:30:00Z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v=2024.1;a=SHA256;h=66E51C1FFE157A4EB91DD706453C6C8F0FA5AAD486D91C4F10F385B97DC5BB90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2025-03-05T03:31:02Z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3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2025-03-05T03:31:02Z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9223d7606ed54523aa51386151f2f4eb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0DD8ABEF265912D6621FF293CF3D7CFABEC45F40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9D5454A55B714FBCB98A9D9F6463F274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9871F6CFFBF84B5DD096BCB24488EABDE9250CEAA716568F68B24D42DED533FD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2024.1</vt:lpwstr>
  </property>
  <property fmtid="{D5CDD505-2E9C-101B-9397-08002B2CF9AE}" pid="31" name="PM_Hash_Salt_Prev">
    <vt:lpwstr>27979F035021D0E6794E224F612A17C3</vt:lpwstr>
  </property>
  <property fmtid="{D5CDD505-2E9C-101B-9397-08002B2CF9AE}" pid="32" name="PM_Hash_Salt">
    <vt:lpwstr>9976EC39373E7899E7A7F4A11B3CED6C</vt:lpwstr>
  </property>
  <property fmtid="{D5CDD505-2E9C-101B-9397-08002B2CF9AE}" pid="33" name="PM_Hash_SHA1">
    <vt:lpwstr>48BDE969F018BE81CCA264FDF585BC3C71E29DEC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