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DD3E56C" w:rsidR="00220EA5" w:rsidRPr="00AE5FC1" w:rsidRDefault="00163DC2" w:rsidP="003D3BE2">
            <w:pPr>
              <w:rPr>
                <w:rFonts w:ascii="Tahoma" w:hAnsi="Tahoma" w:cs="Tahoma"/>
              </w:rPr>
            </w:pPr>
            <w:proofErr w:type="spellStart"/>
            <w:r w:rsidRPr="00163DC2">
              <w:rPr>
                <w:rFonts w:ascii="Tahoma" w:hAnsi="Tahoma" w:cs="Tahoma"/>
              </w:rPr>
              <w:t>Mobo</w:t>
            </w:r>
            <w:proofErr w:type="spellEnd"/>
            <w:r w:rsidRPr="00163DC2">
              <w:rPr>
                <w:rFonts w:ascii="Tahoma" w:hAnsi="Tahoma" w:cs="Tahoma"/>
              </w:rPr>
              <w:t xml:space="preserve"> Group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14C5174" w:rsidR="00220EA5" w:rsidRPr="00AE5FC1" w:rsidRDefault="00163DC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67999C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163DC2" w:rsidRPr="00163DC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Mobo</w:t>
      </w:r>
      <w:proofErr w:type="spellEnd"/>
      <w:r w:rsidR="00163DC2" w:rsidRPr="00163DC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Group Australia</w:t>
      </w:r>
      <w:r w:rsidR="00163DC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F1FF754" w:rsidR="00B755F3" w:rsidRPr="00AE5FC1" w:rsidRDefault="00163D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86025F6" wp14:editId="3B9D1D0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37ACF59" w:rsidR="00B755F3" w:rsidRPr="00AE5FC1" w:rsidRDefault="00163D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9715E61" wp14:editId="5D3E68EE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E63C29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2B96BA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46B481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3DC2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SSEY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2025-08-08T03:41:00Z</dcterms:created>
  <dcterms:modified xsi:type="dcterms:W3CDTF">2025-08-08T03:41:00Z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v=2022.1;a=SHA256;h=49FF0566D08683E261B8586325B9E14AAB62F0EE47D7100538FCD2A10BE2F91D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a26da0c56eb34e6f9bd7887a8465cf8c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E55CB98889B1686E935FA74067249B4F</vt:lpwstr>
  </property>
  <property fmtid="{D5CDD505-2E9C-101B-9397-08002B2CF9AE}" pid="33" name="PM_Hash_SHA1">
    <vt:lpwstr>CF90F8AB37C55CF25C33D450E3D889C234CA3DD0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