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EE1E952" w:rsidR="00220EA5" w:rsidRPr="00AE5FC1" w:rsidRDefault="00DD4EB7" w:rsidP="003D3BE2">
            <w:pPr>
              <w:rPr>
                <w:rFonts w:ascii="Tahoma" w:hAnsi="Tahoma" w:cs="Tahoma"/>
              </w:rPr>
            </w:pPr>
            <w:r w:rsidRPr="00DD4EB7">
              <w:rPr>
                <w:rFonts w:ascii="Tahoma" w:hAnsi="Tahoma" w:cs="Tahoma"/>
              </w:rPr>
              <w:t>Access Community Services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F9D73FB" w:rsidR="00220EA5" w:rsidRPr="00AE5FC1" w:rsidRDefault="004047B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EA9DC16" w:rsidR="00220EA5" w:rsidRPr="00AE5FC1" w:rsidRDefault="00DD4EB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82C47E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D4EB7" w:rsidRPr="00DD4EB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Access Community Services Limited</w:t>
      </w:r>
      <w:r w:rsidR="00DD4EB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25C0F0E" w:rsidR="00B755F3" w:rsidRPr="00AE5FC1" w:rsidRDefault="00DD4EB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0BA7F2D" wp14:editId="1DADBB30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88ACCA9" w:rsidR="00B755F3" w:rsidRPr="00AE5FC1" w:rsidRDefault="00DD4EB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FDA130F" wp14:editId="7C1A11F8">
                  <wp:extent cx="1190625" cy="1047750"/>
                  <wp:effectExtent l="0" t="0" r="9525" b="0"/>
                  <wp:docPr id="1297019072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D5130C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164A66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3BC145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2E2E9E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D6476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4EB7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1084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ACOL Participant Scorecard - March 2025 quarter</vt:lpstr>
    </vt:vector>
  </TitlesOfParts>
  <Company>Department of Social Services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ACOL Participant Scorecard - March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2025-06-19T02:11:00Z</dcterms:created>
  <dcterms:modified xsi:type="dcterms:W3CDTF">2025-06-19T02:14:00Z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v=2022.1;a=SHA256;h=3391B1C22F26484883FD9FAE4AF3AFE10D6E447B5B54EDC59C483A0A6E4FB000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3054baf6704e484995643c56668a0048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E6E8F97DD4A0848649BFA0DD24BC8579</vt:lpwstr>
  </property>
  <property fmtid="{D5CDD505-2E9C-101B-9397-08002B2CF9AE}" pid="32" name="PM_Hash_Salt">
    <vt:lpwstr>97502FADB033AED2568BDFF54716F315</vt:lpwstr>
  </property>
  <property fmtid="{D5CDD505-2E9C-101B-9397-08002B2CF9AE}" pid="33" name="PM_Hash_SHA1">
    <vt:lpwstr>51881F89FBB179E35924A89DD98214C336EE537F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