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AD3F" w14:textId="3BE7E229" w:rsidR="0018718F" w:rsidRDefault="00F64162" w:rsidP="0018718F">
      <w:r w:rsidRPr="00275197">
        <w:rPr>
          <w:rFonts w:ascii="Arial" w:hAnsi="Arial" w:cs="Arial"/>
          <w:b/>
          <w:noProof/>
          <w:sz w:val="44"/>
          <w:szCs w:val="44"/>
          <w:lang w:eastAsia="en-AU"/>
        </w:rPr>
        <w:drawing>
          <wp:inline distT="0" distB="0" distL="0" distR="0" wp14:anchorId="19167B88" wp14:editId="24836097">
            <wp:extent cx="3310890" cy="752475"/>
            <wp:effectExtent l="0" t="0" r="0" b="0"/>
            <wp:docPr id="1" name="Picture 1" descr="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Social Services logo"/>
                    <pic:cNvPicPr/>
                  </pic:nvPicPr>
                  <pic:blipFill>
                    <a:blip r:embed="rId8">
                      <a:extLst>
                        <a:ext uri="{28A0092B-C50C-407E-A947-70E740481C1C}">
                          <a14:useLocalDpi xmlns:a14="http://schemas.microsoft.com/office/drawing/2010/main" val="0"/>
                        </a:ext>
                      </a:extLst>
                    </a:blip>
                    <a:stretch>
                      <a:fillRect/>
                    </a:stretch>
                  </pic:blipFill>
                  <pic:spPr>
                    <a:xfrm>
                      <a:off x="0" y="0"/>
                      <a:ext cx="3315127" cy="753438"/>
                    </a:xfrm>
                    <a:prstGeom prst="rect">
                      <a:avLst/>
                    </a:prstGeom>
                  </pic:spPr>
                </pic:pic>
              </a:graphicData>
            </a:graphic>
          </wp:inline>
        </w:drawing>
      </w:r>
      <w:r w:rsidR="0018718F">
        <w:rPr>
          <w:noProof/>
          <w:lang w:eastAsia="en-AU"/>
        </w:rPr>
        <w:drawing>
          <wp:anchor distT="0" distB="0" distL="114300" distR="114300" simplePos="0" relativeHeight="251658240" behindDoc="0" locked="0" layoutInCell="1" allowOverlap="1" wp14:anchorId="20AC28DB" wp14:editId="2D80025C">
            <wp:simplePos x="0" y="0"/>
            <wp:positionH relativeFrom="margin">
              <wp:posOffset>5441315</wp:posOffset>
            </wp:positionH>
            <wp:positionV relativeFrom="paragraph">
              <wp:posOffset>21590</wp:posOffset>
            </wp:positionV>
            <wp:extent cx="1198245" cy="975995"/>
            <wp:effectExtent l="0" t="0" r="1905" b="0"/>
            <wp:wrapThrough wrapText="bothSides">
              <wp:wrapPolygon edited="0">
                <wp:start x="17514" y="0"/>
                <wp:lineTo x="3434" y="3373"/>
                <wp:lineTo x="2060" y="4216"/>
                <wp:lineTo x="2060" y="6746"/>
                <wp:lineTo x="0" y="10962"/>
                <wp:lineTo x="0" y="13070"/>
                <wp:lineTo x="2060" y="20237"/>
                <wp:lineTo x="2060" y="21080"/>
                <wp:lineTo x="5838" y="21080"/>
                <wp:lineTo x="16827" y="20237"/>
                <wp:lineTo x="19574" y="18129"/>
                <wp:lineTo x="19917" y="6746"/>
                <wp:lineTo x="21291" y="4638"/>
                <wp:lineTo x="21291" y="2530"/>
                <wp:lineTo x="19231" y="0"/>
                <wp:lineTo x="17514" y="0"/>
              </wp:wrapPolygon>
            </wp:wrapThrough>
            <wp:docPr id="110062271" name="Picture 3" descr="Leaving violenc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62271" name="Picture 3" descr="Leaving violence program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245" cy="975995"/>
                    </a:xfrm>
                    <a:prstGeom prst="rect">
                      <a:avLst/>
                    </a:prstGeom>
                  </pic:spPr>
                </pic:pic>
              </a:graphicData>
            </a:graphic>
            <wp14:sizeRelH relativeFrom="page">
              <wp14:pctWidth>0</wp14:pctWidth>
            </wp14:sizeRelH>
            <wp14:sizeRelV relativeFrom="page">
              <wp14:pctHeight>0</wp14:pctHeight>
            </wp14:sizeRelV>
          </wp:anchor>
        </w:drawing>
      </w:r>
      <w:bookmarkStart w:id="0" w:name="_Toc201678313"/>
    </w:p>
    <w:p w14:paraId="6366D973" w14:textId="73974FEF" w:rsidR="0018718F" w:rsidRDefault="0018718F" w:rsidP="0018718F">
      <w:r>
        <w:rPr>
          <w:noProof/>
        </w:rPr>
        <mc:AlternateContent>
          <mc:Choice Requires="wps">
            <w:drawing>
              <wp:anchor distT="0" distB="0" distL="114300" distR="114300" simplePos="0" relativeHeight="251658241" behindDoc="0" locked="0" layoutInCell="1" allowOverlap="1" wp14:anchorId="7866B83C" wp14:editId="22E74848">
                <wp:simplePos x="0" y="0"/>
                <wp:positionH relativeFrom="column">
                  <wp:posOffset>-197485</wp:posOffset>
                </wp:positionH>
                <wp:positionV relativeFrom="paragraph">
                  <wp:posOffset>328930</wp:posOffset>
                </wp:positionV>
                <wp:extent cx="6953250" cy="19050"/>
                <wp:effectExtent l="38100" t="57150" r="76200" b="76200"/>
                <wp:wrapNone/>
                <wp:docPr id="54341285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53250" cy="1905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0E4E5"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25.9pt" to="531.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" strokecolor="#4a59a7 [3205]" strokeweight="3.5pt">
                <v:shadow on="t" color="black" opacity="39321f" origin=".5,.5" offset=".49892mm,.49892mm"/>
              </v:line>
            </w:pict>
          </mc:Fallback>
        </mc:AlternateContent>
      </w:r>
    </w:p>
    <w:p w14:paraId="4DAC9AFE" w14:textId="1045AACD" w:rsidR="0018718F" w:rsidRDefault="0018718F" w:rsidP="0018718F"/>
    <w:p w14:paraId="2AEB1089" w14:textId="1AD9059A" w:rsidR="002B3E3E" w:rsidRPr="002B3E3E" w:rsidRDefault="002B3E3E" w:rsidP="0018718F">
      <w:pPr>
        <w:rPr>
          <w:b/>
          <w:bCs/>
          <w:color w:val="000033"/>
          <w:sz w:val="52"/>
          <w:szCs w:val="52"/>
        </w:rPr>
      </w:pPr>
      <w:r w:rsidRPr="002B3E3E">
        <w:rPr>
          <w:b/>
          <w:bCs/>
          <w:color w:val="000000" w:themeColor="text1"/>
          <w:sz w:val="52"/>
          <w:szCs w:val="52"/>
        </w:rPr>
        <w:t>Th</w:t>
      </w:r>
      <w:r w:rsidRPr="002B3E3E">
        <w:rPr>
          <w:b/>
          <w:bCs/>
          <w:color w:val="000033"/>
          <w:sz w:val="52"/>
          <w:szCs w:val="52"/>
        </w:rPr>
        <w:t>e Leaving Violence Program</w:t>
      </w:r>
      <w:bookmarkEnd w:id="0"/>
      <w:r w:rsidRPr="002B3E3E">
        <w:rPr>
          <w:rFonts w:ascii="Times New Roman" w:eastAsia="Times New Roman" w:hAnsi="Times New Roman" w:cs="Times New Roman"/>
          <w:b/>
          <w:bCs/>
          <w:color w:val="000033"/>
          <w:sz w:val="52"/>
          <w:szCs w:val="52"/>
          <w:lang w:eastAsia="en-AU"/>
        </w:rPr>
        <w:t xml:space="preserve"> </w:t>
      </w:r>
    </w:p>
    <w:p w14:paraId="7F047A22" w14:textId="20CE0995" w:rsidR="002B3E3E" w:rsidRPr="000402CB" w:rsidRDefault="002B3E3E" w:rsidP="00C77172">
      <w:pPr>
        <w:pStyle w:val="Subtitle"/>
        <w:rPr>
          <w:rStyle w:val="Strong"/>
          <w:color w:val="4A59A7" w:themeColor="accent2"/>
          <w:sz w:val="28"/>
          <w:szCs w:val="28"/>
        </w:rPr>
      </w:pPr>
      <w:r w:rsidRPr="000402CB">
        <w:rPr>
          <w:rStyle w:val="Strong"/>
          <w:color w:val="4A59A7" w:themeColor="accent2"/>
          <w:sz w:val="28"/>
          <w:szCs w:val="28"/>
        </w:rPr>
        <w:t>Frequently Asked Questions</w:t>
      </w:r>
    </w:p>
    <w:p w14:paraId="69CE6156" w14:textId="42B27FD6" w:rsidR="002B3E3E" w:rsidRPr="00C77172" w:rsidRDefault="002B3E3E" w:rsidP="0018718F">
      <w:pPr>
        <w:rPr>
          <w:rStyle w:val="SubtleEmphasis"/>
        </w:rPr>
      </w:pPr>
      <w:r w:rsidRPr="00C77172">
        <w:rPr>
          <w:rStyle w:val="SubtleEmphasis"/>
        </w:rPr>
        <w:t>June 2025</w:t>
      </w:r>
    </w:p>
    <w:p w14:paraId="536C3969" w14:textId="1E3D20D8" w:rsidR="0018718F" w:rsidRDefault="007852E0" w:rsidP="0018718F">
      <w:r>
        <w:t xml:space="preserve">The questions in this document have been submitted to the department from the Leaving Violence Program information sessions held in June 2025. These sessions were delivered by the Department of social Services and Telstra Health as the National Program, Service Provider. </w:t>
      </w:r>
    </w:p>
    <w:p w14:paraId="03D9F9FC" w14:textId="7591C300" w:rsidR="007852E0" w:rsidRDefault="007852E0" w:rsidP="0018718F">
      <w:r>
        <w:t>This document will not be updated, for up</w:t>
      </w:r>
      <w:r w:rsidR="008E1EF6">
        <w:t>-</w:t>
      </w:r>
      <w:r>
        <w:t>to</w:t>
      </w:r>
      <w:r w:rsidR="008E1EF6">
        <w:t>-</w:t>
      </w:r>
      <w:r>
        <w:t>date information please visit leavingviolenceprogram.org.au</w:t>
      </w:r>
    </w:p>
    <w:p w14:paraId="58C72C27" w14:textId="77777777" w:rsidR="006341B0" w:rsidRPr="0018718F" w:rsidRDefault="006341B0" w:rsidP="0018718F"/>
    <w:sdt>
      <w:sdtPr>
        <w:rPr>
          <w:rFonts w:asciiTheme="minorHAnsi" w:eastAsiaTheme="minorEastAsia" w:hAnsiTheme="minorHAnsi" w:cstheme="minorBidi"/>
          <w:color w:val="auto"/>
          <w:sz w:val="22"/>
          <w:szCs w:val="22"/>
        </w:rPr>
        <w:id w:val="1849372473"/>
        <w:docPartObj>
          <w:docPartGallery w:val="Table of Contents"/>
          <w:docPartUnique/>
        </w:docPartObj>
      </w:sdtPr>
      <w:sdtEndPr/>
      <w:sdtContent>
        <w:p w14:paraId="6C34B884" w14:textId="6EA47B60" w:rsidR="00F30577" w:rsidRDefault="00F30577">
          <w:pPr>
            <w:pStyle w:val="TOCHeading"/>
          </w:pPr>
          <w:r>
            <w:t>Table of Contents</w:t>
          </w:r>
        </w:p>
        <w:p w14:paraId="3D97924B" w14:textId="4C8E794C" w:rsidR="00F30577" w:rsidRDefault="00F30577" w:rsidP="00BF4EC5">
          <w:r w:rsidRPr="00BF4EC5">
            <w:t xml:space="preserve">Data and Evaluation </w:t>
          </w:r>
          <w:r w:rsidR="00C41C42">
            <w:t xml:space="preserve">……………………………………………………………………………………………………………………. </w:t>
          </w:r>
          <w:r w:rsidRPr="00BF4EC5">
            <w:t>2</w:t>
          </w:r>
        </w:p>
        <w:p w14:paraId="5AA17ACD" w14:textId="14BA677A" w:rsidR="00F30577" w:rsidRDefault="00236D83" w:rsidP="00BF4EC5">
          <w:pPr>
            <w:rPr>
              <w:b/>
              <w:bCs/>
            </w:rPr>
          </w:pPr>
          <w:r w:rsidRPr="00BF4EC5">
            <w:t>Diversity</w:t>
          </w:r>
          <w:r w:rsidR="00EA0B3C" w:rsidRPr="00BF4EC5">
            <w:t>/Accessibility</w:t>
          </w:r>
          <w:r w:rsidR="00EA0B3C">
            <w:rPr>
              <w:b/>
              <w:bCs/>
            </w:rPr>
            <w:t xml:space="preserve"> </w:t>
          </w:r>
          <w:r w:rsidR="00F30577">
            <w:ptab w:relativeTo="margin" w:alignment="right" w:leader="dot"/>
          </w:r>
          <w:r w:rsidR="007C4FBC">
            <w:t xml:space="preserve"> </w:t>
          </w:r>
          <w:r w:rsidR="00EA0B3C" w:rsidRPr="00C41C42">
            <w:t>2</w:t>
          </w:r>
        </w:p>
        <w:p w14:paraId="51330D82" w14:textId="6C1C5DCB" w:rsidR="00EA0B3C" w:rsidRDefault="00BF4EC5" w:rsidP="00EA0B3C">
          <w:r>
            <w:t>Eligibility</w:t>
          </w:r>
          <w:r w:rsidR="00C41C42">
            <w:t xml:space="preserve"> ……………………………………………………………………………………………………………………………………</w:t>
          </w:r>
          <w:r w:rsidR="007C4FBC">
            <w:t>. 3</w:t>
          </w:r>
        </w:p>
        <w:p w14:paraId="1D3254CB" w14:textId="4FF84366" w:rsidR="007C4FBC" w:rsidRDefault="007C4FBC" w:rsidP="00EA0B3C">
          <w:r>
            <w:t>Evidence ……………………………………………………………………………………………………………………………………. 4</w:t>
          </w:r>
        </w:p>
        <w:p w14:paraId="3110CC41" w14:textId="063B0B06" w:rsidR="007C4FBC" w:rsidRDefault="007C4FBC" w:rsidP="00EA0B3C">
          <w:r>
            <w:t>Person</w:t>
          </w:r>
          <w:r w:rsidR="00C55CDA">
            <w:t>s Using Violence (PUV) ………………………………………………………………………………………………………</w:t>
          </w:r>
          <w:r w:rsidR="00972202">
            <w:t xml:space="preserve"> </w:t>
          </w:r>
          <w:r w:rsidR="00C55CDA">
            <w:t>5</w:t>
          </w:r>
        </w:p>
        <w:p w14:paraId="2186F664" w14:textId="7BE9AF40" w:rsidR="00972202" w:rsidRDefault="00972202" w:rsidP="00EA0B3C">
          <w:r>
            <w:t>Policy ………………………………………………………………………………………………………………………………………</w:t>
          </w:r>
          <w:r w:rsidR="00CE754B">
            <w:t xml:space="preserve">… </w:t>
          </w:r>
          <w:r>
            <w:t>5</w:t>
          </w:r>
        </w:p>
        <w:p w14:paraId="5D860187" w14:textId="770D3B0A" w:rsidR="00972202" w:rsidRDefault="00972202" w:rsidP="00EA0B3C">
          <w:r>
            <w:t xml:space="preserve">Regional Trials </w:t>
          </w:r>
          <w:r w:rsidR="002255DB">
            <w:t xml:space="preserve">…………………………………………………………………………………………………………………………… 6 </w:t>
          </w:r>
        </w:p>
        <w:p w14:paraId="4332CAC9" w14:textId="77777777" w:rsidR="00377FF7" w:rsidRDefault="002255DB" w:rsidP="00377FF7">
          <w:r>
            <w:t>Role of Third – Party Agencies …………………………………………………………………………………………………</w:t>
          </w:r>
          <w:proofErr w:type="gramStart"/>
          <w:r>
            <w:t>…..</w:t>
          </w:r>
          <w:proofErr w:type="gramEnd"/>
          <w:r w:rsidR="00CE754B">
            <w:t xml:space="preserve"> </w:t>
          </w:r>
          <w:r>
            <w:t>7</w:t>
          </w:r>
        </w:p>
        <w:p w14:paraId="6AF0B72D" w14:textId="77777777" w:rsidR="00377FF7" w:rsidRDefault="00377FF7" w:rsidP="00377FF7">
          <w:r>
            <w:t xml:space="preserve">Service Offering/Process ……………………………………………………………………………………………………………… 8 </w:t>
          </w:r>
        </w:p>
        <w:p w14:paraId="4531D237" w14:textId="77777777" w:rsidR="0013090A" w:rsidRDefault="0013090A" w:rsidP="00377FF7">
          <w:r>
            <w:t>Staffing ……………………………………………………………………………………………………………………………………. 11</w:t>
          </w:r>
        </w:p>
        <w:p w14:paraId="301406B2" w14:textId="77777777" w:rsidR="0013090A" w:rsidRDefault="0013090A" w:rsidP="00377FF7">
          <w:r>
            <w:t>Timeliness ………………………………………………………………………………………………………………………………… 12</w:t>
          </w:r>
        </w:p>
        <w:p w14:paraId="33B5B7F6" w14:textId="77777777" w:rsidR="0013090A" w:rsidRDefault="0013090A" w:rsidP="00377FF7">
          <w:r>
            <w:t>Provider …………………………………………………………………………………………………………………………………… 13</w:t>
          </w:r>
        </w:p>
        <w:p w14:paraId="2AEAC279" w14:textId="557981E4" w:rsidR="000402CB" w:rsidRDefault="0013090A" w:rsidP="000D747B">
          <w:r>
            <w:t>Other ………………………………………………………………………………………………………………………………………</w:t>
          </w:r>
          <w:r w:rsidR="004A7C3A">
            <w:t>. 13</w:t>
          </w:r>
          <w:r w:rsidR="000D747B">
            <w:br w:type="page"/>
          </w:r>
        </w:p>
      </w:sdtContent>
    </w:sdt>
    <w:bookmarkStart w:id="1" w:name="_Hlk201678009" w:displacedByCustomXml="prev"/>
    <w:p w14:paraId="5B48B9A5" w14:textId="77777777" w:rsidR="00733B86" w:rsidRDefault="00663A10" w:rsidP="00733B86">
      <w:pPr>
        <w:pStyle w:val="Heading2"/>
      </w:pPr>
      <w:r w:rsidRPr="00281D9C">
        <w:t xml:space="preserve">Data </w:t>
      </w:r>
      <w:r w:rsidR="00CF4A3F" w:rsidRPr="00281D9C">
        <w:t>and Evaluation</w:t>
      </w:r>
    </w:p>
    <w:p w14:paraId="4899676A" w14:textId="62225CA3" w:rsidR="00733B86" w:rsidRPr="0035285B" w:rsidRDefault="00733B86" w:rsidP="00733B86">
      <w:pPr>
        <w:pStyle w:val="Heading3"/>
      </w:pPr>
      <w:r>
        <w:t>1.</w:t>
      </w:r>
      <w:r w:rsidRPr="0035285B">
        <w:t xml:space="preserve"> What steps have been taken to collect comprehensive data and what plans are there to regularly publish data on the </w:t>
      </w:r>
      <w:r>
        <w:t>Leaving Violence Program</w:t>
      </w:r>
      <w:r w:rsidRPr="0035285B">
        <w:t>?</w:t>
      </w:r>
    </w:p>
    <w:p w14:paraId="402132A9" w14:textId="77777777" w:rsidR="00733B86" w:rsidRPr="0035285B" w:rsidRDefault="00733B86" w:rsidP="00733B86">
      <w:pPr>
        <w:spacing w:after="360"/>
      </w:pPr>
      <w:r w:rsidRPr="0035285B">
        <w:t>We will be collecting comprehensive data on the Program, and we plan to publicly publish data on a quarterly basis.</w:t>
      </w:r>
      <w:r>
        <w:t xml:space="preserve"> </w:t>
      </w:r>
    </w:p>
    <w:p w14:paraId="54A15F7A" w14:textId="77777777" w:rsidR="00733B86" w:rsidRPr="0035285B" w:rsidRDefault="00733B86" w:rsidP="00733B86">
      <w:pPr>
        <w:pStyle w:val="Heading3"/>
      </w:pPr>
      <w:r>
        <w:t xml:space="preserve">2. </w:t>
      </w:r>
      <w:r w:rsidRPr="0035285B">
        <w:t xml:space="preserve">Will there be an evaluation for the program? </w:t>
      </w:r>
    </w:p>
    <w:p w14:paraId="4DD89C3E" w14:textId="77777777" w:rsidR="00733B86" w:rsidRPr="00E61D57" w:rsidRDefault="00733B86" w:rsidP="00733B86">
      <w:pPr>
        <w:spacing w:after="360"/>
      </w:pPr>
      <w:r w:rsidRPr="00E61D57">
        <w:t>Yes, we are planning an evaluation of the Program</w:t>
      </w:r>
      <w:r>
        <w:t xml:space="preserve">, including </w:t>
      </w:r>
      <w:r w:rsidRPr="00E61D57">
        <w:t>both the National Program and Regional Trials.</w:t>
      </w:r>
      <w:r>
        <w:t xml:space="preserve"> </w:t>
      </w:r>
    </w:p>
    <w:bookmarkEnd w:id="1"/>
    <w:p w14:paraId="66D0A356" w14:textId="25C609D7" w:rsidR="006C5211" w:rsidRPr="00F64162" w:rsidRDefault="006C5211" w:rsidP="00281D9C">
      <w:pPr>
        <w:pStyle w:val="Heading2"/>
      </w:pPr>
      <w:r w:rsidRPr="00F64162">
        <w:t xml:space="preserve">Diversity/Accessibility </w:t>
      </w:r>
      <w:r w:rsidR="00F64162" w:rsidRPr="00F64162">
        <w:br/>
      </w:r>
    </w:p>
    <w:p w14:paraId="6D16FB7F" w14:textId="3CAE116B" w:rsidR="006C5211" w:rsidRDefault="008E1EF6" w:rsidP="00281D9C">
      <w:pPr>
        <w:pStyle w:val="Heading3"/>
      </w:pPr>
      <w:r>
        <w:t>3</w:t>
      </w:r>
      <w:r w:rsidR="00E61D57">
        <w:t>.</w:t>
      </w:r>
      <w:r w:rsidR="006C5211" w:rsidRPr="00154B3C">
        <w:t xml:space="preserve"> Are the online forms available in other languages? </w:t>
      </w:r>
      <w:r w:rsidR="00787DB2">
        <w:t>W</w:t>
      </w:r>
      <w:r w:rsidR="006C5211" w:rsidRPr="00154B3C">
        <w:t>e work with women from the Pacifica, some with low literacy.</w:t>
      </w:r>
    </w:p>
    <w:p w14:paraId="40735473" w14:textId="42D443BA" w:rsidR="008E1EF6" w:rsidRDefault="008E1EF6" w:rsidP="008E1EF6">
      <w:pPr>
        <w:tabs>
          <w:tab w:val="left" w:pos="3300"/>
        </w:tabs>
      </w:pPr>
      <w:r>
        <w:t xml:space="preserve">The online application form will not be available in other languages. For help to complete the application form in other languages </w:t>
      </w:r>
      <w:r w:rsidR="00174FED">
        <w:t xml:space="preserve">a victim-survivor can </w:t>
      </w:r>
      <w:r>
        <w:t xml:space="preserve">call the Translating and Interpreting Service on </w:t>
      </w:r>
      <w:r w:rsidRPr="002C09EC">
        <w:rPr>
          <w:b/>
          <w:bCs/>
        </w:rPr>
        <w:t>131 450</w:t>
      </w:r>
      <w:r>
        <w:rPr>
          <w:b/>
          <w:bCs/>
        </w:rPr>
        <w:t xml:space="preserve"> </w:t>
      </w:r>
      <w:r w:rsidR="00174FED">
        <w:t xml:space="preserve">to help </w:t>
      </w:r>
      <w:r>
        <w:t xml:space="preserve">speak with the Leaving Violence Program support worker. </w:t>
      </w:r>
    </w:p>
    <w:p w14:paraId="461E9E3C" w14:textId="3381FD66" w:rsidR="00A63433" w:rsidRDefault="008A7C87" w:rsidP="006C5211">
      <w:pPr>
        <w:tabs>
          <w:tab w:val="left" w:pos="3300"/>
        </w:tabs>
      </w:pPr>
      <w:r>
        <w:t xml:space="preserve">The </w:t>
      </w:r>
      <w:r w:rsidR="00A63433">
        <w:t xml:space="preserve">Program Fact Sheets will be available </w:t>
      </w:r>
      <w:r w:rsidR="00E61D57">
        <w:t xml:space="preserve">to </w:t>
      </w:r>
      <w:r>
        <w:t xml:space="preserve">download </w:t>
      </w:r>
      <w:r w:rsidR="00A63433">
        <w:t xml:space="preserve">on the Leaving Violence Program website </w:t>
      </w:r>
      <w:r>
        <w:t xml:space="preserve">in </w:t>
      </w:r>
      <w:r w:rsidR="00A63433">
        <w:t>the following languages:</w:t>
      </w:r>
    </w:p>
    <w:p w14:paraId="0D236DC7" w14:textId="3A1C21E8" w:rsidR="00A63433" w:rsidRDefault="00A63433" w:rsidP="00510075">
      <w:pPr>
        <w:pStyle w:val="ListParagraph"/>
        <w:numPr>
          <w:ilvl w:val="0"/>
          <w:numId w:val="20"/>
        </w:numPr>
        <w:tabs>
          <w:tab w:val="left" w:pos="3300"/>
        </w:tabs>
      </w:pPr>
      <w:r>
        <w:t>Arabic</w:t>
      </w:r>
    </w:p>
    <w:p w14:paraId="01FA38F5" w14:textId="67C88DF6" w:rsidR="00A63433" w:rsidRDefault="00A63433" w:rsidP="00A63433">
      <w:pPr>
        <w:pStyle w:val="ListParagraph"/>
        <w:numPr>
          <w:ilvl w:val="0"/>
          <w:numId w:val="20"/>
        </w:numPr>
        <w:tabs>
          <w:tab w:val="left" w:pos="3300"/>
        </w:tabs>
      </w:pPr>
      <w:r>
        <w:t>Chinese (simplified)</w:t>
      </w:r>
    </w:p>
    <w:p w14:paraId="21DFF940" w14:textId="07C86F84" w:rsidR="00A63433" w:rsidRDefault="00A63433" w:rsidP="00A63433">
      <w:pPr>
        <w:pStyle w:val="ListParagraph"/>
        <w:numPr>
          <w:ilvl w:val="0"/>
          <w:numId w:val="20"/>
        </w:numPr>
        <w:tabs>
          <w:tab w:val="left" w:pos="3300"/>
        </w:tabs>
      </w:pPr>
      <w:r>
        <w:t>Hindu</w:t>
      </w:r>
    </w:p>
    <w:p w14:paraId="3D91AC89" w14:textId="066F41D0" w:rsidR="00510075" w:rsidRDefault="00510075" w:rsidP="00510075">
      <w:pPr>
        <w:pStyle w:val="ListParagraph"/>
        <w:numPr>
          <w:ilvl w:val="0"/>
          <w:numId w:val="20"/>
        </w:numPr>
        <w:tabs>
          <w:tab w:val="left" w:pos="3300"/>
        </w:tabs>
      </w:pPr>
      <w:r>
        <w:t>Portuguese</w:t>
      </w:r>
    </w:p>
    <w:p w14:paraId="4996EB51" w14:textId="313CC5AE" w:rsidR="00510075" w:rsidRDefault="00A63433" w:rsidP="00510075">
      <w:pPr>
        <w:pStyle w:val="ListParagraph"/>
        <w:numPr>
          <w:ilvl w:val="0"/>
          <w:numId w:val="20"/>
        </w:numPr>
        <w:tabs>
          <w:tab w:val="left" w:pos="3300"/>
        </w:tabs>
      </w:pPr>
      <w:r>
        <w:t>Punjabi</w:t>
      </w:r>
    </w:p>
    <w:p w14:paraId="63A5CCB6" w14:textId="160BC7F8" w:rsidR="00510075" w:rsidRDefault="00510075" w:rsidP="00A63433">
      <w:pPr>
        <w:pStyle w:val="ListParagraph"/>
        <w:numPr>
          <w:ilvl w:val="0"/>
          <w:numId w:val="20"/>
        </w:numPr>
        <w:tabs>
          <w:tab w:val="left" w:pos="3300"/>
        </w:tabs>
      </w:pPr>
      <w:r>
        <w:t>Spanish</w:t>
      </w:r>
    </w:p>
    <w:p w14:paraId="0BFB16D1" w14:textId="70FAFD3D" w:rsidR="00A63433" w:rsidRDefault="00A63433" w:rsidP="00A63433">
      <w:pPr>
        <w:pStyle w:val="ListParagraph"/>
        <w:numPr>
          <w:ilvl w:val="0"/>
          <w:numId w:val="20"/>
        </w:numPr>
        <w:tabs>
          <w:tab w:val="left" w:pos="3300"/>
        </w:tabs>
      </w:pPr>
      <w:r>
        <w:t>Tagalog</w:t>
      </w:r>
    </w:p>
    <w:p w14:paraId="6CCBBBAA" w14:textId="70C8EC19" w:rsidR="00A63433" w:rsidRDefault="00A63433" w:rsidP="00E61D57">
      <w:pPr>
        <w:pStyle w:val="ListParagraph"/>
        <w:numPr>
          <w:ilvl w:val="0"/>
          <w:numId w:val="20"/>
        </w:numPr>
        <w:tabs>
          <w:tab w:val="left" w:pos="3300"/>
        </w:tabs>
      </w:pPr>
      <w:r>
        <w:t>Thai</w:t>
      </w:r>
    </w:p>
    <w:p w14:paraId="0D5783EB" w14:textId="2D4BBA0D" w:rsidR="285E3958" w:rsidRDefault="717AAD1F" w:rsidP="00E61D57">
      <w:pPr>
        <w:pStyle w:val="ListParagraph"/>
        <w:numPr>
          <w:ilvl w:val="0"/>
          <w:numId w:val="20"/>
        </w:numPr>
        <w:tabs>
          <w:tab w:val="left" w:pos="3300"/>
        </w:tabs>
      </w:pPr>
      <w:r>
        <w:t>Urdu</w:t>
      </w:r>
    </w:p>
    <w:p w14:paraId="1DF2E534" w14:textId="34D8D38B" w:rsidR="008A7C87" w:rsidRDefault="00510075" w:rsidP="008A7C87">
      <w:pPr>
        <w:pStyle w:val="ListParagraph"/>
        <w:numPr>
          <w:ilvl w:val="0"/>
          <w:numId w:val="20"/>
        </w:numPr>
        <w:tabs>
          <w:tab w:val="left" w:pos="3300"/>
        </w:tabs>
      </w:pPr>
      <w:r>
        <w:t>Vietnamese</w:t>
      </w:r>
    </w:p>
    <w:p w14:paraId="76370A03" w14:textId="12E0BAB1" w:rsidR="008A7C87" w:rsidRDefault="00510075" w:rsidP="00510075">
      <w:pPr>
        <w:tabs>
          <w:tab w:val="left" w:pos="3300"/>
        </w:tabs>
      </w:pPr>
      <w:r>
        <w:t xml:space="preserve">Program information </w:t>
      </w:r>
      <w:r w:rsidR="00E61D57">
        <w:t>is also</w:t>
      </w:r>
      <w:r>
        <w:t xml:space="preserve"> available in Easy Read for people with low literacy </w:t>
      </w:r>
      <w:r w:rsidR="0E3CAD00">
        <w:t>or cognitive disability</w:t>
      </w:r>
      <w:r w:rsidR="008A7C87">
        <w:t>.</w:t>
      </w:r>
      <w:r w:rsidR="00DB6D09">
        <w:br/>
      </w:r>
      <w:r w:rsidR="008A7C87">
        <w:t xml:space="preserve"> </w:t>
      </w:r>
    </w:p>
    <w:p w14:paraId="2777FB86" w14:textId="61FCE673" w:rsidR="00A63433" w:rsidRDefault="008E1EF6" w:rsidP="00281D9C">
      <w:pPr>
        <w:pStyle w:val="Heading3"/>
      </w:pPr>
      <w:r>
        <w:t>4</w:t>
      </w:r>
      <w:r w:rsidR="00F92071">
        <w:t xml:space="preserve">. </w:t>
      </w:r>
      <w:r w:rsidR="00A63433">
        <w:t>I</w:t>
      </w:r>
      <w:r w:rsidR="00A63433" w:rsidRPr="00154B3C">
        <w:t>f a CALD client doesn't have a support worker, is best option for them is by phone with TIS support?</w:t>
      </w:r>
    </w:p>
    <w:p w14:paraId="05BE4A85" w14:textId="3A0DC7FF" w:rsidR="00CC564E" w:rsidRDefault="4E3AC529" w:rsidP="006C5211">
      <w:pPr>
        <w:tabs>
          <w:tab w:val="left" w:pos="3300"/>
        </w:tabs>
      </w:pPr>
      <w:r>
        <w:t>V</w:t>
      </w:r>
      <w:r w:rsidR="00A63433">
        <w:t xml:space="preserve">ictim-survivors from </w:t>
      </w:r>
      <w:r w:rsidR="00F64162">
        <w:t>culturally and linguistically diverse b</w:t>
      </w:r>
      <w:r w:rsidR="00A63433">
        <w:t xml:space="preserve">ackgrounds </w:t>
      </w:r>
      <w:r w:rsidR="2629FB32">
        <w:t xml:space="preserve">who </w:t>
      </w:r>
      <w:r w:rsidR="096288AB">
        <w:t>are not confident in</w:t>
      </w:r>
      <w:r w:rsidR="2629FB32">
        <w:t xml:space="preserve"> speak</w:t>
      </w:r>
      <w:r w:rsidR="207C6D92">
        <w:t>ing</w:t>
      </w:r>
      <w:r w:rsidR="2629FB32">
        <w:t xml:space="preserve"> or read</w:t>
      </w:r>
      <w:r w:rsidR="1E11B00B">
        <w:t xml:space="preserve">ing </w:t>
      </w:r>
      <w:r w:rsidR="2629FB32">
        <w:t xml:space="preserve">English can </w:t>
      </w:r>
      <w:r w:rsidR="00A63433">
        <w:t>access the Program via phone with</w:t>
      </w:r>
      <w:r w:rsidR="37C97AE3">
        <w:t xml:space="preserve"> a translator</w:t>
      </w:r>
      <w:r w:rsidR="00A63433">
        <w:t xml:space="preserve">. </w:t>
      </w:r>
      <w:r w:rsidR="00CC564E">
        <w:t>Victim-survivors are able to complete the application form over the phone with a support worker, and they may nominate a trusted support person to help them.</w:t>
      </w:r>
    </w:p>
    <w:p w14:paraId="0FDDFBD3" w14:textId="77777777" w:rsidR="00DB6D09" w:rsidRDefault="641867D0" w:rsidP="006C5211">
      <w:pPr>
        <w:tabs>
          <w:tab w:val="left" w:pos="3300"/>
        </w:tabs>
      </w:pPr>
      <w:r>
        <w:t>There are fact sheets on the website that have been translated into languages other than English</w:t>
      </w:r>
      <w:r w:rsidR="6C83D757">
        <w:t xml:space="preserve">, to provide information about </w:t>
      </w:r>
      <w:r w:rsidR="71992310">
        <w:t>eligibility</w:t>
      </w:r>
      <w:r w:rsidR="6C83D757">
        <w:t xml:space="preserve"> and how the </w:t>
      </w:r>
      <w:r w:rsidR="62942A06">
        <w:t>Leaving</w:t>
      </w:r>
      <w:r w:rsidR="6C83D757">
        <w:t xml:space="preserve"> Violence Program can support leav</w:t>
      </w:r>
      <w:r w:rsidR="00B21ED7">
        <w:t>ing</w:t>
      </w:r>
      <w:r w:rsidR="6C83D757">
        <w:t xml:space="preserve"> a</w:t>
      </w:r>
      <w:r w:rsidR="4A6A6778">
        <w:t>n</w:t>
      </w:r>
      <w:r w:rsidR="6C83D757">
        <w:t xml:space="preserve"> intimate </w:t>
      </w:r>
      <w:r w:rsidR="590E6C94">
        <w:t>partner</w:t>
      </w:r>
      <w:r w:rsidR="7A47C5AA">
        <w:t xml:space="preserve"> who use</w:t>
      </w:r>
      <w:r w:rsidR="560138D0">
        <w:t>s</w:t>
      </w:r>
      <w:r w:rsidR="7A47C5AA">
        <w:t xml:space="preserve"> violence</w:t>
      </w:r>
      <w:r w:rsidR="6C83D757">
        <w:t xml:space="preserve">. </w:t>
      </w:r>
    </w:p>
    <w:p w14:paraId="1BE020A5" w14:textId="77777777" w:rsidR="00DB6D09" w:rsidRDefault="00DB6D09" w:rsidP="006C5211">
      <w:pPr>
        <w:tabs>
          <w:tab w:val="left" w:pos="3300"/>
        </w:tabs>
      </w:pPr>
    </w:p>
    <w:p w14:paraId="56254BF4" w14:textId="76FE7BCB" w:rsidR="006C5211" w:rsidRDefault="00F64162" w:rsidP="00281D9C">
      <w:pPr>
        <w:pStyle w:val="Heading3"/>
      </w:pPr>
      <w:r>
        <w:br/>
      </w:r>
      <w:r w:rsidR="008E1EF6">
        <w:br/>
      </w:r>
      <w:r w:rsidR="008E1EF6">
        <w:lastRenderedPageBreak/>
        <w:t>5</w:t>
      </w:r>
      <w:r w:rsidR="006C5211" w:rsidRPr="5C5C5640">
        <w:t>. Will the Program support Trans and gender diverse people? and if so, how are you ensuring sensitive support for LGBTIQA+ people?</w:t>
      </w:r>
    </w:p>
    <w:p w14:paraId="4C4512F0" w14:textId="6E4918DB" w:rsidR="00791194" w:rsidRPr="00791194" w:rsidRDefault="00791194" w:rsidP="00791194">
      <w:pPr>
        <w:tabs>
          <w:tab w:val="left" w:pos="3300"/>
        </w:tabs>
      </w:pPr>
      <w:r w:rsidRPr="00791194">
        <w:t xml:space="preserve">The Program </w:t>
      </w:r>
      <w:r w:rsidR="005829D6">
        <w:t>supports people of</w:t>
      </w:r>
      <w:r w:rsidRPr="00791194">
        <w:t xml:space="preserve"> all genders and sexualities including trans</w:t>
      </w:r>
      <w:r w:rsidR="00CC564E">
        <w:t>gender</w:t>
      </w:r>
      <w:r w:rsidRPr="00791194">
        <w:t xml:space="preserve"> and gender diverse people. </w:t>
      </w:r>
    </w:p>
    <w:p w14:paraId="5CE507AE" w14:textId="61996BD4" w:rsidR="008A7C87" w:rsidRDefault="00791194" w:rsidP="00A63433">
      <w:pPr>
        <w:tabs>
          <w:tab w:val="left" w:pos="3300"/>
        </w:tabs>
      </w:pPr>
      <w:r>
        <w:t xml:space="preserve">10 per cent of the Telstra Health </w:t>
      </w:r>
      <w:r w:rsidR="3E9D040E">
        <w:t xml:space="preserve">Leaving Violence Program </w:t>
      </w:r>
      <w:r>
        <w:t xml:space="preserve">workforce </w:t>
      </w:r>
      <w:r w:rsidR="531F84FB">
        <w:t>is</w:t>
      </w:r>
      <w:r>
        <w:t xml:space="preserve"> part of the LGBTIQA+ community. </w:t>
      </w:r>
      <w:r w:rsidR="7F737FCB">
        <w:t>S</w:t>
      </w:r>
      <w:r>
        <w:t xml:space="preserve">upport workers will support all victim-survivors including those in the LGBTIQA+ community </w:t>
      </w:r>
      <w:r w:rsidR="005829D6">
        <w:t>to</w:t>
      </w:r>
      <w:r>
        <w:t xml:space="preserve"> </w:t>
      </w:r>
      <w:r w:rsidR="005829D6">
        <w:t xml:space="preserve">ensure </w:t>
      </w:r>
      <w:r w:rsidR="36CED57C">
        <w:t>they</w:t>
      </w:r>
      <w:r>
        <w:t xml:space="preserve"> </w:t>
      </w:r>
      <w:r w:rsidR="005829D6">
        <w:t>are</w:t>
      </w:r>
      <w:r>
        <w:t xml:space="preserve"> engage</w:t>
      </w:r>
      <w:r w:rsidR="005829D6">
        <w:t>d</w:t>
      </w:r>
      <w:r>
        <w:t xml:space="preserve"> in respectful and supportive ways.</w:t>
      </w:r>
      <w:r w:rsidR="00A63433">
        <w:t xml:space="preserve"> </w:t>
      </w:r>
      <w:r w:rsidR="00DB6D09">
        <w:br/>
      </w:r>
    </w:p>
    <w:p w14:paraId="57CAAAFA" w14:textId="050C2B75" w:rsidR="00791194" w:rsidRDefault="008E1EF6" w:rsidP="00281D9C">
      <w:pPr>
        <w:pStyle w:val="Heading3"/>
      </w:pPr>
      <w:r>
        <w:t>6</w:t>
      </w:r>
      <w:r w:rsidR="00791194">
        <w:t xml:space="preserve">. </w:t>
      </w:r>
      <w:r w:rsidR="00791194" w:rsidRPr="00791194">
        <w:t xml:space="preserve"> What about clients with an intellectual delay/cognitive delay/literacy </w:t>
      </w:r>
      <w:r w:rsidR="00726EB0" w:rsidRPr="00791194">
        <w:t>issue</w:t>
      </w:r>
      <w:r w:rsidR="00791194" w:rsidRPr="00791194">
        <w:t>. How will the Leaving Violence Program work with them?</w:t>
      </w:r>
    </w:p>
    <w:p w14:paraId="41DDDF17" w14:textId="55B81BCE" w:rsidR="00DB6D09" w:rsidRDefault="00791194" w:rsidP="00791194">
      <w:pPr>
        <w:tabs>
          <w:tab w:val="left" w:pos="3300"/>
        </w:tabs>
      </w:pPr>
      <w:r>
        <w:t xml:space="preserve">Accessibility of the Leaving Violence Program is </w:t>
      </w:r>
      <w:r w:rsidR="00BA70D9">
        <w:t xml:space="preserve">one </w:t>
      </w:r>
      <w:r w:rsidR="00B21ED7">
        <w:t>of the Program Principles and is a priority</w:t>
      </w:r>
      <w:r>
        <w:t xml:space="preserve"> </w:t>
      </w:r>
      <w:r w:rsidR="00BA70D9">
        <w:t>for the Department and Telstra Health</w:t>
      </w:r>
      <w:r>
        <w:t xml:space="preserve">. </w:t>
      </w:r>
    </w:p>
    <w:p w14:paraId="13E06CDF" w14:textId="7F9D31A5" w:rsidR="0018718F" w:rsidRDefault="00791194" w:rsidP="00791194">
      <w:pPr>
        <w:tabs>
          <w:tab w:val="left" w:pos="3300"/>
        </w:tabs>
      </w:pPr>
      <w:r>
        <w:t>The application process has been designed with accessibility principles</w:t>
      </w:r>
      <w:r w:rsidR="00BA70D9">
        <w:t xml:space="preserve"> in </w:t>
      </w:r>
      <w:proofErr w:type="gramStart"/>
      <w:r w:rsidR="00F1236E">
        <w:t>mind</w:t>
      </w:r>
      <w:proofErr w:type="gramEnd"/>
      <w:r w:rsidR="00F1236E">
        <w:t xml:space="preserve"> </w:t>
      </w:r>
      <w:r>
        <w:t xml:space="preserve">and this will continue through the life of the </w:t>
      </w:r>
      <w:r w:rsidR="00BA70D9">
        <w:t>P</w:t>
      </w:r>
      <w:r>
        <w:t xml:space="preserve">rogram. </w:t>
      </w:r>
      <w:r w:rsidR="10755B88">
        <w:t>Easy read resources have been developed including fact sheets</w:t>
      </w:r>
      <w:r w:rsidR="5F2196EA">
        <w:t xml:space="preserve"> </w:t>
      </w:r>
      <w:r w:rsidR="00BA70D9">
        <w:t>and are available on the Program website</w:t>
      </w:r>
      <w:r w:rsidR="5F2196EA">
        <w:t xml:space="preserve">. </w:t>
      </w:r>
      <w:r w:rsidR="00AD7AD5">
        <w:t xml:space="preserve">Victim-survivors </w:t>
      </w:r>
      <w:r>
        <w:t>will be able to</w:t>
      </w:r>
      <w:r w:rsidR="608D0AAD">
        <w:t xml:space="preserve"> complete the </w:t>
      </w:r>
      <w:r w:rsidR="66EC84C3">
        <w:t>application</w:t>
      </w:r>
      <w:r w:rsidR="608D0AAD">
        <w:t xml:space="preserve"> form over the phone with</w:t>
      </w:r>
      <w:r>
        <w:t xml:space="preserve"> </w:t>
      </w:r>
      <w:r w:rsidR="474800E9">
        <w:t xml:space="preserve">a </w:t>
      </w:r>
      <w:r>
        <w:t xml:space="preserve">support </w:t>
      </w:r>
      <w:r w:rsidR="3BF65FA1">
        <w:t>worker,</w:t>
      </w:r>
      <w:r>
        <w:t xml:space="preserve"> and they may nominate a trusted support person</w:t>
      </w:r>
      <w:r w:rsidR="2049F117">
        <w:t xml:space="preserve"> to </w:t>
      </w:r>
      <w:r w:rsidR="00B21ED7">
        <w:t>help them</w:t>
      </w:r>
      <w:r>
        <w:t>.</w:t>
      </w:r>
      <w:r w:rsidR="00B21ED7">
        <w:br/>
      </w:r>
    </w:p>
    <w:p w14:paraId="0FA014D3" w14:textId="77777777" w:rsidR="006C5211" w:rsidRPr="002A7732" w:rsidRDefault="006C5211" w:rsidP="00281D9C">
      <w:pPr>
        <w:pStyle w:val="Heading2"/>
      </w:pPr>
      <w:r w:rsidRPr="002A7732">
        <w:t xml:space="preserve">Eligibility </w:t>
      </w:r>
    </w:p>
    <w:p w14:paraId="3162294D" w14:textId="77777777" w:rsidR="0018718F" w:rsidRPr="0018718F" w:rsidRDefault="0018718F" w:rsidP="0018718F"/>
    <w:p w14:paraId="0B4B9BFA" w14:textId="55490189" w:rsidR="006C5211" w:rsidRPr="0035285B" w:rsidRDefault="008E1EF6" w:rsidP="00281D9C">
      <w:pPr>
        <w:pStyle w:val="Heading3"/>
      </w:pPr>
      <w:r>
        <w:t>7</w:t>
      </w:r>
      <w:r w:rsidR="006C5211" w:rsidRPr="0035285B">
        <w:t>. Are clients still eligible if experiencing homelessness?</w:t>
      </w:r>
    </w:p>
    <w:p w14:paraId="6EAB7792" w14:textId="08ED9641" w:rsidR="006C5211" w:rsidRDefault="006C5211" w:rsidP="006C5211">
      <w:r>
        <w:t xml:space="preserve">Yes, </w:t>
      </w:r>
      <w:r w:rsidR="00A63433">
        <w:t xml:space="preserve">victim-survivors </w:t>
      </w:r>
      <w:r w:rsidR="422717F0">
        <w:t>can</w:t>
      </w:r>
      <w:r>
        <w:t xml:space="preserve"> apply with no fixed address</w:t>
      </w:r>
      <w:r w:rsidR="494B4C0A">
        <w:t>,</w:t>
      </w:r>
      <w:r w:rsidR="00A63433">
        <w:t xml:space="preserve"> and this will not impact their eligibility</w:t>
      </w:r>
      <w:r w:rsidR="00DB6D09">
        <w:t>,</w:t>
      </w:r>
      <w:r w:rsidR="00C5419D">
        <w:t xml:space="preserve"> if they </w:t>
      </w:r>
      <w:r w:rsidR="00DB6D09">
        <w:t xml:space="preserve">also </w:t>
      </w:r>
      <w:r w:rsidR="00C5419D">
        <w:t xml:space="preserve">meet the </w:t>
      </w:r>
      <w:r w:rsidR="00DB6D09">
        <w:t xml:space="preserve">other eligibility </w:t>
      </w:r>
      <w:r w:rsidR="00C5419D">
        <w:t>criteria</w:t>
      </w:r>
      <w:r w:rsidR="00A63433">
        <w:t>.</w:t>
      </w:r>
      <w:r w:rsidR="00475C08">
        <w:t xml:space="preserve"> </w:t>
      </w:r>
      <w:r w:rsidR="00DB6D09">
        <w:br/>
      </w:r>
    </w:p>
    <w:p w14:paraId="43170D41" w14:textId="3123A461" w:rsidR="006C5211" w:rsidRPr="0035285B" w:rsidRDefault="008E1EF6" w:rsidP="00281D9C">
      <w:pPr>
        <w:pStyle w:val="Heading3"/>
      </w:pPr>
      <w:r>
        <w:t>8</w:t>
      </w:r>
      <w:r w:rsidR="006C5211" w:rsidRPr="0035285B">
        <w:t>. For those who have received the Red Cross FDV payment, will they also be eligible for this one?</w:t>
      </w:r>
    </w:p>
    <w:p w14:paraId="3987B40C" w14:textId="77777777" w:rsidR="00E349C9" w:rsidRDefault="00E349C9" w:rsidP="00E349C9">
      <w:r w:rsidRPr="0035285B">
        <w:t xml:space="preserve">The Red Cross FDV payment is the payment provided under the Temporary Visa Holders Experiencing Violence Pilot (TVP). </w:t>
      </w:r>
    </w:p>
    <w:p w14:paraId="6A8973B7" w14:textId="5BD99F1C" w:rsidR="00E349C9" w:rsidRDefault="00E349C9" w:rsidP="006C5211">
      <w:r>
        <w:t xml:space="preserve">If a victim-survivor has received a Red Cross FDV payment in the last 12 months they will not be eligible for the Leaving Violence Program within that </w:t>
      </w:r>
      <w:r w:rsidR="00BA70D9">
        <w:t>12-month</w:t>
      </w:r>
      <w:r>
        <w:t xml:space="preserve"> period.</w:t>
      </w:r>
    </w:p>
    <w:p w14:paraId="038AE51C" w14:textId="33077B46" w:rsidR="00DB6D09" w:rsidRPr="00B21ED7" w:rsidRDefault="00B21ED7" w:rsidP="006C5211">
      <w:r>
        <w:t xml:space="preserve">If a victim-survivor on a temporary visa meets all of the eligibility criteria, they are eligible for support through the Leaving Violence Program. </w:t>
      </w:r>
      <w:r w:rsidR="00DB6D09">
        <w:br/>
      </w:r>
    </w:p>
    <w:p w14:paraId="3415A54B" w14:textId="2581AA24" w:rsidR="006C5211" w:rsidRPr="0035285B" w:rsidRDefault="008E1EF6" w:rsidP="00281D9C">
      <w:pPr>
        <w:pStyle w:val="Heading3"/>
      </w:pPr>
      <w:r>
        <w:t>9</w:t>
      </w:r>
      <w:r w:rsidR="006C5211" w:rsidRPr="0035285B">
        <w:t>. What about people with uncertain visa status?</w:t>
      </w:r>
    </w:p>
    <w:p w14:paraId="2035C757" w14:textId="411104EC" w:rsidR="006341B0" w:rsidRPr="00B21ED7" w:rsidRDefault="00725F23" w:rsidP="006C5211">
      <w:r>
        <w:t>Eligible</w:t>
      </w:r>
      <w:r w:rsidR="006C5211" w:rsidRPr="0035285B">
        <w:t xml:space="preserve"> victim-survivor</w:t>
      </w:r>
      <w:r>
        <w:t>s</w:t>
      </w:r>
      <w:r w:rsidR="006C5211" w:rsidRPr="0035285B">
        <w:t xml:space="preserve"> </w:t>
      </w:r>
      <w:r>
        <w:t>must</w:t>
      </w:r>
      <w:r w:rsidR="006C5211" w:rsidRPr="0035285B">
        <w:t xml:space="preserve"> be residing in Australia regardless of </w:t>
      </w:r>
      <w:r>
        <w:t>vi</w:t>
      </w:r>
      <w:r w:rsidR="006C5211" w:rsidRPr="0035285B">
        <w:t>sa status.</w:t>
      </w:r>
      <w:r w:rsidR="00DB6D09">
        <w:br/>
      </w:r>
    </w:p>
    <w:p w14:paraId="7EF35DB7" w14:textId="65CB4B51" w:rsidR="006C5211" w:rsidRPr="009E29F5" w:rsidRDefault="00B21ED7" w:rsidP="00281D9C">
      <w:pPr>
        <w:pStyle w:val="Heading3"/>
      </w:pPr>
      <w:r>
        <w:t>1</w:t>
      </w:r>
      <w:r w:rsidR="008E1EF6">
        <w:t>0</w:t>
      </w:r>
      <w:r w:rsidR="006C5211" w:rsidRPr="009E29F5">
        <w:t>. Does the leaving Violence Program support only women?</w:t>
      </w:r>
    </w:p>
    <w:p w14:paraId="739CD42E" w14:textId="44F69911" w:rsidR="006341B0" w:rsidRDefault="006C5211" w:rsidP="006C5211">
      <w:r w:rsidRPr="0035285B">
        <w:t>The Leaving Violence Program supports eligible victim-survivors regardless of gender</w:t>
      </w:r>
      <w:r w:rsidR="00B21ED7">
        <w:t xml:space="preserve"> or sexualities</w:t>
      </w:r>
      <w:r w:rsidRPr="0035285B">
        <w:t>.</w:t>
      </w:r>
      <w:r w:rsidR="00DB6D09">
        <w:br/>
      </w:r>
      <w:r w:rsidR="00DB6D09">
        <w:br/>
      </w:r>
    </w:p>
    <w:p w14:paraId="441E3235" w14:textId="77777777" w:rsidR="00DB6D09" w:rsidRDefault="00DB6D09" w:rsidP="006C5211"/>
    <w:p w14:paraId="54866C94" w14:textId="77777777" w:rsidR="00DB6D09" w:rsidRDefault="00DB6D09" w:rsidP="006C5211"/>
    <w:p w14:paraId="346D4E64" w14:textId="25E8004F" w:rsidR="006C5211" w:rsidRDefault="00B21ED7" w:rsidP="00281D9C">
      <w:pPr>
        <w:pStyle w:val="Heading3"/>
      </w:pPr>
      <w:r>
        <w:lastRenderedPageBreak/>
        <w:t>1</w:t>
      </w:r>
      <w:r w:rsidR="008E1EF6">
        <w:t>1</w:t>
      </w:r>
      <w:r w:rsidR="006C5211" w:rsidRPr="00EE604E">
        <w:t>. Is a client still eligible if they have left the relationship but not physically left the home - e.g. the PUV is ousted from the property and the client remains</w:t>
      </w:r>
      <w:r w:rsidR="006C5211">
        <w:t>?</w:t>
      </w:r>
    </w:p>
    <w:p w14:paraId="49E1641F" w14:textId="2D8EFD82" w:rsidR="00B21ED7" w:rsidRDefault="00B21ED7" w:rsidP="00B21ED7">
      <w:r>
        <w:t xml:space="preserve">Yes, </w:t>
      </w:r>
      <w:r w:rsidR="00C5419D">
        <w:t>if the person using violence has physically left the property, a victim-survivor could be eligible</w:t>
      </w:r>
      <w:r w:rsidR="004C4BF6">
        <w:t xml:space="preserve"> for support,</w:t>
      </w:r>
      <w:r w:rsidR="00C5419D">
        <w:t xml:space="preserve"> if they</w:t>
      </w:r>
      <w:r w:rsidR="00966F97">
        <w:t xml:space="preserve"> meet </w:t>
      </w:r>
      <w:proofErr w:type="gramStart"/>
      <w:r w:rsidR="00966F97">
        <w:t>all of</w:t>
      </w:r>
      <w:proofErr w:type="gramEnd"/>
      <w:r w:rsidR="00966F97">
        <w:t xml:space="preserve"> the other </w:t>
      </w:r>
      <w:r w:rsidR="004C4BF6">
        <w:t xml:space="preserve">eligibility </w:t>
      </w:r>
      <w:r w:rsidR="00966F97">
        <w:t>criteria</w:t>
      </w:r>
      <w:r w:rsidR="004C4BF6">
        <w:t xml:space="preserve">. </w:t>
      </w:r>
      <w:r w:rsidR="00DB6D09">
        <w:br/>
      </w:r>
      <w:r w:rsidRPr="001929EF">
        <w:t xml:space="preserve"> </w:t>
      </w:r>
    </w:p>
    <w:p w14:paraId="606527E5" w14:textId="16F77840" w:rsidR="006C5211" w:rsidRDefault="00966F97" w:rsidP="00281D9C">
      <w:pPr>
        <w:pStyle w:val="Heading3"/>
      </w:pPr>
      <w:r>
        <w:t>1</w:t>
      </w:r>
      <w:r w:rsidR="008E1EF6">
        <w:t>2</w:t>
      </w:r>
      <w:r w:rsidR="006C5211" w:rsidRPr="00EE604E">
        <w:t>. Are New Zealand citizens living in Australia eligible</w:t>
      </w:r>
    </w:p>
    <w:p w14:paraId="4C907C85" w14:textId="597C427A" w:rsidR="00791194" w:rsidRPr="001929EF" w:rsidRDefault="00791194" w:rsidP="00281D9C">
      <w:r w:rsidRPr="001929EF">
        <w:t xml:space="preserve">Yes, </w:t>
      </w:r>
      <w:r w:rsidR="00E349C9">
        <w:t xml:space="preserve">if they are </w:t>
      </w:r>
      <w:r w:rsidRPr="001929EF">
        <w:t>New Zealand citizens residing in Australia and meet the other</w:t>
      </w:r>
      <w:r w:rsidR="00725F23" w:rsidRPr="001929EF">
        <w:t xml:space="preserve"> eligibility</w:t>
      </w:r>
      <w:r w:rsidRPr="001929EF">
        <w:t xml:space="preserve"> criteria they can be supported through the Program. </w:t>
      </w:r>
      <w:r w:rsidR="00DB6D09">
        <w:br/>
      </w:r>
    </w:p>
    <w:p w14:paraId="1A8FA10F" w14:textId="24F75DBE" w:rsidR="004B3F97" w:rsidRDefault="004B3F97" w:rsidP="003D59E0">
      <w:pPr>
        <w:tabs>
          <w:tab w:val="left" w:pos="3300"/>
        </w:tabs>
        <w:rPr>
          <w:b/>
          <w:bCs/>
        </w:rPr>
      </w:pPr>
      <w:r>
        <w:rPr>
          <w:b/>
          <w:bCs/>
        </w:rPr>
        <w:t>1</w:t>
      </w:r>
      <w:r w:rsidR="008E1EF6">
        <w:rPr>
          <w:b/>
          <w:bCs/>
        </w:rPr>
        <w:t>3</w:t>
      </w:r>
      <w:r w:rsidR="00885E00" w:rsidRPr="00EE604E">
        <w:rPr>
          <w:b/>
          <w:bCs/>
        </w:rPr>
        <w:t>. Will Telstra Health be requesting documentation for the eligibility criteria or will professional judgement be used?</w:t>
      </w:r>
    </w:p>
    <w:p w14:paraId="7458474D" w14:textId="6B0548D8" w:rsidR="002766CA" w:rsidRDefault="003364E6" w:rsidP="003D59E0">
      <w:pPr>
        <w:tabs>
          <w:tab w:val="left" w:pos="3300"/>
        </w:tabs>
      </w:pPr>
      <w:r w:rsidDel="004C4BF6">
        <w:t xml:space="preserve"> </w:t>
      </w:r>
      <w:r>
        <w:t xml:space="preserve">Victim-survivors will be </w:t>
      </w:r>
      <w:r w:rsidR="004C4BF6">
        <w:t xml:space="preserve">asked </w:t>
      </w:r>
      <w:r>
        <w:t xml:space="preserve">to provide </w:t>
      </w:r>
      <w:r w:rsidR="003D59E0">
        <w:t>documentation to support</w:t>
      </w:r>
      <w:r>
        <w:t xml:space="preserve"> their</w:t>
      </w:r>
      <w:r w:rsidR="003D59E0">
        <w:t xml:space="preserve"> application, however the absence of </w:t>
      </w:r>
      <w:r w:rsidR="004C4BF6">
        <w:t xml:space="preserve">having </w:t>
      </w:r>
      <w:r w:rsidR="003D59E0">
        <w:t xml:space="preserve">documentation won’t prevent a victim-survivor from accessing support. </w:t>
      </w:r>
    </w:p>
    <w:p w14:paraId="531EB41E" w14:textId="1BB23CAA" w:rsidR="006341B0" w:rsidRPr="004B3F97" w:rsidRDefault="003D59E0" w:rsidP="003D59E0">
      <w:pPr>
        <w:tabs>
          <w:tab w:val="left" w:pos="3300"/>
        </w:tabs>
        <w:rPr>
          <w:b/>
        </w:rPr>
      </w:pPr>
      <w:r>
        <w:t xml:space="preserve">We know </w:t>
      </w:r>
      <w:r w:rsidR="003364E6">
        <w:t>that the process of obtaining and providing documentation</w:t>
      </w:r>
      <w:r>
        <w:t xml:space="preserve"> can be complex and </w:t>
      </w:r>
      <w:r w:rsidR="003364E6">
        <w:t>the Program</w:t>
      </w:r>
      <w:r>
        <w:t xml:space="preserve"> will work with victim-survivors to help them</w:t>
      </w:r>
      <w:r w:rsidR="004B3F97">
        <w:t xml:space="preserve"> through the process</w:t>
      </w:r>
      <w:r>
        <w:t>.</w:t>
      </w:r>
      <w:r w:rsidR="004B3F97">
        <w:br/>
      </w:r>
    </w:p>
    <w:p w14:paraId="721BD4E1" w14:textId="04357674" w:rsidR="006C5211" w:rsidRPr="005E62A5" w:rsidRDefault="004B3F97" w:rsidP="00281D9C">
      <w:pPr>
        <w:pStyle w:val="Heading3"/>
      </w:pPr>
      <w:r>
        <w:t>1</w:t>
      </w:r>
      <w:r w:rsidR="008E1EF6">
        <w:t>4</w:t>
      </w:r>
      <w:r w:rsidR="006C5211" w:rsidRPr="005E62A5">
        <w:t xml:space="preserve">. Why not have the age from 16yo? We have clients that are 16yo having to leave unsafe home. We have clients who are tenants at 16yo - why can't they get money? </w:t>
      </w:r>
    </w:p>
    <w:p w14:paraId="2AE85F44" w14:textId="44C863D4" w:rsidR="00885E00" w:rsidRDefault="006C5211" w:rsidP="003364E6">
      <w:pPr>
        <w:spacing w:after="60" w:line="240" w:lineRule="auto"/>
        <w:rPr>
          <w:rFonts w:cstheme="minorHAnsi"/>
        </w:rPr>
      </w:pPr>
      <w:r w:rsidRPr="001175C2">
        <w:rPr>
          <w:rFonts w:cstheme="minorHAnsi"/>
        </w:rPr>
        <w:t>The Leaving Violence Program builds on the recommendations of the</w:t>
      </w:r>
      <w:r w:rsidR="00725F23">
        <w:rPr>
          <w:rFonts w:cstheme="minorHAnsi"/>
        </w:rPr>
        <w:t xml:space="preserve"> evaluation of the</w:t>
      </w:r>
      <w:r w:rsidRPr="001175C2">
        <w:rPr>
          <w:rFonts w:cstheme="minorHAnsi"/>
        </w:rPr>
        <w:t xml:space="preserve"> </w:t>
      </w:r>
      <w:r w:rsidR="00725F23">
        <w:rPr>
          <w:rFonts w:cstheme="minorHAnsi"/>
        </w:rPr>
        <w:t>Escaping Violence Payment trial</w:t>
      </w:r>
      <w:r w:rsidRPr="001175C2">
        <w:rPr>
          <w:rFonts w:cstheme="minorHAnsi"/>
        </w:rPr>
        <w:t xml:space="preserve">. The evaluation found that the eligibility criteria requiring </w:t>
      </w:r>
      <w:r w:rsidR="002C09EC">
        <w:rPr>
          <w:rFonts w:cstheme="minorHAnsi"/>
        </w:rPr>
        <w:t>victim-survivors</w:t>
      </w:r>
      <w:r w:rsidR="002C09EC" w:rsidRPr="001175C2">
        <w:rPr>
          <w:rFonts w:cstheme="minorHAnsi"/>
        </w:rPr>
        <w:t xml:space="preserve"> </w:t>
      </w:r>
      <w:r w:rsidRPr="001175C2">
        <w:rPr>
          <w:rFonts w:cstheme="minorHAnsi"/>
        </w:rPr>
        <w:t xml:space="preserve">to be 18 years old or over to access the program is appropriate. The evaluation noted that allowing </w:t>
      </w:r>
      <w:r w:rsidR="002C09EC">
        <w:rPr>
          <w:rFonts w:cstheme="minorHAnsi"/>
        </w:rPr>
        <w:t>victim-survivors</w:t>
      </w:r>
      <w:r w:rsidR="002C09EC" w:rsidRPr="001175C2">
        <w:rPr>
          <w:rFonts w:cstheme="minorHAnsi"/>
        </w:rPr>
        <w:t xml:space="preserve"> </w:t>
      </w:r>
      <w:r w:rsidRPr="001175C2">
        <w:rPr>
          <w:rFonts w:cstheme="minorHAnsi"/>
        </w:rPr>
        <w:t xml:space="preserve">under the age of 18 years to access the </w:t>
      </w:r>
      <w:r w:rsidR="00725F23">
        <w:rPr>
          <w:rFonts w:cstheme="minorHAnsi"/>
        </w:rPr>
        <w:t>t</w:t>
      </w:r>
      <w:r w:rsidRPr="001175C2">
        <w:rPr>
          <w:rFonts w:cstheme="minorHAnsi"/>
        </w:rPr>
        <w:t>rial would be complex because of mandatory reporting and the differing child protection systems across the states and territories.</w:t>
      </w:r>
      <w:r w:rsidR="004B3F97">
        <w:rPr>
          <w:rFonts w:cstheme="minorHAnsi"/>
        </w:rPr>
        <w:br/>
      </w:r>
    </w:p>
    <w:p w14:paraId="0698C968" w14:textId="56AAA271" w:rsidR="006C5211" w:rsidRDefault="002766CA" w:rsidP="003364E6">
      <w:pPr>
        <w:spacing w:after="60" w:line="240" w:lineRule="auto"/>
        <w:rPr>
          <w:rFonts w:cstheme="minorHAnsi"/>
        </w:rPr>
      </w:pPr>
      <w:r>
        <w:rPr>
          <w:rFonts w:cstheme="minorHAnsi"/>
        </w:rPr>
        <w:t>T</w:t>
      </w:r>
      <w:r w:rsidR="006C5211" w:rsidRPr="001175C2">
        <w:rPr>
          <w:rFonts w:cstheme="minorHAnsi"/>
        </w:rPr>
        <w:t xml:space="preserve">he policy settings of the Program have been specifically designed to respond to adult victim survivors of intimate partner violence. These settings have not been tested for other cohorts and therefore may not be appropriate for children victim-survivors. </w:t>
      </w:r>
    </w:p>
    <w:p w14:paraId="345A233D" w14:textId="77777777" w:rsidR="002766CA" w:rsidRPr="003364E6" w:rsidRDefault="002766CA" w:rsidP="003364E6">
      <w:pPr>
        <w:spacing w:after="60" w:line="240" w:lineRule="auto"/>
        <w:rPr>
          <w:rFonts w:cstheme="minorHAnsi"/>
        </w:rPr>
      </w:pPr>
    </w:p>
    <w:p w14:paraId="640BE805" w14:textId="6B7E215F" w:rsidR="0018718F" w:rsidRPr="002A7732" w:rsidRDefault="006C5211" w:rsidP="00281D9C">
      <w:pPr>
        <w:pStyle w:val="Heading2"/>
      </w:pPr>
      <w:r w:rsidRPr="002A7732">
        <w:t>Evidence</w:t>
      </w:r>
      <w:r w:rsidR="004B3F97" w:rsidRPr="002A7732">
        <w:br/>
      </w:r>
    </w:p>
    <w:p w14:paraId="12B3C9A4" w14:textId="098DA7E0" w:rsidR="00642175" w:rsidRPr="0035285B" w:rsidRDefault="004B3F97" w:rsidP="00281D9C">
      <w:pPr>
        <w:pStyle w:val="Heading3"/>
      </w:pPr>
      <w:r>
        <w:t>1</w:t>
      </w:r>
      <w:r w:rsidR="005B5688">
        <w:t>5</w:t>
      </w:r>
      <w:r w:rsidR="00642175" w:rsidRPr="0035285B">
        <w:t xml:space="preserve">. What happens for clients that have never made </w:t>
      </w:r>
      <w:r w:rsidR="00C033AF">
        <w:t xml:space="preserve">a </w:t>
      </w:r>
      <w:r w:rsidR="00642175" w:rsidRPr="0035285B">
        <w:t>report</w:t>
      </w:r>
      <w:r w:rsidR="00C033AF">
        <w:t xml:space="preserve"> against the person using violence</w:t>
      </w:r>
      <w:r w:rsidR="00642175" w:rsidRPr="0035285B">
        <w:t>?</w:t>
      </w:r>
    </w:p>
    <w:p w14:paraId="592C7460" w14:textId="1897981C" w:rsidR="00D94EBE" w:rsidRPr="003D59E0" w:rsidRDefault="003D59E0" w:rsidP="006C5211">
      <w:r>
        <w:t xml:space="preserve">Many types of documents can be used to support a </w:t>
      </w:r>
      <w:r w:rsidR="002A7732">
        <w:t>v</w:t>
      </w:r>
      <w:r>
        <w:t xml:space="preserve">ictim-survivor’s application. </w:t>
      </w:r>
      <w:r w:rsidR="003364E6">
        <w:t>While v</w:t>
      </w:r>
      <w:r w:rsidR="00B24F75">
        <w:t xml:space="preserve">ictim-survivors </w:t>
      </w:r>
      <w:r w:rsidR="003364E6">
        <w:t>may have access</w:t>
      </w:r>
      <w:r>
        <w:t xml:space="preserve"> to documents such as court orders or apprehended violence orders</w:t>
      </w:r>
      <w:r w:rsidR="003364E6">
        <w:t xml:space="preserve"> which can be used</w:t>
      </w:r>
      <w:r>
        <w:t xml:space="preserve"> to support their application for the Program</w:t>
      </w:r>
      <w:r w:rsidR="003364E6">
        <w:t xml:space="preserve">, </w:t>
      </w:r>
      <w:r w:rsidR="00050ED5">
        <w:t xml:space="preserve">it is not a </w:t>
      </w:r>
      <w:r w:rsidR="62B2C414">
        <w:t>requirement,</w:t>
      </w:r>
      <w:r w:rsidR="00050ED5">
        <w:t xml:space="preserve"> and </w:t>
      </w:r>
      <w:r w:rsidR="00787DB2">
        <w:t xml:space="preserve">the support worker </w:t>
      </w:r>
      <w:r w:rsidR="00050ED5">
        <w:t>will work with victim-survivors to obtain the necessary supporting documents</w:t>
      </w:r>
      <w:r>
        <w:t>.</w:t>
      </w:r>
      <w:r w:rsidR="00260F3E">
        <w:br/>
      </w:r>
    </w:p>
    <w:p w14:paraId="6EA36B2E" w14:textId="06974FDF" w:rsidR="006C5211" w:rsidRPr="00EE604E" w:rsidRDefault="004B3F97" w:rsidP="00281D9C">
      <w:pPr>
        <w:pStyle w:val="Heading3"/>
      </w:pPr>
      <w:r>
        <w:t>1</w:t>
      </w:r>
      <w:r w:rsidR="005B5688">
        <w:t>6</w:t>
      </w:r>
      <w:r w:rsidR="006C5211" w:rsidRPr="00EE604E">
        <w:t>. Previously Uniting EVP implemented a process to ‘validate’ a victim survivors disclosed experience. Would Telstra Health be seeking this?</w:t>
      </w:r>
    </w:p>
    <w:p w14:paraId="5E7E96CC" w14:textId="6D76DD1B" w:rsidR="00D97219" w:rsidRDefault="00C033AF" w:rsidP="00B245A6">
      <w:pPr>
        <w:rPr>
          <w:rFonts w:asciiTheme="majorHAnsi" w:eastAsiaTheme="majorEastAsia" w:hAnsiTheme="majorHAnsi" w:cstheme="majorBidi"/>
          <w:color w:val="4A59A7" w:themeColor="accent2"/>
          <w:sz w:val="24"/>
          <w:szCs w:val="24"/>
          <w:u w:val="single"/>
        </w:rPr>
      </w:pPr>
      <w:r>
        <w:t xml:space="preserve">In the process of receiving supporting documentation and confirming eligibility, the Leaving Violence Program may work with relevant professionals, such as specialist FDSV practitioners, social workers, counsellors, psychologists, and doctors to determine </w:t>
      </w:r>
      <w:r w:rsidR="00E054AA">
        <w:t>a</w:t>
      </w:r>
      <w:r>
        <w:t xml:space="preserve"> </w:t>
      </w:r>
      <w:r w:rsidR="00AA1A4C">
        <w:t xml:space="preserve">victim-survivor’s </w:t>
      </w:r>
      <w:r>
        <w:t>circumstances.</w:t>
      </w:r>
      <w:r w:rsidR="002A7732">
        <w:br/>
      </w:r>
      <w:r w:rsidR="002A7732">
        <w:rPr>
          <w:color w:val="4A59A7" w:themeColor="accent2"/>
          <w:u w:val="single"/>
        </w:rPr>
        <w:br/>
      </w:r>
    </w:p>
    <w:p w14:paraId="6F5C3517" w14:textId="77777777" w:rsidR="002766CA" w:rsidRDefault="002766CA" w:rsidP="00B245A6">
      <w:pPr>
        <w:rPr>
          <w:rFonts w:asciiTheme="majorHAnsi" w:eastAsiaTheme="majorEastAsia" w:hAnsiTheme="majorHAnsi" w:cstheme="majorBidi"/>
          <w:color w:val="4A59A7" w:themeColor="accent2"/>
          <w:sz w:val="24"/>
          <w:szCs w:val="24"/>
          <w:u w:val="single"/>
        </w:rPr>
      </w:pPr>
    </w:p>
    <w:p w14:paraId="7B6B8AA5" w14:textId="77777777" w:rsidR="00F835F5" w:rsidRDefault="00B245A6" w:rsidP="00F835F5">
      <w:pPr>
        <w:pStyle w:val="Heading2"/>
        <w:rPr>
          <w:rFonts w:asciiTheme="majorHAnsi" w:eastAsiaTheme="majorEastAsia" w:hAnsiTheme="majorHAnsi" w:cstheme="majorBidi"/>
        </w:rPr>
      </w:pPr>
      <w:r w:rsidRPr="00F835F5">
        <w:lastRenderedPageBreak/>
        <w:t>Persons Using Violence</w:t>
      </w:r>
      <w:r w:rsidR="00893040" w:rsidRPr="00F835F5">
        <w:t xml:space="preserve"> (PUV)</w:t>
      </w:r>
    </w:p>
    <w:p w14:paraId="1B3D2C46" w14:textId="4B0434D4" w:rsidR="00B245A6" w:rsidRPr="00D97219" w:rsidRDefault="002A7732" w:rsidP="00F835F5">
      <w:pPr>
        <w:pStyle w:val="Heading3"/>
      </w:pPr>
      <w:r>
        <w:t>1</w:t>
      </w:r>
      <w:r w:rsidR="005B5688">
        <w:t>7</w:t>
      </w:r>
      <w:r w:rsidR="00B245A6">
        <w:t xml:space="preserve">. </w:t>
      </w:r>
      <w:r w:rsidR="00B245A6" w:rsidRPr="00EE604E">
        <w:t>What actions are you taking as an organisation to ensure you aren't perpetuating intimate partner violence through collusion with PUV's</w:t>
      </w:r>
      <w:r w:rsidR="00B245A6">
        <w:t>?</w:t>
      </w:r>
    </w:p>
    <w:p w14:paraId="15F848B6" w14:textId="46016274" w:rsidR="00A0174D" w:rsidRPr="00A0174D" w:rsidRDefault="00536E37" w:rsidP="00A0174D">
      <w:r>
        <w:t>A</w:t>
      </w:r>
      <w:r w:rsidR="00A0174D" w:rsidRPr="00A0174D">
        <w:t xml:space="preserve"> full risk assessment </w:t>
      </w:r>
      <w:r w:rsidR="002F6E10">
        <w:t>is undertaken</w:t>
      </w:r>
      <w:r w:rsidR="00A0174D" w:rsidRPr="00A0174D">
        <w:t xml:space="preserve"> with each victim</w:t>
      </w:r>
      <w:r w:rsidR="002A7732">
        <w:t>-</w:t>
      </w:r>
      <w:r w:rsidR="00A0174D" w:rsidRPr="00A0174D">
        <w:t xml:space="preserve">survivor who accesses the </w:t>
      </w:r>
      <w:r w:rsidR="002A7732">
        <w:t>P</w:t>
      </w:r>
      <w:r w:rsidR="00A0174D" w:rsidRPr="00A0174D">
        <w:t>rogram</w:t>
      </w:r>
      <w:r w:rsidR="00893040">
        <w:t>, whi</w:t>
      </w:r>
      <w:r w:rsidR="00A0174D" w:rsidRPr="00A0174D">
        <w:t>ch will screen out any PUVs who are seeking to obtain funds from Leaving Violence Program under the guise of being a victim</w:t>
      </w:r>
      <w:r w:rsidR="002A7732">
        <w:t>-</w:t>
      </w:r>
      <w:r w:rsidR="00A0174D" w:rsidRPr="00A0174D">
        <w:t xml:space="preserve">survivor.  </w:t>
      </w:r>
    </w:p>
    <w:p w14:paraId="7D837ABC" w14:textId="0E53F95B" w:rsidR="00A0174D" w:rsidRPr="00A0174D" w:rsidRDefault="00A0174D" w:rsidP="00A0174D">
      <w:r w:rsidRPr="00A0174D">
        <w:t xml:space="preserve">All information provided to the </w:t>
      </w:r>
      <w:r w:rsidR="002A7732">
        <w:t>P</w:t>
      </w:r>
      <w:r w:rsidRPr="00A0174D">
        <w:t>rogram will be confidential and cannot be released to third parties without consent unless there is a serious risk of harm to the victim</w:t>
      </w:r>
      <w:r w:rsidR="00536E37">
        <w:t>-</w:t>
      </w:r>
      <w:r w:rsidRPr="00A0174D">
        <w:t>survivor</w:t>
      </w:r>
      <w:r w:rsidR="00536E37">
        <w:t xml:space="preserve"> and</w:t>
      </w:r>
      <w:r w:rsidR="002F6E10">
        <w:t>/or any</w:t>
      </w:r>
      <w:r w:rsidRPr="00A0174D">
        <w:t xml:space="preserve"> children</w:t>
      </w:r>
      <w:r w:rsidR="002F6E10">
        <w:t xml:space="preserve"> in their care</w:t>
      </w:r>
      <w:r w:rsidRPr="00A0174D">
        <w:t>, in which case relevant information would be shared with appropriate authorities/services to keep the victim</w:t>
      </w:r>
      <w:r w:rsidR="002F6E10">
        <w:t>-s</w:t>
      </w:r>
      <w:r w:rsidRPr="00A0174D">
        <w:t>urvivor safe.</w:t>
      </w:r>
      <w:r w:rsidR="002766CA">
        <w:br/>
      </w:r>
    </w:p>
    <w:p w14:paraId="441A33A2" w14:textId="717319D2" w:rsidR="00B245A6" w:rsidRPr="0035285B" w:rsidRDefault="00536E37" w:rsidP="00281D9C">
      <w:pPr>
        <w:pStyle w:val="Heading3"/>
      </w:pPr>
      <w:r>
        <w:t>1</w:t>
      </w:r>
      <w:r w:rsidR="005B5688">
        <w:t>8</w:t>
      </w:r>
      <w:r w:rsidR="00B245A6" w:rsidRPr="0035285B">
        <w:t xml:space="preserve">. What steps will be taken for victim survivors who have been misidentified as a perpetrator? </w:t>
      </w:r>
    </w:p>
    <w:p w14:paraId="3C3BB674" w14:textId="63EF04C8" w:rsidR="00B245A6" w:rsidRPr="0035285B" w:rsidRDefault="00B245A6" w:rsidP="00B245A6">
      <w:r w:rsidRPr="0035285B">
        <w:t>The Leaving Violence</w:t>
      </w:r>
      <w:r w:rsidR="00DC5394">
        <w:t xml:space="preserve"> Program</w:t>
      </w:r>
      <w:r w:rsidRPr="0035285B">
        <w:t xml:space="preserve"> team undertake</w:t>
      </w:r>
      <w:r w:rsidR="002F6E10">
        <w:t>s</w:t>
      </w:r>
      <w:r w:rsidRPr="0035285B">
        <w:t xml:space="preserve"> a range of checks to confirm an applicant's situation and eligibility for the program. The team examine</w:t>
      </w:r>
      <w:r w:rsidR="002F6E10">
        <w:t>s</w:t>
      </w:r>
      <w:r w:rsidRPr="0035285B">
        <w:t xml:space="preserve"> every application with a trauma-informed approach, based on the information that is provided and can be verified. </w:t>
      </w:r>
    </w:p>
    <w:p w14:paraId="59D3497F" w14:textId="4143DC19" w:rsidR="00B245A6" w:rsidRDefault="00B245A6" w:rsidP="00B245A6">
      <w:r w:rsidRPr="0035285B">
        <w:t xml:space="preserve">The </w:t>
      </w:r>
      <w:r w:rsidR="00DC5394">
        <w:t>P</w:t>
      </w:r>
      <w:r w:rsidRPr="0035285B">
        <w:t>rogram also offer</w:t>
      </w:r>
      <w:r w:rsidR="002F6E10">
        <w:t>s</w:t>
      </w:r>
      <w:r w:rsidRPr="0035285B">
        <w:t xml:space="preserve"> risk and needs assessment for all applicants to understand their individual circumstances and provide bespoke support or referrals based on need. </w:t>
      </w:r>
      <w:r w:rsidR="002F6E10">
        <w:t>In</w:t>
      </w:r>
      <w:r w:rsidR="002F6E10" w:rsidRPr="0035285B">
        <w:t xml:space="preserve"> </w:t>
      </w:r>
      <w:r w:rsidRPr="0035285B">
        <w:t>acknowledge</w:t>
      </w:r>
      <w:r w:rsidR="002F6E10">
        <w:t>ment of</w:t>
      </w:r>
      <w:r w:rsidRPr="0035285B">
        <w:t xml:space="preserve"> the complexity in this space</w:t>
      </w:r>
      <w:r w:rsidR="00893040">
        <w:t xml:space="preserve">, </w:t>
      </w:r>
      <w:r w:rsidRPr="0035285B">
        <w:t xml:space="preserve">training for </w:t>
      </w:r>
      <w:r w:rsidR="00DC5394">
        <w:t>Program</w:t>
      </w:r>
      <w:r w:rsidRPr="0035285B">
        <w:t xml:space="preserve"> staff is holistic</w:t>
      </w:r>
      <w:r w:rsidR="00DC5394">
        <w:t xml:space="preserve"> and</w:t>
      </w:r>
      <w:r w:rsidRPr="0035285B">
        <w:t xml:space="preserve"> designed to support responses to nuanced situations.</w:t>
      </w:r>
      <w:r w:rsidR="00536E37">
        <w:br/>
      </w:r>
    </w:p>
    <w:p w14:paraId="19B7604F" w14:textId="065A4C04" w:rsidR="00B245A6" w:rsidRPr="0035285B" w:rsidRDefault="005B5688" w:rsidP="00281D9C">
      <w:pPr>
        <w:pStyle w:val="Heading3"/>
      </w:pPr>
      <w:r>
        <w:t>19</w:t>
      </w:r>
      <w:r w:rsidR="00B245A6" w:rsidRPr="0035285B">
        <w:t>. Curious about developments put in place to reduce risk of fraud? or coercion from perpetrators for victim survivors to access money?</w:t>
      </w:r>
    </w:p>
    <w:p w14:paraId="2AF68201" w14:textId="153D4123" w:rsidR="00B245A6" w:rsidRPr="0035285B" w:rsidRDefault="00B245A6" w:rsidP="00B245A6">
      <w:r w:rsidRPr="0035285B">
        <w:t>A range of measures have been implemented to minimise the risk of fraud and ensure program integrity. These include robust eligibility verification processes, secure payment systems, regular auditing, and ongoing monitoring of service delivery. Continuous quality improvement processes are also in place to strengthen safeguards, respond to emerging risks, and protect both victim-survivors and program resources.</w:t>
      </w:r>
      <w:r w:rsidR="00536E37">
        <w:br/>
      </w:r>
    </w:p>
    <w:p w14:paraId="0189AAEF" w14:textId="4362E33A" w:rsidR="00E503FD" w:rsidRPr="00EE604E" w:rsidRDefault="00536E37" w:rsidP="00281D9C">
      <w:pPr>
        <w:pStyle w:val="Heading3"/>
      </w:pPr>
      <w:r>
        <w:t>2</w:t>
      </w:r>
      <w:r w:rsidR="005B5688">
        <w:t>0</w:t>
      </w:r>
      <w:r w:rsidR="00E503FD" w:rsidRPr="00EE604E">
        <w:t>. It is quite common that the PUV will remove the victim's-survivors ability to access technology, particularly mobile phones. Has this been considered?</w:t>
      </w:r>
    </w:p>
    <w:p w14:paraId="6D5F0AFD" w14:textId="6D15E9AA" w:rsidR="006A39C9" w:rsidRPr="0035285B" w:rsidRDefault="00E17A03" w:rsidP="00281D9C">
      <w:pPr>
        <w:rPr>
          <w:b/>
          <w:bCs/>
        </w:rPr>
      </w:pPr>
      <w:r>
        <w:t>The Leaving Violence Program has taken measures protect victim-survivors from technological abuse by perpetrators. For example, information on device safety is available on the Leaving Violence Program website and in the webform, and Program materials that can be downloaded to devices have been named so that they are not identifiable as related to this Program.</w:t>
      </w:r>
      <w:r w:rsidR="00536E37">
        <w:br/>
      </w:r>
      <w:r w:rsidR="00536E37">
        <w:rPr>
          <w:color w:val="4A59A7" w:themeColor="accent2"/>
          <w:u w:val="single"/>
        </w:rPr>
        <w:br/>
      </w:r>
      <w:r w:rsidR="00E169E8" w:rsidRPr="00F45740">
        <w:rPr>
          <w:rStyle w:val="Heading2Char"/>
          <w:sz w:val="24"/>
          <w:szCs w:val="24"/>
          <w:u w:val="single"/>
        </w:rPr>
        <w:t xml:space="preserve">Policy </w:t>
      </w:r>
      <w:r w:rsidR="00536E37" w:rsidRPr="00F138DC">
        <w:rPr>
          <w:rFonts w:asciiTheme="majorHAnsi" w:eastAsiaTheme="majorEastAsia" w:hAnsiTheme="majorHAnsi" w:cstheme="majorBidi"/>
          <w:color w:val="4A59A7" w:themeColor="accent2"/>
          <w:sz w:val="24"/>
          <w:szCs w:val="24"/>
          <w:u w:val="single"/>
        </w:rPr>
        <w:br/>
      </w:r>
      <w:r w:rsidR="00536E37">
        <w:rPr>
          <w:b/>
          <w:bCs/>
        </w:rPr>
        <w:br/>
      </w:r>
      <w:r w:rsidR="00F138DC">
        <w:rPr>
          <w:b/>
          <w:bCs/>
        </w:rPr>
        <w:t>2</w:t>
      </w:r>
      <w:r w:rsidR="005B5688">
        <w:rPr>
          <w:b/>
          <w:bCs/>
        </w:rPr>
        <w:t>1</w:t>
      </w:r>
      <w:r w:rsidR="006A39C9" w:rsidRPr="0035285B">
        <w:rPr>
          <w:b/>
          <w:bCs/>
        </w:rPr>
        <w:t xml:space="preserve">. Will this </w:t>
      </w:r>
      <w:r w:rsidR="00F138DC">
        <w:rPr>
          <w:b/>
          <w:bCs/>
        </w:rPr>
        <w:t>P</w:t>
      </w:r>
      <w:r w:rsidR="006A39C9" w:rsidRPr="0035285B">
        <w:rPr>
          <w:b/>
          <w:bCs/>
        </w:rPr>
        <w:t>rogram combine both EVP and Red Cross FV payments?</w:t>
      </w:r>
    </w:p>
    <w:p w14:paraId="72358238" w14:textId="4177A9F6" w:rsidR="006A39C9" w:rsidRPr="0035285B" w:rsidRDefault="006A39C9" w:rsidP="006A39C9">
      <w:r>
        <w:t xml:space="preserve">The Leaving Violence Program </w:t>
      </w:r>
      <w:r w:rsidR="00F138DC">
        <w:t xml:space="preserve">brings together </w:t>
      </w:r>
      <w:r w:rsidR="002766CA">
        <w:t xml:space="preserve">the learnings from </w:t>
      </w:r>
      <w:r w:rsidR="00F138DC">
        <w:t xml:space="preserve">both financial support payments </w:t>
      </w:r>
      <w:r w:rsidR="002766CA">
        <w:t xml:space="preserve">from </w:t>
      </w:r>
      <w:r w:rsidR="00F138DC">
        <w:t>the</w:t>
      </w:r>
      <w:r>
        <w:t xml:space="preserve"> E</w:t>
      </w:r>
      <w:r w:rsidR="7409C4A2">
        <w:t xml:space="preserve">scaping </w:t>
      </w:r>
      <w:r>
        <w:t>V</w:t>
      </w:r>
      <w:r w:rsidR="7B76F3B2">
        <w:t xml:space="preserve">iolence </w:t>
      </w:r>
      <w:r>
        <w:t>P</w:t>
      </w:r>
      <w:r w:rsidR="44E6BB13">
        <w:t xml:space="preserve">ayment </w:t>
      </w:r>
      <w:r w:rsidR="00F138DC">
        <w:t>(EVP) trial</w:t>
      </w:r>
      <w:r>
        <w:t xml:space="preserve"> and </w:t>
      </w:r>
      <w:r w:rsidR="3143382D" w:rsidRPr="5C5C5640">
        <w:rPr>
          <w:rFonts w:ascii="Arial" w:eastAsia="Arial" w:hAnsi="Arial" w:cs="Arial"/>
        </w:rPr>
        <w:t>Temporary Visa Holders Experiencing Violence Pilot</w:t>
      </w:r>
      <w:r w:rsidR="5B63B6EE" w:rsidRPr="5C5C5640">
        <w:rPr>
          <w:rFonts w:ascii="Arial" w:eastAsia="Arial" w:hAnsi="Arial" w:cs="Arial"/>
        </w:rPr>
        <w:t xml:space="preserve"> </w:t>
      </w:r>
      <w:r w:rsidR="00F138DC">
        <w:rPr>
          <w:rFonts w:ascii="Arial" w:eastAsia="Arial" w:hAnsi="Arial" w:cs="Arial"/>
        </w:rPr>
        <w:t>(TVP)</w:t>
      </w:r>
      <w:r w:rsidR="002766CA">
        <w:rPr>
          <w:rFonts w:ascii="Arial" w:eastAsia="Arial" w:hAnsi="Arial" w:cs="Arial"/>
        </w:rPr>
        <w:t xml:space="preserve"> into one permanent </w:t>
      </w:r>
      <w:r w:rsidR="005B5688">
        <w:rPr>
          <w:rFonts w:ascii="Arial" w:eastAsia="Arial" w:hAnsi="Arial" w:cs="Arial"/>
        </w:rPr>
        <w:t xml:space="preserve">Program. </w:t>
      </w:r>
      <w:r w:rsidR="00F138DC">
        <w:br/>
      </w:r>
    </w:p>
    <w:p w14:paraId="1C121E19" w14:textId="584C35D6" w:rsidR="0060117A" w:rsidRDefault="008D3DF3" w:rsidP="00281D9C">
      <w:pPr>
        <w:pStyle w:val="Heading3"/>
      </w:pPr>
      <w:r>
        <w:lastRenderedPageBreak/>
        <w:t>2</w:t>
      </w:r>
      <w:r w:rsidR="005B5688">
        <w:t>2</w:t>
      </w:r>
      <w:r w:rsidR="0060117A">
        <w:t>.</w:t>
      </w:r>
      <w:r w:rsidR="0060117A" w:rsidRPr="00EE604E">
        <w:rPr>
          <w:rFonts w:ascii="Helvetica" w:hAnsi="Helvetica" w:cs="Helvetica"/>
          <w:color w:val="525252"/>
          <w:spacing w:val="-1"/>
          <w:sz w:val="21"/>
          <w:szCs w:val="21"/>
          <w:shd w:val="clear" w:color="auto" w:fill="FFFFFF"/>
        </w:rPr>
        <w:t xml:space="preserve"> </w:t>
      </w:r>
      <w:r w:rsidR="0060117A">
        <w:t>W</w:t>
      </w:r>
      <w:r w:rsidR="0060117A" w:rsidRPr="00EE604E">
        <w:t>ill the victim survivor be told if L</w:t>
      </w:r>
      <w:r w:rsidR="00997D55">
        <w:t xml:space="preserve">eaving </w:t>
      </w:r>
      <w:r w:rsidR="0060117A" w:rsidRPr="00EE604E">
        <w:t>V</w:t>
      </w:r>
      <w:r w:rsidR="00997D55">
        <w:t xml:space="preserve">iolence </w:t>
      </w:r>
      <w:r w:rsidRPr="00EE604E">
        <w:t>P</w:t>
      </w:r>
      <w:r>
        <w:t>rogram</w:t>
      </w:r>
      <w:r w:rsidR="0060117A" w:rsidRPr="00EE604E">
        <w:t xml:space="preserve"> intend on making a mandatory report? is there a risk of child protection </w:t>
      </w:r>
      <w:proofErr w:type="gramStart"/>
      <w:r w:rsidR="0060117A" w:rsidRPr="00EE604E">
        <w:t>taking action</w:t>
      </w:r>
      <w:proofErr w:type="gramEnd"/>
      <w:r w:rsidR="0060117A" w:rsidRPr="00EE604E">
        <w:t xml:space="preserve"> before the victim/survivor leaves</w:t>
      </w:r>
      <w:r w:rsidR="0060117A">
        <w:t>?</w:t>
      </w:r>
    </w:p>
    <w:p w14:paraId="17265729" w14:textId="11F6DFA0" w:rsidR="00A0174D" w:rsidRDefault="00A0174D" w:rsidP="00A0174D">
      <w:r>
        <w:t xml:space="preserve">Any mandatory reporting </w:t>
      </w:r>
      <w:r w:rsidR="00DD50D2">
        <w:t>will</w:t>
      </w:r>
      <w:r>
        <w:t xml:space="preserve"> be done in a trauma and violence informed manner and will also be culturally responsive to First Nations people. Frameworks including </w:t>
      </w:r>
      <w:r w:rsidR="00893040" w:rsidRPr="00893040">
        <w:t>Multi-Agency Risk Assessment and Management Framework (MARAM)</w:t>
      </w:r>
      <w:r w:rsidR="00893040">
        <w:t>,</w:t>
      </w:r>
      <w:r>
        <w:t xml:space="preserve"> and Safe and Together will inform mandatory reporting responses.  </w:t>
      </w:r>
    </w:p>
    <w:p w14:paraId="5C669D50" w14:textId="77777777" w:rsidR="008D3DF3" w:rsidRDefault="00A0174D" w:rsidP="00A0174D">
      <w:r>
        <w:t>If it is assessed that a child or young person is at significant risk of harm, a report to the relevant child protection authority will be made as per mandatory reporting legislation. In the interests of transparency and trauma informed practice, the victim</w:t>
      </w:r>
      <w:r w:rsidR="008D3DF3">
        <w:t>-</w:t>
      </w:r>
      <w:r>
        <w:t xml:space="preserve">survivor will be informed if this is considered to be in the best interests of the child/ren. </w:t>
      </w:r>
    </w:p>
    <w:p w14:paraId="3153899C" w14:textId="7A80AC63" w:rsidR="00A0174D" w:rsidRDefault="00A0174D" w:rsidP="00A0174D">
      <w:r>
        <w:t>Frontline workers will be encouraged to have secondary consultations with a Support Line Specialist if they have any concerns about the need to report or if they require additional support regarding thresholds for reporting.  Secondary consultations will also be available with a Clinical Practice Lead if any further direction is required.</w:t>
      </w:r>
      <w:r w:rsidR="00260F3E">
        <w:br/>
      </w:r>
    </w:p>
    <w:p w14:paraId="36BBA651" w14:textId="4F16E1DA" w:rsidR="00260F3E" w:rsidRDefault="00260F3E" w:rsidP="00281D9C">
      <w:pPr>
        <w:pStyle w:val="Heading3"/>
      </w:pPr>
      <w:r>
        <w:t>23</w:t>
      </w:r>
      <w:r w:rsidRPr="00EE604E">
        <w:t>. Will you be collaborating with police in anyway?</w:t>
      </w:r>
    </w:p>
    <w:p w14:paraId="57E8505C" w14:textId="77777777" w:rsidR="00260F3E" w:rsidRPr="0035285B" w:rsidRDefault="00260F3E" w:rsidP="00260F3E">
      <w:r>
        <w:t xml:space="preserve">The Leaving Violence Program can work with other relevant agencies with the consent and knowledge of the victim-survivor as needed. </w:t>
      </w:r>
      <w:r>
        <w:br/>
      </w:r>
    </w:p>
    <w:p w14:paraId="065FB896" w14:textId="2E8E3A55" w:rsidR="00260F3E" w:rsidRPr="00126FB5" w:rsidRDefault="00260F3E" w:rsidP="00281D9C">
      <w:pPr>
        <w:pStyle w:val="Heading3"/>
      </w:pPr>
      <w:r>
        <w:t>24</w:t>
      </w:r>
      <w:r w:rsidRPr="00126FB5">
        <w:t>. Will this service have access to police and corrections records in each state?</w:t>
      </w:r>
    </w:p>
    <w:p w14:paraId="5747FF8B" w14:textId="27FC2150" w:rsidR="0018718F" w:rsidRPr="001929EF" w:rsidRDefault="00260F3E" w:rsidP="0023464C">
      <w:r w:rsidRPr="00126FB5">
        <w:t xml:space="preserve">The Leaving Violence Program </w:t>
      </w:r>
      <w:r>
        <w:t>does</w:t>
      </w:r>
      <w:r w:rsidRPr="00126FB5">
        <w:t xml:space="preserve"> not have access to police or corrections records</w:t>
      </w:r>
      <w:r>
        <w:t>.</w:t>
      </w:r>
      <w:r w:rsidR="0023464C">
        <w:br/>
      </w:r>
    </w:p>
    <w:p w14:paraId="7176B060" w14:textId="7FB073D6" w:rsidR="00BA3B53" w:rsidRPr="00FC2D7F" w:rsidRDefault="00BA3B53" w:rsidP="00281D9C">
      <w:pPr>
        <w:pStyle w:val="Heading2"/>
      </w:pPr>
      <w:r w:rsidRPr="00FC2D7F">
        <w:t>Regional Trials</w:t>
      </w:r>
    </w:p>
    <w:p w14:paraId="71593CBF" w14:textId="49C5282E" w:rsidR="00BA3B53" w:rsidRDefault="00FC2D7F" w:rsidP="00281D9C">
      <w:pPr>
        <w:pStyle w:val="Heading3"/>
      </w:pPr>
      <w:r>
        <w:br/>
        <w:t>2</w:t>
      </w:r>
      <w:r w:rsidR="0023464C">
        <w:t>5</w:t>
      </w:r>
      <w:r w:rsidR="00BA3B53" w:rsidRPr="00EE604E">
        <w:t>. Will the L</w:t>
      </w:r>
      <w:r w:rsidR="00997D55">
        <w:t xml:space="preserve">eaving </w:t>
      </w:r>
      <w:r w:rsidR="00BA3B53" w:rsidRPr="00EE604E">
        <w:t>V</w:t>
      </w:r>
      <w:r w:rsidR="00997D55">
        <w:t xml:space="preserve">iolence </w:t>
      </w:r>
      <w:r w:rsidR="00BA3B53" w:rsidRPr="00EE604E">
        <w:t>P</w:t>
      </w:r>
      <w:r w:rsidR="00997D55">
        <w:t>rogram</w:t>
      </w:r>
      <w:r w:rsidR="00BA3B53" w:rsidRPr="00EE604E">
        <w:t xml:space="preserve"> Regional Trial providers accept agency applications?</w:t>
      </w:r>
    </w:p>
    <w:p w14:paraId="5C187695" w14:textId="0B258A67" w:rsidR="001929EF" w:rsidRDefault="001929EF" w:rsidP="00BA3B53">
      <w:r w:rsidRPr="001929EF">
        <w:t xml:space="preserve">The Regional Trials service providers will determine program delivery in their region including </w:t>
      </w:r>
      <w:proofErr w:type="gramStart"/>
      <w:r w:rsidRPr="001929EF">
        <w:t>whether or not</w:t>
      </w:r>
      <w:proofErr w:type="gramEnd"/>
      <w:r w:rsidRPr="001929EF">
        <w:t xml:space="preserve"> they accept agency referrals. The Regional Trials service providers will work with relevant agencies to enable solutions that are suitable for their communities</w:t>
      </w:r>
      <w:r>
        <w:t>.</w:t>
      </w:r>
      <w:r w:rsidR="00FC2D7F">
        <w:br/>
      </w:r>
    </w:p>
    <w:p w14:paraId="077C5E8E" w14:textId="2F863B89" w:rsidR="00BA3B53" w:rsidRDefault="00FC2D7F" w:rsidP="00281D9C">
      <w:pPr>
        <w:pStyle w:val="Heading3"/>
      </w:pPr>
      <w:r>
        <w:t>2</w:t>
      </w:r>
      <w:r w:rsidR="0023464C">
        <w:t>6</w:t>
      </w:r>
      <w:r w:rsidR="00BA3B53" w:rsidRPr="00EE604E">
        <w:t>. Will the Leaving Violence Program regional trials be accessible through the same webform and phone line?</w:t>
      </w:r>
    </w:p>
    <w:p w14:paraId="7B24CF15" w14:textId="4D37CEA0" w:rsidR="00F22A10" w:rsidRPr="00F22A10" w:rsidRDefault="00F22A10" w:rsidP="00BA3B53">
      <w:r>
        <w:t xml:space="preserve">Victim-survivors who wish to access the Leaving </w:t>
      </w:r>
      <w:r w:rsidR="007D44FC">
        <w:t xml:space="preserve">Violence Program </w:t>
      </w:r>
      <w:r w:rsidR="002F6E10">
        <w:t>Regional Trials</w:t>
      </w:r>
      <w:r w:rsidR="007D44FC">
        <w:t xml:space="preserve"> will apply directly through the Regional Trials service providers. </w:t>
      </w:r>
      <w:r>
        <w:t>Contact information for the</w:t>
      </w:r>
      <w:r w:rsidR="007D44FC">
        <w:t>se organisations</w:t>
      </w:r>
      <w:r w:rsidR="00E55689">
        <w:t xml:space="preserve"> is</w:t>
      </w:r>
      <w:r w:rsidR="007D44FC">
        <w:t xml:space="preserve"> </w:t>
      </w:r>
      <w:r>
        <w:t xml:space="preserve">available on the Leaving Violence Program website. </w:t>
      </w:r>
      <w:r w:rsidR="00FC2D7F">
        <w:br/>
      </w:r>
    </w:p>
    <w:p w14:paraId="4944281B" w14:textId="5A4A3A95" w:rsidR="00BA3B53" w:rsidRPr="00154B3C" w:rsidRDefault="00FC2D7F" w:rsidP="00281D9C">
      <w:pPr>
        <w:pStyle w:val="Heading3"/>
      </w:pPr>
      <w:r>
        <w:t>2</w:t>
      </w:r>
      <w:r w:rsidR="0023464C">
        <w:t>7</w:t>
      </w:r>
      <w:r w:rsidR="00BA3B53" w:rsidRPr="00154B3C">
        <w:t xml:space="preserve">. </w:t>
      </w:r>
      <w:r w:rsidR="00EC57C9">
        <w:t>What are the differences between the R</w:t>
      </w:r>
      <w:r w:rsidR="00BA3B53" w:rsidRPr="00154B3C">
        <w:t xml:space="preserve">egional </w:t>
      </w:r>
      <w:r w:rsidR="00EC57C9">
        <w:t>Trials</w:t>
      </w:r>
      <w:r w:rsidR="00BA3B53" w:rsidRPr="00154B3C">
        <w:t xml:space="preserve"> and </w:t>
      </w:r>
      <w:r w:rsidR="00EC57C9">
        <w:t>National Program</w:t>
      </w:r>
      <w:r w:rsidR="00BA3B53" w:rsidRPr="00154B3C">
        <w:t xml:space="preserve"> delivery model</w:t>
      </w:r>
      <w:r w:rsidR="00EC57C9">
        <w:t>s</w:t>
      </w:r>
      <w:r w:rsidR="00BA3B53" w:rsidRPr="00154B3C">
        <w:t xml:space="preserve"> to best support client awareness?</w:t>
      </w:r>
    </w:p>
    <w:p w14:paraId="2E8A9055" w14:textId="1DD7A074" w:rsidR="0018718F" w:rsidRDefault="0038764E" w:rsidP="000E6227">
      <w:r>
        <w:t xml:space="preserve">The National Program is delivered to victim-survivors via phone and website, whereas victim-survivors can also access </w:t>
      </w:r>
      <w:r w:rsidR="00893040">
        <w:t xml:space="preserve">face-to-face support </w:t>
      </w:r>
      <w:r>
        <w:t xml:space="preserve">at </w:t>
      </w:r>
      <w:r w:rsidR="00893040">
        <w:t xml:space="preserve">the </w:t>
      </w:r>
      <w:r>
        <w:t xml:space="preserve">offices of Regional Trial service providers and through outreach efforts in community. While </w:t>
      </w:r>
      <w:r w:rsidR="00893040">
        <w:t xml:space="preserve">any </w:t>
      </w:r>
      <w:r>
        <w:t>eligible victim-survivors in the Regional Trials service areas</w:t>
      </w:r>
      <w:r w:rsidR="004D2473">
        <w:t xml:space="preserve"> are able to apply through a Regional Trial service provider</w:t>
      </w:r>
      <w:r>
        <w:t xml:space="preserve">, </w:t>
      </w:r>
      <w:r w:rsidR="00EC57C9">
        <w:t>they are designed to be culturally supportive for Aboriginal and Torres Strait Islander victim-survivors.</w:t>
      </w:r>
      <w:r w:rsidR="00FC2D7F">
        <w:br/>
      </w:r>
    </w:p>
    <w:p w14:paraId="49F9BAE7" w14:textId="2DB62BF5" w:rsidR="00BA3B53" w:rsidRPr="00FC2D7F" w:rsidRDefault="00BA3B53" w:rsidP="00281D9C">
      <w:pPr>
        <w:pStyle w:val="Heading2"/>
      </w:pPr>
      <w:r w:rsidRPr="00FC2D7F">
        <w:lastRenderedPageBreak/>
        <w:t xml:space="preserve">Role of </w:t>
      </w:r>
      <w:r w:rsidR="00B84818">
        <w:t>Third-Party</w:t>
      </w:r>
      <w:r w:rsidR="00FC2D7F">
        <w:t xml:space="preserve"> </w:t>
      </w:r>
      <w:r w:rsidRPr="00FC2D7F">
        <w:t>Agencies</w:t>
      </w:r>
    </w:p>
    <w:p w14:paraId="0C841872" w14:textId="29DFFAD1" w:rsidR="00BA3B53" w:rsidRPr="0087317A" w:rsidRDefault="00FC2D7F" w:rsidP="00281D9C">
      <w:pPr>
        <w:pStyle w:val="Heading3"/>
      </w:pPr>
      <w:r>
        <w:br/>
        <w:t>2</w:t>
      </w:r>
      <w:r w:rsidR="0023464C">
        <w:t>8</w:t>
      </w:r>
      <w:r w:rsidR="00BA3B53" w:rsidRPr="04E52DB4">
        <w:t xml:space="preserve">. </w:t>
      </w:r>
      <w:r w:rsidR="00A571AB" w:rsidRPr="04E52DB4">
        <w:t xml:space="preserve">What is </w:t>
      </w:r>
      <w:r w:rsidR="00BA3B53" w:rsidRPr="04E52DB4">
        <w:t>the process for specialist F</w:t>
      </w:r>
      <w:r w:rsidR="00A571AB" w:rsidRPr="04E52DB4">
        <w:t>DS</w:t>
      </w:r>
      <w:r w:rsidR="00BA3B53" w:rsidRPr="04E52DB4">
        <w:t xml:space="preserve">V agencies </w:t>
      </w:r>
      <w:r w:rsidR="00A571AB" w:rsidRPr="04E52DB4">
        <w:t>to</w:t>
      </w:r>
      <w:r w:rsidR="00BA3B53" w:rsidRPr="04E52DB4">
        <w:t xml:space="preserve"> make an application on behalf of a </w:t>
      </w:r>
      <w:r w:rsidR="00A571AB" w:rsidRPr="04E52DB4">
        <w:t>victim-survivor</w:t>
      </w:r>
      <w:r w:rsidR="00BA3B53" w:rsidRPr="04E52DB4">
        <w:t>?</w:t>
      </w:r>
    </w:p>
    <w:p w14:paraId="34E4259B" w14:textId="1BA1A428" w:rsidR="00F44C42" w:rsidRDefault="00FC2D7F" w:rsidP="00BA3B53">
      <w:r>
        <w:t xml:space="preserve">There is no referral process for third party agencies in place </w:t>
      </w:r>
      <w:proofErr w:type="gramStart"/>
      <w:r>
        <w:t>as yet</w:t>
      </w:r>
      <w:proofErr w:type="gramEnd"/>
      <w:r>
        <w:t xml:space="preserve">. The Department and Telstra Health will be engaging with the frontline and community sector to see what the </w:t>
      </w:r>
      <w:r w:rsidR="00893040">
        <w:t xml:space="preserve">referral process and </w:t>
      </w:r>
      <w:r>
        <w:t>approach could be</w:t>
      </w:r>
      <w:r w:rsidR="00893040">
        <w:t>. W</w:t>
      </w:r>
      <w:r w:rsidR="00F44C42">
        <w:t xml:space="preserve">e will be coming out with more information on this soon. </w:t>
      </w:r>
      <w:r w:rsidR="00F44C42">
        <w:br/>
      </w:r>
      <w:r w:rsidR="00F44C42">
        <w:br/>
        <w:t xml:space="preserve">Until then, </w:t>
      </w:r>
      <w:r w:rsidR="002F6E10">
        <w:t xml:space="preserve">agencies </w:t>
      </w:r>
      <w:r w:rsidR="00F44C42">
        <w:t xml:space="preserve">can support </w:t>
      </w:r>
      <w:r w:rsidR="00E55689">
        <w:t>a</w:t>
      </w:r>
      <w:r w:rsidR="00F44C42">
        <w:t xml:space="preserve"> victim-survivor throughout the application process. </w:t>
      </w:r>
      <w:r w:rsidR="00F44C42">
        <w:br/>
      </w:r>
    </w:p>
    <w:p w14:paraId="3CEAAF45" w14:textId="45FD53D0" w:rsidR="00BA3B53" w:rsidRDefault="00FC2D7F" w:rsidP="00281D9C">
      <w:pPr>
        <w:pStyle w:val="Heading3"/>
      </w:pPr>
      <w:r>
        <w:t>2</w:t>
      </w:r>
      <w:r w:rsidR="0023464C">
        <w:t>9</w:t>
      </w:r>
      <w:r w:rsidR="008D5079">
        <w:t>.</w:t>
      </w:r>
      <w:r w:rsidR="008D5079" w:rsidRPr="00EE604E">
        <w:rPr>
          <w:rFonts w:ascii="Helvetica" w:hAnsi="Helvetica" w:cs="Helvetica"/>
          <w:color w:val="525252"/>
          <w:spacing w:val="-1"/>
          <w:sz w:val="21"/>
          <w:szCs w:val="21"/>
          <w:shd w:val="clear" w:color="auto" w:fill="FFFFFF"/>
        </w:rPr>
        <w:t xml:space="preserve"> </w:t>
      </w:r>
      <w:r w:rsidR="008D5079" w:rsidRPr="00EE604E">
        <w:t xml:space="preserve">If a </w:t>
      </w:r>
      <w:r w:rsidR="00A571AB">
        <w:t>victim-survivor</w:t>
      </w:r>
      <w:r w:rsidR="008D5079" w:rsidRPr="00EE604E">
        <w:t xml:space="preserve"> has already completed a Risk Assessment and Safety Plan with another Service</w:t>
      </w:r>
      <w:r w:rsidR="00F44C42">
        <w:t>,</w:t>
      </w:r>
      <w:r w:rsidR="008D5079" w:rsidRPr="00EE604E">
        <w:t xml:space="preserve"> do they have to repeat their story to </w:t>
      </w:r>
      <w:r w:rsidR="00A571AB">
        <w:t>the Leaving Violence Program</w:t>
      </w:r>
      <w:r w:rsidR="008D5079" w:rsidRPr="00EE604E">
        <w:t xml:space="preserve"> Support Worker?</w:t>
      </w:r>
    </w:p>
    <w:p w14:paraId="1F1B7867" w14:textId="1D697392" w:rsidR="007D44FC" w:rsidRPr="007D44FC" w:rsidRDefault="007D44FC" w:rsidP="00BA3B53">
      <w:r>
        <w:t>If a victim-survivor has received a risk assessment or safety plan from another organisation th</w:t>
      </w:r>
      <w:r w:rsidR="0087317A">
        <w:t xml:space="preserve">ey will not be required to complete new ones. Risk assessments and safety plans </w:t>
      </w:r>
      <w:r w:rsidR="002F6E10">
        <w:t>are</w:t>
      </w:r>
      <w:r w:rsidR="0087317A">
        <w:t xml:space="preserve"> updated throughout the victim-survivor’s time with the Program as necessary</w:t>
      </w:r>
      <w:r w:rsidR="00680572">
        <w:t xml:space="preserve">, ensuring </w:t>
      </w:r>
      <w:r w:rsidR="0087317A">
        <w:t>they reflect the victim-survivor’s situation</w:t>
      </w:r>
      <w:r w:rsidR="00680572">
        <w:t>. Ensuring a trauma-informed services, t</w:t>
      </w:r>
      <w:r w:rsidR="0087317A">
        <w:t xml:space="preserve">he Program </w:t>
      </w:r>
      <w:r w:rsidR="002F6E10">
        <w:t>works</w:t>
      </w:r>
      <w:r w:rsidR="0087317A">
        <w:t xml:space="preserve"> with the victim-survivor and third-party support services to minimise the victim-survivor retelling their story.</w:t>
      </w:r>
      <w:r w:rsidR="00F44C42">
        <w:br/>
      </w:r>
    </w:p>
    <w:p w14:paraId="1252BA78" w14:textId="39A6BD5F" w:rsidR="00BA3B53" w:rsidRDefault="0023464C" w:rsidP="00281D9C">
      <w:pPr>
        <w:pStyle w:val="Heading3"/>
      </w:pPr>
      <w:r>
        <w:t>30</w:t>
      </w:r>
      <w:r w:rsidR="00BA3B53" w:rsidRPr="00154B3C">
        <w:t xml:space="preserve">. </w:t>
      </w:r>
      <w:r w:rsidR="00BA3B53">
        <w:t>C</w:t>
      </w:r>
      <w:r w:rsidR="00BA3B53" w:rsidRPr="00154B3C">
        <w:t xml:space="preserve">an </w:t>
      </w:r>
      <w:r w:rsidR="00F44C42">
        <w:t xml:space="preserve">a </w:t>
      </w:r>
      <w:r w:rsidR="00BA3B53" w:rsidRPr="00154B3C">
        <w:t xml:space="preserve">client request </w:t>
      </w:r>
      <w:r w:rsidR="00F44C42">
        <w:t>the L</w:t>
      </w:r>
      <w:r w:rsidR="00BA3B53" w:rsidRPr="00154B3C">
        <w:t xml:space="preserve">eaving </w:t>
      </w:r>
      <w:r w:rsidR="00F44C42">
        <w:t>V</w:t>
      </w:r>
      <w:r w:rsidR="00BA3B53" w:rsidRPr="00154B3C">
        <w:t xml:space="preserve">iolence </w:t>
      </w:r>
      <w:r w:rsidR="00F44C42">
        <w:t>P</w:t>
      </w:r>
      <w:r w:rsidR="00BA3B53" w:rsidRPr="00154B3C">
        <w:t>rogram speak directly to their existing specialist DV worker to prevent them having to retell their story?</w:t>
      </w:r>
    </w:p>
    <w:p w14:paraId="2F33DFD2" w14:textId="48A0DC96" w:rsidR="00F44C42" w:rsidRDefault="00F44C42" w:rsidP="00BA3B53">
      <w:pPr>
        <w:tabs>
          <w:tab w:val="left" w:pos="3300"/>
        </w:tabs>
      </w:pPr>
      <w:r>
        <w:t>If a</w:t>
      </w:r>
      <w:r w:rsidR="008D5079" w:rsidRPr="008D5079">
        <w:t xml:space="preserve"> victim-survivor </w:t>
      </w:r>
      <w:r>
        <w:t>has</w:t>
      </w:r>
      <w:r w:rsidR="008D5079" w:rsidRPr="008D5079">
        <w:t xml:space="preserve"> an existing support worker at </w:t>
      </w:r>
      <w:r>
        <w:t>another</w:t>
      </w:r>
      <w:r w:rsidR="008D5079" w:rsidRPr="008D5079">
        <w:t xml:space="preserve"> service, the</w:t>
      </w:r>
      <w:r>
        <w:t xml:space="preserve">y can choose to have the worker as a support person throughout the application process. This can be for phone calls and for the application form. </w:t>
      </w:r>
    </w:p>
    <w:p w14:paraId="137902D8" w14:textId="005AD7D8" w:rsidR="008D5079" w:rsidRPr="008D5079" w:rsidRDefault="00F44C42" w:rsidP="00BA3B53">
      <w:pPr>
        <w:tabs>
          <w:tab w:val="left" w:pos="3300"/>
        </w:tabs>
      </w:pPr>
      <w:r>
        <w:t>Third party agencies can also call the Leaving Violence Program and use the menu to select that they are from an agency with a client</w:t>
      </w:r>
      <w:r w:rsidR="0083103E">
        <w:t xml:space="preserve"> present, </w:t>
      </w:r>
      <w:r>
        <w:t xml:space="preserve">to speak to someone at the Program. </w:t>
      </w:r>
      <w:r>
        <w:br/>
      </w:r>
    </w:p>
    <w:p w14:paraId="0AC83D40" w14:textId="5B6EDCEF" w:rsidR="00BA3B53" w:rsidRDefault="00F44C42" w:rsidP="00281D9C">
      <w:pPr>
        <w:pStyle w:val="Heading3"/>
      </w:pPr>
      <w:r>
        <w:t>3</w:t>
      </w:r>
      <w:r w:rsidR="0023464C">
        <w:t>1</w:t>
      </w:r>
      <w:r w:rsidR="00BA3B53" w:rsidRPr="00154B3C">
        <w:t>. Will the case workers from Telstra Health be in contact with existing case worker/have capacity to work collaboratively with the existing case worker?</w:t>
      </w:r>
    </w:p>
    <w:p w14:paraId="5118E2D7" w14:textId="59715092" w:rsidR="00D94EBE" w:rsidRPr="00A571AB" w:rsidRDefault="00D94EBE" w:rsidP="00BA3B53">
      <w:pPr>
        <w:tabs>
          <w:tab w:val="left" w:pos="3300"/>
        </w:tabs>
      </w:pPr>
      <w:r w:rsidRPr="00A571AB">
        <w:t xml:space="preserve">The Leaving Violence Program </w:t>
      </w:r>
      <w:r w:rsidR="002F6E10">
        <w:t>is</w:t>
      </w:r>
      <w:r w:rsidRPr="00A571AB">
        <w:t xml:space="preserve"> open for applications from 1 July 2025, with applications submitted to the </w:t>
      </w:r>
      <w:r w:rsidR="00F67FE8">
        <w:t>P</w:t>
      </w:r>
      <w:r w:rsidR="00F67FE8" w:rsidRPr="00A571AB">
        <w:t xml:space="preserve">rogram </w:t>
      </w:r>
      <w:r w:rsidRPr="00A571AB">
        <w:t>assessed by Telstra Health support workers. Telstra Health support workers will work collaboratively across the sector and can engage with people that the victim-survivors request, including existing case workers.</w:t>
      </w:r>
      <w:r w:rsidR="00F44C42">
        <w:br/>
      </w:r>
    </w:p>
    <w:p w14:paraId="3EE287CF" w14:textId="7B9DC864" w:rsidR="00BA3B53" w:rsidRPr="00154B3C" w:rsidRDefault="004E5810" w:rsidP="00281D9C">
      <w:pPr>
        <w:pStyle w:val="Heading3"/>
      </w:pPr>
      <w:r>
        <w:t>3</w:t>
      </w:r>
      <w:r w:rsidR="0023464C">
        <w:t>2</w:t>
      </w:r>
      <w:r w:rsidR="00BA3B53" w:rsidRPr="00154B3C">
        <w:t xml:space="preserve">. Will there be a way for workers to send a </w:t>
      </w:r>
      <w:r w:rsidR="00A571AB">
        <w:t>risk assessment</w:t>
      </w:r>
      <w:r w:rsidR="00BA3B53" w:rsidRPr="00154B3C">
        <w:t xml:space="preserve"> to minimise clients retelling their story?</w:t>
      </w:r>
    </w:p>
    <w:p w14:paraId="5F80585D" w14:textId="3E3762A0" w:rsidR="00E55689" w:rsidRDefault="004E5810" w:rsidP="000E6227">
      <w:r>
        <w:t xml:space="preserve">Victim-survivors </w:t>
      </w:r>
      <w:r w:rsidR="00B4193A">
        <w:t>can inform the Program support worker that they are working with another agency and provide consent for the Program support worker to speak with the other agency. Third party agencies can also call the Leaving Violence Program and use the menu to select that they are from an agency with a client</w:t>
      </w:r>
      <w:r w:rsidR="0083103E">
        <w:t xml:space="preserve"> present,</w:t>
      </w:r>
      <w:r w:rsidR="00B4193A">
        <w:t xml:space="preserve"> to speak to someone at the Program.</w:t>
      </w:r>
      <w:r w:rsidR="00F835F5">
        <w:br w:type="page"/>
      </w:r>
    </w:p>
    <w:p w14:paraId="584E2FCF" w14:textId="192059A7" w:rsidR="00584C97" w:rsidRPr="00B84818" w:rsidRDefault="00674A28" w:rsidP="00281D9C">
      <w:pPr>
        <w:pStyle w:val="Heading2"/>
      </w:pPr>
      <w:r w:rsidRPr="00B84818">
        <w:lastRenderedPageBreak/>
        <w:t>Service Offering</w:t>
      </w:r>
      <w:r w:rsidR="00EB3481" w:rsidRPr="00B84818">
        <w:t>/Process</w:t>
      </w:r>
    </w:p>
    <w:p w14:paraId="130D38C4" w14:textId="5FFB7E9E" w:rsidR="008D3DF3" w:rsidRPr="0035285B" w:rsidRDefault="00B4193A" w:rsidP="00281D9C">
      <w:pPr>
        <w:pStyle w:val="Heading3"/>
      </w:pPr>
      <w:r>
        <w:br/>
        <w:t>3</w:t>
      </w:r>
      <w:r w:rsidR="0023464C">
        <w:t>3</w:t>
      </w:r>
      <w:r w:rsidR="008D3DF3" w:rsidRPr="0035285B">
        <w:t>. How are we ensuring a trauma informed approach as clients seem to have to speak to different people along their journey?</w:t>
      </w:r>
    </w:p>
    <w:p w14:paraId="7D477816" w14:textId="6B2CCB2D" w:rsidR="008D3DF3" w:rsidRPr="0035285B" w:rsidRDefault="008D3DF3" w:rsidP="008D3DF3">
      <w:r w:rsidRPr="0035285B">
        <w:t>Leaving Violence Program frontline staff are highly trained in trauma</w:t>
      </w:r>
      <w:r>
        <w:t>-</w:t>
      </w:r>
      <w:r w:rsidRPr="0035285B">
        <w:t>informed practice, which includes meeting victim</w:t>
      </w:r>
      <w:r>
        <w:t>-</w:t>
      </w:r>
      <w:r w:rsidRPr="0035285B">
        <w:t xml:space="preserve">survivors where they are to </w:t>
      </w:r>
      <w:r>
        <w:t>minimise the need to repeat their story</w:t>
      </w:r>
      <w:r w:rsidRPr="0035285B">
        <w:t xml:space="preserve"> to confirm eligibility, needs and best support for the </w:t>
      </w:r>
      <w:r w:rsidR="00AA1A4C">
        <w:t>victim-survivor</w:t>
      </w:r>
      <w:r w:rsidRPr="0035285B">
        <w:t xml:space="preserve">. </w:t>
      </w:r>
    </w:p>
    <w:p w14:paraId="529E8C5F" w14:textId="566FA422" w:rsidR="003F4DA2" w:rsidRDefault="008D3DF3" w:rsidP="006C30F4">
      <w:pPr>
        <w:rPr>
          <w:b/>
          <w:bCs/>
        </w:rPr>
      </w:pPr>
      <w:r w:rsidRPr="0035285B">
        <w:t xml:space="preserve">A victim-survivor will engage with </w:t>
      </w:r>
      <w:r>
        <w:t>two</w:t>
      </w:r>
      <w:r w:rsidRPr="0035285B">
        <w:t xml:space="preserve"> primary staff</w:t>
      </w:r>
      <w:r>
        <w:t xml:space="preserve"> members:</w:t>
      </w:r>
      <w:r w:rsidRPr="0035285B">
        <w:t xml:space="preserve"> </w:t>
      </w:r>
      <w:r>
        <w:t>an</w:t>
      </w:r>
      <w:r w:rsidRPr="0035285B">
        <w:t xml:space="preserve"> intake worker</w:t>
      </w:r>
      <w:r>
        <w:t xml:space="preserve"> </w:t>
      </w:r>
      <w:r w:rsidRPr="0035285B">
        <w:t xml:space="preserve">and </w:t>
      </w:r>
      <w:r>
        <w:t>a</w:t>
      </w:r>
      <w:r w:rsidRPr="0035285B">
        <w:t xml:space="preserve"> support worker. The process from intake to support worker can be completed within one phone call through a warm transfer. Once the victim-survivor engages with the support worker this will be their primary contact for the duration of their experience with the Leaving Violence Program. </w:t>
      </w:r>
      <w:r>
        <w:br/>
      </w:r>
    </w:p>
    <w:p w14:paraId="2A8EA4B9" w14:textId="6E59A966" w:rsidR="006C30F4" w:rsidRDefault="00B4193A" w:rsidP="00281D9C">
      <w:pPr>
        <w:pStyle w:val="Heading3"/>
      </w:pPr>
      <w:r>
        <w:t>3</w:t>
      </w:r>
      <w:r w:rsidR="0023464C">
        <w:t>4</w:t>
      </w:r>
      <w:r>
        <w:t>.</w:t>
      </w:r>
      <w:r w:rsidR="006C30F4" w:rsidRPr="00EE604E">
        <w:t xml:space="preserve"> Will practitioners </w:t>
      </w:r>
      <w:r w:rsidR="00A571AB" w:rsidRPr="00EE604E">
        <w:t>complete</w:t>
      </w:r>
      <w:r w:rsidR="006C30F4" w:rsidRPr="00EE604E">
        <w:t xml:space="preserve"> comprehensive risk assessment and safety planning under the MARAM</w:t>
      </w:r>
      <w:r w:rsidR="00A571AB">
        <w:t xml:space="preserve"> framework</w:t>
      </w:r>
      <w:r w:rsidR="006C30F4" w:rsidRPr="00EE604E">
        <w:t>?</w:t>
      </w:r>
    </w:p>
    <w:p w14:paraId="54DA53FC" w14:textId="307B6AE5" w:rsidR="00D94EBE" w:rsidRDefault="00BB18B0" w:rsidP="00D94EBE">
      <w:r>
        <w:t>T</w:t>
      </w:r>
      <w:r w:rsidR="00D94EBE" w:rsidRPr="00D94EBE">
        <w:t>he Leaving Violence Program team conduct</w:t>
      </w:r>
      <w:r w:rsidR="00F67FE8">
        <w:t>s</w:t>
      </w:r>
      <w:r w:rsidR="00D94EBE" w:rsidRPr="00D94EBE">
        <w:t xml:space="preserve"> risk and needs assessment</w:t>
      </w:r>
      <w:r>
        <w:t>s and safety planning that are</w:t>
      </w:r>
      <w:r w:rsidR="00D94EBE" w:rsidRPr="00D94EBE">
        <w:t xml:space="preserve"> based on </w:t>
      </w:r>
      <w:r>
        <w:t xml:space="preserve">the </w:t>
      </w:r>
      <w:r w:rsidR="00D94EBE" w:rsidRPr="00D94EBE">
        <w:t>MARAM</w:t>
      </w:r>
      <w:r>
        <w:t xml:space="preserve"> framework</w:t>
      </w:r>
      <w:r w:rsidR="00D94EBE" w:rsidRPr="00D94EBE">
        <w:t xml:space="preserve">. </w:t>
      </w:r>
      <w:r w:rsidR="00B4193A">
        <w:br/>
      </w:r>
    </w:p>
    <w:p w14:paraId="0EEE65B1" w14:textId="115B8E63" w:rsidR="00260F3E" w:rsidRDefault="00260F3E" w:rsidP="00281D9C">
      <w:pPr>
        <w:pStyle w:val="Heading3"/>
      </w:pPr>
      <w:r>
        <w:t>3</w:t>
      </w:r>
      <w:r w:rsidR="0023464C">
        <w:t>5</w:t>
      </w:r>
      <w:r w:rsidRPr="00701E06">
        <w:t>. How do states outside of Victoria work under MARAM without the info sharing legislation that underpins MARAM?</w:t>
      </w:r>
    </w:p>
    <w:p w14:paraId="64685923" w14:textId="0A99CC25" w:rsidR="00260F3E" w:rsidRDefault="00260F3E" w:rsidP="00D94EBE">
      <w:r>
        <w:t xml:space="preserve">The Leaving Violence Program is using the MARAM as an evidenced based risk assessment framework for the Program’s risk and needs assessments and safety planning. </w:t>
      </w:r>
      <w:r w:rsidR="0023464C">
        <w:br/>
      </w:r>
    </w:p>
    <w:p w14:paraId="1640FA08" w14:textId="11111645" w:rsidR="00260F3E" w:rsidRPr="00AE5DE2" w:rsidRDefault="0023464C" w:rsidP="00281D9C">
      <w:pPr>
        <w:pStyle w:val="Heading3"/>
      </w:pPr>
      <w:r>
        <w:t>36</w:t>
      </w:r>
      <w:r w:rsidR="00260F3E" w:rsidRPr="00AE5DE2">
        <w:t>.</w:t>
      </w:r>
      <w:r w:rsidR="00260F3E">
        <w:t xml:space="preserve"> </w:t>
      </w:r>
      <w:r w:rsidR="00260F3E" w:rsidRPr="00EE604E">
        <w:t xml:space="preserve">How will </w:t>
      </w:r>
      <w:r w:rsidR="00260F3E" w:rsidRPr="00650624">
        <w:t>the Leaving Violence Program ensure</w:t>
      </w:r>
      <w:r w:rsidR="00260F3E" w:rsidRPr="00EE604E">
        <w:t xml:space="preserve"> there is no overlap with other FV intake services (</w:t>
      </w:r>
      <w:proofErr w:type="spellStart"/>
      <w:r w:rsidR="00260F3E" w:rsidRPr="00EE604E">
        <w:t>ie</w:t>
      </w:r>
      <w:proofErr w:type="spellEnd"/>
      <w:r w:rsidR="00260F3E">
        <w:t>.</w:t>
      </w:r>
      <w:r w:rsidR="00260F3E" w:rsidRPr="00EE604E">
        <w:t xml:space="preserve"> The Orange Door)</w:t>
      </w:r>
      <w:r w:rsidR="00260F3E">
        <w:t xml:space="preserve">? </w:t>
      </w:r>
    </w:p>
    <w:p w14:paraId="5BD51663" w14:textId="756652E6" w:rsidR="00260F3E" w:rsidRPr="00D94EBE" w:rsidRDefault="00260F3E" w:rsidP="00260F3E">
      <w:r>
        <w:t>A victim-survivor engaging with t</w:t>
      </w:r>
      <w:r w:rsidRPr="00914ADD">
        <w:t>he Leaving Violence Program</w:t>
      </w:r>
      <w:r>
        <w:t xml:space="preserve"> </w:t>
      </w:r>
      <w:proofErr w:type="gramStart"/>
      <w:r>
        <w:t>is able to</w:t>
      </w:r>
      <w:proofErr w:type="gramEnd"/>
      <w:r>
        <w:t xml:space="preserve"> engage with other services and receive other payments they may be eligible for, including intake services such as The Orange Door. </w:t>
      </w:r>
      <w:r>
        <w:br/>
      </w:r>
    </w:p>
    <w:p w14:paraId="3556A01E" w14:textId="37BB028B" w:rsidR="0090599A" w:rsidRPr="0035285B" w:rsidRDefault="00B4193A" w:rsidP="00281D9C">
      <w:pPr>
        <w:pStyle w:val="Heading3"/>
      </w:pPr>
      <w:r>
        <w:t>3</w:t>
      </w:r>
      <w:r w:rsidR="0023464C">
        <w:t>7</w:t>
      </w:r>
      <w:r w:rsidR="0090599A" w:rsidRPr="0035285B">
        <w:t xml:space="preserve">. Do clients have a choice to decline the 12 weeks of support if they already have a specialist FV case manager? </w:t>
      </w:r>
    </w:p>
    <w:p w14:paraId="57496481" w14:textId="25E49C05" w:rsidR="0090599A" w:rsidRPr="0035285B" w:rsidRDefault="0090599A" w:rsidP="0090599A">
      <w:r w:rsidRPr="0035285B">
        <w:t xml:space="preserve">Every </w:t>
      </w:r>
      <w:r w:rsidR="00AA1A4C">
        <w:t>eligible victim-survivor</w:t>
      </w:r>
      <w:r w:rsidR="00AA1A4C" w:rsidRPr="0035285B">
        <w:t xml:space="preserve"> </w:t>
      </w:r>
      <w:r w:rsidRPr="0035285B">
        <w:t xml:space="preserve">can access support based on their own needs and preferences for </w:t>
      </w:r>
      <w:r w:rsidR="00E55689">
        <w:br/>
      </w:r>
      <w:r w:rsidRPr="0035285B">
        <w:t xml:space="preserve">up to 12 weeks. For example, a victim-survivor may opt for a shorter period of support, or access Leaving Violence Program services occasionally over a </w:t>
      </w:r>
      <w:r w:rsidR="00A571AB" w:rsidRPr="0035285B">
        <w:t>12-week</w:t>
      </w:r>
      <w:r w:rsidRPr="0035285B">
        <w:t xml:space="preserve"> period.</w:t>
      </w:r>
      <w:r w:rsidR="00B4193A">
        <w:br/>
      </w:r>
    </w:p>
    <w:p w14:paraId="544ECCE6" w14:textId="47BA6E6E" w:rsidR="0068446A" w:rsidRDefault="00B4193A" w:rsidP="00281D9C">
      <w:pPr>
        <w:pStyle w:val="Heading3"/>
      </w:pPr>
      <w:r>
        <w:t>3</w:t>
      </w:r>
      <w:r w:rsidR="0023464C">
        <w:t>8</w:t>
      </w:r>
      <w:r w:rsidR="0068446A" w:rsidRPr="00701E06">
        <w:t xml:space="preserve">. </w:t>
      </w:r>
      <w:r w:rsidR="0059345B" w:rsidRPr="00701E06">
        <w:t>Will clients need to produce quotes or invoices</w:t>
      </w:r>
      <w:r w:rsidR="0059345B">
        <w:t xml:space="preserve"> or will vouchers be used to support clients to make </w:t>
      </w:r>
      <w:r w:rsidR="0059345B" w:rsidRPr="00701E06">
        <w:t xml:space="preserve">individual choices of goods? </w:t>
      </w:r>
      <w:r w:rsidR="0068446A" w:rsidRPr="00701E06">
        <w:t xml:space="preserve">If a client requests vouchers, will they still be </w:t>
      </w:r>
      <w:proofErr w:type="spellStart"/>
      <w:r w:rsidR="0068446A" w:rsidRPr="00701E06">
        <w:t>prezzee</w:t>
      </w:r>
      <w:proofErr w:type="spellEnd"/>
      <w:r w:rsidR="0068446A" w:rsidRPr="00701E06">
        <w:t xml:space="preserve"> vouchers?</w:t>
      </w:r>
    </w:p>
    <w:p w14:paraId="259AA5F2" w14:textId="77777777" w:rsidR="00E55689" w:rsidRDefault="0059345B" w:rsidP="0068446A">
      <w:r w:rsidRPr="00701E06">
        <w:t>The Leaving Violence Program supports victim-survivor choice on how and what they spend their financial support</w:t>
      </w:r>
      <w:r w:rsidR="00F23CA4">
        <w:t xml:space="preserve"> on</w:t>
      </w:r>
      <w:r w:rsidRPr="00701E06">
        <w:t>.</w:t>
      </w:r>
      <w:r w:rsidR="00726EB0" w:rsidRPr="00726EB0">
        <w:t xml:space="preserve"> </w:t>
      </w:r>
    </w:p>
    <w:p w14:paraId="3A944F74" w14:textId="388A1D81" w:rsidR="00726EB0" w:rsidRPr="00726EB0" w:rsidRDefault="0059345B" w:rsidP="0068446A">
      <w:r>
        <w:t xml:space="preserve">The Leaving Violence Program will not be operating with vouchers and will instead be using a pre-paid card method for the victim-survivor to access the financial support. This pre-paid card can be electronic or physical, this is determined by the victim-survivor when discussing their needs assessment with the Program support workers. </w:t>
      </w:r>
      <w:r w:rsidR="00B4193A">
        <w:br/>
      </w:r>
    </w:p>
    <w:p w14:paraId="01AC5AE6" w14:textId="55C88BFD" w:rsidR="00824797" w:rsidRDefault="00B4193A" w:rsidP="00281D9C">
      <w:pPr>
        <w:pStyle w:val="Heading3"/>
      </w:pPr>
      <w:r>
        <w:lastRenderedPageBreak/>
        <w:t>3</w:t>
      </w:r>
      <w:r w:rsidR="0023464C">
        <w:t>9</w:t>
      </w:r>
      <w:r w:rsidR="00216DCD" w:rsidRPr="00E1323D">
        <w:t>. Are all webforms considered an application, or is this now an enquiry step followed by an application step?</w:t>
      </w:r>
    </w:p>
    <w:p w14:paraId="53262ACB" w14:textId="1E60A04F" w:rsidR="00824797" w:rsidRPr="00824797" w:rsidRDefault="00F23CA4" w:rsidP="00281D9C">
      <w:r>
        <w:t>The w</w:t>
      </w:r>
      <w:r w:rsidR="00824797" w:rsidRPr="00824797">
        <w:t xml:space="preserve">ebform </w:t>
      </w:r>
      <w:r>
        <w:t xml:space="preserve">is </w:t>
      </w:r>
      <w:r w:rsidR="00824797" w:rsidRPr="00824797">
        <w:t>part of the application process for victim-survivors to access the Leaving Violence Program</w:t>
      </w:r>
      <w:r w:rsidR="009D25DD">
        <w:t>, alongside supporting documentation.</w:t>
      </w:r>
      <w:r>
        <w:t xml:space="preserve"> A victim-survivor can also start an application with a phone call to the Program. </w:t>
      </w:r>
      <w:r w:rsidR="00B4193A">
        <w:br/>
      </w:r>
    </w:p>
    <w:p w14:paraId="128A86E3" w14:textId="48A7EDD9" w:rsidR="00C6391F" w:rsidRDefault="0023464C" w:rsidP="00C6391F">
      <w:pPr>
        <w:rPr>
          <w:b/>
          <w:bCs/>
        </w:rPr>
      </w:pPr>
      <w:r>
        <w:rPr>
          <w:b/>
          <w:bCs/>
        </w:rPr>
        <w:t>40</w:t>
      </w:r>
      <w:r w:rsidR="00C6391F" w:rsidRPr="00EE604E">
        <w:rPr>
          <w:b/>
          <w:bCs/>
        </w:rPr>
        <w:t xml:space="preserve">. Will intake workers </w:t>
      </w:r>
      <w:r w:rsidR="00CF5491" w:rsidRPr="00EE604E">
        <w:rPr>
          <w:b/>
          <w:bCs/>
        </w:rPr>
        <w:t>use</w:t>
      </w:r>
      <w:r w:rsidR="00C6391F" w:rsidRPr="00EE604E">
        <w:rPr>
          <w:b/>
          <w:bCs/>
        </w:rPr>
        <w:t xml:space="preserve"> professional judgement</w:t>
      </w:r>
      <w:r w:rsidR="00E631D9">
        <w:rPr>
          <w:b/>
          <w:bCs/>
        </w:rPr>
        <w:t>?</w:t>
      </w:r>
    </w:p>
    <w:p w14:paraId="2B659AD9" w14:textId="1267134B" w:rsidR="00CF5491" w:rsidRPr="00CF5491" w:rsidRDefault="00CF5491" w:rsidP="00281D9C">
      <w:r w:rsidRPr="00CF5491">
        <w:t xml:space="preserve">Intake and support workers use </w:t>
      </w:r>
      <w:r w:rsidR="00F23CA4">
        <w:t xml:space="preserve">their </w:t>
      </w:r>
      <w:r w:rsidRPr="00CF5491">
        <w:t>professional judgement to ensure the Leaving Violence Program prioritises victim-survivors’ safety.</w:t>
      </w:r>
      <w:r w:rsidR="00B4193A">
        <w:br/>
      </w:r>
    </w:p>
    <w:p w14:paraId="637050BD" w14:textId="21F53D0F" w:rsidR="00E631D9" w:rsidRDefault="0023464C" w:rsidP="00E631D9">
      <w:pPr>
        <w:tabs>
          <w:tab w:val="left" w:pos="3300"/>
        </w:tabs>
        <w:rPr>
          <w:b/>
          <w:bCs/>
        </w:rPr>
      </w:pPr>
      <w:r>
        <w:rPr>
          <w:b/>
          <w:bCs/>
        </w:rPr>
        <w:t>41</w:t>
      </w:r>
      <w:r w:rsidR="00E631D9" w:rsidRPr="00154B3C">
        <w:rPr>
          <w:b/>
          <w:bCs/>
        </w:rPr>
        <w:t>. Previously TVP applicants received $5000 direct debit, with new L</w:t>
      </w:r>
      <w:r w:rsidR="00997D55">
        <w:rPr>
          <w:b/>
          <w:bCs/>
        </w:rPr>
        <w:t xml:space="preserve">eaving </w:t>
      </w:r>
      <w:r w:rsidR="00E631D9" w:rsidRPr="00154B3C">
        <w:rPr>
          <w:b/>
          <w:bCs/>
        </w:rPr>
        <w:t>V</w:t>
      </w:r>
      <w:r w:rsidR="00997D55">
        <w:rPr>
          <w:b/>
          <w:bCs/>
        </w:rPr>
        <w:t xml:space="preserve">iolence </w:t>
      </w:r>
      <w:r w:rsidR="00E631D9" w:rsidRPr="00154B3C">
        <w:rPr>
          <w:b/>
          <w:bCs/>
        </w:rPr>
        <w:t>P</w:t>
      </w:r>
      <w:r w:rsidR="00997D55">
        <w:rPr>
          <w:b/>
          <w:bCs/>
        </w:rPr>
        <w:t>rogram</w:t>
      </w:r>
      <w:r w:rsidR="00E631D9" w:rsidRPr="00154B3C">
        <w:rPr>
          <w:b/>
          <w:bCs/>
        </w:rPr>
        <w:t xml:space="preserve"> process, does this mean they only access the suggested amount in direct debit and vouchers?</w:t>
      </w:r>
    </w:p>
    <w:p w14:paraId="534CDBA7" w14:textId="42DEAF61" w:rsidR="00092BF8" w:rsidRPr="00092BF8" w:rsidRDefault="00F23CA4" w:rsidP="00E631D9">
      <w:pPr>
        <w:tabs>
          <w:tab w:val="left" w:pos="3300"/>
        </w:tabs>
      </w:pPr>
      <w:r>
        <w:t xml:space="preserve">In </w:t>
      </w:r>
      <w:r w:rsidRPr="00092BF8">
        <w:t>the Leaving Violence Program</w:t>
      </w:r>
      <w:r>
        <w:t>, e</w:t>
      </w:r>
      <w:r w:rsidR="6567BD9B">
        <w:t xml:space="preserve">ligible </w:t>
      </w:r>
      <w:r>
        <w:t>v</w:t>
      </w:r>
      <w:r w:rsidR="00092BF8" w:rsidRPr="00092BF8">
        <w:t>ictim-survivors</w:t>
      </w:r>
      <w:r>
        <w:t>, including those on temporary visas,</w:t>
      </w:r>
      <w:r w:rsidR="00092BF8" w:rsidRPr="00092BF8">
        <w:t xml:space="preserve"> </w:t>
      </w:r>
      <w:r w:rsidR="00092BF8">
        <w:t>will</w:t>
      </w:r>
      <w:r w:rsidR="00092BF8" w:rsidRPr="00092BF8">
        <w:t xml:space="preserve"> </w:t>
      </w:r>
      <w:r>
        <w:t xml:space="preserve">be able to </w:t>
      </w:r>
      <w:r w:rsidR="00092BF8" w:rsidRPr="00092BF8">
        <w:t>receive up to $1,500 in</w:t>
      </w:r>
      <w:r>
        <w:t xml:space="preserve"> cash (through a bank deposit)</w:t>
      </w:r>
      <w:r w:rsidR="00092BF8" w:rsidRPr="00092BF8">
        <w:t xml:space="preserve"> and </w:t>
      </w:r>
      <w:r>
        <w:t>the remaining funding through a pre-paid card</w:t>
      </w:r>
      <w:r w:rsidR="00092BF8" w:rsidRPr="00092BF8">
        <w:t>.</w:t>
      </w:r>
      <w:r w:rsidR="00B4193A">
        <w:br/>
      </w:r>
    </w:p>
    <w:p w14:paraId="11D1EA27" w14:textId="39AE6C06" w:rsidR="00010CA3" w:rsidRDefault="0023464C" w:rsidP="00281D9C">
      <w:pPr>
        <w:pStyle w:val="Heading3"/>
      </w:pPr>
      <w:r>
        <w:t>42</w:t>
      </w:r>
      <w:r w:rsidR="00010CA3" w:rsidRPr="00154B3C">
        <w:t>. Can we confirm that the 12 weeks of individual support is provided by Telstra Health directly, or is that supported by Telstra Health with a referral pathway?</w:t>
      </w:r>
    </w:p>
    <w:p w14:paraId="04E95287" w14:textId="7DF2EC9B" w:rsidR="003D6F82" w:rsidRDefault="40DEE076" w:rsidP="00010CA3">
      <w:pPr>
        <w:tabs>
          <w:tab w:val="left" w:pos="3300"/>
        </w:tabs>
        <w:rPr>
          <w:b/>
        </w:rPr>
      </w:pPr>
      <w:r>
        <w:t xml:space="preserve">All eligible </w:t>
      </w:r>
      <w:r w:rsidR="00F23CA4">
        <w:t>v</w:t>
      </w:r>
      <w:r w:rsidR="003D6F82" w:rsidRPr="00167881">
        <w:t xml:space="preserve">ictim-survivors can </w:t>
      </w:r>
      <w:r w:rsidR="03E4401A">
        <w:t>access up</w:t>
      </w:r>
      <w:r w:rsidR="00167881" w:rsidRPr="00167881">
        <w:t xml:space="preserve"> to </w:t>
      </w:r>
      <w:r w:rsidR="03E4401A">
        <w:t>12 weeks of support from Telstra Health</w:t>
      </w:r>
      <w:r w:rsidR="00167881" w:rsidRPr="00167881">
        <w:t xml:space="preserve"> Leaving Violence Program</w:t>
      </w:r>
      <w:r w:rsidR="03E4401A">
        <w:t xml:space="preserve"> staff.</w:t>
      </w:r>
      <w:r w:rsidR="003D6F82" w:rsidRPr="00167881">
        <w:t xml:space="preserve"> </w:t>
      </w:r>
      <w:r w:rsidR="00B4193A">
        <w:br/>
      </w:r>
    </w:p>
    <w:p w14:paraId="12C22AAD" w14:textId="1AEAF822" w:rsidR="008B7A38" w:rsidRDefault="00B4193A" w:rsidP="00281D9C">
      <w:pPr>
        <w:pStyle w:val="Heading3"/>
      </w:pPr>
      <w:r>
        <w:t>4</w:t>
      </w:r>
      <w:r w:rsidR="0023464C">
        <w:t>3</w:t>
      </w:r>
      <w:r w:rsidR="008B7A38" w:rsidRPr="00154B3C">
        <w:t>. Does the client have to apply for the whole amount in one go or can they first request the bank transfer and then later request the money for goods and services</w:t>
      </w:r>
      <w:r w:rsidR="003D6F82">
        <w:t>?</w:t>
      </w:r>
    </w:p>
    <w:p w14:paraId="26DDE508" w14:textId="6C79617E" w:rsidR="00FF5822" w:rsidRPr="00F650B6" w:rsidRDefault="00FF5822" w:rsidP="008B7A38">
      <w:pPr>
        <w:tabs>
          <w:tab w:val="left" w:pos="3300"/>
        </w:tabs>
      </w:pPr>
      <w:r w:rsidRPr="00F650B6">
        <w:t xml:space="preserve">Victim-survivors can choose how they wish to receive their financial support package </w:t>
      </w:r>
      <w:r w:rsidR="00E33283" w:rsidRPr="00F650B6">
        <w:t xml:space="preserve">including timing </w:t>
      </w:r>
      <w:r w:rsidR="00F23CA4">
        <w:t xml:space="preserve">of payments </w:t>
      </w:r>
      <w:r w:rsidR="00E33283" w:rsidRPr="00F650B6">
        <w:t>within the 12-week support period.</w:t>
      </w:r>
      <w:r w:rsidR="00B4193A">
        <w:br/>
      </w:r>
    </w:p>
    <w:p w14:paraId="22358026" w14:textId="390685EE" w:rsidR="008C3125" w:rsidRDefault="00B4193A" w:rsidP="00281D9C">
      <w:pPr>
        <w:pStyle w:val="Heading3"/>
      </w:pPr>
      <w:r>
        <w:t>4</w:t>
      </w:r>
      <w:r w:rsidR="0023464C">
        <w:t>4</w:t>
      </w:r>
      <w:r w:rsidR="008C3125" w:rsidRPr="00154B3C">
        <w:t>. Does the new webform ask for information on the victim-survivor's visa status?</w:t>
      </w:r>
    </w:p>
    <w:p w14:paraId="1B879FD9" w14:textId="089488E9" w:rsidR="004800C1" w:rsidRPr="00B4193A" w:rsidRDefault="00914ADD" w:rsidP="00482A62">
      <w:pPr>
        <w:tabs>
          <w:tab w:val="left" w:pos="3300"/>
        </w:tabs>
      </w:pPr>
      <w:r w:rsidRPr="00914ADD">
        <w:t>Yes, the victim</w:t>
      </w:r>
      <w:r w:rsidR="00F23CA4">
        <w:t>-</w:t>
      </w:r>
      <w:r w:rsidRPr="00914ADD">
        <w:t>survivor will be asked to confirm that they reside in Australia and hold Australian Citizenship, Permanent Residency, or a Bridging or Temporary Visa.</w:t>
      </w:r>
      <w:r w:rsidR="00F23CA4">
        <w:t xml:space="preserve"> </w:t>
      </w:r>
      <w:r w:rsidR="00B4193A">
        <w:br/>
      </w:r>
    </w:p>
    <w:p w14:paraId="4702BD4F" w14:textId="7DFF1AE7" w:rsidR="00482A62" w:rsidRDefault="00B4193A" w:rsidP="00281D9C">
      <w:pPr>
        <w:pStyle w:val="Heading3"/>
      </w:pPr>
      <w:r>
        <w:t>4</w:t>
      </w:r>
      <w:r w:rsidR="0023464C">
        <w:t>5</w:t>
      </w:r>
      <w:r w:rsidR="00482A62" w:rsidRPr="00154B3C">
        <w:t>. Can the person use the money for legal fees</w:t>
      </w:r>
      <w:r w:rsidR="0007437A">
        <w:t xml:space="preserve"> a</w:t>
      </w:r>
      <w:r w:rsidR="00726EB0">
        <w:t xml:space="preserve">nd will referrals to free </w:t>
      </w:r>
      <w:r w:rsidR="009A1E4C">
        <w:t>l</w:t>
      </w:r>
      <w:r w:rsidR="00726EB0">
        <w:t>egal supports occur</w:t>
      </w:r>
      <w:r w:rsidR="00482A62">
        <w:t>?</w:t>
      </w:r>
    </w:p>
    <w:p w14:paraId="7D747DE7" w14:textId="77777777" w:rsidR="00281D9C" w:rsidRDefault="0087317A" w:rsidP="00281D9C">
      <w:r w:rsidRPr="00C033AF">
        <w:t>The Leaving Violence Program work</w:t>
      </w:r>
      <w:r w:rsidR="00D311DA">
        <w:t>s</w:t>
      </w:r>
      <w:r w:rsidRPr="00C033AF">
        <w:t xml:space="preserve"> with victim-survivors on how they wish to spend their financial package on goods and services that best support and empower them, including legal fees. The Program also refer</w:t>
      </w:r>
      <w:r w:rsidR="00647729">
        <w:t>s</w:t>
      </w:r>
      <w:r w:rsidRPr="00C033AF">
        <w:t xml:space="preserve"> victim-survivors to appropriate </w:t>
      </w:r>
      <w:r w:rsidR="009A1E4C">
        <w:t xml:space="preserve">legal </w:t>
      </w:r>
      <w:r w:rsidRPr="00C033AF">
        <w:t>services</w:t>
      </w:r>
      <w:r w:rsidR="00C033AF" w:rsidRPr="00C033AF">
        <w:t>,</w:t>
      </w:r>
      <w:r w:rsidRPr="00C033AF">
        <w:t xml:space="preserve"> </w:t>
      </w:r>
      <w:r w:rsidR="009A1E4C">
        <w:t>if they need this service</w:t>
      </w:r>
      <w:r w:rsidRPr="00C033AF">
        <w:t>.</w:t>
      </w:r>
    </w:p>
    <w:p w14:paraId="4CC46DA1" w14:textId="464919ED" w:rsidR="005244B2" w:rsidRPr="00B4193A" w:rsidRDefault="00B4193A" w:rsidP="00281D9C">
      <w:pPr>
        <w:pStyle w:val="Heading3"/>
      </w:pPr>
      <w:r w:rsidRPr="00B4193A">
        <w:t>4</w:t>
      </w:r>
      <w:r w:rsidR="0023464C">
        <w:t>6</w:t>
      </w:r>
      <w:r w:rsidR="45542E11" w:rsidRPr="00B4193A">
        <w:t>.</w:t>
      </w:r>
      <w:r w:rsidR="45542E11" w:rsidRPr="79102A80">
        <w:t xml:space="preserve"> Are the assessments and referrals only done for </w:t>
      </w:r>
      <w:r w:rsidR="71736923" w:rsidRPr="79102A80">
        <w:t>Program</w:t>
      </w:r>
      <w:r w:rsidR="00546E07">
        <w:t xml:space="preserve"> </w:t>
      </w:r>
      <w:r w:rsidR="71736923" w:rsidRPr="79102A80">
        <w:t>re</w:t>
      </w:r>
      <w:r w:rsidR="6FCD2897" w:rsidRPr="79102A80">
        <w:t>ferrals</w:t>
      </w:r>
      <w:r w:rsidR="45542E11" w:rsidRPr="79102A80">
        <w:t>? As assuming professionals referring would have done that work already</w:t>
      </w:r>
      <w:r w:rsidR="00D549EE">
        <w:t>.</w:t>
      </w:r>
      <w:r w:rsidR="45542E11" w:rsidRPr="79102A80">
        <w:t xml:space="preserve"> </w:t>
      </w:r>
    </w:p>
    <w:p w14:paraId="54595F8E" w14:textId="0136A8A7" w:rsidR="008D5079" w:rsidRPr="008D5079" w:rsidRDefault="00AD006A" w:rsidP="005244B2">
      <w:r>
        <w:t>Victim-survivors</w:t>
      </w:r>
      <w:r w:rsidR="005244B2" w:rsidRPr="0035285B">
        <w:t xml:space="preserve"> can submit applications on their own or they can be supported by other support services. Every applicant </w:t>
      </w:r>
      <w:r w:rsidR="00647729">
        <w:t>is</w:t>
      </w:r>
      <w:r w:rsidR="005244B2" w:rsidRPr="0035285B">
        <w:t xml:space="preserve"> offered the support and risk assessment regardless of how they come to the program.</w:t>
      </w:r>
    </w:p>
    <w:p w14:paraId="42FBC8C1" w14:textId="28F0AF57" w:rsidR="00D94EBE" w:rsidRPr="0035285B" w:rsidRDefault="008D5079" w:rsidP="005244B2">
      <w:r>
        <w:lastRenderedPageBreak/>
        <w:t>The Leaving Violence Program</w:t>
      </w:r>
      <w:r w:rsidR="005244B2" w:rsidRPr="0035285B">
        <w:t xml:space="preserve"> </w:t>
      </w:r>
      <w:r w:rsidR="00647729">
        <w:t xml:space="preserve">does </w:t>
      </w:r>
      <w:r>
        <w:t>not</w:t>
      </w:r>
      <w:r w:rsidR="005244B2" w:rsidRPr="0035285B">
        <w:t xml:space="preserve"> assume work has been completed with other </w:t>
      </w:r>
      <w:r>
        <w:t>agencies</w:t>
      </w:r>
      <w:r w:rsidR="005244B2" w:rsidRPr="0035285B">
        <w:t xml:space="preserve"> but rather check</w:t>
      </w:r>
      <w:r w:rsidR="00647729">
        <w:t>s</w:t>
      </w:r>
      <w:r w:rsidR="005244B2" w:rsidRPr="0035285B">
        <w:t xml:space="preserve"> to ensure that the victim-survivor is being supported, and offer</w:t>
      </w:r>
      <w:r w:rsidR="00647729">
        <w:t>s</w:t>
      </w:r>
      <w:r w:rsidR="005244B2" w:rsidRPr="0035285B">
        <w:t xml:space="preserve"> risk</w:t>
      </w:r>
      <w:r>
        <w:t xml:space="preserve"> and </w:t>
      </w:r>
      <w:r w:rsidR="005244B2" w:rsidRPr="0035285B">
        <w:t xml:space="preserve">needs </w:t>
      </w:r>
      <w:r>
        <w:t xml:space="preserve">assessments, </w:t>
      </w:r>
      <w:r w:rsidR="005244B2" w:rsidRPr="0035285B">
        <w:t>and safety planning.</w:t>
      </w:r>
      <w:r w:rsidR="00B4193A">
        <w:br/>
      </w:r>
    </w:p>
    <w:p w14:paraId="1C7C921F" w14:textId="5B453B12" w:rsidR="004835DD" w:rsidRPr="0035285B" w:rsidRDefault="00B4193A" w:rsidP="00281D9C">
      <w:pPr>
        <w:pStyle w:val="Heading3"/>
      </w:pPr>
      <w:r>
        <w:t>4</w:t>
      </w:r>
      <w:r w:rsidR="0023464C">
        <w:t>7</w:t>
      </w:r>
      <w:r w:rsidR="004835DD" w:rsidRPr="0035285B">
        <w:t>. Will applicants be asked if they have children in their care?</w:t>
      </w:r>
    </w:p>
    <w:p w14:paraId="71FE71A5" w14:textId="1F24AFDF" w:rsidR="004835DD" w:rsidRPr="0035285B" w:rsidRDefault="004835DD" w:rsidP="004835DD">
      <w:r w:rsidRPr="0035285B">
        <w:t>The intake risk and needs assessment is designed to understand individual circumstances and bespoke needs. This include</w:t>
      </w:r>
      <w:r w:rsidR="00647729">
        <w:t>s</w:t>
      </w:r>
      <w:r w:rsidRPr="0035285B">
        <w:t xml:space="preserve"> consideration of dependants.</w:t>
      </w:r>
      <w:r w:rsidR="00B4193A">
        <w:br/>
      </w:r>
    </w:p>
    <w:p w14:paraId="1EDDAAC5" w14:textId="0DDD3717" w:rsidR="00C54539" w:rsidRPr="0035285B" w:rsidRDefault="00B4193A" w:rsidP="00281D9C">
      <w:pPr>
        <w:pStyle w:val="Heading3"/>
      </w:pPr>
      <w:r>
        <w:t>4</w:t>
      </w:r>
      <w:r w:rsidR="0023464C">
        <w:t>8</w:t>
      </w:r>
      <w:r w:rsidR="00C54539" w:rsidRPr="0035285B">
        <w:t xml:space="preserve">. How will the goods and service funding be delivered noting a lot of services </w:t>
      </w:r>
      <w:r w:rsidR="00BF1A09">
        <w:t xml:space="preserve">and </w:t>
      </w:r>
      <w:r w:rsidR="00C54539" w:rsidRPr="0035285B">
        <w:t xml:space="preserve">shops are </w:t>
      </w:r>
      <w:r w:rsidR="00D549EE">
        <w:t xml:space="preserve">not </w:t>
      </w:r>
      <w:r w:rsidR="00C54539" w:rsidRPr="0035285B">
        <w:t>available in rural areas</w:t>
      </w:r>
      <w:r w:rsidR="00BF1A09">
        <w:t>?</w:t>
      </w:r>
    </w:p>
    <w:p w14:paraId="38ED04C9" w14:textId="33D9E7A8" w:rsidR="00C54539" w:rsidRPr="0035285B" w:rsidRDefault="00C54539" w:rsidP="00C54539">
      <w:r w:rsidRPr="0035285B">
        <w:t xml:space="preserve">Support workers work closely with </w:t>
      </w:r>
      <w:r w:rsidR="00AA1A4C">
        <w:t>eligible victim-</w:t>
      </w:r>
      <w:r w:rsidR="00647729">
        <w:t>survivors</w:t>
      </w:r>
      <w:r w:rsidR="00AA1A4C" w:rsidRPr="0035285B">
        <w:t xml:space="preserve"> </w:t>
      </w:r>
      <w:r w:rsidRPr="0035285B">
        <w:t xml:space="preserve">to determine the most appropriate method for receiving goods and services funding. </w:t>
      </w:r>
      <w:r w:rsidR="00D549EE">
        <w:t xml:space="preserve">The main </w:t>
      </w:r>
      <w:r w:rsidR="00647729">
        <w:t>method is</w:t>
      </w:r>
      <w:r w:rsidR="00D549EE">
        <w:t xml:space="preserve"> through a pre-paid </w:t>
      </w:r>
      <w:proofErr w:type="gramStart"/>
      <w:r w:rsidR="00D549EE">
        <w:t>card</w:t>
      </w:r>
      <w:proofErr w:type="gramEnd"/>
      <w:r w:rsidR="00D549EE">
        <w:t xml:space="preserve"> but m</w:t>
      </w:r>
      <w:r w:rsidRPr="0035285B">
        <w:t>ore flexible options are available depending on needs and circumstances.</w:t>
      </w:r>
      <w:r w:rsidR="00B4193A">
        <w:br/>
      </w:r>
    </w:p>
    <w:p w14:paraId="59E456BD" w14:textId="11830C2F" w:rsidR="00F40E03" w:rsidRPr="0035285B" w:rsidRDefault="00B4193A" w:rsidP="00281D9C">
      <w:pPr>
        <w:pStyle w:val="Heading3"/>
      </w:pPr>
      <w:r>
        <w:t>4</w:t>
      </w:r>
      <w:r w:rsidR="0023464C">
        <w:t>9</w:t>
      </w:r>
      <w:r w:rsidR="00F40E03" w:rsidRPr="0035285B">
        <w:t>. Will clients receive a support worker for 12 weeks even if they are with a specialist FV service?</w:t>
      </w:r>
    </w:p>
    <w:p w14:paraId="27E07C1C" w14:textId="04847876" w:rsidR="00F40E03" w:rsidRPr="0035285B" w:rsidRDefault="00F40E03" w:rsidP="00F40E03">
      <w:r w:rsidRPr="0035285B">
        <w:t xml:space="preserve">Every eligible </w:t>
      </w:r>
      <w:r w:rsidR="00D549EE">
        <w:t>victim-survivor</w:t>
      </w:r>
      <w:r w:rsidRPr="0035285B">
        <w:t xml:space="preserve"> has access to support based on their own needs and preferences for up to 12 weeks.</w:t>
      </w:r>
      <w:r w:rsidR="00D549EE">
        <w:t xml:space="preserve"> The victim-survivor can choose if they prefer to </w:t>
      </w:r>
      <w:r w:rsidR="00986DF9">
        <w:t xml:space="preserve">work with their existing service or also engage with the Leaving Violence Program. </w:t>
      </w:r>
      <w:r w:rsidR="00B4193A">
        <w:br/>
      </w:r>
    </w:p>
    <w:p w14:paraId="52E6CA09" w14:textId="29B78259" w:rsidR="00B302FA" w:rsidRPr="0035285B" w:rsidRDefault="0023464C" w:rsidP="00281D9C">
      <w:pPr>
        <w:pStyle w:val="Heading3"/>
      </w:pPr>
      <w:r>
        <w:t>50</w:t>
      </w:r>
      <w:r w:rsidR="00B302FA" w:rsidRPr="0035285B">
        <w:t>. Can clients decline safety planning/a support worker if they already have support from another agency?</w:t>
      </w:r>
    </w:p>
    <w:p w14:paraId="7AE1A271" w14:textId="387E115F" w:rsidR="00B302FA" w:rsidRPr="0035285B" w:rsidRDefault="00B302FA" w:rsidP="00B302FA">
      <w:r w:rsidRPr="0035285B">
        <w:t xml:space="preserve">Yes, </w:t>
      </w:r>
      <w:r w:rsidR="00AA1A4C">
        <w:t>eligible victim-survivors</w:t>
      </w:r>
      <w:r w:rsidR="00AA1A4C" w:rsidRPr="0035285B">
        <w:t xml:space="preserve"> </w:t>
      </w:r>
      <w:r w:rsidRPr="0035285B">
        <w:t>can choose their preferred support based on their own needs and preferences.</w:t>
      </w:r>
      <w:r w:rsidR="00D549EE">
        <w:br/>
      </w:r>
    </w:p>
    <w:p w14:paraId="16CB6337" w14:textId="22EA1BA3" w:rsidR="00853E52" w:rsidRPr="00853E52" w:rsidRDefault="0023464C" w:rsidP="00281D9C">
      <w:pPr>
        <w:pStyle w:val="Heading3"/>
      </w:pPr>
      <w:r>
        <w:t>51</w:t>
      </w:r>
      <w:r w:rsidR="00853E52" w:rsidRPr="00853E52">
        <w:t>. How will temporary visa holders be linked up to legal/migration support services who w</w:t>
      </w:r>
      <w:r w:rsidR="00986DF9">
        <w:t>e</w:t>
      </w:r>
      <w:r w:rsidR="00853E52" w:rsidRPr="00853E52">
        <w:t>re part of the TVP?</w:t>
      </w:r>
    </w:p>
    <w:p w14:paraId="13A9EED4" w14:textId="59A50681" w:rsidR="00853E52" w:rsidRPr="007D4C59" w:rsidRDefault="00546E07" w:rsidP="00853E52">
      <w:pPr>
        <w:spacing w:line="240" w:lineRule="auto"/>
      </w:pPr>
      <w:r>
        <w:t xml:space="preserve">The </w:t>
      </w:r>
      <w:r w:rsidR="00C33862">
        <w:t>Leaving Violence Program</w:t>
      </w:r>
      <w:r w:rsidR="00853E52">
        <w:t xml:space="preserve"> support workers </w:t>
      </w:r>
      <w:r w:rsidR="002A01D3">
        <w:t xml:space="preserve">help </w:t>
      </w:r>
      <w:r w:rsidR="00853E52">
        <w:t xml:space="preserve">victim-survivors </w:t>
      </w:r>
      <w:r w:rsidR="002A01D3">
        <w:t>with</w:t>
      </w:r>
      <w:r w:rsidR="00853E52">
        <w:t xml:space="preserve"> referrals to appropriate services based on their safety plan and needs assessment</w:t>
      </w:r>
      <w:r w:rsidR="002A01D3">
        <w:t>, this can include legal and migration support</w:t>
      </w:r>
      <w:r w:rsidR="00853E52">
        <w:t xml:space="preserve">. </w:t>
      </w:r>
      <w:r w:rsidR="00C33862">
        <w:t>The Program</w:t>
      </w:r>
      <w:r w:rsidR="00853E52">
        <w:t xml:space="preserve"> will </w:t>
      </w:r>
      <w:r w:rsidR="00AC7DAB">
        <w:t xml:space="preserve">work </w:t>
      </w:r>
      <w:r w:rsidR="00853E52">
        <w:t xml:space="preserve">with the sector to support relationships and linkages between the </w:t>
      </w:r>
      <w:r w:rsidR="00C33862">
        <w:t>L</w:t>
      </w:r>
      <w:r w:rsidR="00853E52">
        <w:t xml:space="preserve">eaving </w:t>
      </w:r>
      <w:r w:rsidR="00C33862">
        <w:t>V</w:t>
      </w:r>
      <w:r w:rsidR="00853E52">
        <w:t xml:space="preserve">iolence </w:t>
      </w:r>
      <w:r w:rsidR="00C33862">
        <w:t>P</w:t>
      </w:r>
      <w:r w:rsidR="00853E52">
        <w:t xml:space="preserve">rogram and support services in the sector. </w:t>
      </w:r>
      <w:r w:rsidR="00B4193A">
        <w:br/>
      </w:r>
    </w:p>
    <w:p w14:paraId="7C85D0D1" w14:textId="2D0361FF" w:rsidR="00330F3D" w:rsidRPr="0035285B" w:rsidRDefault="0023464C" w:rsidP="00281D9C">
      <w:pPr>
        <w:pStyle w:val="Heading3"/>
      </w:pPr>
      <w:r>
        <w:t>52</w:t>
      </w:r>
      <w:r w:rsidR="00330F3D" w:rsidRPr="0035285B">
        <w:t xml:space="preserve">. Will </w:t>
      </w:r>
      <w:r w:rsidR="00986DF9">
        <w:t>the Leaving Violence Program</w:t>
      </w:r>
      <w:r w:rsidR="00330F3D" w:rsidRPr="0035285B">
        <w:t xml:space="preserve"> still require personal bank accounts. Some of my clients are linked into business account with the P</w:t>
      </w:r>
      <w:r w:rsidR="004800C1">
        <w:t xml:space="preserve">UV? </w:t>
      </w:r>
    </w:p>
    <w:p w14:paraId="773230E2" w14:textId="1D8A68C9" w:rsidR="004800C1" w:rsidRPr="00B4193A" w:rsidRDefault="002A01D3" w:rsidP="00E77EAA">
      <w:r>
        <w:t xml:space="preserve">A victim-survivor will need their own bank account to receive their financial support. </w:t>
      </w:r>
      <w:r w:rsidR="008F2B4E">
        <w:t xml:space="preserve">The Leaving Violence Program </w:t>
      </w:r>
      <w:r w:rsidR="00AC7DAB">
        <w:t>can help</w:t>
      </w:r>
      <w:r w:rsidR="008F2B4E">
        <w:t xml:space="preserve"> victim-survivors who have a shared bank account with the person using violence</w:t>
      </w:r>
      <w:r w:rsidR="00986DF9">
        <w:t>,</w:t>
      </w:r>
      <w:r w:rsidR="008F2B4E">
        <w:t xml:space="preserve"> or whose bank account is controlled by the person using violence</w:t>
      </w:r>
      <w:r w:rsidR="00986DF9">
        <w:t>,</w:t>
      </w:r>
      <w:r w:rsidR="008F2B4E">
        <w:t xml:space="preserve"> to open a secure bank account</w:t>
      </w:r>
      <w:r w:rsidR="00986DF9">
        <w:t xml:space="preserve"> in their name</w:t>
      </w:r>
      <w:r w:rsidR="008F2B4E">
        <w:t xml:space="preserve"> to which Program funds can be deposited.</w:t>
      </w:r>
      <w:r w:rsidR="00B4193A">
        <w:br/>
      </w:r>
    </w:p>
    <w:p w14:paraId="6E5DA8C7" w14:textId="2BD39570" w:rsidR="00E77EAA" w:rsidRPr="0035285B" w:rsidRDefault="00B4193A" w:rsidP="00281D9C">
      <w:pPr>
        <w:pStyle w:val="Heading3"/>
      </w:pPr>
      <w:r>
        <w:t>5</w:t>
      </w:r>
      <w:r w:rsidR="0023464C">
        <w:t>3</w:t>
      </w:r>
      <w:r w:rsidR="00E77EAA">
        <w:t xml:space="preserve">. </w:t>
      </w:r>
      <w:r w:rsidR="00E77EAA" w:rsidRPr="0035285B">
        <w:t>Will clients be allocated to a specific support worker's case load for the duration of their supports, or speak to whoever is available on the day</w:t>
      </w:r>
    </w:p>
    <w:p w14:paraId="47726CA1" w14:textId="35939536" w:rsidR="0059345B" w:rsidRPr="00B4193A" w:rsidRDefault="00914ADD" w:rsidP="00B4193A">
      <w:pPr>
        <w:tabs>
          <w:tab w:val="left" w:pos="3300"/>
        </w:tabs>
      </w:pPr>
      <w:r w:rsidRPr="00914ADD">
        <w:t xml:space="preserve">The </w:t>
      </w:r>
      <w:r w:rsidR="00986DF9">
        <w:t>P</w:t>
      </w:r>
      <w:r w:rsidRPr="00914ADD">
        <w:t xml:space="preserve">rogram has been designed so that each </w:t>
      </w:r>
      <w:r w:rsidR="00986DF9">
        <w:t>v</w:t>
      </w:r>
      <w:r w:rsidRPr="00914ADD">
        <w:t>ictim</w:t>
      </w:r>
      <w:r w:rsidR="00986DF9">
        <w:t>-</w:t>
      </w:r>
      <w:r w:rsidRPr="00914ADD">
        <w:t>survivor will be allocated a support worker after the application phase and that this worker will provide support to the victim</w:t>
      </w:r>
      <w:r w:rsidR="00646940">
        <w:t>-</w:t>
      </w:r>
      <w:r w:rsidRPr="00914ADD">
        <w:t xml:space="preserve">survivor </w:t>
      </w:r>
      <w:proofErr w:type="gramStart"/>
      <w:r w:rsidRPr="00914ADD">
        <w:t>during the course of</w:t>
      </w:r>
      <w:proofErr w:type="gramEnd"/>
      <w:r w:rsidRPr="00914ADD">
        <w:t xml:space="preserve"> their engagement with the Leaving Violence Program. Occasionally, circumstances may require a </w:t>
      </w:r>
      <w:r w:rsidR="00986DF9">
        <w:t>v</w:t>
      </w:r>
      <w:r w:rsidRPr="00914ADD">
        <w:t>ictim</w:t>
      </w:r>
      <w:r w:rsidR="00986DF9">
        <w:t>-</w:t>
      </w:r>
      <w:r w:rsidRPr="00914ADD">
        <w:t xml:space="preserve"> survivor to engage with another worker if their worker is away on unplanned or planned leave, for </w:t>
      </w:r>
      <w:r w:rsidRPr="00914ADD">
        <w:lastRenderedPageBreak/>
        <w:t>example.</w:t>
      </w:r>
      <w:r w:rsidR="00B4193A">
        <w:br/>
      </w:r>
    </w:p>
    <w:p w14:paraId="18FE539F" w14:textId="77777777" w:rsidR="00BA3B53" w:rsidRPr="00B4193A" w:rsidRDefault="00BA3B53" w:rsidP="00281D9C">
      <w:pPr>
        <w:pStyle w:val="Heading2"/>
      </w:pPr>
      <w:r w:rsidRPr="00B4193A">
        <w:t>Staffing</w:t>
      </w:r>
    </w:p>
    <w:p w14:paraId="6FDAC84F" w14:textId="1F7758BE" w:rsidR="00BA3B53" w:rsidRDefault="00B4193A" w:rsidP="00281D9C">
      <w:pPr>
        <w:pStyle w:val="Heading3"/>
      </w:pPr>
      <w:r>
        <w:br/>
        <w:t>5</w:t>
      </w:r>
      <w:r w:rsidR="0023464C">
        <w:t>4</w:t>
      </w:r>
      <w:r w:rsidR="00BA3B53" w:rsidRPr="00EE604E">
        <w:t>. What are the professional qualifications of your team</w:t>
      </w:r>
      <w:r w:rsidR="00BA3B53">
        <w:t>?</w:t>
      </w:r>
    </w:p>
    <w:p w14:paraId="30970BA7" w14:textId="05475F9C" w:rsidR="001962C5" w:rsidRPr="001962C5" w:rsidRDefault="001962C5" w:rsidP="001962C5">
      <w:r w:rsidRPr="001962C5">
        <w:t>Leaving Violence Program front line staff are required to have:</w:t>
      </w:r>
    </w:p>
    <w:p w14:paraId="2DA6CAE7" w14:textId="77777777" w:rsidR="001962C5" w:rsidRPr="001962C5" w:rsidRDefault="001962C5" w:rsidP="001962C5">
      <w:pPr>
        <w:numPr>
          <w:ilvl w:val="0"/>
          <w:numId w:val="23"/>
        </w:numPr>
        <w:spacing w:line="300" w:lineRule="auto"/>
      </w:pPr>
      <w:r w:rsidRPr="001962C5">
        <w:t>A minimum of three years degree qualification in a relevant field (such as social work, counselling, psychology, or community services</w:t>
      </w:r>
      <w:proofErr w:type="gramStart"/>
      <w:r w:rsidRPr="001962C5">
        <w:t>);</w:t>
      </w:r>
      <w:proofErr w:type="gramEnd"/>
    </w:p>
    <w:p w14:paraId="72C2D376" w14:textId="77777777" w:rsidR="001962C5" w:rsidRPr="001962C5" w:rsidRDefault="001962C5" w:rsidP="001962C5">
      <w:pPr>
        <w:numPr>
          <w:ilvl w:val="0"/>
          <w:numId w:val="23"/>
        </w:numPr>
        <w:spacing w:line="300" w:lineRule="auto"/>
      </w:pPr>
      <w:r w:rsidRPr="001962C5">
        <w:t>Three years of full-time experience in a relevant field for specified roles (two years for triage and screening roles); and</w:t>
      </w:r>
    </w:p>
    <w:p w14:paraId="37374403" w14:textId="5FE66B41" w:rsidR="001962C5" w:rsidRPr="001962C5" w:rsidRDefault="001962C5" w:rsidP="001962C5">
      <w:pPr>
        <w:numPr>
          <w:ilvl w:val="0"/>
          <w:numId w:val="23"/>
        </w:numPr>
        <w:spacing w:line="300" w:lineRule="auto"/>
      </w:pPr>
      <w:r w:rsidRPr="001962C5">
        <w:t>Be eligible for registration with at least one of the following professional peak bodies: PACFA, ACA, AASW, or APHRA or Registered with AHPRA for the Specialist Support Worker (Specialist Wrap Around Support) role</w:t>
      </w:r>
      <w:r w:rsidR="0023464C">
        <w:br/>
      </w:r>
    </w:p>
    <w:p w14:paraId="2799C2C8" w14:textId="0E77121B" w:rsidR="00433179" w:rsidRPr="0035285B" w:rsidRDefault="00B4193A" w:rsidP="00281D9C">
      <w:pPr>
        <w:pStyle w:val="Heading3"/>
      </w:pPr>
      <w:r>
        <w:t>5</w:t>
      </w:r>
      <w:r w:rsidR="0023464C">
        <w:t>5</w:t>
      </w:r>
      <w:r w:rsidR="00433179" w:rsidRPr="0035285B">
        <w:t>. What's the workforce number that will be servicing the National Program and what is the expected number of client applications in a quarter/year?</w:t>
      </w:r>
    </w:p>
    <w:p w14:paraId="1A9F621E" w14:textId="77777777" w:rsidR="00B84818" w:rsidRDefault="00B84818" w:rsidP="00BA3B53">
      <w:r>
        <w:t>T</w:t>
      </w:r>
      <w:r w:rsidR="00433179" w:rsidRPr="0035285B">
        <w:t xml:space="preserve">he Leaving Violence Program </w:t>
      </w:r>
      <w:r>
        <w:t xml:space="preserve">is anticipated to </w:t>
      </w:r>
      <w:r w:rsidR="00433179" w:rsidRPr="0035285B">
        <w:t>support over </w:t>
      </w:r>
      <w:r w:rsidR="00433179" w:rsidRPr="00B84818">
        <w:t>36,000 victim</w:t>
      </w:r>
      <w:r w:rsidR="00433179" w:rsidRPr="0035285B">
        <w:t xml:space="preserve">-survivors each year. </w:t>
      </w:r>
    </w:p>
    <w:p w14:paraId="01722CEB" w14:textId="4357ECD0" w:rsidR="0059345B" w:rsidRPr="0059345B" w:rsidRDefault="00433179" w:rsidP="00BA3B53">
      <w:r w:rsidRPr="0035285B">
        <w:t xml:space="preserve">Telstra Health have recruited a large </w:t>
      </w:r>
      <w:r w:rsidR="00B84818">
        <w:t xml:space="preserve">experienced and </w:t>
      </w:r>
      <w:r w:rsidRPr="0035285B">
        <w:t>diverse team to deliver the National Program</w:t>
      </w:r>
      <w:r w:rsidR="00B84818">
        <w:t xml:space="preserve">. </w:t>
      </w:r>
      <w:r w:rsidRPr="0035285B">
        <w:t xml:space="preserve"> </w:t>
      </w:r>
      <w:r w:rsidR="00B84818">
        <w:t>C</w:t>
      </w:r>
      <w:r w:rsidRPr="0035285B">
        <w:t xml:space="preserve">urrently </w:t>
      </w:r>
      <w:r w:rsidR="00B84818">
        <w:t xml:space="preserve">there are </w:t>
      </w:r>
      <w:r w:rsidRPr="0035285B">
        <w:t xml:space="preserve">approximately 150 frontline staff ready to support the </w:t>
      </w:r>
      <w:r w:rsidR="00B84818">
        <w:t>P</w:t>
      </w:r>
      <w:r w:rsidRPr="0035285B">
        <w:t>rogram.</w:t>
      </w:r>
      <w:r w:rsidR="00B4193A">
        <w:br/>
      </w:r>
    </w:p>
    <w:p w14:paraId="6351EEF7" w14:textId="1FDAF559" w:rsidR="00B84818" w:rsidRDefault="00B84818" w:rsidP="00281D9C">
      <w:pPr>
        <w:pStyle w:val="Heading3"/>
      </w:pPr>
      <w:r>
        <w:t>5</w:t>
      </w:r>
      <w:r w:rsidR="0023464C">
        <w:t>6</w:t>
      </w:r>
      <w:r>
        <w:t xml:space="preserve">. </w:t>
      </w:r>
      <w:r w:rsidRPr="00EE604E">
        <w:t xml:space="preserve">How many more Support Workers will be recruited to </w:t>
      </w:r>
      <w:r>
        <w:t xml:space="preserve">the </w:t>
      </w:r>
      <w:r w:rsidRPr="00650624">
        <w:t>Leaving Violence Program?</w:t>
      </w:r>
    </w:p>
    <w:p w14:paraId="594964F4" w14:textId="7A4A7122" w:rsidR="00B84818" w:rsidRPr="002A33C4" w:rsidRDefault="00B84818" w:rsidP="00B84818">
      <w:pPr>
        <w:tabs>
          <w:tab w:val="left" w:pos="3300"/>
        </w:tabs>
      </w:pPr>
      <w:r w:rsidRPr="002A33C4">
        <w:t xml:space="preserve">Telstra Health has recruited more than 150 frontline staff to provide support for </w:t>
      </w:r>
      <w:r>
        <w:t>v</w:t>
      </w:r>
      <w:r w:rsidRPr="002A33C4">
        <w:t>ictim</w:t>
      </w:r>
      <w:r>
        <w:t>-</w:t>
      </w:r>
      <w:r w:rsidRPr="002A33C4">
        <w:t>survivors accessing the Leaving Violence Program.</w:t>
      </w:r>
      <w:r>
        <w:br/>
      </w:r>
    </w:p>
    <w:p w14:paraId="336555DF" w14:textId="46B3EE02" w:rsidR="00BA3B53" w:rsidRDefault="00B4193A" w:rsidP="00281D9C">
      <w:pPr>
        <w:pStyle w:val="Heading3"/>
      </w:pPr>
      <w:r>
        <w:t>5</w:t>
      </w:r>
      <w:r w:rsidR="0023464C">
        <w:t>7</w:t>
      </w:r>
      <w:r w:rsidR="6B7258A6" w:rsidRPr="79102A80">
        <w:t xml:space="preserve">. Will staff be trained to assess if a person using violence is trying to access the </w:t>
      </w:r>
      <w:r w:rsidR="00B84818">
        <w:t>P</w:t>
      </w:r>
      <w:r w:rsidR="6B7258A6" w:rsidRPr="79102A80">
        <w:t>rogram as a victi</w:t>
      </w:r>
      <w:r w:rsidR="00B84818">
        <w:t>m-</w:t>
      </w:r>
      <w:r w:rsidR="6B7258A6" w:rsidRPr="79102A80">
        <w:t>survivor?</w:t>
      </w:r>
    </w:p>
    <w:p w14:paraId="784B768A" w14:textId="1371F1C8" w:rsidR="002A33C4" w:rsidRPr="002A33C4" w:rsidRDefault="00B84818" w:rsidP="002A33C4">
      <w:r>
        <w:t xml:space="preserve">The workforce is experienced and qualified, and able to undertake complex assessments. </w:t>
      </w:r>
      <w:r w:rsidR="002A33C4" w:rsidRPr="002A33C4">
        <w:t>The eligibility assessment process include</w:t>
      </w:r>
      <w:r>
        <w:t>s</w:t>
      </w:r>
      <w:r w:rsidR="002A33C4" w:rsidRPr="002A33C4">
        <w:t xml:space="preserve"> screening for </w:t>
      </w:r>
      <w:r w:rsidR="00AC7DAB">
        <w:t>persons using violence</w:t>
      </w:r>
      <w:r w:rsidR="00AC7DAB" w:rsidRPr="002A33C4">
        <w:t xml:space="preserve"> </w:t>
      </w:r>
      <w:r w:rsidR="002A33C4" w:rsidRPr="002A33C4">
        <w:t xml:space="preserve">who are attempting to gain </w:t>
      </w:r>
      <w:r>
        <w:t>access</w:t>
      </w:r>
      <w:r w:rsidR="002A33C4" w:rsidRPr="002A33C4">
        <w:t xml:space="preserve"> </w:t>
      </w:r>
      <w:r>
        <w:t>to</w:t>
      </w:r>
      <w:r w:rsidR="002A33C4" w:rsidRPr="002A33C4">
        <w:t xml:space="preserve"> </w:t>
      </w:r>
      <w:r w:rsidR="00650624">
        <w:t>the Leaving Violence Program</w:t>
      </w:r>
      <w:r w:rsidR="002A33C4" w:rsidRPr="002A33C4">
        <w:t>. The process will ensure that any fraudulent or inappropriate applications are screened out as ineligible.</w:t>
      </w:r>
      <w:r>
        <w:br/>
      </w:r>
    </w:p>
    <w:p w14:paraId="51007110" w14:textId="4E557AAD" w:rsidR="00BA3B53" w:rsidRPr="00BA3B53" w:rsidRDefault="00B4193A" w:rsidP="00281D9C">
      <w:pPr>
        <w:pStyle w:val="Heading3"/>
      </w:pPr>
      <w:r>
        <w:t>5</w:t>
      </w:r>
      <w:r w:rsidR="0023464C">
        <w:t>8</w:t>
      </w:r>
      <w:r w:rsidR="6B7258A6" w:rsidRPr="79102A80">
        <w:t xml:space="preserve">. </w:t>
      </w:r>
      <w:proofErr w:type="gramStart"/>
      <w:r w:rsidR="6B7258A6" w:rsidRPr="79102A80">
        <w:t>Are</w:t>
      </w:r>
      <w:proofErr w:type="gramEnd"/>
      <w:r w:rsidR="6B7258A6" w:rsidRPr="79102A80">
        <w:t xml:space="preserve"> there any work from home positions available for case workers?</w:t>
      </w:r>
    </w:p>
    <w:p w14:paraId="1458CC1F" w14:textId="3B2B8E15" w:rsidR="00260F3E" w:rsidRDefault="002A33C4" w:rsidP="00B84818">
      <w:pPr>
        <w:tabs>
          <w:tab w:val="left" w:pos="3300"/>
        </w:tabs>
      </w:pPr>
      <w:r w:rsidRPr="002A33C4">
        <w:t>Telstra Health</w:t>
      </w:r>
      <w:r w:rsidR="00646940">
        <w:t xml:space="preserve"> as the National Program Service Provider,</w:t>
      </w:r>
      <w:r w:rsidRPr="002A33C4">
        <w:t xml:space="preserve"> has a commitment to flexible working arrangements. All positions in the Leaving Violence Program encourage and allow staff to work from home. </w:t>
      </w:r>
      <w:r w:rsidR="00260F3E">
        <w:br/>
      </w:r>
    </w:p>
    <w:p w14:paraId="2D9B8E11" w14:textId="402AAEED" w:rsidR="00260F3E" w:rsidRDefault="0023464C" w:rsidP="00281D9C">
      <w:pPr>
        <w:pStyle w:val="Heading3"/>
      </w:pPr>
      <w:r>
        <w:t>59</w:t>
      </w:r>
      <w:r w:rsidR="00260F3E" w:rsidRPr="00154B3C">
        <w:t xml:space="preserve">. </w:t>
      </w:r>
      <w:r w:rsidR="00260F3E">
        <w:t>Will the Leaving Violence Program</w:t>
      </w:r>
      <w:r w:rsidR="00260F3E" w:rsidRPr="00154B3C">
        <w:t xml:space="preserve"> </w:t>
      </w:r>
      <w:r w:rsidR="00260F3E">
        <w:t>k</w:t>
      </w:r>
      <w:r w:rsidR="00260F3E" w:rsidRPr="00154B3C">
        <w:t xml:space="preserve">now we nominate our safe/trusted/professional service provider </w:t>
      </w:r>
      <w:r w:rsidR="00260F3E">
        <w:t>for</w:t>
      </w:r>
      <w:r w:rsidR="00260F3E" w:rsidRPr="00154B3C">
        <w:t xml:space="preserve"> things such as Duress Alarms and Home Security. How can that work now?</w:t>
      </w:r>
    </w:p>
    <w:p w14:paraId="43A5E81F" w14:textId="77777777" w:rsidR="00260F3E" w:rsidRDefault="00260F3E" w:rsidP="00260F3E">
      <w:pPr>
        <w:tabs>
          <w:tab w:val="left" w:pos="3300"/>
        </w:tabs>
      </w:pPr>
      <w:r>
        <w:t xml:space="preserve">The Leaving Violence Program support workers will work with victim-survivors on how they spend their financial support package, this could include spending their package on home security. </w:t>
      </w:r>
    </w:p>
    <w:p w14:paraId="44773133" w14:textId="25AD7EEC" w:rsidR="002A33C4" w:rsidRPr="002A33C4" w:rsidRDefault="00260F3E" w:rsidP="00260F3E">
      <w:pPr>
        <w:tabs>
          <w:tab w:val="left" w:pos="3300"/>
        </w:tabs>
      </w:pPr>
      <w:r>
        <w:lastRenderedPageBreak/>
        <w:t xml:space="preserve">If a victim-survivor is already engaged with a service and would like to use a service nominated by their existing case worker, this can be supported by the Leaving Violence Program. </w:t>
      </w:r>
      <w:r>
        <w:br/>
      </w:r>
    </w:p>
    <w:p w14:paraId="06FE0931" w14:textId="47C9B126" w:rsidR="00163C51" w:rsidRPr="00B4193A" w:rsidRDefault="001C461A" w:rsidP="00281D9C">
      <w:pPr>
        <w:pStyle w:val="Heading2"/>
      </w:pPr>
      <w:r w:rsidRPr="00B4193A">
        <w:t>Timeliness</w:t>
      </w:r>
    </w:p>
    <w:p w14:paraId="0E2C3E49" w14:textId="0319C01A" w:rsidR="000D0DA1" w:rsidRDefault="00AE5DE2" w:rsidP="00281D9C">
      <w:pPr>
        <w:pStyle w:val="Heading3"/>
      </w:pPr>
      <w:r>
        <w:br/>
      </w:r>
      <w:r w:rsidR="0023464C">
        <w:t>60</w:t>
      </w:r>
      <w:r w:rsidR="000D0DA1" w:rsidRPr="00EE604E">
        <w:t xml:space="preserve">. </w:t>
      </w:r>
      <w:r w:rsidR="000D0DA1">
        <w:t>D</w:t>
      </w:r>
      <w:r w:rsidR="000D0DA1" w:rsidRPr="00EE604E">
        <w:t>o you have a time frame from application to approval and payment</w:t>
      </w:r>
      <w:r w:rsidR="000D0DA1">
        <w:t>?</w:t>
      </w:r>
      <w:r w:rsidR="00AF218C" w:rsidRPr="00AF218C">
        <w:t xml:space="preserve"> </w:t>
      </w:r>
      <w:r w:rsidR="00FB6359" w:rsidRPr="00501A98">
        <w:t xml:space="preserve"> </w:t>
      </w:r>
    </w:p>
    <w:p w14:paraId="56DD8489" w14:textId="083D037F" w:rsidR="00AF218C" w:rsidRPr="00AF218C" w:rsidRDefault="00AF218C" w:rsidP="000D0DA1">
      <w:r w:rsidRPr="00AF218C">
        <w:t xml:space="preserve">The Leaving Violence Program </w:t>
      </w:r>
      <w:r w:rsidR="00646940">
        <w:t>has</w:t>
      </w:r>
      <w:r w:rsidR="00EF583B">
        <w:t xml:space="preserve"> </w:t>
      </w:r>
      <w:r w:rsidR="00BC7138">
        <w:t>targets for assessing an application</w:t>
      </w:r>
      <w:r w:rsidR="00AC7DAB">
        <w:t>.</w:t>
      </w:r>
      <w:r w:rsidR="00BC7138">
        <w:t xml:space="preserve"> </w:t>
      </w:r>
      <w:r w:rsidR="00AC7DAB">
        <w:t>T</w:t>
      </w:r>
      <w:r w:rsidR="00BC7138">
        <w:t>imeframes will vary based on a victim-survivors engagement with the program.</w:t>
      </w:r>
      <w:r w:rsidR="00AE5DE2">
        <w:br/>
      </w:r>
    </w:p>
    <w:p w14:paraId="27715A57" w14:textId="68A41C3C" w:rsidR="008D357C" w:rsidRDefault="0023464C" w:rsidP="00281D9C">
      <w:pPr>
        <w:pStyle w:val="Heading3"/>
      </w:pPr>
      <w:r>
        <w:t>61</w:t>
      </w:r>
      <w:r w:rsidR="0064605B" w:rsidRPr="00EE604E">
        <w:t>. Given the expected application numbers in the year will be 36,000 - how many enquiries do you expect? Are wait times likely to be experienced again?</w:t>
      </w:r>
    </w:p>
    <w:p w14:paraId="29A5C9AD" w14:textId="1F3F3BC3" w:rsidR="007204D2" w:rsidRPr="00B273E6" w:rsidRDefault="005D1F4A" w:rsidP="00AF218C">
      <w:r>
        <w:t>It is</w:t>
      </w:r>
      <w:r w:rsidR="00BF1A09" w:rsidRPr="00B273E6">
        <w:t xml:space="preserve"> anticipate</w:t>
      </w:r>
      <w:r>
        <w:t>d there will be</w:t>
      </w:r>
      <w:r w:rsidR="00BF1A09" w:rsidRPr="00B273E6">
        <w:t xml:space="preserve"> </w:t>
      </w:r>
      <w:r>
        <w:t>approximately 36,000 applications per year. T</w:t>
      </w:r>
      <w:r w:rsidR="00BF1A09" w:rsidRPr="00B273E6">
        <w:t xml:space="preserve">he Leaving Violence Program </w:t>
      </w:r>
      <w:r>
        <w:t>engage</w:t>
      </w:r>
      <w:r w:rsidR="00AC7DAB">
        <w:t>s</w:t>
      </w:r>
      <w:r>
        <w:t xml:space="preserve"> with </w:t>
      </w:r>
      <w:r w:rsidR="001125F2">
        <w:t xml:space="preserve">victim-survivors </w:t>
      </w:r>
      <w:r>
        <w:t>applying for the Program either after they submit a</w:t>
      </w:r>
      <w:r w:rsidR="001125F2">
        <w:t xml:space="preserve"> </w:t>
      </w:r>
      <w:r w:rsidR="00566F01">
        <w:t xml:space="preserve">web </w:t>
      </w:r>
      <w:r>
        <w:t xml:space="preserve">application form or when they call to commence an application. </w:t>
      </w:r>
      <w:r w:rsidR="00AC7DAB">
        <w:t>Timely</w:t>
      </w:r>
      <w:r w:rsidR="00AB5733">
        <w:t xml:space="preserve"> service delivery </w:t>
      </w:r>
      <w:r>
        <w:t xml:space="preserve">and </w:t>
      </w:r>
      <w:r w:rsidR="00AB5733">
        <w:t>victim-survivor safety</w:t>
      </w:r>
      <w:r w:rsidR="00AC7DAB">
        <w:t xml:space="preserve"> are key priorities for the Program</w:t>
      </w:r>
      <w:r w:rsidR="00AB5733">
        <w:t xml:space="preserve">. </w:t>
      </w:r>
      <w:r w:rsidR="00AE5DE2">
        <w:br/>
      </w:r>
    </w:p>
    <w:p w14:paraId="0C8ED3E0" w14:textId="7F4D78FD" w:rsidR="00AF218C" w:rsidRDefault="0023464C" w:rsidP="00281D9C">
      <w:pPr>
        <w:pStyle w:val="Heading3"/>
      </w:pPr>
      <w:r>
        <w:t>62</w:t>
      </w:r>
      <w:r w:rsidR="00AF218C">
        <w:t xml:space="preserve">. </w:t>
      </w:r>
      <w:r w:rsidR="00AF218C" w:rsidRPr="00EE604E">
        <w:t>How long will clients wait for a response after initial application online</w:t>
      </w:r>
    </w:p>
    <w:p w14:paraId="1697A795" w14:textId="786E87AD" w:rsidR="00D97219" w:rsidRPr="00AF218C" w:rsidRDefault="005B4870" w:rsidP="00AF218C">
      <w:r>
        <w:t xml:space="preserve">When finalising </w:t>
      </w:r>
      <w:r w:rsidR="001125F2">
        <w:t xml:space="preserve">an </w:t>
      </w:r>
      <w:r>
        <w:t>application form online, v</w:t>
      </w:r>
      <w:r w:rsidR="00AF218C" w:rsidRPr="00AF218C">
        <w:t xml:space="preserve">ictim-survivors will </w:t>
      </w:r>
      <w:r w:rsidR="005D1F4A">
        <w:t>book in</w:t>
      </w:r>
      <w:r w:rsidR="00AF218C" w:rsidRPr="00AF218C">
        <w:t xml:space="preserve"> a time and date for a </w:t>
      </w:r>
      <w:r w:rsidRPr="00AF218C">
        <w:t xml:space="preserve">Leaving Violence Program </w:t>
      </w:r>
      <w:r w:rsidR="00AF218C" w:rsidRPr="00AF218C">
        <w:t xml:space="preserve">support worker to contact them to discuss their application. If the support worker cannot reach the victim-survivor at the nominated time, they will make additional attempts at contact in a way which is sensitive to victim-survivor safety. </w:t>
      </w:r>
      <w:r w:rsidR="00AE5DE2">
        <w:br/>
      </w:r>
    </w:p>
    <w:p w14:paraId="31E1F584" w14:textId="6B282F80" w:rsidR="008D357C" w:rsidRDefault="0023464C" w:rsidP="00281D9C">
      <w:pPr>
        <w:pStyle w:val="Heading3"/>
      </w:pPr>
      <w:r>
        <w:t>63</w:t>
      </w:r>
      <w:r w:rsidR="00A0174D">
        <w:t xml:space="preserve">. </w:t>
      </w:r>
      <w:r w:rsidR="3A9E6A4B" w:rsidRPr="00EE604E">
        <w:t>How long does the assessment take via phone</w:t>
      </w:r>
      <w:r w:rsidR="3A9E6A4B">
        <w:t xml:space="preserve">? </w:t>
      </w:r>
    </w:p>
    <w:p w14:paraId="2B026B0A" w14:textId="0D040C1B" w:rsidR="00A0174D" w:rsidRDefault="005B4870" w:rsidP="008D357C">
      <w:r>
        <w:t xml:space="preserve">Victim-survivors will be informed at the beginning of a call that the </w:t>
      </w:r>
      <w:r w:rsidR="00A0174D" w:rsidRPr="00A0174D">
        <w:t xml:space="preserve">call </w:t>
      </w:r>
      <w:r>
        <w:t>may</w:t>
      </w:r>
      <w:r w:rsidR="00A0174D" w:rsidRPr="00A0174D">
        <w:t xml:space="preserve"> take up to 40 minutes</w:t>
      </w:r>
      <w:r w:rsidR="00AB5733">
        <w:t xml:space="preserve">. </w:t>
      </w:r>
      <w:r>
        <w:t>This call includes the</w:t>
      </w:r>
      <w:r w:rsidR="00A0174D" w:rsidRPr="00A0174D">
        <w:t xml:space="preserve"> risk assessment and safety planning</w:t>
      </w:r>
      <w:r>
        <w:t>, as well as collecting information for the application</w:t>
      </w:r>
      <w:r w:rsidR="00A0174D" w:rsidRPr="00A0174D">
        <w:t xml:space="preserve">. </w:t>
      </w:r>
      <w:r>
        <w:t>A</w:t>
      </w:r>
      <w:r w:rsidR="00AB5733" w:rsidRPr="00A0174D">
        <w:t>lternatively</w:t>
      </w:r>
      <w:r>
        <w:t>,</w:t>
      </w:r>
      <w:r w:rsidR="00AB5733" w:rsidRPr="00A0174D">
        <w:t xml:space="preserve"> </w:t>
      </w:r>
      <w:r w:rsidR="00AB5733">
        <w:t xml:space="preserve">victim-survivors </w:t>
      </w:r>
      <w:r w:rsidR="00AB5733" w:rsidRPr="00A0174D">
        <w:t>can apply via the webform.</w:t>
      </w:r>
      <w:r w:rsidR="00AE5DE2">
        <w:br/>
      </w:r>
    </w:p>
    <w:p w14:paraId="62DA0684" w14:textId="7AAD5430" w:rsidR="00AE5DE2" w:rsidRDefault="0023464C" w:rsidP="00281D9C">
      <w:pPr>
        <w:pStyle w:val="Heading3"/>
      </w:pPr>
      <w:r>
        <w:t>64</w:t>
      </w:r>
      <w:r w:rsidR="00501A98" w:rsidRPr="00501A98">
        <w:t>. Will applications be fast tracked where high</w:t>
      </w:r>
      <w:r w:rsidR="00FB6359">
        <w:t>-</w:t>
      </w:r>
      <w:r w:rsidR="00501A98" w:rsidRPr="00501A98">
        <w:t>risk indicators are identified or where there is urgent need?</w:t>
      </w:r>
    </w:p>
    <w:p w14:paraId="3D9F36A7" w14:textId="6138CFDE" w:rsidR="00D94EBE" w:rsidRPr="00FB6359" w:rsidRDefault="00FB6359" w:rsidP="00501A98">
      <w:pPr>
        <w:tabs>
          <w:tab w:val="left" w:pos="3300"/>
        </w:tabs>
      </w:pPr>
      <w:r w:rsidRPr="00FB6359">
        <w:t>The</w:t>
      </w:r>
      <w:r w:rsidR="00D94EBE" w:rsidRPr="00FB6359">
        <w:t xml:space="preserve"> Leaving Violence Program is not a crisis service. </w:t>
      </w:r>
      <w:r w:rsidRPr="00FB6359">
        <w:t>Our priority is to</w:t>
      </w:r>
      <w:r w:rsidR="00D94EBE" w:rsidRPr="00FB6359">
        <w:t xml:space="preserve"> support victim</w:t>
      </w:r>
      <w:r w:rsidRPr="00FB6359">
        <w:t>-</w:t>
      </w:r>
      <w:r w:rsidR="00D94EBE" w:rsidRPr="00FB6359">
        <w:t xml:space="preserve">survivors, </w:t>
      </w:r>
      <w:r w:rsidRPr="00FB6359">
        <w:t>and if</w:t>
      </w:r>
      <w:r w:rsidR="00D94EBE" w:rsidRPr="00FB6359">
        <w:t xml:space="preserve"> a victim-survivor is in crisis the priority is to warm refer them to the appropriate service. Our support workers will work with the victim-survivor when they are safe and engage </w:t>
      </w:r>
      <w:r w:rsidRPr="00FB6359">
        <w:t xml:space="preserve">with them </w:t>
      </w:r>
      <w:r w:rsidR="00D94EBE" w:rsidRPr="00FB6359">
        <w:t xml:space="preserve">to ensure they get timely and appropriate support. </w:t>
      </w:r>
      <w:r w:rsidR="00AE5DE2">
        <w:br/>
      </w:r>
    </w:p>
    <w:p w14:paraId="78E9B836" w14:textId="629A8BD4" w:rsidR="003569FD" w:rsidRPr="0035285B" w:rsidRDefault="00AE5DE2" w:rsidP="00281D9C">
      <w:pPr>
        <w:pStyle w:val="Heading3"/>
      </w:pPr>
      <w:r>
        <w:t>6</w:t>
      </w:r>
      <w:r w:rsidR="0023464C">
        <w:t>5</w:t>
      </w:r>
      <w:r w:rsidR="003569FD" w:rsidRPr="0035285B">
        <w:t>. How are you going to ensure that applications for high</w:t>
      </w:r>
      <w:r w:rsidR="00FB6359">
        <w:t>-</w:t>
      </w:r>
      <w:r w:rsidR="003569FD" w:rsidRPr="0035285B">
        <w:t>risk clients who are engaged with FDV specialist services are prioritised?</w:t>
      </w:r>
    </w:p>
    <w:p w14:paraId="394CFA29" w14:textId="1C39492D" w:rsidR="003569FD" w:rsidRPr="0035285B" w:rsidRDefault="003569FD" w:rsidP="003569FD">
      <w:r w:rsidRPr="0035285B">
        <w:t xml:space="preserve">The Leaving Violence Program is not a crisis service. The </w:t>
      </w:r>
      <w:r w:rsidR="005B4870">
        <w:t>P</w:t>
      </w:r>
      <w:r w:rsidRPr="0035285B">
        <w:t xml:space="preserve">rogram operates within a risk-oriented, tiered system designed to assess the needs and provide tailored support for the </w:t>
      </w:r>
      <w:r w:rsidR="00AA1A4C">
        <w:t>victim-survivor</w:t>
      </w:r>
      <w:r w:rsidRPr="0035285B">
        <w:t xml:space="preserve">. </w:t>
      </w:r>
    </w:p>
    <w:p w14:paraId="79A66EE1" w14:textId="7126ADF3" w:rsidR="00DB041E" w:rsidRDefault="003569FD" w:rsidP="000E6227">
      <w:r w:rsidRPr="0035285B">
        <w:t>Where a victim-survivor is engaged with an alternative FDV specialist service, our team will follow a process designed to avoid unnecessary duplication and ensure victim-survivors are not subjected to repeated processes.</w:t>
      </w:r>
      <w:r w:rsidR="00AE5DE2">
        <w:br/>
      </w:r>
    </w:p>
    <w:p w14:paraId="1AF09A56" w14:textId="77777777" w:rsidR="0023464C" w:rsidRDefault="0023464C" w:rsidP="000E6227"/>
    <w:p w14:paraId="6B01E8C6" w14:textId="77777777" w:rsidR="0023464C" w:rsidRPr="00FC2D7F" w:rsidRDefault="0023464C" w:rsidP="00281D9C">
      <w:pPr>
        <w:pStyle w:val="Heading2"/>
      </w:pPr>
      <w:r w:rsidRPr="00FC2D7F">
        <w:lastRenderedPageBreak/>
        <w:t>Provider</w:t>
      </w:r>
    </w:p>
    <w:p w14:paraId="434BD81C" w14:textId="4493EE8C" w:rsidR="0023464C" w:rsidRDefault="0023464C" w:rsidP="00281D9C">
      <w:pPr>
        <w:pStyle w:val="Heading3"/>
      </w:pPr>
      <w:r>
        <w:t>66</w:t>
      </w:r>
      <w:r w:rsidRPr="00EE604E">
        <w:t xml:space="preserve">. Can you share what was the reason DSS decided to go with Telstra Health to provide </w:t>
      </w:r>
      <w:r>
        <w:t xml:space="preserve">the </w:t>
      </w:r>
      <w:r w:rsidRPr="00EE604E">
        <w:t>L</w:t>
      </w:r>
      <w:r>
        <w:t xml:space="preserve">eaving </w:t>
      </w:r>
      <w:r w:rsidRPr="00EE604E">
        <w:t>V</w:t>
      </w:r>
      <w:r>
        <w:t xml:space="preserve">iolence </w:t>
      </w:r>
      <w:r w:rsidRPr="00EE604E">
        <w:t>P</w:t>
      </w:r>
      <w:r>
        <w:t>rogram</w:t>
      </w:r>
      <w:r w:rsidRPr="00EE604E">
        <w:t>?</w:t>
      </w:r>
    </w:p>
    <w:p w14:paraId="4FAE7E77" w14:textId="77777777" w:rsidR="0023464C" w:rsidRPr="007D44FC" w:rsidRDefault="0023464C" w:rsidP="0023464C">
      <w:r w:rsidRPr="007D44FC">
        <w:t>Telstra Health has been selected to deliver the National Program on behalf of the Australian Government, following a competitive, open procurement process conducted by the Department of Social Services</w:t>
      </w:r>
      <w:r>
        <w:t>.</w:t>
      </w:r>
    </w:p>
    <w:p w14:paraId="74368254" w14:textId="77777777" w:rsidR="0023464C" w:rsidRPr="001929EF" w:rsidRDefault="0023464C" w:rsidP="0023464C">
      <w:r w:rsidRPr="007D44FC">
        <w:t>Telstra Health was selected as the strongest service delivery partner with the national capability to provide a high quality, responsive, and trauma informed service to victim survivors, while also achieving best value for money.</w:t>
      </w:r>
      <w:r>
        <w:br/>
      </w:r>
    </w:p>
    <w:p w14:paraId="43497035" w14:textId="19767C90" w:rsidR="00D41AFF" w:rsidRPr="00AE5DE2" w:rsidRDefault="00650624" w:rsidP="00281D9C">
      <w:pPr>
        <w:pStyle w:val="Heading2"/>
      </w:pPr>
      <w:r w:rsidRPr="00AE5DE2">
        <w:t>Other</w:t>
      </w:r>
    </w:p>
    <w:p w14:paraId="1F7D8348" w14:textId="2708F581" w:rsidR="00914ADD" w:rsidRPr="00310983" w:rsidRDefault="00914ADD" w:rsidP="00914ADD">
      <w:r w:rsidRPr="00914ADD">
        <w:t xml:space="preserve">    </w:t>
      </w:r>
      <w:r w:rsidRPr="00914ADD">
        <w:rPr>
          <w:b/>
          <w:bCs/>
        </w:rPr>
        <w:t xml:space="preserve">                                         </w:t>
      </w:r>
    </w:p>
    <w:p w14:paraId="1E6AD73A" w14:textId="23DDB35F" w:rsidR="0088306A" w:rsidRPr="0035285B" w:rsidRDefault="007C0CFC" w:rsidP="00281D9C">
      <w:pPr>
        <w:pStyle w:val="Heading3"/>
      </w:pPr>
      <w:r>
        <w:t>6</w:t>
      </w:r>
      <w:r w:rsidR="0023464C">
        <w:t>7</w:t>
      </w:r>
      <w:r w:rsidR="0088306A" w:rsidRPr="0035285B">
        <w:t>. When will the</w:t>
      </w:r>
      <w:r w:rsidR="00A92364">
        <w:t xml:space="preserve"> website and</w:t>
      </w:r>
      <w:r w:rsidR="0088306A" w:rsidRPr="0035285B">
        <w:t xml:space="preserve"> webform become live to access? </w:t>
      </w:r>
    </w:p>
    <w:p w14:paraId="1526C4F4" w14:textId="773FA2C6" w:rsidR="00D97219" w:rsidRDefault="0091584B" w:rsidP="00881372">
      <w:pPr>
        <w:rPr>
          <w:b/>
          <w:bCs/>
        </w:rPr>
      </w:pPr>
      <w:r w:rsidRPr="0035285B">
        <w:t xml:space="preserve">The website </w:t>
      </w:r>
      <w:r w:rsidR="0042210F">
        <w:t>is</w:t>
      </w:r>
      <w:r w:rsidRPr="0035285B">
        <w:t xml:space="preserve"> available at </w:t>
      </w:r>
      <w:hyperlink r:id="rId10" w:history="1">
        <w:r w:rsidRPr="0035285B">
          <w:rPr>
            <w:rStyle w:val="Hyperlink"/>
          </w:rPr>
          <w:t>www.leavingviolenceprogram.org.au</w:t>
        </w:r>
      </w:hyperlink>
      <w:r w:rsidRPr="0035285B">
        <w:t xml:space="preserve"> </w:t>
      </w:r>
      <w:r w:rsidR="001E660A">
        <w:t xml:space="preserve">from 1 July 2025. The webform </w:t>
      </w:r>
      <w:r w:rsidR="0042210F">
        <w:t>is</w:t>
      </w:r>
      <w:r w:rsidR="001E660A">
        <w:t xml:space="preserve"> available on the website. </w:t>
      </w:r>
      <w:r w:rsidR="007C0CFC">
        <w:br/>
      </w:r>
    </w:p>
    <w:p w14:paraId="085CEFB4" w14:textId="59DB94FB" w:rsidR="0090493A" w:rsidRDefault="007C0CFC" w:rsidP="00281D9C">
      <w:pPr>
        <w:pStyle w:val="Heading3"/>
      </w:pPr>
      <w:r>
        <w:t>6</w:t>
      </w:r>
      <w:r w:rsidR="0023464C">
        <w:t>8</w:t>
      </w:r>
      <w:r w:rsidR="0090493A" w:rsidRPr="00154B3C">
        <w:t>. What is the phone number to contact</w:t>
      </w:r>
      <w:r w:rsidR="0090493A">
        <w:t>?</w:t>
      </w:r>
    </w:p>
    <w:p w14:paraId="441A3A04" w14:textId="7EB9BD4A" w:rsidR="00243F74" w:rsidRPr="00243F74" w:rsidRDefault="00243F74" w:rsidP="00B64366">
      <w:pPr>
        <w:tabs>
          <w:tab w:val="left" w:pos="3300"/>
        </w:tabs>
      </w:pPr>
      <w:r w:rsidRPr="00243F74">
        <w:t>The toll-free phone number for the Leaving Violence Program is 1800 253 283 (1800 2 LEAVE).</w:t>
      </w:r>
      <w:r w:rsidR="007C0CFC">
        <w:br/>
      </w:r>
    </w:p>
    <w:p w14:paraId="19258539" w14:textId="13195FED" w:rsidR="00243F74" w:rsidRDefault="0014319B" w:rsidP="00281D9C">
      <w:pPr>
        <w:pStyle w:val="Heading3"/>
      </w:pPr>
      <w:r>
        <w:t>6</w:t>
      </w:r>
      <w:r w:rsidR="0023464C">
        <w:t>9</w:t>
      </w:r>
      <w:r w:rsidR="003E7FCE" w:rsidRPr="00701E06">
        <w:t xml:space="preserve">. Is there a plan to address confusion between the </w:t>
      </w:r>
      <w:r w:rsidR="007C0CFC">
        <w:t>L</w:t>
      </w:r>
      <w:r w:rsidR="003E7FCE" w:rsidRPr="00701E06">
        <w:t xml:space="preserve">eaving </w:t>
      </w:r>
      <w:r w:rsidR="007C0CFC">
        <w:t>V</w:t>
      </w:r>
      <w:r w:rsidR="003E7FCE" w:rsidRPr="00701E06">
        <w:t xml:space="preserve">iolence </w:t>
      </w:r>
      <w:r w:rsidR="007C0CFC">
        <w:t>P</w:t>
      </w:r>
      <w:r w:rsidR="003E7FCE" w:rsidRPr="00701E06">
        <w:t xml:space="preserve">rogram and the Staying </w:t>
      </w:r>
      <w:r w:rsidR="007C0CFC">
        <w:t>H</w:t>
      </w:r>
      <w:r w:rsidR="003E7FCE" w:rsidRPr="00701E06">
        <w:t>ome Leaving Violence program?</w:t>
      </w:r>
    </w:p>
    <w:p w14:paraId="267B1166" w14:textId="4546B9F9" w:rsidR="00CF5491" w:rsidRDefault="35D1ED39" w:rsidP="003E7FCE">
      <w:pPr>
        <w:tabs>
          <w:tab w:val="left" w:pos="3300"/>
        </w:tabs>
      </w:pPr>
      <w:r w:rsidRPr="009D6D72">
        <w:t xml:space="preserve">The Leaving Violence Program </w:t>
      </w:r>
      <w:r w:rsidR="003A2941">
        <w:t>has a unique brand that will be used to support communications and will over time become</w:t>
      </w:r>
      <w:r w:rsidR="003A2941">
        <w:rPr>
          <w:rFonts w:eastAsia="Times New Roman"/>
        </w:rPr>
        <w:t xml:space="preserve"> identifiable for the community</w:t>
      </w:r>
      <w:r w:rsidR="003A2941">
        <w:t xml:space="preserve">. If someone goes to the website, it clearly shows what the Program offers and who it can support. </w:t>
      </w:r>
      <w:r w:rsidR="003A2941">
        <w:br/>
      </w:r>
    </w:p>
    <w:p w14:paraId="398EA4E5" w14:textId="397EAC66" w:rsidR="001E660A" w:rsidRDefault="0023464C" w:rsidP="00281D9C">
      <w:pPr>
        <w:pStyle w:val="Heading3"/>
      </w:pPr>
      <w:r>
        <w:t>70</w:t>
      </w:r>
      <w:r w:rsidR="00275435" w:rsidRPr="00154B3C">
        <w:t xml:space="preserve">. </w:t>
      </w:r>
      <w:r w:rsidR="005D72F2" w:rsidRPr="005D72F2">
        <w:t>Will Telstra Health carry out a direct marketing campaign to agencies currently referring to TVP and EVP? Are there any service brochures that organisations can order to provide to clients?</w:t>
      </w:r>
    </w:p>
    <w:p w14:paraId="39C5A2A0" w14:textId="799C2457" w:rsidR="00B273E6" w:rsidRPr="00C33862" w:rsidRDefault="005D72F2" w:rsidP="00EA2682">
      <w:pPr>
        <w:tabs>
          <w:tab w:val="left" w:pos="3300"/>
        </w:tabs>
      </w:pPr>
      <w:r>
        <w:t xml:space="preserve">The </w:t>
      </w:r>
      <w:r w:rsidR="003A2941">
        <w:t>D</w:t>
      </w:r>
      <w:r>
        <w:t xml:space="preserve">epartment and Telstra Health </w:t>
      </w:r>
      <w:r w:rsidRPr="005D72F2">
        <w:t>are working closely on how we engage with stakeholders moving forward. This will be an iterative process</w:t>
      </w:r>
      <w:r>
        <w:t>, Telstra Health</w:t>
      </w:r>
      <w:r w:rsidRPr="005D72F2">
        <w:t xml:space="preserve"> are</w:t>
      </w:r>
      <w:r w:rsidR="001125F2">
        <w:t xml:space="preserve"> </w:t>
      </w:r>
      <w:r w:rsidR="00EF583B">
        <w:t xml:space="preserve">currently </w:t>
      </w:r>
      <w:r w:rsidRPr="005D72F2">
        <w:t>in the process of hiring a Relationship Manager to lead this work.</w:t>
      </w:r>
      <w:r>
        <w:t xml:space="preserve"> </w:t>
      </w:r>
      <w:r w:rsidR="001E660A" w:rsidRPr="001E660A">
        <w:t xml:space="preserve">There </w:t>
      </w:r>
      <w:r w:rsidR="0042210F">
        <w:t>are</w:t>
      </w:r>
      <w:r w:rsidR="001E660A" w:rsidRPr="001E660A">
        <w:t xml:space="preserve"> fact sheets and other resources available on the website that can be downloaded and printed</w:t>
      </w:r>
      <w:r w:rsidR="00045F98">
        <w:t xml:space="preserve"> by organisations</w:t>
      </w:r>
      <w:r w:rsidR="001E660A" w:rsidRPr="001E660A">
        <w:t>.</w:t>
      </w:r>
      <w:r w:rsidR="007C0CFC">
        <w:br/>
      </w:r>
    </w:p>
    <w:p w14:paraId="5EA29F76" w14:textId="6544E83B" w:rsidR="00EA2682" w:rsidRPr="0035285B" w:rsidRDefault="007C0CFC" w:rsidP="00281D9C">
      <w:pPr>
        <w:pStyle w:val="Heading3"/>
      </w:pPr>
      <w:r>
        <w:t>7</w:t>
      </w:r>
      <w:r w:rsidR="005B5688">
        <w:t>1</w:t>
      </w:r>
      <w:r w:rsidR="00EA2682" w:rsidRPr="0035285B">
        <w:t>. What has been the experience across Australia of those that unfortunately return to violent relationships after accessing EVP, but then leave again?</w:t>
      </w:r>
    </w:p>
    <w:p w14:paraId="41CFAF6B" w14:textId="77777777" w:rsidR="00E93D38" w:rsidRDefault="00E93D38" w:rsidP="6C6AB09E">
      <w:pPr>
        <w:rPr>
          <w:rFonts w:ascii="Tahoma" w:eastAsia="Tahoma" w:hAnsi="Tahoma" w:cs="Tahoma"/>
        </w:rPr>
      </w:pPr>
      <w:r>
        <w:rPr>
          <w:rFonts w:ascii="Tahoma" w:eastAsia="Tahoma" w:hAnsi="Tahoma" w:cs="Tahoma"/>
        </w:rPr>
        <w:t>It is understood</w:t>
      </w:r>
      <w:r w:rsidR="003A2941">
        <w:rPr>
          <w:rFonts w:ascii="Tahoma" w:eastAsia="Tahoma" w:hAnsi="Tahoma" w:cs="Tahoma"/>
        </w:rPr>
        <w:t xml:space="preserve"> that leaving a violent relationship is complex</w:t>
      </w:r>
      <w:r>
        <w:rPr>
          <w:rFonts w:ascii="Tahoma" w:eastAsia="Tahoma" w:hAnsi="Tahoma" w:cs="Tahoma"/>
        </w:rPr>
        <w:t>, a</w:t>
      </w:r>
      <w:r w:rsidR="2C9A3326" w:rsidRPr="6C6AB09E">
        <w:rPr>
          <w:rFonts w:ascii="Tahoma" w:eastAsia="Tahoma" w:hAnsi="Tahoma" w:cs="Tahoma"/>
        </w:rPr>
        <w:t xml:space="preserve">ccording to the 2021-22 Personal Safety Survey of the 1.5 million women who have experienced violence by a previous partner, 43 per cent temporarily separated. Of those that separated, 21 per cent returned due to a lack of financial resources. </w:t>
      </w:r>
    </w:p>
    <w:p w14:paraId="3B9AAFF8" w14:textId="6BD5BA3D" w:rsidR="00C6409E" w:rsidRPr="000E6227" w:rsidRDefault="00E93D38" w:rsidP="0023464C">
      <w:r>
        <w:rPr>
          <w:rFonts w:ascii="Tahoma" w:eastAsia="Tahoma" w:hAnsi="Tahoma" w:cs="Tahoma"/>
        </w:rPr>
        <w:t>The Leaving Violence Program can be accessed by an e</w:t>
      </w:r>
      <w:r w:rsidR="1253765A" w:rsidRPr="6C6AB09E">
        <w:rPr>
          <w:rFonts w:ascii="Tahoma" w:eastAsia="Tahoma" w:hAnsi="Tahoma" w:cs="Tahoma"/>
        </w:rPr>
        <w:t>ligible</w:t>
      </w:r>
      <w:r w:rsidR="2C9A3326" w:rsidRPr="6C6AB09E">
        <w:rPr>
          <w:rFonts w:ascii="Tahoma" w:eastAsia="Tahoma" w:hAnsi="Tahoma" w:cs="Tahoma"/>
        </w:rPr>
        <w:t xml:space="preserve"> </w:t>
      </w:r>
      <w:r>
        <w:rPr>
          <w:rFonts w:ascii="Tahoma" w:eastAsia="Tahoma" w:hAnsi="Tahoma" w:cs="Tahoma"/>
        </w:rPr>
        <w:t>v</w:t>
      </w:r>
      <w:r w:rsidR="60008336" w:rsidRPr="6C6AB09E">
        <w:rPr>
          <w:rFonts w:ascii="Tahoma" w:eastAsia="Tahoma" w:hAnsi="Tahoma" w:cs="Tahoma"/>
        </w:rPr>
        <w:t>ictim</w:t>
      </w:r>
      <w:r>
        <w:rPr>
          <w:rFonts w:ascii="Tahoma" w:eastAsia="Tahoma" w:hAnsi="Tahoma" w:cs="Tahoma"/>
        </w:rPr>
        <w:t>-s</w:t>
      </w:r>
      <w:r w:rsidR="2C9A3326" w:rsidRPr="6C6AB09E">
        <w:rPr>
          <w:rFonts w:ascii="Tahoma" w:eastAsia="Tahoma" w:hAnsi="Tahoma" w:cs="Tahoma"/>
        </w:rPr>
        <w:t xml:space="preserve">urvivor once </w:t>
      </w:r>
      <w:r w:rsidR="19A7948C" w:rsidRPr="6C6AB09E">
        <w:rPr>
          <w:rFonts w:ascii="Tahoma" w:eastAsia="Tahoma" w:hAnsi="Tahoma" w:cs="Tahoma"/>
        </w:rPr>
        <w:t xml:space="preserve">in a </w:t>
      </w:r>
      <w:r w:rsidR="5C2F41AF" w:rsidRPr="6C6AB09E">
        <w:rPr>
          <w:rFonts w:ascii="Tahoma" w:eastAsia="Tahoma" w:hAnsi="Tahoma" w:cs="Tahoma"/>
        </w:rPr>
        <w:t xml:space="preserve">12-month period. </w:t>
      </w:r>
      <w:r>
        <w:rPr>
          <w:rFonts w:ascii="Tahoma" w:eastAsia="Tahoma" w:hAnsi="Tahoma" w:cs="Tahoma"/>
        </w:rPr>
        <w:t xml:space="preserve">The Program will be collecting data on those receiving or applying to receive the support more than once. This longitudinal data will help to provide an evidence base on the outcomes of the Program and if it supports victim-survivors to establish violence free lives. </w:t>
      </w:r>
    </w:p>
    <w:sectPr w:rsidR="00C6409E" w:rsidRPr="000E6227" w:rsidSect="0018718F">
      <w:headerReference w:type="default" r:id="rId11"/>
      <w:footerReference w:type="default" r:id="rId12"/>
      <w:footerReference w:type="first" r:id="rId13"/>
      <w:type w:val="continuous"/>
      <w:pgSz w:w="11906" w:h="16838"/>
      <w:pgMar w:top="851" w:right="851" w:bottom="851" w:left="851" w:header="283"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88C8" w14:textId="77777777" w:rsidR="00404C52" w:rsidRDefault="00404C52" w:rsidP="008F3023">
      <w:pPr>
        <w:spacing w:after="0" w:line="240" w:lineRule="auto"/>
      </w:pPr>
      <w:r>
        <w:separator/>
      </w:r>
    </w:p>
  </w:endnote>
  <w:endnote w:type="continuationSeparator" w:id="0">
    <w:p w14:paraId="64643EB0" w14:textId="77777777" w:rsidR="00404C52" w:rsidRDefault="00404C52" w:rsidP="008F3023">
      <w:pPr>
        <w:spacing w:after="0" w:line="240" w:lineRule="auto"/>
      </w:pPr>
      <w:r>
        <w:continuationSeparator/>
      </w:r>
    </w:p>
  </w:endnote>
  <w:endnote w:type="continuationNotice" w:id="1">
    <w:p w14:paraId="6537DA7A" w14:textId="77777777" w:rsidR="00404C52" w:rsidRDefault="0040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6346" w14:textId="0B77A31F" w:rsidR="0018718F" w:rsidRDefault="0018718F">
    <w:pPr>
      <w:pStyle w:val="Footer"/>
    </w:pPr>
    <w:r>
      <w:rPr>
        <w:noProof/>
      </w:rPr>
      <w:drawing>
        <wp:anchor distT="0" distB="0" distL="114300" distR="114300" simplePos="0" relativeHeight="251658240" behindDoc="0" locked="0" layoutInCell="1" allowOverlap="1" wp14:anchorId="37834B8F" wp14:editId="6CAE0077">
          <wp:simplePos x="0" y="0"/>
          <wp:positionH relativeFrom="margin">
            <wp:posOffset>5908040</wp:posOffset>
          </wp:positionH>
          <wp:positionV relativeFrom="page">
            <wp:posOffset>9858375</wp:posOffset>
          </wp:positionV>
          <wp:extent cx="899795" cy="662305"/>
          <wp:effectExtent l="0" t="0" r="0" b="4445"/>
          <wp:wrapNone/>
          <wp:docPr id="1421995498" name="Picture 7" descr="Leaving violenc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95498" name="Picture 7" descr="Leaving violence program logo"/>
                  <pic:cNvPicPr/>
                </pic:nvPicPr>
                <pic:blipFill>
                  <a:blip r:embed="rId1">
                    <a:extLst>
                      <a:ext uri="{28A0092B-C50C-407E-A947-70E740481C1C}">
                        <a14:useLocalDpi xmlns:a14="http://schemas.microsoft.com/office/drawing/2010/main" val="0"/>
                      </a:ext>
                    </a:extLst>
                  </a:blip>
                  <a:stretch>
                    <a:fillRect/>
                  </a:stretch>
                </pic:blipFill>
                <pic:spPr>
                  <a:xfrm>
                    <a:off x="0" y="0"/>
                    <a:ext cx="899795" cy="6623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95A1" w14:textId="3293CBB4" w:rsidR="008009CA" w:rsidRDefault="00D41D8D" w:rsidP="00D86E50">
    <w:pPr>
      <w:tabs>
        <w:tab w:val="left" w:pos="3040"/>
      </w:tabs>
      <w:jc w:val="center"/>
    </w:pPr>
    <w:sdt>
      <w:sdtPr>
        <w:rPr>
          <w:color w:val="2B579A"/>
          <w:shd w:val="clear" w:color="auto" w:fill="E6E6E6"/>
        </w:rPr>
        <w:id w:val="95303039"/>
        <w:docPartObj>
          <w:docPartGallery w:val="Page Numbers (Bottom of Page)"/>
          <w:docPartUnique/>
        </w:docPartObj>
      </w:sdtPr>
      <w:sdtEndPr>
        <w:rPr>
          <w:noProof/>
          <w:color w:val="auto"/>
          <w:shd w:val="clear" w:color="auto" w:fill="auto"/>
        </w:rPr>
      </w:sdtEndPr>
      <w:sdtContent/>
    </w:sdt>
  </w:p>
  <w:p w14:paraId="2FCF18B5" w14:textId="77777777" w:rsidR="008009CA" w:rsidRDefault="008009CA" w:rsidP="00130590">
    <w:pPr>
      <w:ind w:lef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4768" w14:textId="77777777" w:rsidR="00404C52" w:rsidRDefault="00404C52" w:rsidP="008F3023">
      <w:pPr>
        <w:spacing w:after="0" w:line="240" w:lineRule="auto"/>
      </w:pPr>
      <w:r>
        <w:separator/>
      </w:r>
    </w:p>
  </w:footnote>
  <w:footnote w:type="continuationSeparator" w:id="0">
    <w:p w14:paraId="3FBD83B4" w14:textId="77777777" w:rsidR="00404C52" w:rsidRDefault="00404C52" w:rsidP="008F3023">
      <w:pPr>
        <w:spacing w:after="0" w:line="240" w:lineRule="auto"/>
      </w:pPr>
      <w:r>
        <w:continuationSeparator/>
      </w:r>
    </w:p>
  </w:footnote>
  <w:footnote w:type="continuationNotice" w:id="1">
    <w:p w14:paraId="147EE9D1" w14:textId="77777777" w:rsidR="00404C52" w:rsidRDefault="0040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DA58" w14:textId="6FE7D9E4" w:rsidR="008009CA" w:rsidRDefault="008009CA" w:rsidP="0018718F">
    <w:pPr>
      <w:pStyle w:val="Header"/>
      <w:tabs>
        <w:tab w:val="left" w:pos="18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7BF5C62"/>
    <w:multiLevelType w:val="hybridMultilevel"/>
    <w:tmpl w:val="BF00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4053DD7"/>
    <w:multiLevelType w:val="multilevel"/>
    <w:tmpl w:val="57FCD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AB36DF"/>
    <w:multiLevelType w:val="multilevel"/>
    <w:tmpl w:val="285A8700"/>
    <w:lvl w:ilvl="0">
      <w:start w:val="1"/>
      <w:numFmt w:val="decimal"/>
      <w:pStyle w:val="Partheading"/>
      <w:lvlText w:val="%1."/>
      <w:lvlJc w:val="left"/>
      <w:pPr>
        <w:ind w:left="709" w:hanging="709"/>
      </w:pPr>
      <w:rPr>
        <w:rFonts w:asciiTheme="majorHAnsi" w:hAnsiTheme="majorHAnsi" w:cstheme="majorHAnsi" w:hint="default"/>
        <w:b w:val="0"/>
        <w:bCs/>
        <w:i w:val="0"/>
        <w:caps/>
        <w:sz w:val="32"/>
        <w:szCs w:val="32"/>
      </w:rPr>
    </w:lvl>
    <w:lvl w:ilvl="1">
      <w:start w:val="1"/>
      <w:numFmt w:val="decimal"/>
      <w:lvlText w:val="%1.%2"/>
      <w:lvlJc w:val="left"/>
      <w:pPr>
        <w:ind w:left="709" w:hanging="709"/>
      </w:pPr>
      <w:rPr>
        <w:rFonts w:asciiTheme="majorHAnsi" w:hAnsiTheme="majorHAnsi" w:cstheme="majorHAnsi" w:hint="default"/>
        <w:b w:val="0"/>
        <w:bCs w:val="0"/>
        <w:i w:val="0"/>
        <w:iCs w:val="0"/>
        <w:color w:val="auto"/>
        <w:sz w:val="22"/>
        <w:szCs w:val="24"/>
      </w:rPr>
    </w:lvl>
    <w:lvl w:ilvl="2">
      <w:start w:val="1"/>
      <w:numFmt w:val="lowerLetter"/>
      <w:lvlText w:val="(%3)"/>
      <w:lvlJc w:val="left"/>
      <w:pPr>
        <w:ind w:left="1418" w:hanging="709"/>
      </w:pPr>
      <w:rPr>
        <w:rFonts w:asciiTheme="majorHAnsi" w:hAnsiTheme="majorHAnsi" w:cstheme="majorHAnsi" w:hint="default"/>
        <w:b w:val="0"/>
        <w:bCs w:val="0"/>
        <w:i w:val="0"/>
        <w:iCs w:val="0"/>
        <w:color w:val="auto"/>
        <w:sz w:val="22"/>
        <w:szCs w:val="22"/>
      </w:rPr>
    </w:lvl>
    <w:lvl w:ilvl="3">
      <w:start w:val="1"/>
      <w:numFmt w:val="lowerRoman"/>
      <w:lvlText w:val="%4."/>
      <w:lvlJc w:val="left"/>
      <w:pPr>
        <w:ind w:left="2126" w:hanging="708"/>
      </w:pPr>
      <w:rPr>
        <w:rFonts w:hint="default"/>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69FF4"/>
    <w:multiLevelType w:val="hybridMultilevel"/>
    <w:tmpl w:val="FFFFFFFF"/>
    <w:lvl w:ilvl="0" w:tplc="DD08053E">
      <w:start w:val="1"/>
      <w:numFmt w:val="bullet"/>
      <w:lvlText w:val="·"/>
      <w:lvlJc w:val="left"/>
      <w:pPr>
        <w:ind w:left="720" w:hanging="360"/>
      </w:pPr>
      <w:rPr>
        <w:rFonts w:ascii="Symbol" w:hAnsi="Symbol" w:hint="default"/>
      </w:rPr>
    </w:lvl>
    <w:lvl w:ilvl="1" w:tplc="99F03400">
      <w:start w:val="1"/>
      <w:numFmt w:val="bullet"/>
      <w:lvlText w:val="o"/>
      <w:lvlJc w:val="left"/>
      <w:pPr>
        <w:ind w:left="1440" w:hanging="360"/>
      </w:pPr>
      <w:rPr>
        <w:rFonts w:ascii="Courier New" w:hAnsi="Courier New" w:hint="default"/>
      </w:rPr>
    </w:lvl>
    <w:lvl w:ilvl="2" w:tplc="6638CF12">
      <w:start w:val="1"/>
      <w:numFmt w:val="bullet"/>
      <w:lvlText w:val=""/>
      <w:lvlJc w:val="left"/>
      <w:pPr>
        <w:ind w:left="2160" w:hanging="360"/>
      </w:pPr>
      <w:rPr>
        <w:rFonts w:ascii="Wingdings" w:hAnsi="Wingdings" w:hint="default"/>
      </w:rPr>
    </w:lvl>
    <w:lvl w:ilvl="3" w:tplc="8E722B1E">
      <w:start w:val="1"/>
      <w:numFmt w:val="bullet"/>
      <w:lvlText w:val=""/>
      <w:lvlJc w:val="left"/>
      <w:pPr>
        <w:ind w:left="2880" w:hanging="360"/>
      </w:pPr>
      <w:rPr>
        <w:rFonts w:ascii="Symbol" w:hAnsi="Symbol" w:hint="default"/>
      </w:rPr>
    </w:lvl>
    <w:lvl w:ilvl="4" w:tplc="6D64ED2A">
      <w:start w:val="1"/>
      <w:numFmt w:val="bullet"/>
      <w:lvlText w:val="o"/>
      <w:lvlJc w:val="left"/>
      <w:pPr>
        <w:ind w:left="3600" w:hanging="360"/>
      </w:pPr>
      <w:rPr>
        <w:rFonts w:ascii="Courier New" w:hAnsi="Courier New" w:hint="default"/>
      </w:rPr>
    </w:lvl>
    <w:lvl w:ilvl="5" w:tplc="E69EFB8C">
      <w:start w:val="1"/>
      <w:numFmt w:val="bullet"/>
      <w:lvlText w:val=""/>
      <w:lvlJc w:val="left"/>
      <w:pPr>
        <w:ind w:left="4320" w:hanging="360"/>
      </w:pPr>
      <w:rPr>
        <w:rFonts w:ascii="Wingdings" w:hAnsi="Wingdings" w:hint="default"/>
      </w:rPr>
    </w:lvl>
    <w:lvl w:ilvl="6" w:tplc="CE96E958">
      <w:start w:val="1"/>
      <w:numFmt w:val="bullet"/>
      <w:lvlText w:val=""/>
      <w:lvlJc w:val="left"/>
      <w:pPr>
        <w:ind w:left="5040" w:hanging="360"/>
      </w:pPr>
      <w:rPr>
        <w:rFonts w:ascii="Symbol" w:hAnsi="Symbol" w:hint="default"/>
      </w:rPr>
    </w:lvl>
    <w:lvl w:ilvl="7" w:tplc="6EA422CE">
      <w:start w:val="1"/>
      <w:numFmt w:val="bullet"/>
      <w:lvlText w:val="o"/>
      <w:lvlJc w:val="left"/>
      <w:pPr>
        <w:ind w:left="5760" w:hanging="360"/>
      </w:pPr>
      <w:rPr>
        <w:rFonts w:ascii="Courier New" w:hAnsi="Courier New" w:hint="default"/>
      </w:rPr>
    </w:lvl>
    <w:lvl w:ilvl="8" w:tplc="A48043BA">
      <w:start w:val="1"/>
      <w:numFmt w:val="bullet"/>
      <w:lvlText w:val=""/>
      <w:lvlJc w:val="left"/>
      <w:pPr>
        <w:ind w:left="6480" w:hanging="360"/>
      </w:pPr>
      <w:rPr>
        <w:rFonts w:ascii="Wingdings" w:hAnsi="Wingdings" w:hint="default"/>
      </w:rPr>
    </w:lvl>
  </w:abstractNum>
  <w:abstractNum w:abstractNumId="12"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223805"/>
    <w:multiLevelType w:val="multilevel"/>
    <w:tmpl w:val="9FDEB948"/>
    <w:numStyleLink w:val="DSSBulletList"/>
  </w:abstractNum>
  <w:abstractNum w:abstractNumId="14" w15:restartNumberingAfterBreak="0">
    <w:nsid w:val="49824738"/>
    <w:multiLevelType w:val="multilevel"/>
    <w:tmpl w:val="9FDEB948"/>
    <w:numStyleLink w:val="DSSBulletList"/>
  </w:abstractNum>
  <w:abstractNum w:abstractNumId="15" w15:restartNumberingAfterBreak="0">
    <w:nsid w:val="51544687"/>
    <w:multiLevelType w:val="multilevel"/>
    <w:tmpl w:val="880CBA7E"/>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031800"/>
    <w:multiLevelType w:val="hybridMultilevel"/>
    <w:tmpl w:val="BE8C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137F11"/>
    <w:multiLevelType w:val="hybridMultilevel"/>
    <w:tmpl w:val="F9EEE65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6074ECA"/>
    <w:multiLevelType w:val="multilevel"/>
    <w:tmpl w:val="9FDEB948"/>
    <w:numStyleLink w:val="DSSBulletList"/>
  </w:abstractNum>
  <w:abstractNum w:abstractNumId="21"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1"/>
  </w:num>
  <w:num w:numId="2" w16cid:durableId="603616384">
    <w:abstractNumId w:val="19"/>
  </w:num>
  <w:num w:numId="3" w16cid:durableId="1776898335">
    <w:abstractNumId w:val="1"/>
  </w:num>
  <w:num w:numId="4" w16cid:durableId="2095198095">
    <w:abstractNumId w:val="10"/>
  </w:num>
  <w:num w:numId="5" w16cid:durableId="1272399657">
    <w:abstractNumId w:val="16"/>
  </w:num>
  <w:num w:numId="6" w16cid:durableId="49574427">
    <w:abstractNumId w:val="9"/>
  </w:num>
  <w:num w:numId="7" w16cid:durableId="1516722866">
    <w:abstractNumId w:val="5"/>
  </w:num>
  <w:num w:numId="8" w16cid:durableId="164823704">
    <w:abstractNumId w:val="8"/>
  </w:num>
  <w:num w:numId="9" w16cid:durableId="1422482963">
    <w:abstractNumId w:val="15"/>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4"/>
  </w:num>
  <w:num w:numId="13" w16cid:durableId="1936858350">
    <w:abstractNumId w:val="6"/>
  </w:num>
  <w:num w:numId="14" w16cid:durableId="1314525174">
    <w:abstractNumId w:val="12"/>
  </w:num>
  <w:num w:numId="15" w16cid:durableId="843473068">
    <w:abstractNumId w:val="20"/>
  </w:num>
  <w:num w:numId="16" w16cid:durableId="287008484">
    <w:abstractNumId w:val="3"/>
  </w:num>
  <w:num w:numId="17" w16cid:durableId="2046100428">
    <w:abstractNumId w:val="13"/>
  </w:num>
  <w:num w:numId="18" w16cid:durableId="1368599411">
    <w:abstractNumId w:val="2"/>
  </w:num>
  <w:num w:numId="19" w16cid:durableId="740057296">
    <w:abstractNumId w:val="18"/>
  </w:num>
  <w:num w:numId="20" w16cid:durableId="1236472471">
    <w:abstractNumId w:val="17"/>
  </w:num>
  <w:num w:numId="21" w16cid:durableId="62458816">
    <w:abstractNumId w:val="7"/>
  </w:num>
  <w:num w:numId="22" w16cid:durableId="1658920630">
    <w:abstractNumId w:val="11"/>
  </w:num>
  <w:num w:numId="23" w16cid:durableId="88768604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09"/>
    <w:rsid w:val="00003F94"/>
    <w:rsid w:val="00010CA3"/>
    <w:rsid w:val="0001220F"/>
    <w:rsid w:val="000140B8"/>
    <w:rsid w:val="00024CAC"/>
    <w:rsid w:val="000279F1"/>
    <w:rsid w:val="000317E3"/>
    <w:rsid w:val="00035638"/>
    <w:rsid w:val="00035E4E"/>
    <w:rsid w:val="0004021E"/>
    <w:rsid w:val="000402CB"/>
    <w:rsid w:val="00043268"/>
    <w:rsid w:val="00044684"/>
    <w:rsid w:val="00045F98"/>
    <w:rsid w:val="00046C31"/>
    <w:rsid w:val="00047535"/>
    <w:rsid w:val="00050ED5"/>
    <w:rsid w:val="00054F5F"/>
    <w:rsid w:val="00055F42"/>
    <w:rsid w:val="00061ACC"/>
    <w:rsid w:val="00064140"/>
    <w:rsid w:val="00065DCF"/>
    <w:rsid w:val="00072B9E"/>
    <w:rsid w:val="0007437A"/>
    <w:rsid w:val="000750D2"/>
    <w:rsid w:val="00080DBF"/>
    <w:rsid w:val="00081610"/>
    <w:rsid w:val="00085DE7"/>
    <w:rsid w:val="000871B1"/>
    <w:rsid w:val="00091ABE"/>
    <w:rsid w:val="00092BF8"/>
    <w:rsid w:val="000946C5"/>
    <w:rsid w:val="00095260"/>
    <w:rsid w:val="00097CB2"/>
    <w:rsid w:val="000A337E"/>
    <w:rsid w:val="000B08D7"/>
    <w:rsid w:val="000B2237"/>
    <w:rsid w:val="000B348D"/>
    <w:rsid w:val="000B4660"/>
    <w:rsid w:val="000B50C1"/>
    <w:rsid w:val="000B5EF5"/>
    <w:rsid w:val="000B7D80"/>
    <w:rsid w:val="000C2B04"/>
    <w:rsid w:val="000C4A0F"/>
    <w:rsid w:val="000D0755"/>
    <w:rsid w:val="000D0DA1"/>
    <w:rsid w:val="000D5965"/>
    <w:rsid w:val="000D747B"/>
    <w:rsid w:val="000E29D7"/>
    <w:rsid w:val="000E6227"/>
    <w:rsid w:val="000F5B57"/>
    <w:rsid w:val="000F7266"/>
    <w:rsid w:val="000F75FC"/>
    <w:rsid w:val="0010361A"/>
    <w:rsid w:val="00103E03"/>
    <w:rsid w:val="001125F2"/>
    <w:rsid w:val="001175C2"/>
    <w:rsid w:val="00126FB5"/>
    <w:rsid w:val="001270F7"/>
    <w:rsid w:val="00130590"/>
    <w:rsid w:val="0013090A"/>
    <w:rsid w:val="00141D58"/>
    <w:rsid w:val="0014319B"/>
    <w:rsid w:val="001510D7"/>
    <w:rsid w:val="00151927"/>
    <w:rsid w:val="00157A93"/>
    <w:rsid w:val="00161696"/>
    <w:rsid w:val="00163513"/>
    <w:rsid w:val="00163C51"/>
    <w:rsid w:val="001643C3"/>
    <w:rsid w:val="00167881"/>
    <w:rsid w:val="00174FED"/>
    <w:rsid w:val="0018718F"/>
    <w:rsid w:val="00187F2F"/>
    <w:rsid w:val="001900B2"/>
    <w:rsid w:val="001929EF"/>
    <w:rsid w:val="001938F0"/>
    <w:rsid w:val="001962C5"/>
    <w:rsid w:val="00196B26"/>
    <w:rsid w:val="0019726B"/>
    <w:rsid w:val="001A70B4"/>
    <w:rsid w:val="001A7461"/>
    <w:rsid w:val="001B5109"/>
    <w:rsid w:val="001B52F3"/>
    <w:rsid w:val="001B59A6"/>
    <w:rsid w:val="001C4603"/>
    <w:rsid w:val="001C461A"/>
    <w:rsid w:val="001C6315"/>
    <w:rsid w:val="001C64F8"/>
    <w:rsid w:val="001C6546"/>
    <w:rsid w:val="001D0F6D"/>
    <w:rsid w:val="001D68A6"/>
    <w:rsid w:val="001D6D28"/>
    <w:rsid w:val="001E044B"/>
    <w:rsid w:val="001E39FC"/>
    <w:rsid w:val="001E630D"/>
    <w:rsid w:val="001E660A"/>
    <w:rsid w:val="001F6546"/>
    <w:rsid w:val="00200CAA"/>
    <w:rsid w:val="00201C6D"/>
    <w:rsid w:val="00207BB4"/>
    <w:rsid w:val="00214210"/>
    <w:rsid w:val="00216DCD"/>
    <w:rsid w:val="0022162B"/>
    <w:rsid w:val="002255DB"/>
    <w:rsid w:val="002264DE"/>
    <w:rsid w:val="0022679E"/>
    <w:rsid w:val="0022698A"/>
    <w:rsid w:val="00226F76"/>
    <w:rsid w:val="002270A8"/>
    <w:rsid w:val="00232D52"/>
    <w:rsid w:val="00234609"/>
    <w:rsid w:val="0023464C"/>
    <w:rsid w:val="002346B5"/>
    <w:rsid w:val="0023503E"/>
    <w:rsid w:val="00236D83"/>
    <w:rsid w:val="002408DC"/>
    <w:rsid w:val="00240A6E"/>
    <w:rsid w:val="00240F02"/>
    <w:rsid w:val="00242D59"/>
    <w:rsid w:val="00243F74"/>
    <w:rsid w:val="002521A8"/>
    <w:rsid w:val="00252BE3"/>
    <w:rsid w:val="002532C0"/>
    <w:rsid w:val="00260F3E"/>
    <w:rsid w:val="00262CDD"/>
    <w:rsid w:val="002630C8"/>
    <w:rsid w:val="002642B1"/>
    <w:rsid w:val="00264D69"/>
    <w:rsid w:val="002651B1"/>
    <w:rsid w:val="00265257"/>
    <w:rsid w:val="00266B26"/>
    <w:rsid w:val="00267A25"/>
    <w:rsid w:val="0027075A"/>
    <w:rsid w:val="00275435"/>
    <w:rsid w:val="002755A4"/>
    <w:rsid w:val="00275EA9"/>
    <w:rsid w:val="002766CA"/>
    <w:rsid w:val="002811BA"/>
    <w:rsid w:val="00281D9C"/>
    <w:rsid w:val="00281DFB"/>
    <w:rsid w:val="00282835"/>
    <w:rsid w:val="00284376"/>
    <w:rsid w:val="0028635F"/>
    <w:rsid w:val="0029042E"/>
    <w:rsid w:val="00295934"/>
    <w:rsid w:val="00296CF6"/>
    <w:rsid w:val="002A01D3"/>
    <w:rsid w:val="002A0B47"/>
    <w:rsid w:val="002A33C4"/>
    <w:rsid w:val="002A7732"/>
    <w:rsid w:val="002A79CA"/>
    <w:rsid w:val="002B3CC6"/>
    <w:rsid w:val="002B3E3E"/>
    <w:rsid w:val="002B4D47"/>
    <w:rsid w:val="002B7002"/>
    <w:rsid w:val="002C09EC"/>
    <w:rsid w:val="002C765A"/>
    <w:rsid w:val="002D3BB5"/>
    <w:rsid w:val="002D4F0F"/>
    <w:rsid w:val="002E0DD3"/>
    <w:rsid w:val="002E3FAB"/>
    <w:rsid w:val="002E7826"/>
    <w:rsid w:val="002F03BD"/>
    <w:rsid w:val="002F1837"/>
    <w:rsid w:val="002F1BFF"/>
    <w:rsid w:val="002F2AD3"/>
    <w:rsid w:val="002F3C5F"/>
    <w:rsid w:val="002F4FB6"/>
    <w:rsid w:val="002F6E10"/>
    <w:rsid w:val="003012DF"/>
    <w:rsid w:val="003021F2"/>
    <w:rsid w:val="003028D9"/>
    <w:rsid w:val="003042A4"/>
    <w:rsid w:val="00304C8C"/>
    <w:rsid w:val="00305540"/>
    <w:rsid w:val="00310983"/>
    <w:rsid w:val="00311FC7"/>
    <w:rsid w:val="00312A4D"/>
    <w:rsid w:val="00314451"/>
    <w:rsid w:val="0032434F"/>
    <w:rsid w:val="00330F3D"/>
    <w:rsid w:val="00331DEA"/>
    <w:rsid w:val="00334543"/>
    <w:rsid w:val="00335A14"/>
    <w:rsid w:val="003364E6"/>
    <w:rsid w:val="00337926"/>
    <w:rsid w:val="003453EA"/>
    <w:rsid w:val="00346621"/>
    <w:rsid w:val="00347FE0"/>
    <w:rsid w:val="00350972"/>
    <w:rsid w:val="003514EA"/>
    <w:rsid w:val="003558EA"/>
    <w:rsid w:val="003569FD"/>
    <w:rsid w:val="00360364"/>
    <w:rsid w:val="00363FD6"/>
    <w:rsid w:val="0036621B"/>
    <w:rsid w:val="00373DED"/>
    <w:rsid w:val="00377FF7"/>
    <w:rsid w:val="0038044C"/>
    <w:rsid w:val="0038215E"/>
    <w:rsid w:val="0038764E"/>
    <w:rsid w:val="00393CBF"/>
    <w:rsid w:val="003978F7"/>
    <w:rsid w:val="003A2941"/>
    <w:rsid w:val="003A70C3"/>
    <w:rsid w:val="003A7612"/>
    <w:rsid w:val="003B0D19"/>
    <w:rsid w:val="003B1042"/>
    <w:rsid w:val="003B2857"/>
    <w:rsid w:val="003B2BB8"/>
    <w:rsid w:val="003B3A91"/>
    <w:rsid w:val="003B6F90"/>
    <w:rsid w:val="003B7424"/>
    <w:rsid w:val="003C54F5"/>
    <w:rsid w:val="003C7303"/>
    <w:rsid w:val="003D34FF"/>
    <w:rsid w:val="003D59E0"/>
    <w:rsid w:val="003D6F82"/>
    <w:rsid w:val="003E0A57"/>
    <w:rsid w:val="003E10A6"/>
    <w:rsid w:val="003E2B62"/>
    <w:rsid w:val="003E7FCE"/>
    <w:rsid w:val="003F4DA2"/>
    <w:rsid w:val="0040002F"/>
    <w:rsid w:val="004006FE"/>
    <w:rsid w:val="004024F2"/>
    <w:rsid w:val="00403055"/>
    <w:rsid w:val="004034EA"/>
    <w:rsid w:val="00404C52"/>
    <w:rsid w:val="004135FE"/>
    <w:rsid w:val="004147E5"/>
    <w:rsid w:val="00415B6C"/>
    <w:rsid w:val="00416F68"/>
    <w:rsid w:val="004220FC"/>
    <w:rsid w:val="0042210F"/>
    <w:rsid w:val="00423F65"/>
    <w:rsid w:val="004243F2"/>
    <w:rsid w:val="00425774"/>
    <w:rsid w:val="00431278"/>
    <w:rsid w:val="00433179"/>
    <w:rsid w:val="004354E6"/>
    <w:rsid w:val="00440CB8"/>
    <w:rsid w:val="00441108"/>
    <w:rsid w:val="00441D22"/>
    <w:rsid w:val="00441FD7"/>
    <w:rsid w:val="00446410"/>
    <w:rsid w:val="004466A4"/>
    <w:rsid w:val="00446872"/>
    <w:rsid w:val="0045204F"/>
    <w:rsid w:val="0045365D"/>
    <w:rsid w:val="00462C16"/>
    <w:rsid w:val="00464B73"/>
    <w:rsid w:val="0046685B"/>
    <w:rsid w:val="00467961"/>
    <w:rsid w:val="00471456"/>
    <w:rsid w:val="0047261D"/>
    <w:rsid w:val="004746F5"/>
    <w:rsid w:val="004755BD"/>
    <w:rsid w:val="00475C08"/>
    <w:rsid w:val="0047606E"/>
    <w:rsid w:val="004800C1"/>
    <w:rsid w:val="00480D3E"/>
    <w:rsid w:val="00481EAA"/>
    <w:rsid w:val="00482A62"/>
    <w:rsid w:val="00482A73"/>
    <w:rsid w:val="004835DD"/>
    <w:rsid w:val="004837A4"/>
    <w:rsid w:val="00490638"/>
    <w:rsid w:val="00490F3B"/>
    <w:rsid w:val="00491310"/>
    <w:rsid w:val="004A039B"/>
    <w:rsid w:val="004A2151"/>
    <w:rsid w:val="004A5DFF"/>
    <w:rsid w:val="004A7C3A"/>
    <w:rsid w:val="004B3F97"/>
    <w:rsid w:val="004B54CA"/>
    <w:rsid w:val="004B653B"/>
    <w:rsid w:val="004B7204"/>
    <w:rsid w:val="004C25E4"/>
    <w:rsid w:val="004C4BF6"/>
    <w:rsid w:val="004C55A7"/>
    <w:rsid w:val="004C6946"/>
    <w:rsid w:val="004D2473"/>
    <w:rsid w:val="004D7310"/>
    <w:rsid w:val="004D73E7"/>
    <w:rsid w:val="004E5810"/>
    <w:rsid w:val="004E5CBF"/>
    <w:rsid w:val="004E68FC"/>
    <w:rsid w:val="004F60FC"/>
    <w:rsid w:val="004F73F2"/>
    <w:rsid w:val="004F77F4"/>
    <w:rsid w:val="0050098E"/>
    <w:rsid w:val="00500E11"/>
    <w:rsid w:val="0050168B"/>
    <w:rsid w:val="00501A98"/>
    <w:rsid w:val="005072B0"/>
    <w:rsid w:val="00510075"/>
    <w:rsid w:val="00515ED5"/>
    <w:rsid w:val="0051729F"/>
    <w:rsid w:val="00517AE4"/>
    <w:rsid w:val="00522101"/>
    <w:rsid w:val="00522EE2"/>
    <w:rsid w:val="005244B2"/>
    <w:rsid w:val="005308E6"/>
    <w:rsid w:val="005312DA"/>
    <w:rsid w:val="005324BE"/>
    <w:rsid w:val="00533893"/>
    <w:rsid w:val="00533E52"/>
    <w:rsid w:val="00536E37"/>
    <w:rsid w:val="0053765A"/>
    <w:rsid w:val="0054621C"/>
    <w:rsid w:val="00546E07"/>
    <w:rsid w:val="0054713E"/>
    <w:rsid w:val="00552D56"/>
    <w:rsid w:val="005543A8"/>
    <w:rsid w:val="00566289"/>
    <w:rsid w:val="00566F01"/>
    <w:rsid w:val="00567053"/>
    <w:rsid w:val="00573E09"/>
    <w:rsid w:val="005813D9"/>
    <w:rsid w:val="005829D6"/>
    <w:rsid w:val="00584C97"/>
    <w:rsid w:val="00584FC1"/>
    <w:rsid w:val="00586246"/>
    <w:rsid w:val="005877DC"/>
    <w:rsid w:val="0059023E"/>
    <w:rsid w:val="0059139B"/>
    <w:rsid w:val="005931F4"/>
    <w:rsid w:val="0059345B"/>
    <w:rsid w:val="00597852"/>
    <w:rsid w:val="005A2DC6"/>
    <w:rsid w:val="005A7503"/>
    <w:rsid w:val="005A7CD2"/>
    <w:rsid w:val="005B06DE"/>
    <w:rsid w:val="005B2DCB"/>
    <w:rsid w:val="005B4870"/>
    <w:rsid w:val="005B5688"/>
    <w:rsid w:val="005B6E03"/>
    <w:rsid w:val="005C335F"/>
    <w:rsid w:val="005C3AA9"/>
    <w:rsid w:val="005C5644"/>
    <w:rsid w:val="005D1F4A"/>
    <w:rsid w:val="005D3C18"/>
    <w:rsid w:val="005D44CF"/>
    <w:rsid w:val="005D6069"/>
    <w:rsid w:val="005D72F2"/>
    <w:rsid w:val="005D7A6A"/>
    <w:rsid w:val="005E4DAE"/>
    <w:rsid w:val="005E62A5"/>
    <w:rsid w:val="005E6965"/>
    <w:rsid w:val="005E6F55"/>
    <w:rsid w:val="005F1DDF"/>
    <w:rsid w:val="005F2041"/>
    <w:rsid w:val="005F2164"/>
    <w:rsid w:val="005F5EEF"/>
    <w:rsid w:val="005F6F9B"/>
    <w:rsid w:val="0060117A"/>
    <w:rsid w:val="00613437"/>
    <w:rsid w:val="0061689C"/>
    <w:rsid w:val="00625D38"/>
    <w:rsid w:val="00626821"/>
    <w:rsid w:val="00626D0E"/>
    <w:rsid w:val="00631A2C"/>
    <w:rsid w:val="0063297E"/>
    <w:rsid w:val="006341B0"/>
    <w:rsid w:val="00641056"/>
    <w:rsid w:val="00641C21"/>
    <w:rsid w:val="00642175"/>
    <w:rsid w:val="006421A2"/>
    <w:rsid w:val="00642F87"/>
    <w:rsid w:val="00643CDC"/>
    <w:rsid w:val="006443E7"/>
    <w:rsid w:val="0064605B"/>
    <w:rsid w:val="00646940"/>
    <w:rsid w:val="00646AA2"/>
    <w:rsid w:val="00647729"/>
    <w:rsid w:val="00650624"/>
    <w:rsid w:val="006529BA"/>
    <w:rsid w:val="00652D46"/>
    <w:rsid w:val="006555B8"/>
    <w:rsid w:val="00655B3F"/>
    <w:rsid w:val="006620B9"/>
    <w:rsid w:val="00663A10"/>
    <w:rsid w:val="006666AF"/>
    <w:rsid w:val="00671963"/>
    <w:rsid w:val="00671AD8"/>
    <w:rsid w:val="00674A28"/>
    <w:rsid w:val="006761EC"/>
    <w:rsid w:val="00680572"/>
    <w:rsid w:val="00680B3D"/>
    <w:rsid w:val="0068219D"/>
    <w:rsid w:val="006834D0"/>
    <w:rsid w:val="00683BC0"/>
    <w:rsid w:val="0068446A"/>
    <w:rsid w:val="00686716"/>
    <w:rsid w:val="006924B9"/>
    <w:rsid w:val="00693111"/>
    <w:rsid w:val="00693D27"/>
    <w:rsid w:val="00693E87"/>
    <w:rsid w:val="0069A92E"/>
    <w:rsid w:val="006A0A46"/>
    <w:rsid w:val="006A39C9"/>
    <w:rsid w:val="006A4CE7"/>
    <w:rsid w:val="006A775C"/>
    <w:rsid w:val="006A7DD3"/>
    <w:rsid w:val="006B04EF"/>
    <w:rsid w:val="006B0D16"/>
    <w:rsid w:val="006B2D84"/>
    <w:rsid w:val="006B652D"/>
    <w:rsid w:val="006B71DE"/>
    <w:rsid w:val="006C30F4"/>
    <w:rsid w:val="006C34C7"/>
    <w:rsid w:val="006C3D8F"/>
    <w:rsid w:val="006C5211"/>
    <w:rsid w:val="006C53DF"/>
    <w:rsid w:val="006C574D"/>
    <w:rsid w:val="006D161A"/>
    <w:rsid w:val="006D2331"/>
    <w:rsid w:val="006D2DA3"/>
    <w:rsid w:val="006D434D"/>
    <w:rsid w:val="006D622A"/>
    <w:rsid w:val="006E3892"/>
    <w:rsid w:val="006E7CC6"/>
    <w:rsid w:val="006F3D9C"/>
    <w:rsid w:val="006F6670"/>
    <w:rsid w:val="00701E06"/>
    <w:rsid w:val="007046A5"/>
    <w:rsid w:val="007065F3"/>
    <w:rsid w:val="0071092F"/>
    <w:rsid w:val="00712991"/>
    <w:rsid w:val="0071445D"/>
    <w:rsid w:val="00715EBF"/>
    <w:rsid w:val="007173D8"/>
    <w:rsid w:val="007204D2"/>
    <w:rsid w:val="007206F0"/>
    <w:rsid w:val="00720C66"/>
    <w:rsid w:val="00725F23"/>
    <w:rsid w:val="00726EB0"/>
    <w:rsid w:val="0073320E"/>
    <w:rsid w:val="00733B86"/>
    <w:rsid w:val="00733D5F"/>
    <w:rsid w:val="00742F73"/>
    <w:rsid w:val="00746215"/>
    <w:rsid w:val="00751B06"/>
    <w:rsid w:val="00754231"/>
    <w:rsid w:val="00755325"/>
    <w:rsid w:val="00765A7C"/>
    <w:rsid w:val="00767D3E"/>
    <w:rsid w:val="00777618"/>
    <w:rsid w:val="0078149A"/>
    <w:rsid w:val="00785261"/>
    <w:rsid w:val="007852E0"/>
    <w:rsid w:val="00787DB2"/>
    <w:rsid w:val="00791194"/>
    <w:rsid w:val="007929FE"/>
    <w:rsid w:val="007946C5"/>
    <w:rsid w:val="00794B74"/>
    <w:rsid w:val="00795CEA"/>
    <w:rsid w:val="00795E93"/>
    <w:rsid w:val="007A56F6"/>
    <w:rsid w:val="007A6D4A"/>
    <w:rsid w:val="007A7A80"/>
    <w:rsid w:val="007A7E1D"/>
    <w:rsid w:val="007B0256"/>
    <w:rsid w:val="007B14B2"/>
    <w:rsid w:val="007B2429"/>
    <w:rsid w:val="007B61B8"/>
    <w:rsid w:val="007B7FF3"/>
    <w:rsid w:val="007C0CFC"/>
    <w:rsid w:val="007C1371"/>
    <w:rsid w:val="007C372F"/>
    <w:rsid w:val="007C3D2E"/>
    <w:rsid w:val="007C4FBC"/>
    <w:rsid w:val="007C7CD5"/>
    <w:rsid w:val="007D1C2F"/>
    <w:rsid w:val="007D30A2"/>
    <w:rsid w:val="007D44FC"/>
    <w:rsid w:val="007D5BEE"/>
    <w:rsid w:val="007D7345"/>
    <w:rsid w:val="007E007C"/>
    <w:rsid w:val="007E18D9"/>
    <w:rsid w:val="007E3959"/>
    <w:rsid w:val="007E3B8B"/>
    <w:rsid w:val="007F4DE3"/>
    <w:rsid w:val="0080017A"/>
    <w:rsid w:val="008006FC"/>
    <w:rsid w:val="008009CA"/>
    <w:rsid w:val="0080363D"/>
    <w:rsid w:val="008063AF"/>
    <w:rsid w:val="00813D63"/>
    <w:rsid w:val="00815A31"/>
    <w:rsid w:val="0081700D"/>
    <w:rsid w:val="0081783D"/>
    <w:rsid w:val="00820078"/>
    <w:rsid w:val="0082068B"/>
    <w:rsid w:val="00822861"/>
    <w:rsid w:val="0082465B"/>
    <w:rsid w:val="00824797"/>
    <w:rsid w:val="0082499A"/>
    <w:rsid w:val="0083103E"/>
    <w:rsid w:val="00831FDD"/>
    <w:rsid w:val="008339C3"/>
    <w:rsid w:val="008371BC"/>
    <w:rsid w:val="0083760D"/>
    <w:rsid w:val="00837F4E"/>
    <w:rsid w:val="0084227C"/>
    <w:rsid w:val="0084343F"/>
    <w:rsid w:val="008454F2"/>
    <w:rsid w:val="0085088E"/>
    <w:rsid w:val="00850C04"/>
    <w:rsid w:val="00853E52"/>
    <w:rsid w:val="00853FFB"/>
    <w:rsid w:val="0085522B"/>
    <w:rsid w:val="008565DF"/>
    <w:rsid w:val="0085710F"/>
    <w:rsid w:val="00862EAA"/>
    <w:rsid w:val="00863A09"/>
    <w:rsid w:val="008650DF"/>
    <w:rsid w:val="00867B27"/>
    <w:rsid w:val="00871AEF"/>
    <w:rsid w:val="0087317A"/>
    <w:rsid w:val="00874643"/>
    <w:rsid w:val="00876CA6"/>
    <w:rsid w:val="00877018"/>
    <w:rsid w:val="00881372"/>
    <w:rsid w:val="0088306A"/>
    <w:rsid w:val="00884090"/>
    <w:rsid w:val="008847AB"/>
    <w:rsid w:val="00885E00"/>
    <w:rsid w:val="008916D6"/>
    <w:rsid w:val="00891E2F"/>
    <w:rsid w:val="00893040"/>
    <w:rsid w:val="00894030"/>
    <w:rsid w:val="0089689A"/>
    <w:rsid w:val="008A05D5"/>
    <w:rsid w:val="008A7C87"/>
    <w:rsid w:val="008B210B"/>
    <w:rsid w:val="008B44D9"/>
    <w:rsid w:val="008B57B2"/>
    <w:rsid w:val="008B7A38"/>
    <w:rsid w:val="008C0A99"/>
    <w:rsid w:val="008C3125"/>
    <w:rsid w:val="008C3726"/>
    <w:rsid w:val="008C674A"/>
    <w:rsid w:val="008D357C"/>
    <w:rsid w:val="008D3758"/>
    <w:rsid w:val="008D3DF3"/>
    <w:rsid w:val="008D5079"/>
    <w:rsid w:val="008E0C72"/>
    <w:rsid w:val="008E0F34"/>
    <w:rsid w:val="008E1EF6"/>
    <w:rsid w:val="008F1038"/>
    <w:rsid w:val="008F2B4E"/>
    <w:rsid w:val="008F3023"/>
    <w:rsid w:val="008F3FE1"/>
    <w:rsid w:val="008F6041"/>
    <w:rsid w:val="0090271A"/>
    <w:rsid w:val="0090493A"/>
    <w:rsid w:val="0090599A"/>
    <w:rsid w:val="00911407"/>
    <w:rsid w:val="0091206B"/>
    <w:rsid w:val="00913D07"/>
    <w:rsid w:val="00914ADD"/>
    <w:rsid w:val="0091584B"/>
    <w:rsid w:val="00921B42"/>
    <w:rsid w:val="009225F0"/>
    <w:rsid w:val="00927C36"/>
    <w:rsid w:val="00935C4F"/>
    <w:rsid w:val="009409CE"/>
    <w:rsid w:val="0094328B"/>
    <w:rsid w:val="0094563F"/>
    <w:rsid w:val="00946B15"/>
    <w:rsid w:val="00951EF9"/>
    <w:rsid w:val="00953BDE"/>
    <w:rsid w:val="0096007C"/>
    <w:rsid w:val="009613F9"/>
    <w:rsid w:val="00966F97"/>
    <w:rsid w:val="00971F7B"/>
    <w:rsid w:val="00972202"/>
    <w:rsid w:val="00984E2E"/>
    <w:rsid w:val="00985A33"/>
    <w:rsid w:val="00986DF9"/>
    <w:rsid w:val="00987714"/>
    <w:rsid w:val="00994210"/>
    <w:rsid w:val="00996415"/>
    <w:rsid w:val="00997D55"/>
    <w:rsid w:val="009A186E"/>
    <w:rsid w:val="009A1975"/>
    <w:rsid w:val="009A1E4C"/>
    <w:rsid w:val="009A3209"/>
    <w:rsid w:val="009A337A"/>
    <w:rsid w:val="009A3BC1"/>
    <w:rsid w:val="009B1B43"/>
    <w:rsid w:val="009B26D3"/>
    <w:rsid w:val="009B35EE"/>
    <w:rsid w:val="009B5AB3"/>
    <w:rsid w:val="009B717B"/>
    <w:rsid w:val="009C30A9"/>
    <w:rsid w:val="009C5C1B"/>
    <w:rsid w:val="009D25DD"/>
    <w:rsid w:val="009D2DF8"/>
    <w:rsid w:val="009D3CCB"/>
    <w:rsid w:val="009D4AC2"/>
    <w:rsid w:val="009D6D72"/>
    <w:rsid w:val="009F6D01"/>
    <w:rsid w:val="00A0174D"/>
    <w:rsid w:val="00A13549"/>
    <w:rsid w:val="00A21F83"/>
    <w:rsid w:val="00A23E06"/>
    <w:rsid w:val="00A2589F"/>
    <w:rsid w:val="00A4010C"/>
    <w:rsid w:val="00A43E66"/>
    <w:rsid w:val="00A443BF"/>
    <w:rsid w:val="00A4462B"/>
    <w:rsid w:val="00A51123"/>
    <w:rsid w:val="00A556BC"/>
    <w:rsid w:val="00A56B31"/>
    <w:rsid w:val="00A571AB"/>
    <w:rsid w:val="00A6317F"/>
    <w:rsid w:val="00A63433"/>
    <w:rsid w:val="00A64B6A"/>
    <w:rsid w:val="00A65E01"/>
    <w:rsid w:val="00A74769"/>
    <w:rsid w:val="00A80DE0"/>
    <w:rsid w:val="00A83FCE"/>
    <w:rsid w:val="00A85365"/>
    <w:rsid w:val="00A92364"/>
    <w:rsid w:val="00A94555"/>
    <w:rsid w:val="00A950AE"/>
    <w:rsid w:val="00AA1A4C"/>
    <w:rsid w:val="00AA5275"/>
    <w:rsid w:val="00AA6E5B"/>
    <w:rsid w:val="00AA7226"/>
    <w:rsid w:val="00AB1B09"/>
    <w:rsid w:val="00AB326E"/>
    <w:rsid w:val="00AB5733"/>
    <w:rsid w:val="00AB62CC"/>
    <w:rsid w:val="00AC67C9"/>
    <w:rsid w:val="00AC7DAB"/>
    <w:rsid w:val="00AD006A"/>
    <w:rsid w:val="00AD01EF"/>
    <w:rsid w:val="00AD20EB"/>
    <w:rsid w:val="00AD2956"/>
    <w:rsid w:val="00AD5D83"/>
    <w:rsid w:val="00AD627F"/>
    <w:rsid w:val="00AD6700"/>
    <w:rsid w:val="00AD7AD5"/>
    <w:rsid w:val="00AE2680"/>
    <w:rsid w:val="00AE5DE2"/>
    <w:rsid w:val="00AF218C"/>
    <w:rsid w:val="00AF77F3"/>
    <w:rsid w:val="00B023DA"/>
    <w:rsid w:val="00B032FF"/>
    <w:rsid w:val="00B10EA9"/>
    <w:rsid w:val="00B10EB1"/>
    <w:rsid w:val="00B14F8F"/>
    <w:rsid w:val="00B15294"/>
    <w:rsid w:val="00B171B1"/>
    <w:rsid w:val="00B219F2"/>
    <w:rsid w:val="00B21ED7"/>
    <w:rsid w:val="00B2273E"/>
    <w:rsid w:val="00B245A6"/>
    <w:rsid w:val="00B246E8"/>
    <w:rsid w:val="00B24F75"/>
    <w:rsid w:val="00B25125"/>
    <w:rsid w:val="00B273E6"/>
    <w:rsid w:val="00B27B13"/>
    <w:rsid w:val="00B302FA"/>
    <w:rsid w:val="00B31D33"/>
    <w:rsid w:val="00B32FB1"/>
    <w:rsid w:val="00B36B86"/>
    <w:rsid w:val="00B37603"/>
    <w:rsid w:val="00B413E1"/>
    <w:rsid w:val="00B4193A"/>
    <w:rsid w:val="00B41BAE"/>
    <w:rsid w:val="00B44F9B"/>
    <w:rsid w:val="00B56A9C"/>
    <w:rsid w:val="00B57B10"/>
    <w:rsid w:val="00B64366"/>
    <w:rsid w:val="00B6576E"/>
    <w:rsid w:val="00B71EDF"/>
    <w:rsid w:val="00B760FC"/>
    <w:rsid w:val="00B772ED"/>
    <w:rsid w:val="00B820CD"/>
    <w:rsid w:val="00B84818"/>
    <w:rsid w:val="00B85379"/>
    <w:rsid w:val="00B8586C"/>
    <w:rsid w:val="00B94230"/>
    <w:rsid w:val="00BA2DB9"/>
    <w:rsid w:val="00BA3B53"/>
    <w:rsid w:val="00BA4946"/>
    <w:rsid w:val="00BA51B4"/>
    <w:rsid w:val="00BA5842"/>
    <w:rsid w:val="00BA5B2B"/>
    <w:rsid w:val="00BA6A09"/>
    <w:rsid w:val="00BA70D9"/>
    <w:rsid w:val="00BB03A8"/>
    <w:rsid w:val="00BB18B0"/>
    <w:rsid w:val="00BB5D85"/>
    <w:rsid w:val="00BB61A0"/>
    <w:rsid w:val="00BC04D2"/>
    <w:rsid w:val="00BC0A30"/>
    <w:rsid w:val="00BC5AB7"/>
    <w:rsid w:val="00BC7138"/>
    <w:rsid w:val="00BC79CD"/>
    <w:rsid w:val="00BD3271"/>
    <w:rsid w:val="00BD5B02"/>
    <w:rsid w:val="00BE0F6F"/>
    <w:rsid w:val="00BE32B9"/>
    <w:rsid w:val="00BE7148"/>
    <w:rsid w:val="00BF1A09"/>
    <w:rsid w:val="00BF3609"/>
    <w:rsid w:val="00BF4EC5"/>
    <w:rsid w:val="00C00B94"/>
    <w:rsid w:val="00C00F8D"/>
    <w:rsid w:val="00C027B8"/>
    <w:rsid w:val="00C033AF"/>
    <w:rsid w:val="00C11925"/>
    <w:rsid w:val="00C175D2"/>
    <w:rsid w:val="00C20A30"/>
    <w:rsid w:val="00C2677F"/>
    <w:rsid w:val="00C279A8"/>
    <w:rsid w:val="00C27ABB"/>
    <w:rsid w:val="00C27CD9"/>
    <w:rsid w:val="00C31E56"/>
    <w:rsid w:val="00C33862"/>
    <w:rsid w:val="00C36523"/>
    <w:rsid w:val="00C4058D"/>
    <w:rsid w:val="00C41C42"/>
    <w:rsid w:val="00C438A6"/>
    <w:rsid w:val="00C4725F"/>
    <w:rsid w:val="00C50566"/>
    <w:rsid w:val="00C519CB"/>
    <w:rsid w:val="00C53217"/>
    <w:rsid w:val="00C53A5F"/>
    <w:rsid w:val="00C53EA0"/>
    <w:rsid w:val="00C5419D"/>
    <w:rsid w:val="00C54539"/>
    <w:rsid w:val="00C55122"/>
    <w:rsid w:val="00C555D3"/>
    <w:rsid w:val="00C55CDA"/>
    <w:rsid w:val="00C55DE7"/>
    <w:rsid w:val="00C56132"/>
    <w:rsid w:val="00C57001"/>
    <w:rsid w:val="00C63907"/>
    <w:rsid w:val="00C6391F"/>
    <w:rsid w:val="00C6409E"/>
    <w:rsid w:val="00C67EBA"/>
    <w:rsid w:val="00C70818"/>
    <w:rsid w:val="00C7347B"/>
    <w:rsid w:val="00C73C53"/>
    <w:rsid w:val="00C76B3D"/>
    <w:rsid w:val="00C76EB5"/>
    <w:rsid w:val="00C77172"/>
    <w:rsid w:val="00C8149D"/>
    <w:rsid w:val="00C84A24"/>
    <w:rsid w:val="00C917E4"/>
    <w:rsid w:val="00C92A04"/>
    <w:rsid w:val="00CA3A32"/>
    <w:rsid w:val="00CA5D88"/>
    <w:rsid w:val="00CB718C"/>
    <w:rsid w:val="00CB74B3"/>
    <w:rsid w:val="00CB75EB"/>
    <w:rsid w:val="00CC134A"/>
    <w:rsid w:val="00CC5034"/>
    <w:rsid w:val="00CC564E"/>
    <w:rsid w:val="00CC58D6"/>
    <w:rsid w:val="00CC716A"/>
    <w:rsid w:val="00CC7654"/>
    <w:rsid w:val="00CD07C3"/>
    <w:rsid w:val="00CD3193"/>
    <w:rsid w:val="00CD70C0"/>
    <w:rsid w:val="00CE0B04"/>
    <w:rsid w:val="00CE0C84"/>
    <w:rsid w:val="00CE1CB4"/>
    <w:rsid w:val="00CE381E"/>
    <w:rsid w:val="00CE4A1F"/>
    <w:rsid w:val="00CE4F76"/>
    <w:rsid w:val="00CE754B"/>
    <w:rsid w:val="00CF4A3F"/>
    <w:rsid w:val="00CF532C"/>
    <w:rsid w:val="00CF5491"/>
    <w:rsid w:val="00CF6828"/>
    <w:rsid w:val="00CF77DE"/>
    <w:rsid w:val="00D066BF"/>
    <w:rsid w:val="00D13617"/>
    <w:rsid w:val="00D17BBB"/>
    <w:rsid w:val="00D20A53"/>
    <w:rsid w:val="00D22A8A"/>
    <w:rsid w:val="00D2619A"/>
    <w:rsid w:val="00D277DF"/>
    <w:rsid w:val="00D311DA"/>
    <w:rsid w:val="00D34BDB"/>
    <w:rsid w:val="00D3683A"/>
    <w:rsid w:val="00D40593"/>
    <w:rsid w:val="00D41AFF"/>
    <w:rsid w:val="00D41D8D"/>
    <w:rsid w:val="00D42073"/>
    <w:rsid w:val="00D42636"/>
    <w:rsid w:val="00D43C36"/>
    <w:rsid w:val="00D44A48"/>
    <w:rsid w:val="00D50D1F"/>
    <w:rsid w:val="00D549EE"/>
    <w:rsid w:val="00D6061D"/>
    <w:rsid w:val="00D6601B"/>
    <w:rsid w:val="00D71C54"/>
    <w:rsid w:val="00D83A7C"/>
    <w:rsid w:val="00D86E50"/>
    <w:rsid w:val="00D90D3C"/>
    <w:rsid w:val="00D91F38"/>
    <w:rsid w:val="00D94EBE"/>
    <w:rsid w:val="00D97219"/>
    <w:rsid w:val="00DA1B31"/>
    <w:rsid w:val="00DA33DB"/>
    <w:rsid w:val="00DA47E5"/>
    <w:rsid w:val="00DA66C1"/>
    <w:rsid w:val="00DA7B4A"/>
    <w:rsid w:val="00DB012A"/>
    <w:rsid w:val="00DB041E"/>
    <w:rsid w:val="00DB0CAF"/>
    <w:rsid w:val="00DB145C"/>
    <w:rsid w:val="00DB14D8"/>
    <w:rsid w:val="00DB1BC2"/>
    <w:rsid w:val="00DB33E4"/>
    <w:rsid w:val="00DB6622"/>
    <w:rsid w:val="00DB6B39"/>
    <w:rsid w:val="00DB6D09"/>
    <w:rsid w:val="00DC5394"/>
    <w:rsid w:val="00DC61A0"/>
    <w:rsid w:val="00DD50D2"/>
    <w:rsid w:val="00DD6202"/>
    <w:rsid w:val="00DD68AB"/>
    <w:rsid w:val="00DF6274"/>
    <w:rsid w:val="00E00583"/>
    <w:rsid w:val="00E0449B"/>
    <w:rsid w:val="00E054AA"/>
    <w:rsid w:val="00E069E5"/>
    <w:rsid w:val="00E1323D"/>
    <w:rsid w:val="00E169E8"/>
    <w:rsid w:val="00E17A03"/>
    <w:rsid w:val="00E21796"/>
    <w:rsid w:val="00E22137"/>
    <w:rsid w:val="00E22AAA"/>
    <w:rsid w:val="00E30C3C"/>
    <w:rsid w:val="00E30D08"/>
    <w:rsid w:val="00E312EE"/>
    <w:rsid w:val="00E33283"/>
    <w:rsid w:val="00E348C8"/>
    <w:rsid w:val="00E349C9"/>
    <w:rsid w:val="00E36431"/>
    <w:rsid w:val="00E36BE7"/>
    <w:rsid w:val="00E40AFE"/>
    <w:rsid w:val="00E4629F"/>
    <w:rsid w:val="00E46CEB"/>
    <w:rsid w:val="00E503FD"/>
    <w:rsid w:val="00E51EF1"/>
    <w:rsid w:val="00E52B00"/>
    <w:rsid w:val="00E55689"/>
    <w:rsid w:val="00E61D57"/>
    <w:rsid w:val="00E62900"/>
    <w:rsid w:val="00E631D9"/>
    <w:rsid w:val="00E643E0"/>
    <w:rsid w:val="00E708BB"/>
    <w:rsid w:val="00E761A2"/>
    <w:rsid w:val="00E76CA8"/>
    <w:rsid w:val="00E77EAA"/>
    <w:rsid w:val="00E82B90"/>
    <w:rsid w:val="00E858A7"/>
    <w:rsid w:val="00E86439"/>
    <w:rsid w:val="00E9285A"/>
    <w:rsid w:val="00E930D9"/>
    <w:rsid w:val="00E93CCC"/>
    <w:rsid w:val="00E93D38"/>
    <w:rsid w:val="00E943B5"/>
    <w:rsid w:val="00E956B6"/>
    <w:rsid w:val="00E975C4"/>
    <w:rsid w:val="00EA0B3C"/>
    <w:rsid w:val="00EA2682"/>
    <w:rsid w:val="00EA550A"/>
    <w:rsid w:val="00EA55BB"/>
    <w:rsid w:val="00EA66F0"/>
    <w:rsid w:val="00EB264C"/>
    <w:rsid w:val="00EB268B"/>
    <w:rsid w:val="00EB3481"/>
    <w:rsid w:val="00EB7949"/>
    <w:rsid w:val="00EC3FCA"/>
    <w:rsid w:val="00EC57C9"/>
    <w:rsid w:val="00EC6F22"/>
    <w:rsid w:val="00EC7AD6"/>
    <w:rsid w:val="00ED08B9"/>
    <w:rsid w:val="00ED3F6A"/>
    <w:rsid w:val="00ED4588"/>
    <w:rsid w:val="00EE048B"/>
    <w:rsid w:val="00EE3834"/>
    <w:rsid w:val="00EE5D6C"/>
    <w:rsid w:val="00EE67D9"/>
    <w:rsid w:val="00EE68BA"/>
    <w:rsid w:val="00EF3823"/>
    <w:rsid w:val="00EF4592"/>
    <w:rsid w:val="00EF4DA2"/>
    <w:rsid w:val="00EF55B6"/>
    <w:rsid w:val="00EF583B"/>
    <w:rsid w:val="00F00217"/>
    <w:rsid w:val="00F047F4"/>
    <w:rsid w:val="00F05B25"/>
    <w:rsid w:val="00F07D2D"/>
    <w:rsid w:val="00F121E4"/>
    <w:rsid w:val="00F1236E"/>
    <w:rsid w:val="00F12BA1"/>
    <w:rsid w:val="00F12F54"/>
    <w:rsid w:val="00F138DC"/>
    <w:rsid w:val="00F148C2"/>
    <w:rsid w:val="00F15211"/>
    <w:rsid w:val="00F212CF"/>
    <w:rsid w:val="00F214F2"/>
    <w:rsid w:val="00F22932"/>
    <w:rsid w:val="00F22A10"/>
    <w:rsid w:val="00F2362F"/>
    <w:rsid w:val="00F23CA4"/>
    <w:rsid w:val="00F251BC"/>
    <w:rsid w:val="00F27098"/>
    <w:rsid w:val="00F30577"/>
    <w:rsid w:val="00F30908"/>
    <w:rsid w:val="00F32AAD"/>
    <w:rsid w:val="00F3700C"/>
    <w:rsid w:val="00F37C38"/>
    <w:rsid w:val="00F40E03"/>
    <w:rsid w:val="00F412CB"/>
    <w:rsid w:val="00F42CAA"/>
    <w:rsid w:val="00F44C42"/>
    <w:rsid w:val="00F44F79"/>
    <w:rsid w:val="00F45740"/>
    <w:rsid w:val="00F45E75"/>
    <w:rsid w:val="00F47F8D"/>
    <w:rsid w:val="00F50FC8"/>
    <w:rsid w:val="00F5758B"/>
    <w:rsid w:val="00F63A17"/>
    <w:rsid w:val="00F64162"/>
    <w:rsid w:val="00F650B6"/>
    <w:rsid w:val="00F67FE8"/>
    <w:rsid w:val="00F713FB"/>
    <w:rsid w:val="00F835F5"/>
    <w:rsid w:val="00F85669"/>
    <w:rsid w:val="00F86A7D"/>
    <w:rsid w:val="00F90893"/>
    <w:rsid w:val="00F92071"/>
    <w:rsid w:val="00F95B97"/>
    <w:rsid w:val="00FA1012"/>
    <w:rsid w:val="00FA1514"/>
    <w:rsid w:val="00FA2056"/>
    <w:rsid w:val="00FA23DE"/>
    <w:rsid w:val="00FA7485"/>
    <w:rsid w:val="00FB05E5"/>
    <w:rsid w:val="00FB0D67"/>
    <w:rsid w:val="00FB6359"/>
    <w:rsid w:val="00FC143A"/>
    <w:rsid w:val="00FC2D7F"/>
    <w:rsid w:val="00FC3918"/>
    <w:rsid w:val="00FD0B63"/>
    <w:rsid w:val="00FD2261"/>
    <w:rsid w:val="00FD7E1D"/>
    <w:rsid w:val="00FE2A45"/>
    <w:rsid w:val="00FF1799"/>
    <w:rsid w:val="00FF2844"/>
    <w:rsid w:val="00FF5822"/>
    <w:rsid w:val="00FF685E"/>
    <w:rsid w:val="00FF725E"/>
    <w:rsid w:val="0116A639"/>
    <w:rsid w:val="0139C215"/>
    <w:rsid w:val="014FB1F8"/>
    <w:rsid w:val="03E4401A"/>
    <w:rsid w:val="04E52DB4"/>
    <w:rsid w:val="05668B72"/>
    <w:rsid w:val="05D41F45"/>
    <w:rsid w:val="063F1B93"/>
    <w:rsid w:val="070C53EC"/>
    <w:rsid w:val="07DEB15C"/>
    <w:rsid w:val="0952A14A"/>
    <w:rsid w:val="096288AB"/>
    <w:rsid w:val="096DCFB4"/>
    <w:rsid w:val="0B59FB43"/>
    <w:rsid w:val="0BCFD210"/>
    <w:rsid w:val="0C1BFFD5"/>
    <w:rsid w:val="0C279442"/>
    <w:rsid w:val="0C4A1666"/>
    <w:rsid w:val="0C8DC90D"/>
    <w:rsid w:val="0E3CAD00"/>
    <w:rsid w:val="0E733FAA"/>
    <w:rsid w:val="0F4F5873"/>
    <w:rsid w:val="0FE97AFC"/>
    <w:rsid w:val="0FECD71A"/>
    <w:rsid w:val="10755B88"/>
    <w:rsid w:val="10CF72F3"/>
    <w:rsid w:val="11CCDF7C"/>
    <w:rsid w:val="1253765A"/>
    <w:rsid w:val="12EB6D7C"/>
    <w:rsid w:val="144E76FD"/>
    <w:rsid w:val="15BBE20D"/>
    <w:rsid w:val="16C4B1CB"/>
    <w:rsid w:val="174938E2"/>
    <w:rsid w:val="189879E4"/>
    <w:rsid w:val="19A7948C"/>
    <w:rsid w:val="1BC8F095"/>
    <w:rsid w:val="1D17CF1D"/>
    <w:rsid w:val="1E11B00B"/>
    <w:rsid w:val="1F626B0B"/>
    <w:rsid w:val="1F8851F3"/>
    <w:rsid w:val="2049F117"/>
    <w:rsid w:val="20511A64"/>
    <w:rsid w:val="207C6D92"/>
    <w:rsid w:val="21989728"/>
    <w:rsid w:val="21D5E852"/>
    <w:rsid w:val="24A53B0B"/>
    <w:rsid w:val="25CCE2EA"/>
    <w:rsid w:val="2629FB32"/>
    <w:rsid w:val="285E3958"/>
    <w:rsid w:val="28DD9A98"/>
    <w:rsid w:val="290A7FDC"/>
    <w:rsid w:val="296185BD"/>
    <w:rsid w:val="2A3211BF"/>
    <w:rsid w:val="2C3B4E7E"/>
    <w:rsid w:val="2C6A3497"/>
    <w:rsid w:val="2C9A3326"/>
    <w:rsid w:val="2E98F6AA"/>
    <w:rsid w:val="2F9EB61D"/>
    <w:rsid w:val="3143382D"/>
    <w:rsid w:val="31896D02"/>
    <w:rsid w:val="3219DFA7"/>
    <w:rsid w:val="328170C0"/>
    <w:rsid w:val="33D6E3D3"/>
    <w:rsid w:val="35D1ED39"/>
    <w:rsid w:val="362CF03D"/>
    <w:rsid w:val="36CED57C"/>
    <w:rsid w:val="372F1835"/>
    <w:rsid w:val="37C97AE3"/>
    <w:rsid w:val="3866B465"/>
    <w:rsid w:val="39693B57"/>
    <w:rsid w:val="3A65F59C"/>
    <w:rsid w:val="3A7FB428"/>
    <w:rsid w:val="3A9E6A4B"/>
    <w:rsid w:val="3AA965EB"/>
    <w:rsid w:val="3BF65FA1"/>
    <w:rsid w:val="3C87ACDA"/>
    <w:rsid w:val="3DC32430"/>
    <w:rsid w:val="3E62611D"/>
    <w:rsid w:val="3E874723"/>
    <w:rsid w:val="3E9D040E"/>
    <w:rsid w:val="40DEE076"/>
    <w:rsid w:val="422717F0"/>
    <w:rsid w:val="42D74D86"/>
    <w:rsid w:val="43E2ADC4"/>
    <w:rsid w:val="43EAB49A"/>
    <w:rsid w:val="44E6BB13"/>
    <w:rsid w:val="45542E11"/>
    <w:rsid w:val="4642B568"/>
    <w:rsid w:val="464DBA66"/>
    <w:rsid w:val="474800E9"/>
    <w:rsid w:val="476B8657"/>
    <w:rsid w:val="494B4C0A"/>
    <w:rsid w:val="495D688D"/>
    <w:rsid w:val="4A43C1C9"/>
    <w:rsid w:val="4A6A6778"/>
    <w:rsid w:val="4ACD15FB"/>
    <w:rsid w:val="4B1CD5F8"/>
    <w:rsid w:val="4B909253"/>
    <w:rsid w:val="4BFF8FEC"/>
    <w:rsid w:val="4C9FD365"/>
    <w:rsid w:val="4DBEF9D8"/>
    <w:rsid w:val="4E3AC529"/>
    <w:rsid w:val="52473B1A"/>
    <w:rsid w:val="531F84FB"/>
    <w:rsid w:val="54427CFA"/>
    <w:rsid w:val="560138D0"/>
    <w:rsid w:val="5648A2B7"/>
    <w:rsid w:val="56D6F89A"/>
    <w:rsid w:val="57043F0C"/>
    <w:rsid w:val="578FF03F"/>
    <w:rsid w:val="58CA459B"/>
    <w:rsid w:val="590E6C94"/>
    <w:rsid w:val="5A938DCF"/>
    <w:rsid w:val="5B48F5DF"/>
    <w:rsid w:val="5B5F0097"/>
    <w:rsid w:val="5B63B6EE"/>
    <w:rsid w:val="5B76AA6C"/>
    <w:rsid w:val="5C2F41AF"/>
    <w:rsid w:val="5C5C5640"/>
    <w:rsid w:val="5C7CC34A"/>
    <w:rsid w:val="5CC604C0"/>
    <w:rsid w:val="5D72E918"/>
    <w:rsid w:val="5DAEC150"/>
    <w:rsid w:val="5DE95617"/>
    <w:rsid w:val="5F2196EA"/>
    <w:rsid w:val="60008336"/>
    <w:rsid w:val="608D0AAD"/>
    <w:rsid w:val="6098D822"/>
    <w:rsid w:val="62161C65"/>
    <w:rsid w:val="62942A06"/>
    <w:rsid w:val="62B2C414"/>
    <w:rsid w:val="641867D0"/>
    <w:rsid w:val="644E0F9B"/>
    <w:rsid w:val="6567BD9B"/>
    <w:rsid w:val="65A8ED72"/>
    <w:rsid w:val="66EC84C3"/>
    <w:rsid w:val="67361F9F"/>
    <w:rsid w:val="6A4A6A5F"/>
    <w:rsid w:val="6A8DBBEB"/>
    <w:rsid w:val="6B5C06B0"/>
    <w:rsid w:val="6B7258A6"/>
    <w:rsid w:val="6C6AB09E"/>
    <w:rsid w:val="6C83D757"/>
    <w:rsid w:val="6E02915E"/>
    <w:rsid w:val="6E2985F7"/>
    <w:rsid w:val="6FCD2897"/>
    <w:rsid w:val="7163C15C"/>
    <w:rsid w:val="71736923"/>
    <w:rsid w:val="717AAD1F"/>
    <w:rsid w:val="71992310"/>
    <w:rsid w:val="72256A5E"/>
    <w:rsid w:val="72EAAEA0"/>
    <w:rsid w:val="7409C4A2"/>
    <w:rsid w:val="74D4A23C"/>
    <w:rsid w:val="7740B533"/>
    <w:rsid w:val="79102A80"/>
    <w:rsid w:val="7A47C5AA"/>
    <w:rsid w:val="7B1B82BF"/>
    <w:rsid w:val="7B76F3B2"/>
    <w:rsid w:val="7CF02B05"/>
    <w:rsid w:val="7D725FE6"/>
    <w:rsid w:val="7F6232E3"/>
    <w:rsid w:val="7F737FCB"/>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A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B3E3E"/>
  </w:style>
  <w:style w:type="paragraph" w:styleId="Heading1">
    <w:name w:val="heading 1"/>
    <w:aliases w:val="TPs Lvl 2"/>
    <w:basedOn w:val="Normal"/>
    <w:next w:val="Normal"/>
    <w:link w:val="Heading1Char"/>
    <w:uiPriority w:val="9"/>
    <w:qFormat/>
    <w:rsid w:val="002B3E3E"/>
    <w:pPr>
      <w:keepNext/>
      <w:keepLines/>
      <w:spacing w:before="240" w:after="0"/>
      <w:outlineLvl w:val="0"/>
    </w:pPr>
    <w:rPr>
      <w:rFonts w:asciiTheme="majorHAnsi" w:eastAsiaTheme="majorEastAsia" w:hAnsiTheme="majorHAnsi" w:cstheme="majorBidi"/>
      <w:color w:val="000026" w:themeColor="accent1" w:themeShade="BF"/>
      <w:sz w:val="32"/>
      <w:szCs w:val="32"/>
    </w:rPr>
  </w:style>
  <w:style w:type="paragraph" w:styleId="Heading2">
    <w:name w:val="heading 2"/>
    <w:basedOn w:val="Normal"/>
    <w:next w:val="Normal"/>
    <w:link w:val="Heading2Char"/>
    <w:uiPriority w:val="9"/>
    <w:unhideWhenUsed/>
    <w:qFormat/>
    <w:rsid w:val="00281D9C"/>
    <w:pPr>
      <w:outlineLvl w:val="1"/>
    </w:pPr>
    <w:rPr>
      <w:b/>
      <w:bCs/>
      <w:color w:val="4A59A7" w:themeColor="accent2"/>
      <w:sz w:val="28"/>
      <w:szCs w:val="28"/>
    </w:rPr>
  </w:style>
  <w:style w:type="paragraph" w:styleId="Heading3">
    <w:name w:val="heading 3"/>
    <w:basedOn w:val="Normal"/>
    <w:next w:val="Normal"/>
    <w:link w:val="Heading3Char"/>
    <w:uiPriority w:val="9"/>
    <w:unhideWhenUsed/>
    <w:qFormat/>
    <w:rsid w:val="00281D9C"/>
    <w:pPr>
      <w:outlineLvl w:val="2"/>
    </w:pPr>
    <w:rPr>
      <w:b/>
      <w:bCs/>
    </w:rPr>
  </w:style>
  <w:style w:type="paragraph" w:styleId="Heading4">
    <w:name w:val="heading 4"/>
    <w:basedOn w:val="Normal"/>
    <w:next w:val="Normal"/>
    <w:link w:val="Heading4Char"/>
    <w:uiPriority w:val="9"/>
    <w:unhideWhenUsed/>
    <w:qFormat/>
    <w:rsid w:val="002B3E3E"/>
    <w:pPr>
      <w:keepNext/>
      <w:keepLines/>
      <w:spacing w:before="40" w:after="0"/>
      <w:outlineLvl w:val="3"/>
    </w:pPr>
    <w:rPr>
      <w:i/>
      <w:iCs/>
    </w:rPr>
  </w:style>
  <w:style w:type="paragraph" w:styleId="Heading5">
    <w:name w:val="heading 5"/>
    <w:basedOn w:val="Normal"/>
    <w:next w:val="Normal"/>
    <w:link w:val="Heading5Char"/>
    <w:uiPriority w:val="9"/>
    <w:unhideWhenUsed/>
    <w:qFormat/>
    <w:rsid w:val="002B3E3E"/>
    <w:pPr>
      <w:keepNext/>
      <w:keepLines/>
      <w:spacing w:before="40" w:after="0"/>
      <w:outlineLvl w:val="4"/>
    </w:pPr>
    <w:rPr>
      <w:color w:val="000026" w:themeColor="accent1" w:themeShade="BF"/>
    </w:rPr>
  </w:style>
  <w:style w:type="paragraph" w:styleId="Heading6">
    <w:name w:val="heading 6"/>
    <w:basedOn w:val="Normal"/>
    <w:next w:val="Normal"/>
    <w:link w:val="Heading6Char"/>
    <w:uiPriority w:val="9"/>
    <w:unhideWhenUsed/>
    <w:qFormat/>
    <w:rsid w:val="002B3E3E"/>
    <w:pPr>
      <w:keepNext/>
      <w:keepLines/>
      <w:spacing w:before="40" w:after="0"/>
      <w:outlineLvl w:val="5"/>
    </w:pPr>
    <w:rPr>
      <w:color w:val="000019" w:themeColor="accent1" w:themeShade="80"/>
    </w:rPr>
  </w:style>
  <w:style w:type="paragraph" w:styleId="Heading7">
    <w:name w:val="heading 7"/>
    <w:basedOn w:val="Normal"/>
    <w:next w:val="Normal"/>
    <w:link w:val="Heading7Char"/>
    <w:uiPriority w:val="9"/>
    <w:unhideWhenUsed/>
    <w:qFormat/>
    <w:rsid w:val="002B3E3E"/>
    <w:pPr>
      <w:keepNext/>
      <w:keepLines/>
      <w:spacing w:before="40" w:after="0"/>
      <w:outlineLvl w:val="6"/>
    </w:pPr>
    <w:rPr>
      <w:rFonts w:asciiTheme="majorHAnsi" w:eastAsiaTheme="majorEastAsia" w:hAnsiTheme="majorHAnsi" w:cstheme="majorBidi"/>
      <w:i/>
      <w:iCs/>
      <w:color w:val="000019" w:themeColor="accent1" w:themeShade="80"/>
    </w:rPr>
  </w:style>
  <w:style w:type="paragraph" w:styleId="Heading8">
    <w:name w:val="heading 8"/>
    <w:basedOn w:val="Normal"/>
    <w:next w:val="Normal"/>
    <w:link w:val="Heading8Char"/>
    <w:uiPriority w:val="9"/>
    <w:unhideWhenUsed/>
    <w:qFormat/>
    <w:rsid w:val="002B3E3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2B3E3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s Lvl 2 Char"/>
    <w:basedOn w:val="DefaultParagraphFont"/>
    <w:link w:val="Heading1"/>
    <w:uiPriority w:val="9"/>
    <w:rsid w:val="002B3E3E"/>
    <w:rPr>
      <w:rFonts w:asciiTheme="majorHAnsi" w:eastAsiaTheme="majorEastAsia" w:hAnsiTheme="majorHAnsi" w:cstheme="majorBidi"/>
      <w:color w:val="000026" w:themeColor="accent1" w:themeShade="BF"/>
      <w:sz w:val="32"/>
      <w:szCs w:val="32"/>
    </w:rPr>
  </w:style>
  <w:style w:type="character" w:customStyle="1" w:styleId="Heading2Char">
    <w:name w:val="Heading 2 Char"/>
    <w:basedOn w:val="DefaultParagraphFont"/>
    <w:link w:val="Heading2"/>
    <w:uiPriority w:val="9"/>
    <w:rsid w:val="00281D9C"/>
    <w:rPr>
      <w:b/>
      <w:bCs/>
      <w:color w:val="4A59A7" w:themeColor="accent2"/>
      <w:sz w:val="28"/>
      <w:szCs w:val="28"/>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9"/>
    <w:rsid w:val="00281D9C"/>
    <w:rPr>
      <w:b/>
      <w:bCs/>
    </w:rPr>
  </w:style>
  <w:style w:type="character" w:customStyle="1" w:styleId="Heading4Char">
    <w:name w:val="Heading 4 Char"/>
    <w:basedOn w:val="DefaultParagraphFont"/>
    <w:link w:val="Heading4"/>
    <w:uiPriority w:val="9"/>
    <w:rsid w:val="002B3E3E"/>
    <w:rPr>
      <w:i/>
      <w:iCs/>
    </w:rPr>
  </w:style>
  <w:style w:type="character" w:customStyle="1" w:styleId="Heading5Char">
    <w:name w:val="Heading 5 Char"/>
    <w:basedOn w:val="DefaultParagraphFont"/>
    <w:link w:val="Heading5"/>
    <w:uiPriority w:val="9"/>
    <w:rsid w:val="002B3E3E"/>
    <w:rPr>
      <w:color w:val="000026" w:themeColor="accent1" w:themeShade="BF"/>
    </w:rPr>
  </w:style>
  <w:style w:type="character" w:customStyle="1" w:styleId="Heading6Char">
    <w:name w:val="Heading 6 Char"/>
    <w:basedOn w:val="DefaultParagraphFont"/>
    <w:link w:val="Heading6"/>
    <w:uiPriority w:val="9"/>
    <w:rsid w:val="002B3E3E"/>
    <w:rPr>
      <w:color w:val="000019" w:themeColor="accent1" w:themeShade="80"/>
    </w:rPr>
  </w:style>
  <w:style w:type="character" w:customStyle="1" w:styleId="Heading7Char">
    <w:name w:val="Heading 7 Char"/>
    <w:basedOn w:val="DefaultParagraphFont"/>
    <w:link w:val="Heading7"/>
    <w:uiPriority w:val="9"/>
    <w:rsid w:val="002B3E3E"/>
    <w:rPr>
      <w:rFonts w:asciiTheme="majorHAnsi" w:eastAsiaTheme="majorEastAsia" w:hAnsiTheme="majorHAnsi" w:cstheme="majorBidi"/>
      <w:i/>
      <w:iCs/>
      <w:color w:val="000019" w:themeColor="accent1" w:themeShade="80"/>
    </w:rPr>
  </w:style>
  <w:style w:type="character" w:customStyle="1" w:styleId="Heading8Char">
    <w:name w:val="Heading 8 Char"/>
    <w:basedOn w:val="DefaultParagraphFont"/>
    <w:link w:val="Heading8"/>
    <w:uiPriority w:val="9"/>
    <w:rsid w:val="002B3E3E"/>
    <w:rPr>
      <w:color w:val="262626" w:themeColor="text1" w:themeTint="D9"/>
      <w:sz w:val="21"/>
      <w:szCs w:val="21"/>
    </w:rPr>
  </w:style>
  <w:style w:type="character" w:customStyle="1" w:styleId="Heading9Char">
    <w:name w:val="Heading 9 Char"/>
    <w:basedOn w:val="DefaultParagraphFont"/>
    <w:link w:val="Heading9"/>
    <w:uiPriority w:val="9"/>
    <w:rsid w:val="002B3E3E"/>
    <w:rPr>
      <w:rFonts w:asciiTheme="majorHAnsi" w:eastAsiaTheme="majorEastAsia" w:hAnsiTheme="majorHAnsi" w:cstheme="majorBidi"/>
      <w:i/>
      <w:iCs/>
      <w:color w:val="262626" w:themeColor="text1" w:themeTint="D9"/>
      <w:sz w:val="21"/>
      <w:szCs w:val="21"/>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qFormat/>
    <w:rsid w:val="002B3E3E"/>
    <w:pPr>
      <w:spacing w:after="200" w:line="240" w:lineRule="auto"/>
    </w:pPr>
    <w:rPr>
      <w:i/>
      <w:iCs/>
      <w:color w:val="F1BB1A" w:themeColor="text2"/>
      <w:sz w:val="18"/>
      <w:szCs w:val="18"/>
    </w:rPr>
  </w:style>
  <w:style w:type="paragraph" w:customStyle="1" w:styleId="Horizontalrule">
    <w:name w:val="Horizontal rule"/>
    <w:basedOn w:val="Normal"/>
    <w:uiPriority w:val="4"/>
    <w:semiHidden/>
    <w:rsid w:val="0045365D"/>
    <w:pPr>
      <w:pBdr>
        <w:bottom w:val="single" w:sz="24" w:space="1" w:color="000033"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4A59A7" w:themeColor="accent2"/>
      </w:pBdr>
      <w:ind w:right="-425" w:hanging="284"/>
    </w:pPr>
  </w:style>
  <w:style w:type="table" w:customStyle="1" w:styleId="DSSDatatablestyle">
    <w:name w:val="DSS Data table style"/>
    <w:basedOn w:val="TableNormal"/>
    <w:uiPriority w:val="99"/>
    <w:rsid w:val="001F6546"/>
    <w:pPr>
      <w:spacing w:after="0" w:line="240" w:lineRule="auto"/>
    </w:p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0DE" w:themeColor="background1"/>
        <w:sz w:val="22"/>
        <w:u w:val="none"/>
      </w:rPr>
      <w:tblPr/>
      <w:tcPr>
        <w:shd w:val="clear" w:color="auto" w:fill="000033" w:themeFill="accent1"/>
      </w:tcPr>
    </w:tblStylePr>
    <w:tblStylePr w:type="lastRow">
      <w:pPr>
        <w:jc w:val="left"/>
      </w:pPr>
      <w:rPr>
        <w:rFonts w:asciiTheme="minorHAnsi" w:hAnsiTheme="minorHAnsi"/>
        <w:b/>
        <w:sz w:val="22"/>
        <w:u w:val="none"/>
      </w:rPr>
      <w:tblPr/>
      <w:tcPr>
        <w:tcBorders>
          <w:top w:val="single" w:sz="4" w:space="0" w:color="F1BB1A" w:themeColor="text2"/>
        </w:tcBorders>
        <w:shd w:val="clear" w:color="auto" w:fill="FFF0DE"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699DD4" w:themeFill="background2"/>
      </w:tcPr>
    </w:tblStylePr>
    <w:tblStylePr w:type="band1Horz">
      <w:pPr>
        <w:jc w:val="left"/>
      </w:pPr>
    </w:tblStylePr>
    <w:tblStylePr w:type="band2Horz">
      <w:pPr>
        <w:jc w:val="left"/>
      </w:pPr>
      <w:rPr>
        <w:rFonts w:asciiTheme="minorHAnsi" w:hAnsiTheme="minorHAnsi"/>
        <w:sz w:val="22"/>
      </w:rPr>
      <w:tblPr/>
      <w:tcPr>
        <w:shd w:val="clear" w:color="auto" w:fill="FFE4C5" w:themeFill="background1" w:themeFillShade="F2"/>
      </w:tcPr>
    </w:tblStylePr>
  </w:style>
  <w:style w:type="table" w:customStyle="1" w:styleId="DSSTableStyleB">
    <w:name w:val="DSS Table Style B"/>
    <w:basedOn w:val="TableNormal"/>
    <w:uiPriority w:val="99"/>
    <w:rsid w:val="0045365D"/>
    <w:pPr>
      <w:spacing w:after="0" w:line="240" w:lineRule="auto"/>
    </w:pPr>
    <w:rPr>
      <w:color w:val="F1BB1A" w:themeColor="text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0DE" w:themeFill="background1"/>
      </w:tcPr>
    </w:tblStylePr>
    <w:tblStylePr w:type="band1Horz">
      <w:tblPr/>
      <w:tcPr>
        <w:tcBorders>
          <w:bottom w:val="single" w:sz="4" w:space="0" w:color="000000" w:themeColor="accent4"/>
        </w:tcBorders>
      </w:tcPr>
    </w:tblStylePr>
    <w:tblStylePr w:type="band2Horz">
      <w:rPr>
        <w14:numSpacing w14:val="tabular"/>
      </w:rPr>
      <w:tblPr/>
      <w:tcPr>
        <w:tcBorders>
          <w:bottom w:val="single" w:sz="4" w:space="0" w:color="000000" w:themeColor="accent4"/>
        </w:tcBorders>
        <w:shd w:val="clear" w:color="auto" w:fill="FFF0DE" w:themeFill="background1"/>
      </w:tcPr>
    </w:tblStylePr>
  </w:style>
  <w:style w:type="character" w:styleId="Emphasis">
    <w:name w:val="Emphasis"/>
    <w:basedOn w:val="DefaultParagraphFont"/>
    <w:uiPriority w:val="20"/>
    <w:qFormat/>
    <w:rsid w:val="002B3E3E"/>
    <w:rPr>
      <w:i/>
      <w:iCs/>
      <w:color w:val="auto"/>
    </w:rPr>
  </w:style>
  <w:style w:type="paragraph" w:customStyle="1" w:styleId="Focus-teal">
    <w:name w:val="Focus - teal"/>
    <w:basedOn w:val="Normal"/>
    <w:next w:val="Normal"/>
    <w:uiPriority w:val="7"/>
    <w:rsid w:val="0045365D"/>
    <w:pPr>
      <w:pBdr>
        <w:top w:val="single" w:sz="4" w:space="4" w:color="000033" w:themeColor="accent1"/>
        <w:left w:val="single" w:sz="4" w:space="4" w:color="000033" w:themeColor="accent1"/>
        <w:bottom w:val="single" w:sz="4" w:space="4" w:color="000033" w:themeColor="accent1"/>
        <w:right w:val="single" w:sz="4" w:space="6" w:color="000033" w:themeColor="accent1"/>
      </w:pBdr>
      <w:shd w:val="clear" w:color="auto" w:fill="FFFFFF" w:themeFill="accent3" w:themeFillTint="33"/>
    </w:pPr>
  </w:style>
  <w:style w:type="paragraph" w:customStyle="1" w:styleId="Focus-error">
    <w:name w:val="Focus - error"/>
    <w:basedOn w:val="Focus-teal"/>
    <w:next w:val="Normal"/>
    <w:uiPriority w:val="7"/>
    <w:rsid w:val="0045365D"/>
    <w:pPr>
      <w:shd w:val="clear" w:color="auto" w:fill="FFEFEF"/>
    </w:pPr>
  </w:style>
  <w:style w:type="paragraph" w:customStyle="1" w:styleId="Focus-grey">
    <w:name w:val="Focus - grey"/>
    <w:basedOn w:val="Focus-teal"/>
    <w:uiPriority w:val="7"/>
    <w:rsid w:val="0045365D"/>
    <w:pPr>
      <w:shd w:val="clear" w:color="auto" w:fill="FFE4C5" w:themeFill="background1" w:themeFillShade="F2"/>
    </w:pPr>
  </w:style>
  <w:style w:type="paragraph" w:customStyle="1" w:styleId="Focus-orange">
    <w:name w:val="Focus - orange"/>
    <w:basedOn w:val="Focus-teal"/>
    <w:next w:val="Normal"/>
    <w:uiPriority w:val="7"/>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0F6F"/>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0D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0E29D7"/>
  </w:style>
  <w:style w:type="character" w:customStyle="1" w:styleId="HeaderChar">
    <w:name w:val="Header Char"/>
    <w:basedOn w:val="DefaultParagraphFont"/>
    <w:link w:val="Header"/>
    <w:uiPriority w:val="99"/>
    <w:semiHidden/>
    <w:rsid w:val="00BE0F6F"/>
    <w:rPr>
      <w:spacing w:val="3"/>
      <w:sz w:val="22"/>
    </w:rPr>
  </w:style>
  <w:style w:type="paragraph" w:customStyle="1" w:styleId="Heading1withsubtitle">
    <w:name w:val="Heading 1 (with subtitle)"/>
    <w:basedOn w:val="Heading1"/>
    <w:next w:val="Subtitle"/>
    <w:uiPriority w:val="9"/>
    <w:rsid w:val="000750D2"/>
  </w:style>
  <w:style w:type="paragraph" w:styleId="Subtitle">
    <w:name w:val="Subtitle"/>
    <w:basedOn w:val="Normal"/>
    <w:next w:val="Normal"/>
    <w:link w:val="SubtitleChar"/>
    <w:uiPriority w:val="11"/>
    <w:qFormat/>
    <w:rsid w:val="002B3E3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B3E3E"/>
    <w:rPr>
      <w:color w:val="5A5A5A" w:themeColor="text1" w:themeTint="A5"/>
      <w:spacing w:val="15"/>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basedOn w:val="DefaultParagraphFont"/>
    <w:uiPriority w:val="21"/>
    <w:qFormat/>
    <w:rsid w:val="002B3E3E"/>
    <w:rPr>
      <w:i/>
      <w:iCs/>
      <w:color w:val="000033" w:themeColor="accent1"/>
    </w:rPr>
  </w:style>
  <w:style w:type="paragraph" w:customStyle="1" w:styleId="IntroductionQuote">
    <w:name w:val="Introduction / Quote"/>
    <w:basedOn w:val="Normal"/>
    <w:uiPriority w:val="1"/>
    <w:rsid w:val="0045365D"/>
    <w:pPr>
      <w:spacing w:line="288" w:lineRule="auto"/>
    </w:pPr>
    <w:rPr>
      <w:color w:val="000000" w:themeColor="text1"/>
      <w:sz w:val="28"/>
    </w:rPr>
  </w:style>
  <w:style w:type="paragraph" w:styleId="ListBullet">
    <w:name w:val="List Bullet"/>
    <w:aliases w:val="TPs Lvl 1"/>
    <w:basedOn w:val="ListParagraph"/>
    <w:uiPriority w:val="1"/>
    <w:unhideWhenUsed/>
    <w:rsid w:val="009B26D3"/>
    <w:pPr>
      <w:ind w:left="714" w:hanging="357"/>
    </w:pPr>
  </w:style>
  <w:style w:type="paragraph" w:styleId="ListParagraph">
    <w:name w:val="List Paragraph"/>
    <w:aliases w:val="List Paragraph1,NFP GP Bulleted List,Numbered paragraph,Recommendation,List Paragraph11,L,Bullet point,List Paragraph111,F5 List Paragraph,Dot pt,CV text,Table text,Medium Grid 1 - Accent 21,Numbered Paragraph,List Paragraph2,FooterText,列"/>
    <w:basedOn w:val="Normal"/>
    <w:link w:val="ListParagraphChar"/>
    <w:uiPriority w:val="34"/>
    <w:qFormat/>
    <w:rsid w:val="00996415"/>
    <w:pPr>
      <w:ind w:left="720"/>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0DE"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0DE" w:themeFill="background1"/>
      </w:tcPr>
    </w:tblStylePr>
    <w:tblStylePr w:type="firstCol">
      <w:rPr>
        <w:b/>
        <w:bCs/>
      </w:rPr>
      <w:tblPr/>
      <w:tcPr>
        <w:tcBorders>
          <w:right w:val="nil"/>
        </w:tcBorders>
        <w:shd w:val="clear" w:color="auto" w:fill="FFF0DE" w:themeFill="background1"/>
      </w:tcPr>
    </w:tblStylePr>
    <w:tblStylePr w:type="lastCol">
      <w:rPr>
        <w:b/>
        <w:bCs/>
      </w:rPr>
      <w:tblPr/>
      <w:tcPr>
        <w:tcBorders>
          <w:left w:val="nil"/>
        </w:tcBorders>
        <w:shd w:val="clear" w:color="auto" w:fill="FFF0DE"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F1BB1A" w:themeColor="text2"/>
      <w14:numSpacing w14:val="tabular"/>
    </w:rPr>
    <w:tblPr>
      <w:tblStyleRowBandSize w:val="1"/>
      <w:tblStyleColBandSize w:val="1"/>
      <w:tblBorders>
        <w:bottom w:val="single" w:sz="6" w:space="0" w:color="000000" w:themeColor="accent4"/>
      </w:tblBorders>
      <w:tblCellMar>
        <w:top w:w="60" w:type="dxa"/>
        <w:left w:w="60" w:type="dxa"/>
        <w:bottom w:w="60" w:type="dxa"/>
        <w:right w:w="60" w:type="dxa"/>
      </w:tblCellMar>
    </w:tblPr>
    <w:tblStylePr w:type="firstRow">
      <w:pPr>
        <w:wordWrap/>
      </w:pPr>
      <w:rPr>
        <w:b/>
        <w:bCs/>
        <w:color w:val="FFF0DE" w:themeColor="background1"/>
      </w:rPr>
      <w:tblPr/>
      <w:tcPr>
        <w:shd w:val="clear" w:color="auto" w:fill="000033"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F1BB1A" w:themeColor="text2"/>
      </w:rPr>
      <w:tblPr/>
      <w:tcPr>
        <w:tcBorders>
          <w:top w:val="nil"/>
          <w:left w:val="nil"/>
          <w:bottom w:val="single" w:sz="6" w:space="0" w:color="000000" w:themeColor="accent4"/>
          <w:right w:val="nil"/>
          <w:insideH w:val="nil"/>
          <w:insideV w:val="nil"/>
        </w:tcBorders>
        <w:shd w:val="clear" w:color="auto" w:fill="699DD4" w:themeFill="background2"/>
      </w:tcPr>
    </w:tblStylePr>
    <w:tblStylePr w:type="band2Horz">
      <w:tblPr/>
      <w:tcPr>
        <w:tcBorders>
          <w:bottom w:val="single" w:sz="6" w:space="0" w:color="000000"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0DE" w:themeColor="background1"/>
        <w:sz w:val="28"/>
      </w:rPr>
      <w:tblPr/>
      <w:tcPr>
        <w:shd w:val="clear" w:color="auto" w:fill="00B0B9"/>
      </w:tcPr>
    </w:tblStylePr>
    <w:tblStylePr w:type="lastRow">
      <w:rPr>
        <w:b/>
      </w:rPr>
      <w:tblPr/>
      <w:tcPr>
        <w:shd w:val="clear" w:color="auto" w:fill="FFE4C5" w:themeFill="background1" w:themeFillShade="F2"/>
      </w:tcPr>
    </w:tblStylePr>
  </w:style>
  <w:style w:type="paragraph" w:styleId="NoSpacing">
    <w:name w:val="No Spacing"/>
    <w:link w:val="NoSpacingChar"/>
    <w:uiPriority w:val="1"/>
    <w:qFormat/>
    <w:rsid w:val="002B3E3E"/>
    <w:pPr>
      <w:spacing w:after="0" w:line="240" w:lineRule="auto"/>
    </w:pPr>
  </w:style>
  <w:style w:type="character" w:customStyle="1" w:styleId="NoSpacingChar">
    <w:name w:val="No Spacing Char"/>
    <w:basedOn w:val="DefaultParagraphFont"/>
    <w:link w:val="NoSpacing"/>
    <w:uiPriority w:val="1"/>
    <w:rsid w:val="0045365D"/>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rsid w:val="0045365D"/>
    <w:pPr>
      <w:spacing w:after="120"/>
    </w:pPr>
    <w:rPr>
      <w:noProof/>
      <w:color w:val="000033" w:themeColor="accent1"/>
      <w:sz w:val="18"/>
      <w:lang w:eastAsia="en-AU"/>
    </w:rPr>
  </w:style>
  <w:style w:type="paragraph" w:customStyle="1" w:styleId="PageNumber10">
    <w:name w:val="Page Number10"/>
    <w:basedOn w:val="Normal"/>
    <w:uiPriority w:val="1"/>
    <w:semiHidden/>
    <w:unhideWhenUsed/>
    <w:rsid w:val="0045365D"/>
    <w:rPr>
      <w:color w:val="000033"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FFB966" w:themeColor="background1" w:themeShade="BF"/>
        <w:left w:val="single" w:sz="4" w:space="0" w:color="FFB966" w:themeColor="background1" w:themeShade="BF"/>
        <w:bottom w:val="single" w:sz="4" w:space="0" w:color="FFB966" w:themeColor="background1" w:themeShade="BF"/>
        <w:right w:val="single" w:sz="4" w:space="0" w:color="FFB966" w:themeColor="background1" w:themeShade="BF"/>
        <w:insideH w:val="single" w:sz="4" w:space="0" w:color="FFB966" w:themeColor="background1" w:themeShade="BF"/>
        <w:insideV w:val="single" w:sz="4" w:space="0" w:color="FFB966" w:themeColor="background1" w:themeShade="BF"/>
      </w:tblBorders>
    </w:tblPr>
    <w:tblStylePr w:type="firstRow">
      <w:rPr>
        <w:b/>
        <w:bCs/>
      </w:rPr>
    </w:tblStylePr>
    <w:tblStylePr w:type="lastRow">
      <w:rPr>
        <w:b/>
        <w:bCs/>
      </w:rPr>
      <w:tblPr/>
      <w:tcPr>
        <w:tcBorders>
          <w:top w:val="double" w:sz="4" w:space="0" w:color="FFB966" w:themeColor="background1" w:themeShade="BF"/>
        </w:tcBorders>
      </w:tcPr>
    </w:tblStylePr>
    <w:tblStylePr w:type="firstCol">
      <w:rPr>
        <w:b/>
        <w:bCs/>
      </w:rPr>
    </w:tblStylePr>
    <w:tblStylePr w:type="lastCol">
      <w:rPr>
        <w:b/>
        <w:bCs/>
      </w:rPr>
    </w:tblStylePr>
    <w:tblStylePr w:type="band1Vert">
      <w:tblPr/>
      <w:tcPr>
        <w:shd w:val="clear" w:color="auto" w:fill="FFE4C5" w:themeFill="background1" w:themeFillShade="F2"/>
      </w:tcPr>
    </w:tblStylePr>
    <w:tblStylePr w:type="band1Horz">
      <w:tblPr/>
      <w:tcPr>
        <w:shd w:val="clear" w:color="auto" w:fill="FFE4C5" w:themeFill="background1" w:themeFillShade="F2"/>
      </w:tcPr>
    </w:tblStylePr>
  </w:style>
  <w:style w:type="paragraph" w:customStyle="1" w:styleId="BlockquoteorPullouttext">
    <w:name w:val="Blockquote or Pullout text"/>
    <w:basedOn w:val="Normal"/>
    <w:next w:val="Normal"/>
    <w:link w:val="BlockquoteorPullouttextChar"/>
    <w:uiPriority w:val="5"/>
    <w:rsid w:val="00B36B86"/>
    <w:pPr>
      <w:keepLines/>
      <w:pBdr>
        <w:left w:val="single" w:sz="18" w:space="16" w:color="4A59A7" w:themeColor="accent2"/>
      </w:pBdr>
      <w:shd w:val="clear" w:color="auto" w:fill="FFF0DE"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
      <w:bCs/>
      <w:iCs/>
      <w:color w:val="000033" w:themeColor="accent1"/>
      <w:spacing w:val="3"/>
      <w:sz w:val="22"/>
      <w:szCs w:val="28"/>
      <w:shd w:val="clear" w:color="auto" w:fill="FFF0DE"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basedOn w:val="DefaultParagraphFont"/>
    <w:uiPriority w:val="22"/>
    <w:qFormat/>
    <w:rsid w:val="002B3E3E"/>
    <w:rPr>
      <w:b/>
      <w:bCs/>
      <w:color w:val="auto"/>
    </w:rPr>
  </w:style>
  <w:style w:type="character" w:styleId="SubtleEmphasis">
    <w:name w:val="Subtle Emphasis"/>
    <w:basedOn w:val="DefaultParagraphFont"/>
    <w:uiPriority w:val="19"/>
    <w:qFormat/>
    <w:rsid w:val="002B3E3E"/>
    <w:rPr>
      <w:i/>
      <w:iCs/>
      <w:color w:val="404040" w:themeColor="text1" w:themeTint="BF"/>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FFB966" w:themeColor="background1" w:themeShade="BF"/>
        <w:left w:val="single" w:sz="4" w:space="0" w:color="FFB966" w:themeColor="background1" w:themeShade="BF"/>
        <w:bottom w:val="single" w:sz="4" w:space="0" w:color="FFB966" w:themeColor="background1" w:themeShade="BF"/>
        <w:right w:val="single" w:sz="4" w:space="0" w:color="FFB966" w:themeColor="background1" w:themeShade="BF"/>
        <w:insideH w:val="single" w:sz="4" w:space="0" w:color="FFB966" w:themeColor="background1" w:themeShade="BF"/>
        <w:insideV w:val="single" w:sz="4" w:space="0" w:color="FFB966" w:themeColor="background1" w:themeShade="BF"/>
      </w:tblBorders>
    </w:tblPr>
    <w:tblStylePr w:type="firstRow">
      <w:rPr>
        <w:color w:val="FFF0DE" w:themeColor="background1"/>
      </w:rPr>
      <w:tblPr/>
      <w:tcPr>
        <w:shd w:val="clear" w:color="auto" w:fill="000033" w:themeFill="accent1"/>
      </w:tcPr>
    </w:tblStylePr>
  </w:style>
  <w:style w:type="paragraph" w:customStyle="1" w:styleId="Tabletext-detailed">
    <w:name w:val="Table text - detailed"/>
    <w:basedOn w:val="NoSpacing"/>
    <w:uiPriority w:val="4"/>
    <w:rsid w:val="0045365D"/>
    <w:pPr>
      <w:spacing w:line="312" w:lineRule="auto"/>
    </w:pPr>
    <w:rPr>
      <w:sz w:val="20"/>
    </w:rPr>
  </w:style>
  <w:style w:type="paragraph" w:customStyle="1" w:styleId="TableChartheading">
    <w:name w:val="Table/Chart heading"/>
    <w:basedOn w:val="Caption"/>
    <w:next w:val="Normal"/>
    <w:uiPriority w:val="4"/>
    <w:rsid w:val="0045365D"/>
    <w:pPr>
      <w:spacing w:line="288" w:lineRule="auto"/>
    </w:pPr>
    <w:rPr>
      <w:rFonts w:asciiTheme="majorHAnsi" w:hAnsiTheme="majorHAnsi"/>
    </w:rPr>
  </w:style>
  <w:style w:type="paragraph" w:customStyle="1" w:styleId="Tableimagenote">
    <w:name w:val="Table/image note"/>
    <w:basedOn w:val="Normal"/>
    <w:next w:val="Normal"/>
    <w:uiPriority w:val="4"/>
    <w:rsid w:val="0045365D"/>
    <w:pPr>
      <w:spacing w:before="120"/>
      <w:contextualSpacing/>
    </w:pPr>
    <w:rPr>
      <w:color w:val="595959" w:themeColor="text1" w:themeTint="A6"/>
      <w:sz w:val="20"/>
    </w:rPr>
  </w:style>
  <w:style w:type="paragraph" w:styleId="Title">
    <w:name w:val="Title"/>
    <w:basedOn w:val="Normal"/>
    <w:next w:val="Normal"/>
    <w:link w:val="TitleChar"/>
    <w:uiPriority w:val="10"/>
    <w:qFormat/>
    <w:rsid w:val="002B3E3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B3E3E"/>
    <w:rPr>
      <w:rFonts w:asciiTheme="majorHAnsi" w:eastAsiaTheme="majorEastAsia" w:hAnsiTheme="majorHAnsi" w:cstheme="majorBidi"/>
      <w:spacing w:val="-10"/>
      <w:sz w:val="56"/>
      <w:szCs w:val="56"/>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1"/>
    <w:next w:val="Normal"/>
    <w:uiPriority w:val="39"/>
    <w:unhideWhenUsed/>
    <w:qFormat/>
    <w:rsid w:val="002B3E3E"/>
    <w:pPr>
      <w:outlineLvl w:val="9"/>
    </w:pPr>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rPr>
  </w:style>
  <w:style w:type="character" w:customStyle="1" w:styleId="Mention1">
    <w:name w:val="Mention1"/>
    <w:basedOn w:val="DefaultParagraphFont"/>
    <w:uiPriority w:val="99"/>
    <w:semiHidden/>
    <w:rsid w:val="00F047F4"/>
    <w:rPr>
      <w:color w:val="2B579A"/>
      <w:shd w:val="clear" w:color="auto" w:fill="E1DFDD"/>
    </w:rPr>
  </w:style>
  <w:style w:type="character" w:customStyle="1" w:styleId="Mention2">
    <w:name w:val="Mention2"/>
    <w:basedOn w:val="DefaultParagraphFont"/>
    <w:uiPriority w:val="99"/>
    <w:semiHidden/>
    <w:rsid w:val="002532C0"/>
    <w:rPr>
      <w:color w:val="2B579A"/>
      <w:shd w:val="clear" w:color="auto" w:fill="E6E6E6"/>
    </w:rPr>
  </w:style>
  <w:style w:type="paragraph" w:styleId="ListNumber">
    <w:name w:val="List Number"/>
    <w:basedOn w:val="Normal"/>
    <w:uiPriority w:val="99"/>
    <w:unhideWhenUsed/>
    <w:rsid w:val="00BE0F6F"/>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ListParagraphChar">
    <w:name w:val="List Paragraph Char"/>
    <w:aliases w:val="List Paragraph1 Char,NFP GP Bulleted List Char,Numbered paragraph Char,Recommendation Char,List Paragraph11 Char,L Char,Bullet point Char,List Paragraph111 Char,F5 List Paragraph Char,Dot pt Char,CV text Char,Table text Char,列 Char"/>
    <w:basedOn w:val="DefaultParagraphFont"/>
    <w:link w:val="ListParagraph"/>
    <w:uiPriority w:val="34"/>
    <w:qFormat/>
    <w:locked/>
    <w:rsid w:val="00725F23"/>
  </w:style>
  <w:style w:type="paragraph" w:customStyle="1" w:styleId="Partheading">
    <w:name w:val="Part heading"/>
    <w:basedOn w:val="Heading1"/>
    <w:rsid w:val="00725F23"/>
    <w:pPr>
      <w:numPr>
        <w:numId w:val="21"/>
      </w:numPr>
    </w:pPr>
    <w:rPr>
      <w:rFonts w:ascii="Arial" w:hAnsi="Arial" w:cs="Arial"/>
      <w:b/>
      <w:vanish/>
      <w:color w:val="005A70"/>
      <w:sz w:val="28"/>
    </w:rPr>
  </w:style>
  <w:style w:type="character" w:styleId="Mention">
    <w:name w:val="Mention"/>
    <w:basedOn w:val="DefaultParagraphFont"/>
    <w:uiPriority w:val="99"/>
    <w:unhideWhenUsed/>
    <w:rsid w:val="003D6F82"/>
    <w:rPr>
      <w:color w:val="2B579A"/>
      <w:shd w:val="clear" w:color="auto" w:fill="E1DFDD"/>
    </w:rPr>
  </w:style>
  <w:style w:type="paragraph" w:styleId="Quote">
    <w:name w:val="Quote"/>
    <w:basedOn w:val="Normal"/>
    <w:next w:val="Normal"/>
    <w:link w:val="QuoteChar"/>
    <w:uiPriority w:val="29"/>
    <w:qFormat/>
    <w:rsid w:val="002B3E3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B3E3E"/>
    <w:rPr>
      <w:i/>
      <w:iCs/>
      <w:color w:val="404040" w:themeColor="text1" w:themeTint="BF"/>
    </w:rPr>
  </w:style>
  <w:style w:type="paragraph" w:styleId="IntenseQuote">
    <w:name w:val="Intense Quote"/>
    <w:basedOn w:val="Normal"/>
    <w:next w:val="Normal"/>
    <w:link w:val="IntenseQuoteChar"/>
    <w:uiPriority w:val="30"/>
    <w:qFormat/>
    <w:rsid w:val="002B3E3E"/>
    <w:pPr>
      <w:pBdr>
        <w:top w:val="single" w:sz="4" w:space="10" w:color="000033" w:themeColor="accent1"/>
        <w:bottom w:val="single" w:sz="4" w:space="10" w:color="000033" w:themeColor="accent1"/>
      </w:pBdr>
      <w:spacing w:before="360" w:after="360"/>
      <w:ind w:left="864" w:right="864"/>
      <w:jc w:val="center"/>
    </w:pPr>
    <w:rPr>
      <w:i/>
      <w:iCs/>
      <w:color w:val="000033" w:themeColor="accent1"/>
    </w:rPr>
  </w:style>
  <w:style w:type="character" w:customStyle="1" w:styleId="IntenseQuoteChar">
    <w:name w:val="Intense Quote Char"/>
    <w:basedOn w:val="DefaultParagraphFont"/>
    <w:link w:val="IntenseQuote"/>
    <w:uiPriority w:val="30"/>
    <w:rsid w:val="002B3E3E"/>
    <w:rPr>
      <w:i/>
      <w:iCs/>
      <w:color w:val="000033" w:themeColor="accent1"/>
    </w:rPr>
  </w:style>
  <w:style w:type="character" w:styleId="SubtleReference">
    <w:name w:val="Subtle Reference"/>
    <w:basedOn w:val="DefaultParagraphFont"/>
    <w:uiPriority w:val="31"/>
    <w:qFormat/>
    <w:rsid w:val="002B3E3E"/>
    <w:rPr>
      <w:smallCaps/>
      <w:color w:val="404040" w:themeColor="text1" w:themeTint="BF"/>
    </w:rPr>
  </w:style>
  <w:style w:type="character" w:styleId="IntenseReference">
    <w:name w:val="Intense Reference"/>
    <w:basedOn w:val="DefaultParagraphFont"/>
    <w:uiPriority w:val="32"/>
    <w:qFormat/>
    <w:rsid w:val="002B3E3E"/>
    <w:rPr>
      <w:b/>
      <w:bCs/>
      <w:smallCaps/>
      <w:color w:val="000033" w:themeColor="accent1"/>
      <w:spacing w:val="5"/>
    </w:rPr>
  </w:style>
  <w:style w:type="character" w:styleId="BookTitle">
    <w:name w:val="Book Title"/>
    <w:basedOn w:val="DefaultParagraphFont"/>
    <w:uiPriority w:val="33"/>
    <w:qFormat/>
    <w:rsid w:val="002B3E3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20">
      <w:bodyDiv w:val="1"/>
      <w:marLeft w:val="0"/>
      <w:marRight w:val="0"/>
      <w:marTop w:val="0"/>
      <w:marBottom w:val="0"/>
      <w:divBdr>
        <w:top w:val="none" w:sz="0" w:space="0" w:color="auto"/>
        <w:left w:val="none" w:sz="0" w:space="0" w:color="auto"/>
        <w:bottom w:val="none" w:sz="0" w:space="0" w:color="auto"/>
        <w:right w:val="none" w:sz="0" w:space="0" w:color="auto"/>
      </w:divBdr>
    </w:div>
    <w:div w:id="71978338">
      <w:bodyDiv w:val="1"/>
      <w:marLeft w:val="0"/>
      <w:marRight w:val="0"/>
      <w:marTop w:val="0"/>
      <w:marBottom w:val="0"/>
      <w:divBdr>
        <w:top w:val="none" w:sz="0" w:space="0" w:color="auto"/>
        <w:left w:val="none" w:sz="0" w:space="0" w:color="auto"/>
        <w:bottom w:val="none" w:sz="0" w:space="0" w:color="auto"/>
        <w:right w:val="none" w:sz="0" w:space="0" w:color="auto"/>
      </w:divBdr>
    </w:div>
    <w:div w:id="73937433">
      <w:bodyDiv w:val="1"/>
      <w:marLeft w:val="0"/>
      <w:marRight w:val="0"/>
      <w:marTop w:val="0"/>
      <w:marBottom w:val="0"/>
      <w:divBdr>
        <w:top w:val="none" w:sz="0" w:space="0" w:color="auto"/>
        <w:left w:val="none" w:sz="0" w:space="0" w:color="auto"/>
        <w:bottom w:val="none" w:sz="0" w:space="0" w:color="auto"/>
        <w:right w:val="none" w:sz="0" w:space="0" w:color="auto"/>
      </w:divBdr>
    </w:div>
    <w:div w:id="201330093">
      <w:bodyDiv w:val="1"/>
      <w:marLeft w:val="0"/>
      <w:marRight w:val="0"/>
      <w:marTop w:val="0"/>
      <w:marBottom w:val="0"/>
      <w:divBdr>
        <w:top w:val="none" w:sz="0" w:space="0" w:color="auto"/>
        <w:left w:val="none" w:sz="0" w:space="0" w:color="auto"/>
        <w:bottom w:val="none" w:sz="0" w:space="0" w:color="auto"/>
        <w:right w:val="none" w:sz="0" w:space="0" w:color="auto"/>
      </w:divBdr>
    </w:div>
    <w:div w:id="230384575">
      <w:bodyDiv w:val="1"/>
      <w:marLeft w:val="0"/>
      <w:marRight w:val="0"/>
      <w:marTop w:val="0"/>
      <w:marBottom w:val="0"/>
      <w:divBdr>
        <w:top w:val="none" w:sz="0" w:space="0" w:color="auto"/>
        <w:left w:val="none" w:sz="0" w:space="0" w:color="auto"/>
        <w:bottom w:val="none" w:sz="0" w:space="0" w:color="auto"/>
        <w:right w:val="none" w:sz="0" w:space="0" w:color="auto"/>
      </w:divBdr>
    </w:div>
    <w:div w:id="465507927">
      <w:bodyDiv w:val="1"/>
      <w:marLeft w:val="0"/>
      <w:marRight w:val="0"/>
      <w:marTop w:val="0"/>
      <w:marBottom w:val="0"/>
      <w:divBdr>
        <w:top w:val="none" w:sz="0" w:space="0" w:color="auto"/>
        <w:left w:val="none" w:sz="0" w:space="0" w:color="auto"/>
        <w:bottom w:val="none" w:sz="0" w:space="0" w:color="auto"/>
        <w:right w:val="none" w:sz="0" w:space="0" w:color="auto"/>
      </w:divBdr>
    </w:div>
    <w:div w:id="50378189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0605923">
      <w:bodyDiv w:val="1"/>
      <w:marLeft w:val="0"/>
      <w:marRight w:val="0"/>
      <w:marTop w:val="0"/>
      <w:marBottom w:val="0"/>
      <w:divBdr>
        <w:top w:val="none" w:sz="0" w:space="0" w:color="auto"/>
        <w:left w:val="none" w:sz="0" w:space="0" w:color="auto"/>
        <w:bottom w:val="none" w:sz="0" w:space="0" w:color="auto"/>
        <w:right w:val="none" w:sz="0" w:space="0" w:color="auto"/>
      </w:divBdr>
    </w:div>
    <w:div w:id="538131512">
      <w:bodyDiv w:val="1"/>
      <w:marLeft w:val="0"/>
      <w:marRight w:val="0"/>
      <w:marTop w:val="0"/>
      <w:marBottom w:val="0"/>
      <w:divBdr>
        <w:top w:val="none" w:sz="0" w:space="0" w:color="auto"/>
        <w:left w:val="none" w:sz="0" w:space="0" w:color="auto"/>
        <w:bottom w:val="none" w:sz="0" w:space="0" w:color="auto"/>
        <w:right w:val="none" w:sz="0" w:space="0" w:color="auto"/>
      </w:divBdr>
    </w:div>
    <w:div w:id="558830994">
      <w:bodyDiv w:val="1"/>
      <w:marLeft w:val="0"/>
      <w:marRight w:val="0"/>
      <w:marTop w:val="0"/>
      <w:marBottom w:val="0"/>
      <w:divBdr>
        <w:top w:val="none" w:sz="0" w:space="0" w:color="auto"/>
        <w:left w:val="none" w:sz="0" w:space="0" w:color="auto"/>
        <w:bottom w:val="none" w:sz="0" w:space="0" w:color="auto"/>
        <w:right w:val="none" w:sz="0" w:space="0" w:color="auto"/>
      </w:divBdr>
    </w:div>
    <w:div w:id="617491166">
      <w:bodyDiv w:val="1"/>
      <w:marLeft w:val="0"/>
      <w:marRight w:val="0"/>
      <w:marTop w:val="0"/>
      <w:marBottom w:val="0"/>
      <w:divBdr>
        <w:top w:val="none" w:sz="0" w:space="0" w:color="auto"/>
        <w:left w:val="none" w:sz="0" w:space="0" w:color="auto"/>
        <w:bottom w:val="none" w:sz="0" w:space="0" w:color="auto"/>
        <w:right w:val="none" w:sz="0" w:space="0" w:color="auto"/>
      </w:divBdr>
    </w:div>
    <w:div w:id="683942986">
      <w:bodyDiv w:val="1"/>
      <w:marLeft w:val="0"/>
      <w:marRight w:val="0"/>
      <w:marTop w:val="0"/>
      <w:marBottom w:val="0"/>
      <w:divBdr>
        <w:top w:val="none" w:sz="0" w:space="0" w:color="auto"/>
        <w:left w:val="none" w:sz="0" w:space="0" w:color="auto"/>
        <w:bottom w:val="none" w:sz="0" w:space="0" w:color="auto"/>
        <w:right w:val="none" w:sz="0" w:space="0" w:color="auto"/>
      </w:divBdr>
    </w:div>
    <w:div w:id="761219391">
      <w:bodyDiv w:val="1"/>
      <w:marLeft w:val="0"/>
      <w:marRight w:val="0"/>
      <w:marTop w:val="0"/>
      <w:marBottom w:val="0"/>
      <w:divBdr>
        <w:top w:val="none" w:sz="0" w:space="0" w:color="auto"/>
        <w:left w:val="none" w:sz="0" w:space="0" w:color="auto"/>
        <w:bottom w:val="none" w:sz="0" w:space="0" w:color="auto"/>
        <w:right w:val="none" w:sz="0" w:space="0" w:color="auto"/>
      </w:divBdr>
    </w:div>
    <w:div w:id="997533162">
      <w:bodyDiv w:val="1"/>
      <w:marLeft w:val="0"/>
      <w:marRight w:val="0"/>
      <w:marTop w:val="0"/>
      <w:marBottom w:val="0"/>
      <w:divBdr>
        <w:top w:val="none" w:sz="0" w:space="0" w:color="auto"/>
        <w:left w:val="none" w:sz="0" w:space="0" w:color="auto"/>
        <w:bottom w:val="none" w:sz="0" w:space="0" w:color="auto"/>
        <w:right w:val="none" w:sz="0" w:space="0" w:color="auto"/>
      </w:divBdr>
    </w:div>
    <w:div w:id="1201237438">
      <w:bodyDiv w:val="1"/>
      <w:marLeft w:val="0"/>
      <w:marRight w:val="0"/>
      <w:marTop w:val="0"/>
      <w:marBottom w:val="0"/>
      <w:divBdr>
        <w:top w:val="none" w:sz="0" w:space="0" w:color="auto"/>
        <w:left w:val="none" w:sz="0" w:space="0" w:color="auto"/>
        <w:bottom w:val="none" w:sz="0" w:space="0" w:color="auto"/>
        <w:right w:val="none" w:sz="0" w:space="0" w:color="auto"/>
      </w:divBdr>
    </w:div>
    <w:div w:id="1295450722">
      <w:bodyDiv w:val="1"/>
      <w:marLeft w:val="0"/>
      <w:marRight w:val="0"/>
      <w:marTop w:val="0"/>
      <w:marBottom w:val="0"/>
      <w:divBdr>
        <w:top w:val="none" w:sz="0" w:space="0" w:color="auto"/>
        <w:left w:val="none" w:sz="0" w:space="0" w:color="auto"/>
        <w:bottom w:val="none" w:sz="0" w:space="0" w:color="auto"/>
        <w:right w:val="none" w:sz="0" w:space="0" w:color="auto"/>
      </w:divBdr>
    </w:div>
    <w:div w:id="1431009537">
      <w:bodyDiv w:val="1"/>
      <w:marLeft w:val="0"/>
      <w:marRight w:val="0"/>
      <w:marTop w:val="0"/>
      <w:marBottom w:val="0"/>
      <w:divBdr>
        <w:top w:val="none" w:sz="0" w:space="0" w:color="auto"/>
        <w:left w:val="none" w:sz="0" w:space="0" w:color="auto"/>
        <w:bottom w:val="none" w:sz="0" w:space="0" w:color="auto"/>
        <w:right w:val="none" w:sz="0" w:space="0" w:color="auto"/>
      </w:divBdr>
    </w:div>
    <w:div w:id="1618489350">
      <w:bodyDiv w:val="1"/>
      <w:marLeft w:val="0"/>
      <w:marRight w:val="0"/>
      <w:marTop w:val="0"/>
      <w:marBottom w:val="0"/>
      <w:divBdr>
        <w:top w:val="none" w:sz="0" w:space="0" w:color="auto"/>
        <w:left w:val="none" w:sz="0" w:space="0" w:color="auto"/>
        <w:bottom w:val="none" w:sz="0" w:space="0" w:color="auto"/>
        <w:right w:val="none" w:sz="0" w:space="0" w:color="auto"/>
      </w:divBdr>
    </w:div>
    <w:div w:id="1821146499">
      <w:bodyDiv w:val="1"/>
      <w:marLeft w:val="0"/>
      <w:marRight w:val="0"/>
      <w:marTop w:val="0"/>
      <w:marBottom w:val="0"/>
      <w:divBdr>
        <w:top w:val="none" w:sz="0" w:space="0" w:color="auto"/>
        <w:left w:val="none" w:sz="0" w:space="0" w:color="auto"/>
        <w:bottom w:val="none" w:sz="0" w:space="0" w:color="auto"/>
        <w:right w:val="none" w:sz="0" w:space="0" w:color="auto"/>
      </w:divBdr>
    </w:div>
    <w:div w:id="1843619769">
      <w:bodyDiv w:val="1"/>
      <w:marLeft w:val="0"/>
      <w:marRight w:val="0"/>
      <w:marTop w:val="0"/>
      <w:marBottom w:val="0"/>
      <w:divBdr>
        <w:top w:val="none" w:sz="0" w:space="0" w:color="auto"/>
        <w:left w:val="none" w:sz="0" w:space="0" w:color="auto"/>
        <w:bottom w:val="none" w:sz="0" w:space="0" w:color="auto"/>
        <w:right w:val="none" w:sz="0" w:space="0" w:color="auto"/>
      </w:divBdr>
    </w:div>
    <w:div w:id="1931422474">
      <w:bodyDiv w:val="1"/>
      <w:marLeft w:val="0"/>
      <w:marRight w:val="0"/>
      <w:marTop w:val="0"/>
      <w:marBottom w:val="0"/>
      <w:divBdr>
        <w:top w:val="none" w:sz="0" w:space="0" w:color="auto"/>
        <w:left w:val="none" w:sz="0" w:space="0" w:color="auto"/>
        <w:bottom w:val="none" w:sz="0" w:space="0" w:color="auto"/>
        <w:right w:val="none" w:sz="0" w:space="0" w:color="auto"/>
      </w:divBdr>
    </w:div>
    <w:div w:id="1986667519">
      <w:bodyDiv w:val="1"/>
      <w:marLeft w:val="0"/>
      <w:marRight w:val="0"/>
      <w:marTop w:val="0"/>
      <w:marBottom w:val="0"/>
      <w:divBdr>
        <w:top w:val="none" w:sz="0" w:space="0" w:color="auto"/>
        <w:left w:val="none" w:sz="0" w:space="0" w:color="auto"/>
        <w:bottom w:val="none" w:sz="0" w:space="0" w:color="auto"/>
        <w:right w:val="none" w:sz="0" w:space="0" w:color="auto"/>
      </w:divBdr>
    </w:div>
    <w:div w:id="2115779464">
      <w:bodyDiv w:val="1"/>
      <w:marLeft w:val="0"/>
      <w:marRight w:val="0"/>
      <w:marTop w:val="0"/>
      <w:marBottom w:val="0"/>
      <w:divBdr>
        <w:top w:val="none" w:sz="0" w:space="0" w:color="auto"/>
        <w:left w:val="none" w:sz="0" w:space="0" w:color="auto"/>
        <w:bottom w:val="none" w:sz="0" w:space="0" w:color="auto"/>
        <w:right w:val="none" w:sz="0" w:space="0" w:color="auto"/>
      </w:divBdr>
    </w:div>
    <w:div w:id="2121220530">
      <w:bodyDiv w:val="1"/>
      <w:marLeft w:val="0"/>
      <w:marRight w:val="0"/>
      <w:marTop w:val="0"/>
      <w:marBottom w:val="0"/>
      <w:divBdr>
        <w:top w:val="none" w:sz="0" w:space="0" w:color="auto"/>
        <w:left w:val="none" w:sz="0" w:space="0" w:color="auto"/>
        <w:bottom w:val="none" w:sz="0" w:space="0" w:color="auto"/>
        <w:right w:val="none" w:sz="0" w:space="0" w:color="auto"/>
      </w:divBdr>
    </w:div>
    <w:div w:id="2125078810">
      <w:bodyDiv w:val="1"/>
      <w:marLeft w:val="0"/>
      <w:marRight w:val="0"/>
      <w:marTop w:val="0"/>
      <w:marBottom w:val="0"/>
      <w:divBdr>
        <w:top w:val="none" w:sz="0" w:space="0" w:color="auto"/>
        <w:left w:val="none" w:sz="0" w:space="0" w:color="auto"/>
        <w:bottom w:val="none" w:sz="0" w:space="0" w:color="auto"/>
        <w:right w:val="none" w:sz="0" w:space="0" w:color="auto"/>
      </w:divBdr>
    </w:div>
    <w:div w:id="21367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vingviolenceprogram.org.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LVP">
      <a:dk1>
        <a:srgbClr val="000000"/>
      </a:dk1>
      <a:lt1>
        <a:srgbClr val="FFF0DE"/>
      </a:lt1>
      <a:dk2>
        <a:srgbClr val="F1BB1A"/>
      </a:dk2>
      <a:lt2>
        <a:srgbClr val="699DD4"/>
      </a:lt2>
      <a:accent1>
        <a:srgbClr val="000033"/>
      </a:accent1>
      <a:accent2>
        <a:srgbClr val="4A59A7"/>
      </a:accent2>
      <a:accent3>
        <a:srgbClr val="FFFFFF"/>
      </a:accent3>
      <a:accent4>
        <a:srgbClr val="000000"/>
      </a:accent4>
      <a:accent5>
        <a:srgbClr val="AF8CC0"/>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5AEE-7D07-4476-B66B-4593D7D5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4899</Words>
  <Characters>27328</Characters>
  <Application>Microsoft Office Word</Application>
  <DocSecurity>0</DocSecurity>
  <Lines>535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Leaving Violence Program FAQs</dc:title>
  <dc:subject/>
  <dc:creator/>
  <cp:keywords>[SEC=OFFICIAL]</cp:keywords>
  <cp:lastModifiedBy/>
  <cp:revision>1</cp:revision>
  <dcterms:created xsi:type="dcterms:W3CDTF">2025-07-01T04:33:00Z</dcterms:created>
  <dcterms:modified xsi:type="dcterms:W3CDTF">2025-07-01T04:37:00Z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InsertionValue">
    <vt:lpwstr>OFFICIAL</vt:lpwstr>
  </property>
  <property fmtid="{D5CDD505-2E9C-101B-9397-08002B2CF9AE}" pid="6" name="PM_Originating_FileId">
    <vt:lpwstr>B51A5B0BF72647C5B505FD48B6A220E6</vt:lpwstr>
  </property>
  <property fmtid="{D5CDD505-2E9C-101B-9397-08002B2CF9AE}" pid="7" name="PM_ProtectiveMarkingValue_Footer">
    <vt:lpwstr>OFFICIAL</vt:lpwstr>
  </property>
  <property fmtid="{D5CDD505-2E9C-101B-9397-08002B2CF9AE}" pid="8" name="PM_OriginationTimeStamp">
    <vt:lpwstr>2024-03-06T03:06:25Z</vt:lpwstr>
  </property>
  <property fmtid="{D5CDD505-2E9C-101B-9397-08002B2CF9AE}" pid="9" name="PM_ProtectiveMarkingValue_Header">
    <vt:lpwstr>OFFICIAL</vt:lpwstr>
  </property>
  <property fmtid="{D5CDD505-2E9C-101B-9397-08002B2CF9AE}" pid="10" name="MSIP_Label_eb34d90b-fc41-464d-af60-f74d721d0790_SetDate">
    <vt:lpwstr>2024-03-06T03:06:25Z</vt:lpwstr>
  </property>
  <property fmtid="{D5CDD505-2E9C-101B-9397-08002B2CF9AE}" pid="11" name="PM_ProtectiveMarkingImage_Footer">
    <vt:lpwstr>C:\Program Files (x86)\Common Files\janusNET Shared\janusSEAL\Images\DocumentSlashBlue.png</vt:lpwstr>
  </property>
  <property fmtid="{D5CDD505-2E9C-101B-9397-08002B2CF9AE}" pid="12" name="PM_Note">
    <vt:lpwstr/>
  </property>
  <property fmtid="{D5CDD505-2E9C-101B-9397-08002B2CF9AE}" pid="13" name="MSIP_Label_eb34d90b-fc41-464d-af60-f74d721d0790_Name">
    <vt:lpwstr>OFFICIAL</vt:lpwstr>
  </property>
  <property fmtid="{D5CDD505-2E9C-101B-9397-08002B2CF9AE}" pid="14" name="PM_Display">
    <vt:lpwstr>OFFICIAL</vt:lpwstr>
  </property>
  <property fmtid="{D5CDD505-2E9C-101B-9397-08002B2CF9AE}" pid="15" name="PM_Hash_Version">
    <vt:lpwstr>2022.1</vt:lpwstr>
  </property>
  <property fmtid="{D5CDD505-2E9C-101B-9397-08002B2CF9AE}" pid="16" name="PM_OriginatorDomainName_SHA256">
    <vt:lpwstr>E83A2A66C4061446A7E3732E8D44762184B6B377D962B96C83DC624302585857</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MSIP_Label_eb34d90b-fc41-464d-af60-f74d721d0790_ContentBits">
    <vt:lpwstr>0</vt:lpwstr>
  </property>
  <property fmtid="{D5CDD505-2E9C-101B-9397-08002B2CF9AE}" pid="20" name="MSIP_Label_eb34d90b-fc41-464d-af60-f74d721d0790_Enabled">
    <vt:lpwstr>true</vt:lpwstr>
  </property>
  <property fmtid="{D5CDD505-2E9C-101B-9397-08002B2CF9AE}" pid="21" name="MSIP_Label_eb34d90b-fc41-464d-af60-f74d721d0790_Method">
    <vt:lpwstr>Privileged</vt:lpwstr>
  </property>
  <property fmtid="{D5CDD505-2E9C-101B-9397-08002B2CF9AE}" pid="22" name="MSIP_Label_eb34d90b-fc41-464d-af60-f74d721d0790_SiteId">
    <vt:lpwstr>61e36dd1-ca6e-4d61-aa0a-2b4eb88317a3</vt:lpwstr>
  </property>
  <property fmtid="{D5CDD505-2E9C-101B-9397-08002B2CF9AE}" pid="23" name="PMUuid">
    <vt:lpwstr>v=2022.2;d=gov.au;g=46DD6D7C-8107-577B-BC6E-F348953B2E44</vt:lpwstr>
  </property>
  <property fmtid="{D5CDD505-2E9C-101B-9397-08002B2CF9AE}" pid="24" name="PM_Hash_Salt_Prev">
    <vt:lpwstr>8A1FD4B4B57D79D4F6CDC25A6C55601F</vt:lpwstr>
  </property>
  <property fmtid="{D5CDD505-2E9C-101B-9397-08002B2CF9AE}" pid="25" name="PM_Hash_Salt">
    <vt:lpwstr>C1B5E9C609A33EF4A8B9E38BCA59805D</vt:lpwstr>
  </property>
  <property fmtid="{D5CDD505-2E9C-101B-9397-08002B2CF9AE}" pid="26" name="PM_Hash_SHA1">
    <vt:lpwstr>CC165FD8FDB5FD301185DE5221F28BCF66232149</vt:lpwstr>
  </property>
  <property fmtid="{D5CDD505-2E9C-101B-9397-08002B2CF9AE}" pid="27" name="MSIP_Label_eb34d90b-fc41-464d-af60-f74d721d0790_ActionId">
    <vt:lpwstr>4a9869c4583d4f8eb5d9b3bca833e7e3</vt:lpwstr>
  </property>
  <property fmtid="{D5CDD505-2E9C-101B-9397-08002B2CF9AE}" pid="28" name="PM_Originator_Hash_SHA1">
    <vt:lpwstr>F2B1A0DBBCFE88AA5B1F312AB77B9B9984DBCA1F</vt:lpwstr>
  </property>
  <property fmtid="{D5CDD505-2E9C-101B-9397-08002B2CF9AE}" pid="29" name="PM_OriginatorUserAccountName_SHA256">
    <vt:lpwstr>52B97822998D45A5FE76FBF575035034760AD13EE13D3825DB38D567D3AEDC5E</vt:lpwstr>
  </property>
  <property fmtid="{D5CDD505-2E9C-101B-9397-08002B2CF9AE}" pid="30" name="PM_Namespace">
    <vt:lpwstr>gov.au</vt:lpwstr>
  </property>
  <property fmtid="{D5CDD505-2E9C-101B-9397-08002B2CF9AE}" pid="31" name="PM_Version">
    <vt:lpwstr>2018.4</vt:lpwstr>
  </property>
  <property fmtid="{D5CDD505-2E9C-101B-9397-08002B2CF9AE}" pid="32" name="PM_SecurityClassification">
    <vt:lpwstr>OFFICIAL</vt:lpwstr>
  </property>
  <property fmtid="{D5CDD505-2E9C-101B-9397-08002B2CF9AE}" pid="33" name="PMHMAC">
    <vt:lpwstr>v=2022.1;a=SHA256;h=68E055A507FDECBDE873D2CE75100DDDCD42E94A148F9F6857ED31C28E2F6F20</vt:lpwstr>
  </property>
  <property fmtid="{D5CDD505-2E9C-101B-9397-08002B2CF9AE}" pid="34" name="PM_Qualifier">
    <vt:lpwstr/>
  </property>
  <property fmtid="{D5CDD505-2E9C-101B-9397-08002B2CF9AE}" pid="35" name="PM_Markers">
    <vt:lpwstr/>
  </property>
  <property fmtid="{D5CDD505-2E9C-101B-9397-08002B2CF9AE}" pid="36" name="PM_Caveats_Count">
    <vt:lpwstr>0</vt:lpwstr>
  </property>
  <property fmtid="{D5CDD505-2E9C-101B-9397-08002B2CF9AE}" pid="37" name="PM_DownTo">
    <vt:lpwstr/>
  </property>
</Properties>
</file>