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4370" w14:textId="77777777"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7065936F" wp14:editId="03D5F4DA">
            <wp:extent cx="7541998" cy="1436354"/>
            <wp:effectExtent l="0" t="0" r="1905" b="0"/>
            <wp:docPr id="1" name="Picture 1" title="Depart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07C3" w14:textId="2063DA7C" w:rsidR="00C80192" w:rsidRPr="008E70D9" w:rsidRDefault="008E70D9" w:rsidP="00645ACC">
      <w:pPr>
        <w:pStyle w:val="Title"/>
        <w:spacing w:before="0"/>
      </w:pPr>
      <w:r w:rsidRPr="008E70D9">
        <w:t xml:space="preserve">The Commonwealth </w:t>
      </w:r>
      <w:r w:rsidR="003C07B7" w:rsidRPr="008E70D9">
        <w:t>Accessible Australia</w:t>
      </w:r>
      <w:r w:rsidRPr="008E70D9">
        <w:t xml:space="preserve"> Initiative</w:t>
      </w:r>
    </w:p>
    <w:p w14:paraId="713683A2" w14:textId="7DB8ABB2" w:rsidR="00BF4376" w:rsidRPr="00922718" w:rsidRDefault="009C0A46" w:rsidP="00CF01D5">
      <w:pPr>
        <w:pStyle w:val="Subtitle"/>
      </w:pPr>
      <w:r>
        <w:t xml:space="preserve">Increasing </w:t>
      </w:r>
      <w:r w:rsidR="007907A3">
        <w:t xml:space="preserve">inclusion </w:t>
      </w:r>
      <w:r>
        <w:t xml:space="preserve">in Australian </w:t>
      </w:r>
      <w:r w:rsidR="007907A3">
        <w:t>communities</w:t>
      </w:r>
    </w:p>
    <w:p w14:paraId="3EB2EC26" w14:textId="1B65BC16" w:rsidR="00FF59A6" w:rsidRDefault="00651B9C" w:rsidP="00651B9C">
      <w:r w:rsidRPr="00651B9C">
        <w:t xml:space="preserve">The </w:t>
      </w:r>
      <w:r w:rsidR="00BF4376">
        <w:t>Australian</w:t>
      </w:r>
      <w:r w:rsidR="00BF4376" w:rsidRPr="00651B9C">
        <w:t xml:space="preserve"> </w:t>
      </w:r>
      <w:r w:rsidRPr="00651B9C">
        <w:t>Government is investing $</w:t>
      </w:r>
      <w:r w:rsidR="00564D08">
        <w:t>17</w:t>
      </w:r>
      <w:r w:rsidRPr="00651B9C">
        <w:t>.1 million from 2024-25 to 2027-28 to</w:t>
      </w:r>
      <w:r w:rsidR="00CF01D5">
        <w:t xml:space="preserve"> increase </w:t>
      </w:r>
      <w:r w:rsidR="003E45D6">
        <w:t>inclusion</w:t>
      </w:r>
      <w:r w:rsidR="00CF01D5">
        <w:t xml:space="preserve"> in community spaces across Australia</w:t>
      </w:r>
      <w:r w:rsidR="00FF59A6">
        <w:t xml:space="preserve"> through the</w:t>
      </w:r>
      <w:r w:rsidR="008E70D9">
        <w:t xml:space="preserve"> Commonwealth</w:t>
      </w:r>
      <w:r w:rsidR="00FF59A6">
        <w:t xml:space="preserve"> Accessible Australia initiative</w:t>
      </w:r>
      <w:r w:rsidR="00DE492F">
        <w:t xml:space="preserve"> (</w:t>
      </w:r>
      <w:r w:rsidR="004364E8">
        <w:t>Accessible Australia</w:t>
      </w:r>
      <w:r w:rsidR="00DE492F">
        <w:t>)</w:t>
      </w:r>
      <w:r w:rsidR="00FF59A6">
        <w:t>.</w:t>
      </w:r>
    </w:p>
    <w:p w14:paraId="41C0D1B5" w14:textId="0607275D" w:rsidR="00595521" w:rsidRDefault="00595521" w:rsidP="00595521">
      <w:r>
        <w:t xml:space="preserve">The Australian </w:t>
      </w:r>
      <w:r w:rsidR="000228EA">
        <w:t>Government</w:t>
      </w:r>
      <w:r w:rsidR="000D47B5">
        <w:t xml:space="preserve"> </w:t>
      </w:r>
      <w:r w:rsidR="000228EA">
        <w:t>will provid</w:t>
      </w:r>
      <w:r w:rsidR="000D47B5">
        <w:t>e</w:t>
      </w:r>
      <w:r w:rsidR="000228EA">
        <w:t xml:space="preserve"> up to</w:t>
      </w:r>
      <w:r w:rsidR="005B4F6F">
        <w:t xml:space="preserve"> </w:t>
      </w:r>
      <w:r w:rsidR="000228EA">
        <w:t>100</w:t>
      </w:r>
      <w:r w:rsidR="002543A1">
        <w:t xml:space="preserve"> per cent</w:t>
      </w:r>
      <w:r w:rsidR="000228EA">
        <w:t xml:space="preserve"> of </w:t>
      </w:r>
      <w:r w:rsidR="005B4F6F">
        <w:t>funding</w:t>
      </w:r>
      <w:r w:rsidR="000228EA">
        <w:t xml:space="preserve"> </w:t>
      </w:r>
      <w:r w:rsidR="00A47A4D">
        <w:t xml:space="preserve">for </w:t>
      </w:r>
      <w:r w:rsidR="005B4F6F">
        <w:t xml:space="preserve">eligible </w:t>
      </w:r>
      <w:r w:rsidR="000228EA">
        <w:t xml:space="preserve">accessible </w:t>
      </w:r>
      <w:r w:rsidR="000D47B5">
        <w:t>infrastructure</w:t>
      </w:r>
      <w:r w:rsidR="00A47A4D">
        <w:t xml:space="preserve"> </w:t>
      </w:r>
      <w:r>
        <w:t>and</w:t>
      </w:r>
      <w:r w:rsidR="00A47A4D">
        <w:t xml:space="preserve"> </w:t>
      </w:r>
      <w:r w:rsidR="005E010D">
        <w:t>amenities</w:t>
      </w:r>
      <w:r w:rsidR="000D47B5">
        <w:t xml:space="preserve"> </w:t>
      </w:r>
      <w:r w:rsidR="00A47A4D">
        <w:t>that</w:t>
      </w:r>
      <w:r w:rsidR="006C7406">
        <w:t xml:space="preserve"> improve access</w:t>
      </w:r>
      <w:r w:rsidR="00A47A4D">
        <w:t xml:space="preserve"> </w:t>
      </w:r>
      <w:r w:rsidR="006C7406">
        <w:t xml:space="preserve">to </w:t>
      </w:r>
      <w:proofErr w:type="spellStart"/>
      <w:r w:rsidR="006C7406">
        <w:t>buil</w:t>
      </w:r>
      <w:r w:rsidR="00410993">
        <w:t>t</w:t>
      </w:r>
      <w:proofErr w:type="spellEnd"/>
      <w:r w:rsidR="006C7406">
        <w:t xml:space="preserve"> and natural environments</w:t>
      </w:r>
      <w:r w:rsidR="005E010D">
        <w:t xml:space="preserve"> </w:t>
      </w:r>
      <w:r w:rsidR="00DE492F">
        <w:t>for people living with disability</w:t>
      </w:r>
      <w:r w:rsidR="00A47A4D">
        <w:t xml:space="preserve">. </w:t>
      </w:r>
      <w:r w:rsidRPr="00595521">
        <w:t xml:space="preserve"> </w:t>
      </w:r>
    </w:p>
    <w:p w14:paraId="64AB17AB" w14:textId="326F4C87" w:rsidR="00595521" w:rsidRDefault="004364E8" w:rsidP="00595521">
      <w:r>
        <w:t>Accessible Australia</w:t>
      </w:r>
      <w:r w:rsidR="00595521">
        <w:t xml:space="preserve"> build</w:t>
      </w:r>
      <w:r w:rsidR="00A33CA6">
        <w:t>s</w:t>
      </w:r>
      <w:r w:rsidR="00595521">
        <w:t xml:space="preserve"> on the current Changing Places initiative announced in October 2022. </w:t>
      </w:r>
    </w:p>
    <w:p w14:paraId="3FD63063" w14:textId="2880DBF9" w:rsidR="00053F65" w:rsidRDefault="00053F65" w:rsidP="00053F65">
      <w:pPr>
        <w:pStyle w:val="Heading2"/>
      </w:pPr>
      <w:r>
        <w:t xml:space="preserve">What is </w:t>
      </w:r>
      <w:r w:rsidR="008E70D9">
        <w:t xml:space="preserve">the Commonwealth </w:t>
      </w:r>
      <w:r>
        <w:t>Accessible Australia</w:t>
      </w:r>
      <w:r w:rsidR="008E70D9">
        <w:t xml:space="preserve"> Initiative</w:t>
      </w:r>
      <w:r>
        <w:t>?</w:t>
      </w:r>
    </w:p>
    <w:p w14:paraId="733C6822" w14:textId="72D7924F" w:rsidR="00E9765A" w:rsidRDefault="004364E8" w:rsidP="002A170B">
      <w:r>
        <w:t>Accessible Australia</w:t>
      </w:r>
      <w:r w:rsidR="00053F65">
        <w:t xml:space="preserve"> is an Australian Government initiative designed to </w:t>
      </w:r>
      <w:r w:rsidR="00A47A4D">
        <w:t xml:space="preserve">improve </w:t>
      </w:r>
      <w:r w:rsidR="008E70D9">
        <w:t>access to community spaces</w:t>
      </w:r>
      <w:r w:rsidR="00A47A4D">
        <w:t xml:space="preserve"> for Australians living with disability</w:t>
      </w:r>
      <w:r w:rsidR="008E70D9">
        <w:t xml:space="preserve">. This will be achieved </w:t>
      </w:r>
      <w:r w:rsidR="006724E5">
        <w:t xml:space="preserve">by </w:t>
      </w:r>
      <w:r w:rsidR="003C0066">
        <w:t xml:space="preserve">increasing accessible infrastructure </w:t>
      </w:r>
      <w:r w:rsidR="00595521">
        <w:t xml:space="preserve">and amenities </w:t>
      </w:r>
      <w:r w:rsidR="001B1561">
        <w:t xml:space="preserve">across Australia. </w:t>
      </w:r>
      <w:r w:rsidR="00595521">
        <w:t>The</w:t>
      </w:r>
      <w:r w:rsidR="001B1561">
        <w:t xml:space="preserve"> Australian Government will be </w:t>
      </w:r>
      <w:r w:rsidR="00E9765A">
        <w:t>offering:</w:t>
      </w:r>
    </w:p>
    <w:p w14:paraId="3AED4643" w14:textId="1B373E26" w:rsidR="00E9765A" w:rsidRDefault="00E9765A" w:rsidP="00E9765A">
      <w:r>
        <w:t>Up to 100 per cent of the total</w:t>
      </w:r>
      <w:r w:rsidR="00363452">
        <w:t xml:space="preserve"> </w:t>
      </w:r>
      <w:r>
        <w:t>cost for:</w:t>
      </w:r>
    </w:p>
    <w:p w14:paraId="111EE50C" w14:textId="31580282" w:rsidR="00E9765A" w:rsidRDefault="00C47C26" w:rsidP="00967259">
      <w:pPr>
        <w:pStyle w:val="ListParagraph"/>
        <w:numPr>
          <w:ilvl w:val="0"/>
          <w:numId w:val="5"/>
        </w:numPr>
      </w:pPr>
      <w:r>
        <w:t>Portable amenities for i</w:t>
      </w:r>
      <w:r w:rsidR="00BC0E61">
        <w:t xml:space="preserve">nclusive </w:t>
      </w:r>
      <w:r w:rsidR="00E6286B">
        <w:t>beaches</w:t>
      </w:r>
      <w:r w:rsidR="00BC0E61">
        <w:t xml:space="preserve"> </w:t>
      </w:r>
    </w:p>
    <w:p w14:paraId="413FC00C" w14:textId="186512BD" w:rsidR="00E6286B" w:rsidRDefault="00C47C26" w:rsidP="00967259">
      <w:pPr>
        <w:pStyle w:val="ListParagraph"/>
        <w:numPr>
          <w:ilvl w:val="0"/>
          <w:numId w:val="5"/>
        </w:numPr>
      </w:pPr>
      <w:r>
        <w:t>Portable amenities for i</w:t>
      </w:r>
      <w:r w:rsidR="00BC0E61">
        <w:t xml:space="preserve">nclusive </w:t>
      </w:r>
      <w:r w:rsidR="00E6286B">
        <w:t>national parks</w:t>
      </w:r>
    </w:p>
    <w:p w14:paraId="5F6CCF17" w14:textId="25A5BFDF" w:rsidR="00E6286B" w:rsidRDefault="00E6286B" w:rsidP="00967259">
      <w:pPr>
        <w:pStyle w:val="ListParagraph"/>
        <w:numPr>
          <w:ilvl w:val="0"/>
          <w:numId w:val="5"/>
        </w:numPr>
      </w:pPr>
      <w:r>
        <w:t>Portable Changing Places facilities</w:t>
      </w:r>
    </w:p>
    <w:p w14:paraId="4A9AC5FA" w14:textId="788CAA82" w:rsidR="00E6286B" w:rsidRDefault="00DE492F" w:rsidP="00E6286B">
      <w:r>
        <w:t>Up</w:t>
      </w:r>
      <w:r w:rsidR="00E6286B">
        <w:t xml:space="preserve"> to 50 per cent of the total build cost for:</w:t>
      </w:r>
    </w:p>
    <w:p w14:paraId="143193C6" w14:textId="477632DD" w:rsidR="00E6286B" w:rsidRDefault="00C47C26" w:rsidP="00967259">
      <w:pPr>
        <w:pStyle w:val="ListParagraph"/>
        <w:numPr>
          <w:ilvl w:val="0"/>
          <w:numId w:val="6"/>
        </w:numPr>
      </w:pPr>
      <w:r>
        <w:t>Fixed i</w:t>
      </w:r>
      <w:r w:rsidR="00BC0E61">
        <w:t>nclusive</w:t>
      </w:r>
      <w:r w:rsidR="00E6286B">
        <w:t xml:space="preserve"> play spaces</w:t>
      </w:r>
    </w:p>
    <w:p w14:paraId="54445394" w14:textId="1C8A2905" w:rsidR="00E6286B" w:rsidRDefault="00C47C26" w:rsidP="00967259">
      <w:pPr>
        <w:pStyle w:val="ListParagraph"/>
        <w:numPr>
          <w:ilvl w:val="0"/>
          <w:numId w:val="6"/>
        </w:numPr>
      </w:pPr>
      <w:r>
        <w:t xml:space="preserve">Fixed </w:t>
      </w:r>
      <w:r w:rsidR="00D34876">
        <w:t>Changing Places facilities</w:t>
      </w:r>
    </w:p>
    <w:p w14:paraId="520AEEF8" w14:textId="612A8514" w:rsidR="00D34876" w:rsidRDefault="004364E8" w:rsidP="002A170B">
      <w:r>
        <w:t>Accessible Australia</w:t>
      </w:r>
      <w:r w:rsidR="008E70D9">
        <w:t xml:space="preserve"> </w:t>
      </w:r>
      <w:r w:rsidR="00AB3B5F">
        <w:t xml:space="preserve">also includes </w:t>
      </w:r>
      <w:r w:rsidR="00595521">
        <w:t xml:space="preserve">support </w:t>
      </w:r>
      <w:r w:rsidR="00A33CA6">
        <w:t xml:space="preserve">for </w:t>
      </w:r>
      <w:r w:rsidR="00DB1496">
        <w:t xml:space="preserve">states and territories to deliver </w:t>
      </w:r>
      <w:r w:rsidR="008E70D9">
        <w:t>funded</w:t>
      </w:r>
      <w:r w:rsidR="00595521">
        <w:t xml:space="preserve"> projects</w:t>
      </w:r>
      <w:r w:rsidR="00AB3B5F">
        <w:t xml:space="preserve"> through </w:t>
      </w:r>
      <w:r w:rsidR="00BC0E61">
        <w:t>a</w:t>
      </w:r>
      <w:r w:rsidR="00AB3B5F">
        <w:t xml:space="preserve"> Project Coordination Fund and </w:t>
      </w:r>
      <w:r w:rsidR="00BC0E61">
        <w:t>a</w:t>
      </w:r>
      <w:r w:rsidR="00AB3B5F">
        <w:t xml:space="preserve"> </w:t>
      </w:r>
      <w:r w:rsidR="00C20F84">
        <w:t xml:space="preserve">Navigation, Access and </w:t>
      </w:r>
      <w:r w:rsidR="00D54CC9">
        <w:t>Information</w:t>
      </w:r>
      <w:r w:rsidR="00C20F84">
        <w:t xml:space="preserve"> Management Fund</w:t>
      </w:r>
      <w:r w:rsidR="00595521">
        <w:t>.</w:t>
      </w:r>
    </w:p>
    <w:p w14:paraId="6C426F0C" w14:textId="6ED0976B" w:rsidR="003D1D89" w:rsidRDefault="00C447CB" w:rsidP="00DD19D5">
      <w:pPr>
        <w:pStyle w:val="Heading2"/>
      </w:pPr>
      <w:r>
        <w:lastRenderedPageBreak/>
        <w:t xml:space="preserve">The </w:t>
      </w:r>
      <w:r w:rsidR="003D1D89">
        <w:t>Project Coordination Fund</w:t>
      </w:r>
    </w:p>
    <w:p w14:paraId="416C9DDD" w14:textId="340C3A70" w:rsidR="00DE492F" w:rsidRDefault="00E41433" w:rsidP="002A170B">
      <w:r>
        <w:t xml:space="preserve">As part of </w:t>
      </w:r>
      <w:r w:rsidR="004364E8">
        <w:t>Accessible Australia</w:t>
      </w:r>
      <w:r>
        <w:t>, the Australian Government</w:t>
      </w:r>
      <w:r w:rsidR="008466F2">
        <w:t xml:space="preserve"> has announced the </w:t>
      </w:r>
      <w:r w:rsidR="003D1D89">
        <w:t xml:space="preserve">introduction of the Project Coordination Fund. </w:t>
      </w:r>
    </w:p>
    <w:p w14:paraId="11785EDF" w14:textId="0CB654A0" w:rsidR="00E41433" w:rsidRDefault="003D1D89" w:rsidP="002A170B">
      <w:r>
        <w:t xml:space="preserve">The </w:t>
      </w:r>
      <w:r w:rsidR="003467CA">
        <w:t>Project Coordination Fund</w:t>
      </w:r>
      <w:r w:rsidR="00E41433">
        <w:t xml:space="preserve"> will </w:t>
      </w:r>
      <w:r w:rsidR="00B33FCA">
        <w:t>offer a</w:t>
      </w:r>
      <w:r w:rsidR="00E41433">
        <w:t xml:space="preserve"> </w:t>
      </w:r>
      <w:r w:rsidR="0038479A">
        <w:t>one-off</w:t>
      </w:r>
      <w:r w:rsidR="00B33FCA">
        <w:t xml:space="preserve"> payment to</w:t>
      </w:r>
      <w:r w:rsidR="0038479A">
        <w:t xml:space="preserve"> </w:t>
      </w:r>
      <w:r w:rsidR="001F7BFB">
        <w:t xml:space="preserve">eligible </w:t>
      </w:r>
      <w:r w:rsidR="0038479A">
        <w:t>state</w:t>
      </w:r>
      <w:r w:rsidR="00B33FCA">
        <w:t>s</w:t>
      </w:r>
      <w:r w:rsidR="0038479A">
        <w:t xml:space="preserve"> and territories</w:t>
      </w:r>
      <w:r w:rsidR="007F663E">
        <w:t xml:space="preserve"> </w:t>
      </w:r>
      <w:r w:rsidR="00B33FCA">
        <w:t xml:space="preserve">that </w:t>
      </w:r>
      <w:r w:rsidR="00300F01">
        <w:t>take up</w:t>
      </w:r>
      <w:r w:rsidR="00B33FCA">
        <w:t xml:space="preserve"> the funding offer</w:t>
      </w:r>
      <w:r w:rsidR="007907A3">
        <w:t xml:space="preserve"> for Accessible Australia projects</w:t>
      </w:r>
      <w:r w:rsidR="00B33FCA">
        <w:t>.</w:t>
      </w:r>
      <w:r w:rsidR="006F4428">
        <w:t xml:space="preserve"> </w:t>
      </w:r>
      <w:r w:rsidR="009E2626">
        <w:t xml:space="preserve">Funding from the </w:t>
      </w:r>
      <w:r w:rsidR="003467CA">
        <w:t>Project Coordination Fund</w:t>
      </w:r>
      <w:r w:rsidR="009E2626">
        <w:t xml:space="preserve"> </w:t>
      </w:r>
      <w:r w:rsidR="001F7BFB">
        <w:t>can</w:t>
      </w:r>
      <w:r w:rsidR="009E2626">
        <w:t xml:space="preserve"> be used to supplement resourcing required to facilitate </w:t>
      </w:r>
      <w:r w:rsidR="00595521">
        <w:t xml:space="preserve">development and </w:t>
      </w:r>
      <w:r w:rsidR="001F7BFB">
        <w:t xml:space="preserve">implementation of </w:t>
      </w:r>
      <w:r w:rsidR="004364E8">
        <w:t xml:space="preserve">Accessible Australia </w:t>
      </w:r>
      <w:r w:rsidR="00595521">
        <w:t>projects</w:t>
      </w:r>
      <w:r w:rsidR="003467CA">
        <w:t>.</w:t>
      </w:r>
      <w:r w:rsidR="00B33FCA">
        <w:t xml:space="preserve"> </w:t>
      </w:r>
    </w:p>
    <w:p w14:paraId="72AFE5A5" w14:textId="306518C1" w:rsidR="00A9502D" w:rsidRDefault="00A9502D" w:rsidP="002A170B">
      <w:r>
        <w:t xml:space="preserve">Further information can be found in the </w:t>
      </w:r>
      <w:r w:rsidRPr="00340A9E">
        <w:rPr>
          <w:i/>
          <w:iCs/>
        </w:rPr>
        <w:t>Project Coordination Fund fact sheet</w:t>
      </w:r>
      <w:r>
        <w:t>.</w:t>
      </w:r>
    </w:p>
    <w:p w14:paraId="050EA651" w14:textId="7753E17B" w:rsidR="00EE0D2C" w:rsidRDefault="00EE0D2C" w:rsidP="00EE0D2C">
      <w:pPr>
        <w:pStyle w:val="Heading2"/>
      </w:pPr>
      <w:r>
        <w:t xml:space="preserve">The </w:t>
      </w:r>
      <w:r w:rsidR="00CB3AC7">
        <w:t xml:space="preserve">Navigation, </w:t>
      </w:r>
      <w:r>
        <w:t>Access and Information</w:t>
      </w:r>
      <w:r w:rsidR="005B188F">
        <w:t xml:space="preserve"> Management</w:t>
      </w:r>
      <w:r>
        <w:t xml:space="preserve"> </w:t>
      </w:r>
      <w:r w:rsidR="00E010C0">
        <w:t>Fund</w:t>
      </w:r>
    </w:p>
    <w:p w14:paraId="1255E890" w14:textId="68085B21" w:rsidR="00D34876" w:rsidRDefault="005B188F" w:rsidP="002A170B">
      <w:r>
        <w:t xml:space="preserve">Readily </w:t>
      </w:r>
      <w:r w:rsidR="00AD672F">
        <w:t>available</w:t>
      </w:r>
      <w:r>
        <w:t xml:space="preserve"> information regarding </w:t>
      </w:r>
      <w:r w:rsidR="001F7BFB">
        <w:t>navigation</w:t>
      </w:r>
      <w:r w:rsidR="00C466C3">
        <w:t xml:space="preserve"> of</w:t>
      </w:r>
      <w:r w:rsidR="001F7BFB">
        <w:t xml:space="preserve"> and access </w:t>
      </w:r>
      <w:r w:rsidR="00C466C3">
        <w:t>to</w:t>
      </w:r>
      <w:r w:rsidR="001F7BFB">
        <w:t xml:space="preserve"> </w:t>
      </w:r>
      <w:r w:rsidR="00002EA6">
        <w:t>accessible</w:t>
      </w:r>
      <w:r>
        <w:t xml:space="preserve"> infrastructure</w:t>
      </w:r>
      <w:r w:rsidR="001F7BFB">
        <w:t xml:space="preserve"> </w:t>
      </w:r>
      <w:r>
        <w:t>is key to</w:t>
      </w:r>
      <w:r w:rsidR="00002EA6">
        <w:t xml:space="preserve"> building inclusive communities. </w:t>
      </w:r>
      <w:r w:rsidR="00C466C3">
        <w:t>To support</w:t>
      </w:r>
      <w:r w:rsidR="00002EA6">
        <w:t xml:space="preserve"> this, the Australian Government has </w:t>
      </w:r>
      <w:r w:rsidR="00FB484D">
        <w:t xml:space="preserve">introduced the </w:t>
      </w:r>
      <w:r w:rsidR="00611F6E">
        <w:t xml:space="preserve">Navigation, </w:t>
      </w:r>
      <w:r w:rsidR="00FB484D">
        <w:t xml:space="preserve">Access and Information Management Fund as part of </w:t>
      </w:r>
      <w:r w:rsidR="004364E8">
        <w:t>Accessible Australia</w:t>
      </w:r>
      <w:r w:rsidR="00FB484D">
        <w:t>.</w:t>
      </w:r>
    </w:p>
    <w:p w14:paraId="1FECF3FE" w14:textId="577D5AE8" w:rsidR="006A1677" w:rsidRDefault="006A1677" w:rsidP="002A170B">
      <w:r>
        <w:t xml:space="preserve">The </w:t>
      </w:r>
      <w:r w:rsidR="00611F6E">
        <w:t xml:space="preserve">Navigation, </w:t>
      </w:r>
      <w:r>
        <w:t xml:space="preserve">Access and Information Management Fund allocates a portion of funding </w:t>
      </w:r>
      <w:r w:rsidR="00FC36DF">
        <w:t>each financial year across the four years of delivery (</w:t>
      </w:r>
      <w:r w:rsidR="000D2598">
        <w:t>2024-25 to 2027-28</w:t>
      </w:r>
      <w:r w:rsidR="00811A72">
        <w:t xml:space="preserve">) to </w:t>
      </w:r>
      <w:r w:rsidR="00FC36DF">
        <w:t>establish</w:t>
      </w:r>
      <w:r w:rsidR="00595521">
        <w:t xml:space="preserve"> online resources to help people find and access amenities built through </w:t>
      </w:r>
      <w:r w:rsidR="004364E8">
        <w:t>Accessible Australia</w:t>
      </w:r>
      <w:r w:rsidR="00595521">
        <w:t>.</w:t>
      </w:r>
    </w:p>
    <w:p w14:paraId="5EDB3FED" w14:textId="48DDCBA1" w:rsidR="00300F01" w:rsidRDefault="00D54CC9" w:rsidP="009D2663">
      <w:pPr>
        <w:pStyle w:val="Heading2"/>
      </w:pPr>
      <w:r>
        <w:t xml:space="preserve">What </w:t>
      </w:r>
      <w:r w:rsidR="00B61005">
        <w:t>a</w:t>
      </w:r>
      <w:r w:rsidR="004F15E9">
        <w:t xml:space="preserve">ccessible </w:t>
      </w:r>
      <w:r w:rsidR="00B61005">
        <w:t>a</w:t>
      </w:r>
      <w:r w:rsidR="004F15E9">
        <w:t xml:space="preserve">menities are </w:t>
      </w:r>
      <w:r w:rsidR="00B61005">
        <w:t>e</w:t>
      </w:r>
      <w:r w:rsidR="004F15E9">
        <w:t xml:space="preserve">ligible for </w:t>
      </w:r>
      <w:r w:rsidR="00B61005">
        <w:t>f</w:t>
      </w:r>
      <w:r w:rsidR="004F15E9">
        <w:t>unding?</w:t>
      </w:r>
    </w:p>
    <w:p w14:paraId="379F37A1" w14:textId="5B8D82AE" w:rsidR="00300F01" w:rsidRPr="009D2663" w:rsidRDefault="00300F01" w:rsidP="00C466C3">
      <w:pPr>
        <w:pStyle w:val="Pullouttext"/>
        <w:ind w:left="0"/>
        <w:rPr>
          <w:sz w:val="28"/>
          <w:szCs w:val="32"/>
        </w:rPr>
      </w:pPr>
      <w:r w:rsidRPr="009D2663">
        <w:rPr>
          <w:sz w:val="28"/>
          <w:szCs w:val="32"/>
        </w:rPr>
        <w:t>Changing Places</w:t>
      </w:r>
    </w:p>
    <w:p w14:paraId="17912DAD" w14:textId="4A5B9672" w:rsidR="00DB1496" w:rsidRDefault="007907A3" w:rsidP="00C466C3">
      <w:r>
        <w:t>F</w:t>
      </w:r>
      <w:r w:rsidR="00300F01" w:rsidRPr="00300F01">
        <w:t>ixed and portable Changing Places remain eligible for funding</w:t>
      </w:r>
      <w:r w:rsidRPr="007907A3">
        <w:t xml:space="preserve"> </w:t>
      </w:r>
      <w:r w:rsidR="0037604B">
        <w:t xml:space="preserve">from </w:t>
      </w:r>
      <w:r>
        <w:t>Accessible Australia</w:t>
      </w:r>
      <w:r w:rsidR="00300F01" w:rsidRPr="00300F01">
        <w:t xml:space="preserve">. </w:t>
      </w:r>
    </w:p>
    <w:p w14:paraId="506595C9" w14:textId="54DE5D24" w:rsidR="00300F01" w:rsidRDefault="00300F01" w:rsidP="00C466C3">
      <w:bookmarkStart w:id="0" w:name="_Hlk188969633"/>
      <w:r w:rsidRPr="00300F01">
        <w:t xml:space="preserve">Changing Places are facilities for people with high support needs who are not </w:t>
      </w:r>
      <w:r w:rsidR="00C466C3" w:rsidRPr="00300F01">
        <w:t>adequately</w:t>
      </w:r>
      <w:r w:rsidR="00C466C3">
        <w:t xml:space="preserve"> supported</w:t>
      </w:r>
      <w:r w:rsidRPr="00300F01">
        <w:t xml:space="preserve"> by standard accessible toilets. Changing Places are larger than standard accessible toilets </w:t>
      </w:r>
      <w:r w:rsidR="009D2663">
        <w:t xml:space="preserve">and </w:t>
      </w:r>
      <w:r w:rsidR="009D2663" w:rsidRPr="00300F01">
        <w:t xml:space="preserve">have extra features to meet the needs of people with disability and their </w:t>
      </w:r>
      <w:proofErr w:type="spellStart"/>
      <w:r w:rsidR="009D2663" w:rsidRPr="00300F01">
        <w:t>carers</w:t>
      </w:r>
      <w:proofErr w:type="spellEnd"/>
      <w:r w:rsidR="009D2663">
        <w:t>.</w:t>
      </w:r>
      <w:r w:rsidR="007907A3">
        <w:t xml:space="preserve"> </w:t>
      </w:r>
      <w:bookmarkEnd w:id="0"/>
      <w:r w:rsidR="009D2663">
        <w:t>Changing Places facilities</w:t>
      </w:r>
      <w:r w:rsidRPr="00300F01">
        <w:t xml:space="preserve"> must meet the Changing Places Design Specifications 2020 and be accredited by a Changing Places assessor. </w:t>
      </w:r>
    </w:p>
    <w:p w14:paraId="7E256A33" w14:textId="074A5408" w:rsidR="009553BF" w:rsidRPr="009D2663" w:rsidRDefault="00540350" w:rsidP="00C466C3">
      <w:pPr>
        <w:pStyle w:val="Pullouttext"/>
        <w:ind w:left="0"/>
        <w:rPr>
          <w:sz w:val="28"/>
          <w:szCs w:val="32"/>
        </w:rPr>
      </w:pPr>
      <w:r w:rsidRPr="009D2663">
        <w:rPr>
          <w:sz w:val="28"/>
          <w:szCs w:val="32"/>
        </w:rPr>
        <w:t xml:space="preserve">Inclusive </w:t>
      </w:r>
      <w:r w:rsidR="009553BF" w:rsidRPr="009D2663">
        <w:rPr>
          <w:sz w:val="28"/>
          <w:szCs w:val="32"/>
        </w:rPr>
        <w:t>Beaches</w:t>
      </w:r>
    </w:p>
    <w:p w14:paraId="1B93BBFA" w14:textId="1E96D675" w:rsidR="00B242EB" w:rsidRDefault="00FC36DF" w:rsidP="00DD19D5">
      <w:bookmarkStart w:id="1" w:name="_Hlk186722807"/>
      <w:r>
        <w:t xml:space="preserve">Inclusive </w:t>
      </w:r>
      <w:r w:rsidR="00363452">
        <w:t xml:space="preserve">portable </w:t>
      </w:r>
      <w:r w:rsidR="00DE492F">
        <w:t>b</w:t>
      </w:r>
      <w:r w:rsidR="00B242EB">
        <w:t>each</w:t>
      </w:r>
      <w:r w:rsidR="00641D63">
        <w:t xml:space="preserve"> infrastructure may</w:t>
      </w:r>
      <w:r w:rsidR="00B242EB">
        <w:t xml:space="preserve"> include:</w:t>
      </w:r>
    </w:p>
    <w:p w14:paraId="5B306968" w14:textId="12E18DC5" w:rsidR="009553BF" w:rsidRDefault="009553BF" w:rsidP="00340A9E">
      <w:pPr>
        <w:pStyle w:val="ListParagraph"/>
        <w:numPr>
          <w:ilvl w:val="1"/>
          <w:numId w:val="7"/>
        </w:numPr>
        <w:spacing w:before="0" w:after="120"/>
        <w:contextualSpacing w:val="0"/>
      </w:pPr>
      <w:r>
        <w:t xml:space="preserve">Beach wheelchairs: </w:t>
      </w:r>
      <w:r w:rsidR="00BF189E">
        <w:t>w</w:t>
      </w:r>
      <w:r>
        <w:t>heelchairs designed to access sand, mud, gravel and uneven terrain.</w:t>
      </w:r>
    </w:p>
    <w:p w14:paraId="266DF08E" w14:textId="77777777" w:rsidR="00156244" w:rsidRDefault="00156244" w:rsidP="00340A9E">
      <w:pPr>
        <w:pStyle w:val="ListParagraph"/>
        <w:numPr>
          <w:ilvl w:val="1"/>
          <w:numId w:val="7"/>
        </w:numPr>
        <w:spacing w:before="0" w:after="120"/>
        <w:contextualSpacing w:val="0"/>
      </w:pPr>
      <w:r>
        <w:t xml:space="preserve">Floating wheelchairs: </w:t>
      </w:r>
      <w:r w:rsidRPr="00A96B8C">
        <w:t>wheelchair</w:t>
      </w:r>
      <w:r>
        <w:t>s</w:t>
      </w:r>
      <w:r w:rsidRPr="00A96B8C">
        <w:t xml:space="preserve"> that allow the user to be partially submerged in water</w:t>
      </w:r>
      <w:r>
        <w:t>,</w:t>
      </w:r>
      <w:r w:rsidRPr="00A96B8C">
        <w:t xml:space="preserve"> allowing the sensation of floating</w:t>
      </w:r>
      <w:r>
        <w:t>.</w:t>
      </w:r>
    </w:p>
    <w:bookmarkEnd w:id="1"/>
    <w:p w14:paraId="16A79C5B" w14:textId="7083E72B" w:rsidR="00F27C11" w:rsidRDefault="00F27C11" w:rsidP="00340A9E">
      <w:pPr>
        <w:pStyle w:val="ListParagraph"/>
        <w:numPr>
          <w:ilvl w:val="1"/>
          <w:numId w:val="7"/>
        </w:numPr>
        <w:spacing w:before="0"/>
        <w:contextualSpacing w:val="0"/>
      </w:pPr>
      <w:r>
        <w:t>Mobi-matting: a roll</w:t>
      </w:r>
      <w:r w:rsidR="00BF189E">
        <w:t>-</w:t>
      </w:r>
      <w:r>
        <w:t xml:space="preserve">out access mat designed to provide a stable surface for people </w:t>
      </w:r>
      <w:r w:rsidR="003F796E">
        <w:t xml:space="preserve">who use wheelchairs or </w:t>
      </w:r>
      <w:r w:rsidR="00051203">
        <w:t>have</w:t>
      </w:r>
      <w:r w:rsidR="003F796E">
        <w:t xml:space="preserve"> reduced </w:t>
      </w:r>
      <w:r>
        <w:t>mobility</w:t>
      </w:r>
      <w:r w:rsidR="003F796E">
        <w:t>.</w:t>
      </w:r>
      <w:r>
        <w:t xml:space="preserve"> </w:t>
      </w:r>
    </w:p>
    <w:p w14:paraId="1A0BEF0E" w14:textId="3BE72075" w:rsidR="00400279" w:rsidRPr="009D2663" w:rsidRDefault="00540350" w:rsidP="00C466C3">
      <w:pPr>
        <w:pStyle w:val="Pullouttext"/>
        <w:ind w:left="0"/>
        <w:rPr>
          <w:sz w:val="28"/>
          <w:szCs w:val="32"/>
        </w:rPr>
      </w:pPr>
      <w:r w:rsidRPr="009D2663">
        <w:rPr>
          <w:sz w:val="28"/>
          <w:szCs w:val="32"/>
        </w:rPr>
        <w:t xml:space="preserve">Inclusive </w:t>
      </w:r>
      <w:r w:rsidR="00400279" w:rsidRPr="009D2663">
        <w:rPr>
          <w:sz w:val="28"/>
          <w:szCs w:val="32"/>
        </w:rPr>
        <w:t>National Parks</w:t>
      </w:r>
    </w:p>
    <w:p w14:paraId="6866BCD6" w14:textId="0F141FDF" w:rsidR="00400279" w:rsidRDefault="00FC36DF" w:rsidP="00C466C3">
      <w:r>
        <w:t xml:space="preserve">Inclusive </w:t>
      </w:r>
      <w:r w:rsidR="00363452">
        <w:t xml:space="preserve">portable </w:t>
      </w:r>
      <w:r w:rsidR="00DE492F">
        <w:t>n</w:t>
      </w:r>
      <w:r w:rsidR="00DD19D5">
        <w:t xml:space="preserve">ational </w:t>
      </w:r>
      <w:r w:rsidR="00DE492F">
        <w:t>p</w:t>
      </w:r>
      <w:r w:rsidR="00DD19D5">
        <w:t>ark</w:t>
      </w:r>
      <w:r w:rsidR="00641D63">
        <w:t xml:space="preserve"> infrastructure may</w:t>
      </w:r>
      <w:r w:rsidR="00DD19D5">
        <w:t xml:space="preserve"> include:</w:t>
      </w:r>
    </w:p>
    <w:p w14:paraId="7FAD1781" w14:textId="0D939581" w:rsidR="00641D63" w:rsidRDefault="004A137A" w:rsidP="00340A9E">
      <w:pPr>
        <w:pStyle w:val="ListParagraph"/>
        <w:numPr>
          <w:ilvl w:val="1"/>
          <w:numId w:val="7"/>
        </w:numPr>
        <w:spacing w:before="0" w:after="120"/>
        <w:contextualSpacing w:val="0"/>
      </w:pPr>
      <w:r>
        <w:t>All-terrain wheelchairs:</w:t>
      </w:r>
      <w:r w:rsidR="007569C5">
        <w:t xml:space="preserve"> All-terrain wheelchairs allow</w:t>
      </w:r>
      <w:r w:rsidR="00525C3A">
        <w:t xml:space="preserve"> v</w:t>
      </w:r>
      <w:r w:rsidR="00525C3A" w:rsidRPr="00525C3A">
        <w:t>isitors to access more rugged walking trails</w:t>
      </w:r>
      <w:r w:rsidR="00CB16A4">
        <w:t xml:space="preserve"> that are</w:t>
      </w:r>
      <w:r w:rsidR="00525C3A" w:rsidRPr="00525C3A">
        <w:t xml:space="preserve"> not otherwise accessible with conventional wheelchairs</w:t>
      </w:r>
      <w:r w:rsidR="00F2579D">
        <w:t>. They often h</w:t>
      </w:r>
      <w:r w:rsidR="00F2579D" w:rsidRPr="00F2579D">
        <w:t>ave adjustable seating and supports, making them suitable for adults and children with varying abilities.</w:t>
      </w:r>
    </w:p>
    <w:p w14:paraId="2666D734" w14:textId="65F2E6FD" w:rsidR="00C466C3" w:rsidRDefault="004A137A" w:rsidP="00340A9E">
      <w:pPr>
        <w:pStyle w:val="ListParagraph"/>
        <w:numPr>
          <w:ilvl w:val="1"/>
          <w:numId w:val="7"/>
        </w:numPr>
        <w:spacing w:before="0" w:after="120"/>
        <w:contextualSpacing w:val="0"/>
      </w:pPr>
      <w:r>
        <w:lastRenderedPageBreak/>
        <w:t>Accessible paths:</w:t>
      </w:r>
      <w:r w:rsidR="006026E2">
        <w:t xml:space="preserve"> </w:t>
      </w:r>
      <w:r w:rsidR="00FC192A">
        <w:t xml:space="preserve">these modular systems </w:t>
      </w:r>
      <w:r w:rsidR="00FC192A" w:rsidRPr="008A0817">
        <w:t xml:space="preserve">provide temporary, wheelchair-accessible pathways for </w:t>
      </w:r>
      <w:r w:rsidR="00FC192A">
        <w:t>outdoor areas and can be placed</w:t>
      </w:r>
      <w:r w:rsidR="00FC192A" w:rsidRPr="008A0817">
        <w:t xml:space="preserve"> on various terrains </w:t>
      </w:r>
      <w:r w:rsidR="00FC192A">
        <w:t xml:space="preserve">including </w:t>
      </w:r>
      <w:proofErr w:type="gramStart"/>
      <w:r w:rsidR="00FC192A" w:rsidRPr="008A0817">
        <w:t>grave</w:t>
      </w:r>
      <w:r w:rsidR="00FC192A">
        <w:t>l</w:t>
      </w:r>
      <w:r w:rsidR="00FC192A" w:rsidRPr="008A0817">
        <w:t> </w:t>
      </w:r>
      <w:r w:rsidR="00F2579D">
        <w:t>.</w:t>
      </w:r>
      <w:proofErr w:type="gramEnd"/>
    </w:p>
    <w:p w14:paraId="58BA9361" w14:textId="29E2AAC7" w:rsidR="00F2579D" w:rsidRPr="009D2663" w:rsidRDefault="00540350" w:rsidP="00C466C3">
      <w:pPr>
        <w:pStyle w:val="Pullouttext"/>
        <w:ind w:left="0"/>
        <w:rPr>
          <w:sz w:val="28"/>
          <w:szCs w:val="32"/>
        </w:rPr>
      </w:pPr>
      <w:r w:rsidRPr="009D2663">
        <w:rPr>
          <w:sz w:val="28"/>
          <w:szCs w:val="32"/>
        </w:rPr>
        <w:t xml:space="preserve">Inclusive </w:t>
      </w:r>
      <w:r w:rsidR="00F2579D" w:rsidRPr="009D2663">
        <w:rPr>
          <w:sz w:val="28"/>
          <w:szCs w:val="32"/>
        </w:rPr>
        <w:t>Play Spaces</w:t>
      </w:r>
    </w:p>
    <w:p w14:paraId="5DF81BEE" w14:textId="3A0E7E7A" w:rsidR="00FC36DF" w:rsidRDefault="00FC36DF" w:rsidP="00C466C3">
      <w:r>
        <w:t>Inclusive</w:t>
      </w:r>
      <w:r w:rsidR="00F2579D">
        <w:t xml:space="preserve"> </w:t>
      </w:r>
      <w:r w:rsidR="00363452">
        <w:t xml:space="preserve">fixed </w:t>
      </w:r>
      <w:r w:rsidR="00DE492F">
        <w:t>p</w:t>
      </w:r>
      <w:r w:rsidR="00FB12CC">
        <w:t xml:space="preserve">lay </w:t>
      </w:r>
      <w:r w:rsidR="00DE492F">
        <w:t>s</w:t>
      </w:r>
      <w:r w:rsidR="00FB12CC">
        <w:t>paces may include</w:t>
      </w:r>
      <w:r>
        <w:t>:</w:t>
      </w:r>
    </w:p>
    <w:p w14:paraId="08B4C390" w14:textId="57D3D113" w:rsidR="00F2579D" w:rsidRDefault="00C466C3" w:rsidP="00340A9E">
      <w:pPr>
        <w:pStyle w:val="ListParagraph"/>
        <w:numPr>
          <w:ilvl w:val="1"/>
          <w:numId w:val="7"/>
        </w:numPr>
        <w:spacing w:before="0" w:after="120"/>
        <w:contextualSpacing w:val="0"/>
      </w:pPr>
      <w:r>
        <w:t>I</w:t>
      </w:r>
      <w:r w:rsidR="00927EF8">
        <w:t xml:space="preserve">nclusive </w:t>
      </w:r>
      <w:r w:rsidR="00FB12CC">
        <w:t>play equipment</w:t>
      </w:r>
      <w:r w:rsidR="00FC36DF">
        <w:t xml:space="preserve"> such as</w:t>
      </w:r>
      <w:r w:rsidR="00927EF8">
        <w:t xml:space="preserve">, </w:t>
      </w:r>
      <w:r w:rsidR="00FC36DF">
        <w:t>liberty swings, sensory play platforms</w:t>
      </w:r>
      <w:r w:rsidR="00927EF8">
        <w:t xml:space="preserve"> and </w:t>
      </w:r>
      <w:r w:rsidR="00FC36DF">
        <w:t>all-access spinners</w:t>
      </w:r>
      <w:r w:rsidR="00DE492F">
        <w:t xml:space="preserve">. Inclusive play </w:t>
      </w:r>
      <w:r>
        <w:t>equipment is</w:t>
      </w:r>
      <w:r w:rsidR="00FB12CC">
        <w:t xml:space="preserve"> accessible to individuals</w:t>
      </w:r>
      <w:r w:rsidR="00927EF8">
        <w:t xml:space="preserve"> regardless of </w:t>
      </w:r>
      <w:r w:rsidR="00296EC9">
        <w:t>age or ability.</w:t>
      </w:r>
    </w:p>
    <w:p w14:paraId="55A149BD" w14:textId="694DDF86" w:rsidR="00927EF8" w:rsidRDefault="003A505F" w:rsidP="00340A9E">
      <w:pPr>
        <w:pStyle w:val="ListParagraph"/>
        <w:numPr>
          <w:ilvl w:val="1"/>
          <w:numId w:val="7"/>
        </w:numPr>
        <w:spacing w:before="0" w:after="120"/>
        <w:contextualSpacing w:val="0"/>
      </w:pPr>
      <w:r>
        <w:t>Inclusive e</w:t>
      </w:r>
      <w:r w:rsidR="00927EF8">
        <w:t xml:space="preserve">quipment for people with physical and psychosocial disability, including visual communication toys for non-verbal children or those with communication delays. </w:t>
      </w:r>
    </w:p>
    <w:p w14:paraId="43B7C9E3" w14:textId="119448E6" w:rsidR="00B778F7" w:rsidRDefault="00B778F7" w:rsidP="00B778F7">
      <w:pPr>
        <w:pStyle w:val="Heading2"/>
      </w:pPr>
      <w:r>
        <w:t xml:space="preserve">How will </w:t>
      </w:r>
      <w:r w:rsidR="00C466C3">
        <w:t xml:space="preserve">the Commonwealth </w:t>
      </w:r>
      <w:r>
        <w:t>Accessible Australia</w:t>
      </w:r>
      <w:r w:rsidR="00C466C3">
        <w:t xml:space="preserve"> initiative</w:t>
      </w:r>
      <w:r>
        <w:t xml:space="preserve"> be implemented?</w:t>
      </w:r>
    </w:p>
    <w:p w14:paraId="6761F184" w14:textId="1E58128D" w:rsidR="0026631A" w:rsidRDefault="004364E8" w:rsidP="00B778F7">
      <w:r>
        <w:t>Accessible Australia</w:t>
      </w:r>
      <w:r w:rsidR="003A505F">
        <w:t xml:space="preserve"> </w:t>
      </w:r>
      <w:r w:rsidR="00B778F7">
        <w:t>will be implemented over four</w:t>
      </w:r>
      <w:r w:rsidR="003A505F">
        <w:t xml:space="preserve"> years from 2024-25 to 2027-2028.</w:t>
      </w:r>
      <w:r w:rsidR="00B778F7">
        <w:t xml:space="preserve"> </w:t>
      </w:r>
    </w:p>
    <w:p w14:paraId="1FC08893" w14:textId="678ADCFF" w:rsidR="007C1AD9" w:rsidRDefault="004364E8" w:rsidP="00204EB3">
      <w:r>
        <w:t>This initiative</w:t>
      </w:r>
      <w:r w:rsidRPr="00EE54A3">
        <w:t xml:space="preserve"> </w:t>
      </w:r>
      <w:r w:rsidR="00204EB3" w:rsidRPr="00EE54A3">
        <w:t xml:space="preserve">will be delivered </w:t>
      </w:r>
      <w:r w:rsidR="00FC27C9">
        <w:t xml:space="preserve">by </w:t>
      </w:r>
      <w:r w:rsidR="007907A3">
        <w:t xml:space="preserve">the Commonwealth </w:t>
      </w:r>
      <w:r w:rsidR="00FC27C9">
        <w:t xml:space="preserve">Department of Social Services </w:t>
      </w:r>
      <w:r w:rsidR="00204EB3" w:rsidRPr="00EE54A3">
        <w:t>through Federation Funding Agreements between the Commonwealth and state and territor</w:t>
      </w:r>
      <w:r w:rsidR="007C1AD9">
        <w:t>y governments</w:t>
      </w:r>
      <w:r w:rsidR="00204EB3" w:rsidRPr="00EE54A3">
        <w:t>.</w:t>
      </w:r>
      <w:r w:rsidR="00300F01">
        <w:t xml:space="preserve"> </w:t>
      </w:r>
    </w:p>
    <w:p w14:paraId="412F2CAF" w14:textId="217E223F" w:rsidR="00B778F7" w:rsidRDefault="00204EB3" w:rsidP="00B778F7">
      <w:r>
        <w:t xml:space="preserve">Further information and indicative dates </w:t>
      </w:r>
      <w:r w:rsidR="00C466C3">
        <w:t xml:space="preserve">will follow. </w:t>
      </w:r>
    </w:p>
    <w:p w14:paraId="2C799505" w14:textId="7EF486FA" w:rsidR="005C6888" w:rsidRDefault="005C6888" w:rsidP="005C6888">
      <w:pPr>
        <w:pStyle w:val="Heading2"/>
      </w:pPr>
      <w:r>
        <w:t xml:space="preserve">Further Information and Contact </w:t>
      </w:r>
    </w:p>
    <w:p w14:paraId="03F79F74" w14:textId="1BDEA52B" w:rsidR="00D00CD5" w:rsidRDefault="00D00CD5" w:rsidP="00B778F7">
      <w:bookmarkStart w:id="2" w:name="_Hlk189039715"/>
      <w:r>
        <w:t xml:space="preserve">Further information </w:t>
      </w:r>
      <w:r w:rsidR="00300F01">
        <w:t xml:space="preserve">and Frequently Asked Questions </w:t>
      </w:r>
      <w:r w:rsidR="00D45F55">
        <w:t>on</w:t>
      </w:r>
      <w:r w:rsidR="004364E8">
        <w:t xml:space="preserve"> the Commonwealth</w:t>
      </w:r>
      <w:r w:rsidR="00D45F55">
        <w:t xml:space="preserve"> </w:t>
      </w:r>
      <w:r w:rsidR="004364E8">
        <w:t>Accessible Australia</w:t>
      </w:r>
      <w:r w:rsidR="00D45F55">
        <w:t xml:space="preserve"> </w:t>
      </w:r>
      <w:r w:rsidR="004364E8">
        <w:t xml:space="preserve">initiative </w:t>
      </w:r>
      <w:r>
        <w:t xml:space="preserve">can be found on the </w:t>
      </w:r>
      <w:hyperlink r:id="rId9" w:history="1">
        <w:r w:rsidRPr="00473CA5">
          <w:rPr>
            <w:rStyle w:val="Hyperlink"/>
          </w:rPr>
          <w:t>Department of Social Services</w:t>
        </w:r>
        <w:r w:rsidR="005C6888" w:rsidRPr="00473CA5">
          <w:rPr>
            <w:rStyle w:val="Hyperlink"/>
          </w:rPr>
          <w:t xml:space="preserve"> </w:t>
        </w:r>
        <w:r w:rsidRPr="00473CA5">
          <w:rPr>
            <w:rStyle w:val="Hyperlink"/>
          </w:rPr>
          <w:t>website</w:t>
        </w:r>
        <w:r w:rsidR="001C41EC" w:rsidRPr="00473CA5">
          <w:rPr>
            <w:rStyle w:val="Hyperlink"/>
          </w:rPr>
          <w:t>.</w:t>
        </w:r>
      </w:hyperlink>
      <w:r w:rsidR="00274BBD">
        <w:t xml:space="preserve"> </w:t>
      </w:r>
    </w:p>
    <w:p w14:paraId="24C1183C" w14:textId="7BACE738" w:rsidR="00066B29" w:rsidRDefault="005C6888" w:rsidP="00066B29">
      <w:r>
        <w:t xml:space="preserve">You can also contact the department directly via email at </w:t>
      </w:r>
      <w:hyperlink r:id="rId10" w:history="1">
        <w:r w:rsidRPr="0047557E">
          <w:rPr>
            <w:rStyle w:val="Hyperlink"/>
          </w:rPr>
          <w:t>AccessibleAustralia@dss.gov.au</w:t>
        </w:r>
      </w:hyperlink>
      <w:r w:rsidR="00051203">
        <w:rPr>
          <w:rStyle w:val="Hyperlink"/>
        </w:rPr>
        <w:t>.</w:t>
      </w:r>
      <w:r>
        <w:t xml:space="preserve"> </w:t>
      </w:r>
      <w:bookmarkEnd w:id="2"/>
    </w:p>
    <w:sectPr w:rsidR="00066B29" w:rsidSect="008E70D9">
      <w:footerReference w:type="default" r:id="rId11"/>
      <w:footerReference w:type="first" r:id="rId12"/>
      <w:pgSz w:w="11906" w:h="16838" w:code="9"/>
      <w:pgMar w:top="1112" w:right="851" w:bottom="1134" w:left="851" w:header="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AA05" w14:textId="77777777" w:rsidR="00E50D6C" w:rsidRDefault="00E50D6C">
      <w:r>
        <w:separator/>
      </w:r>
    </w:p>
  </w:endnote>
  <w:endnote w:type="continuationSeparator" w:id="0">
    <w:p w14:paraId="3B369DBD" w14:textId="77777777" w:rsidR="00E50D6C" w:rsidRDefault="00E5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5848" w14:textId="4F7A48C7" w:rsidR="00156244" w:rsidRDefault="00156244" w:rsidP="00156244">
    <w:pPr>
      <w:pStyle w:val="Heading2"/>
      <w:spacing w:line="200" w:lineRule="atLeast"/>
      <w:jc w:val="right"/>
      <w:rPr>
        <w:rFonts w:ascii="Arial" w:hAnsi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/>
        <w:noProof/>
        <w:color w:val="auto"/>
        <w:sz w:val="24"/>
        <w:szCs w:val="22"/>
      </w:rPr>
      <w:fldChar w:fldCharType="separate"/>
    </w:r>
    <w:r>
      <w:rPr>
        <w:rFonts w:ascii="Arial" w:eastAsia="Arial" w:hAnsi="Arial"/>
        <w:noProof/>
        <w:color w:val="auto"/>
        <w:sz w:val="24"/>
        <w:szCs w:val="22"/>
      </w:rPr>
      <w:t>1</w:t>
    </w:r>
    <w:r w:rsidRPr="004C74B8">
      <w:rPr>
        <w:rFonts w:ascii="Arial" w:eastAsia="Arial" w:hAnsi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/>
        <w:color w:val="BFBFBF" w:themeColor="background1" w:themeShade="BF"/>
        <w:sz w:val="16"/>
        <w:szCs w:val="16"/>
      </w:rPr>
      <w:t>Commonwealth Accessible Australia Initiative</w:t>
    </w:r>
    <w:r>
      <w:rPr>
        <w:rFonts w:ascii="Arial" w:hAnsi="Arial"/>
        <w:color w:val="BFBFBF" w:themeColor="background1" w:themeShade="BF"/>
        <w:sz w:val="16"/>
        <w:szCs w:val="16"/>
      </w:rPr>
      <w:t xml:space="preserve"> – </w:t>
    </w:r>
    <w:r w:rsidR="000E49B7">
      <w:rPr>
        <w:rFonts w:ascii="Arial" w:hAnsi="Arial"/>
        <w:color w:val="BFBFBF" w:themeColor="background1" w:themeShade="BF"/>
        <w:sz w:val="16"/>
        <w:szCs w:val="16"/>
      </w:rPr>
      <w:t>May</w:t>
    </w:r>
    <w:r w:rsidR="00C47C26">
      <w:rPr>
        <w:rFonts w:ascii="Arial" w:hAnsi="Arial"/>
        <w:color w:val="BFBFBF" w:themeColor="background1" w:themeShade="BF"/>
        <w:sz w:val="16"/>
        <w:szCs w:val="16"/>
      </w:rPr>
      <w:t xml:space="preserve"> </w:t>
    </w:r>
    <w:r>
      <w:rPr>
        <w:rFonts w:ascii="Arial" w:hAnsi="Arial"/>
        <w:color w:val="BFBFBF" w:themeColor="background1" w:themeShade="BF"/>
        <w:sz w:val="16"/>
        <w:szCs w:val="16"/>
      </w:rPr>
      <w:t>2025</w:t>
    </w:r>
    <w:r w:rsidRPr="00F9008A">
      <w:rPr>
        <w:rFonts w:ascii="Arial" w:hAnsi="Arial"/>
        <w:color w:val="BFBFBF" w:themeColor="background1" w:themeShade="BF"/>
        <w:sz w:val="16"/>
        <w:szCs w:val="16"/>
      </w:rPr>
      <w:t xml:space="preserve"> </w:t>
    </w:r>
    <w:r>
      <w:rPr>
        <w:rFonts w:ascii="Arial" w:hAnsi="Arial"/>
        <w:color w:val="BFBFBF" w:themeColor="background1" w:themeShade="BF"/>
        <w:sz w:val="16"/>
        <w:szCs w:val="16"/>
      </w:rPr>
      <w:t xml:space="preserve"> </w:t>
    </w:r>
  </w:p>
  <w:p w14:paraId="29F52E46" w14:textId="7BF448DD" w:rsidR="008E70D9" w:rsidRPr="00156244" w:rsidRDefault="00156244" w:rsidP="00156244">
    <w:pPr>
      <w:pStyle w:val="Heading2"/>
      <w:spacing w:line="200" w:lineRule="atLeast"/>
      <w:jc w:val="right"/>
      <w:rPr>
        <w:rFonts w:ascii="Arial" w:hAnsi="Arial"/>
        <w:color w:val="BFBFBF" w:themeColor="background1" w:themeShade="BF"/>
        <w:sz w:val="16"/>
        <w:szCs w:val="16"/>
      </w:rPr>
    </w:pPr>
    <w:r>
      <w:rPr>
        <w:rFonts w:ascii="Arial" w:hAnsi="Arial"/>
        <w:color w:val="BFBFBF" w:themeColor="background1" w:themeShade="BF"/>
        <w:sz w:val="16"/>
        <w:szCs w:val="16"/>
      </w:rPr>
      <w:t>Overview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0848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5E5B3" w14:textId="3D285B46" w:rsidR="008E70D9" w:rsidRDefault="008E7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416A7" w14:textId="77777777" w:rsidR="008E70D9" w:rsidRDefault="008E7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51DF" w14:textId="77777777" w:rsidR="00E50D6C" w:rsidRDefault="00E50D6C">
      <w:r>
        <w:separator/>
      </w:r>
    </w:p>
  </w:footnote>
  <w:footnote w:type="continuationSeparator" w:id="0">
    <w:p w14:paraId="179F03CF" w14:textId="77777777" w:rsidR="00E50D6C" w:rsidRDefault="00E5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3DC"/>
    <w:multiLevelType w:val="hybridMultilevel"/>
    <w:tmpl w:val="331E5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F84"/>
    <w:multiLevelType w:val="hybridMultilevel"/>
    <w:tmpl w:val="7E4CB2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60CB"/>
    <w:multiLevelType w:val="hybridMultilevel"/>
    <w:tmpl w:val="1234C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229DE"/>
    <w:multiLevelType w:val="hybridMultilevel"/>
    <w:tmpl w:val="D3D8B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52495">
    <w:abstractNumId w:val="7"/>
  </w:num>
  <w:num w:numId="2" w16cid:durableId="1121924311">
    <w:abstractNumId w:val="1"/>
  </w:num>
  <w:num w:numId="3" w16cid:durableId="2010719205">
    <w:abstractNumId w:val="0"/>
  </w:num>
  <w:num w:numId="4" w16cid:durableId="1632514372">
    <w:abstractNumId w:val="3"/>
  </w:num>
  <w:num w:numId="5" w16cid:durableId="347604622">
    <w:abstractNumId w:val="5"/>
  </w:num>
  <w:num w:numId="6" w16cid:durableId="885947268">
    <w:abstractNumId w:val="6"/>
  </w:num>
  <w:num w:numId="7" w16cid:durableId="1003581978">
    <w:abstractNumId w:val="4"/>
  </w:num>
  <w:num w:numId="8" w16cid:durableId="764031285">
    <w:abstractNumId w:val="8"/>
  </w:num>
  <w:num w:numId="9" w16cid:durableId="74248443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F9"/>
    <w:rsid w:val="00002C18"/>
    <w:rsid w:val="00002EA6"/>
    <w:rsid w:val="00010549"/>
    <w:rsid w:val="000113D5"/>
    <w:rsid w:val="00012D64"/>
    <w:rsid w:val="00012F84"/>
    <w:rsid w:val="00013F99"/>
    <w:rsid w:val="0001777D"/>
    <w:rsid w:val="0002218F"/>
    <w:rsid w:val="000228EA"/>
    <w:rsid w:val="00023219"/>
    <w:rsid w:val="00024F0F"/>
    <w:rsid w:val="00025376"/>
    <w:rsid w:val="00027B26"/>
    <w:rsid w:val="0003104E"/>
    <w:rsid w:val="00031195"/>
    <w:rsid w:val="00031CA6"/>
    <w:rsid w:val="00031EE5"/>
    <w:rsid w:val="00032861"/>
    <w:rsid w:val="00033866"/>
    <w:rsid w:val="00035CA1"/>
    <w:rsid w:val="0003679F"/>
    <w:rsid w:val="00036D7A"/>
    <w:rsid w:val="00037113"/>
    <w:rsid w:val="000434B7"/>
    <w:rsid w:val="000435BB"/>
    <w:rsid w:val="000436E8"/>
    <w:rsid w:val="00044209"/>
    <w:rsid w:val="00044607"/>
    <w:rsid w:val="00045CCD"/>
    <w:rsid w:val="00047524"/>
    <w:rsid w:val="00047ACD"/>
    <w:rsid w:val="000505B2"/>
    <w:rsid w:val="000509BF"/>
    <w:rsid w:val="00050E5B"/>
    <w:rsid w:val="00051203"/>
    <w:rsid w:val="00053F65"/>
    <w:rsid w:val="000547EF"/>
    <w:rsid w:val="00054B89"/>
    <w:rsid w:val="00055904"/>
    <w:rsid w:val="0005647F"/>
    <w:rsid w:val="0006264C"/>
    <w:rsid w:val="000653FE"/>
    <w:rsid w:val="00066B29"/>
    <w:rsid w:val="00067CD0"/>
    <w:rsid w:val="00071E78"/>
    <w:rsid w:val="000779A3"/>
    <w:rsid w:val="00080F2E"/>
    <w:rsid w:val="000817CF"/>
    <w:rsid w:val="00081CEB"/>
    <w:rsid w:val="00081F1C"/>
    <w:rsid w:val="00083791"/>
    <w:rsid w:val="00086E3C"/>
    <w:rsid w:val="00087B2C"/>
    <w:rsid w:val="00087DBD"/>
    <w:rsid w:val="00090570"/>
    <w:rsid w:val="00090753"/>
    <w:rsid w:val="00096F54"/>
    <w:rsid w:val="00097BFF"/>
    <w:rsid w:val="000A1E9A"/>
    <w:rsid w:val="000A5148"/>
    <w:rsid w:val="000A669D"/>
    <w:rsid w:val="000A66A8"/>
    <w:rsid w:val="000B0A1A"/>
    <w:rsid w:val="000B48CF"/>
    <w:rsid w:val="000B51E5"/>
    <w:rsid w:val="000C014D"/>
    <w:rsid w:val="000C3756"/>
    <w:rsid w:val="000C6C6B"/>
    <w:rsid w:val="000D0178"/>
    <w:rsid w:val="000D2598"/>
    <w:rsid w:val="000D40DA"/>
    <w:rsid w:val="000D4703"/>
    <w:rsid w:val="000D47B5"/>
    <w:rsid w:val="000D62B5"/>
    <w:rsid w:val="000D693C"/>
    <w:rsid w:val="000D71B4"/>
    <w:rsid w:val="000E12D4"/>
    <w:rsid w:val="000E48B6"/>
    <w:rsid w:val="000E49B7"/>
    <w:rsid w:val="000E59C0"/>
    <w:rsid w:val="00102273"/>
    <w:rsid w:val="00104669"/>
    <w:rsid w:val="00105F9F"/>
    <w:rsid w:val="00107C3E"/>
    <w:rsid w:val="00110028"/>
    <w:rsid w:val="00114E45"/>
    <w:rsid w:val="00115DD7"/>
    <w:rsid w:val="00116EDF"/>
    <w:rsid w:val="001208D9"/>
    <w:rsid w:val="00124615"/>
    <w:rsid w:val="00124B26"/>
    <w:rsid w:val="0012664E"/>
    <w:rsid w:val="001309B0"/>
    <w:rsid w:val="00130C4E"/>
    <w:rsid w:val="00131B54"/>
    <w:rsid w:val="00132347"/>
    <w:rsid w:val="001354B7"/>
    <w:rsid w:val="0013723A"/>
    <w:rsid w:val="001404FA"/>
    <w:rsid w:val="001413C5"/>
    <w:rsid w:val="00141D71"/>
    <w:rsid w:val="00142956"/>
    <w:rsid w:val="0014325A"/>
    <w:rsid w:val="00143502"/>
    <w:rsid w:val="00144494"/>
    <w:rsid w:val="00144868"/>
    <w:rsid w:val="00144F89"/>
    <w:rsid w:val="00150291"/>
    <w:rsid w:val="00150823"/>
    <w:rsid w:val="001560ED"/>
    <w:rsid w:val="00156244"/>
    <w:rsid w:val="00157709"/>
    <w:rsid w:val="00157ED2"/>
    <w:rsid w:val="00166AFB"/>
    <w:rsid w:val="00167330"/>
    <w:rsid w:val="00167CF4"/>
    <w:rsid w:val="00167D99"/>
    <w:rsid w:val="00174855"/>
    <w:rsid w:val="001838D5"/>
    <w:rsid w:val="00185F6A"/>
    <w:rsid w:val="00187C85"/>
    <w:rsid w:val="001925D8"/>
    <w:rsid w:val="00194125"/>
    <w:rsid w:val="001943DD"/>
    <w:rsid w:val="00195374"/>
    <w:rsid w:val="001A127F"/>
    <w:rsid w:val="001A1F53"/>
    <w:rsid w:val="001A3CA4"/>
    <w:rsid w:val="001A3EA4"/>
    <w:rsid w:val="001A6C21"/>
    <w:rsid w:val="001A7665"/>
    <w:rsid w:val="001A7AC6"/>
    <w:rsid w:val="001B1175"/>
    <w:rsid w:val="001B1561"/>
    <w:rsid w:val="001B3AEC"/>
    <w:rsid w:val="001B5000"/>
    <w:rsid w:val="001B6F28"/>
    <w:rsid w:val="001C2EA9"/>
    <w:rsid w:val="001C41EC"/>
    <w:rsid w:val="001C452A"/>
    <w:rsid w:val="001C5195"/>
    <w:rsid w:val="001C7079"/>
    <w:rsid w:val="001D1412"/>
    <w:rsid w:val="001D1A6D"/>
    <w:rsid w:val="001D2468"/>
    <w:rsid w:val="001D3A37"/>
    <w:rsid w:val="001D4585"/>
    <w:rsid w:val="001D5D54"/>
    <w:rsid w:val="001E06BE"/>
    <w:rsid w:val="001E41C8"/>
    <w:rsid w:val="001F0CF9"/>
    <w:rsid w:val="001F3AD7"/>
    <w:rsid w:val="001F45EB"/>
    <w:rsid w:val="001F7BFB"/>
    <w:rsid w:val="00204EB3"/>
    <w:rsid w:val="00204F48"/>
    <w:rsid w:val="00207630"/>
    <w:rsid w:val="002111E4"/>
    <w:rsid w:val="0021206E"/>
    <w:rsid w:val="00213082"/>
    <w:rsid w:val="00215F56"/>
    <w:rsid w:val="002166C0"/>
    <w:rsid w:val="0021714E"/>
    <w:rsid w:val="00220175"/>
    <w:rsid w:val="00220AF1"/>
    <w:rsid w:val="00222187"/>
    <w:rsid w:val="00222C8D"/>
    <w:rsid w:val="00222E33"/>
    <w:rsid w:val="002237FE"/>
    <w:rsid w:val="00227B95"/>
    <w:rsid w:val="0023523A"/>
    <w:rsid w:val="002353DF"/>
    <w:rsid w:val="00235F71"/>
    <w:rsid w:val="00250BFE"/>
    <w:rsid w:val="0025272A"/>
    <w:rsid w:val="00253DC6"/>
    <w:rsid w:val="002543A1"/>
    <w:rsid w:val="00260E7B"/>
    <w:rsid w:val="0026631A"/>
    <w:rsid w:val="00267F2D"/>
    <w:rsid w:val="00271922"/>
    <w:rsid w:val="0027204E"/>
    <w:rsid w:val="00273412"/>
    <w:rsid w:val="00274ACF"/>
    <w:rsid w:val="00274BBD"/>
    <w:rsid w:val="002813AC"/>
    <w:rsid w:val="00285F1B"/>
    <w:rsid w:val="0028670F"/>
    <w:rsid w:val="00291663"/>
    <w:rsid w:val="00295831"/>
    <w:rsid w:val="00296EC9"/>
    <w:rsid w:val="00296F1B"/>
    <w:rsid w:val="002A057C"/>
    <w:rsid w:val="002A170B"/>
    <w:rsid w:val="002A3195"/>
    <w:rsid w:val="002A6DF5"/>
    <w:rsid w:val="002C720D"/>
    <w:rsid w:val="002C73FF"/>
    <w:rsid w:val="002C7537"/>
    <w:rsid w:val="002C7D98"/>
    <w:rsid w:val="002D00B0"/>
    <w:rsid w:val="002D19DC"/>
    <w:rsid w:val="002D2E16"/>
    <w:rsid w:val="002E2A4F"/>
    <w:rsid w:val="002E6B88"/>
    <w:rsid w:val="002F19EF"/>
    <w:rsid w:val="00300F01"/>
    <w:rsid w:val="00302415"/>
    <w:rsid w:val="00305612"/>
    <w:rsid w:val="0030677A"/>
    <w:rsid w:val="0030693C"/>
    <w:rsid w:val="003102F6"/>
    <w:rsid w:val="00312D8E"/>
    <w:rsid w:val="00313304"/>
    <w:rsid w:val="00313C48"/>
    <w:rsid w:val="00314D15"/>
    <w:rsid w:val="0031615D"/>
    <w:rsid w:val="003162AD"/>
    <w:rsid w:val="003177A9"/>
    <w:rsid w:val="00321148"/>
    <w:rsid w:val="00321798"/>
    <w:rsid w:val="0032267F"/>
    <w:rsid w:val="00325F44"/>
    <w:rsid w:val="00326976"/>
    <w:rsid w:val="003311D7"/>
    <w:rsid w:val="00332B8B"/>
    <w:rsid w:val="00340A9E"/>
    <w:rsid w:val="00342476"/>
    <w:rsid w:val="003467CA"/>
    <w:rsid w:val="00347104"/>
    <w:rsid w:val="00350E3E"/>
    <w:rsid w:val="0035213F"/>
    <w:rsid w:val="00353004"/>
    <w:rsid w:val="00353A5C"/>
    <w:rsid w:val="00354C03"/>
    <w:rsid w:val="003555D2"/>
    <w:rsid w:val="00355FB2"/>
    <w:rsid w:val="00363452"/>
    <w:rsid w:val="00363DF3"/>
    <w:rsid w:val="003656B1"/>
    <w:rsid w:val="0037056B"/>
    <w:rsid w:val="0037370B"/>
    <w:rsid w:val="0037604B"/>
    <w:rsid w:val="00377173"/>
    <w:rsid w:val="003774DA"/>
    <w:rsid w:val="00383E34"/>
    <w:rsid w:val="0038479A"/>
    <w:rsid w:val="003861AA"/>
    <w:rsid w:val="003864D7"/>
    <w:rsid w:val="00387511"/>
    <w:rsid w:val="00392463"/>
    <w:rsid w:val="00392557"/>
    <w:rsid w:val="00393B81"/>
    <w:rsid w:val="003945C0"/>
    <w:rsid w:val="003A06C2"/>
    <w:rsid w:val="003A13DE"/>
    <w:rsid w:val="003A3B63"/>
    <w:rsid w:val="003A505F"/>
    <w:rsid w:val="003B266D"/>
    <w:rsid w:val="003B6D2E"/>
    <w:rsid w:val="003B76E4"/>
    <w:rsid w:val="003C0066"/>
    <w:rsid w:val="003C07B7"/>
    <w:rsid w:val="003C430D"/>
    <w:rsid w:val="003C5DE6"/>
    <w:rsid w:val="003C7404"/>
    <w:rsid w:val="003D1D89"/>
    <w:rsid w:val="003D3C5A"/>
    <w:rsid w:val="003D404A"/>
    <w:rsid w:val="003E37D6"/>
    <w:rsid w:val="003E45D6"/>
    <w:rsid w:val="003E60B0"/>
    <w:rsid w:val="003E6FDA"/>
    <w:rsid w:val="003F3072"/>
    <w:rsid w:val="003F796E"/>
    <w:rsid w:val="00400279"/>
    <w:rsid w:val="00400906"/>
    <w:rsid w:val="00401A2A"/>
    <w:rsid w:val="00403A41"/>
    <w:rsid w:val="0040735E"/>
    <w:rsid w:val="004103D7"/>
    <w:rsid w:val="00410993"/>
    <w:rsid w:val="004111C5"/>
    <w:rsid w:val="0041307C"/>
    <w:rsid w:val="004130CE"/>
    <w:rsid w:val="004167B4"/>
    <w:rsid w:val="00427BB8"/>
    <w:rsid w:val="00430D7E"/>
    <w:rsid w:val="00433B04"/>
    <w:rsid w:val="00434791"/>
    <w:rsid w:val="004347E5"/>
    <w:rsid w:val="004364E8"/>
    <w:rsid w:val="0043765A"/>
    <w:rsid w:val="00440BD3"/>
    <w:rsid w:val="00446487"/>
    <w:rsid w:val="00446F93"/>
    <w:rsid w:val="004472CE"/>
    <w:rsid w:val="004500E2"/>
    <w:rsid w:val="00452502"/>
    <w:rsid w:val="004619DC"/>
    <w:rsid w:val="004649E2"/>
    <w:rsid w:val="00464E8C"/>
    <w:rsid w:val="004667A1"/>
    <w:rsid w:val="00466D36"/>
    <w:rsid w:val="00467185"/>
    <w:rsid w:val="00467D6B"/>
    <w:rsid w:val="0047050C"/>
    <w:rsid w:val="00473CA5"/>
    <w:rsid w:val="00475504"/>
    <w:rsid w:val="00480F19"/>
    <w:rsid w:val="00480F21"/>
    <w:rsid w:val="00481FB3"/>
    <w:rsid w:val="00483D4C"/>
    <w:rsid w:val="00484FED"/>
    <w:rsid w:val="0048793F"/>
    <w:rsid w:val="00487982"/>
    <w:rsid w:val="00490183"/>
    <w:rsid w:val="00494FDD"/>
    <w:rsid w:val="00495AF1"/>
    <w:rsid w:val="00497636"/>
    <w:rsid w:val="00497ED2"/>
    <w:rsid w:val="004A137A"/>
    <w:rsid w:val="004B0131"/>
    <w:rsid w:val="004B087A"/>
    <w:rsid w:val="004C42F7"/>
    <w:rsid w:val="004C5A38"/>
    <w:rsid w:val="004D1A29"/>
    <w:rsid w:val="004D2597"/>
    <w:rsid w:val="004D44E8"/>
    <w:rsid w:val="004E22CB"/>
    <w:rsid w:val="004E277C"/>
    <w:rsid w:val="004F15E9"/>
    <w:rsid w:val="004F775C"/>
    <w:rsid w:val="004F77BF"/>
    <w:rsid w:val="005015E4"/>
    <w:rsid w:val="00501B35"/>
    <w:rsid w:val="0050291D"/>
    <w:rsid w:val="00502E86"/>
    <w:rsid w:val="0050697E"/>
    <w:rsid w:val="005216B4"/>
    <w:rsid w:val="00523319"/>
    <w:rsid w:val="00524B3C"/>
    <w:rsid w:val="00525C3A"/>
    <w:rsid w:val="005300B9"/>
    <w:rsid w:val="005315A9"/>
    <w:rsid w:val="005316BE"/>
    <w:rsid w:val="00532B56"/>
    <w:rsid w:val="00533254"/>
    <w:rsid w:val="00533C36"/>
    <w:rsid w:val="00536DB2"/>
    <w:rsid w:val="00537B50"/>
    <w:rsid w:val="00540066"/>
    <w:rsid w:val="00540350"/>
    <w:rsid w:val="00540AD0"/>
    <w:rsid w:val="00541642"/>
    <w:rsid w:val="005431E1"/>
    <w:rsid w:val="0054322A"/>
    <w:rsid w:val="00543923"/>
    <w:rsid w:val="005519C9"/>
    <w:rsid w:val="005523D1"/>
    <w:rsid w:val="00554A9C"/>
    <w:rsid w:val="0055550C"/>
    <w:rsid w:val="00557624"/>
    <w:rsid w:val="0056023E"/>
    <w:rsid w:val="005616B4"/>
    <w:rsid w:val="00562743"/>
    <w:rsid w:val="0056341F"/>
    <w:rsid w:val="005643F7"/>
    <w:rsid w:val="00564D08"/>
    <w:rsid w:val="005658EF"/>
    <w:rsid w:val="005665FC"/>
    <w:rsid w:val="00572A84"/>
    <w:rsid w:val="00572D57"/>
    <w:rsid w:val="005822A3"/>
    <w:rsid w:val="0059070B"/>
    <w:rsid w:val="00592ACC"/>
    <w:rsid w:val="00594445"/>
    <w:rsid w:val="00595521"/>
    <w:rsid w:val="00595940"/>
    <w:rsid w:val="005B1225"/>
    <w:rsid w:val="005B188F"/>
    <w:rsid w:val="005B4282"/>
    <w:rsid w:val="005B4EC1"/>
    <w:rsid w:val="005B4F6F"/>
    <w:rsid w:val="005C09F4"/>
    <w:rsid w:val="005C17B0"/>
    <w:rsid w:val="005C46F9"/>
    <w:rsid w:val="005C561A"/>
    <w:rsid w:val="005C5B93"/>
    <w:rsid w:val="005C5E2E"/>
    <w:rsid w:val="005C66FF"/>
    <w:rsid w:val="005C6888"/>
    <w:rsid w:val="005C785A"/>
    <w:rsid w:val="005C792B"/>
    <w:rsid w:val="005D03CA"/>
    <w:rsid w:val="005D2791"/>
    <w:rsid w:val="005D2A61"/>
    <w:rsid w:val="005D33C7"/>
    <w:rsid w:val="005D390D"/>
    <w:rsid w:val="005D3A0C"/>
    <w:rsid w:val="005D45AB"/>
    <w:rsid w:val="005D5E40"/>
    <w:rsid w:val="005D6EC4"/>
    <w:rsid w:val="005D7938"/>
    <w:rsid w:val="005E010D"/>
    <w:rsid w:val="005E2A0F"/>
    <w:rsid w:val="005E2D94"/>
    <w:rsid w:val="005E3B28"/>
    <w:rsid w:val="005E445E"/>
    <w:rsid w:val="005E4662"/>
    <w:rsid w:val="005F093F"/>
    <w:rsid w:val="005F214A"/>
    <w:rsid w:val="005F5570"/>
    <w:rsid w:val="005F6BD6"/>
    <w:rsid w:val="00601017"/>
    <w:rsid w:val="0060164F"/>
    <w:rsid w:val="00601C99"/>
    <w:rsid w:val="00601F76"/>
    <w:rsid w:val="006026E2"/>
    <w:rsid w:val="00606AC6"/>
    <w:rsid w:val="00607597"/>
    <w:rsid w:val="006108F1"/>
    <w:rsid w:val="00611475"/>
    <w:rsid w:val="00611F6E"/>
    <w:rsid w:val="00614AA6"/>
    <w:rsid w:val="006155AA"/>
    <w:rsid w:val="006212BA"/>
    <w:rsid w:val="0062233F"/>
    <w:rsid w:val="006255E4"/>
    <w:rsid w:val="006319F8"/>
    <w:rsid w:val="006325E2"/>
    <w:rsid w:val="00636714"/>
    <w:rsid w:val="006402AA"/>
    <w:rsid w:val="0064059C"/>
    <w:rsid w:val="00641020"/>
    <w:rsid w:val="006410C1"/>
    <w:rsid w:val="00641D63"/>
    <w:rsid w:val="00642873"/>
    <w:rsid w:val="00645ACC"/>
    <w:rsid w:val="00647F05"/>
    <w:rsid w:val="00651B9C"/>
    <w:rsid w:val="006530EF"/>
    <w:rsid w:val="00654D06"/>
    <w:rsid w:val="00655165"/>
    <w:rsid w:val="00661536"/>
    <w:rsid w:val="006634AD"/>
    <w:rsid w:val="00666F06"/>
    <w:rsid w:val="0066703A"/>
    <w:rsid w:val="006678ED"/>
    <w:rsid w:val="0067233D"/>
    <w:rsid w:val="006724E5"/>
    <w:rsid w:val="006745AE"/>
    <w:rsid w:val="00675BEF"/>
    <w:rsid w:val="00676AF3"/>
    <w:rsid w:val="00676D10"/>
    <w:rsid w:val="00677FA1"/>
    <w:rsid w:val="00680F71"/>
    <w:rsid w:val="00682A53"/>
    <w:rsid w:val="0068336B"/>
    <w:rsid w:val="00683FA6"/>
    <w:rsid w:val="0068750D"/>
    <w:rsid w:val="0069174B"/>
    <w:rsid w:val="00693E87"/>
    <w:rsid w:val="00693FA1"/>
    <w:rsid w:val="006943A8"/>
    <w:rsid w:val="00696F8D"/>
    <w:rsid w:val="006A1677"/>
    <w:rsid w:val="006A5F9C"/>
    <w:rsid w:val="006B05E3"/>
    <w:rsid w:val="006B09BC"/>
    <w:rsid w:val="006B0F77"/>
    <w:rsid w:val="006B148F"/>
    <w:rsid w:val="006B21DC"/>
    <w:rsid w:val="006B296C"/>
    <w:rsid w:val="006B362D"/>
    <w:rsid w:val="006B42A0"/>
    <w:rsid w:val="006B4E59"/>
    <w:rsid w:val="006B7E11"/>
    <w:rsid w:val="006C1368"/>
    <w:rsid w:val="006C28DA"/>
    <w:rsid w:val="006C3402"/>
    <w:rsid w:val="006C3622"/>
    <w:rsid w:val="006C395C"/>
    <w:rsid w:val="006C45D4"/>
    <w:rsid w:val="006C5178"/>
    <w:rsid w:val="006C7406"/>
    <w:rsid w:val="006E015A"/>
    <w:rsid w:val="006E1F3C"/>
    <w:rsid w:val="006E6073"/>
    <w:rsid w:val="006F4428"/>
    <w:rsid w:val="006F4B3D"/>
    <w:rsid w:val="006F5147"/>
    <w:rsid w:val="006F7300"/>
    <w:rsid w:val="00700DA3"/>
    <w:rsid w:val="00701BF6"/>
    <w:rsid w:val="00703C09"/>
    <w:rsid w:val="00710755"/>
    <w:rsid w:val="00712300"/>
    <w:rsid w:val="00720739"/>
    <w:rsid w:val="00721695"/>
    <w:rsid w:val="007242B4"/>
    <w:rsid w:val="00725FB2"/>
    <w:rsid w:val="00730C64"/>
    <w:rsid w:val="007322AF"/>
    <w:rsid w:val="0073272F"/>
    <w:rsid w:val="007344B3"/>
    <w:rsid w:val="00735477"/>
    <w:rsid w:val="00736DCA"/>
    <w:rsid w:val="00742399"/>
    <w:rsid w:val="00744AAF"/>
    <w:rsid w:val="007457E8"/>
    <w:rsid w:val="0074640C"/>
    <w:rsid w:val="0075003D"/>
    <w:rsid w:val="00751B37"/>
    <w:rsid w:val="007540DA"/>
    <w:rsid w:val="00754D44"/>
    <w:rsid w:val="007553AE"/>
    <w:rsid w:val="007569C5"/>
    <w:rsid w:val="007665E6"/>
    <w:rsid w:val="00766AFB"/>
    <w:rsid w:val="00767B7E"/>
    <w:rsid w:val="00770295"/>
    <w:rsid w:val="007730FD"/>
    <w:rsid w:val="007746A9"/>
    <w:rsid w:val="00774FD5"/>
    <w:rsid w:val="00782FD2"/>
    <w:rsid w:val="00785465"/>
    <w:rsid w:val="00786000"/>
    <w:rsid w:val="00787656"/>
    <w:rsid w:val="00787B64"/>
    <w:rsid w:val="007907A3"/>
    <w:rsid w:val="00792203"/>
    <w:rsid w:val="0079371B"/>
    <w:rsid w:val="007969C2"/>
    <w:rsid w:val="007A3957"/>
    <w:rsid w:val="007A553C"/>
    <w:rsid w:val="007A5898"/>
    <w:rsid w:val="007A67EA"/>
    <w:rsid w:val="007A6885"/>
    <w:rsid w:val="007B15AF"/>
    <w:rsid w:val="007B3569"/>
    <w:rsid w:val="007B7E83"/>
    <w:rsid w:val="007C04FD"/>
    <w:rsid w:val="007C1631"/>
    <w:rsid w:val="007C1AD9"/>
    <w:rsid w:val="007C5B0C"/>
    <w:rsid w:val="007C636F"/>
    <w:rsid w:val="007D0EF8"/>
    <w:rsid w:val="007D39EB"/>
    <w:rsid w:val="007D5483"/>
    <w:rsid w:val="007D6A18"/>
    <w:rsid w:val="007D7A80"/>
    <w:rsid w:val="007E1200"/>
    <w:rsid w:val="007E15FD"/>
    <w:rsid w:val="007E624A"/>
    <w:rsid w:val="007F14C0"/>
    <w:rsid w:val="007F23EC"/>
    <w:rsid w:val="007F32DC"/>
    <w:rsid w:val="007F4D62"/>
    <w:rsid w:val="007F663E"/>
    <w:rsid w:val="00800A4D"/>
    <w:rsid w:val="00802B30"/>
    <w:rsid w:val="00811A72"/>
    <w:rsid w:val="008131E7"/>
    <w:rsid w:val="00813711"/>
    <w:rsid w:val="00814279"/>
    <w:rsid w:val="00817781"/>
    <w:rsid w:val="00817C94"/>
    <w:rsid w:val="00822DB0"/>
    <w:rsid w:val="0082370B"/>
    <w:rsid w:val="008263C2"/>
    <w:rsid w:val="008263FA"/>
    <w:rsid w:val="0084018C"/>
    <w:rsid w:val="00842821"/>
    <w:rsid w:val="00842959"/>
    <w:rsid w:val="00842A8B"/>
    <w:rsid w:val="00843B3F"/>
    <w:rsid w:val="008451DC"/>
    <w:rsid w:val="008451FE"/>
    <w:rsid w:val="008454C1"/>
    <w:rsid w:val="008461DF"/>
    <w:rsid w:val="008466A1"/>
    <w:rsid w:val="008466F2"/>
    <w:rsid w:val="00846C1D"/>
    <w:rsid w:val="0084733B"/>
    <w:rsid w:val="008502C8"/>
    <w:rsid w:val="00851294"/>
    <w:rsid w:val="00851758"/>
    <w:rsid w:val="008553B3"/>
    <w:rsid w:val="00856D5A"/>
    <w:rsid w:val="00857199"/>
    <w:rsid w:val="008609EB"/>
    <w:rsid w:val="00862907"/>
    <w:rsid w:val="00862D6D"/>
    <w:rsid w:val="008653E0"/>
    <w:rsid w:val="008657FB"/>
    <w:rsid w:val="00870098"/>
    <w:rsid w:val="00871D4F"/>
    <w:rsid w:val="00874FB3"/>
    <w:rsid w:val="008763DC"/>
    <w:rsid w:val="00880BE3"/>
    <w:rsid w:val="00881A99"/>
    <w:rsid w:val="008822A8"/>
    <w:rsid w:val="00882588"/>
    <w:rsid w:val="00895374"/>
    <w:rsid w:val="00895792"/>
    <w:rsid w:val="00896F5B"/>
    <w:rsid w:val="008A11F7"/>
    <w:rsid w:val="008A3738"/>
    <w:rsid w:val="008A384C"/>
    <w:rsid w:val="008A6981"/>
    <w:rsid w:val="008A6FEE"/>
    <w:rsid w:val="008B0CAB"/>
    <w:rsid w:val="008B298F"/>
    <w:rsid w:val="008B4C9C"/>
    <w:rsid w:val="008B645B"/>
    <w:rsid w:val="008B67B8"/>
    <w:rsid w:val="008B774D"/>
    <w:rsid w:val="008C123E"/>
    <w:rsid w:val="008C2EDF"/>
    <w:rsid w:val="008C3375"/>
    <w:rsid w:val="008C3ED0"/>
    <w:rsid w:val="008C5585"/>
    <w:rsid w:val="008C5E94"/>
    <w:rsid w:val="008D27D5"/>
    <w:rsid w:val="008D2CD1"/>
    <w:rsid w:val="008D4E4B"/>
    <w:rsid w:val="008E1C6D"/>
    <w:rsid w:val="008E6E9D"/>
    <w:rsid w:val="008E70D9"/>
    <w:rsid w:val="008F13EF"/>
    <w:rsid w:val="008F1897"/>
    <w:rsid w:val="008F4774"/>
    <w:rsid w:val="008F5E71"/>
    <w:rsid w:val="008F68F7"/>
    <w:rsid w:val="008F7480"/>
    <w:rsid w:val="009002E8"/>
    <w:rsid w:val="00900C6F"/>
    <w:rsid w:val="00901861"/>
    <w:rsid w:val="009028AD"/>
    <w:rsid w:val="009037B6"/>
    <w:rsid w:val="00906CBE"/>
    <w:rsid w:val="00906FFA"/>
    <w:rsid w:val="00910384"/>
    <w:rsid w:val="00912AD7"/>
    <w:rsid w:val="00913652"/>
    <w:rsid w:val="009139C0"/>
    <w:rsid w:val="009161C8"/>
    <w:rsid w:val="00916382"/>
    <w:rsid w:val="009164AD"/>
    <w:rsid w:val="0092092F"/>
    <w:rsid w:val="00922289"/>
    <w:rsid w:val="009252EB"/>
    <w:rsid w:val="0092631E"/>
    <w:rsid w:val="00927EF8"/>
    <w:rsid w:val="00930FE8"/>
    <w:rsid w:val="009360CD"/>
    <w:rsid w:val="00936A04"/>
    <w:rsid w:val="00936F46"/>
    <w:rsid w:val="00941085"/>
    <w:rsid w:val="0094271E"/>
    <w:rsid w:val="00942A78"/>
    <w:rsid w:val="00943142"/>
    <w:rsid w:val="00943A29"/>
    <w:rsid w:val="009473DC"/>
    <w:rsid w:val="00950DEE"/>
    <w:rsid w:val="0095197E"/>
    <w:rsid w:val="00952AB2"/>
    <w:rsid w:val="00954FBB"/>
    <w:rsid w:val="009551E0"/>
    <w:rsid w:val="009553BF"/>
    <w:rsid w:val="0095570A"/>
    <w:rsid w:val="00955801"/>
    <w:rsid w:val="0095654E"/>
    <w:rsid w:val="00956F3C"/>
    <w:rsid w:val="0095779B"/>
    <w:rsid w:val="00961B34"/>
    <w:rsid w:val="0096485D"/>
    <w:rsid w:val="00967259"/>
    <w:rsid w:val="00972D54"/>
    <w:rsid w:val="00976504"/>
    <w:rsid w:val="00981FFB"/>
    <w:rsid w:val="00982A82"/>
    <w:rsid w:val="00983250"/>
    <w:rsid w:val="0098335F"/>
    <w:rsid w:val="009900F0"/>
    <w:rsid w:val="00990A09"/>
    <w:rsid w:val="00991769"/>
    <w:rsid w:val="009932EB"/>
    <w:rsid w:val="00994E9F"/>
    <w:rsid w:val="00996931"/>
    <w:rsid w:val="009A0F18"/>
    <w:rsid w:val="009A1166"/>
    <w:rsid w:val="009A4918"/>
    <w:rsid w:val="009A4B9D"/>
    <w:rsid w:val="009A4CD8"/>
    <w:rsid w:val="009A4E40"/>
    <w:rsid w:val="009A6AFA"/>
    <w:rsid w:val="009A7E22"/>
    <w:rsid w:val="009B0053"/>
    <w:rsid w:val="009B3ED1"/>
    <w:rsid w:val="009B412E"/>
    <w:rsid w:val="009B53CD"/>
    <w:rsid w:val="009C0A46"/>
    <w:rsid w:val="009C206F"/>
    <w:rsid w:val="009C3B30"/>
    <w:rsid w:val="009C433C"/>
    <w:rsid w:val="009C703E"/>
    <w:rsid w:val="009C76CF"/>
    <w:rsid w:val="009D205B"/>
    <w:rsid w:val="009D2663"/>
    <w:rsid w:val="009D28B7"/>
    <w:rsid w:val="009D56B5"/>
    <w:rsid w:val="009D5D4B"/>
    <w:rsid w:val="009D7E1A"/>
    <w:rsid w:val="009E2162"/>
    <w:rsid w:val="009E2626"/>
    <w:rsid w:val="009E687B"/>
    <w:rsid w:val="009F2F95"/>
    <w:rsid w:val="009F4A40"/>
    <w:rsid w:val="009F59CD"/>
    <w:rsid w:val="009F7CBA"/>
    <w:rsid w:val="00A006EB"/>
    <w:rsid w:val="00A036AC"/>
    <w:rsid w:val="00A03709"/>
    <w:rsid w:val="00A06C77"/>
    <w:rsid w:val="00A10147"/>
    <w:rsid w:val="00A13D26"/>
    <w:rsid w:val="00A146A5"/>
    <w:rsid w:val="00A17411"/>
    <w:rsid w:val="00A2223D"/>
    <w:rsid w:val="00A223EF"/>
    <w:rsid w:val="00A240D0"/>
    <w:rsid w:val="00A25620"/>
    <w:rsid w:val="00A25C84"/>
    <w:rsid w:val="00A3018A"/>
    <w:rsid w:val="00A33CA6"/>
    <w:rsid w:val="00A34A74"/>
    <w:rsid w:val="00A35351"/>
    <w:rsid w:val="00A42ADE"/>
    <w:rsid w:val="00A43FB9"/>
    <w:rsid w:val="00A4660F"/>
    <w:rsid w:val="00A47A4D"/>
    <w:rsid w:val="00A52822"/>
    <w:rsid w:val="00A54817"/>
    <w:rsid w:val="00A60693"/>
    <w:rsid w:val="00A609C1"/>
    <w:rsid w:val="00A61C21"/>
    <w:rsid w:val="00A61E4C"/>
    <w:rsid w:val="00A621BB"/>
    <w:rsid w:val="00A629B4"/>
    <w:rsid w:val="00A6599B"/>
    <w:rsid w:val="00A65F16"/>
    <w:rsid w:val="00A67698"/>
    <w:rsid w:val="00A67728"/>
    <w:rsid w:val="00A71D56"/>
    <w:rsid w:val="00A77290"/>
    <w:rsid w:val="00A7745E"/>
    <w:rsid w:val="00A81A4F"/>
    <w:rsid w:val="00A82E14"/>
    <w:rsid w:val="00A8665E"/>
    <w:rsid w:val="00A901E9"/>
    <w:rsid w:val="00A94A58"/>
    <w:rsid w:val="00A9502D"/>
    <w:rsid w:val="00A9762C"/>
    <w:rsid w:val="00AA2849"/>
    <w:rsid w:val="00AA4067"/>
    <w:rsid w:val="00AB1A5B"/>
    <w:rsid w:val="00AB2B86"/>
    <w:rsid w:val="00AB3B5F"/>
    <w:rsid w:val="00AC0A54"/>
    <w:rsid w:val="00AC125E"/>
    <w:rsid w:val="00AC15C4"/>
    <w:rsid w:val="00AC3617"/>
    <w:rsid w:val="00AC45DF"/>
    <w:rsid w:val="00AC474D"/>
    <w:rsid w:val="00AC4DFD"/>
    <w:rsid w:val="00AC58FD"/>
    <w:rsid w:val="00AC60CD"/>
    <w:rsid w:val="00AC6E55"/>
    <w:rsid w:val="00AC7705"/>
    <w:rsid w:val="00AD1952"/>
    <w:rsid w:val="00AD20BD"/>
    <w:rsid w:val="00AD60E6"/>
    <w:rsid w:val="00AD672F"/>
    <w:rsid w:val="00AD6B8E"/>
    <w:rsid w:val="00AD793A"/>
    <w:rsid w:val="00AE0AFB"/>
    <w:rsid w:val="00AE457D"/>
    <w:rsid w:val="00AE5956"/>
    <w:rsid w:val="00AE619F"/>
    <w:rsid w:val="00AF373A"/>
    <w:rsid w:val="00AF41B8"/>
    <w:rsid w:val="00AF57B4"/>
    <w:rsid w:val="00AF61E6"/>
    <w:rsid w:val="00AF7EFE"/>
    <w:rsid w:val="00B03BEE"/>
    <w:rsid w:val="00B049AA"/>
    <w:rsid w:val="00B0517E"/>
    <w:rsid w:val="00B056E2"/>
    <w:rsid w:val="00B05C44"/>
    <w:rsid w:val="00B11314"/>
    <w:rsid w:val="00B1192C"/>
    <w:rsid w:val="00B138E3"/>
    <w:rsid w:val="00B2052B"/>
    <w:rsid w:val="00B23267"/>
    <w:rsid w:val="00B23375"/>
    <w:rsid w:val="00B242EB"/>
    <w:rsid w:val="00B24BC0"/>
    <w:rsid w:val="00B25891"/>
    <w:rsid w:val="00B27149"/>
    <w:rsid w:val="00B31C09"/>
    <w:rsid w:val="00B33FCA"/>
    <w:rsid w:val="00B369F6"/>
    <w:rsid w:val="00B40D26"/>
    <w:rsid w:val="00B4451B"/>
    <w:rsid w:val="00B46B41"/>
    <w:rsid w:val="00B51316"/>
    <w:rsid w:val="00B53A6B"/>
    <w:rsid w:val="00B61005"/>
    <w:rsid w:val="00B65393"/>
    <w:rsid w:val="00B666E9"/>
    <w:rsid w:val="00B67FCE"/>
    <w:rsid w:val="00B7035E"/>
    <w:rsid w:val="00B71D10"/>
    <w:rsid w:val="00B72D62"/>
    <w:rsid w:val="00B73C33"/>
    <w:rsid w:val="00B74BE6"/>
    <w:rsid w:val="00B75425"/>
    <w:rsid w:val="00B778F7"/>
    <w:rsid w:val="00B843C8"/>
    <w:rsid w:val="00B86F4E"/>
    <w:rsid w:val="00B91662"/>
    <w:rsid w:val="00B951E2"/>
    <w:rsid w:val="00B96F37"/>
    <w:rsid w:val="00BA607C"/>
    <w:rsid w:val="00BA7AA1"/>
    <w:rsid w:val="00BB3C75"/>
    <w:rsid w:val="00BB3E2A"/>
    <w:rsid w:val="00BB4E86"/>
    <w:rsid w:val="00BC0E61"/>
    <w:rsid w:val="00BC16F5"/>
    <w:rsid w:val="00BC1D92"/>
    <w:rsid w:val="00BC287D"/>
    <w:rsid w:val="00BC37AD"/>
    <w:rsid w:val="00BC4A76"/>
    <w:rsid w:val="00BC6FE8"/>
    <w:rsid w:val="00BD0362"/>
    <w:rsid w:val="00BD2499"/>
    <w:rsid w:val="00BD32E5"/>
    <w:rsid w:val="00BD7ADD"/>
    <w:rsid w:val="00BE0E48"/>
    <w:rsid w:val="00BE2473"/>
    <w:rsid w:val="00BE41C3"/>
    <w:rsid w:val="00BE6767"/>
    <w:rsid w:val="00BE68D7"/>
    <w:rsid w:val="00BF0784"/>
    <w:rsid w:val="00BF189E"/>
    <w:rsid w:val="00BF4376"/>
    <w:rsid w:val="00BF5D52"/>
    <w:rsid w:val="00BF7763"/>
    <w:rsid w:val="00C0024B"/>
    <w:rsid w:val="00C00A4E"/>
    <w:rsid w:val="00C01404"/>
    <w:rsid w:val="00C01CF8"/>
    <w:rsid w:val="00C0425C"/>
    <w:rsid w:val="00C04D5E"/>
    <w:rsid w:val="00C1418D"/>
    <w:rsid w:val="00C20F84"/>
    <w:rsid w:val="00C2162C"/>
    <w:rsid w:val="00C24EA2"/>
    <w:rsid w:val="00C24F70"/>
    <w:rsid w:val="00C25356"/>
    <w:rsid w:val="00C25D5B"/>
    <w:rsid w:val="00C325C4"/>
    <w:rsid w:val="00C33479"/>
    <w:rsid w:val="00C362F5"/>
    <w:rsid w:val="00C37C5E"/>
    <w:rsid w:val="00C40CBE"/>
    <w:rsid w:val="00C43780"/>
    <w:rsid w:val="00C447CB"/>
    <w:rsid w:val="00C45C47"/>
    <w:rsid w:val="00C466C3"/>
    <w:rsid w:val="00C47BA2"/>
    <w:rsid w:val="00C47C26"/>
    <w:rsid w:val="00C530F7"/>
    <w:rsid w:val="00C57B0C"/>
    <w:rsid w:val="00C60533"/>
    <w:rsid w:val="00C612DC"/>
    <w:rsid w:val="00C622CB"/>
    <w:rsid w:val="00C64D15"/>
    <w:rsid w:val="00C7076F"/>
    <w:rsid w:val="00C71E0F"/>
    <w:rsid w:val="00C72E7C"/>
    <w:rsid w:val="00C73D38"/>
    <w:rsid w:val="00C74F74"/>
    <w:rsid w:val="00C7554B"/>
    <w:rsid w:val="00C76891"/>
    <w:rsid w:val="00C80192"/>
    <w:rsid w:val="00C80F1A"/>
    <w:rsid w:val="00C82C61"/>
    <w:rsid w:val="00C83E31"/>
    <w:rsid w:val="00C842B6"/>
    <w:rsid w:val="00C85C15"/>
    <w:rsid w:val="00C8760C"/>
    <w:rsid w:val="00C90E95"/>
    <w:rsid w:val="00C916A4"/>
    <w:rsid w:val="00C93C6B"/>
    <w:rsid w:val="00C94222"/>
    <w:rsid w:val="00C95434"/>
    <w:rsid w:val="00C960B6"/>
    <w:rsid w:val="00CA0869"/>
    <w:rsid w:val="00CA21F8"/>
    <w:rsid w:val="00CA2A52"/>
    <w:rsid w:val="00CA2B15"/>
    <w:rsid w:val="00CA49B6"/>
    <w:rsid w:val="00CA6490"/>
    <w:rsid w:val="00CB05BE"/>
    <w:rsid w:val="00CB16A4"/>
    <w:rsid w:val="00CB3AC7"/>
    <w:rsid w:val="00CB5744"/>
    <w:rsid w:val="00CB6AA6"/>
    <w:rsid w:val="00CB6CE7"/>
    <w:rsid w:val="00CB7022"/>
    <w:rsid w:val="00CC0A0D"/>
    <w:rsid w:val="00CC107F"/>
    <w:rsid w:val="00CD0856"/>
    <w:rsid w:val="00CD1937"/>
    <w:rsid w:val="00CD4B39"/>
    <w:rsid w:val="00CE214C"/>
    <w:rsid w:val="00CE6858"/>
    <w:rsid w:val="00CF01D5"/>
    <w:rsid w:val="00CF10AD"/>
    <w:rsid w:val="00CF3221"/>
    <w:rsid w:val="00CF50BE"/>
    <w:rsid w:val="00CF553B"/>
    <w:rsid w:val="00CF58D3"/>
    <w:rsid w:val="00CF6A52"/>
    <w:rsid w:val="00D00CD5"/>
    <w:rsid w:val="00D01C4F"/>
    <w:rsid w:val="00D02564"/>
    <w:rsid w:val="00D03583"/>
    <w:rsid w:val="00D0440C"/>
    <w:rsid w:val="00D117B4"/>
    <w:rsid w:val="00D15058"/>
    <w:rsid w:val="00D1562C"/>
    <w:rsid w:val="00D15B54"/>
    <w:rsid w:val="00D169F7"/>
    <w:rsid w:val="00D21193"/>
    <w:rsid w:val="00D21342"/>
    <w:rsid w:val="00D21382"/>
    <w:rsid w:val="00D23BAF"/>
    <w:rsid w:val="00D26D01"/>
    <w:rsid w:val="00D321E6"/>
    <w:rsid w:val="00D33DA3"/>
    <w:rsid w:val="00D34876"/>
    <w:rsid w:val="00D440EB"/>
    <w:rsid w:val="00D45D9D"/>
    <w:rsid w:val="00D45F55"/>
    <w:rsid w:val="00D460E0"/>
    <w:rsid w:val="00D4723B"/>
    <w:rsid w:val="00D54CC9"/>
    <w:rsid w:val="00D54FDD"/>
    <w:rsid w:val="00D55EE8"/>
    <w:rsid w:val="00D5785A"/>
    <w:rsid w:val="00D64C48"/>
    <w:rsid w:val="00D6711D"/>
    <w:rsid w:val="00D72AF3"/>
    <w:rsid w:val="00D731C4"/>
    <w:rsid w:val="00D74F98"/>
    <w:rsid w:val="00D76BB8"/>
    <w:rsid w:val="00D81BAA"/>
    <w:rsid w:val="00D830A6"/>
    <w:rsid w:val="00D842E4"/>
    <w:rsid w:val="00D85BE0"/>
    <w:rsid w:val="00D87C1A"/>
    <w:rsid w:val="00D87F42"/>
    <w:rsid w:val="00D87FD7"/>
    <w:rsid w:val="00D92167"/>
    <w:rsid w:val="00D94189"/>
    <w:rsid w:val="00D94A5E"/>
    <w:rsid w:val="00D9502B"/>
    <w:rsid w:val="00D97047"/>
    <w:rsid w:val="00D97108"/>
    <w:rsid w:val="00DA038A"/>
    <w:rsid w:val="00DA0549"/>
    <w:rsid w:val="00DA3342"/>
    <w:rsid w:val="00DA42B5"/>
    <w:rsid w:val="00DA4B2B"/>
    <w:rsid w:val="00DA57FF"/>
    <w:rsid w:val="00DA777F"/>
    <w:rsid w:val="00DB028A"/>
    <w:rsid w:val="00DB0EBA"/>
    <w:rsid w:val="00DB1496"/>
    <w:rsid w:val="00DB1E7A"/>
    <w:rsid w:val="00DB340B"/>
    <w:rsid w:val="00DB4A81"/>
    <w:rsid w:val="00DC19E1"/>
    <w:rsid w:val="00DC242E"/>
    <w:rsid w:val="00DC5665"/>
    <w:rsid w:val="00DD19D5"/>
    <w:rsid w:val="00DD233B"/>
    <w:rsid w:val="00DD46FC"/>
    <w:rsid w:val="00DD4F44"/>
    <w:rsid w:val="00DD5D8B"/>
    <w:rsid w:val="00DE0F9E"/>
    <w:rsid w:val="00DE492F"/>
    <w:rsid w:val="00DE5D76"/>
    <w:rsid w:val="00DF5072"/>
    <w:rsid w:val="00DF5ACC"/>
    <w:rsid w:val="00DF5CA9"/>
    <w:rsid w:val="00E010C0"/>
    <w:rsid w:val="00E016E5"/>
    <w:rsid w:val="00E02488"/>
    <w:rsid w:val="00E04C8D"/>
    <w:rsid w:val="00E10AC5"/>
    <w:rsid w:val="00E112B2"/>
    <w:rsid w:val="00E128D8"/>
    <w:rsid w:val="00E1591B"/>
    <w:rsid w:val="00E20AB0"/>
    <w:rsid w:val="00E23646"/>
    <w:rsid w:val="00E30D45"/>
    <w:rsid w:val="00E340C5"/>
    <w:rsid w:val="00E34D86"/>
    <w:rsid w:val="00E34FC5"/>
    <w:rsid w:val="00E372D4"/>
    <w:rsid w:val="00E41433"/>
    <w:rsid w:val="00E42FE4"/>
    <w:rsid w:val="00E4609D"/>
    <w:rsid w:val="00E46FAA"/>
    <w:rsid w:val="00E50D6C"/>
    <w:rsid w:val="00E50FB5"/>
    <w:rsid w:val="00E5750B"/>
    <w:rsid w:val="00E60E2E"/>
    <w:rsid w:val="00E623AE"/>
    <w:rsid w:val="00E6286B"/>
    <w:rsid w:val="00E63A24"/>
    <w:rsid w:val="00E64E4A"/>
    <w:rsid w:val="00E67913"/>
    <w:rsid w:val="00E71A2D"/>
    <w:rsid w:val="00E72AD8"/>
    <w:rsid w:val="00E75807"/>
    <w:rsid w:val="00E772EE"/>
    <w:rsid w:val="00E77E1A"/>
    <w:rsid w:val="00E81EB9"/>
    <w:rsid w:val="00E82177"/>
    <w:rsid w:val="00E8698A"/>
    <w:rsid w:val="00E923F2"/>
    <w:rsid w:val="00E93161"/>
    <w:rsid w:val="00E9765A"/>
    <w:rsid w:val="00EA31CC"/>
    <w:rsid w:val="00EA5D19"/>
    <w:rsid w:val="00EA7289"/>
    <w:rsid w:val="00EB14DF"/>
    <w:rsid w:val="00EB2B64"/>
    <w:rsid w:val="00EB2D31"/>
    <w:rsid w:val="00EB3663"/>
    <w:rsid w:val="00EB3A07"/>
    <w:rsid w:val="00EB4143"/>
    <w:rsid w:val="00EB4728"/>
    <w:rsid w:val="00EB4E7F"/>
    <w:rsid w:val="00EC207A"/>
    <w:rsid w:val="00EC3F31"/>
    <w:rsid w:val="00EC4EF4"/>
    <w:rsid w:val="00ED0967"/>
    <w:rsid w:val="00ED3C91"/>
    <w:rsid w:val="00ED4112"/>
    <w:rsid w:val="00ED5919"/>
    <w:rsid w:val="00ED6D7B"/>
    <w:rsid w:val="00ED7403"/>
    <w:rsid w:val="00EE0D2C"/>
    <w:rsid w:val="00EE54A3"/>
    <w:rsid w:val="00EE5E02"/>
    <w:rsid w:val="00EE7099"/>
    <w:rsid w:val="00EF0A63"/>
    <w:rsid w:val="00EF1347"/>
    <w:rsid w:val="00EF16EB"/>
    <w:rsid w:val="00EF2BEB"/>
    <w:rsid w:val="00EF410C"/>
    <w:rsid w:val="00F01129"/>
    <w:rsid w:val="00F03D93"/>
    <w:rsid w:val="00F03D9E"/>
    <w:rsid w:val="00F05B6C"/>
    <w:rsid w:val="00F069A4"/>
    <w:rsid w:val="00F10853"/>
    <w:rsid w:val="00F12476"/>
    <w:rsid w:val="00F13855"/>
    <w:rsid w:val="00F17474"/>
    <w:rsid w:val="00F227BF"/>
    <w:rsid w:val="00F22DA7"/>
    <w:rsid w:val="00F2579D"/>
    <w:rsid w:val="00F27C11"/>
    <w:rsid w:val="00F352E6"/>
    <w:rsid w:val="00F374B2"/>
    <w:rsid w:val="00F40AFC"/>
    <w:rsid w:val="00F4730E"/>
    <w:rsid w:val="00F47525"/>
    <w:rsid w:val="00F50A92"/>
    <w:rsid w:val="00F531F9"/>
    <w:rsid w:val="00F53F24"/>
    <w:rsid w:val="00F56DD6"/>
    <w:rsid w:val="00F602B6"/>
    <w:rsid w:val="00F60C1F"/>
    <w:rsid w:val="00F63341"/>
    <w:rsid w:val="00F7536E"/>
    <w:rsid w:val="00F81F93"/>
    <w:rsid w:val="00F82F40"/>
    <w:rsid w:val="00F834F9"/>
    <w:rsid w:val="00F839A8"/>
    <w:rsid w:val="00F86F1B"/>
    <w:rsid w:val="00F9165F"/>
    <w:rsid w:val="00F92A21"/>
    <w:rsid w:val="00F92E9B"/>
    <w:rsid w:val="00F93F19"/>
    <w:rsid w:val="00F94E9D"/>
    <w:rsid w:val="00F95814"/>
    <w:rsid w:val="00FA01D9"/>
    <w:rsid w:val="00FA031C"/>
    <w:rsid w:val="00FB12CC"/>
    <w:rsid w:val="00FB13C1"/>
    <w:rsid w:val="00FB2D1B"/>
    <w:rsid w:val="00FB3817"/>
    <w:rsid w:val="00FB420B"/>
    <w:rsid w:val="00FB484D"/>
    <w:rsid w:val="00FC192A"/>
    <w:rsid w:val="00FC1C5F"/>
    <w:rsid w:val="00FC27C9"/>
    <w:rsid w:val="00FC36DF"/>
    <w:rsid w:val="00FC5A4D"/>
    <w:rsid w:val="00FC5C0C"/>
    <w:rsid w:val="00FC64EF"/>
    <w:rsid w:val="00FD2673"/>
    <w:rsid w:val="00FD5B02"/>
    <w:rsid w:val="00FD5C1B"/>
    <w:rsid w:val="00FD6C59"/>
    <w:rsid w:val="00FE22FA"/>
    <w:rsid w:val="00FE26C9"/>
    <w:rsid w:val="00FE2A29"/>
    <w:rsid w:val="00FE31C1"/>
    <w:rsid w:val="00FE6018"/>
    <w:rsid w:val="00FF2328"/>
    <w:rsid w:val="00FF3801"/>
    <w:rsid w:val="00FF5460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2D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BF5D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5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5D52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5D52"/>
    <w:rPr>
      <w:rFonts w:ascii="Arial" w:hAnsi="Arial"/>
      <w:b/>
      <w:bCs/>
      <w:spacing w:val="4"/>
    </w:rPr>
  </w:style>
  <w:style w:type="paragraph" w:styleId="Revision">
    <w:name w:val="Revision"/>
    <w:hidden/>
    <w:uiPriority w:val="99"/>
    <w:semiHidden/>
    <w:rsid w:val="00C72E7C"/>
    <w:rPr>
      <w:rFonts w:ascii="Arial" w:hAnsi="Arial"/>
      <w:spacing w:val="4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3342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essibleAustralia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disability-support-services/changing-pla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7CF0-2B1E-4A6B-94E7-E85E4AD1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4510</Characters>
  <Application>Microsoft Office Word</Application>
  <DocSecurity>0</DocSecurity>
  <Lines>86</Lines>
  <Paragraphs>46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Accessible Australia Initiative Increasing inclusion in Australian communities</dc:title>
  <dc:subject/>
  <dc:creator/>
  <cp:keywords>[SEC=OFFICIAL]</cp:keywords>
  <cp:lastModifiedBy/>
  <cp:revision>1</cp:revision>
  <dcterms:created xsi:type="dcterms:W3CDTF">2025-05-26T21:57:00Z</dcterms:created>
  <dcterms:modified xsi:type="dcterms:W3CDTF">2025-05-26T21:58:00Z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9CFEDE0AD9FDAE0286D351E87B4647470E8026DF</vt:lpwstr>
  </property>
  <property fmtid="{D5CDD505-2E9C-101B-9397-08002B2CF9AE}" pid="7" name="PM_Originating_FileId">
    <vt:lpwstr>29B317ACE86B4ADFB5B74D281CB32D34</vt:lpwstr>
  </property>
  <property fmtid="{D5CDD505-2E9C-101B-9397-08002B2CF9AE}" pid="8" name="PM_ProtectiveMarkingValue_Footer">
    <vt:lpwstr>OFFICIAL</vt:lpwstr>
  </property>
  <property fmtid="{D5CDD505-2E9C-101B-9397-08002B2CF9AE}" pid="9" name="PM_OriginationTimeStamp">
    <vt:lpwstr>2024-02-06T23:23:13Z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MSIP_Label_eb34d90b-fc41-464d-af60-f74d721d0790_SetDate">
    <vt:lpwstr>2024-02-06T23:23:13Z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625CB038EFDFBD75A222B881D0A127D6</vt:lpwstr>
  </property>
  <property fmtid="{D5CDD505-2E9C-101B-9397-08002B2CF9AE}" pid="18" name="PM_Hash_Salt">
    <vt:lpwstr>2DD4BAE64850BED1FAB27EF6E9DF748A</vt:lpwstr>
  </property>
  <property fmtid="{D5CDD505-2E9C-101B-9397-08002B2CF9AE}" pid="19" name="PM_Hash_SHA1">
    <vt:lpwstr>C9F9B0DF193E32D7E2322B44508170072CB09C2F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MSIP_Label_eb34d90b-fc41-464d-af60-f74d721d0790_SiteId">
    <vt:lpwstr>61e36dd1-ca6e-4d61-aa0a-2b4eb88317a3</vt:lpwstr>
  </property>
  <property fmtid="{D5CDD505-2E9C-101B-9397-08002B2CF9AE}" pid="25" name="MSIP_Label_eb34d90b-fc41-464d-af60-f74d721d0790_ContentBits">
    <vt:lpwstr>0</vt:lpwstr>
  </property>
  <property fmtid="{D5CDD505-2E9C-101B-9397-08002B2CF9AE}" pid="26" name="MSIP_Label_eb34d90b-fc41-464d-af60-f74d721d0790_Enabled">
    <vt:lpwstr>true</vt:lpwstr>
  </property>
  <property fmtid="{D5CDD505-2E9C-101B-9397-08002B2CF9AE}" pid="27" name="MSIP_Label_eb34d90b-fc41-464d-af60-f74d721d0790_Method">
    <vt:lpwstr>Privileged</vt:lpwstr>
  </property>
  <property fmtid="{D5CDD505-2E9C-101B-9397-08002B2CF9AE}" pid="28" name="MSIP_Label_eb34d90b-fc41-464d-af60-f74d721d0790_ActionId">
    <vt:lpwstr>77c074197b244e4a8a7ac7784ea3dfac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v=2022.1;a=SHA256;h=17ED02C3D90D0BB36E815B0983694B38953B65C5D64AC591B64C1BAC8AFCD864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