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A5045" w14:textId="77777777" w:rsidR="002915EB" w:rsidRDefault="002915EB"/>
    <w:p w14:paraId="6A6993F1" w14:textId="3BFC21E7" w:rsidR="001D38F5" w:rsidRDefault="001D38F5" w:rsidP="001D38F5">
      <w:pPr>
        <w:pStyle w:val="Heading1"/>
      </w:pPr>
      <w:r>
        <w:t>National Carer Strategy</w:t>
      </w:r>
    </w:p>
    <w:p w14:paraId="5FC1B20C" w14:textId="48638E76" w:rsidR="001D38F5" w:rsidRDefault="001D38F5" w:rsidP="0036488D">
      <w:pPr>
        <w:pStyle w:val="Subtitle"/>
        <w:rPr>
          <w:sz w:val="24"/>
          <w:szCs w:val="24"/>
        </w:rPr>
      </w:pPr>
      <w:r w:rsidRPr="0036488D">
        <w:rPr>
          <w:sz w:val="24"/>
          <w:szCs w:val="24"/>
        </w:rPr>
        <w:t>Executive summary of consultation reports prepared by Carers Australia</w:t>
      </w:r>
    </w:p>
    <w:p w14:paraId="096D4140" w14:textId="77777777" w:rsidR="0079589A" w:rsidRPr="0079589A" w:rsidRDefault="0079589A" w:rsidP="0079589A"/>
    <w:p w14:paraId="6872B64C" w14:textId="16BEB704" w:rsidR="00DC7786" w:rsidRDefault="00727186">
      <w:r>
        <w:t>Carers Australia is the national</w:t>
      </w:r>
      <w:r w:rsidR="00550262">
        <w:t>,</w:t>
      </w:r>
      <w:r>
        <w:t xml:space="preserve"> peak body representing Australia’s 3 million carers</w:t>
      </w:r>
      <w:r>
        <w:rPr>
          <w:rStyle w:val="FootnoteReference"/>
        </w:rPr>
        <w:footnoteReference w:id="2"/>
      </w:r>
      <w:r>
        <w:t xml:space="preserve"> who provide unpaid or informal care and support to family members and friends with a disability, chronic condition, mental ill health, drug or substance abuse, terminal illness or who are frail and aged.</w:t>
      </w:r>
    </w:p>
    <w:p w14:paraId="03DCC520" w14:textId="5831CBB7" w:rsidR="0036488D" w:rsidRDefault="0036488D">
      <w:r>
        <w:t>Carers Australia endorses the Universal Declaration of Human Rights and how this relates to carers, including the right to rest and leisure, and to participate in the cultural life of community (Articles 24 and 27)</w:t>
      </w:r>
      <w:r>
        <w:rPr>
          <w:rStyle w:val="FootnoteReference"/>
        </w:rPr>
        <w:footnoteReference w:id="3"/>
      </w:r>
      <w:r>
        <w:t xml:space="preserve">. </w:t>
      </w:r>
    </w:p>
    <w:p w14:paraId="534A58D4" w14:textId="3A032391" w:rsidR="00DC7786" w:rsidRDefault="00DC7786">
      <w:r>
        <w:t>In July and August of 2024, Carers Australia undertook consultations with 4</w:t>
      </w:r>
      <w:r w:rsidR="00B274E1">
        <w:t>86</w:t>
      </w:r>
      <w:r>
        <w:t xml:space="preserve"> carers from across Australia, via 55 consultation activities</w:t>
      </w:r>
      <w:r w:rsidR="00AB778F">
        <w:t xml:space="preserve"> </w:t>
      </w:r>
      <w:r w:rsidR="00AB778F" w:rsidRPr="00AB778F">
        <w:rPr>
          <w:b/>
          <w:bCs/>
        </w:rPr>
        <w:t>(Table One)</w:t>
      </w:r>
      <w:r>
        <w:t xml:space="preserve">. Consultation activities included roundtables, focus groups, online workshops, in-depth interviews and outreach roundtables held in </w:t>
      </w:r>
      <w:r w:rsidR="00BD75ED">
        <w:t xml:space="preserve">metropolitan, </w:t>
      </w:r>
      <w:r>
        <w:t>regional and remote locations</w:t>
      </w:r>
      <w:r w:rsidR="00BD75ED">
        <w:t xml:space="preserve"> in every state and territory</w:t>
      </w:r>
      <w:r>
        <w:t>. Consultation activities were supported and facilitated by the National Carer Network, Dementia Australia, Mental Health Carers Australia, Partners of Veterans, GLBTI Rights in Ageing (GRAI) and Eating Disorders Families Australia.</w:t>
      </w:r>
    </w:p>
    <w:p w14:paraId="648A8436" w14:textId="6C335DE2" w:rsidR="0077647D" w:rsidRDefault="0077647D">
      <w:r>
        <w:t>Carers Australia also facilitated a roundtable for carer service providers from around the country, to explore how services can be better adapted to meet carers’ needs.</w:t>
      </w:r>
    </w:p>
    <w:p w14:paraId="14D79F08" w14:textId="1AFA7066" w:rsidR="0079589A" w:rsidRPr="0079589A" w:rsidRDefault="0079589A">
      <w:pPr>
        <w:rPr>
          <w:szCs w:val="22"/>
        </w:rPr>
      </w:pPr>
      <w:r w:rsidRPr="0079589A">
        <w:rPr>
          <w:b/>
          <w:bCs/>
          <w:szCs w:val="22"/>
        </w:rPr>
        <w:t>Table One:</w:t>
      </w:r>
      <w:r w:rsidRPr="0079589A">
        <w:rPr>
          <w:szCs w:val="22"/>
        </w:rPr>
        <w:t xml:space="preserve"> Summary of consultation activities. </w:t>
      </w:r>
    </w:p>
    <w:tbl>
      <w:tblPr>
        <w:tblStyle w:val="TableGrid"/>
        <w:tblW w:w="0" w:type="auto"/>
        <w:tblInd w:w="704" w:type="dxa"/>
        <w:tblLook w:val="04A0" w:firstRow="1" w:lastRow="0" w:firstColumn="1" w:lastColumn="0" w:noHBand="0" w:noVBand="1"/>
      </w:tblPr>
      <w:tblGrid>
        <w:gridCol w:w="3279"/>
        <w:gridCol w:w="2138"/>
        <w:gridCol w:w="1876"/>
      </w:tblGrid>
      <w:tr w:rsidR="008B284F" w14:paraId="0A6A9F35" w14:textId="77777777" w:rsidTr="00B274E1">
        <w:trPr>
          <w:trHeight w:val="649"/>
        </w:trPr>
        <w:tc>
          <w:tcPr>
            <w:tcW w:w="3279" w:type="dxa"/>
            <w:shd w:val="clear" w:color="auto" w:fill="0070C0"/>
          </w:tcPr>
          <w:p w14:paraId="19A21421" w14:textId="73F40D40" w:rsidR="008B284F" w:rsidRPr="008B284F" w:rsidRDefault="008B284F">
            <w:pPr>
              <w:rPr>
                <w:b/>
                <w:bCs/>
                <w:color w:val="FFFFFF" w:themeColor="background1"/>
              </w:rPr>
            </w:pPr>
            <w:r>
              <w:rPr>
                <w:b/>
                <w:bCs/>
                <w:color w:val="FFFFFF" w:themeColor="background1"/>
              </w:rPr>
              <w:t>Consultation activity</w:t>
            </w:r>
          </w:p>
        </w:tc>
        <w:tc>
          <w:tcPr>
            <w:tcW w:w="2138" w:type="dxa"/>
            <w:shd w:val="clear" w:color="auto" w:fill="0070C0"/>
          </w:tcPr>
          <w:p w14:paraId="79EAE377" w14:textId="1C70D8EC" w:rsidR="008B284F" w:rsidRPr="008B284F" w:rsidRDefault="008B284F">
            <w:pPr>
              <w:rPr>
                <w:b/>
                <w:bCs/>
                <w:color w:val="FFFFFF" w:themeColor="background1"/>
              </w:rPr>
            </w:pPr>
            <w:r>
              <w:rPr>
                <w:b/>
                <w:bCs/>
                <w:color w:val="FFFFFF" w:themeColor="background1"/>
              </w:rPr>
              <w:t>Number of activities completed</w:t>
            </w:r>
          </w:p>
        </w:tc>
        <w:tc>
          <w:tcPr>
            <w:tcW w:w="1876" w:type="dxa"/>
            <w:shd w:val="clear" w:color="auto" w:fill="0070C0"/>
          </w:tcPr>
          <w:p w14:paraId="43255640" w14:textId="35FFE0D3" w:rsidR="008B284F" w:rsidRPr="008B284F" w:rsidRDefault="008B284F">
            <w:pPr>
              <w:rPr>
                <w:b/>
                <w:bCs/>
                <w:color w:val="FFFFFF" w:themeColor="background1"/>
              </w:rPr>
            </w:pPr>
            <w:r>
              <w:rPr>
                <w:b/>
                <w:bCs/>
                <w:color w:val="FFFFFF" w:themeColor="background1"/>
              </w:rPr>
              <w:t>Participants by activity type</w:t>
            </w:r>
          </w:p>
        </w:tc>
      </w:tr>
      <w:tr w:rsidR="008B284F" w14:paraId="270D2740" w14:textId="77777777" w:rsidTr="00B274E1">
        <w:trPr>
          <w:trHeight w:val="330"/>
        </w:trPr>
        <w:tc>
          <w:tcPr>
            <w:tcW w:w="3279" w:type="dxa"/>
          </w:tcPr>
          <w:p w14:paraId="376A7272" w14:textId="49C5F6BB" w:rsidR="008B284F" w:rsidRPr="00B274E1" w:rsidRDefault="008B284F">
            <w:pPr>
              <w:rPr>
                <w:sz w:val="20"/>
                <w:szCs w:val="20"/>
              </w:rPr>
            </w:pPr>
            <w:r w:rsidRPr="00B274E1">
              <w:rPr>
                <w:sz w:val="20"/>
                <w:szCs w:val="20"/>
              </w:rPr>
              <w:t>Roundtables</w:t>
            </w:r>
          </w:p>
        </w:tc>
        <w:tc>
          <w:tcPr>
            <w:tcW w:w="2138" w:type="dxa"/>
          </w:tcPr>
          <w:p w14:paraId="09B5501E" w14:textId="599EDD5D" w:rsidR="008B284F" w:rsidRPr="00B274E1" w:rsidRDefault="008B284F">
            <w:pPr>
              <w:rPr>
                <w:sz w:val="20"/>
                <w:szCs w:val="20"/>
              </w:rPr>
            </w:pPr>
            <w:r w:rsidRPr="00B274E1">
              <w:rPr>
                <w:sz w:val="20"/>
                <w:szCs w:val="20"/>
              </w:rPr>
              <w:t>4</w:t>
            </w:r>
          </w:p>
        </w:tc>
        <w:tc>
          <w:tcPr>
            <w:tcW w:w="1876" w:type="dxa"/>
          </w:tcPr>
          <w:p w14:paraId="0BCF3411" w14:textId="00886736" w:rsidR="008B284F" w:rsidRPr="00B274E1" w:rsidRDefault="006B4A77">
            <w:pPr>
              <w:rPr>
                <w:sz w:val="20"/>
                <w:szCs w:val="20"/>
              </w:rPr>
            </w:pPr>
            <w:r w:rsidRPr="00B274E1">
              <w:rPr>
                <w:sz w:val="20"/>
                <w:szCs w:val="20"/>
              </w:rPr>
              <w:t>100*</w:t>
            </w:r>
          </w:p>
        </w:tc>
      </w:tr>
      <w:tr w:rsidR="008B284F" w14:paraId="79EEFCBF" w14:textId="77777777" w:rsidTr="00B274E1">
        <w:trPr>
          <w:trHeight w:val="318"/>
        </w:trPr>
        <w:tc>
          <w:tcPr>
            <w:tcW w:w="3279" w:type="dxa"/>
          </w:tcPr>
          <w:p w14:paraId="3EA78922" w14:textId="04128AC3" w:rsidR="008B284F" w:rsidRPr="00B274E1" w:rsidRDefault="008B284F">
            <w:pPr>
              <w:rPr>
                <w:sz w:val="20"/>
                <w:szCs w:val="20"/>
              </w:rPr>
            </w:pPr>
            <w:r w:rsidRPr="00B274E1">
              <w:rPr>
                <w:sz w:val="20"/>
                <w:szCs w:val="20"/>
              </w:rPr>
              <w:t>In-depth interviews</w:t>
            </w:r>
          </w:p>
        </w:tc>
        <w:tc>
          <w:tcPr>
            <w:tcW w:w="2138" w:type="dxa"/>
          </w:tcPr>
          <w:p w14:paraId="3C44B0BF" w14:textId="3E9F1B64" w:rsidR="008B284F" w:rsidRPr="00B274E1" w:rsidRDefault="008B284F">
            <w:pPr>
              <w:rPr>
                <w:sz w:val="20"/>
                <w:szCs w:val="20"/>
              </w:rPr>
            </w:pPr>
            <w:r w:rsidRPr="00B274E1">
              <w:rPr>
                <w:sz w:val="20"/>
                <w:szCs w:val="20"/>
              </w:rPr>
              <w:t>9</w:t>
            </w:r>
          </w:p>
        </w:tc>
        <w:tc>
          <w:tcPr>
            <w:tcW w:w="1876" w:type="dxa"/>
          </w:tcPr>
          <w:p w14:paraId="323D6F99" w14:textId="78EAA6AA" w:rsidR="008B284F" w:rsidRPr="00B274E1" w:rsidRDefault="008B284F">
            <w:pPr>
              <w:rPr>
                <w:sz w:val="20"/>
                <w:szCs w:val="20"/>
              </w:rPr>
            </w:pPr>
            <w:r w:rsidRPr="00B274E1">
              <w:rPr>
                <w:sz w:val="20"/>
                <w:szCs w:val="20"/>
              </w:rPr>
              <w:t>9</w:t>
            </w:r>
          </w:p>
        </w:tc>
      </w:tr>
      <w:tr w:rsidR="008B284F" w14:paraId="1F6A0288" w14:textId="77777777" w:rsidTr="00B274E1">
        <w:trPr>
          <w:trHeight w:val="330"/>
        </w:trPr>
        <w:tc>
          <w:tcPr>
            <w:tcW w:w="3279" w:type="dxa"/>
          </w:tcPr>
          <w:p w14:paraId="6063261E" w14:textId="5C6DDFF3" w:rsidR="008B284F" w:rsidRPr="00B274E1" w:rsidRDefault="008B284F">
            <w:pPr>
              <w:rPr>
                <w:sz w:val="20"/>
                <w:szCs w:val="20"/>
              </w:rPr>
            </w:pPr>
            <w:r w:rsidRPr="00B274E1">
              <w:rPr>
                <w:sz w:val="20"/>
                <w:szCs w:val="20"/>
              </w:rPr>
              <w:t>Focus groups</w:t>
            </w:r>
          </w:p>
        </w:tc>
        <w:tc>
          <w:tcPr>
            <w:tcW w:w="2138" w:type="dxa"/>
          </w:tcPr>
          <w:p w14:paraId="56BA3B1E" w14:textId="3196409A" w:rsidR="008B284F" w:rsidRPr="00B274E1" w:rsidRDefault="008B284F">
            <w:pPr>
              <w:rPr>
                <w:sz w:val="20"/>
                <w:szCs w:val="20"/>
              </w:rPr>
            </w:pPr>
            <w:r w:rsidRPr="00B274E1">
              <w:rPr>
                <w:sz w:val="20"/>
                <w:szCs w:val="20"/>
              </w:rPr>
              <w:t>24</w:t>
            </w:r>
          </w:p>
        </w:tc>
        <w:tc>
          <w:tcPr>
            <w:tcW w:w="1876" w:type="dxa"/>
          </w:tcPr>
          <w:p w14:paraId="417ACF28" w14:textId="7CB24C6B" w:rsidR="008B284F" w:rsidRPr="00B274E1" w:rsidRDefault="008B284F">
            <w:pPr>
              <w:rPr>
                <w:sz w:val="20"/>
                <w:szCs w:val="20"/>
              </w:rPr>
            </w:pPr>
            <w:r w:rsidRPr="00B274E1">
              <w:rPr>
                <w:sz w:val="20"/>
                <w:szCs w:val="20"/>
              </w:rPr>
              <w:t>265</w:t>
            </w:r>
          </w:p>
        </w:tc>
      </w:tr>
      <w:tr w:rsidR="008B284F" w14:paraId="65B78AB7" w14:textId="77777777" w:rsidTr="00B274E1">
        <w:trPr>
          <w:trHeight w:val="318"/>
        </w:trPr>
        <w:tc>
          <w:tcPr>
            <w:tcW w:w="3279" w:type="dxa"/>
          </w:tcPr>
          <w:p w14:paraId="40EFDC72" w14:textId="129DCB30" w:rsidR="008B284F" w:rsidRPr="00B274E1" w:rsidRDefault="008B284F">
            <w:pPr>
              <w:rPr>
                <w:sz w:val="20"/>
                <w:szCs w:val="20"/>
              </w:rPr>
            </w:pPr>
            <w:r w:rsidRPr="00B274E1">
              <w:rPr>
                <w:sz w:val="20"/>
                <w:szCs w:val="20"/>
              </w:rPr>
              <w:t>Online workshops</w:t>
            </w:r>
          </w:p>
        </w:tc>
        <w:tc>
          <w:tcPr>
            <w:tcW w:w="2138" w:type="dxa"/>
          </w:tcPr>
          <w:p w14:paraId="4CE8CE5D" w14:textId="5F2AAB24" w:rsidR="008B284F" w:rsidRPr="00B274E1" w:rsidRDefault="008B284F">
            <w:pPr>
              <w:rPr>
                <w:sz w:val="20"/>
                <w:szCs w:val="20"/>
              </w:rPr>
            </w:pPr>
            <w:r w:rsidRPr="00B274E1">
              <w:rPr>
                <w:sz w:val="20"/>
                <w:szCs w:val="20"/>
              </w:rPr>
              <w:t>2</w:t>
            </w:r>
          </w:p>
        </w:tc>
        <w:tc>
          <w:tcPr>
            <w:tcW w:w="1876" w:type="dxa"/>
          </w:tcPr>
          <w:p w14:paraId="1A41B488" w14:textId="781B5C15" w:rsidR="008B284F" w:rsidRPr="00B274E1" w:rsidRDefault="006B4A77">
            <w:pPr>
              <w:rPr>
                <w:sz w:val="20"/>
                <w:szCs w:val="20"/>
              </w:rPr>
            </w:pPr>
            <w:r w:rsidRPr="00B274E1">
              <w:rPr>
                <w:sz w:val="20"/>
                <w:szCs w:val="20"/>
              </w:rPr>
              <w:t>36</w:t>
            </w:r>
          </w:p>
        </w:tc>
      </w:tr>
      <w:tr w:rsidR="008B284F" w14:paraId="63892706" w14:textId="77777777" w:rsidTr="00B274E1">
        <w:trPr>
          <w:trHeight w:val="330"/>
        </w:trPr>
        <w:tc>
          <w:tcPr>
            <w:tcW w:w="3279" w:type="dxa"/>
          </w:tcPr>
          <w:p w14:paraId="4D5168FE" w14:textId="642F6A4B" w:rsidR="008B284F" w:rsidRPr="00B274E1" w:rsidRDefault="008B284F">
            <w:pPr>
              <w:rPr>
                <w:sz w:val="20"/>
                <w:szCs w:val="20"/>
              </w:rPr>
            </w:pPr>
            <w:r w:rsidRPr="00B274E1">
              <w:rPr>
                <w:sz w:val="20"/>
                <w:szCs w:val="20"/>
              </w:rPr>
              <w:t>Outreach roundtables</w:t>
            </w:r>
          </w:p>
        </w:tc>
        <w:tc>
          <w:tcPr>
            <w:tcW w:w="2138" w:type="dxa"/>
          </w:tcPr>
          <w:p w14:paraId="4735C24C" w14:textId="5E01C353" w:rsidR="008B284F" w:rsidRPr="00B274E1" w:rsidRDefault="006B4A77">
            <w:pPr>
              <w:rPr>
                <w:sz w:val="20"/>
                <w:szCs w:val="20"/>
              </w:rPr>
            </w:pPr>
            <w:r w:rsidRPr="00B274E1">
              <w:rPr>
                <w:sz w:val="20"/>
                <w:szCs w:val="20"/>
              </w:rPr>
              <w:t>4</w:t>
            </w:r>
          </w:p>
        </w:tc>
        <w:tc>
          <w:tcPr>
            <w:tcW w:w="1876" w:type="dxa"/>
          </w:tcPr>
          <w:p w14:paraId="746BB845" w14:textId="50B20DE4" w:rsidR="008B284F" w:rsidRPr="00B274E1" w:rsidRDefault="006B4A77">
            <w:pPr>
              <w:rPr>
                <w:sz w:val="20"/>
                <w:szCs w:val="20"/>
              </w:rPr>
            </w:pPr>
            <w:r w:rsidRPr="00B274E1">
              <w:rPr>
                <w:sz w:val="20"/>
                <w:szCs w:val="20"/>
              </w:rPr>
              <w:t>64</w:t>
            </w:r>
          </w:p>
        </w:tc>
      </w:tr>
      <w:tr w:rsidR="008B284F" w14:paraId="42A86EB8" w14:textId="77777777" w:rsidTr="00B274E1">
        <w:trPr>
          <w:trHeight w:val="318"/>
        </w:trPr>
        <w:tc>
          <w:tcPr>
            <w:tcW w:w="3279" w:type="dxa"/>
          </w:tcPr>
          <w:p w14:paraId="1FAB0A0B" w14:textId="7FFB484F" w:rsidR="008B284F" w:rsidRPr="00B274E1" w:rsidRDefault="008B284F">
            <w:pPr>
              <w:rPr>
                <w:sz w:val="20"/>
                <w:szCs w:val="20"/>
              </w:rPr>
            </w:pPr>
            <w:r w:rsidRPr="00B274E1">
              <w:rPr>
                <w:sz w:val="20"/>
                <w:szCs w:val="20"/>
              </w:rPr>
              <w:t>Case study interviews</w:t>
            </w:r>
          </w:p>
        </w:tc>
        <w:tc>
          <w:tcPr>
            <w:tcW w:w="2138" w:type="dxa"/>
          </w:tcPr>
          <w:p w14:paraId="7FACFAF2" w14:textId="58AC756C" w:rsidR="008B284F" w:rsidRPr="00B274E1" w:rsidRDefault="008B284F">
            <w:pPr>
              <w:rPr>
                <w:sz w:val="20"/>
                <w:szCs w:val="20"/>
              </w:rPr>
            </w:pPr>
            <w:r w:rsidRPr="00B274E1">
              <w:rPr>
                <w:sz w:val="20"/>
                <w:szCs w:val="20"/>
              </w:rPr>
              <w:t>12</w:t>
            </w:r>
          </w:p>
        </w:tc>
        <w:tc>
          <w:tcPr>
            <w:tcW w:w="1876" w:type="dxa"/>
          </w:tcPr>
          <w:p w14:paraId="2A240389" w14:textId="0494C038" w:rsidR="008B284F" w:rsidRPr="00B274E1" w:rsidRDefault="008B284F">
            <w:pPr>
              <w:rPr>
                <w:sz w:val="20"/>
                <w:szCs w:val="20"/>
              </w:rPr>
            </w:pPr>
            <w:r w:rsidRPr="00B274E1">
              <w:rPr>
                <w:sz w:val="20"/>
                <w:szCs w:val="20"/>
              </w:rPr>
              <w:t>12</w:t>
            </w:r>
          </w:p>
        </w:tc>
      </w:tr>
      <w:tr w:rsidR="008B284F" w14:paraId="6AF67D59" w14:textId="77777777" w:rsidTr="00B274E1">
        <w:trPr>
          <w:trHeight w:val="330"/>
        </w:trPr>
        <w:tc>
          <w:tcPr>
            <w:tcW w:w="3279" w:type="dxa"/>
          </w:tcPr>
          <w:p w14:paraId="52AC5B6A" w14:textId="26B98468" w:rsidR="008B284F" w:rsidRPr="00B274E1" w:rsidRDefault="00B274E1">
            <w:pPr>
              <w:rPr>
                <w:b/>
                <w:bCs/>
                <w:sz w:val="20"/>
                <w:szCs w:val="20"/>
              </w:rPr>
            </w:pPr>
            <w:r w:rsidRPr="00B274E1">
              <w:rPr>
                <w:b/>
                <w:bCs/>
                <w:sz w:val="20"/>
                <w:szCs w:val="20"/>
              </w:rPr>
              <w:t>Total</w:t>
            </w:r>
          </w:p>
        </w:tc>
        <w:tc>
          <w:tcPr>
            <w:tcW w:w="2138" w:type="dxa"/>
          </w:tcPr>
          <w:p w14:paraId="393BD1CB" w14:textId="06BF200F" w:rsidR="008B284F" w:rsidRPr="00B274E1" w:rsidRDefault="00B274E1">
            <w:pPr>
              <w:rPr>
                <w:b/>
                <w:bCs/>
                <w:sz w:val="20"/>
                <w:szCs w:val="20"/>
              </w:rPr>
            </w:pPr>
            <w:r w:rsidRPr="00B274E1">
              <w:rPr>
                <w:b/>
                <w:bCs/>
                <w:sz w:val="20"/>
                <w:szCs w:val="20"/>
              </w:rPr>
              <w:t>55</w:t>
            </w:r>
          </w:p>
        </w:tc>
        <w:tc>
          <w:tcPr>
            <w:tcW w:w="1876" w:type="dxa"/>
          </w:tcPr>
          <w:p w14:paraId="46EC1BE2" w14:textId="73EC0E2C" w:rsidR="008B284F" w:rsidRPr="00B274E1" w:rsidRDefault="00B274E1">
            <w:pPr>
              <w:rPr>
                <w:b/>
                <w:bCs/>
                <w:sz w:val="20"/>
                <w:szCs w:val="20"/>
              </w:rPr>
            </w:pPr>
            <w:r w:rsidRPr="00B274E1">
              <w:rPr>
                <w:b/>
                <w:bCs/>
                <w:sz w:val="20"/>
                <w:szCs w:val="20"/>
              </w:rPr>
              <w:t>486</w:t>
            </w:r>
          </w:p>
        </w:tc>
      </w:tr>
    </w:tbl>
    <w:p w14:paraId="46FA0381" w14:textId="77777777" w:rsidR="0079589A" w:rsidRDefault="0079589A">
      <w:pPr>
        <w:rPr>
          <w:sz w:val="20"/>
          <w:szCs w:val="20"/>
        </w:rPr>
      </w:pPr>
    </w:p>
    <w:p w14:paraId="0073C1EE" w14:textId="5BF0FBD5" w:rsidR="006B4A77" w:rsidRDefault="006B4A77">
      <w:pPr>
        <w:rPr>
          <w:sz w:val="20"/>
          <w:szCs w:val="20"/>
        </w:rPr>
      </w:pPr>
      <w:r w:rsidRPr="006B4A77">
        <w:rPr>
          <w:sz w:val="20"/>
          <w:szCs w:val="20"/>
        </w:rPr>
        <w:t>*Includes 12 carers organisation representatives who attended the Carer Service Providers roundtable.</w:t>
      </w:r>
    </w:p>
    <w:p w14:paraId="75B8ABA3" w14:textId="77777777" w:rsidR="00BD75ED" w:rsidRDefault="00BD75ED"/>
    <w:p w14:paraId="653733C5" w14:textId="38AF3E5F" w:rsidR="001D38F5" w:rsidRDefault="00476E0B">
      <w:r>
        <w:t xml:space="preserve">Carer participants </w:t>
      </w:r>
      <w:r w:rsidR="003F02DB">
        <w:t xml:space="preserve">were from all </w:t>
      </w:r>
      <w:r w:rsidR="00822D49">
        <w:t>stages and ages of the caring journey, living in metropolitan to remote locations and caring for people with a range of conditions</w:t>
      </w:r>
      <w:r w:rsidR="00C640FA">
        <w:t xml:space="preserve"> and situation including mental ill health, veterans, dementia and those in palliative care</w:t>
      </w:r>
      <w:r w:rsidR="0052345F">
        <w:t>.</w:t>
      </w:r>
      <w:r w:rsidR="00822D49">
        <w:t xml:space="preserve">  </w:t>
      </w:r>
      <w:r w:rsidR="008A23C8">
        <w:t>Despite</w:t>
      </w:r>
      <w:r w:rsidR="00AE6D08">
        <w:t xml:space="preserve"> t</w:t>
      </w:r>
      <w:r w:rsidR="00392BAF">
        <w:t>he unique caring journey each carer experiences,</w:t>
      </w:r>
      <w:r w:rsidR="00D9331C">
        <w:t xml:space="preserve"> universal themes </w:t>
      </w:r>
      <w:r w:rsidR="00F53D7F">
        <w:t xml:space="preserve">identified </w:t>
      </w:r>
      <w:r w:rsidR="00D9331C">
        <w:t xml:space="preserve">included </w:t>
      </w:r>
      <w:r w:rsidR="00D9331C" w:rsidRPr="00D9331C">
        <w:rPr>
          <w:b/>
          <w:bCs/>
        </w:rPr>
        <w:t>carer fatigue</w:t>
      </w:r>
      <w:r w:rsidR="00D9331C">
        <w:t xml:space="preserve">, </w:t>
      </w:r>
      <w:r w:rsidR="00446A5B" w:rsidRPr="00446A5B">
        <w:rPr>
          <w:b/>
          <w:bCs/>
        </w:rPr>
        <w:t>poor carer wellbeing,</w:t>
      </w:r>
      <w:r w:rsidR="00446A5B">
        <w:t xml:space="preserve"> </w:t>
      </w:r>
      <w:r w:rsidR="00D9331C" w:rsidRPr="00D9331C">
        <w:rPr>
          <w:b/>
          <w:bCs/>
        </w:rPr>
        <w:t>social isolation</w:t>
      </w:r>
      <w:r w:rsidR="00D9331C">
        <w:t xml:space="preserve">, </w:t>
      </w:r>
      <w:r w:rsidR="00D9331C" w:rsidRPr="00D9331C">
        <w:rPr>
          <w:b/>
          <w:bCs/>
        </w:rPr>
        <w:t>poor interoperability between government services</w:t>
      </w:r>
      <w:r w:rsidR="00D9331C">
        <w:t xml:space="preserve">, </w:t>
      </w:r>
      <w:r w:rsidR="00D9331C" w:rsidRPr="00D9331C">
        <w:rPr>
          <w:b/>
          <w:bCs/>
        </w:rPr>
        <w:t>system navigation issues</w:t>
      </w:r>
      <w:r w:rsidR="00D9331C">
        <w:t xml:space="preserve"> and the need for tailored, flexible </w:t>
      </w:r>
      <w:r w:rsidR="00D9331C" w:rsidRPr="00D9331C">
        <w:rPr>
          <w:b/>
          <w:bCs/>
        </w:rPr>
        <w:t>respite</w:t>
      </w:r>
      <w:r w:rsidR="00D9331C">
        <w:t xml:space="preserve">. Carers also highlighted </w:t>
      </w:r>
      <w:r w:rsidR="00D9331C" w:rsidRPr="00D9331C">
        <w:rPr>
          <w:b/>
          <w:bCs/>
        </w:rPr>
        <w:t>financial distress</w:t>
      </w:r>
      <w:r w:rsidR="00BC0123">
        <w:rPr>
          <w:b/>
          <w:bCs/>
        </w:rPr>
        <w:t xml:space="preserve">, </w:t>
      </w:r>
      <w:r w:rsidR="00D9331C">
        <w:t xml:space="preserve">a lack of </w:t>
      </w:r>
      <w:r w:rsidR="00D9331C" w:rsidRPr="00D9331C">
        <w:rPr>
          <w:b/>
          <w:bCs/>
        </w:rPr>
        <w:t>recognition from health professionals</w:t>
      </w:r>
      <w:r w:rsidR="00EA1B29">
        <w:t xml:space="preserve">, </w:t>
      </w:r>
      <w:r w:rsidR="00BC0123">
        <w:t xml:space="preserve">difficulties retaining </w:t>
      </w:r>
      <w:r w:rsidR="00BC0123" w:rsidRPr="000657F6">
        <w:rPr>
          <w:b/>
          <w:bCs/>
        </w:rPr>
        <w:t>paid employment</w:t>
      </w:r>
      <w:r w:rsidR="00BC0123">
        <w:t xml:space="preserve"> and </w:t>
      </w:r>
      <w:r w:rsidR="000657F6">
        <w:t>recognition</w:t>
      </w:r>
      <w:r w:rsidR="00BC0123">
        <w:t xml:space="preserve"> of carers </w:t>
      </w:r>
      <w:r w:rsidR="000657F6">
        <w:t xml:space="preserve">in the </w:t>
      </w:r>
      <w:r w:rsidR="000657F6" w:rsidRPr="000657F6">
        <w:rPr>
          <w:b/>
          <w:bCs/>
        </w:rPr>
        <w:t>education system</w:t>
      </w:r>
      <w:r w:rsidR="000657F6">
        <w:t xml:space="preserve"> </w:t>
      </w:r>
      <w:r w:rsidR="00D9331C">
        <w:t>as key impact factors further negatively affected their wellbeing.</w:t>
      </w:r>
      <w:r w:rsidR="00C612BA">
        <w:t xml:space="preserve"> Support for </w:t>
      </w:r>
      <w:r w:rsidR="00C612BA" w:rsidRPr="00C612BA">
        <w:rPr>
          <w:b/>
          <w:bCs/>
        </w:rPr>
        <w:t>former carers</w:t>
      </w:r>
      <w:r w:rsidR="00C612BA">
        <w:t xml:space="preserve"> also featured heavily in discussions.</w:t>
      </w:r>
    </w:p>
    <w:p w14:paraId="4CD288B5" w14:textId="14C1B15B" w:rsidR="00D9331C" w:rsidRPr="00D9331C" w:rsidRDefault="00B274E1" w:rsidP="00D9331C">
      <w:r>
        <w:rPr>
          <w:lang w:val="en-US"/>
        </w:rPr>
        <w:t>Key</w:t>
      </w:r>
      <w:r w:rsidR="00D9331C" w:rsidRPr="00D9331C">
        <w:rPr>
          <w:lang w:val="en-US"/>
        </w:rPr>
        <w:t xml:space="preserve"> issues identified </w:t>
      </w:r>
      <w:r>
        <w:rPr>
          <w:lang w:val="en-US"/>
        </w:rPr>
        <w:t>by all</w:t>
      </w:r>
      <w:r w:rsidR="00D9331C" w:rsidRPr="00D9331C">
        <w:rPr>
          <w:lang w:val="en-US"/>
        </w:rPr>
        <w:t xml:space="preserve"> carers</w:t>
      </w:r>
      <w:r>
        <w:rPr>
          <w:lang w:val="en-US"/>
        </w:rPr>
        <w:t xml:space="preserve"> </w:t>
      </w:r>
      <w:r w:rsidR="00D46C84">
        <w:rPr>
          <w:lang w:val="en-US"/>
        </w:rPr>
        <w:t>included</w:t>
      </w:r>
      <w:r w:rsidR="00D9331C">
        <w:rPr>
          <w:lang w:val="en-US"/>
        </w:rPr>
        <w:t>:</w:t>
      </w:r>
      <w:r w:rsidR="00D9331C" w:rsidRPr="00D9331C">
        <w:t> </w:t>
      </w:r>
    </w:p>
    <w:p w14:paraId="43D3724D" w14:textId="43E6818A" w:rsidR="00D9331C" w:rsidRPr="00D9331C" w:rsidRDefault="00D9331C" w:rsidP="00EA1B29">
      <w:pPr>
        <w:numPr>
          <w:ilvl w:val="0"/>
          <w:numId w:val="1"/>
        </w:numPr>
        <w:spacing w:after="120"/>
        <w:ind w:left="714" w:hanging="357"/>
      </w:pPr>
      <w:r w:rsidRPr="00D9331C">
        <w:rPr>
          <w:lang w:val="en-US"/>
        </w:rPr>
        <w:t xml:space="preserve">the emotional and mental depletion arising from their caring </w:t>
      </w:r>
      <w:proofErr w:type="gramStart"/>
      <w:r w:rsidRPr="00D9331C">
        <w:rPr>
          <w:lang w:val="en-US"/>
        </w:rPr>
        <w:t>role</w:t>
      </w:r>
      <w:r>
        <w:rPr>
          <w:lang w:val="en-US"/>
        </w:rPr>
        <w:t>;</w:t>
      </w:r>
      <w:proofErr w:type="gramEnd"/>
    </w:p>
    <w:p w14:paraId="21D4D90E" w14:textId="28C5436C" w:rsidR="00D9331C" w:rsidRPr="00D9331C" w:rsidRDefault="00D9331C" w:rsidP="00EA1B29">
      <w:pPr>
        <w:numPr>
          <w:ilvl w:val="0"/>
          <w:numId w:val="2"/>
        </w:numPr>
        <w:spacing w:after="120"/>
        <w:ind w:left="714" w:hanging="357"/>
      </w:pPr>
      <w:r w:rsidRPr="00D9331C">
        <w:rPr>
          <w:lang w:val="en-US"/>
        </w:rPr>
        <w:t xml:space="preserve">employment </w:t>
      </w:r>
      <w:r w:rsidR="00265D77">
        <w:rPr>
          <w:lang w:val="en-US"/>
        </w:rPr>
        <w:t xml:space="preserve">and education </w:t>
      </w:r>
      <w:proofErr w:type="gramStart"/>
      <w:r w:rsidRPr="00D9331C">
        <w:rPr>
          <w:lang w:val="en-US"/>
        </w:rPr>
        <w:t>challenges</w:t>
      </w:r>
      <w:r>
        <w:rPr>
          <w:lang w:val="en-US"/>
        </w:rPr>
        <w:t>;</w:t>
      </w:r>
      <w:proofErr w:type="gramEnd"/>
    </w:p>
    <w:p w14:paraId="7D97A2D5" w14:textId="502B7F73" w:rsidR="00D9331C" w:rsidRPr="00D9331C" w:rsidRDefault="00D9331C" w:rsidP="00EA1B29">
      <w:pPr>
        <w:numPr>
          <w:ilvl w:val="0"/>
          <w:numId w:val="3"/>
        </w:numPr>
        <w:spacing w:after="120"/>
        <w:ind w:left="714" w:hanging="357"/>
      </w:pPr>
      <w:r w:rsidRPr="00D9331C">
        <w:rPr>
          <w:lang w:val="en-US"/>
        </w:rPr>
        <w:t>financial challenges</w:t>
      </w:r>
      <w:r w:rsidRPr="00D9331C">
        <w:t> </w:t>
      </w:r>
      <w:r>
        <w:t xml:space="preserve">and </w:t>
      </w:r>
      <w:proofErr w:type="gramStart"/>
      <w:r>
        <w:t>stress;</w:t>
      </w:r>
      <w:proofErr w:type="gramEnd"/>
    </w:p>
    <w:p w14:paraId="3D4EC0C9" w14:textId="0F14413D" w:rsidR="00D9331C" w:rsidRPr="00D9331C" w:rsidRDefault="000F7C31" w:rsidP="00EA1B29">
      <w:pPr>
        <w:numPr>
          <w:ilvl w:val="0"/>
          <w:numId w:val="4"/>
        </w:numPr>
        <w:spacing w:after="120"/>
        <w:ind w:left="714" w:hanging="357"/>
      </w:pPr>
      <w:r>
        <w:rPr>
          <w:lang w:val="en-US"/>
        </w:rPr>
        <w:t xml:space="preserve">lack of information at point of diagnosis - </w:t>
      </w:r>
      <w:r w:rsidR="00D9331C" w:rsidRPr="00D9331C">
        <w:rPr>
          <w:lang w:val="en-US"/>
        </w:rPr>
        <w:t xml:space="preserve">struggling to find </w:t>
      </w:r>
      <w:r w:rsidR="00555B89">
        <w:rPr>
          <w:lang w:val="en-US"/>
        </w:rPr>
        <w:t xml:space="preserve">information </w:t>
      </w:r>
      <w:r w:rsidR="00D9331C" w:rsidRPr="00D9331C">
        <w:rPr>
          <w:lang w:val="en-US"/>
        </w:rPr>
        <w:t>about the services available to themselves and care recipients</w:t>
      </w:r>
      <w:r w:rsidR="00D9331C">
        <w:rPr>
          <w:lang w:val="en-US"/>
        </w:rPr>
        <w:t>;</w:t>
      </w:r>
      <w:r w:rsidR="00D9331C" w:rsidRPr="00D9331C">
        <w:rPr>
          <w:lang w:val="en-US"/>
        </w:rPr>
        <w:t xml:space="preserve"> be they aged care services, the NDIS, medical services, basic income support and assistance with </w:t>
      </w:r>
      <w:proofErr w:type="gramStart"/>
      <w:r w:rsidR="00D9331C" w:rsidRPr="00D9331C">
        <w:rPr>
          <w:lang w:val="en-US"/>
        </w:rPr>
        <w:t>particular expenses</w:t>
      </w:r>
      <w:proofErr w:type="gramEnd"/>
      <w:r w:rsidR="000514E0">
        <w:rPr>
          <w:lang w:val="en-US"/>
        </w:rPr>
        <w:t xml:space="preserve"> or peer </w:t>
      </w:r>
      <w:proofErr w:type="gramStart"/>
      <w:r w:rsidR="000514E0">
        <w:rPr>
          <w:lang w:val="en-US"/>
        </w:rPr>
        <w:t>support</w:t>
      </w:r>
      <w:r w:rsidR="00D9331C">
        <w:t>;</w:t>
      </w:r>
      <w:proofErr w:type="gramEnd"/>
    </w:p>
    <w:p w14:paraId="1146BF28" w14:textId="1B10810F" w:rsidR="00D9331C" w:rsidRPr="00D9331C" w:rsidRDefault="00D9331C" w:rsidP="00EA1B29">
      <w:pPr>
        <w:numPr>
          <w:ilvl w:val="0"/>
          <w:numId w:val="5"/>
        </w:numPr>
        <w:spacing w:after="120"/>
        <w:ind w:left="714" w:hanging="357"/>
      </w:pPr>
      <w:r w:rsidRPr="00D9331C">
        <w:rPr>
          <w:lang w:val="en-US"/>
        </w:rPr>
        <w:t xml:space="preserve">service information and </w:t>
      </w:r>
      <w:r>
        <w:rPr>
          <w:lang w:val="en-US"/>
        </w:rPr>
        <w:t xml:space="preserve">system </w:t>
      </w:r>
      <w:r w:rsidRPr="00D9331C">
        <w:rPr>
          <w:lang w:val="en-US"/>
        </w:rPr>
        <w:t>navigation challenges</w:t>
      </w:r>
      <w:r w:rsidR="0093135B">
        <w:rPr>
          <w:lang w:val="en-US"/>
        </w:rPr>
        <w:t xml:space="preserve"> (once</w:t>
      </w:r>
      <w:r w:rsidR="00612118">
        <w:rPr>
          <w:lang w:val="en-US"/>
        </w:rPr>
        <w:t xml:space="preserve"> services were identified</w:t>
      </w:r>
      <w:proofErr w:type="gramStart"/>
      <w:r w:rsidR="00612118">
        <w:rPr>
          <w:lang w:val="en-US"/>
        </w:rPr>
        <w:t>)</w:t>
      </w:r>
      <w:r>
        <w:rPr>
          <w:lang w:val="en-US"/>
        </w:rPr>
        <w:t>;</w:t>
      </w:r>
      <w:proofErr w:type="gramEnd"/>
    </w:p>
    <w:p w14:paraId="5A52BBBB" w14:textId="77777777" w:rsidR="00BD57A0" w:rsidRDefault="00D9331C" w:rsidP="00EA1B29">
      <w:pPr>
        <w:numPr>
          <w:ilvl w:val="0"/>
          <w:numId w:val="6"/>
        </w:numPr>
        <w:spacing w:after="120"/>
        <w:ind w:left="714" w:hanging="357"/>
      </w:pPr>
      <w:r w:rsidRPr="00D9331C">
        <w:rPr>
          <w:lang w:val="en-US"/>
        </w:rPr>
        <w:t xml:space="preserve">training in caring for people with particular </w:t>
      </w:r>
      <w:proofErr w:type="gramStart"/>
      <w:r w:rsidRPr="00D9331C">
        <w:rPr>
          <w:lang w:val="en-US"/>
        </w:rPr>
        <w:t>conditions</w:t>
      </w:r>
      <w:r>
        <w:t>;</w:t>
      </w:r>
      <w:proofErr w:type="gramEnd"/>
      <w:r>
        <w:t xml:space="preserve"> </w:t>
      </w:r>
    </w:p>
    <w:p w14:paraId="66E978B9" w14:textId="544C5D6C" w:rsidR="001F1583" w:rsidRPr="00EA1B29" w:rsidRDefault="00912095" w:rsidP="00EA1B29">
      <w:pPr>
        <w:numPr>
          <w:ilvl w:val="0"/>
          <w:numId w:val="6"/>
        </w:numPr>
        <w:spacing w:after="120"/>
        <w:ind w:left="714" w:hanging="357"/>
      </w:pPr>
      <w:r w:rsidRPr="00EA1B29">
        <w:t xml:space="preserve">lack of </w:t>
      </w:r>
      <w:r w:rsidR="001F1583" w:rsidRPr="00EA1B29">
        <w:t>empathy</w:t>
      </w:r>
      <w:r w:rsidRPr="00EA1B29">
        <w:t xml:space="preserve"> and training </w:t>
      </w:r>
      <w:r w:rsidR="00AA68BD" w:rsidRPr="00EA1B29">
        <w:t xml:space="preserve">demonstrated by paid </w:t>
      </w:r>
      <w:r w:rsidR="001F1583" w:rsidRPr="00EA1B29">
        <w:t>support staff, and</w:t>
      </w:r>
    </w:p>
    <w:p w14:paraId="0414DC6E" w14:textId="3A622BF9" w:rsidR="00D9331C" w:rsidRPr="00EA1B29" w:rsidRDefault="00D9331C" w:rsidP="00EA1B29">
      <w:pPr>
        <w:numPr>
          <w:ilvl w:val="0"/>
          <w:numId w:val="7"/>
        </w:numPr>
        <w:spacing w:after="180"/>
        <w:ind w:left="714" w:hanging="357"/>
      </w:pPr>
      <w:r w:rsidRPr="00EA1B29">
        <w:rPr>
          <w:lang w:val="en-US"/>
        </w:rPr>
        <w:t>peer support and respite.</w:t>
      </w:r>
      <w:r w:rsidRPr="00EA1B29">
        <w:t> </w:t>
      </w:r>
    </w:p>
    <w:p w14:paraId="23E060C7" w14:textId="77777777" w:rsidR="00BE3F4D" w:rsidRDefault="00EA1B29" w:rsidP="00EA1B29">
      <w:pPr>
        <w:rPr>
          <w:lang w:val="en-US"/>
        </w:rPr>
      </w:pPr>
      <w:r w:rsidRPr="00EA1B29">
        <w:rPr>
          <w:b/>
          <w:bCs/>
          <w:lang w:val="en-US"/>
        </w:rPr>
        <w:t>Different carer cohorts face additional, or exaggerated challenges.</w:t>
      </w:r>
      <w:r w:rsidRPr="00EA1B29">
        <w:rPr>
          <w:lang w:val="en-US"/>
        </w:rPr>
        <w:t xml:space="preserve"> </w:t>
      </w:r>
    </w:p>
    <w:p w14:paraId="4948146A" w14:textId="177FFB82" w:rsidR="00EA1B29" w:rsidRDefault="00EA1B29" w:rsidP="00EA1B29">
      <w:pPr>
        <w:rPr>
          <w:lang w:val="en-US"/>
        </w:rPr>
      </w:pPr>
      <w:r w:rsidRPr="00EA1B29">
        <w:rPr>
          <w:lang w:val="en-US"/>
        </w:rPr>
        <w:t>In geographically isolated locations, these challenges were exacerbated by</w:t>
      </w:r>
      <w:r>
        <w:rPr>
          <w:lang w:val="en-US"/>
        </w:rPr>
        <w:t>:</w:t>
      </w:r>
    </w:p>
    <w:p w14:paraId="4145E0CB" w14:textId="355998CF" w:rsidR="00336CE8" w:rsidRPr="004B2848" w:rsidRDefault="00D9331C" w:rsidP="00EA1B29">
      <w:pPr>
        <w:pStyle w:val="ListParagraph"/>
        <w:numPr>
          <w:ilvl w:val="0"/>
          <w:numId w:val="15"/>
        </w:numPr>
        <w:spacing w:after="120"/>
        <w:ind w:left="765" w:hanging="357"/>
        <w:contextualSpacing w:val="0"/>
      </w:pPr>
      <w:r w:rsidRPr="00EA1B29">
        <w:rPr>
          <w:lang w:val="en-US"/>
        </w:rPr>
        <w:t xml:space="preserve">additional costs associated with necessary travel to access medical </w:t>
      </w:r>
      <w:proofErr w:type="gramStart"/>
      <w:r w:rsidRPr="00EA1B29">
        <w:rPr>
          <w:lang w:val="en-US"/>
        </w:rPr>
        <w:t>assistance</w:t>
      </w:r>
      <w:r w:rsidR="00336CE8" w:rsidRPr="00EA1B29">
        <w:rPr>
          <w:lang w:val="en-US"/>
        </w:rPr>
        <w:t>;</w:t>
      </w:r>
      <w:proofErr w:type="gramEnd"/>
    </w:p>
    <w:p w14:paraId="129BB776" w14:textId="301401E4" w:rsidR="00336CE8" w:rsidRPr="0079589A" w:rsidRDefault="00D9331C" w:rsidP="00EA1B29">
      <w:pPr>
        <w:pStyle w:val="ListParagraph"/>
        <w:numPr>
          <w:ilvl w:val="0"/>
          <w:numId w:val="15"/>
        </w:numPr>
        <w:spacing w:after="120"/>
        <w:ind w:left="765" w:hanging="357"/>
        <w:contextualSpacing w:val="0"/>
      </w:pPr>
      <w:r w:rsidRPr="006C0253">
        <w:rPr>
          <w:lang w:val="en-US"/>
        </w:rPr>
        <w:t>scarcity and uncertainty of health, disability and substitute care in their local areas</w:t>
      </w:r>
      <w:r w:rsidR="00776A16">
        <w:rPr>
          <w:lang w:val="en-US"/>
        </w:rPr>
        <w:t>, especially for respite</w:t>
      </w:r>
      <w:r w:rsidR="00C82F63">
        <w:rPr>
          <w:lang w:val="en-US"/>
        </w:rPr>
        <w:t xml:space="preserve"> (</w:t>
      </w:r>
      <w:r w:rsidR="00D261C2">
        <w:rPr>
          <w:lang w:val="en-US"/>
        </w:rPr>
        <w:t>p</w:t>
      </w:r>
      <w:r w:rsidR="00C82F63">
        <w:rPr>
          <w:lang w:val="en-US"/>
        </w:rPr>
        <w:t>rovider deserts</w:t>
      </w:r>
      <w:proofErr w:type="gramStart"/>
      <w:r w:rsidR="00C82F63">
        <w:rPr>
          <w:lang w:val="en-US"/>
        </w:rPr>
        <w:t>)</w:t>
      </w:r>
      <w:r w:rsidR="007D01AF">
        <w:rPr>
          <w:lang w:val="en-US"/>
        </w:rPr>
        <w:t>;</w:t>
      </w:r>
      <w:proofErr w:type="gramEnd"/>
    </w:p>
    <w:p w14:paraId="1A4E85CC" w14:textId="446D310D" w:rsidR="007D01AF" w:rsidRPr="004B2848" w:rsidRDefault="00FE6382" w:rsidP="00EA1B29">
      <w:pPr>
        <w:pStyle w:val="ListParagraph"/>
        <w:numPr>
          <w:ilvl w:val="0"/>
          <w:numId w:val="15"/>
        </w:numPr>
        <w:spacing w:after="120"/>
        <w:ind w:left="765" w:hanging="357"/>
        <w:contextualSpacing w:val="0"/>
      </w:pPr>
      <w:r>
        <w:rPr>
          <w:lang w:val="en-US"/>
        </w:rPr>
        <w:t>t</w:t>
      </w:r>
      <w:r w:rsidR="007D01AF">
        <w:rPr>
          <w:lang w:val="en-US"/>
        </w:rPr>
        <w:t>he impact of provider deserts on carers</w:t>
      </w:r>
      <w:r>
        <w:rPr>
          <w:lang w:val="en-US"/>
        </w:rPr>
        <w:t>’</w:t>
      </w:r>
      <w:r w:rsidR="007D01AF">
        <w:rPr>
          <w:lang w:val="en-US"/>
        </w:rPr>
        <w:t xml:space="preserve"> ability to participate in the paid workforce; and </w:t>
      </w:r>
    </w:p>
    <w:p w14:paraId="61B7A03A" w14:textId="77777777" w:rsidR="00193F78" w:rsidRDefault="00C82F63" w:rsidP="00EA1B29">
      <w:pPr>
        <w:pStyle w:val="ListParagraph"/>
        <w:numPr>
          <w:ilvl w:val="0"/>
          <w:numId w:val="15"/>
        </w:numPr>
        <w:spacing w:after="120"/>
        <w:ind w:left="765" w:hanging="357"/>
        <w:contextualSpacing w:val="0"/>
      </w:pPr>
      <w:r>
        <w:t>community stigma faced in some smaller communities due a lack of understanding of some health conditions and perceived perceptions in receiving carer payments.</w:t>
      </w:r>
    </w:p>
    <w:p w14:paraId="2F6B9E65" w14:textId="77777777" w:rsidR="00EA1B29" w:rsidRPr="00EA1B29" w:rsidRDefault="00976062" w:rsidP="00193F78">
      <w:pPr>
        <w:ind w:left="408"/>
        <w:rPr>
          <w:sz w:val="8"/>
          <w:szCs w:val="8"/>
        </w:rPr>
      </w:pPr>
      <w:r>
        <w:t xml:space="preserve"> </w:t>
      </w:r>
    </w:p>
    <w:p w14:paraId="12916CAF" w14:textId="16DBD2BB" w:rsidR="00D9331C" w:rsidRDefault="00193F78" w:rsidP="00EA1B29">
      <w:r>
        <w:t xml:space="preserve">A combination of the above issues often results in </w:t>
      </w:r>
      <w:r w:rsidR="00976062">
        <w:t>financial hardship and poor</w:t>
      </w:r>
      <w:r w:rsidR="00D261C2">
        <w:t>er</w:t>
      </w:r>
      <w:r w:rsidR="00976062">
        <w:t xml:space="preserve"> mental wellbeing outcomes</w:t>
      </w:r>
      <w:r w:rsidR="00406E99">
        <w:t xml:space="preserve"> </w:t>
      </w:r>
      <w:r w:rsidR="00EA1B29">
        <w:t>compared to</w:t>
      </w:r>
      <w:r w:rsidR="00406E99">
        <w:t xml:space="preserve"> metropolitan carers. </w:t>
      </w:r>
    </w:p>
    <w:p w14:paraId="09AEF506" w14:textId="77777777" w:rsidR="00BD75ED" w:rsidRDefault="00BD75ED"/>
    <w:p w14:paraId="46FA10EF" w14:textId="33E6865A" w:rsidR="008B4E01" w:rsidRPr="00BE3F4D" w:rsidRDefault="008D6A01" w:rsidP="00BE3F4D">
      <w:r w:rsidRPr="00BE3F4D">
        <w:lastRenderedPageBreak/>
        <w:t xml:space="preserve">For </w:t>
      </w:r>
      <w:r w:rsidR="00BE3F4D" w:rsidRPr="00BE3F4D">
        <w:t xml:space="preserve">young carers under the age of 25 years, </w:t>
      </w:r>
      <w:r w:rsidRPr="00BE3F4D">
        <w:t>who include school students, key issues include</w:t>
      </w:r>
      <w:r w:rsidR="008D6515" w:rsidRPr="00BE3F4D">
        <w:t>d</w:t>
      </w:r>
      <w:r w:rsidR="00A47900" w:rsidRPr="00BE3F4D">
        <w:t xml:space="preserve"> </w:t>
      </w:r>
      <w:r w:rsidRPr="00BE3F4D">
        <w:t>social isolation</w:t>
      </w:r>
      <w:r w:rsidR="008D6515" w:rsidRPr="00BE3F4D">
        <w:t xml:space="preserve"> arising from young carers’ lack of capacity to engage in social </w:t>
      </w:r>
      <w:r w:rsidR="00140CD2" w:rsidRPr="00BE3F4D">
        <w:t>and school activities</w:t>
      </w:r>
      <w:r w:rsidR="008D6515" w:rsidRPr="00BE3F4D">
        <w:t xml:space="preserve"> arising from their caring responsibility and study pressures</w:t>
      </w:r>
      <w:r w:rsidR="00F459D3">
        <w:t>:</w:t>
      </w:r>
    </w:p>
    <w:p w14:paraId="35DC08E5" w14:textId="4871158B" w:rsidR="008D6515" w:rsidRPr="00BE3F4D" w:rsidRDefault="008D6515" w:rsidP="00BE3F4D">
      <w:pPr>
        <w:pStyle w:val="ListParagraph"/>
        <w:numPr>
          <w:ilvl w:val="0"/>
          <w:numId w:val="19"/>
        </w:numPr>
        <w:spacing w:after="120"/>
        <w:ind w:left="709"/>
        <w:contextualSpacing w:val="0"/>
      </w:pPr>
      <w:r w:rsidRPr="00BE3F4D">
        <w:t>a lack of understand</w:t>
      </w:r>
      <w:r w:rsidR="009B6B02" w:rsidRPr="00BE3F4D">
        <w:t>ing by teachers</w:t>
      </w:r>
      <w:r w:rsidR="00A92737" w:rsidRPr="00BE3F4D">
        <w:t xml:space="preserve">/professors and school/university </w:t>
      </w:r>
      <w:proofErr w:type="gramStart"/>
      <w:r w:rsidR="00A92737" w:rsidRPr="00BE3F4D">
        <w:t xml:space="preserve">communities </w:t>
      </w:r>
      <w:r w:rsidRPr="00BE3F4D">
        <w:t xml:space="preserve"> </w:t>
      </w:r>
      <w:r w:rsidR="00A92737" w:rsidRPr="00BE3F4D">
        <w:t>on</w:t>
      </w:r>
      <w:proofErr w:type="gramEnd"/>
      <w:r w:rsidR="00A92737" w:rsidRPr="00BE3F4D">
        <w:t xml:space="preserve"> a</w:t>
      </w:r>
      <w:r w:rsidRPr="00BE3F4D">
        <w:t xml:space="preserve"> young carers’ experience</w:t>
      </w:r>
      <w:r w:rsidR="00A92737" w:rsidRPr="00BE3F4D">
        <w:t xml:space="preserve"> and </w:t>
      </w:r>
      <w:proofErr w:type="gramStart"/>
      <w:r w:rsidR="00A92737" w:rsidRPr="00BE3F4D">
        <w:t>challenges</w:t>
      </w:r>
      <w:r w:rsidRPr="00BE3F4D">
        <w:t>;</w:t>
      </w:r>
      <w:proofErr w:type="gramEnd"/>
    </w:p>
    <w:p w14:paraId="3C93ADAC" w14:textId="7F90E76F" w:rsidR="008D6A01" w:rsidRPr="00BE3F4D" w:rsidRDefault="008D6515" w:rsidP="00BE3F4D">
      <w:pPr>
        <w:pStyle w:val="ListParagraph"/>
        <w:numPr>
          <w:ilvl w:val="0"/>
          <w:numId w:val="14"/>
        </w:numPr>
        <w:spacing w:after="120"/>
        <w:ind w:left="714" w:hanging="357"/>
        <w:contextualSpacing w:val="0"/>
      </w:pPr>
      <w:r w:rsidRPr="00BE3F4D">
        <w:t xml:space="preserve">a lack of recognition and support, especially from health professionals and </w:t>
      </w:r>
      <w:proofErr w:type="gramStart"/>
      <w:r w:rsidRPr="00BE3F4D">
        <w:t>educationalists;</w:t>
      </w:r>
      <w:proofErr w:type="gramEnd"/>
    </w:p>
    <w:p w14:paraId="6DB48747" w14:textId="4E59F31D" w:rsidR="007D57FD" w:rsidRPr="00BE3F4D" w:rsidRDefault="007D57FD" w:rsidP="00BE3F4D">
      <w:pPr>
        <w:pStyle w:val="ListParagraph"/>
        <w:numPr>
          <w:ilvl w:val="0"/>
          <w:numId w:val="14"/>
        </w:numPr>
        <w:spacing w:after="120"/>
        <w:ind w:left="714" w:hanging="357"/>
        <w:contextualSpacing w:val="0"/>
      </w:pPr>
      <w:r w:rsidRPr="00BE3F4D">
        <w:t xml:space="preserve">difficulty balance study, employment and caring responsibilities, affecting the young carers’ </w:t>
      </w:r>
      <w:r w:rsidR="00CE5C67" w:rsidRPr="00BE3F4D">
        <w:t>ca</w:t>
      </w:r>
      <w:r w:rsidR="00CC20C2" w:rsidRPr="00BE3F4D">
        <w:t>r</w:t>
      </w:r>
      <w:r w:rsidR="00CE5C67" w:rsidRPr="00BE3F4D">
        <w:t xml:space="preserve">eer </w:t>
      </w:r>
      <w:proofErr w:type="gramStart"/>
      <w:r w:rsidRPr="00BE3F4D">
        <w:t>trajectory;</w:t>
      </w:r>
      <w:proofErr w:type="gramEnd"/>
    </w:p>
    <w:p w14:paraId="59F9078B" w14:textId="178E4E15" w:rsidR="008D6515" w:rsidRPr="00BE3F4D" w:rsidRDefault="008D6515" w:rsidP="00BE3F4D">
      <w:pPr>
        <w:pStyle w:val="ListParagraph"/>
        <w:numPr>
          <w:ilvl w:val="0"/>
          <w:numId w:val="14"/>
        </w:numPr>
        <w:spacing w:after="120"/>
        <w:ind w:left="714" w:hanging="357"/>
        <w:contextualSpacing w:val="0"/>
      </w:pPr>
      <w:r w:rsidRPr="00BE3F4D">
        <w:t>challenging system navigation and access to supports; and</w:t>
      </w:r>
    </w:p>
    <w:p w14:paraId="370A1B93" w14:textId="4DDB2274" w:rsidR="008A0F18" w:rsidRPr="00BE3F4D" w:rsidRDefault="008D6515" w:rsidP="00BE3F4D">
      <w:pPr>
        <w:pStyle w:val="ListParagraph"/>
        <w:numPr>
          <w:ilvl w:val="0"/>
          <w:numId w:val="14"/>
        </w:numPr>
        <w:spacing w:after="120"/>
        <w:ind w:left="714" w:hanging="357"/>
        <w:contextualSpacing w:val="0"/>
      </w:pPr>
      <w:r w:rsidRPr="00BE3F4D">
        <w:t>feeling unsafe.</w:t>
      </w:r>
    </w:p>
    <w:p w14:paraId="01AD6BFF" w14:textId="77777777" w:rsidR="00BD75ED" w:rsidRPr="00BE3F4D" w:rsidRDefault="00BD75ED"/>
    <w:p w14:paraId="411D15B6" w14:textId="17C90244" w:rsidR="00F92E77" w:rsidRDefault="008D6A01">
      <w:r w:rsidRPr="00BE3F4D">
        <w:t xml:space="preserve">For carers aged </w:t>
      </w:r>
      <w:r w:rsidR="00BE3F4D" w:rsidRPr="00BE3F4D">
        <w:t>65 years and over</w:t>
      </w:r>
      <w:r w:rsidR="00BE3F4D">
        <w:t>:</w:t>
      </w:r>
    </w:p>
    <w:p w14:paraId="69E2910A" w14:textId="39F510B8" w:rsidR="00F92E77" w:rsidRDefault="008D6A01" w:rsidP="00BE3F4D">
      <w:pPr>
        <w:pStyle w:val="ListParagraph"/>
        <w:numPr>
          <w:ilvl w:val="0"/>
          <w:numId w:val="17"/>
        </w:numPr>
        <w:spacing w:after="120"/>
        <w:ind w:left="714" w:hanging="357"/>
        <w:contextualSpacing w:val="0"/>
      </w:pPr>
      <w:r>
        <w:t>future planning for the person they care for</w:t>
      </w:r>
      <w:r w:rsidR="008A0F18">
        <w:t xml:space="preserve"> </w:t>
      </w:r>
      <w:r w:rsidR="00F92E77">
        <w:t xml:space="preserve">is a </w:t>
      </w:r>
      <w:r w:rsidR="0044008B">
        <w:t>concern</w:t>
      </w:r>
      <w:r w:rsidR="00B41CE8">
        <w:t xml:space="preserve"> that isn’t well supported by current </w:t>
      </w:r>
      <w:proofErr w:type="gramStart"/>
      <w:r w:rsidR="00B41CE8">
        <w:t>systems;</w:t>
      </w:r>
      <w:proofErr w:type="gramEnd"/>
    </w:p>
    <w:p w14:paraId="23D50175" w14:textId="017EAF05" w:rsidR="00163295" w:rsidRDefault="008A0F18" w:rsidP="00BE3F4D">
      <w:pPr>
        <w:pStyle w:val="ListParagraph"/>
        <w:numPr>
          <w:ilvl w:val="0"/>
          <w:numId w:val="17"/>
        </w:numPr>
        <w:spacing w:after="120"/>
        <w:ind w:left="714" w:hanging="357"/>
        <w:contextualSpacing w:val="0"/>
      </w:pPr>
      <w:r>
        <w:t xml:space="preserve">navigating increasingly more complex systems </w:t>
      </w:r>
      <w:r w:rsidR="00B41CE8">
        <w:t xml:space="preserve">is a </w:t>
      </w:r>
      <w:r>
        <w:t xml:space="preserve">key </w:t>
      </w:r>
      <w:proofErr w:type="gramStart"/>
      <w:r>
        <w:t>frustration</w:t>
      </w:r>
      <w:r w:rsidR="00163295">
        <w:t>;</w:t>
      </w:r>
      <w:proofErr w:type="gramEnd"/>
    </w:p>
    <w:p w14:paraId="2CB4B7E8" w14:textId="467165CA" w:rsidR="00163295" w:rsidRDefault="00163295" w:rsidP="00BE3F4D">
      <w:pPr>
        <w:pStyle w:val="ListParagraph"/>
        <w:numPr>
          <w:ilvl w:val="0"/>
          <w:numId w:val="17"/>
        </w:numPr>
        <w:spacing w:after="120"/>
        <w:ind w:left="714" w:hanging="357"/>
        <w:contextualSpacing w:val="0"/>
      </w:pPr>
      <w:r>
        <w:t xml:space="preserve">digital literacy can be a </w:t>
      </w:r>
      <w:proofErr w:type="gramStart"/>
      <w:r>
        <w:t>challenge;</w:t>
      </w:r>
      <w:proofErr w:type="gramEnd"/>
    </w:p>
    <w:p w14:paraId="653DE8B6" w14:textId="1ABB5311" w:rsidR="00991FCC" w:rsidRDefault="00815108" w:rsidP="00BE3F4D">
      <w:pPr>
        <w:pStyle w:val="ListParagraph"/>
        <w:numPr>
          <w:ilvl w:val="0"/>
          <w:numId w:val="17"/>
        </w:numPr>
        <w:spacing w:after="120"/>
        <w:ind w:left="714" w:hanging="357"/>
        <w:contextualSpacing w:val="0"/>
      </w:pPr>
      <w:r>
        <w:t>difficulty accessing re</w:t>
      </w:r>
      <w:r w:rsidR="00B6123E">
        <w:t xml:space="preserve">spite has a direct impact on older </w:t>
      </w:r>
      <w:r w:rsidR="00991FCC">
        <w:t>carers physical and mental wellbeing, especially when supporting people living with dementia</w:t>
      </w:r>
      <w:r w:rsidR="00D84102">
        <w:t>; and</w:t>
      </w:r>
    </w:p>
    <w:p w14:paraId="7783D779" w14:textId="7808B088" w:rsidR="00D84102" w:rsidRDefault="00D84102" w:rsidP="00BE3F4D">
      <w:pPr>
        <w:pStyle w:val="ListParagraph"/>
        <w:numPr>
          <w:ilvl w:val="0"/>
          <w:numId w:val="17"/>
        </w:numPr>
        <w:spacing w:after="120"/>
        <w:ind w:left="714" w:hanging="357"/>
        <w:contextualSpacing w:val="0"/>
      </w:pPr>
      <w:r>
        <w:t xml:space="preserve">financial </w:t>
      </w:r>
      <w:r w:rsidR="00636098">
        <w:t xml:space="preserve">security </w:t>
      </w:r>
      <w:r w:rsidR="001811AD">
        <w:t>–</w:t>
      </w:r>
      <w:r w:rsidR="00636098">
        <w:t xml:space="preserve"> </w:t>
      </w:r>
      <w:r w:rsidR="001811AD">
        <w:t xml:space="preserve">across a range of issues including future planning and accessing respite. </w:t>
      </w:r>
    </w:p>
    <w:p w14:paraId="7A525D9D" w14:textId="4E57CCEA" w:rsidR="00DD6FE6" w:rsidRDefault="00DD6FE6" w:rsidP="00BE3F4D">
      <w:pPr>
        <w:pStyle w:val="ListParagraph"/>
      </w:pPr>
    </w:p>
    <w:p w14:paraId="2C7C268D" w14:textId="09B222CB" w:rsidR="001811AD" w:rsidRDefault="008A0F18">
      <w:pPr>
        <w:rPr>
          <w:b/>
          <w:bCs/>
        </w:rPr>
      </w:pPr>
      <w:r>
        <w:t xml:space="preserve">For </w:t>
      </w:r>
      <w:r w:rsidRPr="00BE3F4D">
        <w:t>culturally and linguistically diverse (CALD) carers</w:t>
      </w:r>
      <w:r w:rsidR="00BE3F4D">
        <w:t>:</w:t>
      </w:r>
    </w:p>
    <w:p w14:paraId="1379B272" w14:textId="11ED8C8E" w:rsidR="00FE4448" w:rsidRDefault="00FE4448" w:rsidP="00BE3F4D">
      <w:pPr>
        <w:pStyle w:val="ListParagraph"/>
        <w:numPr>
          <w:ilvl w:val="0"/>
          <w:numId w:val="17"/>
        </w:numPr>
        <w:spacing w:after="120"/>
        <w:ind w:left="714" w:hanging="357"/>
        <w:contextualSpacing w:val="0"/>
      </w:pPr>
      <w:r>
        <w:t>l</w:t>
      </w:r>
      <w:r w:rsidR="00A54B9B">
        <w:t>ack of</w:t>
      </w:r>
      <w:r>
        <w:t xml:space="preserve"> provision of information in </w:t>
      </w:r>
      <w:proofErr w:type="gramStart"/>
      <w:r>
        <w:t>language</w:t>
      </w:r>
      <w:r w:rsidR="00BE3F4D">
        <w:t>;</w:t>
      </w:r>
      <w:proofErr w:type="gramEnd"/>
    </w:p>
    <w:p w14:paraId="041EFB98" w14:textId="6135F003" w:rsidR="00D0338B" w:rsidRDefault="00FE4448" w:rsidP="00BE3F4D">
      <w:pPr>
        <w:pStyle w:val="ListParagraph"/>
        <w:numPr>
          <w:ilvl w:val="0"/>
          <w:numId w:val="17"/>
        </w:numPr>
        <w:spacing w:after="120"/>
        <w:ind w:left="714" w:hanging="357"/>
        <w:contextualSpacing w:val="0"/>
      </w:pPr>
      <w:r>
        <w:t>lack of provision of culturally appropriate care</w:t>
      </w:r>
      <w:r w:rsidR="00D0338B">
        <w:t xml:space="preserve">, including </w:t>
      </w:r>
      <w:proofErr w:type="gramStart"/>
      <w:r w:rsidR="00D0338B">
        <w:t>respite;</w:t>
      </w:r>
      <w:proofErr w:type="gramEnd"/>
    </w:p>
    <w:p w14:paraId="64366DC0" w14:textId="6D45876B" w:rsidR="00DA6F56" w:rsidRDefault="00DA6F56" w:rsidP="00BE3F4D">
      <w:pPr>
        <w:pStyle w:val="ListParagraph"/>
        <w:numPr>
          <w:ilvl w:val="0"/>
          <w:numId w:val="17"/>
        </w:numPr>
        <w:spacing w:after="120"/>
        <w:ind w:left="714" w:hanging="357"/>
        <w:contextualSpacing w:val="0"/>
      </w:pPr>
      <w:r>
        <w:t>a feeling that peer support groups are not always inclusive of all people; and</w:t>
      </w:r>
    </w:p>
    <w:p w14:paraId="03CE9DC5" w14:textId="2E88A2B6" w:rsidR="00DA6F56" w:rsidRDefault="00DA6F56" w:rsidP="00BE3F4D">
      <w:pPr>
        <w:pStyle w:val="ListParagraph"/>
        <w:numPr>
          <w:ilvl w:val="0"/>
          <w:numId w:val="17"/>
        </w:numPr>
        <w:spacing w:after="120"/>
        <w:ind w:left="714" w:hanging="357"/>
        <w:contextualSpacing w:val="0"/>
      </w:pPr>
      <w:r>
        <w:t xml:space="preserve">stigma within their communities on both the condition of the person they care for and the role of a </w:t>
      </w:r>
      <w:proofErr w:type="spellStart"/>
      <w:r>
        <w:t>carer</w:t>
      </w:r>
      <w:proofErr w:type="spellEnd"/>
      <w:r>
        <w:t>.</w:t>
      </w:r>
    </w:p>
    <w:p w14:paraId="6AC2A7EC" w14:textId="15BFEFFA" w:rsidR="00DA6F56" w:rsidRDefault="00DA6F56" w:rsidP="00BE3F4D">
      <w:pPr>
        <w:pStyle w:val="ListParagraph"/>
        <w:ind w:left="360"/>
      </w:pPr>
    </w:p>
    <w:p w14:paraId="18B34296" w14:textId="77777777" w:rsidR="00BE3F4D" w:rsidRDefault="008A0F18">
      <w:r>
        <w:t>In every carer consultation, identity was flagged as a complex issue as not all carers use the term ‘carer’ or see themselves as carers; instead, carers often see themselves through the lens of the relationship they have with the person they car for. Carers also described how the person they cared for may resent the term carer, creating further barriers to self-identity.</w:t>
      </w:r>
      <w:r w:rsidR="00D42BD7">
        <w:t xml:space="preserve"> </w:t>
      </w:r>
      <w:r w:rsidR="00EE3B74">
        <w:t>T</w:t>
      </w:r>
      <w:r w:rsidR="00E169A2">
        <w:t xml:space="preserve">he term carer may also </w:t>
      </w:r>
      <w:r w:rsidR="00D42BD7">
        <w:t>not be well received within some communities (for example CALD).</w:t>
      </w:r>
      <w:r w:rsidR="00E169A2">
        <w:t xml:space="preserve"> </w:t>
      </w:r>
    </w:p>
    <w:p w14:paraId="4BD6A86F" w14:textId="1F68F608" w:rsidR="00D930C0" w:rsidRDefault="008A0F18">
      <w:r>
        <w:lastRenderedPageBreak/>
        <w:t>Many carers described a journey of discovery where it took years for them to articulate their caring role, and therefore years before discovering there may be supports available to them as the carer, in addition to supports they seek for the person they care for.</w:t>
      </w:r>
      <w:r w:rsidR="00F116D6">
        <w:t xml:space="preserve"> It’s clear from the consultations that identity is closely linked to access services and supports, and early identification of carers would proactively help prevent carers seeking help when they’re in crisis.</w:t>
      </w:r>
    </w:p>
    <w:p w14:paraId="3DF7DBA1" w14:textId="36AC41C1" w:rsidR="00DD6FE6" w:rsidRDefault="00DD6FE6">
      <w:r>
        <w:t xml:space="preserve">Whilst caring is a constrained choice, carers are committed to providing the best possible care to the person they care for; this should not come at a cost to their own human rights including wellbeing, health or financial security. Further, carers living regionally or remotely, </w:t>
      </w:r>
      <w:r w:rsidR="00B9799F">
        <w:t>approximately</w:t>
      </w:r>
      <w:r>
        <w:t xml:space="preserve"> 28% of carers, should not be disproportionately impacted by their location</w:t>
      </w:r>
      <w:r w:rsidR="008A0F18">
        <w:t>, nor should carers struggle to access and navigate supports because of their age</w:t>
      </w:r>
      <w:r w:rsidR="00BE02C2">
        <w:t>, gender, sexuality</w:t>
      </w:r>
      <w:r w:rsidR="008A0F18">
        <w:t xml:space="preserve"> or cultural identity</w:t>
      </w:r>
      <w:r w:rsidR="00B9799F">
        <w:t>.</w:t>
      </w:r>
    </w:p>
    <w:p w14:paraId="61FEBC63" w14:textId="55E079F5" w:rsidR="00B9799F" w:rsidRDefault="00B9799F">
      <w:r>
        <w:t>The National Carer Strategy needs to ensure that all carers in Australia have access to supports and services, no matter their location or identity.</w:t>
      </w:r>
    </w:p>
    <w:sectPr w:rsidR="00B9799F" w:rsidSect="0079589A">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6E13" w14:textId="77777777" w:rsidR="00C5185C" w:rsidRDefault="00C5185C" w:rsidP="001D38F5">
      <w:pPr>
        <w:spacing w:after="0" w:line="240" w:lineRule="auto"/>
      </w:pPr>
      <w:r>
        <w:separator/>
      </w:r>
    </w:p>
  </w:endnote>
  <w:endnote w:type="continuationSeparator" w:id="0">
    <w:p w14:paraId="716B8140" w14:textId="77777777" w:rsidR="00C5185C" w:rsidRDefault="00C5185C" w:rsidP="001D38F5">
      <w:pPr>
        <w:spacing w:after="0" w:line="240" w:lineRule="auto"/>
      </w:pPr>
      <w:r>
        <w:continuationSeparator/>
      </w:r>
    </w:p>
  </w:endnote>
  <w:endnote w:type="continuationNotice" w:id="1">
    <w:p w14:paraId="7573EE21" w14:textId="77777777" w:rsidR="00C5185C" w:rsidRDefault="00C51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BA38" w14:textId="77777777" w:rsidR="005F5A13" w:rsidRDefault="005F5A13" w:rsidP="005F5A13"/>
  <w:p w14:paraId="0D76D5C5" w14:textId="51929923" w:rsidR="006B4A77" w:rsidRPr="006B4A77" w:rsidRDefault="006B4A7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B9B0" w14:textId="77777777" w:rsidR="005F5A13" w:rsidRDefault="005F5A13" w:rsidP="005F5A13"/>
  <w:p w14:paraId="27B85E2C" w14:textId="55E0B049" w:rsidR="005F5A13" w:rsidRDefault="005F5A13" w:rsidP="0079589A">
    <w:pPr>
      <w:jc w:val="center"/>
    </w:pPr>
    <w:r>
      <w:t>Carers Australia acknowledges Aboriginal and/or Torres Strait Islander peoples as the traditional custodians of the land on which we work, and pays its respects to Elders past, present and emerging.</w:t>
    </w:r>
  </w:p>
  <w:p w14:paraId="67111AAB" w14:textId="77777777" w:rsidR="005F5A13" w:rsidRDefault="005F5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42111" w14:textId="77777777" w:rsidR="00C5185C" w:rsidRDefault="00C5185C" w:rsidP="001D38F5">
      <w:pPr>
        <w:spacing w:after="0" w:line="240" w:lineRule="auto"/>
      </w:pPr>
      <w:r>
        <w:separator/>
      </w:r>
    </w:p>
  </w:footnote>
  <w:footnote w:type="continuationSeparator" w:id="0">
    <w:p w14:paraId="68811C94" w14:textId="77777777" w:rsidR="00C5185C" w:rsidRDefault="00C5185C" w:rsidP="001D38F5">
      <w:pPr>
        <w:spacing w:after="0" w:line="240" w:lineRule="auto"/>
      </w:pPr>
      <w:r>
        <w:continuationSeparator/>
      </w:r>
    </w:p>
  </w:footnote>
  <w:footnote w:type="continuationNotice" w:id="1">
    <w:p w14:paraId="7011AF06" w14:textId="77777777" w:rsidR="00C5185C" w:rsidRDefault="00C5185C">
      <w:pPr>
        <w:spacing w:after="0" w:line="240" w:lineRule="auto"/>
      </w:pPr>
    </w:p>
  </w:footnote>
  <w:footnote w:id="2">
    <w:p w14:paraId="1438E4C5" w14:textId="2F8A3D57" w:rsidR="00727186" w:rsidRPr="00043CBB" w:rsidRDefault="00727186">
      <w:pPr>
        <w:pStyle w:val="FootnoteText"/>
        <w:rPr>
          <w:sz w:val="18"/>
          <w:szCs w:val="18"/>
        </w:rPr>
      </w:pPr>
      <w:r w:rsidRPr="00043CBB">
        <w:rPr>
          <w:rStyle w:val="FootnoteReference"/>
          <w:sz w:val="18"/>
          <w:szCs w:val="18"/>
        </w:rPr>
        <w:footnoteRef/>
      </w:r>
      <w:r w:rsidRPr="00043CBB">
        <w:rPr>
          <w:sz w:val="18"/>
          <w:szCs w:val="18"/>
        </w:rPr>
        <w:t xml:space="preserve"> Australian Bureau of Statistics, Survey of Disability, Ageing and Carers, 2022</w:t>
      </w:r>
    </w:p>
  </w:footnote>
  <w:footnote w:id="3">
    <w:p w14:paraId="3AB55CF2" w14:textId="5A4A1228" w:rsidR="0036488D" w:rsidRPr="0036488D" w:rsidRDefault="0036488D">
      <w:pPr>
        <w:pStyle w:val="FootnoteText"/>
        <w:rPr>
          <w:sz w:val="18"/>
          <w:szCs w:val="18"/>
        </w:rPr>
      </w:pPr>
      <w:r w:rsidRPr="0036488D">
        <w:rPr>
          <w:rStyle w:val="FootnoteReference"/>
          <w:sz w:val="18"/>
          <w:szCs w:val="18"/>
        </w:rPr>
        <w:footnoteRef/>
      </w:r>
      <w:r w:rsidRPr="0036488D">
        <w:rPr>
          <w:sz w:val="18"/>
          <w:szCs w:val="18"/>
        </w:rPr>
        <w:t xml:space="preserve"> United Nations, Universal Declaration of Human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C8669" w14:textId="30A447AF" w:rsidR="001D38F5" w:rsidRDefault="001D38F5">
    <w:pPr>
      <w:pStyle w:val="Header"/>
    </w:pPr>
    <w:r w:rsidRPr="009975ED">
      <w:rPr>
        <w:rFonts w:ascii="Arial" w:hAnsi="Arial" w:cs="Arial"/>
        <w:noProof/>
        <w:color w:val="2B579A"/>
        <w:sz w:val="18"/>
        <w:szCs w:val="18"/>
        <w:shd w:val="clear" w:color="auto" w:fill="E6E6E6"/>
        <w:lang w:eastAsia="en-AU"/>
      </w:rPr>
      <w:drawing>
        <wp:anchor distT="0" distB="0" distL="0" distR="0" simplePos="0" relativeHeight="251658240" behindDoc="1" locked="0" layoutInCell="1" allowOverlap="1" wp14:anchorId="295EC384" wp14:editId="6B2FDF04">
          <wp:simplePos x="0" y="0"/>
          <wp:positionH relativeFrom="page">
            <wp:posOffset>6365875</wp:posOffset>
          </wp:positionH>
          <wp:positionV relativeFrom="paragraph">
            <wp:posOffset>-214630</wp:posOffset>
          </wp:positionV>
          <wp:extent cx="607695" cy="493395"/>
          <wp:effectExtent l="0" t="0" r="1905" b="1905"/>
          <wp:wrapTight wrapText="bothSides">
            <wp:wrapPolygon edited="0">
              <wp:start x="9480" y="0"/>
              <wp:lineTo x="8125" y="0"/>
              <wp:lineTo x="1354" y="11676"/>
              <wp:lineTo x="0" y="17514"/>
              <wp:lineTo x="0" y="20849"/>
              <wp:lineTo x="20991" y="20849"/>
              <wp:lineTo x="20991" y="17514"/>
              <wp:lineTo x="19636" y="13344"/>
              <wp:lineTo x="13542" y="0"/>
              <wp:lineTo x="9480" y="0"/>
            </wp:wrapPolygon>
          </wp:wrapTight>
          <wp:docPr id="1" name="image1.png" descr="Carers Australia logo with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arers Australia logo with text on it"/>
                  <pic:cNvPicPr/>
                </pic:nvPicPr>
                <pic:blipFill>
                  <a:blip r:embed="rId1" cstate="print"/>
                  <a:stretch>
                    <a:fillRect/>
                  </a:stretch>
                </pic:blipFill>
                <pic:spPr>
                  <a:xfrm>
                    <a:off x="0" y="0"/>
                    <a:ext cx="607695" cy="493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BFD"/>
    <w:multiLevelType w:val="multilevel"/>
    <w:tmpl w:val="4B24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E2305F"/>
    <w:multiLevelType w:val="multilevel"/>
    <w:tmpl w:val="B9A8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A2CC4"/>
    <w:multiLevelType w:val="hybridMultilevel"/>
    <w:tmpl w:val="4F063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753481"/>
    <w:multiLevelType w:val="multilevel"/>
    <w:tmpl w:val="F686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A14AC0"/>
    <w:multiLevelType w:val="multilevel"/>
    <w:tmpl w:val="E610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1B53A1"/>
    <w:multiLevelType w:val="multilevel"/>
    <w:tmpl w:val="322C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6A15EC"/>
    <w:multiLevelType w:val="hybridMultilevel"/>
    <w:tmpl w:val="7CAE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5041D"/>
    <w:multiLevelType w:val="multilevel"/>
    <w:tmpl w:val="D50E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AB39BA"/>
    <w:multiLevelType w:val="multilevel"/>
    <w:tmpl w:val="ACA2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65629"/>
    <w:multiLevelType w:val="multilevel"/>
    <w:tmpl w:val="346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A26CF2"/>
    <w:multiLevelType w:val="multilevel"/>
    <w:tmpl w:val="921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8379B9"/>
    <w:multiLevelType w:val="multilevel"/>
    <w:tmpl w:val="DFF8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EC7FB7"/>
    <w:multiLevelType w:val="multilevel"/>
    <w:tmpl w:val="A4F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8C2F8A"/>
    <w:multiLevelType w:val="hybridMultilevel"/>
    <w:tmpl w:val="FC0E699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 w15:restartNumberingAfterBreak="0">
    <w:nsid w:val="61A40F05"/>
    <w:multiLevelType w:val="multilevel"/>
    <w:tmpl w:val="A93C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9A1F70"/>
    <w:multiLevelType w:val="hybridMultilevel"/>
    <w:tmpl w:val="6BD2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163441"/>
    <w:multiLevelType w:val="multilevel"/>
    <w:tmpl w:val="B98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AE4B75"/>
    <w:multiLevelType w:val="hybridMultilevel"/>
    <w:tmpl w:val="F4B6926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71301E50"/>
    <w:multiLevelType w:val="hybridMultilevel"/>
    <w:tmpl w:val="37CE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3145604">
    <w:abstractNumId w:val="1"/>
  </w:num>
  <w:num w:numId="2" w16cid:durableId="471561883">
    <w:abstractNumId w:val="7"/>
  </w:num>
  <w:num w:numId="3" w16cid:durableId="1049038636">
    <w:abstractNumId w:val="3"/>
  </w:num>
  <w:num w:numId="4" w16cid:durableId="1876504766">
    <w:abstractNumId w:val="5"/>
  </w:num>
  <w:num w:numId="5" w16cid:durableId="889266837">
    <w:abstractNumId w:val="14"/>
  </w:num>
  <w:num w:numId="6" w16cid:durableId="1652832473">
    <w:abstractNumId w:val="0"/>
  </w:num>
  <w:num w:numId="7" w16cid:durableId="1054308252">
    <w:abstractNumId w:val="10"/>
  </w:num>
  <w:num w:numId="8" w16cid:durableId="2130076912">
    <w:abstractNumId w:val="16"/>
  </w:num>
  <w:num w:numId="9" w16cid:durableId="1861626941">
    <w:abstractNumId w:val="11"/>
  </w:num>
  <w:num w:numId="10" w16cid:durableId="42366350">
    <w:abstractNumId w:val="8"/>
  </w:num>
  <w:num w:numId="11" w16cid:durableId="909383816">
    <w:abstractNumId w:val="4"/>
  </w:num>
  <w:num w:numId="12" w16cid:durableId="348796595">
    <w:abstractNumId w:val="9"/>
  </w:num>
  <w:num w:numId="13" w16cid:durableId="2025205918">
    <w:abstractNumId w:val="12"/>
  </w:num>
  <w:num w:numId="14" w16cid:durableId="1030495279">
    <w:abstractNumId w:val="18"/>
  </w:num>
  <w:num w:numId="15" w16cid:durableId="1636180566">
    <w:abstractNumId w:val="17"/>
  </w:num>
  <w:num w:numId="16" w16cid:durableId="479804857">
    <w:abstractNumId w:val="6"/>
  </w:num>
  <w:num w:numId="17" w16cid:durableId="1989936930">
    <w:abstractNumId w:val="15"/>
  </w:num>
  <w:num w:numId="18" w16cid:durableId="1305280775">
    <w:abstractNumId w:val="2"/>
  </w:num>
  <w:num w:numId="19" w16cid:durableId="13293579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5A"/>
    <w:rsid w:val="00014C5A"/>
    <w:rsid w:val="00020383"/>
    <w:rsid w:val="00043CBB"/>
    <w:rsid w:val="000514E0"/>
    <w:rsid w:val="000657F6"/>
    <w:rsid w:val="000D0789"/>
    <w:rsid w:val="000F7C31"/>
    <w:rsid w:val="00134645"/>
    <w:rsid w:val="00140CD2"/>
    <w:rsid w:val="00163295"/>
    <w:rsid w:val="001811AD"/>
    <w:rsid w:val="00193F78"/>
    <w:rsid w:val="001A7B1E"/>
    <w:rsid w:val="001D38F5"/>
    <w:rsid w:val="001F1583"/>
    <w:rsid w:val="00206001"/>
    <w:rsid w:val="00235F93"/>
    <w:rsid w:val="00265D77"/>
    <w:rsid w:val="002915EB"/>
    <w:rsid w:val="002A0422"/>
    <w:rsid w:val="002A37CF"/>
    <w:rsid w:val="002A4CED"/>
    <w:rsid w:val="002D4C08"/>
    <w:rsid w:val="002D6DDF"/>
    <w:rsid w:val="00336CE8"/>
    <w:rsid w:val="00347AE5"/>
    <w:rsid w:val="0036488D"/>
    <w:rsid w:val="00383AE7"/>
    <w:rsid w:val="00392BAF"/>
    <w:rsid w:val="003F02DB"/>
    <w:rsid w:val="00406E99"/>
    <w:rsid w:val="00421BA4"/>
    <w:rsid w:val="0044008B"/>
    <w:rsid w:val="00446A5B"/>
    <w:rsid w:val="00476E0B"/>
    <w:rsid w:val="004825AA"/>
    <w:rsid w:val="004A3C04"/>
    <w:rsid w:val="004B0DAA"/>
    <w:rsid w:val="004B2848"/>
    <w:rsid w:val="004C385A"/>
    <w:rsid w:val="004E2427"/>
    <w:rsid w:val="005116C5"/>
    <w:rsid w:val="0052345F"/>
    <w:rsid w:val="00550262"/>
    <w:rsid w:val="0055098F"/>
    <w:rsid w:val="00555B89"/>
    <w:rsid w:val="00566877"/>
    <w:rsid w:val="005C0C8D"/>
    <w:rsid w:val="005F5A13"/>
    <w:rsid w:val="0060594E"/>
    <w:rsid w:val="00612118"/>
    <w:rsid w:val="006202BE"/>
    <w:rsid w:val="00636098"/>
    <w:rsid w:val="00654FAE"/>
    <w:rsid w:val="00663CA4"/>
    <w:rsid w:val="00667D32"/>
    <w:rsid w:val="00686419"/>
    <w:rsid w:val="006A4C13"/>
    <w:rsid w:val="006B4A77"/>
    <w:rsid w:val="006C0253"/>
    <w:rsid w:val="00727186"/>
    <w:rsid w:val="00737131"/>
    <w:rsid w:val="00747E2D"/>
    <w:rsid w:val="00755F74"/>
    <w:rsid w:val="007744FE"/>
    <w:rsid w:val="0077647D"/>
    <w:rsid w:val="00776A16"/>
    <w:rsid w:val="0078301E"/>
    <w:rsid w:val="0079589A"/>
    <w:rsid w:val="007A245C"/>
    <w:rsid w:val="007B481B"/>
    <w:rsid w:val="007D01AF"/>
    <w:rsid w:val="007D57FD"/>
    <w:rsid w:val="00815108"/>
    <w:rsid w:val="00822D49"/>
    <w:rsid w:val="008301F7"/>
    <w:rsid w:val="008507D5"/>
    <w:rsid w:val="0086262C"/>
    <w:rsid w:val="00895194"/>
    <w:rsid w:val="00895E70"/>
    <w:rsid w:val="008A0F18"/>
    <w:rsid w:val="008A23C8"/>
    <w:rsid w:val="008A26D5"/>
    <w:rsid w:val="008B284F"/>
    <w:rsid w:val="008B4E01"/>
    <w:rsid w:val="008D6515"/>
    <w:rsid w:val="008D6A01"/>
    <w:rsid w:val="008F6E3F"/>
    <w:rsid w:val="00912095"/>
    <w:rsid w:val="00927722"/>
    <w:rsid w:val="0093135B"/>
    <w:rsid w:val="00952D20"/>
    <w:rsid w:val="00976062"/>
    <w:rsid w:val="00991FCC"/>
    <w:rsid w:val="009A096B"/>
    <w:rsid w:val="009A4CF3"/>
    <w:rsid w:val="009B6B02"/>
    <w:rsid w:val="009C1F74"/>
    <w:rsid w:val="009D6570"/>
    <w:rsid w:val="009F1046"/>
    <w:rsid w:val="009F1ACF"/>
    <w:rsid w:val="00A160A1"/>
    <w:rsid w:val="00A2267A"/>
    <w:rsid w:val="00A4443F"/>
    <w:rsid w:val="00A47900"/>
    <w:rsid w:val="00A54B9B"/>
    <w:rsid w:val="00A92737"/>
    <w:rsid w:val="00A9314B"/>
    <w:rsid w:val="00AA68BD"/>
    <w:rsid w:val="00AB778F"/>
    <w:rsid w:val="00AD32C6"/>
    <w:rsid w:val="00AE6D08"/>
    <w:rsid w:val="00AF3EB8"/>
    <w:rsid w:val="00AF4E0A"/>
    <w:rsid w:val="00B274E1"/>
    <w:rsid w:val="00B41CE8"/>
    <w:rsid w:val="00B52293"/>
    <w:rsid w:val="00B52F09"/>
    <w:rsid w:val="00B6123E"/>
    <w:rsid w:val="00B866BD"/>
    <w:rsid w:val="00B9799F"/>
    <w:rsid w:val="00BC0123"/>
    <w:rsid w:val="00BC4AE0"/>
    <w:rsid w:val="00BD57A0"/>
    <w:rsid w:val="00BD75ED"/>
    <w:rsid w:val="00BE02C2"/>
    <w:rsid w:val="00BE3F4D"/>
    <w:rsid w:val="00C0351A"/>
    <w:rsid w:val="00C5185C"/>
    <w:rsid w:val="00C612BA"/>
    <w:rsid w:val="00C640FA"/>
    <w:rsid w:val="00C7419A"/>
    <w:rsid w:val="00C82F63"/>
    <w:rsid w:val="00C97C1A"/>
    <w:rsid w:val="00CC20C2"/>
    <w:rsid w:val="00CD09C6"/>
    <w:rsid w:val="00CD4A35"/>
    <w:rsid w:val="00CE3A90"/>
    <w:rsid w:val="00CE5C67"/>
    <w:rsid w:val="00D0338B"/>
    <w:rsid w:val="00D11748"/>
    <w:rsid w:val="00D11CF6"/>
    <w:rsid w:val="00D261C2"/>
    <w:rsid w:val="00D42BD7"/>
    <w:rsid w:val="00D46C84"/>
    <w:rsid w:val="00D77E72"/>
    <w:rsid w:val="00D84102"/>
    <w:rsid w:val="00D930C0"/>
    <w:rsid w:val="00D9331C"/>
    <w:rsid w:val="00DA6F56"/>
    <w:rsid w:val="00DC7786"/>
    <w:rsid w:val="00DD6FE6"/>
    <w:rsid w:val="00DD7CB2"/>
    <w:rsid w:val="00E169A2"/>
    <w:rsid w:val="00EA0FA7"/>
    <w:rsid w:val="00EA1B29"/>
    <w:rsid w:val="00EA2FBD"/>
    <w:rsid w:val="00EA305B"/>
    <w:rsid w:val="00EB1137"/>
    <w:rsid w:val="00EC6ED5"/>
    <w:rsid w:val="00EE3B74"/>
    <w:rsid w:val="00EF5053"/>
    <w:rsid w:val="00F069F7"/>
    <w:rsid w:val="00F116D6"/>
    <w:rsid w:val="00F459D3"/>
    <w:rsid w:val="00F53D7F"/>
    <w:rsid w:val="00F92E77"/>
    <w:rsid w:val="00FA3CA8"/>
    <w:rsid w:val="00FC28E4"/>
    <w:rsid w:val="00FD420E"/>
    <w:rsid w:val="00FE4448"/>
    <w:rsid w:val="00FE6382"/>
    <w:rsid w:val="0E78595D"/>
    <w:rsid w:val="23777743"/>
    <w:rsid w:val="5E409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3F89A"/>
  <w15:chartTrackingRefBased/>
  <w15:docId w15:val="{E47FE36F-4002-4F1A-A642-57C7E195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1C"/>
    <w:rPr>
      <w:sz w:val="22"/>
    </w:rPr>
  </w:style>
  <w:style w:type="paragraph" w:styleId="Heading1">
    <w:name w:val="heading 1"/>
    <w:basedOn w:val="Normal"/>
    <w:next w:val="Normal"/>
    <w:link w:val="Heading1Char"/>
    <w:uiPriority w:val="9"/>
    <w:qFormat/>
    <w:rsid w:val="00014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C5A"/>
    <w:rPr>
      <w:rFonts w:eastAsiaTheme="majorEastAsia" w:cstheme="majorBidi"/>
      <w:color w:val="272727" w:themeColor="text1" w:themeTint="D8"/>
    </w:rPr>
  </w:style>
  <w:style w:type="paragraph" w:styleId="Title">
    <w:name w:val="Title"/>
    <w:basedOn w:val="Normal"/>
    <w:next w:val="Normal"/>
    <w:link w:val="TitleChar"/>
    <w:uiPriority w:val="10"/>
    <w:qFormat/>
    <w:rsid w:val="00014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C5A"/>
    <w:pPr>
      <w:spacing w:before="160"/>
      <w:jc w:val="center"/>
    </w:pPr>
    <w:rPr>
      <w:i/>
      <w:iCs/>
      <w:color w:val="404040" w:themeColor="text1" w:themeTint="BF"/>
    </w:rPr>
  </w:style>
  <w:style w:type="character" w:customStyle="1" w:styleId="QuoteChar">
    <w:name w:val="Quote Char"/>
    <w:basedOn w:val="DefaultParagraphFont"/>
    <w:link w:val="Quote"/>
    <w:uiPriority w:val="29"/>
    <w:rsid w:val="00014C5A"/>
    <w:rPr>
      <w:i/>
      <w:iCs/>
      <w:color w:val="404040" w:themeColor="text1" w:themeTint="BF"/>
    </w:rPr>
  </w:style>
  <w:style w:type="paragraph" w:styleId="ListParagraph">
    <w:name w:val="List Paragraph"/>
    <w:basedOn w:val="Normal"/>
    <w:uiPriority w:val="34"/>
    <w:qFormat/>
    <w:rsid w:val="00014C5A"/>
    <w:pPr>
      <w:ind w:left="720"/>
      <w:contextualSpacing/>
    </w:pPr>
  </w:style>
  <w:style w:type="character" w:styleId="IntenseEmphasis">
    <w:name w:val="Intense Emphasis"/>
    <w:basedOn w:val="DefaultParagraphFont"/>
    <w:uiPriority w:val="21"/>
    <w:qFormat/>
    <w:rsid w:val="00014C5A"/>
    <w:rPr>
      <w:i/>
      <w:iCs/>
      <w:color w:val="0F4761" w:themeColor="accent1" w:themeShade="BF"/>
    </w:rPr>
  </w:style>
  <w:style w:type="paragraph" w:styleId="IntenseQuote">
    <w:name w:val="Intense Quote"/>
    <w:basedOn w:val="Normal"/>
    <w:next w:val="Normal"/>
    <w:link w:val="IntenseQuoteChar"/>
    <w:uiPriority w:val="30"/>
    <w:qFormat/>
    <w:rsid w:val="00014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C5A"/>
    <w:rPr>
      <w:i/>
      <w:iCs/>
      <w:color w:val="0F4761" w:themeColor="accent1" w:themeShade="BF"/>
    </w:rPr>
  </w:style>
  <w:style w:type="character" w:styleId="IntenseReference">
    <w:name w:val="Intense Reference"/>
    <w:basedOn w:val="DefaultParagraphFont"/>
    <w:uiPriority w:val="32"/>
    <w:qFormat/>
    <w:rsid w:val="00014C5A"/>
    <w:rPr>
      <w:b/>
      <w:bCs/>
      <w:smallCaps/>
      <w:color w:val="0F4761" w:themeColor="accent1" w:themeShade="BF"/>
      <w:spacing w:val="5"/>
    </w:rPr>
  </w:style>
  <w:style w:type="paragraph" w:styleId="Header">
    <w:name w:val="header"/>
    <w:basedOn w:val="Normal"/>
    <w:link w:val="HeaderChar"/>
    <w:uiPriority w:val="99"/>
    <w:unhideWhenUsed/>
    <w:rsid w:val="001D3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F5"/>
  </w:style>
  <w:style w:type="paragraph" w:styleId="Footer">
    <w:name w:val="footer"/>
    <w:basedOn w:val="Normal"/>
    <w:link w:val="FooterChar"/>
    <w:uiPriority w:val="99"/>
    <w:unhideWhenUsed/>
    <w:rsid w:val="001D3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F5"/>
  </w:style>
  <w:style w:type="table" w:styleId="TableGrid">
    <w:name w:val="Table Grid"/>
    <w:basedOn w:val="TableNormal"/>
    <w:uiPriority w:val="39"/>
    <w:rsid w:val="008B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271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186"/>
    <w:rPr>
      <w:sz w:val="20"/>
      <w:szCs w:val="20"/>
    </w:rPr>
  </w:style>
  <w:style w:type="character" w:styleId="FootnoteReference">
    <w:name w:val="footnote reference"/>
    <w:basedOn w:val="DefaultParagraphFont"/>
    <w:uiPriority w:val="99"/>
    <w:semiHidden/>
    <w:unhideWhenUsed/>
    <w:rsid w:val="00727186"/>
    <w:rPr>
      <w:vertAlign w:val="superscript"/>
    </w:rPr>
  </w:style>
  <w:style w:type="paragraph" w:styleId="Revision">
    <w:name w:val="Revision"/>
    <w:hidden/>
    <w:uiPriority w:val="99"/>
    <w:semiHidden/>
    <w:rsid w:val="00FA3CA8"/>
    <w:pPr>
      <w:spacing w:after="0" w:line="240" w:lineRule="auto"/>
    </w:pPr>
    <w:rPr>
      <w:sz w:val="22"/>
    </w:rPr>
  </w:style>
  <w:style w:type="character" w:styleId="CommentReference">
    <w:name w:val="annotation reference"/>
    <w:basedOn w:val="DefaultParagraphFont"/>
    <w:uiPriority w:val="99"/>
    <w:semiHidden/>
    <w:unhideWhenUsed/>
    <w:rsid w:val="00BC4AE0"/>
    <w:rPr>
      <w:sz w:val="16"/>
      <w:szCs w:val="16"/>
    </w:rPr>
  </w:style>
  <w:style w:type="paragraph" w:styleId="CommentText">
    <w:name w:val="annotation text"/>
    <w:basedOn w:val="Normal"/>
    <w:link w:val="CommentTextChar"/>
    <w:uiPriority w:val="99"/>
    <w:unhideWhenUsed/>
    <w:rsid w:val="00BC4AE0"/>
    <w:pPr>
      <w:spacing w:line="240" w:lineRule="auto"/>
    </w:pPr>
    <w:rPr>
      <w:sz w:val="20"/>
      <w:szCs w:val="20"/>
    </w:rPr>
  </w:style>
  <w:style w:type="character" w:customStyle="1" w:styleId="CommentTextChar">
    <w:name w:val="Comment Text Char"/>
    <w:basedOn w:val="DefaultParagraphFont"/>
    <w:link w:val="CommentText"/>
    <w:uiPriority w:val="99"/>
    <w:rsid w:val="00BC4AE0"/>
    <w:rPr>
      <w:sz w:val="20"/>
      <w:szCs w:val="20"/>
    </w:rPr>
  </w:style>
  <w:style w:type="paragraph" w:styleId="CommentSubject">
    <w:name w:val="annotation subject"/>
    <w:basedOn w:val="CommentText"/>
    <w:next w:val="CommentText"/>
    <w:link w:val="CommentSubjectChar"/>
    <w:uiPriority w:val="99"/>
    <w:semiHidden/>
    <w:unhideWhenUsed/>
    <w:rsid w:val="00BC4AE0"/>
    <w:rPr>
      <w:b/>
      <w:bCs/>
    </w:rPr>
  </w:style>
  <w:style w:type="character" w:customStyle="1" w:styleId="CommentSubjectChar">
    <w:name w:val="Comment Subject Char"/>
    <w:basedOn w:val="CommentTextChar"/>
    <w:link w:val="CommentSubject"/>
    <w:uiPriority w:val="99"/>
    <w:semiHidden/>
    <w:rsid w:val="00BC4AE0"/>
    <w:rPr>
      <w:b/>
      <w:bCs/>
      <w:sz w:val="20"/>
      <w:szCs w:val="20"/>
    </w:rPr>
  </w:style>
  <w:style w:type="character" w:styleId="Mention">
    <w:name w:val="Mention"/>
    <w:basedOn w:val="DefaultParagraphFont"/>
    <w:uiPriority w:val="99"/>
    <w:unhideWhenUsed/>
    <w:rsid w:val="00D841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4806">
      <w:bodyDiv w:val="1"/>
      <w:marLeft w:val="0"/>
      <w:marRight w:val="0"/>
      <w:marTop w:val="0"/>
      <w:marBottom w:val="0"/>
      <w:divBdr>
        <w:top w:val="none" w:sz="0" w:space="0" w:color="auto"/>
        <w:left w:val="none" w:sz="0" w:space="0" w:color="auto"/>
        <w:bottom w:val="none" w:sz="0" w:space="0" w:color="auto"/>
        <w:right w:val="none" w:sz="0" w:space="0" w:color="auto"/>
      </w:divBdr>
    </w:div>
    <w:div w:id="1146434195">
      <w:bodyDiv w:val="1"/>
      <w:marLeft w:val="0"/>
      <w:marRight w:val="0"/>
      <w:marTop w:val="0"/>
      <w:marBottom w:val="0"/>
      <w:divBdr>
        <w:top w:val="none" w:sz="0" w:space="0" w:color="auto"/>
        <w:left w:val="none" w:sz="0" w:space="0" w:color="auto"/>
        <w:bottom w:val="none" w:sz="0" w:space="0" w:color="auto"/>
        <w:right w:val="none" w:sz="0" w:space="0" w:color="auto"/>
      </w:divBdr>
      <w:divsChild>
        <w:div w:id="1867716775">
          <w:marLeft w:val="0"/>
          <w:marRight w:val="0"/>
          <w:marTop w:val="0"/>
          <w:marBottom w:val="0"/>
          <w:divBdr>
            <w:top w:val="none" w:sz="0" w:space="0" w:color="auto"/>
            <w:left w:val="none" w:sz="0" w:space="0" w:color="auto"/>
            <w:bottom w:val="none" w:sz="0" w:space="0" w:color="auto"/>
            <w:right w:val="none" w:sz="0" w:space="0" w:color="auto"/>
          </w:divBdr>
          <w:divsChild>
            <w:div w:id="369839651">
              <w:marLeft w:val="0"/>
              <w:marRight w:val="0"/>
              <w:marTop w:val="0"/>
              <w:marBottom w:val="0"/>
              <w:divBdr>
                <w:top w:val="none" w:sz="0" w:space="0" w:color="auto"/>
                <w:left w:val="none" w:sz="0" w:space="0" w:color="auto"/>
                <w:bottom w:val="none" w:sz="0" w:space="0" w:color="auto"/>
                <w:right w:val="none" w:sz="0" w:space="0" w:color="auto"/>
              </w:divBdr>
            </w:div>
            <w:div w:id="421218506">
              <w:marLeft w:val="0"/>
              <w:marRight w:val="0"/>
              <w:marTop w:val="0"/>
              <w:marBottom w:val="0"/>
              <w:divBdr>
                <w:top w:val="none" w:sz="0" w:space="0" w:color="auto"/>
                <w:left w:val="none" w:sz="0" w:space="0" w:color="auto"/>
                <w:bottom w:val="none" w:sz="0" w:space="0" w:color="auto"/>
                <w:right w:val="none" w:sz="0" w:space="0" w:color="auto"/>
              </w:divBdr>
            </w:div>
            <w:div w:id="470830657">
              <w:marLeft w:val="0"/>
              <w:marRight w:val="0"/>
              <w:marTop w:val="0"/>
              <w:marBottom w:val="0"/>
              <w:divBdr>
                <w:top w:val="none" w:sz="0" w:space="0" w:color="auto"/>
                <w:left w:val="none" w:sz="0" w:space="0" w:color="auto"/>
                <w:bottom w:val="none" w:sz="0" w:space="0" w:color="auto"/>
                <w:right w:val="none" w:sz="0" w:space="0" w:color="auto"/>
              </w:divBdr>
            </w:div>
            <w:div w:id="538274689">
              <w:marLeft w:val="0"/>
              <w:marRight w:val="0"/>
              <w:marTop w:val="0"/>
              <w:marBottom w:val="0"/>
              <w:divBdr>
                <w:top w:val="none" w:sz="0" w:space="0" w:color="auto"/>
                <w:left w:val="none" w:sz="0" w:space="0" w:color="auto"/>
                <w:bottom w:val="none" w:sz="0" w:space="0" w:color="auto"/>
                <w:right w:val="none" w:sz="0" w:space="0" w:color="auto"/>
              </w:divBdr>
            </w:div>
            <w:div w:id="567112414">
              <w:marLeft w:val="0"/>
              <w:marRight w:val="0"/>
              <w:marTop w:val="0"/>
              <w:marBottom w:val="0"/>
              <w:divBdr>
                <w:top w:val="none" w:sz="0" w:space="0" w:color="auto"/>
                <w:left w:val="none" w:sz="0" w:space="0" w:color="auto"/>
                <w:bottom w:val="none" w:sz="0" w:space="0" w:color="auto"/>
                <w:right w:val="none" w:sz="0" w:space="0" w:color="auto"/>
              </w:divBdr>
            </w:div>
            <w:div w:id="1061827066">
              <w:marLeft w:val="0"/>
              <w:marRight w:val="0"/>
              <w:marTop w:val="0"/>
              <w:marBottom w:val="0"/>
              <w:divBdr>
                <w:top w:val="none" w:sz="0" w:space="0" w:color="auto"/>
                <w:left w:val="none" w:sz="0" w:space="0" w:color="auto"/>
                <w:bottom w:val="none" w:sz="0" w:space="0" w:color="auto"/>
                <w:right w:val="none" w:sz="0" w:space="0" w:color="auto"/>
              </w:divBdr>
            </w:div>
            <w:div w:id="1259676278">
              <w:marLeft w:val="0"/>
              <w:marRight w:val="0"/>
              <w:marTop w:val="0"/>
              <w:marBottom w:val="0"/>
              <w:divBdr>
                <w:top w:val="none" w:sz="0" w:space="0" w:color="auto"/>
                <w:left w:val="none" w:sz="0" w:space="0" w:color="auto"/>
                <w:bottom w:val="none" w:sz="0" w:space="0" w:color="auto"/>
                <w:right w:val="none" w:sz="0" w:space="0" w:color="auto"/>
              </w:divBdr>
            </w:div>
            <w:div w:id="1416240797">
              <w:marLeft w:val="0"/>
              <w:marRight w:val="0"/>
              <w:marTop w:val="0"/>
              <w:marBottom w:val="0"/>
              <w:divBdr>
                <w:top w:val="none" w:sz="0" w:space="0" w:color="auto"/>
                <w:left w:val="none" w:sz="0" w:space="0" w:color="auto"/>
                <w:bottom w:val="none" w:sz="0" w:space="0" w:color="auto"/>
                <w:right w:val="none" w:sz="0" w:space="0" w:color="auto"/>
              </w:divBdr>
            </w:div>
            <w:div w:id="2030526692">
              <w:marLeft w:val="0"/>
              <w:marRight w:val="0"/>
              <w:marTop w:val="0"/>
              <w:marBottom w:val="0"/>
              <w:divBdr>
                <w:top w:val="none" w:sz="0" w:space="0" w:color="auto"/>
                <w:left w:val="none" w:sz="0" w:space="0" w:color="auto"/>
                <w:bottom w:val="none" w:sz="0" w:space="0" w:color="auto"/>
                <w:right w:val="none" w:sz="0" w:space="0" w:color="auto"/>
              </w:divBdr>
            </w:div>
            <w:div w:id="2103063363">
              <w:marLeft w:val="0"/>
              <w:marRight w:val="0"/>
              <w:marTop w:val="0"/>
              <w:marBottom w:val="0"/>
              <w:divBdr>
                <w:top w:val="none" w:sz="0" w:space="0" w:color="auto"/>
                <w:left w:val="none" w:sz="0" w:space="0" w:color="auto"/>
                <w:bottom w:val="none" w:sz="0" w:space="0" w:color="auto"/>
                <w:right w:val="none" w:sz="0" w:space="0" w:color="auto"/>
              </w:divBdr>
            </w:div>
            <w:div w:id="2103800116">
              <w:marLeft w:val="0"/>
              <w:marRight w:val="0"/>
              <w:marTop w:val="0"/>
              <w:marBottom w:val="0"/>
              <w:divBdr>
                <w:top w:val="none" w:sz="0" w:space="0" w:color="auto"/>
                <w:left w:val="none" w:sz="0" w:space="0" w:color="auto"/>
                <w:bottom w:val="none" w:sz="0" w:space="0" w:color="auto"/>
                <w:right w:val="none" w:sz="0" w:space="0" w:color="auto"/>
              </w:divBdr>
            </w:div>
          </w:divsChild>
        </w:div>
        <w:div w:id="2136098445">
          <w:marLeft w:val="0"/>
          <w:marRight w:val="0"/>
          <w:marTop w:val="0"/>
          <w:marBottom w:val="0"/>
          <w:divBdr>
            <w:top w:val="none" w:sz="0" w:space="0" w:color="auto"/>
            <w:left w:val="none" w:sz="0" w:space="0" w:color="auto"/>
            <w:bottom w:val="none" w:sz="0" w:space="0" w:color="auto"/>
            <w:right w:val="none" w:sz="0" w:space="0" w:color="auto"/>
          </w:divBdr>
          <w:divsChild>
            <w:div w:id="158430542">
              <w:marLeft w:val="0"/>
              <w:marRight w:val="0"/>
              <w:marTop w:val="0"/>
              <w:marBottom w:val="0"/>
              <w:divBdr>
                <w:top w:val="none" w:sz="0" w:space="0" w:color="auto"/>
                <w:left w:val="none" w:sz="0" w:space="0" w:color="auto"/>
                <w:bottom w:val="none" w:sz="0" w:space="0" w:color="auto"/>
                <w:right w:val="none" w:sz="0" w:space="0" w:color="auto"/>
              </w:divBdr>
            </w:div>
            <w:div w:id="211157615">
              <w:marLeft w:val="0"/>
              <w:marRight w:val="0"/>
              <w:marTop w:val="0"/>
              <w:marBottom w:val="0"/>
              <w:divBdr>
                <w:top w:val="none" w:sz="0" w:space="0" w:color="auto"/>
                <w:left w:val="none" w:sz="0" w:space="0" w:color="auto"/>
                <w:bottom w:val="none" w:sz="0" w:space="0" w:color="auto"/>
                <w:right w:val="none" w:sz="0" w:space="0" w:color="auto"/>
              </w:divBdr>
            </w:div>
            <w:div w:id="632947043">
              <w:marLeft w:val="0"/>
              <w:marRight w:val="0"/>
              <w:marTop w:val="0"/>
              <w:marBottom w:val="0"/>
              <w:divBdr>
                <w:top w:val="none" w:sz="0" w:space="0" w:color="auto"/>
                <w:left w:val="none" w:sz="0" w:space="0" w:color="auto"/>
                <w:bottom w:val="none" w:sz="0" w:space="0" w:color="auto"/>
                <w:right w:val="none" w:sz="0" w:space="0" w:color="auto"/>
              </w:divBdr>
            </w:div>
            <w:div w:id="669984464">
              <w:marLeft w:val="0"/>
              <w:marRight w:val="0"/>
              <w:marTop w:val="0"/>
              <w:marBottom w:val="0"/>
              <w:divBdr>
                <w:top w:val="none" w:sz="0" w:space="0" w:color="auto"/>
                <w:left w:val="none" w:sz="0" w:space="0" w:color="auto"/>
                <w:bottom w:val="none" w:sz="0" w:space="0" w:color="auto"/>
                <w:right w:val="none" w:sz="0" w:space="0" w:color="auto"/>
              </w:divBdr>
            </w:div>
            <w:div w:id="1972322573">
              <w:marLeft w:val="0"/>
              <w:marRight w:val="0"/>
              <w:marTop w:val="0"/>
              <w:marBottom w:val="0"/>
              <w:divBdr>
                <w:top w:val="none" w:sz="0" w:space="0" w:color="auto"/>
                <w:left w:val="none" w:sz="0" w:space="0" w:color="auto"/>
                <w:bottom w:val="none" w:sz="0" w:space="0" w:color="auto"/>
                <w:right w:val="none" w:sz="0" w:space="0" w:color="auto"/>
              </w:divBdr>
            </w:div>
            <w:div w:id="21335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0696">
      <w:bodyDiv w:val="1"/>
      <w:marLeft w:val="0"/>
      <w:marRight w:val="0"/>
      <w:marTop w:val="0"/>
      <w:marBottom w:val="0"/>
      <w:divBdr>
        <w:top w:val="none" w:sz="0" w:space="0" w:color="auto"/>
        <w:left w:val="none" w:sz="0" w:space="0" w:color="auto"/>
        <w:bottom w:val="none" w:sz="0" w:space="0" w:color="auto"/>
        <w:right w:val="none" w:sz="0" w:space="0" w:color="auto"/>
      </w:divBdr>
    </w:div>
    <w:div w:id="1872453511">
      <w:bodyDiv w:val="1"/>
      <w:marLeft w:val="0"/>
      <w:marRight w:val="0"/>
      <w:marTop w:val="0"/>
      <w:marBottom w:val="0"/>
      <w:divBdr>
        <w:top w:val="none" w:sz="0" w:space="0" w:color="auto"/>
        <w:left w:val="none" w:sz="0" w:space="0" w:color="auto"/>
        <w:bottom w:val="none" w:sz="0" w:space="0" w:color="auto"/>
        <w:right w:val="none" w:sz="0" w:space="0" w:color="auto"/>
      </w:divBdr>
      <w:divsChild>
        <w:div w:id="748238845">
          <w:marLeft w:val="0"/>
          <w:marRight w:val="0"/>
          <w:marTop w:val="0"/>
          <w:marBottom w:val="0"/>
          <w:divBdr>
            <w:top w:val="none" w:sz="0" w:space="0" w:color="auto"/>
            <w:left w:val="none" w:sz="0" w:space="0" w:color="auto"/>
            <w:bottom w:val="none" w:sz="0" w:space="0" w:color="auto"/>
            <w:right w:val="none" w:sz="0" w:space="0" w:color="auto"/>
          </w:divBdr>
          <w:divsChild>
            <w:div w:id="205726331">
              <w:marLeft w:val="0"/>
              <w:marRight w:val="0"/>
              <w:marTop w:val="0"/>
              <w:marBottom w:val="0"/>
              <w:divBdr>
                <w:top w:val="none" w:sz="0" w:space="0" w:color="auto"/>
                <w:left w:val="none" w:sz="0" w:space="0" w:color="auto"/>
                <w:bottom w:val="none" w:sz="0" w:space="0" w:color="auto"/>
                <w:right w:val="none" w:sz="0" w:space="0" w:color="auto"/>
              </w:divBdr>
            </w:div>
            <w:div w:id="260797142">
              <w:marLeft w:val="0"/>
              <w:marRight w:val="0"/>
              <w:marTop w:val="0"/>
              <w:marBottom w:val="0"/>
              <w:divBdr>
                <w:top w:val="none" w:sz="0" w:space="0" w:color="auto"/>
                <w:left w:val="none" w:sz="0" w:space="0" w:color="auto"/>
                <w:bottom w:val="none" w:sz="0" w:space="0" w:color="auto"/>
                <w:right w:val="none" w:sz="0" w:space="0" w:color="auto"/>
              </w:divBdr>
            </w:div>
            <w:div w:id="737364873">
              <w:marLeft w:val="0"/>
              <w:marRight w:val="0"/>
              <w:marTop w:val="0"/>
              <w:marBottom w:val="0"/>
              <w:divBdr>
                <w:top w:val="none" w:sz="0" w:space="0" w:color="auto"/>
                <w:left w:val="none" w:sz="0" w:space="0" w:color="auto"/>
                <w:bottom w:val="none" w:sz="0" w:space="0" w:color="auto"/>
                <w:right w:val="none" w:sz="0" w:space="0" w:color="auto"/>
              </w:divBdr>
            </w:div>
            <w:div w:id="864320416">
              <w:marLeft w:val="0"/>
              <w:marRight w:val="0"/>
              <w:marTop w:val="0"/>
              <w:marBottom w:val="0"/>
              <w:divBdr>
                <w:top w:val="none" w:sz="0" w:space="0" w:color="auto"/>
                <w:left w:val="none" w:sz="0" w:space="0" w:color="auto"/>
                <w:bottom w:val="none" w:sz="0" w:space="0" w:color="auto"/>
                <w:right w:val="none" w:sz="0" w:space="0" w:color="auto"/>
              </w:divBdr>
            </w:div>
            <w:div w:id="1067531223">
              <w:marLeft w:val="0"/>
              <w:marRight w:val="0"/>
              <w:marTop w:val="0"/>
              <w:marBottom w:val="0"/>
              <w:divBdr>
                <w:top w:val="none" w:sz="0" w:space="0" w:color="auto"/>
                <w:left w:val="none" w:sz="0" w:space="0" w:color="auto"/>
                <w:bottom w:val="none" w:sz="0" w:space="0" w:color="auto"/>
                <w:right w:val="none" w:sz="0" w:space="0" w:color="auto"/>
              </w:divBdr>
            </w:div>
            <w:div w:id="1192259114">
              <w:marLeft w:val="0"/>
              <w:marRight w:val="0"/>
              <w:marTop w:val="0"/>
              <w:marBottom w:val="0"/>
              <w:divBdr>
                <w:top w:val="none" w:sz="0" w:space="0" w:color="auto"/>
                <w:left w:val="none" w:sz="0" w:space="0" w:color="auto"/>
                <w:bottom w:val="none" w:sz="0" w:space="0" w:color="auto"/>
                <w:right w:val="none" w:sz="0" w:space="0" w:color="auto"/>
              </w:divBdr>
            </w:div>
            <w:div w:id="1236547859">
              <w:marLeft w:val="0"/>
              <w:marRight w:val="0"/>
              <w:marTop w:val="0"/>
              <w:marBottom w:val="0"/>
              <w:divBdr>
                <w:top w:val="none" w:sz="0" w:space="0" w:color="auto"/>
                <w:left w:val="none" w:sz="0" w:space="0" w:color="auto"/>
                <w:bottom w:val="none" w:sz="0" w:space="0" w:color="auto"/>
                <w:right w:val="none" w:sz="0" w:space="0" w:color="auto"/>
              </w:divBdr>
            </w:div>
            <w:div w:id="1320496624">
              <w:marLeft w:val="0"/>
              <w:marRight w:val="0"/>
              <w:marTop w:val="0"/>
              <w:marBottom w:val="0"/>
              <w:divBdr>
                <w:top w:val="none" w:sz="0" w:space="0" w:color="auto"/>
                <w:left w:val="none" w:sz="0" w:space="0" w:color="auto"/>
                <w:bottom w:val="none" w:sz="0" w:space="0" w:color="auto"/>
                <w:right w:val="none" w:sz="0" w:space="0" w:color="auto"/>
              </w:divBdr>
            </w:div>
            <w:div w:id="1427534114">
              <w:marLeft w:val="0"/>
              <w:marRight w:val="0"/>
              <w:marTop w:val="0"/>
              <w:marBottom w:val="0"/>
              <w:divBdr>
                <w:top w:val="none" w:sz="0" w:space="0" w:color="auto"/>
                <w:left w:val="none" w:sz="0" w:space="0" w:color="auto"/>
                <w:bottom w:val="none" w:sz="0" w:space="0" w:color="auto"/>
                <w:right w:val="none" w:sz="0" w:space="0" w:color="auto"/>
              </w:divBdr>
            </w:div>
            <w:div w:id="1619608660">
              <w:marLeft w:val="0"/>
              <w:marRight w:val="0"/>
              <w:marTop w:val="0"/>
              <w:marBottom w:val="0"/>
              <w:divBdr>
                <w:top w:val="none" w:sz="0" w:space="0" w:color="auto"/>
                <w:left w:val="none" w:sz="0" w:space="0" w:color="auto"/>
                <w:bottom w:val="none" w:sz="0" w:space="0" w:color="auto"/>
                <w:right w:val="none" w:sz="0" w:space="0" w:color="auto"/>
              </w:divBdr>
            </w:div>
            <w:div w:id="1713072504">
              <w:marLeft w:val="0"/>
              <w:marRight w:val="0"/>
              <w:marTop w:val="0"/>
              <w:marBottom w:val="0"/>
              <w:divBdr>
                <w:top w:val="none" w:sz="0" w:space="0" w:color="auto"/>
                <w:left w:val="none" w:sz="0" w:space="0" w:color="auto"/>
                <w:bottom w:val="none" w:sz="0" w:space="0" w:color="auto"/>
                <w:right w:val="none" w:sz="0" w:space="0" w:color="auto"/>
              </w:divBdr>
            </w:div>
          </w:divsChild>
        </w:div>
        <w:div w:id="2063291381">
          <w:marLeft w:val="0"/>
          <w:marRight w:val="0"/>
          <w:marTop w:val="0"/>
          <w:marBottom w:val="0"/>
          <w:divBdr>
            <w:top w:val="none" w:sz="0" w:space="0" w:color="auto"/>
            <w:left w:val="none" w:sz="0" w:space="0" w:color="auto"/>
            <w:bottom w:val="none" w:sz="0" w:space="0" w:color="auto"/>
            <w:right w:val="none" w:sz="0" w:space="0" w:color="auto"/>
          </w:divBdr>
          <w:divsChild>
            <w:div w:id="48693733">
              <w:marLeft w:val="0"/>
              <w:marRight w:val="0"/>
              <w:marTop w:val="0"/>
              <w:marBottom w:val="0"/>
              <w:divBdr>
                <w:top w:val="none" w:sz="0" w:space="0" w:color="auto"/>
                <w:left w:val="none" w:sz="0" w:space="0" w:color="auto"/>
                <w:bottom w:val="none" w:sz="0" w:space="0" w:color="auto"/>
                <w:right w:val="none" w:sz="0" w:space="0" w:color="auto"/>
              </w:divBdr>
            </w:div>
            <w:div w:id="655259936">
              <w:marLeft w:val="0"/>
              <w:marRight w:val="0"/>
              <w:marTop w:val="0"/>
              <w:marBottom w:val="0"/>
              <w:divBdr>
                <w:top w:val="none" w:sz="0" w:space="0" w:color="auto"/>
                <w:left w:val="none" w:sz="0" w:space="0" w:color="auto"/>
                <w:bottom w:val="none" w:sz="0" w:space="0" w:color="auto"/>
                <w:right w:val="none" w:sz="0" w:space="0" w:color="auto"/>
              </w:divBdr>
            </w:div>
            <w:div w:id="730692821">
              <w:marLeft w:val="0"/>
              <w:marRight w:val="0"/>
              <w:marTop w:val="0"/>
              <w:marBottom w:val="0"/>
              <w:divBdr>
                <w:top w:val="none" w:sz="0" w:space="0" w:color="auto"/>
                <w:left w:val="none" w:sz="0" w:space="0" w:color="auto"/>
                <w:bottom w:val="none" w:sz="0" w:space="0" w:color="auto"/>
                <w:right w:val="none" w:sz="0" w:space="0" w:color="auto"/>
              </w:divBdr>
            </w:div>
            <w:div w:id="1797865791">
              <w:marLeft w:val="0"/>
              <w:marRight w:val="0"/>
              <w:marTop w:val="0"/>
              <w:marBottom w:val="0"/>
              <w:divBdr>
                <w:top w:val="none" w:sz="0" w:space="0" w:color="auto"/>
                <w:left w:val="none" w:sz="0" w:space="0" w:color="auto"/>
                <w:bottom w:val="none" w:sz="0" w:space="0" w:color="auto"/>
                <w:right w:val="none" w:sz="0" w:space="0" w:color="auto"/>
              </w:divBdr>
            </w:div>
            <w:div w:id="1920405736">
              <w:marLeft w:val="0"/>
              <w:marRight w:val="0"/>
              <w:marTop w:val="0"/>
              <w:marBottom w:val="0"/>
              <w:divBdr>
                <w:top w:val="none" w:sz="0" w:space="0" w:color="auto"/>
                <w:left w:val="none" w:sz="0" w:space="0" w:color="auto"/>
                <w:bottom w:val="none" w:sz="0" w:space="0" w:color="auto"/>
                <w:right w:val="none" w:sz="0" w:space="0" w:color="auto"/>
              </w:divBdr>
            </w:div>
            <w:div w:id="20005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1A2B29C4F5CD4284D5E64448ED4B11" ma:contentTypeVersion="13" ma:contentTypeDescription="Create a new document." ma:contentTypeScope="" ma:versionID="bcdc9ad372bbe22cac79d0db027e9bfe">
  <xsd:schema xmlns:xsd="http://www.w3.org/2001/XMLSchema" xmlns:xs="http://www.w3.org/2001/XMLSchema" xmlns:p="http://schemas.microsoft.com/office/2006/metadata/properties" xmlns:ns2="7f090524-c058-48b3-b8ac-eeddbd7c10f0" xmlns:ns3="065f2040-f353-4b2a-9ae5-aa69f6c672f5" targetNamespace="http://schemas.microsoft.com/office/2006/metadata/properties" ma:root="true" ma:fieldsID="363ca26b85a219912d1888ed0ce2ec58" ns2:_="" ns3:_="">
    <xsd:import namespace="7f090524-c058-48b3-b8ac-eeddbd7c10f0"/>
    <xsd:import namespace="065f2040-f353-4b2a-9ae5-aa69f6c672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90524-c058-48b3-b8ac-eeddbd7c1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f2040-f353-4b2a-9ae5-aa69f6c67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5b2118-b429-4850-9c6d-6686f033a289}" ma:internalName="TaxCatchAll" ma:showField="CatchAllData" ma:web="065f2040-f353-4b2a-9ae5-aa69f6c67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65f2040-f353-4b2a-9ae5-aa69f6c672f5">
      <UserInfo>
        <DisplayName/>
        <AccountId xsi:nil="true"/>
        <AccountType/>
      </UserInfo>
    </SharedWithUsers>
    <lcf76f155ced4ddcb4097134ff3c332f xmlns="7f090524-c058-48b3-b8ac-eeddbd7c10f0">
      <Terms xmlns="http://schemas.microsoft.com/office/infopath/2007/PartnerControls"/>
    </lcf76f155ced4ddcb4097134ff3c332f>
    <TaxCatchAll xmlns="065f2040-f353-4b2a-9ae5-aa69f6c672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31276-AA57-443D-A37B-DDB51DB1B3D5}">
  <ds:schemaRefs>
    <ds:schemaRef ds:uri="http://schemas.openxmlformats.org/officeDocument/2006/bibliography"/>
  </ds:schemaRefs>
</ds:datastoreItem>
</file>

<file path=customXml/itemProps2.xml><?xml version="1.0" encoding="utf-8"?>
<ds:datastoreItem xmlns:ds="http://schemas.openxmlformats.org/officeDocument/2006/customXml" ds:itemID="{541255D2-E408-4423-957F-2E389BAA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90524-c058-48b3-b8ac-eeddbd7c10f0"/>
    <ds:schemaRef ds:uri="065f2040-f353-4b2a-9ae5-aa69f6c6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F758B-EC02-4426-AAFA-EE7C1FAC797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065f2040-f353-4b2a-9ae5-aa69f6c672f5"/>
    <ds:schemaRef ds:uri="7f090524-c058-48b3-b8ac-eeddbd7c10f0"/>
    <ds:schemaRef ds:uri="http://www.w3.org/XML/1998/namespace"/>
  </ds:schemaRefs>
</ds:datastoreItem>
</file>

<file path=customXml/itemProps4.xml><?xml version="1.0" encoding="utf-8"?>
<ds:datastoreItem xmlns:ds="http://schemas.openxmlformats.org/officeDocument/2006/customXml" ds:itemID="{EED17C78-A0F1-4CDA-B42B-5F3E22EF2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6102</Characters>
  <Application>Microsoft Office Word</Application>
  <DocSecurity>0</DocSecurity>
  <Lines>131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Links>
    <vt:vector size="6" baseType="variant">
      <vt:variant>
        <vt:i4>7929870</vt:i4>
      </vt:variant>
      <vt:variant>
        <vt:i4>0</vt:i4>
      </vt:variant>
      <vt:variant>
        <vt:i4>0</vt:i4>
      </vt:variant>
      <vt:variant>
        <vt:i4>5</vt:i4>
      </vt:variant>
      <vt:variant>
        <vt:lpwstr>mailto:rscouller@carersaustralia.com.au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consultation executive summary</dc:title>
  <dc:subject/>
  <dc:creator>Annabel Reid</dc:creator>
  <cp:keywords>[SEC=UNOFFICIAL]</cp:keywords>
  <dc:description/>
  <cp:lastModifiedBy>BELL, Stephen</cp:lastModifiedBy>
  <cp:revision>4</cp:revision>
  <dcterms:created xsi:type="dcterms:W3CDTF">2025-04-30T01:33:00Z</dcterms:created>
  <dcterms:modified xsi:type="dcterms:W3CDTF">2025-05-19T06:46:00Z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0x010100611A2B29C4F5CD4284D5E64448ED4B11</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{"FileActivityType":"8","FileActivityTimeStamp":"2024-09-16T03:16:34.203Z","FileActivityUsersOnPage":[{"DisplayName":"CEO - Carers Australia","Id":"ceo@carersaustralia.com.au"}],"FileActivityNavigationId":null}</vt:lpwstr>
  </property>
  <property fmtid="{D5CDD505-2E9C-101B-9397-08002B2CF9AE}" pid="7" name="TriggerFlowInfo">
    <vt:lpwstr/>
  </property>
  <property fmtid="{D5CDD505-2E9C-101B-9397-08002B2CF9AE}" pid="8" name="MSIP_Label_48c3c0a9-12dd-4b95-92ca-a006af7b6583_ContentBits">
    <vt:lpwstr>0</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MSIP_Label_48c3c0a9-12dd-4b95-92ca-a006af7b6583_SetDate">
    <vt:lpwstr>2025-04-30T01:32:39Z</vt:lpwstr>
  </property>
  <property fmtid="{D5CDD505-2E9C-101B-9397-08002B2CF9AE}" pid="13" name="PM_Note">
    <vt:lpwstr/>
  </property>
  <property fmtid="{D5CDD505-2E9C-101B-9397-08002B2CF9AE}" pid="14" name="PMHMAC">
    <vt:lpwstr>v=2022.1;a=SHA256;h=3A2DF875B42E5A51427D5C16BC451AB3E192980921A74BF8A6D0B47E1D64113D</vt:lpwstr>
  </property>
  <property fmtid="{D5CDD505-2E9C-101B-9397-08002B2CF9AE}" pid="15" name="PM_Qualifier">
    <vt:lpwstr/>
  </property>
  <property fmtid="{D5CDD505-2E9C-101B-9397-08002B2CF9AE}" pid="16" name="PM_SecurityClassification">
    <vt:lpwstr>UNOFFICIAL</vt:lpwstr>
  </property>
  <property fmtid="{D5CDD505-2E9C-101B-9397-08002B2CF9AE}" pid="17" name="PM_ProtectiveMarkingValue_Header">
    <vt:lpwstr>UNOFFICIAL</vt:lpwstr>
  </property>
  <property fmtid="{D5CDD505-2E9C-101B-9397-08002B2CF9AE}" pid="18" name="PM_OriginationTimeStamp">
    <vt:lpwstr>2025-04-30T01:32:39Z</vt:lpwstr>
  </property>
  <property fmtid="{D5CDD505-2E9C-101B-9397-08002B2CF9AE}" pid="19" name="MSIP_Label_48c3c0a9-12dd-4b95-92ca-a006af7b6583_Method">
    <vt:lpwstr>Privileged</vt:lpwstr>
  </property>
  <property fmtid="{D5CDD505-2E9C-101B-9397-08002B2CF9AE}" pid="20" name="PM_Markers">
    <vt:lpwstr/>
  </property>
  <property fmtid="{D5CDD505-2E9C-101B-9397-08002B2CF9AE}" pid="21" name="MSIP_Label_48c3c0a9-12dd-4b95-92ca-a006af7b6583_Name">
    <vt:lpwstr>UNOFFICIAL</vt:lpwstr>
  </property>
  <property fmtid="{D5CDD505-2E9C-101B-9397-08002B2CF9AE}" pid="22" name="MSIP_Label_48c3c0a9-12dd-4b95-92ca-a006af7b6583_SiteId">
    <vt:lpwstr>61e36dd1-ca6e-4d61-aa0a-2b4eb88317a3</vt:lpwstr>
  </property>
  <property fmtid="{D5CDD505-2E9C-101B-9397-08002B2CF9AE}" pid="23" name="MSIP_Label_48c3c0a9-12dd-4b95-92ca-a006af7b6583_Enabled">
    <vt:lpwstr>true</vt:lpwstr>
  </property>
  <property fmtid="{D5CDD505-2E9C-101B-9397-08002B2CF9AE}" pid="24" name="MSIP_Label_48c3c0a9-12dd-4b95-92ca-a006af7b6583_ActionId">
    <vt:lpwstr>1cd06a5a98b94388b768177b542c8037</vt:lpwstr>
  </property>
  <property fmtid="{D5CDD505-2E9C-101B-9397-08002B2CF9AE}" pid="25" name="PM_InsertionValue">
    <vt:lpwstr>UNOFFICIAL</vt:lpwstr>
  </property>
  <property fmtid="{D5CDD505-2E9C-101B-9397-08002B2CF9AE}" pid="26" name="PM_Originator_Hash_SHA1">
    <vt:lpwstr>98886AE527948471A59B0797B4290E5A18C651C0</vt:lpwstr>
  </property>
  <property fmtid="{D5CDD505-2E9C-101B-9397-08002B2CF9AE}" pid="27" name="PM_DisplayValueSecClassificationWithQualifier">
    <vt:lpwstr>UNOFFICIAL</vt:lpwstr>
  </property>
  <property fmtid="{D5CDD505-2E9C-101B-9397-08002B2CF9AE}" pid="28" name="PM_Originating_FileId">
    <vt:lpwstr>1A6884A677F74CFA8598EDAAE4B31B8A</vt:lpwstr>
  </property>
  <property fmtid="{D5CDD505-2E9C-101B-9397-08002B2CF9AE}" pid="29" name="PM_ProtectiveMarkingValue_Footer">
    <vt:lpwstr>UNOFFICIAL</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Image_Footer">
    <vt:lpwstr>C:\Program Files (x86)\Common Files\janusNET Shared\janusSEAL\Images\DocumentSlashBlue.png</vt:lpwstr>
  </property>
  <property fmtid="{D5CDD505-2E9C-101B-9397-08002B2CF9AE}" pid="32" name="PM_Display">
    <vt:lpwstr>UNOFFICIAL</vt:lpwstr>
  </property>
  <property fmtid="{D5CDD505-2E9C-101B-9397-08002B2CF9AE}" pid="33" name="PM_OriginatorUserAccountName_SHA256">
    <vt:lpwstr>94499B0B0283F2F7A75110EB44288530955B95E0B191EED9FDF8BEAD7BAA051A</vt:lpwstr>
  </property>
  <property fmtid="{D5CDD505-2E9C-101B-9397-08002B2CF9AE}" pid="34" name="PM_OriginatorDomainName_SHA256">
    <vt:lpwstr>E83A2A66C4061446A7E3732E8D44762184B6B377D962B96C83DC624302585857</vt:lpwstr>
  </property>
  <property fmtid="{D5CDD505-2E9C-101B-9397-08002B2CF9AE}" pid="35" name="PMUuid">
    <vt:lpwstr>v=2022.2;d=gov.au;g=65417EFE-F3B9-5E66-BD91-1E689FEC2EA6</vt:lpwstr>
  </property>
  <property fmtid="{D5CDD505-2E9C-101B-9397-08002B2CF9AE}" pid="36" name="PM_Hash_Version">
    <vt:lpwstr>2022.1</vt:lpwstr>
  </property>
  <property fmtid="{D5CDD505-2E9C-101B-9397-08002B2CF9AE}" pid="37" name="PM_Hash_Salt_Prev">
    <vt:lpwstr>3DD7F29C564C7A9F8DF742086A001796</vt:lpwstr>
  </property>
  <property fmtid="{D5CDD505-2E9C-101B-9397-08002B2CF9AE}" pid="38" name="PM_Hash_Salt">
    <vt:lpwstr>85E26AC6A444409F7C4539C3AC46DC9C</vt:lpwstr>
  </property>
  <property fmtid="{D5CDD505-2E9C-101B-9397-08002B2CF9AE}" pid="39" name="PM_Hash_SHA1">
    <vt:lpwstr>BBBFB77A20C7AE68D725C5843FD0E8B76A78D1D4</vt:lpwstr>
  </property>
  <property fmtid="{D5CDD505-2E9C-101B-9397-08002B2CF9AE}" pid="40" name="PM_Expires">
    <vt:lpwstr/>
  </property>
  <property fmtid="{D5CDD505-2E9C-101B-9397-08002B2CF9AE}" pid="41" name="PM_DownTo">
    <vt:lpwstr/>
  </property>
  <property fmtid="{D5CDD505-2E9C-101B-9397-08002B2CF9AE}" pid="42" name="PM_SecurityClassification_Prev">
    <vt:lpwstr>UNOFFICIAL</vt:lpwstr>
  </property>
  <property fmtid="{D5CDD505-2E9C-101B-9397-08002B2CF9AE}" pid="43" name="PM_Qualifier_Prev">
    <vt:lpwstr/>
  </property>
</Properties>
</file>