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4489" w14:textId="07D29F70" w:rsidR="001D0F6D" w:rsidRDefault="005368E3" w:rsidP="00DB145C">
      <w:pPr>
        <w:pStyle w:val="Crestwithrule"/>
      </w:pPr>
      <w:r>
        <w:drawing>
          <wp:inline distT="0" distB="0" distL="0" distR="0" wp14:anchorId="26FE1446" wp14:editId="58AB7696">
            <wp:extent cx="9666865" cy="1743075"/>
            <wp:effectExtent l="0" t="0" r="0" b="0"/>
            <wp:docPr id="1745997246" name="Picture 1" descr="Australian Government Department of Social Services. Transition to Independent Living Allowance. Helping young people from out-of-home care to indepen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997246" name="Picture 1" descr="Australian Government Department of Social Services. Transition to Independent Living Allowance. Helping young people from out-of-home care to indepen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66865" cy="1743075"/>
                    </a:xfrm>
                    <a:prstGeom prst="rect">
                      <a:avLst/>
                    </a:prstGeom>
                  </pic:spPr>
                </pic:pic>
              </a:graphicData>
            </a:graphic>
          </wp:inline>
        </w:drawing>
      </w:r>
    </w:p>
    <w:p w14:paraId="0CD75BF2" w14:textId="7EF78705" w:rsidR="00616F86" w:rsidRPr="00616F86" w:rsidRDefault="00616F86" w:rsidP="00DB145C">
      <w:pPr>
        <w:pStyle w:val="Crestwithrule"/>
        <w:rPr>
          <w:sz w:val="6"/>
          <w:szCs w:val="8"/>
        </w:rPr>
      </w:pPr>
    </w:p>
    <w:p w14:paraId="05523F1A" w14:textId="363B4469" w:rsidR="00A141E1" w:rsidRDefault="00034DC0" w:rsidP="00034DC0">
      <w:pPr>
        <w:pStyle w:val="Heading1withsubtitle"/>
        <w:spacing w:before="0"/>
      </w:pPr>
      <w:r>
        <w:rPr>
          <w:noProof/>
        </w:rPr>
        <mc:AlternateContent>
          <mc:Choice Requires="wps">
            <w:drawing>
              <wp:anchor distT="0" distB="0" distL="114300" distR="114300" simplePos="0" relativeHeight="251661312" behindDoc="0" locked="0" layoutInCell="1" allowOverlap="1" wp14:anchorId="3CFC96CC" wp14:editId="3531E693">
                <wp:simplePos x="0" y="0"/>
                <wp:positionH relativeFrom="margin">
                  <wp:align>right</wp:align>
                </wp:positionH>
                <wp:positionV relativeFrom="paragraph">
                  <wp:posOffset>58420</wp:posOffset>
                </wp:positionV>
                <wp:extent cx="3962400" cy="923925"/>
                <wp:effectExtent l="0" t="0" r="19050" b="28575"/>
                <wp:wrapSquare wrapText="bothSides"/>
                <wp:docPr id="711499364" name="Rectangle 7114993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2400" cy="9239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2B500B24" w14:textId="77777777" w:rsidR="00B4210E" w:rsidRDefault="00A141E1" w:rsidP="00034DC0">
                            <w:pPr>
                              <w:spacing w:after="0" w:line="240" w:lineRule="auto"/>
                              <w:jc w:val="center"/>
                              <w:rPr>
                                <w:sz w:val="20"/>
                                <w:szCs w:val="18"/>
                              </w:rPr>
                            </w:pPr>
                            <w:r w:rsidRPr="00A915DF">
                              <w:rPr>
                                <w:sz w:val="20"/>
                                <w:szCs w:val="18"/>
                              </w:rPr>
                              <w:t>These reminders should be read in conjunction with the</w:t>
                            </w:r>
                            <w:r w:rsidR="00034DC0">
                              <w:rPr>
                                <w:sz w:val="20"/>
                                <w:szCs w:val="18"/>
                              </w:rPr>
                              <w:t xml:space="preserve"> </w:t>
                            </w:r>
                          </w:p>
                          <w:p w14:paraId="48CF1C4F" w14:textId="29A7F433" w:rsidR="000A0B16" w:rsidRDefault="00034DC0" w:rsidP="00034DC0">
                            <w:pPr>
                              <w:spacing w:after="0" w:line="240" w:lineRule="auto"/>
                              <w:jc w:val="center"/>
                              <w:rPr>
                                <w:sz w:val="20"/>
                                <w:szCs w:val="18"/>
                              </w:rPr>
                            </w:pPr>
                            <w:hyperlink r:id="rId12" w:history="1">
                              <w:r w:rsidRPr="00034DC0">
                                <w:rPr>
                                  <w:rStyle w:val="Hyperlink"/>
                                  <w:sz w:val="20"/>
                                  <w:szCs w:val="18"/>
                                </w:rPr>
                                <w:t>TILA Operational Guidelines</w:t>
                              </w:r>
                            </w:hyperlink>
                            <w:r>
                              <w:rPr>
                                <w:sz w:val="20"/>
                                <w:szCs w:val="18"/>
                              </w:rPr>
                              <w:t>.</w:t>
                            </w:r>
                          </w:p>
                          <w:p w14:paraId="275897B8" w14:textId="77777777" w:rsidR="00034DC0" w:rsidRDefault="00034DC0" w:rsidP="00034DC0">
                            <w:pPr>
                              <w:spacing w:after="0" w:line="240" w:lineRule="auto"/>
                              <w:jc w:val="center"/>
                              <w:rPr>
                                <w:rStyle w:val="Hyperlink"/>
                                <w:sz w:val="20"/>
                              </w:rPr>
                            </w:pPr>
                          </w:p>
                          <w:p w14:paraId="747EFBA4" w14:textId="1672D100" w:rsidR="00A141E1" w:rsidRPr="00A915DF" w:rsidRDefault="00A141E1" w:rsidP="00034DC0">
                            <w:pPr>
                              <w:spacing w:line="240" w:lineRule="auto"/>
                              <w:jc w:val="center"/>
                              <w:rPr>
                                <w:sz w:val="20"/>
                                <w:szCs w:val="18"/>
                              </w:rPr>
                            </w:pPr>
                            <w:r w:rsidRPr="00A915DF">
                              <w:rPr>
                                <w:sz w:val="20"/>
                                <w:szCs w:val="18"/>
                              </w:rPr>
                              <w:t xml:space="preserve">Refer to the </w:t>
                            </w:r>
                            <w:hyperlink r:id="rId13" w:history="1">
                              <w:r w:rsidR="00034DC0" w:rsidRPr="00034DC0">
                                <w:rPr>
                                  <w:rStyle w:val="Hyperlink"/>
                                  <w:sz w:val="20"/>
                                  <w:szCs w:val="18"/>
                                </w:rPr>
                                <w:t>TILA Guide for caseworkers</w:t>
                              </w:r>
                            </w:hyperlink>
                            <w:r w:rsidR="00034DC0">
                              <w:rPr>
                                <w:sz w:val="20"/>
                                <w:szCs w:val="18"/>
                              </w:rPr>
                              <w:t xml:space="preserve"> </w:t>
                            </w:r>
                            <w:r w:rsidRPr="00A915DF">
                              <w:rPr>
                                <w:sz w:val="20"/>
                                <w:szCs w:val="18"/>
                              </w:rPr>
                              <w:t>for step-by-step instructions on processing a TILA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C96CC" id="Rectangle 711499364" o:spid="_x0000_s1026" alt="&quot;&quot;" style="position:absolute;margin-left:260.8pt;margin-top:4.6pt;width:312pt;height:72.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" fillcolor="#5df6ff [1621]" strokecolor="#00b0b9 [3205]">
                <v:fill color2="#a4faff [917]" rotate="t" focusposition="1,1" focussize="-1,-1" colors="0 #a8d3d8;29491f #b6e5ea;1 #d7f1f3" focus="100%" type="gradientRadial"/>
                <v:textbox>
                  <w:txbxContent>
                    <w:p w14:paraId="2B500B24" w14:textId="77777777" w:rsidR="00B4210E" w:rsidRDefault="00A141E1" w:rsidP="00034DC0">
                      <w:pPr>
                        <w:spacing w:after="0" w:line="240" w:lineRule="auto"/>
                        <w:jc w:val="center"/>
                        <w:rPr>
                          <w:sz w:val="20"/>
                          <w:szCs w:val="18"/>
                        </w:rPr>
                      </w:pPr>
                      <w:r w:rsidRPr="00A915DF">
                        <w:rPr>
                          <w:sz w:val="20"/>
                          <w:szCs w:val="18"/>
                        </w:rPr>
                        <w:t>These reminders should be read in conjunction with the</w:t>
                      </w:r>
                      <w:r w:rsidR="00034DC0">
                        <w:rPr>
                          <w:sz w:val="20"/>
                          <w:szCs w:val="18"/>
                        </w:rPr>
                        <w:t xml:space="preserve"> </w:t>
                      </w:r>
                    </w:p>
                    <w:p w14:paraId="48CF1C4F" w14:textId="29A7F433" w:rsidR="000A0B16" w:rsidRDefault="00034DC0" w:rsidP="00034DC0">
                      <w:pPr>
                        <w:spacing w:after="0" w:line="240" w:lineRule="auto"/>
                        <w:jc w:val="center"/>
                        <w:rPr>
                          <w:sz w:val="20"/>
                          <w:szCs w:val="18"/>
                        </w:rPr>
                      </w:pPr>
                      <w:hyperlink r:id="rId14" w:history="1">
                        <w:r w:rsidRPr="00034DC0">
                          <w:rPr>
                            <w:rStyle w:val="Hyperlink"/>
                            <w:sz w:val="20"/>
                            <w:szCs w:val="18"/>
                          </w:rPr>
                          <w:t>TILA Operational Guidelines</w:t>
                        </w:r>
                      </w:hyperlink>
                      <w:r>
                        <w:rPr>
                          <w:sz w:val="20"/>
                          <w:szCs w:val="18"/>
                        </w:rPr>
                        <w:t>.</w:t>
                      </w:r>
                    </w:p>
                    <w:p w14:paraId="275897B8" w14:textId="77777777" w:rsidR="00034DC0" w:rsidRDefault="00034DC0" w:rsidP="00034DC0">
                      <w:pPr>
                        <w:spacing w:after="0" w:line="240" w:lineRule="auto"/>
                        <w:jc w:val="center"/>
                        <w:rPr>
                          <w:rStyle w:val="Hyperlink"/>
                          <w:sz w:val="20"/>
                        </w:rPr>
                      </w:pPr>
                    </w:p>
                    <w:p w14:paraId="747EFBA4" w14:textId="1672D100" w:rsidR="00A141E1" w:rsidRPr="00A915DF" w:rsidRDefault="00A141E1" w:rsidP="00034DC0">
                      <w:pPr>
                        <w:spacing w:line="240" w:lineRule="auto"/>
                        <w:jc w:val="center"/>
                        <w:rPr>
                          <w:sz w:val="20"/>
                          <w:szCs w:val="18"/>
                        </w:rPr>
                      </w:pPr>
                      <w:r w:rsidRPr="00A915DF">
                        <w:rPr>
                          <w:sz w:val="20"/>
                          <w:szCs w:val="18"/>
                        </w:rPr>
                        <w:t xml:space="preserve">Refer to the </w:t>
                      </w:r>
                      <w:hyperlink r:id="rId15" w:history="1">
                        <w:r w:rsidR="00034DC0" w:rsidRPr="00034DC0">
                          <w:rPr>
                            <w:rStyle w:val="Hyperlink"/>
                            <w:sz w:val="20"/>
                            <w:szCs w:val="18"/>
                          </w:rPr>
                          <w:t>TILA Guide for caseworkers</w:t>
                        </w:r>
                      </w:hyperlink>
                      <w:r w:rsidR="00034DC0">
                        <w:rPr>
                          <w:sz w:val="20"/>
                          <w:szCs w:val="18"/>
                        </w:rPr>
                        <w:t xml:space="preserve"> </w:t>
                      </w:r>
                      <w:r w:rsidRPr="00A915DF">
                        <w:rPr>
                          <w:sz w:val="20"/>
                          <w:szCs w:val="18"/>
                        </w:rPr>
                        <w:t>for step-by-step instructions on processing a TILA application.</w:t>
                      </w:r>
                    </w:p>
                  </w:txbxContent>
                </v:textbox>
                <w10:wrap type="square" anchorx="margin"/>
              </v:rect>
            </w:pict>
          </mc:Fallback>
        </mc:AlternateContent>
      </w:r>
      <w:r w:rsidR="00A141E1">
        <w:t xml:space="preserve">TILA application reminders </w:t>
      </w:r>
    </w:p>
    <w:p w14:paraId="797B201C" w14:textId="77777777" w:rsidR="00500438" w:rsidRDefault="00A141E1" w:rsidP="00500438">
      <w:pPr>
        <w:pStyle w:val="Subtitle"/>
        <w:spacing w:after="0"/>
      </w:pPr>
      <w:r w:rsidRPr="00BB67E2">
        <w:t>Transition to Independent Living Allowance (TILA)</w:t>
      </w:r>
    </w:p>
    <w:p w14:paraId="5D4BA698" w14:textId="676E335D" w:rsidR="00A141E1" w:rsidRPr="00500438" w:rsidRDefault="00A141E1" w:rsidP="00500438">
      <w:pPr>
        <w:pStyle w:val="Subtitle"/>
        <w:spacing w:before="240" w:after="0"/>
        <w:rPr>
          <w:b w:val="0"/>
          <w:bCs/>
        </w:rPr>
      </w:pPr>
      <w:r w:rsidRPr="00500438">
        <w:rPr>
          <w:b w:val="0"/>
          <w:bCs/>
          <w:sz w:val="22"/>
        </w:rPr>
        <w:t xml:space="preserve">Confirm a young person’s </w:t>
      </w:r>
      <w:hyperlink r:id="rId16" w:history="1">
        <w:r w:rsidRPr="00335DC8">
          <w:rPr>
            <w:b w:val="0"/>
            <w:bCs/>
            <w:color w:val="007BB8"/>
            <w:sz w:val="22"/>
            <w:u w:val="single"/>
          </w:rPr>
          <w:t>eligibility</w:t>
        </w:r>
      </w:hyperlink>
      <w:r w:rsidRPr="00500438">
        <w:rPr>
          <w:b w:val="0"/>
          <w:bCs/>
          <w:sz w:val="22"/>
        </w:rPr>
        <w:t xml:space="preserve"> for the TILA payment before processing the </w:t>
      </w:r>
      <w:r w:rsidR="00034DC0">
        <w:rPr>
          <w:b w:val="0"/>
          <w:bCs/>
          <w:sz w:val="22"/>
        </w:rPr>
        <w:t>a</w:t>
      </w:r>
      <w:r w:rsidRPr="00500438">
        <w:rPr>
          <w:b w:val="0"/>
          <w:bCs/>
          <w:sz w:val="22"/>
        </w:rPr>
        <w:t>pplication. Then follow these steps:</w:t>
      </w:r>
    </w:p>
    <w:p w14:paraId="3A430E87" w14:textId="77777777" w:rsidR="00A141E1" w:rsidRDefault="00A141E1" w:rsidP="00A141E1">
      <w:r>
        <w:rPr>
          <w:noProof/>
          <w:lang w:eastAsia="en-AU"/>
        </w:rPr>
        <w:drawing>
          <wp:anchor distT="0" distB="0" distL="114300" distR="114300" simplePos="0" relativeHeight="251659264" behindDoc="0" locked="0" layoutInCell="1" allowOverlap="1" wp14:anchorId="3259276B" wp14:editId="7BE48E4D">
            <wp:simplePos x="0" y="0"/>
            <wp:positionH relativeFrom="column">
              <wp:posOffset>-4473</wp:posOffset>
            </wp:positionH>
            <wp:positionV relativeFrom="paragraph">
              <wp:posOffset>74019</wp:posOffset>
            </wp:positionV>
            <wp:extent cx="9485630" cy="2321781"/>
            <wp:effectExtent l="19050" t="0" r="20320" b="21590"/>
            <wp:wrapNone/>
            <wp:docPr id="5" name="Diagra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14:paraId="39912DCE" w14:textId="628917C1" w:rsidR="00A141E1" w:rsidRDefault="00A141E1" w:rsidP="00A141E1"/>
    <w:p w14:paraId="11970CBC" w14:textId="3D07ADDF" w:rsidR="00A141E1" w:rsidRDefault="00A141E1" w:rsidP="00A141E1"/>
    <w:p w14:paraId="6AD0340D" w14:textId="48D1B795" w:rsidR="00A141E1" w:rsidRDefault="00A141E1" w:rsidP="00A141E1"/>
    <w:p w14:paraId="5069D9EC" w14:textId="69D56E19" w:rsidR="00A141E1" w:rsidRDefault="00A141E1" w:rsidP="00A141E1"/>
    <w:p w14:paraId="07DA0EAD" w14:textId="4B9F11C9" w:rsidR="00A141E1" w:rsidRDefault="00A141E1" w:rsidP="00A141E1"/>
    <w:p w14:paraId="5371B174" w14:textId="406130B0" w:rsidR="00A141E1" w:rsidRDefault="00034DC0" w:rsidP="00A141E1">
      <w:r>
        <w:rPr>
          <w:noProof/>
          <w:lang w:eastAsia="en-AU"/>
        </w:rPr>
        <w:drawing>
          <wp:anchor distT="0" distB="0" distL="114300" distR="114300" simplePos="0" relativeHeight="251660288" behindDoc="0" locked="0" layoutInCell="1" allowOverlap="1" wp14:anchorId="2D4DFB36" wp14:editId="1210D96A">
            <wp:simplePos x="0" y="0"/>
            <wp:positionH relativeFrom="margin">
              <wp:posOffset>-8890</wp:posOffset>
            </wp:positionH>
            <wp:positionV relativeFrom="paragraph">
              <wp:posOffset>285115</wp:posOffset>
            </wp:positionV>
            <wp:extent cx="9422130" cy="2019300"/>
            <wp:effectExtent l="0" t="0" r="7620" b="0"/>
            <wp:wrapNone/>
            <wp:docPr id="6" name="Diagram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14:paraId="4BB1883B" w14:textId="7E318457" w:rsidR="00A141E1" w:rsidRDefault="00A141E1" w:rsidP="00A141E1"/>
    <w:p w14:paraId="1AADDFF6" w14:textId="07042E2D" w:rsidR="00DA7B4A" w:rsidRPr="000E6227" w:rsidRDefault="00DA7B4A" w:rsidP="00034DC0"/>
    <w:sectPr w:rsidR="00DA7B4A" w:rsidRPr="000E6227" w:rsidSect="00034DC0">
      <w:headerReference w:type="default" r:id="rId27"/>
      <w:footerReference w:type="first" r:id="rId28"/>
      <w:pgSz w:w="16838" w:h="11906" w:orient="landscape"/>
      <w:pgMar w:top="284" w:right="851" w:bottom="851"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15E0D" w14:textId="77777777" w:rsidR="00953F26" w:rsidRDefault="00953F26" w:rsidP="008F3023">
      <w:pPr>
        <w:spacing w:after="0" w:line="240" w:lineRule="auto"/>
      </w:pPr>
      <w:r>
        <w:separator/>
      </w:r>
    </w:p>
  </w:endnote>
  <w:endnote w:type="continuationSeparator" w:id="0">
    <w:p w14:paraId="568560B5" w14:textId="77777777" w:rsidR="00953F26" w:rsidRDefault="00953F26" w:rsidP="008F3023">
      <w:pPr>
        <w:spacing w:after="0" w:line="240" w:lineRule="auto"/>
      </w:pPr>
      <w:r>
        <w:continuationSeparator/>
      </w:r>
    </w:p>
  </w:endnote>
  <w:endnote w:type="continuationNotice" w:id="1">
    <w:p w14:paraId="6F0384B5" w14:textId="77777777" w:rsidR="00953F26" w:rsidRDefault="00953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9888" w14:textId="77777777" w:rsidR="008009CA" w:rsidRDefault="008009CA" w:rsidP="00D86E50">
    <w:pPr>
      <w:tabs>
        <w:tab w:val="left" w:pos="3040"/>
      </w:tabs>
      <w:jc w:val="center"/>
    </w:pPr>
    <w:r>
      <w:rPr>
        <w:noProof/>
        <w:color w:val="2B579A"/>
        <w:shd w:val="clear" w:color="auto" w:fill="E6E6E6"/>
        <w:lang w:eastAsia="en-AU"/>
      </w:rPr>
      <w:drawing>
        <wp:anchor distT="0" distB="0" distL="114300" distR="114300" simplePos="0" relativeHeight="251658240" behindDoc="1" locked="0" layoutInCell="1" allowOverlap="1" wp14:anchorId="67064BF6" wp14:editId="50A2F80F">
          <wp:simplePos x="0" y="0"/>
          <wp:positionH relativeFrom="page">
            <wp:posOffset>3101975</wp:posOffset>
          </wp:positionH>
          <wp:positionV relativeFrom="page">
            <wp:posOffset>6376035</wp:posOffset>
          </wp:positionV>
          <wp:extent cx="7574400" cy="1184400"/>
          <wp:effectExtent l="0" t="0" r="7620" b="0"/>
          <wp:wrapNone/>
          <wp:docPr id="2004243868" name="Picture 20042438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95303039"/>
        <w:docPartObj>
          <w:docPartGallery w:val="Page Numbers (Bottom of Page)"/>
          <w:docPartUnique/>
        </w:docPartObj>
      </w:sdtPr>
      <w:sdtEndPr>
        <w:rPr>
          <w:noProof/>
          <w:color w:val="auto"/>
          <w:shd w:val="clear" w:color="auto" w:fill="auto"/>
        </w:rPr>
      </w:sdtEndPr>
      <w:sdtContent/>
    </w:sdt>
  </w:p>
  <w:p w14:paraId="7A2B9689"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30146" w14:textId="77777777" w:rsidR="00953F26" w:rsidRDefault="00953F26" w:rsidP="008F3023">
      <w:pPr>
        <w:spacing w:after="0" w:line="240" w:lineRule="auto"/>
      </w:pPr>
      <w:r>
        <w:separator/>
      </w:r>
    </w:p>
  </w:footnote>
  <w:footnote w:type="continuationSeparator" w:id="0">
    <w:p w14:paraId="2C0F74E3" w14:textId="77777777" w:rsidR="00953F26" w:rsidRDefault="00953F26" w:rsidP="008F3023">
      <w:pPr>
        <w:spacing w:after="0" w:line="240" w:lineRule="auto"/>
      </w:pPr>
      <w:r>
        <w:continuationSeparator/>
      </w:r>
    </w:p>
  </w:footnote>
  <w:footnote w:type="continuationNotice" w:id="1">
    <w:p w14:paraId="7B74CC0A" w14:textId="77777777" w:rsidR="00953F26" w:rsidRDefault="00953F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0C6CC" w14:textId="77777777" w:rsidR="008009CA" w:rsidRDefault="008009CA" w:rsidP="000E29D7">
    <w:pPr>
      <w:pStyle w:val="Header"/>
    </w:pPr>
    <w:r>
      <w:rPr>
        <w:noProof/>
        <w:shd w:val="clear" w:color="auto" w:fill="E6E6E6"/>
        <w:lang w:eastAsia="en-AU"/>
      </w:rPr>
      <w:drawing>
        <wp:anchor distT="0" distB="0" distL="114300" distR="114300" simplePos="0" relativeHeight="251658241" behindDoc="1" locked="0" layoutInCell="1" allowOverlap="1" wp14:anchorId="09F3F710" wp14:editId="6F59E72B">
          <wp:simplePos x="0" y="0"/>
          <wp:positionH relativeFrom="page">
            <wp:align>left</wp:align>
          </wp:positionH>
          <wp:positionV relativeFrom="page">
            <wp:align>bottom</wp:align>
          </wp:positionV>
          <wp:extent cx="7563600" cy="1184400"/>
          <wp:effectExtent l="0" t="0" r="0" b="0"/>
          <wp:wrapNone/>
          <wp:docPr id="142117622" name="Picture 14211762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223805"/>
    <w:multiLevelType w:val="multilevel"/>
    <w:tmpl w:val="9FDEB948"/>
    <w:numStyleLink w:val="DSSBulletList"/>
  </w:abstractNum>
  <w:abstractNum w:abstractNumId="10" w15:restartNumberingAfterBreak="0">
    <w:nsid w:val="49824738"/>
    <w:multiLevelType w:val="multilevel"/>
    <w:tmpl w:val="9FDEB948"/>
    <w:numStyleLink w:val="DSSBulletList"/>
  </w:abstractNum>
  <w:abstractNum w:abstractNumId="11" w15:restartNumberingAfterBreak="0">
    <w:nsid w:val="51544687"/>
    <w:multiLevelType w:val="multilevel"/>
    <w:tmpl w:val="880CBA7E"/>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4" w15:restartNumberingAfterBreak="0">
    <w:nsid w:val="76074ECA"/>
    <w:multiLevelType w:val="multilevel"/>
    <w:tmpl w:val="9FDEB948"/>
    <w:numStyleLink w:val="DSSBulletList"/>
  </w:abstractNum>
  <w:abstractNum w:abstractNumId="15"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15"/>
  </w:num>
  <w:num w:numId="2" w16cid:durableId="603616384">
    <w:abstractNumId w:val="13"/>
  </w:num>
  <w:num w:numId="3" w16cid:durableId="1776898335">
    <w:abstractNumId w:val="1"/>
  </w:num>
  <w:num w:numId="4" w16cid:durableId="2095198095">
    <w:abstractNumId w:val="7"/>
  </w:num>
  <w:num w:numId="5" w16cid:durableId="1272399657">
    <w:abstractNumId w:val="12"/>
  </w:num>
  <w:num w:numId="6" w16cid:durableId="49574427">
    <w:abstractNumId w:val="6"/>
  </w:num>
  <w:num w:numId="7" w16cid:durableId="1516722866">
    <w:abstractNumId w:val="3"/>
  </w:num>
  <w:num w:numId="8" w16cid:durableId="164823704">
    <w:abstractNumId w:val="5"/>
  </w:num>
  <w:num w:numId="9" w16cid:durableId="1422482963">
    <w:abstractNumId w:val="11"/>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0"/>
  </w:num>
  <w:num w:numId="13" w16cid:durableId="1936858350">
    <w:abstractNumId w:val="4"/>
  </w:num>
  <w:num w:numId="14" w16cid:durableId="1314525174">
    <w:abstractNumId w:val="8"/>
  </w:num>
  <w:num w:numId="15" w16cid:durableId="843473068">
    <w:abstractNumId w:val="14"/>
  </w:num>
  <w:num w:numId="16" w16cid:durableId="287008484">
    <w:abstractNumId w:val="2"/>
  </w:num>
  <w:num w:numId="17" w16cid:durableId="204610042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E3"/>
    <w:rsid w:val="00003F94"/>
    <w:rsid w:val="000140B8"/>
    <w:rsid w:val="000317E3"/>
    <w:rsid w:val="00034DC0"/>
    <w:rsid w:val="00044684"/>
    <w:rsid w:val="00046C31"/>
    <w:rsid w:val="00054F5F"/>
    <w:rsid w:val="00064140"/>
    <w:rsid w:val="00065DCF"/>
    <w:rsid w:val="000750D2"/>
    <w:rsid w:val="00081610"/>
    <w:rsid w:val="00091ABE"/>
    <w:rsid w:val="000A0B16"/>
    <w:rsid w:val="000B5EF5"/>
    <w:rsid w:val="000B7D80"/>
    <w:rsid w:val="000C4A0F"/>
    <w:rsid w:val="000D0755"/>
    <w:rsid w:val="000D5965"/>
    <w:rsid w:val="000E29D7"/>
    <w:rsid w:val="000E6227"/>
    <w:rsid w:val="000F5B57"/>
    <w:rsid w:val="000F7266"/>
    <w:rsid w:val="000F75FC"/>
    <w:rsid w:val="001510D7"/>
    <w:rsid w:val="00157A93"/>
    <w:rsid w:val="00161696"/>
    <w:rsid w:val="001900B2"/>
    <w:rsid w:val="001A7461"/>
    <w:rsid w:val="001C4603"/>
    <w:rsid w:val="001C64F8"/>
    <w:rsid w:val="001D0F6D"/>
    <w:rsid w:val="001E39FC"/>
    <w:rsid w:val="001E630D"/>
    <w:rsid w:val="001F6546"/>
    <w:rsid w:val="00201C6D"/>
    <w:rsid w:val="00214210"/>
    <w:rsid w:val="00215368"/>
    <w:rsid w:val="0022162B"/>
    <w:rsid w:val="002346B5"/>
    <w:rsid w:val="002408DC"/>
    <w:rsid w:val="00240A6E"/>
    <w:rsid w:val="00240F02"/>
    <w:rsid w:val="002412E4"/>
    <w:rsid w:val="00242D59"/>
    <w:rsid w:val="002532C0"/>
    <w:rsid w:val="00262CDD"/>
    <w:rsid w:val="002642B1"/>
    <w:rsid w:val="00265257"/>
    <w:rsid w:val="00266B26"/>
    <w:rsid w:val="00267A25"/>
    <w:rsid w:val="0027075A"/>
    <w:rsid w:val="002755A4"/>
    <w:rsid w:val="00275EA9"/>
    <w:rsid w:val="00281DFB"/>
    <w:rsid w:val="00282835"/>
    <w:rsid w:val="00295934"/>
    <w:rsid w:val="002B3CC6"/>
    <w:rsid w:val="002B7002"/>
    <w:rsid w:val="002E0DD3"/>
    <w:rsid w:val="002F2AD3"/>
    <w:rsid w:val="003021F2"/>
    <w:rsid w:val="003042A4"/>
    <w:rsid w:val="00311FC7"/>
    <w:rsid w:val="00314451"/>
    <w:rsid w:val="00326B46"/>
    <w:rsid w:val="00331DEA"/>
    <w:rsid w:val="00335A14"/>
    <w:rsid w:val="00335DC8"/>
    <w:rsid w:val="00337926"/>
    <w:rsid w:val="00347FE0"/>
    <w:rsid w:val="00360364"/>
    <w:rsid w:val="00363FD6"/>
    <w:rsid w:val="0038044C"/>
    <w:rsid w:val="003978F7"/>
    <w:rsid w:val="003A70C3"/>
    <w:rsid w:val="003A7612"/>
    <w:rsid w:val="003B0D19"/>
    <w:rsid w:val="003B2BB8"/>
    <w:rsid w:val="003B6F90"/>
    <w:rsid w:val="003B7424"/>
    <w:rsid w:val="003C7303"/>
    <w:rsid w:val="003D34FF"/>
    <w:rsid w:val="003E0A57"/>
    <w:rsid w:val="003E10A6"/>
    <w:rsid w:val="003E2B62"/>
    <w:rsid w:val="0040002F"/>
    <w:rsid w:val="00403055"/>
    <w:rsid w:val="00415B6C"/>
    <w:rsid w:val="004220FC"/>
    <w:rsid w:val="004243F2"/>
    <w:rsid w:val="00431278"/>
    <w:rsid w:val="004354E6"/>
    <w:rsid w:val="00440CB8"/>
    <w:rsid w:val="00441FD7"/>
    <w:rsid w:val="0045365D"/>
    <w:rsid w:val="00471456"/>
    <w:rsid w:val="0047261D"/>
    <w:rsid w:val="00480D3E"/>
    <w:rsid w:val="00481EAA"/>
    <w:rsid w:val="004837A4"/>
    <w:rsid w:val="00490F3B"/>
    <w:rsid w:val="00491310"/>
    <w:rsid w:val="004A2151"/>
    <w:rsid w:val="004B54CA"/>
    <w:rsid w:val="004B653B"/>
    <w:rsid w:val="004D7310"/>
    <w:rsid w:val="004E5CBF"/>
    <w:rsid w:val="004F77F4"/>
    <w:rsid w:val="00500438"/>
    <w:rsid w:val="0050098E"/>
    <w:rsid w:val="0050168B"/>
    <w:rsid w:val="005072B0"/>
    <w:rsid w:val="00515ED5"/>
    <w:rsid w:val="0051729F"/>
    <w:rsid w:val="00517AE4"/>
    <w:rsid w:val="00522101"/>
    <w:rsid w:val="005312DA"/>
    <w:rsid w:val="005368E3"/>
    <w:rsid w:val="0054621C"/>
    <w:rsid w:val="0054713E"/>
    <w:rsid w:val="005543A8"/>
    <w:rsid w:val="005638FD"/>
    <w:rsid w:val="00567053"/>
    <w:rsid w:val="00584FC1"/>
    <w:rsid w:val="00586246"/>
    <w:rsid w:val="005877DC"/>
    <w:rsid w:val="0059023E"/>
    <w:rsid w:val="00597852"/>
    <w:rsid w:val="005A7503"/>
    <w:rsid w:val="005A7CD2"/>
    <w:rsid w:val="005B06DE"/>
    <w:rsid w:val="005B2DCB"/>
    <w:rsid w:val="005C3AA9"/>
    <w:rsid w:val="005C5644"/>
    <w:rsid w:val="005D6069"/>
    <w:rsid w:val="005E4DAE"/>
    <w:rsid w:val="005E6F55"/>
    <w:rsid w:val="005F2041"/>
    <w:rsid w:val="005F5EEF"/>
    <w:rsid w:val="00613437"/>
    <w:rsid w:val="00616F86"/>
    <w:rsid w:val="00626821"/>
    <w:rsid w:val="00631A2C"/>
    <w:rsid w:val="0063297E"/>
    <w:rsid w:val="00643CDC"/>
    <w:rsid w:val="006555B8"/>
    <w:rsid w:val="00655B3F"/>
    <w:rsid w:val="00683BC0"/>
    <w:rsid w:val="00686716"/>
    <w:rsid w:val="00693D27"/>
    <w:rsid w:val="006A0A46"/>
    <w:rsid w:val="006A4CE7"/>
    <w:rsid w:val="006A7DD3"/>
    <w:rsid w:val="006B2D84"/>
    <w:rsid w:val="006C3D8F"/>
    <w:rsid w:val="006C574D"/>
    <w:rsid w:val="006D161A"/>
    <w:rsid w:val="006D2DA3"/>
    <w:rsid w:val="006D622A"/>
    <w:rsid w:val="006F3D9C"/>
    <w:rsid w:val="007065F3"/>
    <w:rsid w:val="0073320E"/>
    <w:rsid w:val="007348D8"/>
    <w:rsid w:val="00746215"/>
    <w:rsid w:val="00765A7C"/>
    <w:rsid w:val="00783B12"/>
    <w:rsid w:val="00785261"/>
    <w:rsid w:val="007929FE"/>
    <w:rsid w:val="00795CEA"/>
    <w:rsid w:val="007B0256"/>
    <w:rsid w:val="007C3D2E"/>
    <w:rsid w:val="007D1C2F"/>
    <w:rsid w:val="007D30A2"/>
    <w:rsid w:val="007E007C"/>
    <w:rsid w:val="007E3959"/>
    <w:rsid w:val="007E3B8B"/>
    <w:rsid w:val="008006FC"/>
    <w:rsid w:val="008009CA"/>
    <w:rsid w:val="0080363D"/>
    <w:rsid w:val="008063AF"/>
    <w:rsid w:val="00813D63"/>
    <w:rsid w:val="00815A31"/>
    <w:rsid w:val="0082068B"/>
    <w:rsid w:val="00831FDD"/>
    <w:rsid w:val="00837F4E"/>
    <w:rsid w:val="0084227C"/>
    <w:rsid w:val="0084343F"/>
    <w:rsid w:val="0085088E"/>
    <w:rsid w:val="00850C04"/>
    <w:rsid w:val="008565DF"/>
    <w:rsid w:val="0085710F"/>
    <w:rsid w:val="00862EAA"/>
    <w:rsid w:val="00871AEF"/>
    <w:rsid w:val="00874643"/>
    <w:rsid w:val="00876CA6"/>
    <w:rsid w:val="00877018"/>
    <w:rsid w:val="008916D6"/>
    <w:rsid w:val="00891E2F"/>
    <w:rsid w:val="008B210B"/>
    <w:rsid w:val="008C3726"/>
    <w:rsid w:val="008D3758"/>
    <w:rsid w:val="008E0C72"/>
    <w:rsid w:val="008F1038"/>
    <w:rsid w:val="008F3023"/>
    <w:rsid w:val="0092144E"/>
    <w:rsid w:val="009225F0"/>
    <w:rsid w:val="0094563F"/>
    <w:rsid w:val="00946B15"/>
    <w:rsid w:val="00953F26"/>
    <w:rsid w:val="00987714"/>
    <w:rsid w:val="00995638"/>
    <w:rsid w:val="00996415"/>
    <w:rsid w:val="009B26D3"/>
    <w:rsid w:val="009B5AB3"/>
    <w:rsid w:val="009B717B"/>
    <w:rsid w:val="009D2DF8"/>
    <w:rsid w:val="009D3CCB"/>
    <w:rsid w:val="009D4AC2"/>
    <w:rsid w:val="009F6D01"/>
    <w:rsid w:val="00A13549"/>
    <w:rsid w:val="00A141E1"/>
    <w:rsid w:val="00A43E66"/>
    <w:rsid w:val="00A4462B"/>
    <w:rsid w:val="00A51123"/>
    <w:rsid w:val="00A6317F"/>
    <w:rsid w:val="00A74769"/>
    <w:rsid w:val="00A80DE0"/>
    <w:rsid w:val="00A85365"/>
    <w:rsid w:val="00AA7226"/>
    <w:rsid w:val="00AB1B09"/>
    <w:rsid w:val="00AB62CC"/>
    <w:rsid w:val="00AC0480"/>
    <w:rsid w:val="00AD01EF"/>
    <w:rsid w:val="00AD627F"/>
    <w:rsid w:val="00AD6700"/>
    <w:rsid w:val="00AF77F3"/>
    <w:rsid w:val="00B023DA"/>
    <w:rsid w:val="00B10EA9"/>
    <w:rsid w:val="00B10EB1"/>
    <w:rsid w:val="00B246E8"/>
    <w:rsid w:val="00B25125"/>
    <w:rsid w:val="00B27B13"/>
    <w:rsid w:val="00B31D33"/>
    <w:rsid w:val="00B31E9D"/>
    <w:rsid w:val="00B36B86"/>
    <w:rsid w:val="00B37603"/>
    <w:rsid w:val="00B413E1"/>
    <w:rsid w:val="00B4210E"/>
    <w:rsid w:val="00B44F9B"/>
    <w:rsid w:val="00B45702"/>
    <w:rsid w:val="00B6576E"/>
    <w:rsid w:val="00B71EDF"/>
    <w:rsid w:val="00B760FC"/>
    <w:rsid w:val="00B772ED"/>
    <w:rsid w:val="00B820CD"/>
    <w:rsid w:val="00B85379"/>
    <w:rsid w:val="00B8586C"/>
    <w:rsid w:val="00BA2DB9"/>
    <w:rsid w:val="00BA5842"/>
    <w:rsid w:val="00BA6A09"/>
    <w:rsid w:val="00BB03A8"/>
    <w:rsid w:val="00BB67E2"/>
    <w:rsid w:val="00BC04D2"/>
    <w:rsid w:val="00BC0A30"/>
    <w:rsid w:val="00BC5AB7"/>
    <w:rsid w:val="00BC79CD"/>
    <w:rsid w:val="00BE0F6F"/>
    <w:rsid w:val="00BE1AAB"/>
    <w:rsid w:val="00BE32B9"/>
    <w:rsid w:val="00BE7148"/>
    <w:rsid w:val="00C027B8"/>
    <w:rsid w:val="00C175D2"/>
    <w:rsid w:val="00C20623"/>
    <w:rsid w:val="00C27ABB"/>
    <w:rsid w:val="00C36523"/>
    <w:rsid w:val="00C4058D"/>
    <w:rsid w:val="00C438A6"/>
    <w:rsid w:val="00C53EA0"/>
    <w:rsid w:val="00C55DE7"/>
    <w:rsid w:val="00C57001"/>
    <w:rsid w:val="00C7347B"/>
    <w:rsid w:val="00C76B3D"/>
    <w:rsid w:val="00CA5D88"/>
    <w:rsid w:val="00CB718C"/>
    <w:rsid w:val="00CB74B3"/>
    <w:rsid w:val="00CC58D6"/>
    <w:rsid w:val="00CE0B04"/>
    <w:rsid w:val="00CE1CB4"/>
    <w:rsid w:val="00CE381E"/>
    <w:rsid w:val="00CE4A1F"/>
    <w:rsid w:val="00CF77DE"/>
    <w:rsid w:val="00D066BF"/>
    <w:rsid w:val="00D135EE"/>
    <w:rsid w:val="00D22A8A"/>
    <w:rsid w:val="00D2619A"/>
    <w:rsid w:val="00D40593"/>
    <w:rsid w:val="00D71C54"/>
    <w:rsid w:val="00D83A7C"/>
    <w:rsid w:val="00D86E50"/>
    <w:rsid w:val="00D90D3C"/>
    <w:rsid w:val="00D91F38"/>
    <w:rsid w:val="00DA1B31"/>
    <w:rsid w:val="00DA33DB"/>
    <w:rsid w:val="00DA66C1"/>
    <w:rsid w:val="00DA7B4A"/>
    <w:rsid w:val="00DB012A"/>
    <w:rsid w:val="00DB145C"/>
    <w:rsid w:val="00DB33E4"/>
    <w:rsid w:val="00DC61A0"/>
    <w:rsid w:val="00DD6202"/>
    <w:rsid w:val="00DD68AB"/>
    <w:rsid w:val="00DF6274"/>
    <w:rsid w:val="00E04569"/>
    <w:rsid w:val="00E30C3C"/>
    <w:rsid w:val="00E312EE"/>
    <w:rsid w:val="00E51EF1"/>
    <w:rsid w:val="00E643E0"/>
    <w:rsid w:val="00E708BB"/>
    <w:rsid w:val="00E761A2"/>
    <w:rsid w:val="00E82B90"/>
    <w:rsid w:val="00E858A7"/>
    <w:rsid w:val="00E86439"/>
    <w:rsid w:val="00E9285A"/>
    <w:rsid w:val="00E943B5"/>
    <w:rsid w:val="00E956B6"/>
    <w:rsid w:val="00E975C4"/>
    <w:rsid w:val="00EA550A"/>
    <w:rsid w:val="00EA66F0"/>
    <w:rsid w:val="00EB268B"/>
    <w:rsid w:val="00EB7949"/>
    <w:rsid w:val="00EC7AD6"/>
    <w:rsid w:val="00ED3F6A"/>
    <w:rsid w:val="00EE3834"/>
    <w:rsid w:val="00EE5D6C"/>
    <w:rsid w:val="00EE67D9"/>
    <w:rsid w:val="00EE68BA"/>
    <w:rsid w:val="00EF3823"/>
    <w:rsid w:val="00F00217"/>
    <w:rsid w:val="00F047F4"/>
    <w:rsid w:val="00F07D2D"/>
    <w:rsid w:val="00F12BA1"/>
    <w:rsid w:val="00F148C2"/>
    <w:rsid w:val="00F15211"/>
    <w:rsid w:val="00F212CF"/>
    <w:rsid w:val="00F30908"/>
    <w:rsid w:val="00F32AAD"/>
    <w:rsid w:val="00F37C38"/>
    <w:rsid w:val="00F42CAA"/>
    <w:rsid w:val="00F44F79"/>
    <w:rsid w:val="00F47F8D"/>
    <w:rsid w:val="00F85669"/>
    <w:rsid w:val="00F90893"/>
    <w:rsid w:val="00F95B97"/>
    <w:rsid w:val="00FA1012"/>
    <w:rsid w:val="00FA7485"/>
    <w:rsid w:val="00FC143A"/>
    <w:rsid w:val="00FC3918"/>
    <w:rsid w:val="00FD2261"/>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01215"/>
  <w15:docId w15:val="{AB817D51-9C64-4D01-ABAF-3E6845DD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E0F6F"/>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semiHidden/>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0F6F"/>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0E29D7"/>
  </w:style>
  <w:style w:type="character" w:customStyle="1" w:styleId="HeaderChar">
    <w:name w:val="Header Char"/>
    <w:basedOn w:val="DefaultParagraphFont"/>
    <w:link w:val="Header"/>
    <w:uiPriority w:val="99"/>
    <w:semiHidden/>
    <w:rsid w:val="00BE0F6F"/>
    <w:rPr>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99"/>
    <w:unhideWhenUsed/>
    <w:qFormat/>
    <w:rsid w:val="009B26D3"/>
    <w:pPr>
      <w:ind w:left="714" w:hanging="357"/>
    </w:pPr>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99"/>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99"/>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semiHidden/>
    <w:rsid w:val="00F047F4"/>
    <w:rPr>
      <w:color w:val="2B579A"/>
      <w:shd w:val="clear" w:color="auto" w:fill="E1DFDD"/>
    </w:rPr>
  </w:style>
  <w:style w:type="character" w:customStyle="1" w:styleId="Mention2">
    <w:name w:val="Mention2"/>
    <w:basedOn w:val="DefaultParagraphFont"/>
    <w:uiPriority w:val="99"/>
    <w:semiHidden/>
    <w:rsid w:val="002532C0"/>
    <w:rPr>
      <w:color w:val="2B579A"/>
      <w:shd w:val="clear" w:color="auto" w:fill="E6E6E6"/>
    </w:rPr>
  </w:style>
  <w:style w:type="paragraph" w:styleId="ListNumber">
    <w:name w:val="List Number"/>
    <w:basedOn w:val="Normal"/>
    <w:uiPriority w:val="99"/>
    <w:unhideWhenUsed/>
    <w:qFormat/>
    <w:rsid w:val="00BE0F6F"/>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s.gov.au/towards-adulthood/resource/tila-guide-caseworkers" TargetMode="Externa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dss.gov.au/towards-adulthood/resource/transition-independent-living-allowance-tila-operational-guidelines" TargetMode="External"/><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customXml" Target="../customXml/item2.xml"/><Relationship Id="rId16" Type="http://schemas.openxmlformats.org/officeDocument/2006/relationships/hyperlink" Target="https://www.dss.gov.au/towards-adulthood/applying-transition-independent-living-allowance/eligibility-transition-independent-living-allowance?_gl=1*1ibbvp7*_ga*NDA3OTI3MDIuMTczNTc2NzI2OA..*_ga_9JJ1FJ00DK*MTczODcxMTYyMS41MC4xLjE3Mzg3MTQzMzUuNTcuMC4w" TargetMode="External"/><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2.xml"/><Relationship Id="rId5" Type="http://schemas.openxmlformats.org/officeDocument/2006/relationships/numbering" Target="numbering.xml"/><Relationship Id="rId15" Type="http://schemas.openxmlformats.org/officeDocument/2006/relationships/hyperlink" Target="https://www.dss.gov.au/towards-adulthood/resource/tila-guide-caseworkers" TargetMode="External"/><Relationship Id="rId23" Type="http://schemas.openxmlformats.org/officeDocument/2006/relationships/diagramLayout" Target="diagrams/layout2.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s.gov.au/towards-adulthood/resource/transition-independent-living-allowance-tila-operational-guidelines" TargetMode="External"/><Relationship Id="rId22" Type="http://schemas.openxmlformats.org/officeDocument/2006/relationships/diagramData" Target="diagrams/data2.xm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DSS%20Templates/DSS%20-%20A4%20Fact%20Sheet%20Template.dotx" TargetMode="External"/></Relationships>
</file>

<file path=word/diagrams/_rels/data1.xml.rels><?xml version="1.0" encoding="UTF-8" standalone="yes"?>
<Relationships xmlns="http://schemas.openxmlformats.org/package/2006/relationships"><Relationship Id="rId1" Type="http://schemas.openxmlformats.org/officeDocument/2006/relationships/hyperlink" Target="https://www.dss.gov.au/towards-adulthood/applying-transition-independent-living-allowance/leaving-care-plans?_gl=1*4qsq5*_ga*NDA3OTI3MDIuMTczNTc2NzI2OA..*_ga_9JJ1FJ00DK*MTczODcxMTYyMS41MC4xLjE3Mzg3MTQ0ODguNTMuMC4w" TargetMode="External"/></Relationships>
</file>

<file path=word/diagrams/_rels/data2.xml.rels><?xml version="1.0" encoding="UTF-8" standalone="yes"?>
<Relationships xmlns="http://schemas.openxmlformats.org/package/2006/relationships"><Relationship Id="rId1" Type="http://schemas.openxmlformats.org/officeDocument/2006/relationships/hyperlink" Target="https://www.dss.gov.au/towards-adulthood/applying-transition-independent-living-allowance/leaving-care-plans?_gl=1*4qsq5*_ga*NDA3OTI3MDIuMTczNTc2NzI2OA..*_ga_9JJ1FJ00DK*MTczODcxMTYyMS41MC4xLjE3Mzg3MTQ0ODguNTMuMC4w"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1ABF05-36DD-49CA-8D6E-607231607ABF}" type="doc">
      <dgm:prSet loTypeId="urn:microsoft.com/office/officeart/2005/8/layout/hList1" loCatId="list" qsTypeId="urn:microsoft.com/office/officeart/2005/8/quickstyle/simple1" qsCatId="simple" csTypeId="urn:microsoft.com/office/officeart/2005/8/colors/accent1_3" csCatId="accent1" phldr="1"/>
      <dgm:spPr/>
      <dgm:t>
        <a:bodyPr/>
        <a:lstStyle/>
        <a:p>
          <a:endParaRPr lang="en-US"/>
        </a:p>
      </dgm:t>
    </dgm:pt>
    <dgm:pt modelId="{B77F6A6C-6458-4E97-B259-EB4AA1DE94ED}">
      <dgm:prSet phldrT="[Text]" custT="1"/>
      <dgm:spPr/>
      <dgm:t>
        <a:bodyPr/>
        <a:lstStyle/>
        <a:p>
          <a:r>
            <a:rPr lang="en-US" sz="900" b="1"/>
            <a:t>Draft or update the young person's leaving care plan</a:t>
          </a:r>
        </a:p>
      </dgm:t>
    </dgm:pt>
    <dgm:pt modelId="{3E6CA9AE-0342-4219-87BD-515097346250}" type="parTrans" cxnId="{40B7321B-C0EC-4BCC-BE6E-CA9304A71D30}">
      <dgm:prSet/>
      <dgm:spPr/>
      <dgm:t>
        <a:bodyPr/>
        <a:lstStyle/>
        <a:p>
          <a:endParaRPr lang="en-US" sz="500"/>
        </a:p>
      </dgm:t>
    </dgm:pt>
    <dgm:pt modelId="{61C1BEC4-011A-41BE-A79F-3CD985BCB4DC}" type="sibTrans" cxnId="{40B7321B-C0EC-4BCC-BE6E-CA9304A71D30}">
      <dgm:prSet custT="1"/>
      <dgm:spPr/>
      <dgm:t>
        <a:bodyPr/>
        <a:lstStyle/>
        <a:p>
          <a:endParaRPr lang="en-US" sz="500"/>
        </a:p>
      </dgm:t>
    </dgm:pt>
    <dgm:pt modelId="{7F1FB408-DCD5-4FBB-AC40-9E7850F0118E}">
      <dgm:prSet phldrT="[Text]" custT="1"/>
      <dgm:spPr/>
      <dgm:t>
        <a:bodyPr/>
        <a:lstStyle/>
        <a:p>
          <a:r>
            <a:rPr lang="en-US" sz="900"/>
            <a:t>Discuss with the young person their </a:t>
          </a:r>
          <a:r>
            <a:rPr lang="en-US" sz="900" u="sng">
              <a:solidFill>
                <a:schemeClr val="accent1"/>
              </a:solidFill>
            </a:rPr>
            <a:t>transition or leaving care plan </a:t>
          </a:r>
          <a:r>
            <a:rPr lang="en-US" sz="900"/>
            <a:t>and how TILA can be used to support their needs.</a:t>
          </a:r>
        </a:p>
      </dgm:t>
      <dgm:extLst>
        <a:ext uri="{E40237B7-FDA0-4F09-8148-C483321AD2D9}">
          <dgm14:cNvPr xmlns:dgm14="http://schemas.microsoft.com/office/drawing/2010/diagram" id="0" name="" descr="Discuss with the young person their transition or leaving care plan and how TILA can be used to support their needs.&#10;TILA purchases must be in line with the young person's leaving care plan and be the right time and best use of TILA funds.&#10;What can TILA be used for factsheet for more information.&#10;" title="Draft or update the young persons leaving care plan">
            <a:hlinkClick xmlns:r="http://schemas.openxmlformats.org/officeDocument/2006/relationships" r:id="rId1"/>
          </dgm14:cNvPr>
        </a:ext>
      </dgm:extLst>
    </dgm:pt>
    <dgm:pt modelId="{F99C17EA-5D49-4AFE-B11C-19E9ED9A22D2}" type="parTrans" cxnId="{8DC9FD2A-AB2A-4B59-B546-0EE7B99EDBEB}">
      <dgm:prSet/>
      <dgm:spPr/>
      <dgm:t>
        <a:bodyPr/>
        <a:lstStyle/>
        <a:p>
          <a:endParaRPr lang="en-US" sz="500"/>
        </a:p>
      </dgm:t>
    </dgm:pt>
    <dgm:pt modelId="{98E02BD2-BCEC-4822-A324-7A074A431C8B}" type="sibTrans" cxnId="{8DC9FD2A-AB2A-4B59-B546-0EE7B99EDBEB}">
      <dgm:prSet/>
      <dgm:spPr/>
      <dgm:t>
        <a:bodyPr/>
        <a:lstStyle/>
        <a:p>
          <a:endParaRPr lang="en-US" sz="500"/>
        </a:p>
      </dgm:t>
    </dgm:pt>
    <dgm:pt modelId="{1E9C2C28-8922-45F1-AE3B-2017DA0D6E37}">
      <dgm:prSet phldrT="[Text]" custT="1"/>
      <dgm:spPr/>
      <dgm:t>
        <a:bodyPr/>
        <a:lstStyle/>
        <a:p>
          <a:r>
            <a:rPr lang="en-US" sz="900"/>
            <a:t>TILA purchases </a:t>
          </a:r>
          <a:r>
            <a:rPr lang="en-US" sz="900" b="1"/>
            <a:t>must</a:t>
          </a:r>
          <a:r>
            <a:rPr lang="en-US" sz="900"/>
            <a:t> be in line with the young person's leaving care plan and be the right time and best use of TILA funds.</a:t>
          </a:r>
        </a:p>
      </dgm:t>
    </dgm:pt>
    <dgm:pt modelId="{60C680DE-5ED0-4E4D-9A98-38FF88BC7F6C}" type="parTrans" cxnId="{04245EF4-64C1-41A0-A9BD-2A1DBA571EBB}">
      <dgm:prSet/>
      <dgm:spPr/>
      <dgm:t>
        <a:bodyPr/>
        <a:lstStyle/>
        <a:p>
          <a:endParaRPr lang="en-US" sz="500"/>
        </a:p>
      </dgm:t>
    </dgm:pt>
    <dgm:pt modelId="{EC513BD2-73E0-4B20-A6E3-8CB2BD58749C}" type="sibTrans" cxnId="{04245EF4-64C1-41A0-A9BD-2A1DBA571EBB}">
      <dgm:prSet/>
      <dgm:spPr/>
      <dgm:t>
        <a:bodyPr/>
        <a:lstStyle/>
        <a:p>
          <a:endParaRPr lang="en-US" sz="500"/>
        </a:p>
      </dgm:t>
    </dgm:pt>
    <dgm:pt modelId="{ACBDB3D9-556F-41C5-9623-DA0EE9CC657D}">
      <dgm:prSet phldrT="[Text]" custT="1"/>
      <dgm:spPr/>
      <dgm:t>
        <a:bodyPr/>
        <a:lstStyle/>
        <a:p>
          <a:r>
            <a:rPr lang="en-US" sz="900" b="1"/>
            <a:t>Complete the TILA application form</a:t>
          </a:r>
        </a:p>
      </dgm:t>
    </dgm:pt>
    <dgm:pt modelId="{BB5B6209-A8C5-49A4-9F0B-FAD4BE9A3A59}" type="parTrans" cxnId="{4A7711C2-C8AF-470B-9220-5E0964E6B1A4}">
      <dgm:prSet/>
      <dgm:spPr/>
      <dgm:t>
        <a:bodyPr/>
        <a:lstStyle/>
        <a:p>
          <a:endParaRPr lang="en-US" sz="500"/>
        </a:p>
      </dgm:t>
    </dgm:pt>
    <dgm:pt modelId="{89F47BDD-47E0-4240-9354-E9C5953AFAFF}" type="sibTrans" cxnId="{4A7711C2-C8AF-470B-9220-5E0964E6B1A4}">
      <dgm:prSet custT="1"/>
      <dgm:spPr/>
      <dgm:t>
        <a:bodyPr/>
        <a:lstStyle/>
        <a:p>
          <a:endParaRPr lang="en-US" sz="500"/>
        </a:p>
      </dgm:t>
    </dgm:pt>
    <dgm:pt modelId="{949671CF-D550-4709-93E0-B5BE2125305B}">
      <dgm:prSet phldrT="[Text]" custT="1"/>
      <dgm:spPr/>
      <dgm:t>
        <a:bodyPr/>
        <a:lstStyle/>
        <a:p>
          <a:r>
            <a:rPr lang="en-US" sz="900"/>
            <a:t>Complete the TILA application form </a:t>
          </a:r>
          <a:r>
            <a:rPr lang="en-US" sz="900" b="1"/>
            <a:t>with </a:t>
          </a:r>
          <a:r>
            <a:rPr lang="en-US" sz="900"/>
            <a:t>the young person.</a:t>
          </a:r>
        </a:p>
      </dgm:t>
      <dgm:extLst>
        <a:ext uri="{E40237B7-FDA0-4F09-8148-C483321AD2D9}">
          <dgm14:cNvPr xmlns:dgm14="http://schemas.microsoft.com/office/drawing/2010/diagram" id="0" name="" descr="Complete the TILA application form with the young person.&#10;The young person must be aware of and sign or approve the application for TILA.&#10;Keep a copy of the TILA application form in the young person's file for a records and audit trail.&#10;" title="Complete the TILA application form"/>
        </a:ext>
      </dgm:extLst>
    </dgm:pt>
    <dgm:pt modelId="{B4F57327-83CD-4BCB-9A77-518796CFEAD2}" type="parTrans" cxnId="{4023F6D9-11D6-484C-89C3-58117572CD35}">
      <dgm:prSet/>
      <dgm:spPr/>
      <dgm:t>
        <a:bodyPr/>
        <a:lstStyle/>
        <a:p>
          <a:endParaRPr lang="en-US" sz="500"/>
        </a:p>
      </dgm:t>
    </dgm:pt>
    <dgm:pt modelId="{55825C1B-1DA4-4F85-93BB-D273CD976C8C}" type="sibTrans" cxnId="{4023F6D9-11D6-484C-89C3-58117572CD35}">
      <dgm:prSet/>
      <dgm:spPr/>
      <dgm:t>
        <a:bodyPr/>
        <a:lstStyle/>
        <a:p>
          <a:endParaRPr lang="en-US" sz="500"/>
        </a:p>
      </dgm:t>
    </dgm:pt>
    <dgm:pt modelId="{BDB8B952-E2CE-45EE-AF36-90A60B64D0B4}">
      <dgm:prSet phldrT="[Text]" custT="1"/>
      <dgm:spPr/>
      <dgm:t>
        <a:bodyPr/>
        <a:lstStyle/>
        <a:p>
          <a:r>
            <a:rPr lang="en-US" sz="900"/>
            <a:t>Keep </a:t>
          </a:r>
          <a:r>
            <a:rPr lang="en-US" sz="900">
              <a:solidFill>
                <a:sysClr val="windowText" lastClr="000000"/>
              </a:solidFill>
            </a:rPr>
            <a:t>a copy </a:t>
          </a:r>
          <a:r>
            <a:rPr lang="en-US" sz="900"/>
            <a:t>of the TILA application form in the young person's file for a records and audit trail.</a:t>
          </a:r>
        </a:p>
      </dgm:t>
    </dgm:pt>
    <dgm:pt modelId="{33D60089-75C5-4501-A673-265CD3682541}" type="parTrans" cxnId="{BE262639-5002-4661-A92F-A88771E0912A}">
      <dgm:prSet/>
      <dgm:spPr/>
      <dgm:t>
        <a:bodyPr/>
        <a:lstStyle/>
        <a:p>
          <a:endParaRPr lang="en-US" sz="500"/>
        </a:p>
      </dgm:t>
    </dgm:pt>
    <dgm:pt modelId="{0FE5693D-C1B7-4250-871F-D69131AB2557}" type="sibTrans" cxnId="{BE262639-5002-4661-A92F-A88771E0912A}">
      <dgm:prSet/>
      <dgm:spPr/>
      <dgm:t>
        <a:bodyPr/>
        <a:lstStyle/>
        <a:p>
          <a:endParaRPr lang="en-US" sz="500"/>
        </a:p>
      </dgm:t>
    </dgm:pt>
    <dgm:pt modelId="{F76A2B26-4055-458C-A966-177F0B60B52C}">
      <dgm:prSet phldrT="[Text]" custT="1"/>
      <dgm:spPr/>
      <dgm:t>
        <a:bodyPr/>
        <a:lstStyle/>
        <a:p>
          <a:r>
            <a:rPr lang="en-US" sz="900" b="1"/>
            <a:t>Submit the TILA application in </a:t>
          </a:r>
          <a:r>
            <a:rPr lang="en-US" sz="900" b="1">
              <a:solidFill>
                <a:schemeClr val="bg1"/>
              </a:solidFill>
            </a:rPr>
            <a:t>Business Hub</a:t>
          </a:r>
        </a:p>
      </dgm:t>
    </dgm:pt>
    <dgm:pt modelId="{580E4EC2-2C46-476B-AAB5-90DEDEE5D591}" type="parTrans" cxnId="{5DD50564-24B6-402C-BDE3-3A51A75CC7CC}">
      <dgm:prSet/>
      <dgm:spPr/>
      <dgm:t>
        <a:bodyPr/>
        <a:lstStyle/>
        <a:p>
          <a:endParaRPr lang="en-US" sz="500"/>
        </a:p>
      </dgm:t>
    </dgm:pt>
    <dgm:pt modelId="{28D25E3B-0ECA-4B49-A646-57EBFEB71BD0}" type="sibTrans" cxnId="{5DD50564-24B6-402C-BDE3-3A51A75CC7CC}">
      <dgm:prSet custT="1"/>
      <dgm:spPr/>
      <dgm:t>
        <a:bodyPr/>
        <a:lstStyle/>
        <a:p>
          <a:endParaRPr lang="en-US" sz="500"/>
        </a:p>
      </dgm:t>
    </dgm:pt>
    <dgm:pt modelId="{85BB0B69-47C5-4F63-A771-602B1EF74169}">
      <dgm:prSet phldrT="[Text]" custT="1"/>
      <dgm:spPr/>
      <dgm:t>
        <a:bodyPr/>
        <a:lstStyle/>
        <a:p>
          <a:r>
            <a:rPr lang="en-US" sz="900"/>
            <a:t>In some jurisdictions, your organisation and yourself must be registered and approved to submit applications for TILA in </a:t>
          </a:r>
          <a:r>
            <a:rPr lang="en-US" sz="900">
              <a:solidFill>
                <a:sysClr val="windowText" lastClr="000000"/>
              </a:solidFill>
            </a:rPr>
            <a:t>Business Hub</a:t>
          </a:r>
          <a:r>
            <a:rPr lang="en-US" sz="900">
              <a:solidFill>
                <a:srgbClr val="FF0000"/>
              </a:solidFill>
            </a:rPr>
            <a:t>.</a:t>
          </a:r>
        </a:p>
      </dgm:t>
      <dgm:extLst>
        <a:ext uri="{E40237B7-FDA0-4F09-8148-C483321AD2D9}">
          <dgm14:cNvPr xmlns:dgm14="http://schemas.microsoft.com/office/drawing/2010/diagram" id="0" name="" descr="Your organisation and yourself must be registered and approved to submit applications for TILA in the Unified Government Gateway (UGG).&#10;Contact your state or territory TILA representative for the UGG registration spreadsheet and how to complete the process.&#10;" title="Submit the TILA application in the UGG">
            <a:hlinkClick xmlns:r="http://schemas.openxmlformats.org/officeDocument/2006/relationships" r:id="rId1"/>
          </dgm14:cNvPr>
        </a:ext>
      </dgm:extLst>
    </dgm:pt>
    <dgm:pt modelId="{F9911B83-C198-4AB5-90B4-B0B871344C4C}" type="parTrans" cxnId="{6C4591DE-B497-4CD0-8964-08DBED7E6112}">
      <dgm:prSet/>
      <dgm:spPr/>
      <dgm:t>
        <a:bodyPr/>
        <a:lstStyle/>
        <a:p>
          <a:endParaRPr lang="en-US" sz="500"/>
        </a:p>
      </dgm:t>
    </dgm:pt>
    <dgm:pt modelId="{99A4A449-D99E-47F0-A7AC-7D252A2E0EF3}" type="sibTrans" cxnId="{6C4591DE-B497-4CD0-8964-08DBED7E6112}">
      <dgm:prSet/>
      <dgm:spPr/>
      <dgm:t>
        <a:bodyPr/>
        <a:lstStyle/>
        <a:p>
          <a:endParaRPr lang="en-US" sz="500"/>
        </a:p>
      </dgm:t>
    </dgm:pt>
    <dgm:pt modelId="{C7244190-36FA-4911-8949-6BFB567096EF}">
      <dgm:prSet phldrT="[Text]" custT="1"/>
      <dgm:spPr/>
      <dgm:t>
        <a:bodyPr/>
        <a:lstStyle/>
        <a:p>
          <a:r>
            <a:rPr lang="en-US" sz="900"/>
            <a:t>Contact your </a:t>
          </a:r>
          <a:r>
            <a:rPr lang="en-US" sz="900" i="0" u="sng">
              <a:solidFill>
                <a:schemeClr val="accent1"/>
              </a:solidFill>
            </a:rPr>
            <a:t>state or territory</a:t>
          </a:r>
          <a:r>
            <a:rPr lang="en-US" sz="900"/>
            <a:t> TILA representative </a:t>
          </a:r>
          <a:r>
            <a:rPr lang="en-US" sz="900">
              <a:solidFill>
                <a:sysClr val="windowText" lastClr="000000"/>
              </a:solidFill>
            </a:rPr>
            <a:t>for the Busines Hub registration spreadsheet and how to complete the process</a:t>
          </a:r>
          <a:r>
            <a:rPr lang="en-US" sz="900"/>
            <a:t>.</a:t>
          </a:r>
        </a:p>
      </dgm:t>
    </dgm:pt>
    <dgm:pt modelId="{6AB9CD43-524A-404B-93D3-8F03B9086AF1}" type="parTrans" cxnId="{60B56A2F-4965-42D0-A061-33A0B1E0D211}">
      <dgm:prSet/>
      <dgm:spPr/>
      <dgm:t>
        <a:bodyPr/>
        <a:lstStyle/>
        <a:p>
          <a:endParaRPr lang="en-US" sz="500"/>
        </a:p>
      </dgm:t>
    </dgm:pt>
    <dgm:pt modelId="{40CCB1AA-5FD9-4315-966A-3E97FAD5A2DB}" type="sibTrans" cxnId="{60B56A2F-4965-42D0-A061-33A0B1E0D211}">
      <dgm:prSet/>
      <dgm:spPr/>
      <dgm:t>
        <a:bodyPr/>
        <a:lstStyle/>
        <a:p>
          <a:endParaRPr lang="en-US" sz="500"/>
        </a:p>
      </dgm:t>
    </dgm:pt>
    <dgm:pt modelId="{F683038A-D97D-41CF-B679-81F17304B613}">
      <dgm:prSet phldrT="[Text]" custT="1"/>
      <dgm:spPr/>
      <dgm:t>
        <a:bodyPr/>
        <a:lstStyle/>
        <a:p>
          <a:r>
            <a:rPr lang="en-US" sz="900" b="1"/>
            <a:t>Make purchases for the young person</a:t>
          </a:r>
        </a:p>
      </dgm:t>
    </dgm:pt>
    <dgm:pt modelId="{D699BB71-B28D-4097-9F2A-2CDA5C190D70}" type="parTrans" cxnId="{9C35232F-546E-4FF0-9CDB-3FB23C932B75}">
      <dgm:prSet/>
      <dgm:spPr/>
      <dgm:t>
        <a:bodyPr/>
        <a:lstStyle/>
        <a:p>
          <a:endParaRPr lang="en-US" sz="500"/>
        </a:p>
      </dgm:t>
    </dgm:pt>
    <dgm:pt modelId="{9C9E6A64-DA43-42E7-B0A6-BB7D6504D392}" type="sibTrans" cxnId="{9C35232F-546E-4FF0-9CDB-3FB23C932B75}">
      <dgm:prSet custT="1"/>
      <dgm:spPr/>
      <dgm:t>
        <a:bodyPr/>
        <a:lstStyle/>
        <a:p>
          <a:endParaRPr lang="en-US" sz="500"/>
        </a:p>
      </dgm:t>
    </dgm:pt>
    <dgm:pt modelId="{EFE49A5F-57BD-4DAB-A465-A2B8FA59EB8D}">
      <dgm:prSet phldrT="[Text]" custT="1"/>
      <dgm:spPr/>
      <dgm:t>
        <a:bodyPr/>
        <a:lstStyle/>
        <a:p>
          <a:r>
            <a:rPr lang="en-US" sz="900"/>
            <a:t>The young person must be </a:t>
          </a:r>
          <a:r>
            <a:rPr lang="en-US" sz="900" b="1"/>
            <a:t>aware o</a:t>
          </a:r>
          <a:r>
            <a:rPr lang="en-US" sz="900"/>
            <a:t>f and </a:t>
          </a:r>
          <a:r>
            <a:rPr lang="en-US" sz="900" b="1"/>
            <a:t>sign</a:t>
          </a:r>
          <a:r>
            <a:rPr lang="en-US" sz="900"/>
            <a:t> </a:t>
          </a:r>
          <a:r>
            <a:rPr lang="en-US" sz="900" b="1"/>
            <a:t>or approve </a:t>
          </a:r>
          <a:r>
            <a:rPr lang="en-US" sz="900"/>
            <a:t>the application for TILA.</a:t>
          </a:r>
        </a:p>
      </dgm:t>
    </dgm:pt>
    <dgm:pt modelId="{30F8FD87-0367-42C2-90A4-49B91C7675D0}" type="parTrans" cxnId="{9ACB9727-958E-40FA-BE72-3C27E8D09C9E}">
      <dgm:prSet/>
      <dgm:spPr/>
      <dgm:t>
        <a:bodyPr/>
        <a:lstStyle/>
        <a:p>
          <a:endParaRPr lang="en-US" sz="1100"/>
        </a:p>
      </dgm:t>
    </dgm:pt>
    <dgm:pt modelId="{F065EC33-7EEC-4E00-82A1-709A420AF324}" type="sibTrans" cxnId="{9ACB9727-958E-40FA-BE72-3C27E8D09C9E}">
      <dgm:prSet/>
      <dgm:spPr/>
      <dgm:t>
        <a:bodyPr/>
        <a:lstStyle/>
        <a:p>
          <a:endParaRPr lang="en-US" sz="1100"/>
        </a:p>
      </dgm:t>
    </dgm:pt>
    <dgm:pt modelId="{1BD05A11-7584-4689-86B6-2CAE3AE377B3}">
      <dgm:prSet phldrT="[Text]" custT="1"/>
      <dgm:spPr/>
      <dgm:t>
        <a:bodyPr/>
        <a:lstStyle/>
        <a:p>
          <a:r>
            <a:rPr lang="en-US" sz="900"/>
            <a:t>Decide with the young person what items or services they need, and then purchase the items/services as required in line with your organisation's procedures.</a:t>
          </a:r>
          <a:endParaRPr lang="en-US" sz="900">
            <a:solidFill>
              <a:sysClr val="windowText" lastClr="000000"/>
            </a:solidFill>
          </a:endParaRPr>
        </a:p>
      </dgm:t>
      <dgm:extLst>
        <a:ext uri="{E40237B7-FDA0-4F09-8148-C483321AD2D9}">
          <dgm14:cNvPr xmlns:dgm14="http://schemas.microsoft.com/office/drawing/2010/diagram" id="0" name="" descr="Decide with the young person what items or services they need, and then purchase the items/services as required in line with your organisation's procedures.&#10;You can accept hand written receipts if purchasing goods from secondhand dealers such as garage sales, or Gumtree, etc.&#10;Save receipts to the young person's file which should reflect the needs identified in their leaving care plan. &#10;" title="Make purchases for the young person"/>
        </a:ext>
      </dgm:extLst>
    </dgm:pt>
    <dgm:pt modelId="{790A95B2-812B-462C-BAE3-F69E8B43912E}" type="parTrans" cxnId="{7A030B69-2088-4DCF-BC5A-050B9B9C892B}">
      <dgm:prSet/>
      <dgm:spPr/>
      <dgm:t>
        <a:bodyPr/>
        <a:lstStyle/>
        <a:p>
          <a:endParaRPr lang="en-US" sz="1200"/>
        </a:p>
      </dgm:t>
    </dgm:pt>
    <dgm:pt modelId="{9EE45C80-1739-4B3E-9F5F-5483EDA7EABC}" type="sibTrans" cxnId="{7A030B69-2088-4DCF-BC5A-050B9B9C892B}">
      <dgm:prSet/>
      <dgm:spPr/>
      <dgm:t>
        <a:bodyPr/>
        <a:lstStyle/>
        <a:p>
          <a:endParaRPr lang="en-US" sz="1200"/>
        </a:p>
      </dgm:t>
    </dgm:pt>
    <dgm:pt modelId="{DF583731-0F97-4428-8E47-077779A5E31B}">
      <dgm:prSet phldrT="[Text]" custT="1"/>
      <dgm:spPr/>
      <dgm:t>
        <a:bodyPr/>
        <a:lstStyle/>
        <a:p>
          <a:r>
            <a:rPr lang="en-US" sz="900"/>
            <a:t>Review the What can TILA be used for factsheet </a:t>
          </a:r>
          <a:r>
            <a:rPr lang="en-US" sz="900">
              <a:solidFill>
                <a:sysClr val="windowText" lastClr="000000"/>
              </a:solidFill>
            </a:rPr>
            <a:t>for more </a:t>
          </a:r>
          <a:r>
            <a:rPr lang="en-US" sz="900"/>
            <a:t>information.</a:t>
          </a:r>
        </a:p>
      </dgm:t>
    </dgm:pt>
    <dgm:pt modelId="{C8CD5259-3295-470D-88B0-EDAE629D58F0}" type="sibTrans" cxnId="{E0054429-23FC-491F-8E4C-3C17919B9867}">
      <dgm:prSet/>
      <dgm:spPr/>
      <dgm:t>
        <a:bodyPr/>
        <a:lstStyle/>
        <a:p>
          <a:endParaRPr lang="en-US" sz="1200"/>
        </a:p>
      </dgm:t>
    </dgm:pt>
    <dgm:pt modelId="{929D0511-167C-454F-9C74-B0CDED69D352}" type="parTrans" cxnId="{E0054429-23FC-491F-8E4C-3C17919B9867}">
      <dgm:prSet/>
      <dgm:spPr/>
      <dgm:t>
        <a:bodyPr/>
        <a:lstStyle/>
        <a:p>
          <a:endParaRPr lang="en-US" sz="1200"/>
        </a:p>
      </dgm:t>
    </dgm:pt>
    <dgm:pt modelId="{ACF949FB-205E-4CDA-94B8-014D476805B0}">
      <dgm:prSet phldrT="[Text]" custT="1"/>
      <dgm:spPr/>
      <dgm:t>
        <a:bodyPr/>
        <a:lstStyle/>
        <a:p>
          <a:r>
            <a:rPr lang="en-US" sz="900">
              <a:solidFill>
                <a:sysClr val="windowText" lastClr="000000"/>
              </a:solidFill>
            </a:rPr>
            <a:t>Save receipts to the young person's file which should reflect the needs identified in their leaving care plan. </a:t>
          </a:r>
        </a:p>
      </dgm:t>
    </dgm:pt>
    <dgm:pt modelId="{D5ABFF6B-9E72-40D6-895D-ED9AA1FA3E4F}" type="parTrans" cxnId="{6A4CAEC7-924E-44A1-BAA8-E5C15413A5E2}">
      <dgm:prSet/>
      <dgm:spPr/>
      <dgm:t>
        <a:bodyPr/>
        <a:lstStyle/>
        <a:p>
          <a:endParaRPr lang="en-US"/>
        </a:p>
      </dgm:t>
    </dgm:pt>
    <dgm:pt modelId="{516BA563-4C90-40F6-AAED-620B1D594673}" type="sibTrans" cxnId="{6A4CAEC7-924E-44A1-BAA8-E5C15413A5E2}">
      <dgm:prSet/>
      <dgm:spPr/>
      <dgm:t>
        <a:bodyPr/>
        <a:lstStyle/>
        <a:p>
          <a:endParaRPr lang="en-US"/>
        </a:p>
      </dgm:t>
    </dgm:pt>
    <dgm:pt modelId="{476B582E-3D6D-4637-8568-45F9A5BC8158}">
      <dgm:prSet phldrT="[Text]" custT="1"/>
      <dgm:spPr/>
      <dgm:t>
        <a:bodyPr/>
        <a:lstStyle/>
        <a:p>
          <a:r>
            <a:rPr lang="en-US" sz="900">
              <a:solidFill>
                <a:sysClr val="windowText" lastClr="000000"/>
              </a:solidFill>
            </a:rPr>
            <a:t>You can accept handwritten receipts if purchasing goods from secondhand dealers such as garage sales, or Gumtree, etc.</a:t>
          </a:r>
        </a:p>
      </dgm:t>
    </dgm:pt>
    <dgm:pt modelId="{223FE82E-3EDE-473D-A8B3-FB2E01043FE1}" type="parTrans" cxnId="{97563595-5F03-4B5C-986F-6D546AD9171A}">
      <dgm:prSet/>
      <dgm:spPr/>
      <dgm:t>
        <a:bodyPr/>
        <a:lstStyle/>
        <a:p>
          <a:endParaRPr lang="en-US"/>
        </a:p>
      </dgm:t>
    </dgm:pt>
    <dgm:pt modelId="{659FBFF4-63A0-4FE5-AB3B-B399F6DA10A0}" type="sibTrans" cxnId="{97563595-5F03-4B5C-986F-6D546AD9171A}">
      <dgm:prSet/>
      <dgm:spPr/>
      <dgm:t>
        <a:bodyPr/>
        <a:lstStyle/>
        <a:p>
          <a:endParaRPr lang="en-US"/>
        </a:p>
      </dgm:t>
    </dgm:pt>
    <dgm:pt modelId="{08A24FDB-C31F-46B7-A6D2-132FC134E30D}">
      <dgm:prSet phldrT="[Text]" custT="1"/>
      <dgm:spPr/>
      <dgm:t>
        <a:bodyPr/>
        <a:lstStyle/>
        <a:p>
          <a:r>
            <a:rPr lang="en-US" sz="900">
              <a:solidFill>
                <a:sysClr val="windowText" lastClr="000000"/>
              </a:solidFill>
            </a:rPr>
            <a:t>Note: only request the amount required. 6 x $250 amounts can be requested depending on the amount required.</a:t>
          </a:r>
        </a:p>
      </dgm:t>
    </dgm:pt>
    <dgm:pt modelId="{0E9F19E7-79A9-44BB-ADEE-65632135B66B}" type="parTrans" cxnId="{87988D18-5F19-49E0-A3E3-BFC5B32DFCEA}">
      <dgm:prSet/>
      <dgm:spPr/>
      <dgm:t>
        <a:bodyPr/>
        <a:lstStyle/>
        <a:p>
          <a:endParaRPr lang="en-AU"/>
        </a:p>
      </dgm:t>
    </dgm:pt>
    <dgm:pt modelId="{55691DCA-0C90-43AB-A551-9C788C6C2AE5}" type="sibTrans" cxnId="{87988D18-5F19-49E0-A3E3-BFC5B32DFCEA}">
      <dgm:prSet/>
      <dgm:spPr/>
      <dgm:t>
        <a:bodyPr/>
        <a:lstStyle/>
        <a:p>
          <a:endParaRPr lang="en-AU"/>
        </a:p>
      </dgm:t>
    </dgm:pt>
    <dgm:pt modelId="{6A7E42E1-CDEB-4327-BBF5-6B6ADF6F35E7}" type="pres">
      <dgm:prSet presAssocID="{5A1ABF05-36DD-49CA-8D6E-607231607ABF}" presName="Name0" presStyleCnt="0">
        <dgm:presLayoutVars>
          <dgm:dir/>
          <dgm:animLvl val="lvl"/>
          <dgm:resizeHandles val="exact"/>
        </dgm:presLayoutVars>
      </dgm:prSet>
      <dgm:spPr/>
    </dgm:pt>
    <dgm:pt modelId="{BDC5CDB9-B522-4CFA-A120-12D973454CF1}" type="pres">
      <dgm:prSet presAssocID="{B77F6A6C-6458-4E97-B259-EB4AA1DE94ED}" presName="composite" presStyleCnt="0"/>
      <dgm:spPr/>
    </dgm:pt>
    <dgm:pt modelId="{78D2E30C-6302-4F2E-A19F-3B9C8C1AC7FA}" type="pres">
      <dgm:prSet presAssocID="{B77F6A6C-6458-4E97-B259-EB4AA1DE94ED}" presName="parTx" presStyleLbl="alignNode1" presStyleIdx="0" presStyleCnt="4">
        <dgm:presLayoutVars>
          <dgm:chMax val="0"/>
          <dgm:chPref val="0"/>
          <dgm:bulletEnabled val="1"/>
        </dgm:presLayoutVars>
      </dgm:prSet>
      <dgm:spPr/>
    </dgm:pt>
    <dgm:pt modelId="{60E60CFB-3A71-4159-BE45-0ED5D19E2C30}" type="pres">
      <dgm:prSet presAssocID="{B77F6A6C-6458-4E97-B259-EB4AA1DE94ED}" presName="desTx" presStyleLbl="alignAccFollowNode1" presStyleIdx="0" presStyleCnt="4">
        <dgm:presLayoutVars>
          <dgm:bulletEnabled val="1"/>
        </dgm:presLayoutVars>
      </dgm:prSet>
      <dgm:spPr/>
    </dgm:pt>
    <dgm:pt modelId="{9BAB07B0-DAE4-42F7-832C-40BD62343E5C}" type="pres">
      <dgm:prSet presAssocID="{61C1BEC4-011A-41BE-A79F-3CD985BCB4DC}" presName="space" presStyleCnt="0"/>
      <dgm:spPr/>
    </dgm:pt>
    <dgm:pt modelId="{4E902BF1-E216-4892-88DB-4705CCFB83F5}" type="pres">
      <dgm:prSet presAssocID="{ACBDB3D9-556F-41C5-9623-DA0EE9CC657D}" presName="composite" presStyleCnt="0"/>
      <dgm:spPr/>
    </dgm:pt>
    <dgm:pt modelId="{27760A2B-F17A-4D4B-8A34-4A0C109AEF8A}" type="pres">
      <dgm:prSet presAssocID="{ACBDB3D9-556F-41C5-9623-DA0EE9CC657D}" presName="parTx" presStyleLbl="alignNode1" presStyleIdx="1" presStyleCnt="4">
        <dgm:presLayoutVars>
          <dgm:chMax val="0"/>
          <dgm:chPref val="0"/>
          <dgm:bulletEnabled val="1"/>
        </dgm:presLayoutVars>
      </dgm:prSet>
      <dgm:spPr/>
    </dgm:pt>
    <dgm:pt modelId="{4FC1396D-3777-44EE-B09F-4C2F65DA1CC8}" type="pres">
      <dgm:prSet presAssocID="{ACBDB3D9-556F-41C5-9623-DA0EE9CC657D}" presName="desTx" presStyleLbl="alignAccFollowNode1" presStyleIdx="1" presStyleCnt="4">
        <dgm:presLayoutVars>
          <dgm:bulletEnabled val="1"/>
        </dgm:presLayoutVars>
      </dgm:prSet>
      <dgm:spPr/>
    </dgm:pt>
    <dgm:pt modelId="{BE15E013-48F9-41AD-B52E-5516F5C10577}" type="pres">
      <dgm:prSet presAssocID="{89F47BDD-47E0-4240-9354-E9C5953AFAFF}" presName="space" presStyleCnt="0"/>
      <dgm:spPr/>
    </dgm:pt>
    <dgm:pt modelId="{8FF842FA-E9D6-4604-B888-B83E6D6B4473}" type="pres">
      <dgm:prSet presAssocID="{F76A2B26-4055-458C-A966-177F0B60B52C}" presName="composite" presStyleCnt="0"/>
      <dgm:spPr/>
    </dgm:pt>
    <dgm:pt modelId="{C59E02AB-7972-484E-B2FB-26A5D52D2BD7}" type="pres">
      <dgm:prSet presAssocID="{F76A2B26-4055-458C-A966-177F0B60B52C}" presName="parTx" presStyleLbl="alignNode1" presStyleIdx="2" presStyleCnt="4">
        <dgm:presLayoutVars>
          <dgm:chMax val="0"/>
          <dgm:chPref val="0"/>
          <dgm:bulletEnabled val="1"/>
        </dgm:presLayoutVars>
      </dgm:prSet>
      <dgm:spPr/>
    </dgm:pt>
    <dgm:pt modelId="{DA6D7969-6457-4CF9-90DC-312D35EB9065}" type="pres">
      <dgm:prSet presAssocID="{F76A2B26-4055-458C-A966-177F0B60B52C}" presName="desTx" presStyleLbl="alignAccFollowNode1" presStyleIdx="2" presStyleCnt="4">
        <dgm:presLayoutVars>
          <dgm:bulletEnabled val="1"/>
        </dgm:presLayoutVars>
      </dgm:prSet>
      <dgm:spPr/>
    </dgm:pt>
    <dgm:pt modelId="{9B24371A-CC62-4068-8FA4-6416CBDF2661}" type="pres">
      <dgm:prSet presAssocID="{28D25E3B-0ECA-4B49-A646-57EBFEB71BD0}" presName="space" presStyleCnt="0"/>
      <dgm:spPr/>
    </dgm:pt>
    <dgm:pt modelId="{660E2C91-5634-4968-8EC2-71E9E2967566}" type="pres">
      <dgm:prSet presAssocID="{F683038A-D97D-41CF-B679-81F17304B613}" presName="composite" presStyleCnt="0"/>
      <dgm:spPr/>
    </dgm:pt>
    <dgm:pt modelId="{608F4BC4-FAE6-451D-9246-9F89844129A0}" type="pres">
      <dgm:prSet presAssocID="{F683038A-D97D-41CF-B679-81F17304B613}" presName="parTx" presStyleLbl="alignNode1" presStyleIdx="3" presStyleCnt="4">
        <dgm:presLayoutVars>
          <dgm:chMax val="0"/>
          <dgm:chPref val="0"/>
          <dgm:bulletEnabled val="1"/>
        </dgm:presLayoutVars>
      </dgm:prSet>
      <dgm:spPr/>
    </dgm:pt>
    <dgm:pt modelId="{0E14C180-0F57-49C6-B903-21B2E705CD3D}" type="pres">
      <dgm:prSet presAssocID="{F683038A-D97D-41CF-B679-81F17304B613}" presName="desTx" presStyleLbl="alignAccFollowNode1" presStyleIdx="3" presStyleCnt="4">
        <dgm:presLayoutVars>
          <dgm:bulletEnabled val="1"/>
        </dgm:presLayoutVars>
      </dgm:prSet>
      <dgm:spPr/>
    </dgm:pt>
  </dgm:ptLst>
  <dgm:cxnLst>
    <dgm:cxn modelId="{59EC7C00-0E84-4AD7-A7D0-47192A00FA61}" type="presOf" srcId="{949671CF-D550-4709-93E0-B5BE2125305B}" destId="{4FC1396D-3777-44EE-B09F-4C2F65DA1CC8}" srcOrd="0" destOrd="0" presId="urn:microsoft.com/office/officeart/2005/8/layout/hList1"/>
    <dgm:cxn modelId="{9A600A02-B8F2-4EBF-9FB5-66F3C0A9306F}" type="presOf" srcId="{ACF949FB-205E-4CDA-94B8-014D476805B0}" destId="{0E14C180-0F57-49C6-B903-21B2E705CD3D}" srcOrd="0" destOrd="2" presId="urn:microsoft.com/office/officeart/2005/8/layout/hList1"/>
    <dgm:cxn modelId="{87988D18-5F19-49E0-A3E3-BFC5B32DFCEA}" srcId="{ACBDB3D9-556F-41C5-9623-DA0EE9CC657D}" destId="{08A24FDB-C31F-46B7-A6D2-132FC134E30D}" srcOrd="3" destOrd="0" parTransId="{0E9F19E7-79A9-44BB-ADEE-65632135B66B}" sibTransId="{55691DCA-0C90-43AB-A551-9C788C6C2AE5}"/>
    <dgm:cxn modelId="{40B7321B-C0EC-4BCC-BE6E-CA9304A71D30}" srcId="{5A1ABF05-36DD-49CA-8D6E-607231607ABF}" destId="{B77F6A6C-6458-4E97-B259-EB4AA1DE94ED}" srcOrd="0" destOrd="0" parTransId="{3E6CA9AE-0342-4219-87BD-515097346250}" sibTransId="{61C1BEC4-011A-41BE-A79F-3CD985BCB4DC}"/>
    <dgm:cxn modelId="{1C7DFB1E-150F-4912-A9C2-BFDE64E3ACF7}" type="presOf" srcId="{B77F6A6C-6458-4E97-B259-EB4AA1DE94ED}" destId="{78D2E30C-6302-4F2E-A19F-3B9C8C1AC7FA}" srcOrd="0" destOrd="0" presId="urn:microsoft.com/office/officeart/2005/8/layout/hList1"/>
    <dgm:cxn modelId="{9ACB9727-958E-40FA-BE72-3C27E8D09C9E}" srcId="{ACBDB3D9-556F-41C5-9623-DA0EE9CC657D}" destId="{EFE49A5F-57BD-4DAB-A465-A2B8FA59EB8D}" srcOrd="1" destOrd="0" parTransId="{30F8FD87-0367-42C2-90A4-49B91C7675D0}" sibTransId="{F065EC33-7EEC-4E00-82A1-709A420AF324}"/>
    <dgm:cxn modelId="{E0054429-23FC-491F-8E4C-3C17919B9867}" srcId="{B77F6A6C-6458-4E97-B259-EB4AA1DE94ED}" destId="{DF583731-0F97-4428-8E47-077779A5E31B}" srcOrd="2" destOrd="0" parTransId="{929D0511-167C-454F-9C74-B0CDED69D352}" sibTransId="{C8CD5259-3295-470D-88B0-EDAE629D58F0}"/>
    <dgm:cxn modelId="{8DC9FD2A-AB2A-4B59-B546-0EE7B99EDBEB}" srcId="{B77F6A6C-6458-4E97-B259-EB4AA1DE94ED}" destId="{7F1FB408-DCD5-4FBB-AC40-9E7850F0118E}" srcOrd="0" destOrd="0" parTransId="{F99C17EA-5D49-4AFE-B11C-19E9ED9A22D2}" sibTransId="{98E02BD2-BCEC-4822-A324-7A074A431C8B}"/>
    <dgm:cxn modelId="{9C35232F-546E-4FF0-9CDB-3FB23C932B75}" srcId="{5A1ABF05-36DD-49CA-8D6E-607231607ABF}" destId="{F683038A-D97D-41CF-B679-81F17304B613}" srcOrd="3" destOrd="0" parTransId="{D699BB71-B28D-4097-9F2A-2CDA5C190D70}" sibTransId="{9C9E6A64-DA43-42E7-B0A6-BB7D6504D392}"/>
    <dgm:cxn modelId="{60B56A2F-4965-42D0-A061-33A0B1E0D211}" srcId="{F76A2B26-4055-458C-A966-177F0B60B52C}" destId="{C7244190-36FA-4911-8949-6BFB567096EF}" srcOrd="1" destOrd="0" parTransId="{6AB9CD43-524A-404B-93D3-8F03B9086AF1}" sibTransId="{40CCB1AA-5FD9-4315-966A-3E97FAD5A2DB}"/>
    <dgm:cxn modelId="{BE262639-5002-4661-A92F-A88771E0912A}" srcId="{ACBDB3D9-556F-41C5-9623-DA0EE9CC657D}" destId="{BDB8B952-E2CE-45EE-AF36-90A60B64D0B4}" srcOrd="2" destOrd="0" parTransId="{33D60089-75C5-4501-A673-265CD3682541}" sibTransId="{0FE5693D-C1B7-4250-871F-D69131AB2557}"/>
    <dgm:cxn modelId="{5DD50564-24B6-402C-BDE3-3A51A75CC7CC}" srcId="{5A1ABF05-36DD-49CA-8D6E-607231607ABF}" destId="{F76A2B26-4055-458C-A966-177F0B60B52C}" srcOrd="2" destOrd="0" parTransId="{580E4EC2-2C46-476B-AAB5-90DEDEE5D591}" sibTransId="{28D25E3B-0ECA-4B49-A646-57EBFEB71BD0}"/>
    <dgm:cxn modelId="{2C7E1765-AFEC-4ACD-8562-94C0CE97B079}" type="presOf" srcId="{1BD05A11-7584-4689-86B6-2CAE3AE377B3}" destId="{0E14C180-0F57-49C6-B903-21B2E705CD3D}" srcOrd="0" destOrd="0" presId="urn:microsoft.com/office/officeart/2005/8/layout/hList1"/>
    <dgm:cxn modelId="{40535767-8C5C-4B46-BB62-5E8B404F7E8A}" type="presOf" srcId="{EFE49A5F-57BD-4DAB-A465-A2B8FA59EB8D}" destId="{4FC1396D-3777-44EE-B09F-4C2F65DA1CC8}" srcOrd="0" destOrd="1" presId="urn:microsoft.com/office/officeart/2005/8/layout/hList1"/>
    <dgm:cxn modelId="{7A030B69-2088-4DCF-BC5A-050B9B9C892B}" srcId="{F683038A-D97D-41CF-B679-81F17304B613}" destId="{1BD05A11-7584-4689-86B6-2CAE3AE377B3}" srcOrd="0" destOrd="0" parTransId="{790A95B2-812B-462C-BAE3-F69E8B43912E}" sibTransId="{9EE45C80-1739-4B3E-9F5F-5483EDA7EABC}"/>
    <dgm:cxn modelId="{94257D4B-B5FC-48D8-B771-F43E3D81B208}" type="presOf" srcId="{BDB8B952-E2CE-45EE-AF36-90A60B64D0B4}" destId="{4FC1396D-3777-44EE-B09F-4C2F65DA1CC8}" srcOrd="0" destOrd="2" presId="urn:microsoft.com/office/officeart/2005/8/layout/hList1"/>
    <dgm:cxn modelId="{A8F89E52-0FA6-4139-9082-55179CFEDE7A}" type="presOf" srcId="{476B582E-3D6D-4637-8568-45F9A5BC8158}" destId="{0E14C180-0F57-49C6-B903-21B2E705CD3D}" srcOrd="0" destOrd="1" presId="urn:microsoft.com/office/officeart/2005/8/layout/hList1"/>
    <dgm:cxn modelId="{8969C676-690D-4700-AA80-208D706214CD}" type="presOf" srcId="{F683038A-D97D-41CF-B679-81F17304B613}" destId="{608F4BC4-FAE6-451D-9246-9F89844129A0}" srcOrd="0" destOrd="0" presId="urn:microsoft.com/office/officeart/2005/8/layout/hList1"/>
    <dgm:cxn modelId="{601DD77F-E07A-47A1-BBAB-B5E3B3FBB130}" type="presOf" srcId="{7F1FB408-DCD5-4FBB-AC40-9E7850F0118E}" destId="{60E60CFB-3A71-4159-BE45-0ED5D19E2C30}" srcOrd="0" destOrd="0" presId="urn:microsoft.com/office/officeart/2005/8/layout/hList1"/>
    <dgm:cxn modelId="{8DA63287-FFD9-4197-8DF6-2ED0761A0148}" type="presOf" srcId="{F76A2B26-4055-458C-A966-177F0B60B52C}" destId="{C59E02AB-7972-484E-B2FB-26A5D52D2BD7}" srcOrd="0" destOrd="0" presId="urn:microsoft.com/office/officeart/2005/8/layout/hList1"/>
    <dgm:cxn modelId="{97563595-5F03-4B5C-986F-6D546AD9171A}" srcId="{F683038A-D97D-41CF-B679-81F17304B613}" destId="{476B582E-3D6D-4637-8568-45F9A5BC8158}" srcOrd="1" destOrd="0" parTransId="{223FE82E-3EDE-473D-A8B3-FB2E01043FE1}" sibTransId="{659FBFF4-63A0-4FE5-AB3B-B399F6DA10A0}"/>
    <dgm:cxn modelId="{720127AE-8343-424D-B96F-3AC1C53DE0C0}" type="presOf" srcId="{1E9C2C28-8922-45F1-AE3B-2017DA0D6E37}" destId="{60E60CFB-3A71-4159-BE45-0ED5D19E2C30}" srcOrd="0" destOrd="1" presId="urn:microsoft.com/office/officeart/2005/8/layout/hList1"/>
    <dgm:cxn modelId="{88FC26B7-1243-4C7B-9738-ABA5A5B0F3CA}" type="presOf" srcId="{5A1ABF05-36DD-49CA-8D6E-607231607ABF}" destId="{6A7E42E1-CDEB-4327-BBF5-6B6ADF6F35E7}" srcOrd="0" destOrd="0" presId="urn:microsoft.com/office/officeart/2005/8/layout/hList1"/>
    <dgm:cxn modelId="{07CE6DB8-DF67-4430-A961-8FA7467D556C}" type="presOf" srcId="{C7244190-36FA-4911-8949-6BFB567096EF}" destId="{DA6D7969-6457-4CF9-90DC-312D35EB9065}" srcOrd="0" destOrd="1" presId="urn:microsoft.com/office/officeart/2005/8/layout/hList1"/>
    <dgm:cxn modelId="{4A7711C2-C8AF-470B-9220-5E0964E6B1A4}" srcId="{5A1ABF05-36DD-49CA-8D6E-607231607ABF}" destId="{ACBDB3D9-556F-41C5-9623-DA0EE9CC657D}" srcOrd="1" destOrd="0" parTransId="{BB5B6209-A8C5-49A4-9F0B-FAD4BE9A3A59}" sibTransId="{89F47BDD-47E0-4240-9354-E9C5953AFAFF}"/>
    <dgm:cxn modelId="{6A4CAEC7-924E-44A1-BAA8-E5C15413A5E2}" srcId="{F683038A-D97D-41CF-B679-81F17304B613}" destId="{ACF949FB-205E-4CDA-94B8-014D476805B0}" srcOrd="2" destOrd="0" parTransId="{D5ABFF6B-9E72-40D6-895D-ED9AA1FA3E4F}" sibTransId="{516BA563-4C90-40F6-AAED-620B1D594673}"/>
    <dgm:cxn modelId="{75B384CF-D127-4794-83C0-37D991EF33C0}" type="presOf" srcId="{ACBDB3D9-556F-41C5-9623-DA0EE9CC657D}" destId="{27760A2B-F17A-4D4B-8A34-4A0C109AEF8A}" srcOrd="0" destOrd="0" presId="urn:microsoft.com/office/officeart/2005/8/layout/hList1"/>
    <dgm:cxn modelId="{885B07D0-E81C-4B1E-B753-68AB33AF6552}" type="presOf" srcId="{DF583731-0F97-4428-8E47-077779A5E31B}" destId="{60E60CFB-3A71-4159-BE45-0ED5D19E2C30}" srcOrd="0" destOrd="2" presId="urn:microsoft.com/office/officeart/2005/8/layout/hList1"/>
    <dgm:cxn modelId="{4023F6D9-11D6-484C-89C3-58117572CD35}" srcId="{ACBDB3D9-556F-41C5-9623-DA0EE9CC657D}" destId="{949671CF-D550-4709-93E0-B5BE2125305B}" srcOrd="0" destOrd="0" parTransId="{B4F57327-83CD-4BCB-9A77-518796CFEAD2}" sibTransId="{55825C1B-1DA4-4F85-93BB-D273CD976C8C}"/>
    <dgm:cxn modelId="{6C4591DE-B497-4CD0-8964-08DBED7E6112}" srcId="{F76A2B26-4055-458C-A966-177F0B60B52C}" destId="{85BB0B69-47C5-4F63-A771-602B1EF74169}" srcOrd="0" destOrd="0" parTransId="{F9911B83-C198-4AB5-90B4-B0B871344C4C}" sibTransId="{99A4A449-D99E-47F0-A7AC-7D252A2E0EF3}"/>
    <dgm:cxn modelId="{E2C190ED-0BDF-450C-9D8A-908E6D8D782A}" type="presOf" srcId="{85BB0B69-47C5-4F63-A771-602B1EF74169}" destId="{DA6D7969-6457-4CF9-90DC-312D35EB9065}" srcOrd="0" destOrd="0" presId="urn:microsoft.com/office/officeart/2005/8/layout/hList1"/>
    <dgm:cxn modelId="{04245EF4-64C1-41A0-A9BD-2A1DBA571EBB}" srcId="{B77F6A6C-6458-4E97-B259-EB4AA1DE94ED}" destId="{1E9C2C28-8922-45F1-AE3B-2017DA0D6E37}" srcOrd="1" destOrd="0" parTransId="{60C680DE-5ED0-4E4D-9A98-38FF88BC7F6C}" sibTransId="{EC513BD2-73E0-4B20-A6E3-8CB2BD58749C}"/>
    <dgm:cxn modelId="{0623B3F7-629D-4610-8049-6FC874AF3CEF}" type="presOf" srcId="{08A24FDB-C31F-46B7-A6D2-132FC134E30D}" destId="{4FC1396D-3777-44EE-B09F-4C2F65DA1CC8}" srcOrd="0" destOrd="3" presId="urn:microsoft.com/office/officeart/2005/8/layout/hList1"/>
    <dgm:cxn modelId="{688F57DA-A6CC-406B-8308-249EB40AC4EA}" type="presParOf" srcId="{6A7E42E1-CDEB-4327-BBF5-6B6ADF6F35E7}" destId="{BDC5CDB9-B522-4CFA-A120-12D973454CF1}" srcOrd="0" destOrd="0" presId="urn:microsoft.com/office/officeart/2005/8/layout/hList1"/>
    <dgm:cxn modelId="{E94E00B7-29C0-4FEA-8CF6-7FD89583BFE2}" type="presParOf" srcId="{BDC5CDB9-B522-4CFA-A120-12D973454CF1}" destId="{78D2E30C-6302-4F2E-A19F-3B9C8C1AC7FA}" srcOrd="0" destOrd="0" presId="urn:microsoft.com/office/officeart/2005/8/layout/hList1"/>
    <dgm:cxn modelId="{7C96B415-9565-45F7-8B0C-4138E726E377}" type="presParOf" srcId="{BDC5CDB9-B522-4CFA-A120-12D973454CF1}" destId="{60E60CFB-3A71-4159-BE45-0ED5D19E2C30}" srcOrd="1" destOrd="0" presId="urn:microsoft.com/office/officeart/2005/8/layout/hList1"/>
    <dgm:cxn modelId="{A51EF659-EFA9-4211-B638-F1BA038A790A}" type="presParOf" srcId="{6A7E42E1-CDEB-4327-BBF5-6B6ADF6F35E7}" destId="{9BAB07B0-DAE4-42F7-832C-40BD62343E5C}" srcOrd="1" destOrd="0" presId="urn:microsoft.com/office/officeart/2005/8/layout/hList1"/>
    <dgm:cxn modelId="{25509648-46DD-40E2-80B0-35ACCBFA6C2C}" type="presParOf" srcId="{6A7E42E1-CDEB-4327-BBF5-6B6ADF6F35E7}" destId="{4E902BF1-E216-4892-88DB-4705CCFB83F5}" srcOrd="2" destOrd="0" presId="urn:microsoft.com/office/officeart/2005/8/layout/hList1"/>
    <dgm:cxn modelId="{65B76BB9-E075-4FBF-B73B-E1FBE0904963}" type="presParOf" srcId="{4E902BF1-E216-4892-88DB-4705CCFB83F5}" destId="{27760A2B-F17A-4D4B-8A34-4A0C109AEF8A}" srcOrd="0" destOrd="0" presId="urn:microsoft.com/office/officeart/2005/8/layout/hList1"/>
    <dgm:cxn modelId="{1041BDA9-174F-4F34-A022-468853BD0A7A}" type="presParOf" srcId="{4E902BF1-E216-4892-88DB-4705CCFB83F5}" destId="{4FC1396D-3777-44EE-B09F-4C2F65DA1CC8}" srcOrd="1" destOrd="0" presId="urn:microsoft.com/office/officeart/2005/8/layout/hList1"/>
    <dgm:cxn modelId="{7A918136-4111-4DC8-9128-9AE19194E111}" type="presParOf" srcId="{6A7E42E1-CDEB-4327-BBF5-6B6ADF6F35E7}" destId="{BE15E013-48F9-41AD-B52E-5516F5C10577}" srcOrd="3" destOrd="0" presId="urn:microsoft.com/office/officeart/2005/8/layout/hList1"/>
    <dgm:cxn modelId="{B385C3F0-DC8E-4BAB-ADE0-C3E321E5ABA1}" type="presParOf" srcId="{6A7E42E1-CDEB-4327-BBF5-6B6ADF6F35E7}" destId="{8FF842FA-E9D6-4604-B888-B83E6D6B4473}" srcOrd="4" destOrd="0" presId="urn:microsoft.com/office/officeart/2005/8/layout/hList1"/>
    <dgm:cxn modelId="{AC1DF070-350C-4E24-A2B6-CBCAEDA0AD74}" type="presParOf" srcId="{8FF842FA-E9D6-4604-B888-B83E6D6B4473}" destId="{C59E02AB-7972-484E-B2FB-26A5D52D2BD7}" srcOrd="0" destOrd="0" presId="urn:microsoft.com/office/officeart/2005/8/layout/hList1"/>
    <dgm:cxn modelId="{C91C2F9B-B3EA-4A2E-A826-E9D7FABF064A}" type="presParOf" srcId="{8FF842FA-E9D6-4604-B888-B83E6D6B4473}" destId="{DA6D7969-6457-4CF9-90DC-312D35EB9065}" srcOrd="1" destOrd="0" presId="urn:microsoft.com/office/officeart/2005/8/layout/hList1"/>
    <dgm:cxn modelId="{5C25614E-3225-4A65-AB5A-3E682A482FD0}" type="presParOf" srcId="{6A7E42E1-CDEB-4327-BBF5-6B6ADF6F35E7}" destId="{9B24371A-CC62-4068-8FA4-6416CBDF2661}" srcOrd="5" destOrd="0" presId="urn:microsoft.com/office/officeart/2005/8/layout/hList1"/>
    <dgm:cxn modelId="{22FDB865-4A22-477A-8E82-5E4175712975}" type="presParOf" srcId="{6A7E42E1-CDEB-4327-BBF5-6B6ADF6F35E7}" destId="{660E2C91-5634-4968-8EC2-71E9E2967566}" srcOrd="6" destOrd="0" presId="urn:microsoft.com/office/officeart/2005/8/layout/hList1"/>
    <dgm:cxn modelId="{2A58AA65-E1FF-487B-B18D-D91D6DDC8EC0}" type="presParOf" srcId="{660E2C91-5634-4968-8EC2-71E9E2967566}" destId="{608F4BC4-FAE6-451D-9246-9F89844129A0}" srcOrd="0" destOrd="0" presId="urn:microsoft.com/office/officeart/2005/8/layout/hList1"/>
    <dgm:cxn modelId="{2370DE16-1B25-4437-8091-2A648E10E87B}" type="presParOf" srcId="{660E2C91-5634-4968-8EC2-71E9E2967566}" destId="{0E14C180-0F57-49C6-B903-21B2E705CD3D}"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C9737F5F-99AF-49C0-8A8A-D22EF83D9D15}" type="doc">
      <dgm:prSet loTypeId="urn:microsoft.com/office/officeart/2005/8/layout/process1" loCatId="process" qsTypeId="urn:microsoft.com/office/officeart/2005/8/quickstyle/simple1" qsCatId="simple" csTypeId="urn:microsoft.com/office/officeart/2005/8/colors/accent1_3" csCatId="accent1" phldr="1"/>
      <dgm:spPr/>
    </dgm:pt>
    <dgm:pt modelId="{9F7D2142-6B3C-4B69-B9F1-332FEFC90A37}">
      <dgm:prSet phldrT="[Text]" custT="1"/>
      <dgm:spPr/>
      <dgm:t>
        <a:bodyPr/>
        <a:lstStyle/>
        <a:p>
          <a:r>
            <a:rPr lang="en-US" sz="900"/>
            <a:t>A leaving care plan </a:t>
          </a:r>
          <a:r>
            <a:rPr lang="en-US" sz="900" b="1"/>
            <a:t>must </a:t>
          </a:r>
          <a:r>
            <a:rPr lang="en-US" sz="900"/>
            <a:t>be part of a young person's TILA application process.</a:t>
          </a:r>
        </a:p>
        <a:p>
          <a:endParaRPr lang="en-US" sz="900"/>
        </a:p>
        <a:p>
          <a:r>
            <a:rPr lang="en-US" sz="900"/>
            <a:t>TILA </a:t>
          </a:r>
          <a:r>
            <a:rPr lang="en-US" sz="900">
              <a:solidFill>
                <a:schemeClr val="bg1"/>
              </a:solidFill>
            </a:rPr>
            <a:t>can be used at any time as a young person leaves care and it </a:t>
          </a:r>
          <a:r>
            <a:rPr lang="en-US" sz="900"/>
            <a:t>does </a:t>
          </a:r>
          <a:r>
            <a:rPr lang="en-US" sz="900" b="1"/>
            <a:t>not </a:t>
          </a:r>
          <a:r>
            <a:rPr lang="en-US" sz="900"/>
            <a:t>need to be a payment of last resort.</a:t>
          </a:r>
        </a:p>
      </dgm:t>
      <dgm:extLst>
        <a:ext uri="{E40237B7-FDA0-4F09-8148-C483321AD2D9}">
          <dgm14:cNvPr xmlns:dgm14="http://schemas.microsoft.com/office/drawing/2010/diagram" id="0" name="" descr=" leaving care plan must be part of a young person's TILA application process.&#10;&#10;TILA can be used at any time as a young person leaves care and it does not need to be a payment of last resort.&#10;&#10;" title="Key reminders for leaving care plan"/>
        </a:ext>
      </dgm:extLst>
    </dgm:pt>
    <dgm:pt modelId="{B1BC0C9B-6C9C-494E-AD9C-32931AEE7995}" type="parTrans" cxnId="{DF1C4CEE-4432-4085-9892-3BD9FF71A2BF}">
      <dgm:prSet/>
      <dgm:spPr/>
      <dgm:t>
        <a:bodyPr/>
        <a:lstStyle/>
        <a:p>
          <a:endParaRPr lang="en-US" sz="400"/>
        </a:p>
      </dgm:t>
    </dgm:pt>
    <dgm:pt modelId="{BFBFA883-CB76-4D20-9BD4-F42BBDA03916}" type="sibTrans" cxnId="{DF1C4CEE-4432-4085-9892-3BD9FF71A2BF}">
      <dgm:prSet custT="1"/>
      <dgm:spPr/>
      <dgm:t>
        <a:bodyPr/>
        <a:lstStyle/>
        <a:p>
          <a:endParaRPr lang="en-US" sz="400"/>
        </a:p>
      </dgm:t>
    </dgm:pt>
    <dgm:pt modelId="{BBF26BC8-1656-43AB-9E64-495FF1C62069}">
      <dgm:prSet phldrT="[Text]" custT="1"/>
      <dgm:spPr/>
      <dgm:t>
        <a:bodyPr/>
        <a:lstStyle/>
        <a:p>
          <a:r>
            <a:rPr lang="en-US" sz="900"/>
            <a:t>A caseworker </a:t>
          </a:r>
          <a:r>
            <a:rPr lang="en-US" sz="900" b="1"/>
            <a:t>cannot</a:t>
          </a:r>
          <a:r>
            <a:rPr lang="en-US" sz="900"/>
            <a:t> sign the TILA application on behalf of a young person without their knowledge </a:t>
          </a:r>
        </a:p>
        <a:p>
          <a:r>
            <a:rPr lang="en-US" sz="900"/>
            <a:t> </a:t>
          </a:r>
          <a:r>
            <a:rPr lang="en-US" sz="900" b="1"/>
            <a:t>OR </a:t>
          </a:r>
        </a:p>
        <a:p>
          <a:r>
            <a:rPr lang="en-US" sz="900"/>
            <a:t>apply for TILA funding and hold this until the young person needs it.</a:t>
          </a:r>
        </a:p>
      </dgm:t>
      <dgm:extLst>
        <a:ext uri="{E40237B7-FDA0-4F09-8148-C483321AD2D9}">
          <dgm14:cNvPr xmlns:dgm14="http://schemas.microsoft.com/office/drawing/2010/diagram" id="0" name="" descr="A caseworker cannot sign the TILA application on behalf of a young person without their knowledge &#10; OR &#10;apply for TILA funding and hold this until the young person needs it.&#10;" title="Key reminder for completing the TILA application form"/>
        </a:ext>
      </dgm:extLst>
    </dgm:pt>
    <dgm:pt modelId="{8DA90C39-4E93-4366-A85A-FE99B10D76CD}" type="parTrans" cxnId="{7DBDBE1A-E230-4C03-8946-97278D50C6DE}">
      <dgm:prSet/>
      <dgm:spPr/>
      <dgm:t>
        <a:bodyPr/>
        <a:lstStyle/>
        <a:p>
          <a:endParaRPr lang="en-US" sz="400"/>
        </a:p>
      </dgm:t>
    </dgm:pt>
    <dgm:pt modelId="{1D0AB264-BC34-4070-8856-E2BE78999546}" type="sibTrans" cxnId="{7DBDBE1A-E230-4C03-8946-97278D50C6DE}">
      <dgm:prSet custT="1"/>
      <dgm:spPr/>
      <dgm:t>
        <a:bodyPr/>
        <a:lstStyle/>
        <a:p>
          <a:endParaRPr lang="en-US" sz="400"/>
        </a:p>
      </dgm:t>
    </dgm:pt>
    <dgm:pt modelId="{D41BB6FE-3281-4B6C-BCE6-CD60E41E874F}">
      <dgm:prSet phldrT="[Text]" custT="1"/>
      <dgm:spPr/>
      <dgm:t>
        <a:bodyPr/>
        <a:lstStyle/>
        <a:p>
          <a:r>
            <a:rPr lang="en-US" sz="900" strike="noStrike">
              <a:solidFill>
                <a:schemeClr val="bg1"/>
              </a:solidFill>
            </a:rPr>
            <a:t>Some jurisdictions have </a:t>
          </a:r>
          <a:r>
            <a:rPr lang="en-US" sz="900">
              <a:solidFill>
                <a:schemeClr val="bg1"/>
              </a:solidFill>
            </a:rPr>
            <a:t>TILA administrators that will submit the TILA application for you.</a:t>
          </a:r>
        </a:p>
        <a:p>
          <a:r>
            <a:rPr lang="en-US" sz="900">
              <a:solidFill>
                <a:schemeClr val="bg1"/>
              </a:solidFill>
            </a:rPr>
            <a:t>Contact your </a:t>
          </a:r>
          <a:r>
            <a:rPr lang="en-US" sz="900" i="0" u="sng">
              <a:solidFill>
                <a:schemeClr val="bg1"/>
              </a:solidFill>
            </a:rPr>
            <a:t>state or territory</a:t>
          </a:r>
          <a:r>
            <a:rPr lang="en-US" sz="900">
              <a:solidFill>
                <a:schemeClr val="bg1"/>
              </a:solidFill>
            </a:rPr>
            <a:t> TILA representative for more information</a:t>
          </a:r>
          <a:r>
            <a:rPr lang="en-US" sz="1100">
              <a:solidFill>
                <a:schemeClr val="bg1"/>
              </a:solidFill>
            </a:rPr>
            <a:t>.</a:t>
          </a:r>
        </a:p>
      </dgm:t>
      <dgm:extLst>
        <a:ext uri="{E40237B7-FDA0-4F09-8148-C483321AD2D9}">
          <dgm14:cNvPr xmlns:dgm14="http://schemas.microsoft.com/office/drawing/2010/diagram" id="0" name="" descr="Some jurisdictions have TILA administrators that will submit the TILA application for you.&#10;Contact your state or territory TILA representative  for more information.&#10;" title="key reminder for submitting the TILA application form">
            <a:hlinkClick xmlns:r="http://schemas.openxmlformats.org/officeDocument/2006/relationships" r:id="rId1"/>
          </dgm14:cNvPr>
        </a:ext>
      </dgm:extLst>
    </dgm:pt>
    <dgm:pt modelId="{9A2BFFC0-9D41-430D-96EB-3D25C72C55DF}" type="parTrans" cxnId="{E0AB67B1-60C3-4602-A6D6-AA81A87696D8}">
      <dgm:prSet/>
      <dgm:spPr/>
      <dgm:t>
        <a:bodyPr/>
        <a:lstStyle/>
        <a:p>
          <a:endParaRPr lang="en-US" sz="400"/>
        </a:p>
      </dgm:t>
    </dgm:pt>
    <dgm:pt modelId="{551C16F2-BC81-4913-B3AC-03B915C4F432}" type="sibTrans" cxnId="{E0AB67B1-60C3-4602-A6D6-AA81A87696D8}">
      <dgm:prSet custT="1"/>
      <dgm:spPr/>
      <dgm:t>
        <a:bodyPr/>
        <a:lstStyle/>
        <a:p>
          <a:endParaRPr lang="en-US" sz="400"/>
        </a:p>
      </dgm:t>
    </dgm:pt>
    <dgm:pt modelId="{54027CCB-0D17-4FAC-ADCD-F2FAEE4C9D04}">
      <dgm:prSet phldrT="[Text]" custT="1"/>
      <dgm:spPr/>
      <dgm:t>
        <a:bodyPr/>
        <a:lstStyle/>
        <a:p>
          <a:r>
            <a:rPr lang="en-US" sz="900"/>
            <a:t>All of the TILA funding must be used for the young person and no portion should be used to pay fees</a:t>
          </a:r>
          <a:r>
            <a:rPr lang="en-US" sz="900">
              <a:solidFill>
                <a:schemeClr val="bg1"/>
              </a:solidFill>
            </a:rPr>
            <a:t>, even if your organisation is paying for goods and services by credit </a:t>
          </a:r>
          <a:r>
            <a:rPr lang="en-US" sz="900"/>
            <a:t>card. </a:t>
          </a:r>
        </a:p>
        <a:p>
          <a:endParaRPr lang="en-US" sz="900"/>
        </a:p>
        <a:p>
          <a:r>
            <a:rPr lang="en-US" sz="900">
              <a:solidFill>
                <a:schemeClr val="bg1"/>
              </a:solidFill>
            </a:rPr>
            <a:t>TILA funding is not to be paid directly to a young person's bank account or to them as cash.</a:t>
          </a:r>
        </a:p>
      </dgm:t>
      <dgm:extLst>
        <a:ext uri="{E40237B7-FDA0-4F09-8148-C483321AD2D9}">
          <dgm14:cNvPr xmlns:dgm14="http://schemas.microsoft.com/office/drawing/2010/diagram" id="0" name="" descr="All of the TILA funding must be used for the young person and no portion should be used to pay fees, even if your organisation is paying for goods and services by credit card. &#10;" title="key reminder for making purchases for young people"/>
        </a:ext>
      </dgm:extLst>
    </dgm:pt>
    <dgm:pt modelId="{18D715EF-2895-489A-9DD9-2CC8569D793F}" type="parTrans" cxnId="{C5159A12-1ECF-498E-B428-A21F23BF000F}">
      <dgm:prSet/>
      <dgm:spPr/>
      <dgm:t>
        <a:bodyPr/>
        <a:lstStyle/>
        <a:p>
          <a:endParaRPr lang="en-US" sz="400"/>
        </a:p>
      </dgm:t>
    </dgm:pt>
    <dgm:pt modelId="{9038658B-BCAE-42E6-9F15-D4BB90EDA337}" type="sibTrans" cxnId="{C5159A12-1ECF-498E-B428-A21F23BF000F}">
      <dgm:prSet custT="1"/>
      <dgm:spPr/>
      <dgm:t>
        <a:bodyPr/>
        <a:lstStyle/>
        <a:p>
          <a:endParaRPr lang="en-US" sz="400"/>
        </a:p>
      </dgm:t>
    </dgm:pt>
    <dgm:pt modelId="{8409391B-CB2E-483F-BF8F-D1CAF9160906}" type="pres">
      <dgm:prSet presAssocID="{C9737F5F-99AF-49C0-8A8A-D22EF83D9D15}" presName="Name0" presStyleCnt="0">
        <dgm:presLayoutVars>
          <dgm:dir/>
          <dgm:resizeHandles val="exact"/>
        </dgm:presLayoutVars>
      </dgm:prSet>
      <dgm:spPr/>
    </dgm:pt>
    <dgm:pt modelId="{748C3BB2-8CFF-457E-8564-24CBDE35CB61}" type="pres">
      <dgm:prSet presAssocID="{9F7D2142-6B3C-4B69-B9F1-332FEFC90A37}" presName="node" presStyleLbl="node1" presStyleIdx="0" presStyleCnt="4">
        <dgm:presLayoutVars>
          <dgm:bulletEnabled val="1"/>
        </dgm:presLayoutVars>
      </dgm:prSet>
      <dgm:spPr/>
    </dgm:pt>
    <dgm:pt modelId="{466EB269-E3A9-41E2-8CDE-54E33DAC4E35}" type="pres">
      <dgm:prSet presAssocID="{BFBFA883-CB76-4D20-9BD4-F42BBDA03916}" presName="sibTrans" presStyleLbl="sibTrans2D1" presStyleIdx="0" presStyleCnt="3"/>
      <dgm:spPr/>
    </dgm:pt>
    <dgm:pt modelId="{F2D94A6D-8EC4-4E62-A233-960B6F206DE5}" type="pres">
      <dgm:prSet presAssocID="{BFBFA883-CB76-4D20-9BD4-F42BBDA03916}" presName="connectorText" presStyleLbl="sibTrans2D1" presStyleIdx="0" presStyleCnt="3"/>
      <dgm:spPr/>
    </dgm:pt>
    <dgm:pt modelId="{FA55C937-B87C-4E0C-A645-A0F3ACA094A0}" type="pres">
      <dgm:prSet presAssocID="{BBF26BC8-1656-43AB-9E64-495FF1C62069}" presName="node" presStyleLbl="node1" presStyleIdx="1" presStyleCnt="4">
        <dgm:presLayoutVars>
          <dgm:bulletEnabled val="1"/>
        </dgm:presLayoutVars>
      </dgm:prSet>
      <dgm:spPr/>
    </dgm:pt>
    <dgm:pt modelId="{0EE6DA74-C032-4928-A865-EE1AAF90A7CF}" type="pres">
      <dgm:prSet presAssocID="{1D0AB264-BC34-4070-8856-E2BE78999546}" presName="sibTrans" presStyleLbl="sibTrans2D1" presStyleIdx="1" presStyleCnt="3"/>
      <dgm:spPr/>
    </dgm:pt>
    <dgm:pt modelId="{62B33704-D9D2-4DF4-9452-33D3586685B5}" type="pres">
      <dgm:prSet presAssocID="{1D0AB264-BC34-4070-8856-E2BE78999546}" presName="connectorText" presStyleLbl="sibTrans2D1" presStyleIdx="1" presStyleCnt="3"/>
      <dgm:spPr/>
    </dgm:pt>
    <dgm:pt modelId="{F7E8BE7B-9590-49AE-AB66-2986B68A77BA}" type="pres">
      <dgm:prSet presAssocID="{D41BB6FE-3281-4B6C-BCE6-CD60E41E874F}" presName="node" presStyleLbl="node1" presStyleIdx="2" presStyleCnt="4">
        <dgm:presLayoutVars>
          <dgm:bulletEnabled val="1"/>
        </dgm:presLayoutVars>
      </dgm:prSet>
      <dgm:spPr/>
    </dgm:pt>
    <dgm:pt modelId="{1FA914DA-940E-410E-8569-E1CBB601D4BD}" type="pres">
      <dgm:prSet presAssocID="{551C16F2-BC81-4913-B3AC-03B915C4F432}" presName="sibTrans" presStyleLbl="sibTrans2D1" presStyleIdx="2" presStyleCnt="3"/>
      <dgm:spPr/>
    </dgm:pt>
    <dgm:pt modelId="{ADF031C7-8E3F-4856-AA77-FCB98A33DC6B}" type="pres">
      <dgm:prSet presAssocID="{551C16F2-BC81-4913-B3AC-03B915C4F432}" presName="connectorText" presStyleLbl="sibTrans2D1" presStyleIdx="2" presStyleCnt="3"/>
      <dgm:spPr/>
    </dgm:pt>
    <dgm:pt modelId="{777B4B9F-4E13-4957-B687-F4C934B9E128}" type="pres">
      <dgm:prSet presAssocID="{54027CCB-0D17-4FAC-ADCD-F2FAEE4C9D04}" presName="node" presStyleLbl="node1" presStyleIdx="3" presStyleCnt="4">
        <dgm:presLayoutVars>
          <dgm:bulletEnabled val="1"/>
        </dgm:presLayoutVars>
      </dgm:prSet>
      <dgm:spPr/>
    </dgm:pt>
  </dgm:ptLst>
  <dgm:cxnLst>
    <dgm:cxn modelId="{6D106101-C1A4-4C45-AC6B-F298B9E963FD}" type="presOf" srcId="{C9737F5F-99AF-49C0-8A8A-D22EF83D9D15}" destId="{8409391B-CB2E-483F-BF8F-D1CAF9160906}" srcOrd="0" destOrd="0" presId="urn:microsoft.com/office/officeart/2005/8/layout/process1"/>
    <dgm:cxn modelId="{C5159A12-1ECF-498E-B428-A21F23BF000F}" srcId="{C9737F5F-99AF-49C0-8A8A-D22EF83D9D15}" destId="{54027CCB-0D17-4FAC-ADCD-F2FAEE4C9D04}" srcOrd="3" destOrd="0" parTransId="{18D715EF-2895-489A-9DD9-2CC8569D793F}" sibTransId="{9038658B-BCAE-42E6-9F15-D4BB90EDA337}"/>
    <dgm:cxn modelId="{72B7D617-4783-4AC1-B2C3-AC88BB60249C}" type="presOf" srcId="{551C16F2-BC81-4913-B3AC-03B915C4F432}" destId="{1FA914DA-940E-410E-8569-E1CBB601D4BD}" srcOrd="0" destOrd="0" presId="urn:microsoft.com/office/officeart/2005/8/layout/process1"/>
    <dgm:cxn modelId="{7DBDBE1A-E230-4C03-8946-97278D50C6DE}" srcId="{C9737F5F-99AF-49C0-8A8A-D22EF83D9D15}" destId="{BBF26BC8-1656-43AB-9E64-495FF1C62069}" srcOrd="1" destOrd="0" parTransId="{8DA90C39-4E93-4366-A85A-FE99B10D76CD}" sibTransId="{1D0AB264-BC34-4070-8856-E2BE78999546}"/>
    <dgm:cxn modelId="{0A53BD1B-FAED-48CC-9F21-7B6F79D837D0}" type="presOf" srcId="{BBF26BC8-1656-43AB-9E64-495FF1C62069}" destId="{FA55C937-B87C-4E0C-A645-A0F3ACA094A0}" srcOrd="0" destOrd="0" presId="urn:microsoft.com/office/officeart/2005/8/layout/process1"/>
    <dgm:cxn modelId="{8C1D812A-F49D-49E8-A5CF-6C59A5884328}" type="presOf" srcId="{BFBFA883-CB76-4D20-9BD4-F42BBDA03916}" destId="{466EB269-E3A9-41E2-8CDE-54E33DAC4E35}" srcOrd="0" destOrd="0" presId="urn:microsoft.com/office/officeart/2005/8/layout/process1"/>
    <dgm:cxn modelId="{1A57BC2B-25D1-4B08-974D-67A4A03CCA9F}" type="presOf" srcId="{D41BB6FE-3281-4B6C-BCE6-CD60E41E874F}" destId="{F7E8BE7B-9590-49AE-AB66-2986B68A77BA}" srcOrd="0" destOrd="0" presId="urn:microsoft.com/office/officeart/2005/8/layout/process1"/>
    <dgm:cxn modelId="{8F71CB68-F757-497B-9A69-63F890EA4894}" type="presOf" srcId="{BFBFA883-CB76-4D20-9BD4-F42BBDA03916}" destId="{F2D94A6D-8EC4-4E62-A233-960B6F206DE5}" srcOrd="1" destOrd="0" presId="urn:microsoft.com/office/officeart/2005/8/layout/process1"/>
    <dgm:cxn modelId="{EDD9E186-A796-4BBA-A0B8-847D967783DE}" type="presOf" srcId="{551C16F2-BC81-4913-B3AC-03B915C4F432}" destId="{ADF031C7-8E3F-4856-AA77-FCB98A33DC6B}" srcOrd="1" destOrd="0" presId="urn:microsoft.com/office/officeart/2005/8/layout/process1"/>
    <dgm:cxn modelId="{631E8E8D-AE00-4FBA-AD2B-6CF22C345415}" type="presOf" srcId="{1D0AB264-BC34-4070-8856-E2BE78999546}" destId="{62B33704-D9D2-4DF4-9452-33D3586685B5}" srcOrd="1" destOrd="0" presId="urn:microsoft.com/office/officeart/2005/8/layout/process1"/>
    <dgm:cxn modelId="{2436A69C-9878-4748-8F15-C4588379B355}" type="presOf" srcId="{9F7D2142-6B3C-4B69-B9F1-332FEFC90A37}" destId="{748C3BB2-8CFF-457E-8564-24CBDE35CB61}" srcOrd="0" destOrd="0" presId="urn:microsoft.com/office/officeart/2005/8/layout/process1"/>
    <dgm:cxn modelId="{E0AB67B1-60C3-4602-A6D6-AA81A87696D8}" srcId="{C9737F5F-99AF-49C0-8A8A-D22EF83D9D15}" destId="{D41BB6FE-3281-4B6C-BCE6-CD60E41E874F}" srcOrd="2" destOrd="0" parTransId="{9A2BFFC0-9D41-430D-96EB-3D25C72C55DF}" sibTransId="{551C16F2-BC81-4913-B3AC-03B915C4F432}"/>
    <dgm:cxn modelId="{D96D2BB5-EC49-4434-9CDC-E3C8E277C5F5}" type="presOf" srcId="{54027CCB-0D17-4FAC-ADCD-F2FAEE4C9D04}" destId="{777B4B9F-4E13-4957-B687-F4C934B9E128}" srcOrd="0" destOrd="0" presId="urn:microsoft.com/office/officeart/2005/8/layout/process1"/>
    <dgm:cxn modelId="{94BE82D8-8C53-4411-A617-67B0ED4F0B48}" type="presOf" srcId="{1D0AB264-BC34-4070-8856-E2BE78999546}" destId="{0EE6DA74-C032-4928-A865-EE1AAF90A7CF}" srcOrd="0" destOrd="0" presId="urn:microsoft.com/office/officeart/2005/8/layout/process1"/>
    <dgm:cxn modelId="{DF1C4CEE-4432-4085-9892-3BD9FF71A2BF}" srcId="{C9737F5F-99AF-49C0-8A8A-D22EF83D9D15}" destId="{9F7D2142-6B3C-4B69-B9F1-332FEFC90A37}" srcOrd="0" destOrd="0" parTransId="{B1BC0C9B-6C9C-494E-AD9C-32931AEE7995}" sibTransId="{BFBFA883-CB76-4D20-9BD4-F42BBDA03916}"/>
    <dgm:cxn modelId="{035675E5-0A59-4212-8F14-05D4F6287E4B}" type="presParOf" srcId="{8409391B-CB2E-483F-BF8F-D1CAF9160906}" destId="{748C3BB2-8CFF-457E-8564-24CBDE35CB61}" srcOrd="0" destOrd="0" presId="urn:microsoft.com/office/officeart/2005/8/layout/process1"/>
    <dgm:cxn modelId="{7E229B83-4B44-4D13-9C9B-F8A4A87E98D4}" type="presParOf" srcId="{8409391B-CB2E-483F-BF8F-D1CAF9160906}" destId="{466EB269-E3A9-41E2-8CDE-54E33DAC4E35}" srcOrd="1" destOrd="0" presId="urn:microsoft.com/office/officeart/2005/8/layout/process1"/>
    <dgm:cxn modelId="{1B2F9895-ECB8-4175-BD43-85564176187D}" type="presParOf" srcId="{466EB269-E3A9-41E2-8CDE-54E33DAC4E35}" destId="{F2D94A6D-8EC4-4E62-A233-960B6F206DE5}" srcOrd="0" destOrd="0" presId="urn:microsoft.com/office/officeart/2005/8/layout/process1"/>
    <dgm:cxn modelId="{9F35031B-D1CA-48CA-A723-6DF1AE8B26D5}" type="presParOf" srcId="{8409391B-CB2E-483F-BF8F-D1CAF9160906}" destId="{FA55C937-B87C-4E0C-A645-A0F3ACA094A0}" srcOrd="2" destOrd="0" presId="urn:microsoft.com/office/officeart/2005/8/layout/process1"/>
    <dgm:cxn modelId="{2A6AB674-903A-426B-BEEE-402136553C38}" type="presParOf" srcId="{8409391B-CB2E-483F-BF8F-D1CAF9160906}" destId="{0EE6DA74-C032-4928-A865-EE1AAF90A7CF}" srcOrd="3" destOrd="0" presId="urn:microsoft.com/office/officeart/2005/8/layout/process1"/>
    <dgm:cxn modelId="{31C49472-8BA4-41AE-9742-A7EBB8C757EA}" type="presParOf" srcId="{0EE6DA74-C032-4928-A865-EE1AAF90A7CF}" destId="{62B33704-D9D2-4DF4-9452-33D3586685B5}" srcOrd="0" destOrd="0" presId="urn:microsoft.com/office/officeart/2005/8/layout/process1"/>
    <dgm:cxn modelId="{ADEA2C30-DBE5-4545-9300-42CBE3E12808}" type="presParOf" srcId="{8409391B-CB2E-483F-BF8F-D1CAF9160906}" destId="{F7E8BE7B-9590-49AE-AB66-2986B68A77BA}" srcOrd="4" destOrd="0" presId="urn:microsoft.com/office/officeart/2005/8/layout/process1"/>
    <dgm:cxn modelId="{D8749E10-8A6F-4CF0-BF28-35B2A59EEABA}" type="presParOf" srcId="{8409391B-CB2E-483F-BF8F-D1CAF9160906}" destId="{1FA914DA-940E-410E-8569-E1CBB601D4BD}" srcOrd="5" destOrd="0" presId="urn:microsoft.com/office/officeart/2005/8/layout/process1"/>
    <dgm:cxn modelId="{D33FFB9D-3BB8-4C3C-A557-48169988090D}" type="presParOf" srcId="{1FA914DA-940E-410E-8569-E1CBB601D4BD}" destId="{ADF031C7-8E3F-4856-AA77-FCB98A33DC6B}" srcOrd="0" destOrd="0" presId="urn:microsoft.com/office/officeart/2005/8/layout/process1"/>
    <dgm:cxn modelId="{F83F0C36-E071-41E7-B876-A77624BFEF45}" type="presParOf" srcId="{8409391B-CB2E-483F-BF8F-D1CAF9160906}" destId="{777B4B9F-4E13-4957-B687-F4C934B9E128}" srcOrd="6"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D2E30C-6302-4F2E-A19F-3B9C8C1AC7FA}">
      <dsp:nvSpPr>
        <dsp:cNvPr id="0" name=""/>
        <dsp:cNvSpPr/>
      </dsp:nvSpPr>
      <dsp:spPr>
        <a:xfrm>
          <a:off x="3566" y="1461"/>
          <a:ext cx="2144456" cy="633600"/>
        </a:xfrm>
        <a:prstGeom prst="rect">
          <a:avLst/>
        </a:prstGeom>
        <a:solidFill>
          <a:schemeClr val="accent1">
            <a:shade val="80000"/>
            <a:hueOff val="0"/>
            <a:satOff val="0"/>
            <a:lumOff val="0"/>
            <a:alphaOff val="0"/>
          </a:schemeClr>
        </a:solidFill>
        <a:ln w="26425"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n-US" sz="900" b="1" kern="1200"/>
            <a:t>Draft or update the young person's leaving care plan</a:t>
          </a:r>
        </a:p>
      </dsp:txBody>
      <dsp:txXfrm>
        <a:off x="3566" y="1461"/>
        <a:ext cx="2144456" cy="633600"/>
      </dsp:txXfrm>
    </dsp:sp>
    <dsp:sp modelId="{60E60CFB-3A71-4159-BE45-0ED5D19E2C30}">
      <dsp:nvSpPr>
        <dsp:cNvPr id="0" name=""/>
        <dsp:cNvSpPr/>
      </dsp:nvSpPr>
      <dsp:spPr>
        <a:xfrm>
          <a:off x="3566" y="635061"/>
          <a:ext cx="2144456" cy="1685258"/>
        </a:xfrm>
        <a:prstGeom prst="rect">
          <a:avLst/>
        </a:prstGeom>
        <a:solidFill>
          <a:schemeClr val="accent1">
            <a:alpha val="90000"/>
            <a:tint val="40000"/>
            <a:hueOff val="0"/>
            <a:satOff val="0"/>
            <a:lumOff val="0"/>
            <a:alphaOff val="0"/>
          </a:schemeClr>
        </a:solidFill>
        <a:ln w="2642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Discuss with the young person their </a:t>
          </a:r>
          <a:r>
            <a:rPr lang="en-US" sz="900" u="sng" kern="1200">
              <a:solidFill>
                <a:schemeClr val="accent1"/>
              </a:solidFill>
            </a:rPr>
            <a:t>transition or leaving care plan </a:t>
          </a:r>
          <a:r>
            <a:rPr lang="en-US" sz="900" kern="1200"/>
            <a:t>and how TILA can be used to support their needs.</a:t>
          </a:r>
        </a:p>
        <a:p>
          <a:pPr marL="57150" lvl="1" indent="-57150" algn="l" defTabSz="400050">
            <a:lnSpc>
              <a:spcPct val="90000"/>
            </a:lnSpc>
            <a:spcBef>
              <a:spcPct val="0"/>
            </a:spcBef>
            <a:spcAft>
              <a:spcPct val="15000"/>
            </a:spcAft>
            <a:buChar char="•"/>
          </a:pPr>
          <a:r>
            <a:rPr lang="en-US" sz="900" kern="1200"/>
            <a:t>TILA purchases </a:t>
          </a:r>
          <a:r>
            <a:rPr lang="en-US" sz="900" b="1" kern="1200"/>
            <a:t>must</a:t>
          </a:r>
          <a:r>
            <a:rPr lang="en-US" sz="900" kern="1200"/>
            <a:t> be in line with the young person's leaving care plan and be the right time and best use of TILA funds.</a:t>
          </a:r>
        </a:p>
        <a:p>
          <a:pPr marL="57150" lvl="1" indent="-57150" algn="l" defTabSz="400050">
            <a:lnSpc>
              <a:spcPct val="90000"/>
            </a:lnSpc>
            <a:spcBef>
              <a:spcPct val="0"/>
            </a:spcBef>
            <a:spcAft>
              <a:spcPct val="15000"/>
            </a:spcAft>
            <a:buChar char="•"/>
          </a:pPr>
          <a:r>
            <a:rPr lang="en-US" sz="900" kern="1200"/>
            <a:t>Review the What can TILA be used for factsheet </a:t>
          </a:r>
          <a:r>
            <a:rPr lang="en-US" sz="900" kern="1200">
              <a:solidFill>
                <a:sysClr val="windowText" lastClr="000000"/>
              </a:solidFill>
            </a:rPr>
            <a:t>for more </a:t>
          </a:r>
          <a:r>
            <a:rPr lang="en-US" sz="900" kern="1200"/>
            <a:t>information.</a:t>
          </a:r>
        </a:p>
      </dsp:txBody>
      <dsp:txXfrm>
        <a:off x="3566" y="635061"/>
        <a:ext cx="2144456" cy="1685258"/>
      </dsp:txXfrm>
    </dsp:sp>
    <dsp:sp modelId="{27760A2B-F17A-4D4B-8A34-4A0C109AEF8A}">
      <dsp:nvSpPr>
        <dsp:cNvPr id="0" name=""/>
        <dsp:cNvSpPr/>
      </dsp:nvSpPr>
      <dsp:spPr>
        <a:xfrm>
          <a:off x="2448246" y="1461"/>
          <a:ext cx="2144456" cy="633600"/>
        </a:xfrm>
        <a:prstGeom prst="rect">
          <a:avLst/>
        </a:prstGeom>
        <a:solidFill>
          <a:schemeClr val="accent1">
            <a:shade val="80000"/>
            <a:hueOff val="178670"/>
            <a:satOff val="-29225"/>
            <a:lumOff val="14394"/>
            <a:alphaOff val="0"/>
          </a:schemeClr>
        </a:solidFill>
        <a:ln w="26425" cap="flat" cmpd="sng" algn="ctr">
          <a:solidFill>
            <a:schemeClr val="accent1">
              <a:shade val="80000"/>
              <a:hueOff val="178670"/>
              <a:satOff val="-29225"/>
              <a:lumOff val="14394"/>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n-US" sz="900" b="1" kern="1200"/>
            <a:t>Complete the TILA application form</a:t>
          </a:r>
        </a:p>
      </dsp:txBody>
      <dsp:txXfrm>
        <a:off x="2448246" y="1461"/>
        <a:ext cx="2144456" cy="633600"/>
      </dsp:txXfrm>
    </dsp:sp>
    <dsp:sp modelId="{4FC1396D-3777-44EE-B09F-4C2F65DA1CC8}">
      <dsp:nvSpPr>
        <dsp:cNvPr id="0" name=""/>
        <dsp:cNvSpPr/>
      </dsp:nvSpPr>
      <dsp:spPr>
        <a:xfrm>
          <a:off x="2448246" y="635061"/>
          <a:ext cx="2144456" cy="1685258"/>
        </a:xfrm>
        <a:prstGeom prst="rect">
          <a:avLst/>
        </a:prstGeom>
        <a:solidFill>
          <a:schemeClr val="accent1">
            <a:alpha val="90000"/>
            <a:tint val="40000"/>
            <a:hueOff val="0"/>
            <a:satOff val="0"/>
            <a:lumOff val="0"/>
            <a:alphaOff val="0"/>
          </a:schemeClr>
        </a:solidFill>
        <a:ln w="2642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Complete the TILA application form </a:t>
          </a:r>
          <a:r>
            <a:rPr lang="en-US" sz="900" b="1" kern="1200"/>
            <a:t>with </a:t>
          </a:r>
          <a:r>
            <a:rPr lang="en-US" sz="900" kern="1200"/>
            <a:t>the young person.</a:t>
          </a:r>
        </a:p>
        <a:p>
          <a:pPr marL="57150" lvl="1" indent="-57150" algn="l" defTabSz="400050">
            <a:lnSpc>
              <a:spcPct val="90000"/>
            </a:lnSpc>
            <a:spcBef>
              <a:spcPct val="0"/>
            </a:spcBef>
            <a:spcAft>
              <a:spcPct val="15000"/>
            </a:spcAft>
            <a:buChar char="•"/>
          </a:pPr>
          <a:r>
            <a:rPr lang="en-US" sz="900" kern="1200"/>
            <a:t>The young person must be </a:t>
          </a:r>
          <a:r>
            <a:rPr lang="en-US" sz="900" b="1" kern="1200"/>
            <a:t>aware o</a:t>
          </a:r>
          <a:r>
            <a:rPr lang="en-US" sz="900" kern="1200"/>
            <a:t>f and </a:t>
          </a:r>
          <a:r>
            <a:rPr lang="en-US" sz="900" b="1" kern="1200"/>
            <a:t>sign</a:t>
          </a:r>
          <a:r>
            <a:rPr lang="en-US" sz="900" kern="1200"/>
            <a:t> </a:t>
          </a:r>
          <a:r>
            <a:rPr lang="en-US" sz="900" b="1" kern="1200"/>
            <a:t>or approve </a:t>
          </a:r>
          <a:r>
            <a:rPr lang="en-US" sz="900" kern="1200"/>
            <a:t>the application for TILA.</a:t>
          </a:r>
        </a:p>
        <a:p>
          <a:pPr marL="57150" lvl="1" indent="-57150" algn="l" defTabSz="400050">
            <a:lnSpc>
              <a:spcPct val="90000"/>
            </a:lnSpc>
            <a:spcBef>
              <a:spcPct val="0"/>
            </a:spcBef>
            <a:spcAft>
              <a:spcPct val="15000"/>
            </a:spcAft>
            <a:buChar char="•"/>
          </a:pPr>
          <a:r>
            <a:rPr lang="en-US" sz="900" kern="1200"/>
            <a:t>Keep </a:t>
          </a:r>
          <a:r>
            <a:rPr lang="en-US" sz="900" kern="1200">
              <a:solidFill>
                <a:sysClr val="windowText" lastClr="000000"/>
              </a:solidFill>
            </a:rPr>
            <a:t>a copy </a:t>
          </a:r>
          <a:r>
            <a:rPr lang="en-US" sz="900" kern="1200"/>
            <a:t>of the TILA application form in the young person's file for a records and audit trail.</a:t>
          </a:r>
        </a:p>
        <a:p>
          <a:pPr marL="57150" lvl="1" indent="-57150" algn="l" defTabSz="400050">
            <a:lnSpc>
              <a:spcPct val="90000"/>
            </a:lnSpc>
            <a:spcBef>
              <a:spcPct val="0"/>
            </a:spcBef>
            <a:spcAft>
              <a:spcPct val="15000"/>
            </a:spcAft>
            <a:buChar char="•"/>
          </a:pPr>
          <a:r>
            <a:rPr lang="en-US" sz="900" kern="1200">
              <a:solidFill>
                <a:sysClr val="windowText" lastClr="000000"/>
              </a:solidFill>
            </a:rPr>
            <a:t>Note: only request the amount required. 6 x $250 amounts can be requested depending on the amount required.</a:t>
          </a:r>
        </a:p>
      </dsp:txBody>
      <dsp:txXfrm>
        <a:off x="2448246" y="635061"/>
        <a:ext cx="2144456" cy="1685258"/>
      </dsp:txXfrm>
    </dsp:sp>
    <dsp:sp modelId="{C59E02AB-7972-484E-B2FB-26A5D52D2BD7}">
      <dsp:nvSpPr>
        <dsp:cNvPr id="0" name=""/>
        <dsp:cNvSpPr/>
      </dsp:nvSpPr>
      <dsp:spPr>
        <a:xfrm>
          <a:off x="4892926" y="1461"/>
          <a:ext cx="2144456" cy="633600"/>
        </a:xfrm>
        <a:prstGeom prst="rect">
          <a:avLst/>
        </a:prstGeom>
        <a:solidFill>
          <a:schemeClr val="accent1">
            <a:shade val="80000"/>
            <a:hueOff val="357340"/>
            <a:satOff val="-58451"/>
            <a:lumOff val="28788"/>
            <a:alphaOff val="0"/>
          </a:schemeClr>
        </a:solidFill>
        <a:ln w="26425" cap="flat" cmpd="sng" algn="ctr">
          <a:solidFill>
            <a:schemeClr val="accent1">
              <a:shade val="80000"/>
              <a:hueOff val="357340"/>
              <a:satOff val="-58451"/>
              <a:lumOff val="2878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n-US" sz="900" b="1" kern="1200"/>
            <a:t>Submit the TILA application in </a:t>
          </a:r>
          <a:r>
            <a:rPr lang="en-US" sz="900" b="1" kern="1200">
              <a:solidFill>
                <a:schemeClr val="bg1"/>
              </a:solidFill>
            </a:rPr>
            <a:t>Business Hub</a:t>
          </a:r>
        </a:p>
      </dsp:txBody>
      <dsp:txXfrm>
        <a:off x="4892926" y="1461"/>
        <a:ext cx="2144456" cy="633600"/>
      </dsp:txXfrm>
    </dsp:sp>
    <dsp:sp modelId="{DA6D7969-6457-4CF9-90DC-312D35EB9065}">
      <dsp:nvSpPr>
        <dsp:cNvPr id="0" name=""/>
        <dsp:cNvSpPr/>
      </dsp:nvSpPr>
      <dsp:spPr>
        <a:xfrm>
          <a:off x="4892926" y="635061"/>
          <a:ext cx="2144456" cy="1685258"/>
        </a:xfrm>
        <a:prstGeom prst="rect">
          <a:avLst/>
        </a:prstGeom>
        <a:solidFill>
          <a:schemeClr val="accent1">
            <a:alpha val="90000"/>
            <a:tint val="40000"/>
            <a:hueOff val="0"/>
            <a:satOff val="0"/>
            <a:lumOff val="0"/>
            <a:alphaOff val="0"/>
          </a:schemeClr>
        </a:solidFill>
        <a:ln w="2642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In some jurisdictions, your organisation and yourself must be registered and approved to submit applications for TILA in </a:t>
          </a:r>
          <a:r>
            <a:rPr lang="en-US" sz="900" kern="1200">
              <a:solidFill>
                <a:sysClr val="windowText" lastClr="000000"/>
              </a:solidFill>
            </a:rPr>
            <a:t>Business Hub</a:t>
          </a:r>
          <a:r>
            <a:rPr lang="en-US" sz="900" kern="1200">
              <a:solidFill>
                <a:srgbClr val="FF0000"/>
              </a:solidFill>
            </a:rPr>
            <a:t>.</a:t>
          </a:r>
        </a:p>
        <a:p>
          <a:pPr marL="57150" lvl="1" indent="-57150" algn="l" defTabSz="400050">
            <a:lnSpc>
              <a:spcPct val="90000"/>
            </a:lnSpc>
            <a:spcBef>
              <a:spcPct val="0"/>
            </a:spcBef>
            <a:spcAft>
              <a:spcPct val="15000"/>
            </a:spcAft>
            <a:buChar char="•"/>
          </a:pPr>
          <a:r>
            <a:rPr lang="en-US" sz="900" kern="1200"/>
            <a:t>Contact your </a:t>
          </a:r>
          <a:r>
            <a:rPr lang="en-US" sz="900" i="0" u="sng" kern="1200">
              <a:solidFill>
                <a:schemeClr val="accent1"/>
              </a:solidFill>
            </a:rPr>
            <a:t>state or territory</a:t>
          </a:r>
          <a:r>
            <a:rPr lang="en-US" sz="900" kern="1200"/>
            <a:t> TILA representative </a:t>
          </a:r>
          <a:r>
            <a:rPr lang="en-US" sz="900" kern="1200">
              <a:solidFill>
                <a:sysClr val="windowText" lastClr="000000"/>
              </a:solidFill>
            </a:rPr>
            <a:t>for the Busines Hub registration spreadsheet and how to complete the process</a:t>
          </a:r>
          <a:r>
            <a:rPr lang="en-US" sz="900" kern="1200"/>
            <a:t>.</a:t>
          </a:r>
        </a:p>
      </dsp:txBody>
      <dsp:txXfrm>
        <a:off x="4892926" y="635061"/>
        <a:ext cx="2144456" cy="1685258"/>
      </dsp:txXfrm>
    </dsp:sp>
    <dsp:sp modelId="{608F4BC4-FAE6-451D-9246-9F89844129A0}">
      <dsp:nvSpPr>
        <dsp:cNvPr id="0" name=""/>
        <dsp:cNvSpPr/>
      </dsp:nvSpPr>
      <dsp:spPr>
        <a:xfrm>
          <a:off x="7337607" y="1461"/>
          <a:ext cx="2144456" cy="633600"/>
        </a:xfrm>
        <a:prstGeom prst="rect">
          <a:avLst/>
        </a:prstGeom>
        <a:solidFill>
          <a:schemeClr val="accent1">
            <a:shade val="80000"/>
            <a:hueOff val="536010"/>
            <a:satOff val="-87676"/>
            <a:lumOff val="43182"/>
            <a:alphaOff val="0"/>
          </a:schemeClr>
        </a:solidFill>
        <a:ln w="26425" cap="flat" cmpd="sng" algn="ctr">
          <a:solidFill>
            <a:schemeClr val="accent1">
              <a:shade val="80000"/>
              <a:hueOff val="536010"/>
              <a:satOff val="-87676"/>
              <a:lumOff val="4318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n-US" sz="900" b="1" kern="1200"/>
            <a:t>Make purchases for the young person</a:t>
          </a:r>
        </a:p>
      </dsp:txBody>
      <dsp:txXfrm>
        <a:off x="7337607" y="1461"/>
        <a:ext cx="2144456" cy="633600"/>
      </dsp:txXfrm>
    </dsp:sp>
    <dsp:sp modelId="{0E14C180-0F57-49C6-B903-21B2E705CD3D}">
      <dsp:nvSpPr>
        <dsp:cNvPr id="0" name=""/>
        <dsp:cNvSpPr/>
      </dsp:nvSpPr>
      <dsp:spPr>
        <a:xfrm>
          <a:off x="7337607" y="635061"/>
          <a:ext cx="2144456" cy="1685258"/>
        </a:xfrm>
        <a:prstGeom prst="rect">
          <a:avLst/>
        </a:prstGeom>
        <a:solidFill>
          <a:schemeClr val="accent1">
            <a:alpha val="90000"/>
            <a:tint val="40000"/>
            <a:hueOff val="0"/>
            <a:satOff val="0"/>
            <a:lumOff val="0"/>
            <a:alphaOff val="0"/>
          </a:schemeClr>
        </a:solidFill>
        <a:ln w="2642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Decide with the young person what items or services they need, and then purchase the items/services as required in line with your organisation's procedures.</a:t>
          </a:r>
          <a:endParaRPr lang="en-US" sz="900" kern="1200">
            <a:solidFill>
              <a:sysClr val="windowText" lastClr="000000"/>
            </a:solidFill>
          </a:endParaRPr>
        </a:p>
        <a:p>
          <a:pPr marL="57150" lvl="1" indent="-57150" algn="l" defTabSz="400050">
            <a:lnSpc>
              <a:spcPct val="90000"/>
            </a:lnSpc>
            <a:spcBef>
              <a:spcPct val="0"/>
            </a:spcBef>
            <a:spcAft>
              <a:spcPct val="15000"/>
            </a:spcAft>
            <a:buChar char="•"/>
          </a:pPr>
          <a:r>
            <a:rPr lang="en-US" sz="900" kern="1200">
              <a:solidFill>
                <a:sysClr val="windowText" lastClr="000000"/>
              </a:solidFill>
            </a:rPr>
            <a:t>You can accept handwritten receipts if purchasing goods from secondhand dealers such as garage sales, or Gumtree, etc.</a:t>
          </a:r>
        </a:p>
        <a:p>
          <a:pPr marL="57150" lvl="1" indent="-57150" algn="l" defTabSz="400050">
            <a:lnSpc>
              <a:spcPct val="90000"/>
            </a:lnSpc>
            <a:spcBef>
              <a:spcPct val="0"/>
            </a:spcBef>
            <a:spcAft>
              <a:spcPct val="15000"/>
            </a:spcAft>
            <a:buChar char="•"/>
          </a:pPr>
          <a:r>
            <a:rPr lang="en-US" sz="900" kern="1200">
              <a:solidFill>
                <a:sysClr val="windowText" lastClr="000000"/>
              </a:solidFill>
            </a:rPr>
            <a:t>Save receipts to the young person's file which should reflect the needs identified in their leaving care plan. </a:t>
          </a:r>
        </a:p>
      </dsp:txBody>
      <dsp:txXfrm>
        <a:off x="7337607" y="635061"/>
        <a:ext cx="2144456" cy="16852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8C3BB2-8CFF-457E-8564-24CBDE35CB61}">
      <dsp:nvSpPr>
        <dsp:cNvPr id="0" name=""/>
        <dsp:cNvSpPr/>
      </dsp:nvSpPr>
      <dsp:spPr>
        <a:xfrm>
          <a:off x="4140" y="182526"/>
          <a:ext cx="1810355" cy="1654247"/>
        </a:xfrm>
        <a:prstGeom prst="roundRect">
          <a:avLst>
            <a:gd name="adj" fmla="val 10000"/>
          </a:avLst>
        </a:prstGeom>
        <a:solidFill>
          <a:schemeClr val="accent1">
            <a:shade val="80000"/>
            <a:hueOff val="0"/>
            <a:satOff val="0"/>
            <a:lumOff val="0"/>
            <a:alphaOff val="0"/>
          </a:schemeClr>
        </a:solidFill>
        <a:ln w="2642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 leaving care plan </a:t>
          </a:r>
          <a:r>
            <a:rPr lang="en-US" sz="900" b="1" kern="1200"/>
            <a:t>must </a:t>
          </a:r>
          <a:r>
            <a:rPr lang="en-US" sz="900" kern="1200"/>
            <a:t>be part of a young person's TILA application process.</a:t>
          </a:r>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r>
            <a:rPr lang="en-US" sz="900" kern="1200"/>
            <a:t>TILA </a:t>
          </a:r>
          <a:r>
            <a:rPr lang="en-US" sz="900" kern="1200">
              <a:solidFill>
                <a:schemeClr val="bg1"/>
              </a:solidFill>
            </a:rPr>
            <a:t>can be used at any time as a young person leaves care and it </a:t>
          </a:r>
          <a:r>
            <a:rPr lang="en-US" sz="900" kern="1200"/>
            <a:t>does </a:t>
          </a:r>
          <a:r>
            <a:rPr lang="en-US" sz="900" b="1" kern="1200"/>
            <a:t>not </a:t>
          </a:r>
          <a:r>
            <a:rPr lang="en-US" sz="900" kern="1200"/>
            <a:t>need to be a payment of last resort.</a:t>
          </a:r>
        </a:p>
      </dsp:txBody>
      <dsp:txXfrm>
        <a:off x="52591" y="230977"/>
        <a:ext cx="1713453" cy="1557345"/>
      </dsp:txXfrm>
    </dsp:sp>
    <dsp:sp modelId="{466EB269-E3A9-41E2-8CDE-54E33DAC4E35}">
      <dsp:nvSpPr>
        <dsp:cNvPr id="0" name=""/>
        <dsp:cNvSpPr/>
      </dsp:nvSpPr>
      <dsp:spPr>
        <a:xfrm>
          <a:off x="1995531" y="785165"/>
          <a:ext cx="383795" cy="448968"/>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1995531" y="874959"/>
        <a:ext cx="268657" cy="269380"/>
      </dsp:txXfrm>
    </dsp:sp>
    <dsp:sp modelId="{FA55C937-B87C-4E0C-A645-A0F3ACA094A0}">
      <dsp:nvSpPr>
        <dsp:cNvPr id="0" name=""/>
        <dsp:cNvSpPr/>
      </dsp:nvSpPr>
      <dsp:spPr>
        <a:xfrm>
          <a:off x="2538638" y="182526"/>
          <a:ext cx="1810355" cy="1654247"/>
        </a:xfrm>
        <a:prstGeom prst="roundRect">
          <a:avLst>
            <a:gd name="adj" fmla="val 10000"/>
          </a:avLst>
        </a:prstGeom>
        <a:solidFill>
          <a:schemeClr val="accent1">
            <a:shade val="80000"/>
            <a:hueOff val="178670"/>
            <a:satOff val="-29225"/>
            <a:lumOff val="14394"/>
            <a:alphaOff val="0"/>
          </a:schemeClr>
        </a:solidFill>
        <a:ln w="2642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 caseworker </a:t>
          </a:r>
          <a:r>
            <a:rPr lang="en-US" sz="900" b="1" kern="1200"/>
            <a:t>cannot</a:t>
          </a:r>
          <a:r>
            <a:rPr lang="en-US" sz="900" kern="1200"/>
            <a:t> sign the TILA application on behalf of a young person without their knowledge </a:t>
          </a:r>
        </a:p>
        <a:p>
          <a:pPr marL="0" lvl="0" indent="0" algn="ctr" defTabSz="400050">
            <a:lnSpc>
              <a:spcPct val="90000"/>
            </a:lnSpc>
            <a:spcBef>
              <a:spcPct val="0"/>
            </a:spcBef>
            <a:spcAft>
              <a:spcPct val="35000"/>
            </a:spcAft>
            <a:buNone/>
          </a:pPr>
          <a:r>
            <a:rPr lang="en-US" sz="900" kern="1200"/>
            <a:t> </a:t>
          </a:r>
          <a:r>
            <a:rPr lang="en-US" sz="900" b="1" kern="1200"/>
            <a:t>OR </a:t>
          </a:r>
        </a:p>
        <a:p>
          <a:pPr marL="0" lvl="0" indent="0" algn="ctr" defTabSz="400050">
            <a:lnSpc>
              <a:spcPct val="90000"/>
            </a:lnSpc>
            <a:spcBef>
              <a:spcPct val="0"/>
            </a:spcBef>
            <a:spcAft>
              <a:spcPct val="35000"/>
            </a:spcAft>
            <a:buNone/>
          </a:pPr>
          <a:r>
            <a:rPr lang="en-US" sz="900" kern="1200"/>
            <a:t>apply for TILA funding and hold this until the young person needs it.</a:t>
          </a:r>
        </a:p>
      </dsp:txBody>
      <dsp:txXfrm>
        <a:off x="2587089" y="230977"/>
        <a:ext cx="1713453" cy="1557345"/>
      </dsp:txXfrm>
    </dsp:sp>
    <dsp:sp modelId="{0EE6DA74-C032-4928-A865-EE1AAF90A7CF}">
      <dsp:nvSpPr>
        <dsp:cNvPr id="0" name=""/>
        <dsp:cNvSpPr/>
      </dsp:nvSpPr>
      <dsp:spPr>
        <a:xfrm>
          <a:off x="4530029" y="785165"/>
          <a:ext cx="383795" cy="448968"/>
        </a:xfrm>
        <a:prstGeom prst="rightArrow">
          <a:avLst>
            <a:gd name="adj1" fmla="val 60000"/>
            <a:gd name="adj2" fmla="val 50000"/>
          </a:avLst>
        </a:prstGeom>
        <a:solidFill>
          <a:schemeClr val="accent1">
            <a:shade val="90000"/>
            <a:hueOff val="270387"/>
            <a:satOff val="-43838"/>
            <a:lumOff val="2102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530029" y="874959"/>
        <a:ext cx="268657" cy="269380"/>
      </dsp:txXfrm>
    </dsp:sp>
    <dsp:sp modelId="{F7E8BE7B-9590-49AE-AB66-2986B68A77BA}">
      <dsp:nvSpPr>
        <dsp:cNvPr id="0" name=""/>
        <dsp:cNvSpPr/>
      </dsp:nvSpPr>
      <dsp:spPr>
        <a:xfrm>
          <a:off x="5073136" y="182526"/>
          <a:ext cx="1810355" cy="1654247"/>
        </a:xfrm>
        <a:prstGeom prst="roundRect">
          <a:avLst>
            <a:gd name="adj" fmla="val 10000"/>
          </a:avLst>
        </a:prstGeom>
        <a:solidFill>
          <a:schemeClr val="accent1">
            <a:shade val="80000"/>
            <a:hueOff val="357340"/>
            <a:satOff val="-58451"/>
            <a:lumOff val="28788"/>
            <a:alphaOff val="0"/>
          </a:schemeClr>
        </a:solidFill>
        <a:ln w="2642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strike="noStrike" kern="1200">
              <a:solidFill>
                <a:schemeClr val="bg1"/>
              </a:solidFill>
            </a:rPr>
            <a:t>Some jurisdictions have </a:t>
          </a:r>
          <a:r>
            <a:rPr lang="en-US" sz="900" kern="1200">
              <a:solidFill>
                <a:schemeClr val="bg1"/>
              </a:solidFill>
            </a:rPr>
            <a:t>TILA administrators that will submit the TILA application for you.</a:t>
          </a:r>
        </a:p>
        <a:p>
          <a:pPr marL="0" lvl="0" indent="0" algn="ctr" defTabSz="400050">
            <a:lnSpc>
              <a:spcPct val="90000"/>
            </a:lnSpc>
            <a:spcBef>
              <a:spcPct val="0"/>
            </a:spcBef>
            <a:spcAft>
              <a:spcPct val="35000"/>
            </a:spcAft>
            <a:buNone/>
          </a:pPr>
          <a:r>
            <a:rPr lang="en-US" sz="900" kern="1200">
              <a:solidFill>
                <a:schemeClr val="bg1"/>
              </a:solidFill>
            </a:rPr>
            <a:t>Contact your </a:t>
          </a:r>
          <a:r>
            <a:rPr lang="en-US" sz="900" i="0" u="sng" kern="1200">
              <a:solidFill>
                <a:schemeClr val="bg1"/>
              </a:solidFill>
            </a:rPr>
            <a:t>state or territory</a:t>
          </a:r>
          <a:r>
            <a:rPr lang="en-US" sz="900" kern="1200">
              <a:solidFill>
                <a:schemeClr val="bg1"/>
              </a:solidFill>
            </a:rPr>
            <a:t> TILA representative for more information</a:t>
          </a:r>
          <a:r>
            <a:rPr lang="en-US" sz="1100" kern="1200">
              <a:solidFill>
                <a:schemeClr val="bg1"/>
              </a:solidFill>
            </a:rPr>
            <a:t>.</a:t>
          </a:r>
        </a:p>
      </dsp:txBody>
      <dsp:txXfrm>
        <a:off x="5121587" y="230977"/>
        <a:ext cx="1713453" cy="1557345"/>
      </dsp:txXfrm>
    </dsp:sp>
    <dsp:sp modelId="{1FA914DA-940E-410E-8569-E1CBB601D4BD}">
      <dsp:nvSpPr>
        <dsp:cNvPr id="0" name=""/>
        <dsp:cNvSpPr/>
      </dsp:nvSpPr>
      <dsp:spPr>
        <a:xfrm>
          <a:off x="7064527" y="785165"/>
          <a:ext cx="383795" cy="448968"/>
        </a:xfrm>
        <a:prstGeom prst="rightArrow">
          <a:avLst>
            <a:gd name="adj1" fmla="val 60000"/>
            <a:gd name="adj2" fmla="val 50000"/>
          </a:avLst>
        </a:prstGeom>
        <a:solidFill>
          <a:schemeClr val="accent1">
            <a:shade val="90000"/>
            <a:hueOff val="540774"/>
            <a:satOff val="-87676"/>
            <a:lumOff val="4204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7064527" y="874959"/>
        <a:ext cx="268657" cy="269380"/>
      </dsp:txXfrm>
    </dsp:sp>
    <dsp:sp modelId="{777B4B9F-4E13-4957-B687-F4C934B9E128}">
      <dsp:nvSpPr>
        <dsp:cNvPr id="0" name=""/>
        <dsp:cNvSpPr/>
      </dsp:nvSpPr>
      <dsp:spPr>
        <a:xfrm>
          <a:off x="7607633" y="182526"/>
          <a:ext cx="1810355" cy="1654247"/>
        </a:xfrm>
        <a:prstGeom prst="roundRect">
          <a:avLst>
            <a:gd name="adj" fmla="val 10000"/>
          </a:avLst>
        </a:prstGeom>
        <a:solidFill>
          <a:schemeClr val="accent1">
            <a:shade val="80000"/>
            <a:hueOff val="536010"/>
            <a:satOff val="-87676"/>
            <a:lumOff val="43182"/>
            <a:alphaOff val="0"/>
          </a:schemeClr>
        </a:solidFill>
        <a:ln w="2642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All of the TILA funding must be used for the young person and no portion should be used to pay fees</a:t>
          </a:r>
          <a:r>
            <a:rPr lang="en-US" sz="900" kern="1200">
              <a:solidFill>
                <a:schemeClr val="bg1"/>
              </a:solidFill>
            </a:rPr>
            <a:t>, even if your organisation is paying for goods and services by credit </a:t>
          </a:r>
          <a:r>
            <a:rPr lang="en-US" sz="900" kern="1200"/>
            <a:t>card. </a:t>
          </a:r>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r>
            <a:rPr lang="en-US" sz="900" kern="1200">
              <a:solidFill>
                <a:schemeClr val="bg1"/>
              </a:solidFill>
            </a:rPr>
            <a:t>TILA funding is not to be paid directly to a young person's bank account or to them as cash.</a:t>
          </a:r>
        </a:p>
      </dsp:txBody>
      <dsp:txXfrm>
        <a:off x="7656084" y="230977"/>
        <a:ext cx="1713453" cy="1557345"/>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6FF65C11D434B849394B55C1749B3" ma:contentTypeVersion="11" ma:contentTypeDescription="Create a new document." ma:contentTypeScope="" ma:versionID="2e93c427660f62ed1857611039e92307">
  <xsd:schema xmlns:xsd="http://www.w3.org/2001/XMLSchema" xmlns:xs="http://www.w3.org/2001/XMLSchema" xmlns:p="http://schemas.microsoft.com/office/2006/metadata/properties" xmlns:ns2="a7de5a0c-838e-4fa2-b328-8d94eb1863ff" xmlns:ns3="7407170d-51d3-4300-86b5-46709795e4a7" targetNamespace="http://schemas.microsoft.com/office/2006/metadata/properties" ma:root="true" ma:fieldsID="4e7785600457204d9fff10aa0470e169" ns2:_="" ns3:_="">
    <xsd:import namespace="a7de5a0c-838e-4fa2-b328-8d94eb1863ff"/>
    <xsd:import namespace="7407170d-51d3-4300-86b5-46709795e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e5a0c-838e-4fa2-b328-8d94eb186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7170d-51d3-4300-86b5-46709795e4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2c5bf2-c0cd-4857-9401-0bc91054f31d}" ma:internalName="TaxCatchAll" ma:showField="CatchAllData" ma:web="7407170d-51d3-4300-86b5-46709795e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407170d-51d3-4300-86b5-46709795e4a7" xsi:nil="true"/>
    <lcf76f155ced4ddcb4097134ff3c332f xmlns="a7de5a0c-838e-4fa2-b328-8d94eb1863f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38300-2A56-4942-84D4-233154DE2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e5a0c-838e-4fa2-b328-8d94eb1863ff"/>
    <ds:schemaRef ds:uri="7407170d-51d3-4300-86b5-46709795e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3.xml><?xml version="1.0" encoding="utf-8"?>
<ds:datastoreItem xmlns:ds="http://schemas.openxmlformats.org/officeDocument/2006/customXml" ds:itemID="{3ADF3293-3212-4711-AD78-69980025FAC2}">
  <ds:schemaRefs>
    <ds:schemaRef ds:uri="http://schemas.openxmlformats.org/package/2006/metadata/core-properties"/>
    <ds:schemaRef ds:uri="http://purl.org/dc/elements/1.1/"/>
    <ds:schemaRef ds:uri="http://schemas.microsoft.com/office/2006/metadata/properties"/>
    <ds:schemaRef ds:uri="7407170d-51d3-4300-86b5-46709795e4a7"/>
    <ds:schemaRef ds:uri="http://schemas.microsoft.com/office/2006/documentManagement/types"/>
    <ds:schemaRef ds:uri="a7de5a0c-838e-4fa2-b328-8d94eb1863ff"/>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D5053444-966A-467A-B01C-180A1F1F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DSS%20-%20A4%20Fact%20Sheet%20Template</Template>
  <TotalTime>1</TotalTime>
  <Pages>1</Pages>
  <Words>26</Words>
  <Characters>169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DSS A4 Fact Sheet Template</vt:lpstr>
    </vt:vector>
  </TitlesOfParts>
  <Company>Department of Social Services</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TILA application reminders</dc:title>
  <dc:subject/>
  <dc:creator>ROSE, Kira</dc:creator>
  <cp:keywords>[SEC=OFFICIAL]</cp:keywords>
  <cp:lastModifiedBy>MCKELL, Karen</cp:lastModifiedBy>
  <cp:revision>3</cp:revision>
  <cp:lastPrinted>2025-02-05T00:23:00Z</cp:lastPrinted>
  <dcterms:created xsi:type="dcterms:W3CDTF">2025-02-05T00:24:00Z</dcterms:created>
  <dcterms:modified xsi:type="dcterms:W3CDTF">2025-02-06T03:28:00Z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89AA178AA5BE17FD93B0F4D11B751F0B9B7B6A78</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588914A8267F5C67758BDF96F6FCFF84</vt:lpwstr>
  </property>
  <property fmtid="{D5CDD505-2E9C-101B-9397-08002B2CF9AE}" pid="21" name="PM_Hash_Salt">
    <vt:lpwstr>93AEF0D8ADA5018F686FCCB8F0AAB571</vt:lpwstr>
  </property>
  <property fmtid="{D5CDD505-2E9C-101B-9397-08002B2CF9AE}" pid="22" name="PM_Hash_SHA1">
    <vt:lpwstr>C5B498FB3C13893A00946FB8CAC0DA2007CA1930</vt:lpwstr>
  </property>
  <property fmtid="{D5CDD505-2E9C-101B-9397-08002B2CF9AE}" pid="23" name="PM_OriginatorUserAccountName_SHA256">
    <vt:lpwstr>73AC4EAD9CE44ABE0D3975CCC32C94FA28991B0DAEA075717C6B657D5C5BAB9F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0x0101009E46FF65C11D434B849394B55C1749B3</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0f5484ac09464165b7ab94aec46e41d8</vt:lpwstr>
  </property>
  <property fmtid="{D5CDD505-2E9C-101B-9397-08002B2CF9AE}" pid="35" name="MSIP_Label_eb34d90b-fc41-464d-af60-f74d721d0790_ContentBits">
    <vt:lpwstr>0</vt:lpwstr>
  </property>
  <property fmtid="{D5CDD505-2E9C-101B-9397-08002B2CF9AE}" pid="36" name="PMHMAC">
    <vt:lpwstr>v=2022.1;a=SHA256;h=55BEC0411A6FCD89CAC2DEE809B8FCB761BF890C47147B6230C0319141DEE1D3</vt:lpwstr>
  </property>
  <property fmtid="{D5CDD505-2E9C-101B-9397-08002B2CF9AE}" pid="37" name="PMUuid">
    <vt:lpwstr>v=2022.2;d=gov.au;g=46DD6D7C-8107-577B-BC6E-F348953B2E44</vt:lpwstr>
  </property>
</Properties>
</file>