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984F1" w14:textId="190CC356" w:rsidR="008E2769" w:rsidRPr="00FD559B" w:rsidRDefault="002A40C9" w:rsidP="00FD559B">
      <w:pPr>
        <w:pStyle w:val="Heading1"/>
        <w:shd w:val="clear" w:color="auto" w:fill="BDDCDF"/>
        <w:spacing w:before="360" w:after="120"/>
        <w:ind w:left="176" w:firstLine="6"/>
        <w:rPr>
          <w:sz w:val="40"/>
          <w:szCs w:val="40"/>
        </w:rPr>
      </w:pPr>
      <w:r w:rsidRPr="00FD559B">
        <w:rPr>
          <w:sz w:val="40"/>
          <w:szCs w:val="40"/>
        </w:rPr>
        <w:t>Public Interest Certificate - National Panel of Assessors Program</w:t>
      </w:r>
    </w:p>
    <w:p w14:paraId="6D4DCE8A" w14:textId="77777777" w:rsidR="008E2769" w:rsidRDefault="002A40C9">
      <w:pPr>
        <w:pStyle w:val="BodyText"/>
        <w:spacing w:before="201" w:line="264" w:lineRule="auto"/>
        <w:ind w:left="156" w:right="762" w:hanging="9"/>
      </w:pPr>
      <w:r w:rsidRPr="002A40C9">
        <w:rPr>
          <w:i w:val="0"/>
          <w:iCs w:val="0"/>
          <w:color w:val="343434"/>
        </w:rPr>
        <w:t>This public interest certificate</w:t>
      </w:r>
      <w:r w:rsidRPr="002A40C9">
        <w:rPr>
          <w:i w:val="0"/>
          <w:iCs w:val="0"/>
          <w:color w:val="343434"/>
          <w:spacing w:val="-3"/>
        </w:rPr>
        <w:t xml:space="preserve"> </w:t>
      </w:r>
      <w:r w:rsidRPr="002A40C9">
        <w:rPr>
          <w:i w:val="0"/>
          <w:iCs w:val="0"/>
          <w:color w:val="343434"/>
        </w:rPr>
        <w:t>is</w:t>
      </w:r>
      <w:r w:rsidRPr="002A40C9">
        <w:rPr>
          <w:i w:val="0"/>
          <w:iCs w:val="0"/>
          <w:color w:val="343434"/>
          <w:spacing w:val="-6"/>
        </w:rPr>
        <w:t xml:space="preserve"> </w:t>
      </w:r>
      <w:r w:rsidRPr="002A40C9">
        <w:rPr>
          <w:i w:val="0"/>
          <w:iCs w:val="0"/>
          <w:color w:val="343434"/>
        </w:rPr>
        <w:t>issued</w:t>
      </w:r>
      <w:r w:rsidRPr="002A40C9">
        <w:rPr>
          <w:i w:val="0"/>
          <w:iCs w:val="0"/>
          <w:color w:val="343434"/>
          <w:spacing w:val="-6"/>
        </w:rPr>
        <w:t xml:space="preserve"> </w:t>
      </w:r>
      <w:r w:rsidRPr="002A40C9">
        <w:rPr>
          <w:i w:val="0"/>
          <w:iCs w:val="0"/>
          <w:color w:val="343434"/>
        </w:rPr>
        <w:t>under</w:t>
      </w:r>
      <w:r w:rsidRPr="002A40C9">
        <w:rPr>
          <w:i w:val="0"/>
          <w:iCs w:val="0"/>
          <w:color w:val="343434"/>
          <w:spacing w:val="-3"/>
        </w:rPr>
        <w:t xml:space="preserve"> </w:t>
      </w:r>
      <w:r w:rsidRPr="002A40C9">
        <w:rPr>
          <w:i w:val="0"/>
          <w:iCs w:val="0"/>
          <w:color w:val="343434"/>
        </w:rPr>
        <w:t>section</w:t>
      </w:r>
      <w:r w:rsidRPr="002A40C9">
        <w:rPr>
          <w:i w:val="0"/>
          <w:iCs w:val="0"/>
          <w:color w:val="343434"/>
          <w:spacing w:val="-3"/>
        </w:rPr>
        <w:t xml:space="preserve"> </w:t>
      </w:r>
      <w:r w:rsidRPr="002A40C9">
        <w:rPr>
          <w:i w:val="0"/>
          <w:iCs w:val="0"/>
          <w:color w:val="343434"/>
        </w:rPr>
        <w:t>22(1)</w:t>
      </w:r>
      <w:r w:rsidRPr="002A40C9">
        <w:rPr>
          <w:i w:val="0"/>
          <w:iCs w:val="0"/>
          <w:color w:val="343434"/>
          <w:spacing w:val="-4"/>
        </w:rPr>
        <w:t xml:space="preserve"> </w:t>
      </w:r>
      <w:r w:rsidRPr="002A40C9">
        <w:rPr>
          <w:i w:val="0"/>
          <w:iCs w:val="0"/>
          <w:color w:val="343434"/>
        </w:rPr>
        <w:t>of</w:t>
      </w:r>
      <w:r w:rsidRPr="002A40C9">
        <w:rPr>
          <w:i w:val="0"/>
          <w:iCs w:val="0"/>
          <w:color w:val="343434"/>
          <w:spacing w:val="-2"/>
        </w:rPr>
        <w:t xml:space="preserve"> </w:t>
      </w:r>
      <w:r w:rsidRPr="002A40C9">
        <w:rPr>
          <w:i w:val="0"/>
          <w:iCs w:val="0"/>
          <w:color w:val="343434"/>
        </w:rPr>
        <w:t xml:space="preserve">the </w:t>
      </w:r>
      <w:r>
        <w:rPr>
          <w:color w:val="343434"/>
        </w:rPr>
        <w:t>Government Procurement (Judicial Review) Act 2018.</w:t>
      </w:r>
    </w:p>
    <w:p w14:paraId="5CF97ECA" w14:textId="77777777" w:rsidR="008E2769" w:rsidRPr="002A40C9" w:rsidRDefault="002A40C9">
      <w:pPr>
        <w:pStyle w:val="BodyText"/>
        <w:spacing w:before="181" w:after="26" w:line="266" w:lineRule="auto"/>
        <w:ind w:left="150" w:firstLine="16"/>
        <w:rPr>
          <w:i w:val="0"/>
          <w:iCs w:val="0"/>
        </w:rPr>
      </w:pPr>
      <w:r w:rsidRPr="002A40C9">
        <w:rPr>
          <w:i w:val="0"/>
          <w:iCs w:val="0"/>
          <w:color w:val="313131"/>
        </w:rPr>
        <w:t>I</w:t>
      </w:r>
      <w:r w:rsidRPr="002A40C9">
        <w:rPr>
          <w:i w:val="0"/>
          <w:iCs w:val="0"/>
          <w:color w:val="313131"/>
          <w:spacing w:val="-3"/>
        </w:rPr>
        <w:t xml:space="preserve"> </w:t>
      </w:r>
      <w:r w:rsidRPr="002A40C9">
        <w:rPr>
          <w:i w:val="0"/>
          <w:iCs w:val="0"/>
          <w:color w:val="313131"/>
        </w:rPr>
        <w:t>hereby state that it</w:t>
      </w:r>
      <w:r w:rsidRPr="002A40C9">
        <w:rPr>
          <w:i w:val="0"/>
          <w:iCs w:val="0"/>
          <w:color w:val="313131"/>
          <w:spacing w:val="-7"/>
        </w:rPr>
        <w:t xml:space="preserve"> </w:t>
      </w:r>
      <w:r w:rsidRPr="002A40C9">
        <w:rPr>
          <w:i w:val="0"/>
          <w:iCs w:val="0"/>
          <w:color w:val="313131"/>
        </w:rPr>
        <w:t>is</w:t>
      </w:r>
      <w:r w:rsidRPr="002A40C9">
        <w:rPr>
          <w:i w:val="0"/>
          <w:iCs w:val="0"/>
          <w:color w:val="313131"/>
          <w:spacing w:val="-9"/>
        </w:rPr>
        <w:t xml:space="preserve"> </w:t>
      </w:r>
      <w:r w:rsidRPr="002A40C9">
        <w:rPr>
          <w:i w:val="0"/>
          <w:iCs w:val="0"/>
          <w:color w:val="313131"/>
        </w:rPr>
        <w:t>not</w:t>
      </w:r>
      <w:r w:rsidRPr="002A40C9">
        <w:rPr>
          <w:i w:val="0"/>
          <w:iCs w:val="0"/>
          <w:color w:val="313131"/>
          <w:spacing w:val="-7"/>
        </w:rPr>
        <w:t xml:space="preserve"> </w:t>
      </w:r>
      <w:r w:rsidRPr="002A40C9">
        <w:rPr>
          <w:i w:val="0"/>
          <w:iCs w:val="0"/>
          <w:color w:val="313131"/>
        </w:rPr>
        <w:t>in</w:t>
      </w:r>
      <w:r w:rsidRPr="002A40C9">
        <w:rPr>
          <w:i w:val="0"/>
          <w:iCs w:val="0"/>
          <w:color w:val="313131"/>
          <w:spacing w:val="-4"/>
        </w:rPr>
        <w:t xml:space="preserve"> </w:t>
      </w:r>
      <w:r w:rsidRPr="002A40C9">
        <w:rPr>
          <w:i w:val="0"/>
          <w:iCs w:val="0"/>
          <w:color w:val="313131"/>
        </w:rPr>
        <w:t>the</w:t>
      </w:r>
      <w:r w:rsidRPr="002A40C9">
        <w:rPr>
          <w:i w:val="0"/>
          <w:iCs w:val="0"/>
          <w:color w:val="313131"/>
          <w:spacing w:val="-4"/>
        </w:rPr>
        <w:t xml:space="preserve"> </w:t>
      </w:r>
      <w:r w:rsidRPr="002A40C9">
        <w:rPr>
          <w:i w:val="0"/>
          <w:iCs w:val="0"/>
          <w:color w:val="313131"/>
        </w:rPr>
        <w:t>public</w:t>
      </w:r>
      <w:r w:rsidRPr="002A40C9">
        <w:rPr>
          <w:i w:val="0"/>
          <w:iCs w:val="0"/>
          <w:color w:val="313131"/>
          <w:spacing w:val="-5"/>
        </w:rPr>
        <w:t xml:space="preserve"> </w:t>
      </w:r>
      <w:r w:rsidRPr="002A40C9">
        <w:rPr>
          <w:i w:val="0"/>
          <w:iCs w:val="0"/>
          <w:color w:val="313131"/>
        </w:rPr>
        <w:t>interest</w:t>
      </w:r>
      <w:r w:rsidRPr="002A40C9">
        <w:rPr>
          <w:i w:val="0"/>
          <w:iCs w:val="0"/>
          <w:color w:val="313131"/>
          <w:spacing w:val="-3"/>
        </w:rPr>
        <w:t xml:space="preserve"> </w:t>
      </w:r>
      <w:r w:rsidRPr="002A40C9">
        <w:rPr>
          <w:i w:val="0"/>
          <w:iCs w:val="0"/>
          <w:color w:val="313131"/>
        </w:rPr>
        <w:t>for</w:t>
      </w:r>
      <w:r w:rsidRPr="002A40C9">
        <w:rPr>
          <w:i w:val="0"/>
          <w:iCs w:val="0"/>
          <w:color w:val="313131"/>
          <w:spacing w:val="-6"/>
        </w:rPr>
        <w:t xml:space="preserve"> </w:t>
      </w:r>
      <w:r w:rsidRPr="002A40C9">
        <w:rPr>
          <w:i w:val="0"/>
          <w:iCs w:val="0"/>
          <w:color w:val="313131"/>
        </w:rPr>
        <w:t>the</w:t>
      </w:r>
      <w:r w:rsidRPr="002A40C9">
        <w:rPr>
          <w:i w:val="0"/>
          <w:iCs w:val="0"/>
          <w:color w:val="313131"/>
          <w:spacing w:val="-10"/>
        </w:rPr>
        <w:t xml:space="preserve"> </w:t>
      </w:r>
      <w:r w:rsidRPr="002A40C9">
        <w:rPr>
          <w:i w:val="0"/>
          <w:iCs w:val="0"/>
          <w:color w:val="313131"/>
        </w:rPr>
        <w:t>following procurement by</w:t>
      </w:r>
      <w:r w:rsidRPr="002A40C9">
        <w:rPr>
          <w:i w:val="0"/>
          <w:iCs w:val="0"/>
          <w:color w:val="313131"/>
          <w:spacing w:val="-7"/>
        </w:rPr>
        <w:t xml:space="preserve"> </w:t>
      </w:r>
      <w:r w:rsidRPr="002A40C9">
        <w:rPr>
          <w:i w:val="0"/>
          <w:iCs w:val="0"/>
          <w:color w:val="313131"/>
        </w:rPr>
        <w:t>the Department</w:t>
      </w:r>
      <w:r w:rsidRPr="002A40C9">
        <w:rPr>
          <w:i w:val="0"/>
          <w:iCs w:val="0"/>
          <w:color w:val="313131"/>
          <w:spacing w:val="-8"/>
        </w:rPr>
        <w:t xml:space="preserve"> </w:t>
      </w:r>
      <w:r w:rsidRPr="002A40C9">
        <w:rPr>
          <w:i w:val="0"/>
          <w:iCs w:val="0"/>
          <w:color w:val="313131"/>
        </w:rPr>
        <w:t>of</w:t>
      </w:r>
      <w:r w:rsidRPr="002A40C9">
        <w:rPr>
          <w:i w:val="0"/>
          <w:iCs w:val="0"/>
          <w:color w:val="313131"/>
          <w:spacing w:val="-4"/>
        </w:rPr>
        <w:t xml:space="preserve"> </w:t>
      </w:r>
      <w:r w:rsidRPr="002A40C9">
        <w:rPr>
          <w:i w:val="0"/>
          <w:iCs w:val="0"/>
          <w:color w:val="313131"/>
        </w:rPr>
        <w:t>Social Services to be suspended while complaints under section 18 of the Act are</w:t>
      </w:r>
      <w:r w:rsidRPr="002A40C9">
        <w:rPr>
          <w:i w:val="0"/>
          <w:iCs w:val="0"/>
          <w:color w:val="313131"/>
          <w:spacing w:val="-1"/>
        </w:rPr>
        <w:t xml:space="preserve"> </w:t>
      </w:r>
      <w:r w:rsidRPr="002A40C9">
        <w:rPr>
          <w:i w:val="0"/>
          <w:iCs w:val="0"/>
          <w:color w:val="313131"/>
        </w:rPr>
        <w:t>being investigated or while applications for injunctions under Part 2 of</w:t>
      </w:r>
      <w:r w:rsidRPr="002A40C9">
        <w:rPr>
          <w:i w:val="0"/>
          <w:iCs w:val="0"/>
          <w:color w:val="313131"/>
          <w:spacing w:val="-17"/>
        </w:rPr>
        <w:t xml:space="preserve"> </w:t>
      </w:r>
      <w:r w:rsidRPr="002A40C9">
        <w:rPr>
          <w:i w:val="0"/>
          <w:iCs w:val="0"/>
          <w:color w:val="313131"/>
        </w:rPr>
        <w:t>the Act are being considered.</w:t>
      </w:r>
    </w:p>
    <w:tbl>
      <w:tblPr>
        <w:tblW w:w="0" w:type="auto"/>
        <w:tblInd w:w="163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8455"/>
      </w:tblGrid>
      <w:tr w:rsidR="008E2769" w14:paraId="1643365D" w14:textId="77777777">
        <w:trPr>
          <w:trHeight w:val="491"/>
        </w:trPr>
        <w:tc>
          <w:tcPr>
            <w:tcW w:w="10452" w:type="dxa"/>
            <w:gridSpan w:val="2"/>
            <w:tcBorders>
              <w:left w:val="single" w:sz="6" w:space="0" w:color="505350"/>
              <w:bottom w:val="single" w:sz="6" w:space="0" w:color="4B4B4B"/>
              <w:right w:val="single" w:sz="6" w:space="0" w:color="505050"/>
            </w:tcBorders>
          </w:tcPr>
          <w:p w14:paraId="6A81F28F" w14:textId="77777777" w:rsidR="008E2769" w:rsidRDefault="002A40C9">
            <w:pPr>
              <w:pStyle w:val="TableParagraph"/>
              <w:tabs>
                <w:tab w:val="left" w:pos="2111"/>
              </w:tabs>
              <w:spacing w:before="124"/>
              <w:ind w:left="106"/>
              <w:rPr>
                <w:i/>
              </w:rPr>
            </w:pPr>
            <w:r>
              <w:rPr>
                <w:b/>
                <w:color w:val="2F2F2F"/>
              </w:rPr>
              <w:t>AusTender</w:t>
            </w:r>
            <w:r>
              <w:rPr>
                <w:b/>
                <w:color w:val="2F2F2F"/>
                <w:spacing w:val="20"/>
              </w:rPr>
              <w:t xml:space="preserve"> </w:t>
            </w:r>
            <w:r>
              <w:rPr>
                <w:b/>
                <w:color w:val="2F2F2F"/>
                <w:spacing w:val="-2"/>
              </w:rPr>
              <w:t>ID(s)</w:t>
            </w:r>
            <w:r>
              <w:rPr>
                <w:b/>
                <w:color w:val="2F2F2F"/>
              </w:rPr>
              <w:tab/>
            </w:r>
            <w:r w:rsidRPr="002A40C9">
              <w:rPr>
                <w:iCs/>
                <w:color w:val="2F2F2F"/>
                <w:spacing w:val="-2"/>
              </w:rPr>
              <w:t>RFT70019523</w:t>
            </w:r>
          </w:p>
        </w:tc>
      </w:tr>
      <w:tr w:rsidR="008E2769" w14:paraId="4AD601CE" w14:textId="77777777">
        <w:trPr>
          <w:trHeight w:val="364"/>
        </w:trPr>
        <w:tc>
          <w:tcPr>
            <w:tcW w:w="10452" w:type="dxa"/>
            <w:gridSpan w:val="2"/>
            <w:tcBorders>
              <w:top w:val="single" w:sz="6" w:space="0" w:color="4B4B4B"/>
              <w:left w:val="single" w:sz="6" w:space="0" w:color="505350"/>
              <w:bottom w:val="nil"/>
              <w:right w:val="single" w:sz="6" w:space="0" w:color="505050"/>
            </w:tcBorders>
          </w:tcPr>
          <w:p w14:paraId="2B893C2B" w14:textId="77777777" w:rsidR="008E2769" w:rsidRPr="002A40C9" w:rsidRDefault="002A40C9">
            <w:pPr>
              <w:pStyle w:val="TableParagraph"/>
              <w:tabs>
                <w:tab w:val="left" w:pos="2109"/>
              </w:tabs>
              <w:spacing w:before="119" w:line="226" w:lineRule="exact"/>
              <w:ind w:left="120"/>
            </w:pPr>
            <w:r w:rsidRPr="002A40C9">
              <w:rPr>
                <w:b/>
                <w:color w:val="2E2E2E"/>
              </w:rPr>
              <w:t>RFT</w:t>
            </w:r>
            <w:r w:rsidRPr="002A40C9">
              <w:rPr>
                <w:b/>
                <w:color w:val="2E2E2E"/>
                <w:spacing w:val="-7"/>
              </w:rPr>
              <w:t xml:space="preserve"> </w:t>
            </w:r>
            <w:r w:rsidRPr="002A40C9">
              <w:rPr>
                <w:b/>
                <w:color w:val="2E2E2E"/>
                <w:spacing w:val="-2"/>
              </w:rPr>
              <w:t>Closing</w:t>
            </w:r>
            <w:r w:rsidRPr="002A40C9">
              <w:rPr>
                <w:b/>
                <w:color w:val="2E2E2E"/>
              </w:rPr>
              <w:tab/>
            </w:r>
            <w:r w:rsidRPr="002A40C9">
              <w:rPr>
                <w:color w:val="2F2F2F"/>
              </w:rPr>
              <w:t>The</w:t>
            </w:r>
            <w:r w:rsidRPr="002A40C9">
              <w:rPr>
                <w:color w:val="2F2F2F"/>
                <w:spacing w:val="-8"/>
              </w:rPr>
              <w:t xml:space="preserve"> </w:t>
            </w:r>
            <w:r w:rsidRPr="002A40C9">
              <w:rPr>
                <w:color w:val="2F2F2F"/>
              </w:rPr>
              <w:t>closing</w:t>
            </w:r>
            <w:r w:rsidRPr="002A40C9">
              <w:rPr>
                <w:color w:val="2F2F2F"/>
                <w:spacing w:val="-12"/>
              </w:rPr>
              <w:t xml:space="preserve"> </w:t>
            </w:r>
            <w:r w:rsidRPr="002A40C9">
              <w:rPr>
                <w:color w:val="2F2F2F"/>
              </w:rPr>
              <w:t>date</w:t>
            </w:r>
            <w:r w:rsidRPr="002A40C9">
              <w:rPr>
                <w:color w:val="2F2F2F"/>
                <w:spacing w:val="-5"/>
              </w:rPr>
              <w:t xml:space="preserve"> </w:t>
            </w:r>
            <w:r w:rsidRPr="002A40C9">
              <w:rPr>
                <w:color w:val="2F2F2F"/>
              </w:rPr>
              <w:t>and</w:t>
            </w:r>
            <w:r w:rsidRPr="002A40C9">
              <w:rPr>
                <w:color w:val="2F2F2F"/>
                <w:spacing w:val="-8"/>
              </w:rPr>
              <w:t xml:space="preserve"> </w:t>
            </w:r>
            <w:r w:rsidRPr="002A40C9">
              <w:rPr>
                <w:color w:val="2F2F2F"/>
              </w:rPr>
              <w:t>time</w:t>
            </w:r>
            <w:r w:rsidRPr="002A40C9">
              <w:rPr>
                <w:color w:val="2F2F2F"/>
                <w:spacing w:val="-4"/>
              </w:rPr>
              <w:t xml:space="preserve"> </w:t>
            </w:r>
            <w:r w:rsidRPr="002A40C9">
              <w:rPr>
                <w:color w:val="2F2F2F"/>
              </w:rPr>
              <w:t>is as</w:t>
            </w:r>
            <w:r w:rsidRPr="002A40C9">
              <w:rPr>
                <w:color w:val="2F2F2F"/>
                <w:spacing w:val="-8"/>
              </w:rPr>
              <w:t xml:space="preserve"> </w:t>
            </w:r>
            <w:r w:rsidRPr="002A40C9">
              <w:rPr>
                <w:color w:val="2F2F2F"/>
              </w:rPr>
              <w:t>published</w:t>
            </w:r>
            <w:r w:rsidRPr="002A40C9">
              <w:rPr>
                <w:color w:val="2F2F2F"/>
                <w:spacing w:val="-3"/>
              </w:rPr>
              <w:t xml:space="preserve"> </w:t>
            </w:r>
            <w:r w:rsidRPr="002A40C9">
              <w:rPr>
                <w:color w:val="2F2F2F"/>
              </w:rPr>
              <w:t>in the</w:t>
            </w:r>
            <w:r w:rsidRPr="002A40C9">
              <w:rPr>
                <w:color w:val="2F2F2F"/>
                <w:spacing w:val="-1"/>
              </w:rPr>
              <w:t xml:space="preserve"> </w:t>
            </w:r>
            <w:r w:rsidRPr="002A40C9">
              <w:rPr>
                <w:color w:val="2F2F2F"/>
              </w:rPr>
              <w:t>Request</w:t>
            </w:r>
            <w:r w:rsidRPr="002A40C9">
              <w:rPr>
                <w:color w:val="2F2F2F"/>
                <w:spacing w:val="-7"/>
              </w:rPr>
              <w:t xml:space="preserve"> </w:t>
            </w:r>
            <w:r w:rsidRPr="002A40C9">
              <w:rPr>
                <w:color w:val="2F2F2F"/>
              </w:rPr>
              <w:t>for</w:t>
            </w:r>
            <w:r w:rsidRPr="002A40C9">
              <w:rPr>
                <w:color w:val="2F2F2F"/>
                <w:spacing w:val="-5"/>
              </w:rPr>
              <w:t xml:space="preserve"> </w:t>
            </w:r>
            <w:r w:rsidRPr="002A40C9">
              <w:rPr>
                <w:color w:val="2F2F2F"/>
              </w:rPr>
              <w:t>Tender</w:t>
            </w:r>
            <w:r w:rsidRPr="002A40C9">
              <w:rPr>
                <w:color w:val="2F2F2F"/>
                <w:spacing w:val="-12"/>
              </w:rPr>
              <w:t xml:space="preserve"> </w:t>
            </w:r>
            <w:r w:rsidRPr="002A40C9">
              <w:rPr>
                <w:color w:val="2F2F2F"/>
              </w:rPr>
              <w:t>(RFT),</w:t>
            </w:r>
            <w:r w:rsidRPr="002A40C9">
              <w:rPr>
                <w:color w:val="2F2F2F"/>
                <w:spacing w:val="2"/>
              </w:rPr>
              <w:t xml:space="preserve"> </w:t>
            </w:r>
            <w:r w:rsidRPr="002A40C9">
              <w:rPr>
                <w:color w:val="2F2F2F"/>
                <w:spacing w:val="-2"/>
              </w:rPr>
              <w:t>available</w:t>
            </w:r>
          </w:p>
        </w:tc>
      </w:tr>
      <w:tr w:rsidR="008E2769" w14:paraId="33CB564E" w14:textId="77777777">
        <w:trPr>
          <w:trHeight w:val="381"/>
        </w:trPr>
        <w:tc>
          <w:tcPr>
            <w:tcW w:w="1997" w:type="dxa"/>
            <w:tcBorders>
              <w:top w:val="nil"/>
              <w:left w:val="single" w:sz="8" w:space="0" w:color="505350"/>
              <w:right w:val="single" w:sz="6" w:space="0" w:color="2C2C2C"/>
            </w:tcBorders>
          </w:tcPr>
          <w:p w14:paraId="0F1020EB" w14:textId="77777777" w:rsidR="008E2769" w:rsidRDefault="002A40C9">
            <w:pPr>
              <w:pStyle w:val="TableParagraph"/>
              <w:spacing w:before="11"/>
              <w:ind w:left="109"/>
              <w:rPr>
                <w:b/>
              </w:rPr>
            </w:pPr>
            <w:r>
              <w:rPr>
                <w:b/>
                <w:color w:val="2E2E2E"/>
              </w:rPr>
              <w:t>Date</w:t>
            </w:r>
            <w:r>
              <w:rPr>
                <w:b/>
                <w:color w:val="2E2E2E"/>
                <w:spacing w:val="-1"/>
              </w:rPr>
              <w:t xml:space="preserve"> </w:t>
            </w:r>
            <w:r>
              <w:rPr>
                <w:b/>
                <w:color w:val="2E2E2E"/>
              </w:rPr>
              <w:t>and</w:t>
            </w:r>
            <w:r>
              <w:rPr>
                <w:b/>
                <w:color w:val="2E2E2E"/>
                <w:spacing w:val="1"/>
              </w:rPr>
              <w:t xml:space="preserve"> </w:t>
            </w:r>
            <w:r>
              <w:rPr>
                <w:b/>
                <w:color w:val="2E2E2E"/>
                <w:spacing w:val="-4"/>
              </w:rPr>
              <w:t>Time</w:t>
            </w:r>
          </w:p>
        </w:tc>
        <w:tc>
          <w:tcPr>
            <w:tcW w:w="8455" w:type="dxa"/>
            <w:tcBorders>
              <w:top w:val="nil"/>
              <w:left w:val="single" w:sz="6" w:space="0" w:color="2C2C2C"/>
              <w:right w:val="single" w:sz="6" w:space="0" w:color="505050"/>
            </w:tcBorders>
          </w:tcPr>
          <w:p w14:paraId="78CB8C1E" w14:textId="77777777" w:rsidR="008E2769" w:rsidRPr="002A40C9" w:rsidRDefault="002A40C9">
            <w:pPr>
              <w:pStyle w:val="TableParagraph"/>
              <w:spacing w:before="7"/>
              <w:ind w:left="114"/>
            </w:pPr>
            <w:r w:rsidRPr="002A40C9">
              <w:rPr>
                <w:color w:val="2C2C2C"/>
              </w:rPr>
              <w:t>on</w:t>
            </w:r>
            <w:r w:rsidRPr="002A40C9">
              <w:rPr>
                <w:color w:val="2C2C2C"/>
                <w:spacing w:val="-8"/>
              </w:rPr>
              <w:t xml:space="preserve"> </w:t>
            </w:r>
            <w:r w:rsidRPr="002A40C9">
              <w:rPr>
                <w:color w:val="2C2C2C"/>
              </w:rPr>
              <w:t>the</w:t>
            </w:r>
            <w:r w:rsidRPr="002A40C9">
              <w:rPr>
                <w:color w:val="2C2C2C"/>
                <w:spacing w:val="-9"/>
              </w:rPr>
              <w:t xml:space="preserve"> </w:t>
            </w:r>
            <w:r w:rsidRPr="002A40C9">
              <w:rPr>
                <w:color w:val="2C2C2C"/>
              </w:rPr>
              <w:t>AusTender</w:t>
            </w:r>
            <w:r w:rsidRPr="002A40C9">
              <w:rPr>
                <w:color w:val="2C2C2C"/>
                <w:spacing w:val="-6"/>
              </w:rPr>
              <w:t xml:space="preserve"> </w:t>
            </w:r>
            <w:r w:rsidRPr="002A40C9">
              <w:rPr>
                <w:color w:val="2C2C2C"/>
                <w:spacing w:val="-2"/>
              </w:rPr>
              <w:t>website.</w:t>
            </w:r>
          </w:p>
        </w:tc>
      </w:tr>
      <w:tr w:rsidR="008E2769" w14:paraId="21F2B006" w14:textId="77777777">
        <w:trPr>
          <w:trHeight w:val="491"/>
        </w:trPr>
        <w:tc>
          <w:tcPr>
            <w:tcW w:w="1997" w:type="dxa"/>
            <w:tcBorders>
              <w:left w:val="single" w:sz="8" w:space="0" w:color="505350"/>
              <w:bottom w:val="single" w:sz="4" w:space="0" w:color="505050"/>
              <w:right w:val="single" w:sz="4" w:space="0" w:color="474747"/>
            </w:tcBorders>
          </w:tcPr>
          <w:p w14:paraId="1ABACE79" w14:textId="77777777" w:rsidR="008E2769" w:rsidRDefault="002A40C9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  <w:color w:val="2E2E2E"/>
              </w:rPr>
              <w:t>Procuring</w:t>
            </w:r>
            <w:r>
              <w:rPr>
                <w:b/>
                <w:color w:val="2E2E2E"/>
                <w:spacing w:val="24"/>
              </w:rPr>
              <w:t xml:space="preserve"> </w:t>
            </w:r>
            <w:r>
              <w:rPr>
                <w:b/>
                <w:color w:val="2E2E2E"/>
                <w:spacing w:val="-2"/>
              </w:rPr>
              <w:t>Entity</w:t>
            </w:r>
          </w:p>
        </w:tc>
        <w:tc>
          <w:tcPr>
            <w:tcW w:w="8455" w:type="dxa"/>
            <w:tcBorders>
              <w:left w:val="single" w:sz="4" w:space="0" w:color="474747"/>
              <w:bottom w:val="single" w:sz="4" w:space="0" w:color="505050"/>
              <w:right w:val="single" w:sz="6" w:space="0" w:color="505050"/>
            </w:tcBorders>
          </w:tcPr>
          <w:p w14:paraId="0B8FAD29" w14:textId="77777777" w:rsidR="008E2769" w:rsidRPr="002A40C9" w:rsidRDefault="002A40C9">
            <w:pPr>
              <w:pStyle w:val="TableParagraph"/>
              <w:spacing w:before="121"/>
              <w:ind w:left="122"/>
            </w:pPr>
            <w:r w:rsidRPr="002A40C9">
              <w:rPr>
                <w:color w:val="2C2C2C"/>
              </w:rPr>
              <w:t>Department</w:t>
            </w:r>
            <w:r w:rsidRPr="002A40C9">
              <w:rPr>
                <w:color w:val="2C2C2C"/>
                <w:spacing w:val="-13"/>
              </w:rPr>
              <w:t xml:space="preserve"> </w:t>
            </w:r>
            <w:r w:rsidRPr="002A40C9">
              <w:rPr>
                <w:color w:val="2C2C2C"/>
              </w:rPr>
              <w:t>of</w:t>
            </w:r>
            <w:r w:rsidRPr="002A40C9">
              <w:rPr>
                <w:color w:val="2C2C2C"/>
                <w:spacing w:val="-8"/>
              </w:rPr>
              <w:t xml:space="preserve"> </w:t>
            </w:r>
            <w:r w:rsidRPr="002A40C9">
              <w:rPr>
                <w:color w:val="2C2C2C"/>
              </w:rPr>
              <w:t>Social</w:t>
            </w:r>
            <w:r w:rsidRPr="002A40C9">
              <w:rPr>
                <w:color w:val="2C2C2C"/>
                <w:spacing w:val="3"/>
              </w:rPr>
              <w:t xml:space="preserve"> </w:t>
            </w:r>
            <w:r w:rsidRPr="002A40C9">
              <w:rPr>
                <w:color w:val="2C2C2C"/>
                <w:spacing w:val="-2"/>
              </w:rPr>
              <w:t>Services</w:t>
            </w:r>
          </w:p>
        </w:tc>
      </w:tr>
      <w:tr w:rsidR="008E2769" w14:paraId="046C46E2" w14:textId="77777777">
        <w:trPr>
          <w:trHeight w:val="489"/>
        </w:trPr>
        <w:tc>
          <w:tcPr>
            <w:tcW w:w="1997" w:type="dxa"/>
            <w:tcBorders>
              <w:top w:val="single" w:sz="4" w:space="0" w:color="505050"/>
              <w:left w:val="single" w:sz="6" w:space="0" w:color="505350"/>
              <w:bottom w:val="single" w:sz="6" w:space="0" w:color="535353"/>
              <w:right w:val="single" w:sz="4" w:space="0" w:color="474747"/>
            </w:tcBorders>
          </w:tcPr>
          <w:p w14:paraId="76579D82" w14:textId="77777777" w:rsidR="008E2769" w:rsidRDefault="002A40C9">
            <w:pPr>
              <w:pStyle w:val="TableParagraph"/>
              <w:spacing w:before="121"/>
              <w:ind w:left="97"/>
              <w:rPr>
                <w:b/>
              </w:rPr>
            </w:pPr>
            <w:r>
              <w:rPr>
                <w:b/>
                <w:color w:val="2F2F2F"/>
              </w:rPr>
              <w:t>Contact</w:t>
            </w:r>
            <w:r>
              <w:rPr>
                <w:b/>
                <w:color w:val="2F2F2F"/>
                <w:spacing w:val="21"/>
              </w:rPr>
              <w:t xml:space="preserve"> </w:t>
            </w:r>
            <w:r>
              <w:rPr>
                <w:b/>
                <w:color w:val="2F2F2F"/>
                <w:spacing w:val="-2"/>
              </w:rPr>
              <w:t>Officer</w:t>
            </w:r>
          </w:p>
        </w:tc>
        <w:tc>
          <w:tcPr>
            <w:tcW w:w="8455" w:type="dxa"/>
            <w:tcBorders>
              <w:top w:val="single" w:sz="4" w:space="0" w:color="505050"/>
              <w:left w:val="single" w:sz="4" w:space="0" w:color="474747"/>
              <w:bottom w:val="single" w:sz="6" w:space="0" w:color="535353"/>
              <w:right w:val="single" w:sz="6" w:space="0" w:color="505050"/>
            </w:tcBorders>
          </w:tcPr>
          <w:p w14:paraId="1A42816F" w14:textId="77777777" w:rsidR="008E2769" w:rsidRPr="002A40C9" w:rsidRDefault="002A40C9">
            <w:pPr>
              <w:pStyle w:val="TableParagraph"/>
              <w:spacing w:before="122"/>
              <w:ind w:left="124"/>
            </w:pPr>
            <w:hyperlink r:id="rId6">
              <w:r w:rsidRPr="002A40C9">
                <w:rPr>
                  <w:color w:val="333333"/>
                  <w:spacing w:val="-2"/>
                </w:rPr>
                <w:t>DE2025Purchasing@dss.gov.au</w:t>
              </w:r>
            </w:hyperlink>
          </w:p>
        </w:tc>
      </w:tr>
      <w:tr w:rsidR="008E2769" w14:paraId="62D557F2" w14:textId="77777777">
        <w:trPr>
          <w:trHeight w:val="738"/>
        </w:trPr>
        <w:tc>
          <w:tcPr>
            <w:tcW w:w="1997" w:type="dxa"/>
            <w:tcBorders>
              <w:top w:val="single" w:sz="6" w:space="0" w:color="535353"/>
              <w:left w:val="single" w:sz="6" w:space="0" w:color="505350"/>
              <w:bottom w:val="single" w:sz="6" w:space="0" w:color="535353"/>
              <w:right w:val="single" w:sz="4" w:space="0" w:color="474747"/>
            </w:tcBorders>
          </w:tcPr>
          <w:p w14:paraId="48E8117C" w14:textId="77777777" w:rsidR="008E2769" w:rsidRDefault="002A40C9">
            <w:pPr>
              <w:pStyle w:val="TableParagraph"/>
              <w:spacing w:before="120"/>
              <w:ind w:left="109" w:hanging="3"/>
              <w:rPr>
                <w:b/>
              </w:rPr>
            </w:pPr>
            <w:r>
              <w:rPr>
                <w:b/>
                <w:color w:val="2D2D2D"/>
                <w:spacing w:val="-2"/>
              </w:rPr>
              <w:t xml:space="preserve">Category </w:t>
            </w:r>
            <w:r>
              <w:rPr>
                <w:b/>
                <w:color w:val="2E2E2E"/>
                <w:spacing w:val="-2"/>
              </w:rPr>
              <w:t>(UNSPSC)</w:t>
            </w:r>
          </w:p>
        </w:tc>
        <w:tc>
          <w:tcPr>
            <w:tcW w:w="8455" w:type="dxa"/>
            <w:tcBorders>
              <w:top w:val="single" w:sz="6" w:space="0" w:color="535353"/>
              <w:left w:val="single" w:sz="4" w:space="0" w:color="474747"/>
              <w:bottom w:val="single" w:sz="6" w:space="0" w:color="535353"/>
              <w:right w:val="single" w:sz="6" w:space="0" w:color="505050"/>
            </w:tcBorders>
          </w:tcPr>
          <w:p w14:paraId="09F3A388" w14:textId="77777777" w:rsidR="008E2769" w:rsidRPr="002A40C9" w:rsidRDefault="002A40C9">
            <w:pPr>
              <w:pStyle w:val="TableParagraph"/>
              <w:spacing w:before="244"/>
              <w:ind w:left="111"/>
            </w:pPr>
            <w:r w:rsidRPr="002A40C9">
              <w:rPr>
                <w:color w:val="303030"/>
              </w:rPr>
              <w:t>93141805</w:t>
            </w:r>
            <w:r w:rsidRPr="002A40C9">
              <w:rPr>
                <w:color w:val="303030"/>
                <w:spacing w:val="1"/>
              </w:rPr>
              <w:t xml:space="preserve"> </w:t>
            </w:r>
            <w:r w:rsidRPr="002A40C9">
              <w:rPr>
                <w:color w:val="303030"/>
              </w:rPr>
              <w:t>-</w:t>
            </w:r>
            <w:r w:rsidRPr="002A40C9">
              <w:rPr>
                <w:color w:val="303030"/>
                <w:spacing w:val="19"/>
              </w:rPr>
              <w:t xml:space="preserve"> </w:t>
            </w:r>
            <w:r w:rsidRPr="002A40C9">
              <w:rPr>
                <w:color w:val="303030"/>
              </w:rPr>
              <w:t>Unemployment</w:t>
            </w:r>
            <w:r w:rsidRPr="002A40C9">
              <w:rPr>
                <w:color w:val="303030"/>
                <w:spacing w:val="10"/>
              </w:rPr>
              <w:t xml:space="preserve"> </w:t>
            </w:r>
            <w:r w:rsidRPr="002A40C9">
              <w:rPr>
                <w:color w:val="303030"/>
                <w:spacing w:val="-2"/>
              </w:rPr>
              <w:t>Services</w:t>
            </w:r>
          </w:p>
        </w:tc>
      </w:tr>
      <w:tr w:rsidR="008E2769" w14:paraId="011735BC" w14:textId="77777777">
        <w:trPr>
          <w:trHeight w:val="5860"/>
        </w:trPr>
        <w:tc>
          <w:tcPr>
            <w:tcW w:w="1997" w:type="dxa"/>
            <w:tcBorders>
              <w:top w:val="single" w:sz="6" w:space="0" w:color="535353"/>
              <w:left w:val="single" w:sz="6" w:space="0" w:color="505350"/>
              <w:bottom w:val="single" w:sz="6" w:space="0" w:color="535353"/>
              <w:right w:val="single" w:sz="4" w:space="0" w:color="474747"/>
            </w:tcBorders>
          </w:tcPr>
          <w:p w14:paraId="2D9BB9F4" w14:textId="77777777" w:rsidR="008E2769" w:rsidRDefault="008E2769">
            <w:pPr>
              <w:pStyle w:val="TableParagraph"/>
              <w:rPr>
                <w:i/>
              </w:rPr>
            </w:pPr>
          </w:p>
          <w:p w14:paraId="4A3993B7" w14:textId="77777777" w:rsidR="008E2769" w:rsidRDefault="008E2769">
            <w:pPr>
              <w:pStyle w:val="TableParagraph"/>
              <w:rPr>
                <w:i/>
              </w:rPr>
            </w:pPr>
          </w:p>
          <w:p w14:paraId="1DE4B7A9" w14:textId="77777777" w:rsidR="008E2769" w:rsidRDefault="008E2769">
            <w:pPr>
              <w:pStyle w:val="TableParagraph"/>
              <w:rPr>
                <w:i/>
              </w:rPr>
            </w:pPr>
          </w:p>
          <w:p w14:paraId="6A66A29D" w14:textId="77777777" w:rsidR="008E2769" w:rsidRDefault="008E2769">
            <w:pPr>
              <w:pStyle w:val="TableParagraph"/>
              <w:rPr>
                <w:i/>
              </w:rPr>
            </w:pPr>
          </w:p>
          <w:p w14:paraId="7E79412A" w14:textId="77777777" w:rsidR="008E2769" w:rsidRDefault="008E2769">
            <w:pPr>
              <w:pStyle w:val="TableParagraph"/>
              <w:rPr>
                <w:i/>
              </w:rPr>
            </w:pPr>
          </w:p>
          <w:p w14:paraId="0CC5EA30" w14:textId="77777777" w:rsidR="008E2769" w:rsidRDefault="008E2769">
            <w:pPr>
              <w:pStyle w:val="TableParagraph"/>
              <w:rPr>
                <w:i/>
              </w:rPr>
            </w:pPr>
          </w:p>
          <w:p w14:paraId="1FB5E5B7" w14:textId="77777777" w:rsidR="008E2769" w:rsidRDefault="008E2769">
            <w:pPr>
              <w:pStyle w:val="TableParagraph"/>
              <w:rPr>
                <w:i/>
              </w:rPr>
            </w:pPr>
          </w:p>
          <w:p w14:paraId="203A72C0" w14:textId="77777777" w:rsidR="008E2769" w:rsidRDefault="008E2769">
            <w:pPr>
              <w:pStyle w:val="TableParagraph"/>
              <w:rPr>
                <w:i/>
              </w:rPr>
            </w:pPr>
          </w:p>
          <w:p w14:paraId="7D50FE59" w14:textId="77777777" w:rsidR="008E2769" w:rsidRDefault="008E2769">
            <w:pPr>
              <w:pStyle w:val="TableParagraph"/>
              <w:rPr>
                <w:i/>
              </w:rPr>
            </w:pPr>
          </w:p>
          <w:p w14:paraId="273A8AEE" w14:textId="77777777" w:rsidR="008E2769" w:rsidRDefault="008E2769">
            <w:pPr>
              <w:pStyle w:val="TableParagraph"/>
              <w:rPr>
                <w:i/>
              </w:rPr>
            </w:pPr>
          </w:p>
          <w:p w14:paraId="0BF083D6" w14:textId="77777777" w:rsidR="008E2769" w:rsidRDefault="008E2769">
            <w:pPr>
              <w:pStyle w:val="TableParagraph"/>
              <w:spacing w:before="22"/>
              <w:rPr>
                <w:i/>
              </w:rPr>
            </w:pPr>
          </w:p>
          <w:p w14:paraId="24FE6523" w14:textId="77777777" w:rsidR="008E2769" w:rsidRDefault="002A40C9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313131"/>
                <w:spacing w:val="-2"/>
              </w:rPr>
              <w:t>Description</w:t>
            </w:r>
          </w:p>
        </w:tc>
        <w:tc>
          <w:tcPr>
            <w:tcW w:w="8455" w:type="dxa"/>
            <w:tcBorders>
              <w:top w:val="single" w:sz="6" w:space="0" w:color="535353"/>
              <w:left w:val="single" w:sz="4" w:space="0" w:color="474747"/>
              <w:bottom w:val="single" w:sz="6" w:space="0" w:color="535353"/>
              <w:right w:val="single" w:sz="6" w:space="0" w:color="505050"/>
            </w:tcBorders>
          </w:tcPr>
          <w:p w14:paraId="4E7AB2A0" w14:textId="77777777" w:rsidR="008E2769" w:rsidRPr="002A40C9" w:rsidRDefault="002A40C9">
            <w:pPr>
              <w:pStyle w:val="TableParagraph"/>
              <w:spacing w:before="119"/>
              <w:ind w:left="114" w:right="38" w:firstLine="18"/>
              <w:rPr>
                <w:iCs/>
              </w:rPr>
            </w:pPr>
            <w:r w:rsidRPr="002A40C9">
              <w:rPr>
                <w:iCs/>
                <w:color w:val="2E2E2E"/>
              </w:rPr>
              <w:t xml:space="preserve">In the 2024-25 Budget, the Australian Government announced that the National </w:t>
            </w:r>
            <w:r w:rsidRPr="002A40C9">
              <w:rPr>
                <w:iCs/>
                <w:color w:val="2C2C2C"/>
              </w:rPr>
              <w:t>Panel</w:t>
            </w:r>
            <w:r w:rsidRPr="002A40C9">
              <w:rPr>
                <w:iCs/>
                <w:color w:val="2C2C2C"/>
                <w:spacing w:val="-10"/>
              </w:rPr>
              <w:t xml:space="preserve"> </w:t>
            </w:r>
            <w:r w:rsidRPr="002A40C9">
              <w:rPr>
                <w:iCs/>
                <w:color w:val="2C2C2C"/>
              </w:rPr>
              <w:t>of</w:t>
            </w:r>
            <w:r w:rsidRPr="002A40C9">
              <w:rPr>
                <w:iCs/>
                <w:color w:val="2C2C2C"/>
                <w:spacing w:val="-10"/>
              </w:rPr>
              <w:t xml:space="preserve"> </w:t>
            </w:r>
            <w:r w:rsidRPr="002A40C9">
              <w:rPr>
                <w:iCs/>
                <w:color w:val="2C2C2C"/>
              </w:rPr>
              <w:t>Assessors</w:t>
            </w:r>
            <w:r w:rsidRPr="002A40C9">
              <w:rPr>
                <w:iCs/>
                <w:color w:val="2C2C2C"/>
                <w:spacing w:val="-1"/>
              </w:rPr>
              <w:t xml:space="preserve"> </w:t>
            </w:r>
            <w:r w:rsidRPr="002A40C9">
              <w:rPr>
                <w:iCs/>
                <w:color w:val="2C2C2C"/>
              </w:rPr>
              <w:t>program</w:t>
            </w:r>
            <w:r w:rsidRPr="002A40C9">
              <w:rPr>
                <w:iCs/>
                <w:color w:val="2C2C2C"/>
                <w:spacing w:val="-8"/>
              </w:rPr>
              <w:t xml:space="preserve"> </w:t>
            </w:r>
            <w:r w:rsidRPr="002A40C9">
              <w:rPr>
                <w:iCs/>
                <w:color w:val="2C2C2C"/>
              </w:rPr>
              <w:t>would</w:t>
            </w:r>
            <w:r w:rsidRPr="002A40C9">
              <w:rPr>
                <w:iCs/>
                <w:color w:val="2C2C2C"/>
                <w:spacing w:val="-5"/>
              </w:rPr>
              <w:t xml:space="preserve"> </w:t>
            </w:r>
            <w:r w:rsidRPr="002A40C9">
              <w:rPr>
                <w:iCs/>
                <w:color w:val="2C2C2C"/>
              </w:rPr>
              <w:t>be</w:t>
            </w:r>
            <w:r w:rsidRPr="002A40C9">
              <w:rPr>
                <w:iCs/>
                <w:color w:val="2C2C2C"/>
                <w:spacing w:val="-12"/>
              </w:rPr>
              <w:t xml:space="preserve"> </w:t>
            </w:r>
            <w:r w:rsidRPr="002A40C9">
              <w:rPr>
                <w:iCs/>
                <w:color w:val="2C2C2C"/>
              </w:rPr>
              <w:t>renewed</w:t>
            </w:r>
            <w:r w:rsidRPr="002A40C9">
              <w:rPr>
                <w:iCs/>
                <w:color w:val="2C2C2C"/>
                <w:spacing w:val="-10"/>
              </w:rPr>
              <w:t xml:space="preserve"> </w:t>
            </w:r>
            <w:r w:rsidRPr="002A40C9">
              <w:rPr>
                <w:iCs/>
                <w:color w:val="2C2C2C"/>
              </w:rPr>
              <w:t>as</w:t>
            </w:r>
            <w:r w:rsidRPr="002A40C9">
              <w:rPr>
                <w:iCs/>
                <w:color w:val="2C2C2C"/>
                <w:spacing w:val="-4"/>
              </w:rPr>
              <w:t xml:space="preserve"> </w:t>
            </w:r>
            <w:r w:rsidRPr="002A40C9">
              <w:rPr>
                <w:iCs/>
                <w:color w:val="2C2C2C"/>
              </w:rPr>
              <w:t>part</w:t>
            </w:r>
            <w:r w:rsidRPr="002A40C9">
              <w:rPr>
                <w:iCs/>
                <w:color w:val="2C2C2C"/>
                <w:spacing w:val="-3"/>
              </w:rPr>
              <w:t xml:space="preserve"> </w:t>
            </w:r>
            <w:r w:rsidRPr="002A40C9">
              <w:rPr>
                <w:iCs/>
                <w:color w:val="2C2C2C"/>
              </w:rPr>
              <w:t>of</w:t>
            </w:r>
            <w:r w:rsidRPr="002A40C9">
              <w:rPr>
                <w:iCs/>
                <w:color w:val="2C2C2C"/>
                <w:spacing w:val="-8"/>
              </w:rPr>
              <w:t xml:space="preserve"> </w:t>
            </w:r>
            <w:r w:rsidRPr="002A40C9">
              <w:rPr>
                <w:iCs/>
                <w:color w:val="2C2C2C"/>
              </w:rPr>
              <w:t>the Disability</w:t>
            </w:r>
            <w:r w:rsidRPr="002A40C9">
              <w:rPr>
                <w:iCs/>
                <w:color w:val="2C2C2C"/>
                <w:spacing w:val="-4"/>
              </w:rPr>
              <w:t xml:space="preserve"> </w:t>
            </w:r>
            <w:r w:rsidRPr="002A40C9">
              <w:rPr>
                <w:iCs/>
                <w:color w:val="2C2C2C"/>
              </w:rPr>
              <w:t xml:space="preserve">Employment </w:t>
            </w:r>
            <w:r w:rsidRPr="002A40C9">
              <w:rPr>
                <w:iCs/>
                <w:color w:val="2D2D2D"/>
              </w:rPr>
              <w:t xml:space="preserve">Reforms. The current National Panel of Assessors program will cease on 30 June </w:t>
            </w:r>
            <w:r w:rsidRPr="002A40C9">
              <w:rPr>
                <w:iCs/>
                <w:color w:val="2F2F2F"/>
                <w:spacing w:val="-2"/>
              </w:rPr>
              <w:t>2025.</w:t>
            </w:r>
          </w:p>
          <w:p w14:paraId="542385D5" w14:textId="77777777" w:rsidR="008E2769" w:rsidRPr="002A40C9" w:rsidRDefault="002A40C9">
            <w:pPr>
              <w:pStyle w:val="TableParagraph"/>
              <w:spacing w:before="115"/>
              <w:ind w:left="109" w:hanging="5"/>
              <w:rPr>
                <w:iCs/>
              </w:rPr>
            </w:pPr>
            <w:r w:rsidRPr="002A40C9">
              <w:rPr>
                <w:iCs/>
                <w:color w:val="2E2E2E"/>
              </w:rPr>
              <w:t>The new National Panel of Assessors program, to commence on 1</w:t>
            </w:r>
            <w:r w:rsidRPr="002A40C9">
              <w:rPr>
                <w:iCs/>
                <w:color w:val="2E2E2E"/>
                <w:spacing w:val="-1"/>
              </w:rPr>
              <w:t xml:space="preserve"> </w:t>
            </w:r>
            <w:r w:rsidRPr="002A40C9">
              <w:rPr>
                <w:iCs/>
                <w:color w:val="2E2E2E"/>
              </w:rPr>
              <w:t xml:space="preserve">July 2025, will </w:t>
            </w:r>
            <w:r w:rsidRPr="002A40C9">
              <w:rPr>
                <w:iCs/>
                <w:color w:val="2F2F2F"/>
              </w:rPr>
              <w:t xml:space="preserve">provide independent assessment services to support the needs of people with </w:t>
            </w:r>
            <w:r w:rsidRPr="002A40C9">
              <w:rPr>
                <w:iCs/>
                <w:color w:val="303030"/>
              </w:rPr>
              <w:t>disability</w:t>
            </w:r>
            <w:r w:rsidRPr="002A40C9">
              <w:rPr>
                <w:iCs/>
                <w:color w:val="303030"/>
                <w:spacing w:val="-10"/>
              </w:rPr>
              <w:t xml:space="preserve"> </w:t>
            </w:r>
            <w:r w:rsidRPr="002A40C9">
              <w:rPr>
                <w:iCs/>
                <w:color w:val="303030"/>
              </w:rPr>
              <w:t>in</w:t>
            </w:r>
            <w:r w:rsidRPr="002A40C9">
              <w:rPr>
                <w:iCs/>
                <w:color w:val="303030"/>
                <w:spacing w:val="-2"/>
              </w:rPr>
              <w:t xml:space="preserve"> </w:t>
            </w:r>
            <w:r w:rsidRPr="002A40C9">
              <w:rPr>
                <w:iCs/>
                <w:color w:val="303030"/>
              </w:rPr>
              <w:t>employment.</w:t>
            </w:r>
            <w:r w:rsidRPr="002A40C9">
              <w:rPr>
                <w:iCs/>
                <w:color w:val="303030"/>
                <w:spacing w:val="-10"/>
              </w:rPr>
              <w:t xml:space="preserve"> </w:t>
            </w:r>
            <w:r w:rsidRPr="002A40C9">
              <w:rPr>
                <w:iCs/>
                <w:color w:val="303030"/>
              </w:rPr>
              <w:t>The National</w:t>
            </w:r>
            <w:r w:rsidRPr="002A40C9">
              <w:rPr>
                <w:iCs/>
                <w:color w:val="303030"/>
                <w:spacing w:val="-6"/>
              </w:rPr>
              <w:t xml:space="preserve"> </w:t>
            </w:r>
            <w:r w:rsidRPr="002A40C9">
              <w:rPr>
                <w:iCs/>
                <w:color w:val="303030"/>
              </w:rPr>
              <w:t>Panel</w:t>
            </w:r>
            <w:r w:rsidRPr="002A40C9">
              <w:rPr>
                <w:iCs/>
                <w:color w:val="303030"/>
                <w:spacing w:val="-9"/>
              </w:rPr>
              <w:t xml:space="preserve"> </w:t>
            </w:r>
            <w:r w:rsidRPr="002A40C9">
              <w:rPr>
                <w:iCs/>
                <w:color w:val="303030"/>
              </w:rPr>
              <w:t>of Assessors</w:t>
            </w:r>
            <w:r w:rsidRPr="002A40C9">
              <w:rPr>
                <w:iCs/>
                <w:color w:val="303030"/>
                <w:spacing w:val="-4"/>
              </w:rPr>
              <w:t xml:space="preserve"> </w:t>
            </w:r>
            <w:r w:rsidRPr="002A40C9">
              <w:rPr>
                <w:iCs/>
                <w:color w:val="303030"/>
              </w:rPr>
              <w:t>is</w:t>
            </w:r>
            <w:r w:rsidRPr="002A40C9">
              <w:rPr>
                <w:iCs/>
                <w:color w:val="303030"/>
                <w:spacing w:val="-9"/>
              </w:rPr>
              <w:t xml:space="preserve"> </w:t>
            </w:r>
            <w:r w:rsidRPr="002A40C9">
              <w:rPr>
                <w:iCs/>
                <w:color w:val="303030"/>
              </w:rPr>
              <w:t>an</w:t>
            </w:r>
            <w:r w:rsidRPr="002A40C9">
              <w:rPr>
                <w:iCs/>
                <w:color w:val="303030"/>
                <w:spacing w:val="-6"/>
              </w:rPr>
              <w:t xml:space="preserve"> </w:t>
            </w:r>
            <w:r w:rsidRPr="002A40C9">
              <w:rPr>
                <w:iCs/>
                <w:color w:val="303030"/>
              </w:rPr>
              <w:t>essential</w:t>
            </w:r>
            <w:r w:rsidRPr="002A40C9">
              <w:rPr>
                <w:iCs/>
                <w:color w:val="303030"/>
                <w:spacing w:val="-10"/>
              </w:rPr>
              <w:t xml:space="preserve"> </w:t>
            </w:r>
            <w:r w:rsidRPr="002A40C9">
              <w:rPr>
                <w:iCs/>
                <w:color w:val="303030"/>
              </w:rPr>
              <w:t>component of disability employment.</w:t>
            </w:r>
          </w:p>
          <w:p w14:paraId="71D210D2" w14:textId="77777777" w:rsidR="008E2769" w:rsidRPr="002A40C9" w:rsidRDefault="002A40C9">
            <w:pPr>
              <w:pStyle w:val="TableParagraph"/>
              <w:spacing w:before="113" w:line="242" w:lineRule="auto"/>
              <w:ind w:left="115" w:hanging="2"/>
              <w:rPr>
                <w:iCs/>
              </w:rPr>
            </w:pPr>
            <w:r w:rsidRPr="002A40C9">
              <w:rPr>
                <w:iCs/>
                <w:color w:val="2E2E2E"/>
              </w:rPr>
              <w:t>From October 2024 to June 2025 the</w:t>
            </w:r>
            <w:r w:rsidRPr="002A40C9">
              <w:rPr>
                <w:iCs/>
                <w:color w:val="2E2E2E"/>
                <w:spacing w:val="-1"/>
              </w:rPr>
              <w:t xml:space="preserve"> </w:t>
            </w:r>
            <w:r w:rsidRPr="002A40C9">
              <w:rPr>
                <w:iCs/>
                <w:color w:val="2E2E2E"/>
              </w:rPr>
              <w:t xml:space="preserve">department will undertake a procurement </w:t>
            </w:r>
            <w:r w:rsidRPr="002A40C9">
              <w:rPr>
                <w:iCs/>
                <w:color w:val="2F2F2F"/>
              </w:rPr>
              <w:t>process</w:t>
            </w:r>
            <w:r w:rsidRPr="002A40C9">
              <w:rPr>
                <w:iCs/>
                <w:color w:val="2F2F2F"/>
                <w:spacing w:val="-8"/>
              </w:rPr>
              <w:t xml:space="preserve"> </w:t>
            </w:r>
            <w:r w:rsidRPr="002A40C9">
              <w:rPr>
                <w:iCs/>
                <w:color w:val="2F2F2F"/>
              </w:rPr>
              <w:t>to</w:t>
            </w:r>
            <w:r w:rsidRPr="002A40C9">
              <w:rPr>
                <w:iCs/>
                <w:color w:val="2F2F2F"/>
                <w:spacing w:val="-4"/>
              </w:rPr>
              <w:t xml:space="preserve"> </w:t>
            </w:r>
            <w:r w:rsidRPr="002A40C9">
              <w:rPr>
                <w:iCs/>
                <w:color w:val="2F2F2F"/>
              </w:rPr>
              <w:t>engage</w:t>
            </w:r>
            <w:r w:rsidRPr="002A40C9">
              <w:rPr>
                <w:iCs/>
                <w:color w:val="2F2F2F"/>
                <w:spacing w:val="-3"/>
              </w:rPr>
              <w:t xml:space="preserve"> </w:t>
            </w:r>
            <w:r w:rsidRPr="002A40C9">
              <w:rPr>
                <w:iCs/>
                <w:color w:val="2F2F2F"/>
              </w:rPr>
              <w:t>providers</w:t>
            </w:r>
            <w:r w:rsidRPr="002A40C9">
              <w:rPr>
                <w:iCs/>
                <w:color w:val="2F2F2F"/>
                <w:spacing w:val="-11"/>
              </w:rPr>
              <w:t xml:space="preserve"> </w:t>
            </w:r>
            <w:r w:rsidRPr="002A40C9">
              <w:rPr>
                <w:iCs/>
                <w:color w:val="2F2F2F"/>
              </w:rPr>
              <w:t>for</w:t>
            </w:r>
            <w:r w:rsidRPr="002A40C9">
              <w:rPr>
                <w:iCs/>
                <w:color w:val="2F2F2F"/>
                <w:spacing w:val="-7"/>
              </w:rPr>
              <w:t xml:space="preserve"> </w:t>
            </w:r>
            <w:r w:rsidRPr="002A40C9">
              <w:rPr>
                <w:iCs/>
                <w:color w:val="2F2F2F"/>
              </w:rPr>
              <w:t>the</w:t>
            </w:r>
            <w:r w:rsidRPr="002A40C9">
              <w:rPr>
                <w:iCs/>
                <w:color w:val="2F2F2F"/>
                <w:spacing w:val="-10"/>
              </w:rPr>
              <w:t xml:space="preserve"> </w:t>
            </w:r>
            <w:r w:rsidRPr="002A40C9">
              <w:rPr>
                <w:iCs/>
                <w:color w:val="2F2F2F"/>
              </w:rPr>
              <w:t>new National Panel</w:t>
            </w:r>
            <w:r w:rsidRPr="002A40C9">
              <w:rPr>
                <w:iCs/>
                <w:color w:val="2F2F2F"/>
                <w:spacing w:val="-7"/>
              </w:rPr>
              <w:t xml:space="preserve"> </w:t>
            </w:r>
            <w:r w:rsidRPr="002A40C9">
              <w:rPr>
                <w:iCs/>
                <w:color w:val="2F2F2F"/>
              </w:rPr>
              <w:t>of</w:t>
            </w:r>
            <w:r w:rsidRPr="002A40C9">
              <w:rPr>
                <w:iCs/>
                <w:color w:val="2F2F2F"/>
                <w:spacing w:val="-7"/>
              </w:rPr>
              <w:t xml:space="preserve"> </w:t>
            </w:r>
            <w:r w:rsidRPr="002A40C9">
              <w:rPr>
                <w:iCs/>
                <w:color w:val="2F2F2F"/>
              </w:rPr>
              <w:t>Assessors</w:t>
            </w:r>
            <w:r w:rsidRPr="002A40C9">
              <w:rPr>
                <w:iCs/>
                <w:color w:val="2F2F2F"/>
                <w:spacing w:val="-7"/>
              </w:rPr>
              <w:t xml:space="preserve"> </w:t>
            </w:r>
            <w:r w:rsidRPr="002A40C9">
              <w:rPr>
                <w:iCs/>
                <w:color w:val="2F2F2F"/>
              </w:rPr>
              <w:t>program</w:t>
            </w:r>
            <w:r w:rsidRPr="002A40C9">
              <w:rPr>
                <w:iCs/>
                <w:color w:val="2F2F2F"/>
                <w:spacing w:val="-13"/>
              </w:rPr>
              <w:t xml:space="preserve"> </w:t>
            </w:r>
            <w:r w:rsidRPr="002A40C9">
              <w:rPr>
                <w:iCs/>
                <w:color w:val="2F2F2F"/>
              </w:rPr>
              <w:t xml:space="preserve">to </w:t>
            </w:r>
            <w:r w:rsidRPr="002A40C9">
              <w:rPr>
                <w:iCs/>
                <w:color w:val="2E2E2E"/>
              </w:rPr>
              <w:t>commence on 1 July 2025.</w:t>
            </w:r>
          </w:p>
          <w:p w14:paraId="22DC3D54" w14:textId="77777777" w:rsidR="008E2769" w:rsidRPr="002A40C9" w:rsidRDefault="002A40C9">
            <w:pPr>
              <w:pStyle w:val="TableParagraph"/>
              <w:spacing w:before="119" w:line="237" w:lineRule="auto"/>
              <w:ind w:left="114" w:hanging="10"/>
              <w:rPr>
                <w:iCs/>
              </w:rPr>
            </w:pPr>
            <w:r w:rsidRPr="002A40C9">
              <w:rPr>
                <w:iCs/>
                <w:color w:val="2C2C2C"/>
              </w:rPr>
              <w:t>The</w:t>
            </w:r>
            <w:r w:rsidRPr="002A40C9">
              <w:rPr>
                <w:iCs/>
                <w:color w:val="2C2C2C"/>
                <w:spacing w:val="-5"/>
              </w:rPr>
              <w:t xml:space="preserve"> </w:t>
            </w:r>
            <w:r w:rsidRPr="002A40C9">
              <w:rPr>
                <w:iCs/>
                <w:color w:val="2C2C2C"/>
              </w:rPr>
              <w:t>procurement</w:t>
            </w:r>
            <w:r w:rsidRPr="002A40C9">
              <w:rPr>
                <w:iCs/>
                <w:color w:val="2C2C2C"/>
                <w:spacing w:val="-4"/>
              </w:rPr>
              <w:t xml:space="preserve"> </w:t>
            </w:r>
            <w:r w:rsidRPr="002A40C9">
              <w:rPr>
                <w:iCs/>
                <w:color w:val="2C2C2C"/>
              </w:rPr>
              <w:t>will</w:t>
            </w:r>
            <w:r w:rsidRPr="002A40C9">
              <w:rPr>
                <w:iCs/>
                <w:color w:val="2C2C2C"/>
                <w:spacing w:val="-7"/>
              </w:rPr>
              <w:t xml:space="preserve"> </w:t>
            </w:r>
            <w:r w:rsidRPr="002A40C9">
              <w:rPr>
                <w:iCs/>
                <w:color w:val="2C2C2C"/>
              </w:rPr>
              <w:t>be conducted</w:t>
            </w:r>
            <w:r w:rsidRPr="002A40C9">
              <w:rPr>
                <w:iCs/>
                <w:color w:val="2C2C2C"/>
                <w:spacing w:val="-3"/>
              </w:rPr>
              <w:t xml:space="preserve"> </w:t>
            </w:r>
            <w:r w:rsidRPr="002A40C9">
              <w:rPr>
                <w:iCs/>
                <w:color w:val="2C2C2C"/>
              </w:rPr>
              <w:t>via a</w:t>
            </w:r>
            <w:r w:rsidRPr="002A40C9">
              <w:rPr>
                <w:iCs/>
                <w:color w:val="2C2C2C"/>
                <w:spacing w:val="-14"/>
              </w:rPr>
              <w:t xml:space="preserve"> </w:t>
            </w:r>
            <w:r w:rsidRPr="002A40C9">
              <w:rPr>
                <w:iCs/>
                <w:color w:val="2C2C2C"/>
              </w:rPr>
              <w:t>single</w:t>
            </w:r>
            <w:r w:rsidRPr="002A40C9">
              <w:rPr>
                <w:iCs/>
                <w:color w:val="2C2C2C"/>
                <w:spacing w:val="-11"/>
              </w:rPr>
              <w:t xml:space="preserve"> </w:t>
            </w:r>
            <w:r w:rsidRPr="002A40C9">
              <w:rPr>
                <w:iCs/>
                <w:color w:val="2C2C2C"/>
              </w:rPr>
              <w:t>stage</w:t>
            </w:r>
            <w:r w:rsidRPr="002A40C9">
              <w:rPr>
                <w:iCs/>
                <w:color w:val="2C2C2C"/>
                <w:spacing w:val="-8"/>
              </w:rPr>
              <w:t xml:space="preserve"> </w:t>
            </w:r>
            <w:r w:rsidRPr="002A40C9">
              <w:rPr>
                <w:iCs/>
                <w:color w:val="2C2C2C"/>
              </w:rPr>
              <w:t>open tender</w:t>
            </w:r>
            <w:r w:rsidRPr="002A40C9">
              <w:rPr>
                <w:iCs/>
                <w:color w:val="2C2C2C"/>
                <w:spacing w:val="-7"/>
              </w:rPr>
              <w:t xml:space="preserve"> </w:t>
            </w:r>
            <w:r w:rsidRPr="002A40C9">
              <w:rPr>
                <w:iCs/>
                <w:color w:val="2C2C2C"/>
              </w:rPr>
              <w:t>process</w:t>
            </w:r>
            <w:r w:rsidRPr="002A40C9">
              <w:rPr>
                <w:iCs/>
                <w:color w:val="2C2C2C"/>
                <w:spacing w:val="-5"/>
              </w:rPr>
              <w:t xml:space="preserve"> </w:t>
            </w:r>
            <w:r w:rsidRPr="002A40C9">
              <w:rPr>
                <w:iCs/>
                <w:color w:val="2C2C2C"/>
              </w:rPr>
              <w:t xml:space="preserve">through </w:t>
            </w:r>
            <w:r w:rsidRPr="002A40C9">
              <w:rPr>
                <w:iCs/>
                <w:color w:val="2D2D2D"/>
              </w:rPr>
              <w:t xml:space="preserve">which the department intends to </w:t>
            </w:r>
            <w:proofErr w:type="gramStart"/>
            <w:r w:rsidRPr="002A40C9">
              <w:rPr>
                <w:iCs/>
                <w:color w:val="2D2D2D"/>
              </w:rPr>
              <w:t>enter into</w:t>
            </w:r>
            <w:proofErr w:type="gramEnd"/>
            <w:r w:rsidRPr="002A40C9">
              <w:rPr>
                <w:iCs/>
                <w:color w:val="2D2D2D"/>
              </w:rPr>
              <w:t xml:space="preserve"> a Deed of Standing Offer with each successful tenderer.</w:t>
            </w:r>
          </w:p>
          <w:p w14:paraId="76298EDD" w14:textId="77777777" w:rsidR="008E2769" w:rsidRPr="002A40C9" w:rsidRDefault="002A40C9">
            <w:pPr>
              <w:pStyle w:val="TableParagraph"/>
              <w:spacing w:before="115" w:line="357" w:lineRule="auto"/>
              <w:ind w:left="108"/>
              <w:rPr>
                <w:iCs/>
              </w:rPr>
            </w:pPr>
            <w:r w:rsidRPr="002A40C9">
              <w:rPr>
                <w:iCs/>
                <w:color w:val="2E2E2E"/>
              </w:rPr>
              <w:t>For</w:t>
            </w:r>
            <w:r w:rsidRPr="002A40C9">
              <w:rPr>
                <w:iCs/>
                <w:color w:val="2E2E2E"/>
                <w:spacing w:val="-7"/>
              </w:rPr>
              <w:t xml:space="preserve"> </w:t>
            </w:r>
            <w:r w:rsidRPr="002A40C9">
              <w:rPr>
                <w:iCs/>
                <w:color w:val="2E2E2E"/>
              </w:rPr>
              <w:t>more</w:t>
            </w:r>
            <w:r w:rsidRPr="002A40C9">
              <w:rPr>
                <w:iCs/>
                <w:color w:val="2E2E2E"/>
                <w:spacing w:val="-7"/>
              </w:rPr>
              <w:t xml:space="preserve"> </w:t>
            </w:r>
            <w:r w:rsidRPr="002A40C9">
              <w:rPr>
                <w:iCs/>
                <w:color w:val="2E2E2E"/>
              </w:rPr>
              <w:t>information</w:t>
            </w:r>
            <w:r w:rsidRPr="002A40C9">
              <w:rPr>
                <w:iCs/>
                <w:color w:val="2E2E2E"/>
                <w:spacing w:val="-1"/>
              </w:rPr>
              <w:t xml:space="preserve"> </w:t>
            </w:r>
            <w:r w:rsidRPr="002A40C9">
              <w:rPr>
                <w:iCs/>
                <w:color w:val="2E2E2E"/>
              </w:rPr>
              <w:t>on</w:t>
            </w:r>
            <w:r w:rsidRPr="002A40C9">
              <w:rPr>
                <w:iCs/>
                <w:color w:val="2E2E2E"/>
                <w:spacing w:val="-4"/>
              </w:rPr>
              <w:t xml:space="preserve"> </w:t>
            </w:r>
            <w:r w:rsidRPr="002A40C9">
              <w:rPr>
                <w:iCs/>
                <w:color w:val="2E2E2E"/>
              </w:rPr>
              <w:t>the</w:t>
            </w:r>
            <w:r w:rsidRPr="002A40C9">
              <w:rPr>
                <w:iCs/>
                <w:color w:val="2E2E2E"/>
                <w:spacing w:val="-1"/>
              </w:rPr>
              <w:t xml:space="preserve"> </w:t>
            </w:r>
            <w:r w:rsidRPr="002A40C9">
              <w:rPr>
                <w:iCs/>
                <w:color w:val="2E2E2E"/>
              </w:rPr>
              <w:t>RFT, refer</w:t>
            </w:r>
            <w:r w:rsidRPr="002A40C9">
              <w:rPr>
                <w:iCs/>
                <w:color w:val="2E2E2E"/>
                <w:spacing w:val="-12"/>
              </w:rPr>
              <w:t xml:space="preserve"> </w:t>
            </w:r>
            <w:r w:rsidRPr="002A40C9">
              <w:rPr>
                <w:iCs/>
                <w:color w:val="2E2E2E"/>
              </w:rPr>
              <w:t>to</w:t>
            </w:r>
            <w:r w:rsidRPr="002A40C9">
              <w:rPr>
                <w:iCs/>
                <w:color w:val="2E2E2E"/>
                <w:spacing w:val="-6"/>
              </w:rPr>
              <w:t xml:space="preserve"> </w:t>
            </w:r>
            <w:r w:rsidRPr="002A40C9">
              <w:rPr>
                <w:iCs/>
                <w:color w:val="2E2E2E"/>
              </w:rPr>
              <w:t>the</w:t>
            </w:r>
            <w:r w:rsidRPr="002A40C9">
              <w:rPr>
                <w:iCs/>
                <w:color w:val="2E2E2E"/>
                <w:spacing w:val="-7"/>
              </w:rPr>
              <w:t xml:space="preserve"> </w:t>
            </w:r>
            <w:r w:rsidRPr="002A40C9">
              <w:rPr>
                <w:iCs/>
                <w:color w:val="2E2E2E"/>
              </w:rPr>
              <w:t xml:space="preserve">AusTender website: </w:t>
            </w:r>
            <w:hyperlink r:id="rId7">
              <w:r w:rsidRPr="002A40C9">
                <w:rPr>
                  <w:iCs/>
                  <w:color w:val="313435"/>
                  <w:spacing w:val="-2"/>
                  <w:u w:val="single" w:color="4084B8"/>
                </w:rPr>
                <w:t>https://www.tenders.gov.au/</w:t>
              </w:r>
            </w:hyperlink>
          </w:p>
          <w:p w14:paraId="335A9BD6" w14:textId="77777777" w:rsidR="008E2769" w:rsidRPr="002A40C9" w:rsidRDefault="002A40C9">
            <w:pPr>
              <w:pStyle w:val="TableParagraph"/>
              <w:spacing w:line="245" w:lineRule="exact"/>
              <w:ind w:left="109"/>
              <w:rPr>
                <w:iCs/>
              </w:rPr>
            </w:pPr>
            <w:r w:rsidRPr="002A40C9">
              <w:rPr>
                <w:iCs/>
                <w:color w:val="2F2F2F"/>
              </w:rPr>
              <w:t>Further</w:t>
            </w:r>
            <w:r w:rsidRPr="002A40C9">
              <w:rPr>
                <w:iCs/>
                <w:color w:val="2F2F2F"/>
                <w:spacing w:val="-2"/>
              </w:rPr>
              <w:t xml:space="preserve"> </w:t>
            </w:r>
            <w:r w:rsidRPr="002A40C9">
              <w:rPr>
                <w:iCs/>
                <w:color w:val="2F2F2F"/>
              </w:rPr>
              <w:t>information</w:t>
            </w:r>
            <w:r w:rsidRPr="002A40C9">
              <w:rPr>
                <w:iCs/>
                <w:color w:val="2F2F2F"/>
                <w:spacing w:val="-1"/>
              </w:rPr>
              <w:t xml:space="preserve"> </w:t>
            </w:r>
            <w:r w:rsidRPr="002A40C9">
              <w:rPr>
                <w:iCs/>
                <w:color w:val="2F2F2F"/>
              </w:rPr>
              <w:t>on</w:t>
            </w:r>
            <w:r w:rsidRPr="002A40C9">
              <w:rPr>
                <w:iCs/>
                <w:color w:val="2F2F2F"/>
                <w:spacing w:val="-3"/>
              </w:rPr>
              <w:t xml:space="preserve"> </w:t>
            </w:r>
            <w:r w:rsidRPr="002A40C9">
              <w:rPr>
                <w:iCs/>
                <w:color w:val="2F2F2F"/>
              </w:rPr>
              <w:t>the</w:t>
            </w:r>
            <w:r w:rsidRPr="002A40C9">
              <w:rPr>
                <w:iCs/>
                <w:color w:val="2F2F2F"/>
                <w:spacing w:val="-7"/>
              </w:rPr>
              <w:t xml:space="preserve"> </w:t>
            </w:r>
            <w:r w:rsidRPr="002A40C9">
              <w:rPr>
                <w:iCs/>
                <w:color w:val="2F2F2F"/>
              </w:rPr>
              <w:t>new</w:t>
            </w:r>
            <w:r w:rsidRPr="002A40C9">
              <w:rPr>
                <w:iCs/>
                <w:color w:val="2F2F2F"/>
                <w:spacing w:val="-10"/>
              </w:rPr>
              <w:t xml:space="preserve"> </w:t>
            </w:r>
            <w:r w:rsidRPr="002A40C9">
              <w:rPr>
                <w:iCs/>
                <w:color w:val="2F2F2F"/>
              </w:rPr>
              <w:t>program</w:t>
            </w:r>
            <w:r w:rsidRPr="002A40C9">
              <w:rPr>
                <w:iCs/>
                <w:color w:val="2F2F2F"/>
                <w:spacing w:val="-8"/>
              </w:rPr>
              <w:t xml:space="preserve"> </w:t>
            </w:r>
            <w:r w:rsidRPr="002A40C9">
              <w:rPr>
                <w:iCs/>
                <w:color w:val="2F2F2F"/>
              </w:rPr>
              <w:t>is</w:t>
            </w:r>
            <w:r w:rsidRPr="002A40C9">
              <w:rPr>
                <w:iCs/>
                <w:color w:val="2F2F2F"/>
                <w:spacing w:val="-4"/>
              </w:rPr>
              <w:t xml:space="preserve"> </w:t>
            </w:r>
            <w:r w:rsidRPr="002A40C9">
              <w:rPr>
                <w:iCs/>
                <w:color w:val="2F2F2F"/>
              </w:rPr>
              <w:t>also</w:t>
            </w:r>
            <w:r w:rsidRPr="002A40C9">
              <w:rPr>
                <w:iCs/>
                <w:color w:val="2F2F2F"/>
                <w:spacing w:val="-5"/>
              </w:rPr>
              <w:t xml:space="preserve"> </w:t>
            </w:r>
            <w:r w:rsidRPr="002A40C9">
              <w:rPr>
                <w:iCs/>
                <w:color w:val="2F2F2F"/>
              </w:rPr>
              <w:t>available</w:t>
            </w:r>
            <w:r w:rsidRPr="002A40C9">
              <w:rPr>
                <w:iCs/>
                <w:color w:val="2F2F2F"/>
                <w:spacing w:val="1"/>
              </w:rPr>
              <w:t xml:space="preserve"> </w:t>
            </w:r>
            <w:r w:rsidRPr="002A40C9">
              <w:rPr>
                <w:iCs/>
                <w:color w:val="2F2F2F"/>
                <w:spacing w:val="-5"/>
              </w:rPr>
              <w:t>at:</w:t>
            </w:r>
          </w:p>
          <w:p w14:paraId="36193BC8" w14:textId="3A0A14FF" w:rsidR="008E2769" w:rsidRPr="002A40C9" w:rsidRDefault="002A40C9">
            <w:pPr>
              <w:pStyle w:val="TableParagraph"/>
              <w:spacing w:before="117"/>
              <w:ind w:left="110" w:hanging="2"/>
              <w:rPr>
                <w:iCs/>
              </w:rPr>
            </w:pPr>
            <w:hyperlink r:id="rId8" w:history="1">
              <w:r w:rsidRPr="002A40C9">
                <w:rPr>
                  <w:rStyle w:val="Hyperlink"/>
                  <w:iCs/>
                  <w:color w:val="auto"/>
                  <w:spacing w:val="-2"/>
                </w:rPr>
                <w:t>https://engage.dss.gov.au/a-new-specialist-employment-disability-program-consultation/</w:t>
              </w:r>
            </w:hyperlink>
          </w:p>
        </w:tc>
      </w:tr>
    </w:tbl>
    <w:p w14:paraId="1403CBC2" w14:textId="77777777" w:rsidR="008E2769" w:rsidRDefault="008E2769">
      <w:pPr>
        <w:pStyle w:val="BodyText"/>
      </w:pPr>
    </w:p>
    <w:p w14:paraId="70AC96C8" w14:textId="4FB191AB" w:rsidR="008E2769" w:rsidRDefault="00FD559B">
      <w:pPr>
        <w:pStyle w:val="BodyText"/>
      </w:pPr>
      <w:r>
        <w:rPr>
          <w:noProof/>
        </w:rPr>
        <w:drawing>
          <wp:inline distT="0" distB="0" distL="0" distR="0" wp14:anchorId="6A2E2FF3" wp14:editId="10A67DA6">
            <wp:extent cx="1682495" cy="755905"/>
            <wp:effectExtent l="0" t="0" r="0" b="6350"/>
            <wp:docPr id="3" name="Image 3" descr="signature of deleg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ignature of delega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7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3FB9" w14:textId="77777777" w:rsidR="008E2769" w:rsidRDefault="008E2769">
      <w:pPr>
        <w:pStyle w:val="BodyText"/>
        <w:spacing w:before="60"/>
      </w:pPr>
    </w:p>
    <w:p w14:paraId="7FA06EA0" w14:textId="77777777" w:rsidR="008E2769" w:rsidRDefault="002A40C9">
      <w:pPr>
        <w:spacing w:line="408" w:lineRule="auto"/>
        <w:ind w:left="139" w:right="8504" w:firstLine="16"/>
        <w:rPr>
          <w:b/>
        </w:rPr>
      </w:pPr>
      <w:r>
        <w:rPr>
          <w:b/>
          <w:color w:val="373737"/>
        </w:rPr>
        <w:t>Kellie Spence Group</w:t>
      </w:r>
      <w:r>
        <w:rPr>
          <w:b/>
          <w:color w:val="373737"/>
          <w:spacing w:val="-1"/>
        </w:rPr>
        <w:t xml:space="preserve"> </w:t>
      </w:r>
      <w:r>
        <w:rPr>
          <w:b/>
          <w:color w:val="373737"/>
        </w:rPr>
        <w:t>Manager</w:t>
      </w:r>
    </w:p>
    <w:p w14:paraId="48C0E8D6" w14:textId="77777777" w:rsidR="008E2769" w:rsidRDefault="002A40C9">
      <w:pPr>
        <w:spacing w:line="234" w:lineRule="exact"/>
        <w:ind w:left="147"/>
        <w:rPr>
          <w:b/>
        </w:rPr>
      </w:pPr>
      <w:r>
        <w:rPr>
          <w:b/>
          <w:color w:val="3B3B3B"/>
        </w:rPr>
        <w:t>Department</w:t>
      </w:r>
      <w:r>
        <w:rPr>
          <w:b/>
          <w:color w:val="3B3B3B"/>
          <w:spacing w:val="7"/>
        </w:rPr>
        <w:t xml:space="preserve"> </w:t>
      </w:r>
      <w:r>
        <w:rPr>
          <w:b/>
          <w:color w:val="3B3B3B"/>
        </w:rPr>
        <w:t>of</w:t>
      </w:r>
      <w:r>
        <w:rPr>
          <w:b/>
          <w:color w:val="3B3B3B"/>
          <w:spacing w:val="-3"/>
        </w:rPr>
        <w:t xml:space="preserve"> </w:t>
      </w:r>
      <w:r>
        <w:rPr>
          <w:b/>
          <w:color w:val="3B3B3B"/>
        </w:rPr>
        <w:t xml:space="preserve">Social </w:t>
      </w:r>
      <w:r>
        <w:rPr>
          <w:b/>
          <w:color w:val="3B3B3B"/>
          <w:spacing w:val="-2"/>
        </w:rPr>
        <w:t>Services</w:t>
      </w:r>
    </w:p>
    <w:p w14:paraId="2BB12532" w14:textId="1ADB688D" w:rsidR="008E2769" w:rsidRPr="002A40C9" w:rsidRDefault="00C52F6B">
      <w:pPr>
        <w:spacing w:line="510" w:lineRule="exact"/>
        <w:ind w:left="118"/>
        <w:rPr>
          <w:iCs/>
        </w:rPr>
      </w:pPr>
      <w:r w:rsidRPr="002A40C9">
        <w:rPr>
          <w:iCs/>
          <w:color w:val="3B3B3B"/>
          <w:spacing w:val="-4"/>
        </w:rPr>
        <w:t>27 September</w:t>
      </w:r>
      <w:r w:rsidRPr="002A40C9">
        <w:rPr>
          <w:iCs/>
          <w:color w:val="3B3B3B"/>
          <w:spacing w:val="-5"/>
        </w:rPr>
        <w:t xml:space="preserve"> </w:t>
      </w:r>
      <w:r w:rsidRPr="002A40C9">
        <w:rPr>
          <w:iCs/>
          <w:color w:val="3B3B3B"/>
          <w:spacing w:val="-4"/>
        </w:rPr>
        <w:t>2024</w:t>
      </w:r>
    </w:p>
    <w:sectPr w:rsidR="008E2769" w:rsidRPr="002A40C9">
      <w:type w:val="continuous"/>
      <w:pgSz w:w="11910" w:h="16840"/>
      <w:pgMar w:top="760" w:right="5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B6AFC" w14:textId="77777777" w:rsidR="006B6FEB" w:rsidRDefault="006B6FEB" w:rsidP="00C52F6B">
      <w:r>
        <w:separator/>
      </w:r>
    </w:p>
  </w:endnote>
  <w:endnote w:type="continuationSeparator" w:id="0">
    <w:p w14:paraId="12446A02" w14:textId="77777777" w:rsidR="006B6FEB" w:rsidRDefault="006B6FEB" w:rsidP="00C5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59683" w14:textId="77777777" w:rsidR="006B6FEB" w:rsidRDefault="006B6FEB" w:rsidP="00C52F6B">
      <w:r>
        <w:separator/>
      </w:r>
    </w:p>
  </w:footnote>
  <w:footnote w:type="continuationSeparator" w:id="0">
    <w:p w14:paraId="589F200C" w14:textId="77777777" w:rsidR="006B6FEB" w:rsidRDefault="006B6FEB" w:rsidP="00C52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769"/>
    <w:rsid w:val="002A40C9"/>
    <w:rsid w:val="003971C3"/>
    <w:rsid w:val="00404A33"/>
    <w:rsid w:val="004C5198"/>
    <w:rsid w:val="00584FC9"/>
    <w:rsid w:val="006B6FEB"/>
    <w:rsid w:val="008969A4"/>
    <w:rsid w:val="008E2769"/>
    <w:rsid w:val="00B57C67"/>
    <w:rsid w:val="00B67F55"/>
    <w:rsid w:val="00C52F6B"/>
    <w:rsid w:val="00D66EDD"/>
    <w:rsid w:val="00F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E820"/>
  <w15:docId w15:val="{631A8CCB-5BE9-4577-852F-1B58D4C5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FD559B"/>
    <w:pPr>
      <w:spacing w:line="235" w:lineRule="auto"/>
      <w:outlineLvl w:val="0"/>
    </w:pPr>
    <w:rPr>
      <w:color w:val="34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25"/>
      <w:ind w:left="175" w:firstLine="4"/>
    </w:pPr>
    <w:rPr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D559B"/>
    <w:rPr>
      <w:rFonts w:ascii="Arial" w:eastAsia="Arial" w:hAnsi="Arial" w:cs="Arial"/>
      <w:color w:val="343333"/>
      <w:sz w:val="41"/>
      <w:szCs w:val="41"/>
    </w:rPr>
  </w:style>
  <w:style w:type="character" w:styleId="Hyperlink">
    <w:name w:val="Hyperlink"/>
    <w:basedOn w:val="DefaultParagraphFont"/>
    <w:uiPriority w:val="99"/>
    <w:unhideWhenUsed/>
    <w:rsid w:val="002A40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dss.gov.au/a-new-specialist-employment-disability-program-consult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nders.gov.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2025Purchasing@dss.gov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1688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Interest Certificate - National Panel of Assessors</vt:lpstr>
    </vt:vector>
  </TitlesOfParts>
  <Company>Department of Social Services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Interest Certificate - National Panel of Assessors</dc:title>
  <cp:keywords>[SEC=OFFICIAL]</cp:keywords>
  <cp:lastModifiedBy>MILLER, Vicky</cp:lastModifiedBy>
  <cp:revision>5</cp:revision>
  <dcterms:created xsi:type="dcterms:W3CDTF">2024-10-01T02:00:00Z</dcterms:created>
  <dcterms:modified xsi:type="dcterms:W3CDTF">2024-10-04T04:33:00Z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NOL2AMFD2</vt:lpwstr>
  </property>
  <property fmtid="{D5CDD505-2E9C-101B-9397-08002B2CF9AE}" pid="4" name="LastSaved">
    <vt:filetime>2024-10-01T00:00:00Z</vt:filetime>
  </property>
  <property fmtid="{D5CDD505-2E9C-101B-9397-08002B2CF9AE}" pid="5" name="Producer">
    <vt:lpwstr>KONICA MINOLTA bizhub C458</vt:lpwstr>
  </property>
  <property fmtid="{D5CDD505-2E9C-101B-9397-08002B2CF9AE}" pid="6" name="PM_Namespace">
    <vt:lpwstr>gov.au</vt:lpwstr>
  </property>
  <property fmtid="{D5CDD505-2E9C-101B-9397-08002B2CF9AE}" pid="7" name="PM_Caveats_Count">
    <vt:lpwstr>0</vt:lpwstr>
  </property>
  <property fmtid="{D5CDD505-2E9C-101B-9397-08002B2CF9AE}" pid="8" name="PM_Version">
    <vt:lpwstr>2018.4</vt:lpwstr>
  </property>
  <property fmtid="{D5CDD505-2E9C-101B-9397-08002B2CF9AE}" pid="9" name="PM_Note">
    <vt:lpwstr/>
  </property>
  <property fmtid="{D5CDD505-2E9C-101B-9397-08002B2CF9AE}" pid="10" name="MSIP_Label_eb34d90b-fc41-464d-af60-f74d721d0790_Name">
    <vt:lpwstr>OFFICIAL</vt:lpwstr>
  </property>
  <property fmtid="{D5CDD505-2E9C-101B-9397-08002B2CF9AE}" pid="11" name="PMHMAC">
    <vt:lpwstr>v=2022.1;a=SHA256;h=6C0D430495FA6262104D3D60648DEA0BFFAE59C6007510A5343C4FD7D0A48287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2024-10-01T02:17:59Z</vt:lpwstr>
  </property>
  <property fmtid="{D5CDD505-2E9C-101B-9397-08002B2CF9AE}" pid="16" name="PM_Markers">
    <vt:lpwstr/>
  </property>
  <property fmtid="{D5CDD505-2E9C-101B-9397-08002B2CF9AE}" pid="17" name="MSIP_Label_eb34d90b-fc41-464d-af60-f74d721d0790_SiteId">
    <vt:lpwstr>61e36dd1-ca6e-4d61-aa0a-2b4eb88317a3</vt:lpwstr>
  </property>
  <property fmtid="{D5CDD505-2E9C-101B-9397-08002B2CF9AE}" pid="18" name="MSIP_Label_eb34d90b-fc41-464d-af60-f74d721d0790_ContentBits">
    <vt:lpwstr>0</vt:lpwstr>
  </property>
  <property fmtid="{D5CDD505-2E9C-101B-9397-08002B2CF9AE}" pid="19" name="MSIP_Label_eb34d90b-fc41-464d-af60-f74d721d0790_Enabled">
    <vt:lpwstr>true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MSIP_Label_eb34d90b-fc41-464d-af60-f74d721d0790_SetDate">
    <vt:lpwstr>2024-10-01T02:17:59Z</vt:lpwstr>
  </property>
  <property fmtid="{D5CDD505-2E9C-101B-9397-08002B2CF9AE}" pid="22" name="MSIP_Label_eb34d90b-fc41-464d-af60-f74d721d0790_Method">
    <vt:lpwstr>Privileged</vt:lpwstr>
  </property>
  <property fmtid="{D5CDD505-2E9C-101B-9397-08002B2CF9AE}" pid="23" name="MSIP_Label_eb34d90b-fc41-464d-af60-f74d721d0790_ActionId">
    <vt:lpwstr>c4210fe6dfc846829a8380d9c29f8dfc</vt:lpwstr>
  </property>
  <property fmtid="{D5CDD505-2E9C-101B-9397-08002B2CF9AE}" pid="24" name="PM_InsertionValue">
    <vt:lpwstr>OFFICIAL</vt:lpwstr>
  </property>
  <property fmtid="{D5CDD505-2E9C-101B-9397-08002B2CF9AE}" pid="25" name="PM_Originator_Hash_SHA1">
    <vt:lpwstr>DAACB08450204C0F46DD78BFF6F8049364488490</vt:lpwstr>
  </property>
  <property fmtid="{D5CDD505-2E9C-101B-9397-08002B2CF9AE}" pid="26" name="PM_DisplayValueSecClassificationWithQualifier">
    <vt:lpwstr>OFFICIAL</vt:lpwstr>
  </property>
  <property fmtid="{D5CDD505-2E9C-101B-9397-08002B2CF9AE}" pid="27" name="PM_Originating_FileId">
    <vt:lpwstr>099134B51C7B4EBDBE84E02EFB448423</vt:lpwstr>
  </property>
  <property fmtid="{D5CDD505-2E9C-101B-9397-08002B2CF9AE}" pid="28" name="PM_ProtectiveMarkingValue_Footer">
    <vt:lpwstr>OFFICIAL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UserAccountName_SHA256">
    <vt:lpwstr>9871F6CFFBF84B5DD096BCB24488EABDE9250CEAA716568F68B24D42DED533FD</vt:lpwstr>
  </property>
  <property fmtid="{D5CDD505-2E9C-101B-9397-08002B2CF9AE}" pid="32" name="PM_OriginatorDomainName_SHA256">
    <vt:lpwstr>E83A2A66C4061446A7E3732E8D44762184B6B377D962B96C83DC624302585857</vt:lpwstr>
  </property>
  <property fmtid="{D5CDD505-2E9C-101B-9397-08002B2CF9AE}" pid="33" name="PMUuid">
    <vt:lpwstr>v=2022.2;d=gov.au;g=46DD6D7C-8107-577B-BC6E-F348953B2E44</vt:lpwstr>
  </property>
  <property fmtid="{D5CDD505-2E9C-101B-9397-08002B2CF9AE}" pid="34" name="PM_Hash_Version">
    <vt:lpwstr>2022.1</vt:lpwstr>
  </property>
  <property fmtid="{D5CDD505-2E9C-101B-9397-08002B2CF9AE}" pid="35" name="PM_Hash_Salt_Prev">
    <vt:lpwstr>A77B9695276BE67DE714B6E03435CB55</vt:lpwstr>
  </property>
  <property fmtid="{D5CDD505-2E9C-101B-9397-08002B2CF9AE}" pid="36" name="PM_Hash_Salt">
    <vt:lpwstr>EB793EE6F52471ACBE6FD03C43F32F65</vt:lpwstr>
  </property>
  <property fmtid="{D5CDD505-2E9C-101B-9397-08002B2CF9AE}" pid="37" name="PM_Hash_SHA1">
    <vt:lpwstr>88D060EDE3A3CDE47AA74FB7F093CDC720785993</vt:lpwstr>
  </property>
  <property fmtid="{D5CDD505-2E9C-101B-9397-08002B2CF9AE}" pid="38" name="PM_SecurityClassification_Prev">
    <vt:lpwstr>OFFICIAL</vt:lpwstr>
  </property>
  <property fmtid="{D5CDD505-2E9C-101B-9397-08002B2CF9AE}" pid="39" name="PM_Qualifier_Prev">
    <vt:lpwstr/>
  </property>
</Properties>
</file>