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220" w:rsidRDefault="000F6220" w:rsidP="006E42C1">
      <w:pPr>
        <w:jc w:val="center"/>
      </w:pPr>
      <w:r w:rsidRPr="00B3695D">
        <w:rPr>
          <w:noProof/>
          <w:lang w:eastAsia="en-AU"/>
        </w:rPr>
        <w:drawing>
          <wp:inline distT="0" distB="0" distL="0" distR="0" wp14:anchorId="76D4B4D9" wp14:editId="592ADD92">
            <wp:extent cx="3190875" cy="1714500"/>
            <wp:effectExtent l="0" t="0" r="9525" b="0"/>
            <wp:docPr id="1" name="Picture 1" descr="Australian Government Department of Social Services Logo"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0F6220" w:rsidRPr="00B3695D" w:rsidRDefault="000F6220" w:rsidP="000F6220">
      <w:pPr>
        <w:spacing w:before="2280" w:after="0" w:line="240" w:lineRule="auto"/>
        <w:rPr>
          <w:rFonts w:eastAsia="Times New Roman" w:cs="Arial"/>
          <w:szCs w:val="20"/>
        </w:rPr>
      </w:pPr>
    </w:p>
    <w:p w:rsidR="000F6220" w:rsidRPr="00B3695D" w:rsidRDefault="000F6220" w:rsidP="000F6220">
      <w:pPr>
        <w:pBdr>
          <w:top w:val="single" w:sz="24" w:space="1" w:color="auto"/>
        </w:pBdr>
        <w:spacing w:after="0" w:line="240" w:lineRule="auto"/>
        <w:rPr>
          <w:rFonts w:eastAsia="Times New Roman" w:cs="Arial"/>
          <w:szCs w:val="20"/>
        </w:rPr>
      </w:pPr>
    </w:p>
    <w:p w:rsidR="003C7622" w:rsidRDefault="000F6220" w:rsidP="000F6220">
      <w:pPr>
        <w:spacing w:after="0" w:line="240" w:lineRule="auto"/>
        <w:jc w:val="center"/>
        <w:rPr>
          <w:rFonts w:eastAsia="Times New Roman" w:cs="Arial"/>
          <w:b/>
          <w:bCs/>
          <w:sz w:val="36"/>
          <w:szCs w:val="20"/>
        </w:rPr>
      </w:pPr>
      <w:r w:rsidRPr="00B3695D">
        <w:rPr>
          <w:rFonts w:eastAsia="Times New Roman" w:cs="Arial"/>
          <w:b/>
          <w:bCs/>
          <w:sz w:val="36"/>
          <w:szCs w:val="20"/>
        </w:rPr>
        <w:t>Families and Communities Programme</w:t>
      </w:r>
    </w:p>
    <w:p w:rsidR="000F6220" w:rsidRPr="00157EC2" w:rsidRDefault="000F6220" w:rsidP="000F6220">
      <w:pPr>
        <w:spacing w:after="0" w:line="240" w:lineRule="auto"/>
        <w:jc w:val="center"/>
        <w:rPr>
          <w:rFonts w:eastAsia="Times New Roman" w:cs="Arial"/>
          <w:bCs/>
        </w:rPr>
      </w:pPr>
      <w:bookmarkStart w:id="0" w:name="_GoBack"/>
      <w:bookmarkEnd w:id="0"/>
    </w:p>
    <w:p w:rsidR="000F6220" w:rsidRPr="00B3695D" w:rsidRDefault="000F6220" w:rsidP="000F6220">
      <w:pPr>
        <w:pBdr>
          <w:top w:val="single" w:sz="24" w:space="1" w:color="auto"/>
        </w:pBdr>
        <w:spacing w:after="0" w:line="240" w:lineRule="auto"/>
        <w:rPr>
          <w:rFonts w:eastAsia="Times New Roman" w:cs="Arial"/>
          <w:szCs w:val="20"/>
        </w:rPr>
      </w:pPr>
    </w:p>
    <w:p w:rsidR="000F6220" w:rsidRDefault="000F6220" w:rsidP="000F6220">
      <w:pPr>
        <w:spacing w:after="0" w:line="240" w:lineRule="auto"/>
        <w:jc w:val="center"/>
        <w:rPr>
          <w:rFonts w:eastAsia="Times New Roman" w:cs="Arial"/>
          <w:b/>
          <w:bCs/>
          <w:sz w:val="36"/>
          <w:szCs w:val="20"/>
        </w:rPr>
      </w:pPr>
      <w:r>
        <w:rPr>
          <w:rFonts w:eastAsia="Times New Roman" w:cs="Arial"/>
          <w:b/>
          <w:bCs/>
          <w:i/>
          <w:sz w:val="36"/>
          <w:szCs w:val="20"/>
        </w:rPr>
        <w:t xml:space="preserve">Stronger Relationships </w:t>
      </w:r>
      <w:r>
        <w:rPr>
          <w:rFonts w:eastAsia="Times New Roman" w:cs="Arial"/>
          <w:b/>
          <w:bCs/>
          <w:sz w:val="36"/>
          <w:szCs w:val="20"/>
        </w:rPr>
        <w:t>trial</w:t>
      </w:r>
    </w:p>
    <w:p w:rsidR="000F6220" w:rsidRDefault="0064361E" w:rsidP="000F6220">
      <w:pPr>
        <w:spacing w:after="0" w:line="240" w:lineRule="auto"/>
        <w:jc w:val="center"/>
        <w:rPr>
          <w:rFonts w:eastAsia="Times New Roman" w:cs="Arial"/>
          <w:b/>
          <w:bCs/>
          <w:sz w:val="36"/>
          <w:szCs w:val="20"/>
        </w:rPr>
      </w:pPr>
      <w:r>
        <w:rPr>
          <w:rFonts w:eastAsia="Times New Roman" w:cs="Arial"/>
          <w:b/>
          <w:bCs/>
          <w:sz w:val="36"/>
          <w:szCs w:val="20"/>
        </w:rPr>
        <w:t>Restricted</w:t>
      </w:r>
      <w:r w:rsidR="00316D6C">
        <w:rPr>
          <w:rFonts w:eastAsia="Times New Roman" w:cs="Arial"/>
          <w:b/>
          <w:bCs/>
          <w:sz w:val="36"/>
          <w:szCs w:val="20"/>
        </w:rPr>
        <w:t xml:space="preserve"> </w:t>
      </w:r>
      <w:r w:rsidR="000F6220">
        <w:rPr>
          <w:rFonts w:eastAsia="Times New Roman" w:cs="Arial"/>
          <w:b/>
          <w:bCs/>
          <w:sz w:val="36"/>
          <w:szCs w:val="20"/>
        </w:rPr>
        <w:t>Funding Round Summary</w:t>
      </w:r>
    </w:p>
    <w:p w:rsidR="003C7622" w:rsidRPr="00157EC2" w:rsidRDefault="003C7622" w:rsidP="000F6220">
      <w:pPr>
        <w:spacing w:after="0" w:line="240" w:lineRule="auto"/>
        <w:jc w:val="center"/>
        <w:rPr>
          <w:rFonts w:eastAsia="Times New Roman" w:cs="Arial"/>
          <w:bCs/>
          <w:highlight w:val="green"/>
        </w:rPr>
      </w:pPr>
    </w:p>
    <w:p w:rsidR="000F6220" w:rsidRPr="00B3695D" w:rsidRDefault="000F6220" w:rsidP="000F6220">
      <w:pPr>
        <w:pBdr>
          <w:top w:val="single" w:sz="24" w:space="1" w:color="auto"/>
        </w:pBdr>
        <w:spacing w:after="0" w:line="240" w:lineRule="auto"/>
        <w:jc w:val="center"/>
        <w:rPr>
          <w:rFonts w:eastAsia="Times New Roman" w:cs="Arial"/>
          <w:b/>
          <w:bCs/>
          <w:sz w:val="28"/>
          <w:szCs w:val="28"/>
        </w:rPr>
      </w:pPr>
    </w:p>
    <w:p w:rsidR="000F6220" w:rsidRPr="00B3695D" w:rsidRDefault="000F6220" w:rsidP="000F6220">
      <w:pPr>
        <w:pBdr>
          <w:top w:val="single" w:sz="24" w:space="1" w:color="auto"/>
        </w:pBdr>
        <w:spacing w:after="0" w:line="240" w:lineRule="auto"/>
        <w:jc w:val="center"/>
        <w:rPr>
          <w:rFonts w:eastAsia="Times New Roman" w:cs="Arial"/>
          <w:b/>
          <w:iCs/>
          <w:sz w:val="24"/>
          <w:szCs w:val="24"/>
        </w:rPr>
      </w:pPr>
      <w:r>
        <w:rPr>
          <w:rFonts w:eastAsia="Times New Roman" w:cs="Arial"/>
          <w:b/>
          <w:bCs/>
          <w:sz w:val="24"/>
          <w:szCs w:val="24"/>
        </w:rPr>
        <w:t>1</w:t>
      </w:r>
      <w:r w:rsidR="0064361E">
        <w:rPr>
          <w:rFonts w:eastAsia="Times New Roman" w:cs="Arial"/>
          <w:b/>
          <w:bCs/>
          <w:sz w:val="24"/>
          <w:szCs w:val="24"/>
        </w:rPr>
        <w:t>9</w:t>
      </w:r>
      <w:r>
        <w:rPr>
          <w:rFonts w:eastAsia="Times New Roman" w:cs="Arial"/>
          <w:b/>
          <w:bCs/>
          <w:sz w:val="24"/>
          <w:szCs w:val="24"/>
        </w:rPr>
        <w:t xml:space="preserve"> June</w:t>
      </w:r>
      <w:r w:rsidRPr="00B3695D">
        <w:rPr>
          <w:rFonts w:eastAsia="Times New Roman" w:cs="Arial"/>
          <w:b/>
          <w:bCs/>
          <w:sz w:val="24"/>
          <w:szCs w:val="24"/>
        </w:rPr>
        <w:t xml:space="preserve"> 2014</w:t>
      </w:r>
    </w:p>
    <w:p w:rsidR="000F6220" w:rsidRPr="006E42C1" w:rsidRDefault="000F6220" w:rsidP="006E42C1"/>
    <w:p w:rsidR="000F6220" w:rsidRDefault="000F6220">
      <w:pPr>
        <w:rPr>
          <w:b/>
          <w:i/>
          <w:sz w:val="28"/>
          <w:szCs w:val="28"/>
        </w:rPr>
      </w:pPr>
      <w:r>
        <w:rPr>
          <w:i/>
        </w:rPr>
        <w:br w:type="page"/>
      </w:r>
    </w:p>
    <w:p w:rsidR="00B156B6" w:rsidRDefault="002D2811" w:rsidP="008A7BFC">
      <w:pPr>
        <w:pStyle w:val="Heading1"/>
      </w:pPr>
      <w:r w:rsidRPr="00A15519">
        <w:rPr>
          <w:i/>
        </w:rPr>
        <w:lastRenderedPageBreak/>
        <w:t>Stronger Relationships</w:t>
      </w:r>
      <w:r w:rsidRPr="002D2811">
        <w:t xml:space="preserve"> trial</w:t>
      </w:r>
    </w:p>
    <w:p w:rsidR="000F6220" w:rsidRDefault="000F6220" w:rsidP="000F6220">
      <w:r>
        <w:t xml:space="preserve">The </w:t>
      </w:r>
      <w:r w:rsidR="00157EC2">
        <w:t>Family and Relationship</w:t>
      </w:r>
      <w:r w:rsidRPr="00561667">
        <w:t xml:space="preserve"> Services Sub-Activity aim</w:t>
      </w:r>
      <w:r>
        <w:t>s</w:t>
      </w:r>
      <w:r w:rsidRPr="00561667">
        <w:t xml:space="preserve"> to strengthen family relationships, prevent breakdown and ensure the wellbeing and safety of children through the provision of broad-based counselling and education to families of different forms and sizes.  </w:t>
      </w:r>
    </w:p>
    <w:p w:rsidR="000F6220" w:rsidRPr="00561667" w:rsidRDefault="000F6220" w:rsidP="000F6220">
      <w:r w:rsidRPr="00561667">
        <w:t xml:space="preserve">The </w:t>
      </w:r>
      <w:r>
        <w:rPr>
          <w:i/>
        </w:rPr>
        <w:t xml:space="preserve">Stronger Relationships </w:t>
      </w:r>
      <w:r w:rsidRPr="008F0572">
        <w:t xml:space="preserve">trial </w:t>
      </w:r>
      <w:r w:rsidRPr="00561667">
        <w:t xml:space="preserve">is a one year trial of providing </w:t>
      </w:r>
      <w:r w:rsidR="00FD4FE0">
        <w:t xml:space="preserve">up </w:t>
      </w:r>
      <w:r w:rsidRPr="00561667">
        <w:t xml:space="preserve">to 100,000 couples </w:t>
      </w:r>
      <w:r w:rsidR="00FD4FE0">
        <w:t>with $200 towards</w:t>
      </w:r>
      <w:r w:rsidRPr="00561667">
        <w:t xml:space="preserve"> relationship education and counselling including components of parenting education, conflict reso</w:t>
      </w:r>
      <w:r w:rsidR="000D0327">
        <w:t xml:space="preserve">lution or financial education. </w:t>
      </w:r>
      <w:r w:rsidRPr="00561667">
        <w:t xml:space="preserve">The </w:t>
      </w:r>
      <w:r w:rsidRPr="00F7662A">
        <w:rPr>
          <w:i/>
        </w:rPr>
        <w:t xml:space="preserve">Stronger Relationships </w:t>
      </w:r>
      <w:r>
        <w:t>trial</w:t>
      </w:r>
      <w:r w:rsidRPr="00561667" w:rsidDel="005B4BB9">
        <w:t xml:space="preserve"> </w:t>
      </w:r>
      <w:r w:rsidRPr="00561667">
        <w:t>will operate nationally from 1 July 2014 to 30 June 2015.</w:t>
      </w:r>
    </w:p>
    <w:p w:rsidR="000F6220" w:rsidRPr="00561667" w:rsidRDefault="000F6220" w:rsidP="000F6220">
      <w:r w:rsidRPr="00561667">
        <w:t>The objective of the trial is to provide incentives for couples to seek support to strengthen their relationships, especially at crucial life transition points such as moving in together, getting married and the birth of children.</w:t>
      </w:r>
    </w:p>
    <w:p w:rsidR="007D73CB" w:rsidRPr="008A7BFC" w:rsidRDefault="007D73CB" w:rsidP="008A7BFC">
      <w:pPr>
        <w:pStyle w:val="Heading2"/>
        <w:rPr>
          <w:i/>
          <w:iCs/>
          <w:smallCaps/>
        </w:rPr>
      </w:pPr>
      <w:r w:rsidRPr="008A7BFC">
        <w:t>Selection type</w:t>
      </w:r>
    </w:p>
    <w:p w:rsidR="00B156B6" w:rsidRDefault="00B156B6" w:rsidP="005D77CE">
      <w:pPr>
        <w:rPr>
          <w:i/>
          <w:iCs/>
          <w:smallCaps/>
        </w:rPr>
      </w:pPr>
      <w:r w:rsidRPr="00955D4D">
        <w:t>This selection is a</w:t>
      </w:r>
      <w:r>
        <w:t xml:space="preserve"> direct</w:t>
      </w:r>
      <w:r w:rsidRPr="00955D4D">
        <w:t xml:space="preserve"> </w:t>
      </w:r>
      <w:r>
        <w:t xml:space="preserve">process made to existing providers to deliver new services in a </w:t>
      </w:r>
      <w:r>
        <w:br w:type="textWrapping" w:clear="all"/>
        <w:t>12 month trial</w:t>
      </w:r>
      <w:r w:rsidRPr="00955D4D">
        <w:t>.</w:t>
      </w:r>
    </w:p>
    <w:p w:rsidR="00B156B6" w:rsidRDefault="00B156B6" w:rsidP="008A7BFC">
      <w:pPr>
        <w:pStyle w:val="Heading2"/>
        <w:rPr>
          <w:i/>
          <w:iCs/>
          <w:smallCaps/>
        </w:rPr>
      </w:pPr>
      <w:r>
        <w:t>Eligibility</w:t>
      </w:r>
    </w:p>
    <w:p w:rsidR="00B156B6" w:rsidRPr="00B156B6" w:rsidRDefault="00B156B6" w:rsidP="005D77CE">
      <w:r w:rsidRPr="00B156B6">
        <w:t xml:space="preserve">The service providers </w:t>
      </w:r>
      <w:r>
        <w:t xml:space="preserve">approached </w:t>
      </w:r>
      <w:r w:rsidRPr="00B156B6">
        <w:t>will be</w:t>
      </w:r>
      <w:r>
        <w:t>:</w:t>
      </w:r>
      <w:r w:rsidRPr="00B156B6">
        <w:t xml:space="preserve"> </w:t>
      </w:r>
    </w:p>
    <w:p w:rsidR="006D762F" w:rsidRPr="006D762F" w:rsidRDefault="0064361E" w:rsidP="008A7BFC">
      <w:pPr>
        <w:pStyle w:val="ListParagraph"/>
        <w:numPr>
          <w:ilvl w:val="0"/>
          <w:numId w:val="11"/>
        </w:numPr>
        <w:ind w:left="567" w:hanging="357"/>
        <w:rPr>
          <w:b/>
        </w:rPr>
      </w:pPr>
      <w:r>
        <w:t>Not-for-profits who are providers of relationship education or counselling who have a demonstrated track record of providing services to at least 100 couples per year.</w:t>
      </w:r>
    </w:p>
    <w:p w:rsidR="00E003F3" w:rsidRPr="006D762F" w:rsidRDefault="00E003F3" w:rsidP="008A7BFC">
      <w:pPr>
        <w:pStyle w:val="Heading2"/>
        <w:rPr>
          <w:i/>
          <w:iCs/>
          <w:smallCaps/>
        </w:rPr>
      </w:pPr>
      <w:r w:rsidRPr="006D762F">
        <w:t>How much?</w:t>
      </w:r>
    </w:p>
    <w:p w:rsidR="00E003F3" w:rsidRPr="00E003F3" w:rsidRDefault="004A3049" w:rsidP="005D77CE">
      <w:pPr>
        <w:rPr>
          <w:i/>
          <w:iCs/>
          <w:smallCaps/>
        </w:rPr>
      </w:pPr>
      <w:r>
        <w:t xml:space="preserve">Up to </w:t>
      </w:r>
      <w:r w:rsidR="00E003F3" w:rsidRPr="00E003F3">
        <w:t>$</w:t>
      </w:r>
      <w:r w:rsidR="005D47DA">
        <w:t xml:space="preserve">20 million </w:t>
      </w:r>
      <w:r w:rsidR="00E003F3" w:rsidRPr="00E003F3">
        <w:t xml:space="preserve">is available for </w:t>
      </w:r>
      <w:r w:rsidR="005D47DA">
        <w:t>the one year trial</w:t>
      </w:r>
      <w:r w:rsidR="00E003F3">
        <w:t>.</w:t>
      </w:r>
    </w:p>
    <w:p w:rsidR="00E003F3" w:rsidRPr="002D2811" w:rsidRDefault="004A3049" w:rsidP="008A7BFC">
      <w:pPr>
        <w:pStyle w:val="Heading2"/>
        <w:rPr>
          <w:i/>
          <w:iCs/>
          <w:smallCaps/>
        </w:rPr>
      </w:pPr>
      <w:r w:rsidRPr="002D2811">
        <w:t xml:space="preserve">Closing Date </w:t>
      </w:r>
    </w:p>
    <w:p w:rsidR="00E003F3" w:rsidRPr="00E003F3" w:rsidRDefault="00E003F3" w:rsidP="005D77CE">
      <w:pPr>
        <w:rPr>
          <w:i/>
          <w:iCs/>
          <w:smallCaps/>
        </w:rPr>
      </w:pPr>
      <w:r w:rsidRPr="00E003F3">
        <w:t xml:space="preserve">Applications should be submitted </w:t>
      </w:r>
      <w:r w:rsidRPr="002F275D">
        <w:t>by</w:t>
      </w:r>
      <w:r w:rsidR="002F275D" w:rsidRPr="002F275D">
        <w:t xml:space="preserve"> 31</w:t>
      </w:r>
      <w:r w:rsidRPr="002F275D">
        <w:t xml:space="preserve"> </w:t>
      </w:r>
      <w:r w:rsidR="006D762F" w:rsidRPr="002F275D">
        <w:t>March 2015</w:t>
      </w:r>
      <w:r w:rsidRPr="002F275D">
        <w:t>.</w:t>
      </w:r>
      <w:r w:rsidRPr="00E003F3">
        <w:t xml:space="preserve">  </w:t>
      </w:r>
    </w:p>
    <w:p w:rsidR="00E003F3" w:rsidRPr="00E003F3" w:rsidRDefault="00E003F3" w:rsidP="008A7BFC">
      <w:pPr>
        <w:pStyle w:val="Heading2"/>
        <w:rPr>
          <w:i/>
          <w:iCs/>
          <w:smallCaps/>
        </w:rPr>
      </w:pPr>
      <w:r w:rsidRPr="00E003F3">
        <w:t>Who to contact?</w:t>
      </w:r>
    </w:p>
    <w:p w:rsidR="00D91A2C" w:rsidRPr="00D91A2C" w:rsidRDefault="00D91A2C" w:rsidP="005D77CE">
      <w:r w:rsidRPr="00D91A2C">
        <w:t xml:space="preserve">Please email your enquires to: </w:t>
      </w:r>
      <w:hyperlink r:id="rId10" w:history="1">
        <w:r w:rsidR="00A315A5">
          <w:rPr>
            <w:rStyle w:val="Hyperlink"/>
          </w:rPr>
          <w:t>grants@dss.gov.au</w:t>
        </w:r>
      </w:hyperlink>
    </w:p>
    <w:p w:rsidR="00B66172" w:rsidRDefault="00B66172" w:rsidP="008A7BFC">
      <w:pPr>
        <w:pStyle w:val="Heading2"/>
        <w:rPr>
          <w:i/>
          <w:iCs/>
          <w:smallCaps/>
        </w:rPr>
      </w:pPr>
      <w:r>
        <w:t>Grant objectives</w:t>
      </w:r>
    </w:p>
    <w:p w:rsidR="00A36B1F" w:rsidRPr="00A36B1F" w:rsidRDefault="00A06B6C" w:rsidP="005D77CE">
      <w:pPr>
        <w:rPr>
          <w:i/>
          <w:iCs/>
          <w:smallCaps/>
        </w:rPr>
      </w:pPr>
      <w:r>
        <w:t xml:space="preserve">The objective of the </w:t>
      </w:r>
      <w:r w:rsidR="00B156B6" w:rsidRPr="00157EC2">
        <w:rPr>
          <w:i/>
        </w:rPr>
        <w:t>Stronger Relationships</w:t>
      </w:r>
      <w:r w:rsidR="00B156B6" w:rsidRPr="00A36B1F">
        <w:t xml:space="preserve"> trial</w:t>
      </w:r>
      <w:r w:rsidR="00A36B1F" w:rsidRPr="00A36B1F">
        <w:t xml:space="preserve"> is to provide incentives </w:t>
      </w:r>
      <w:r>
        <w:t>and to assist couples with accessing relationship education,</w:t>
      </w:r>
      <w:r w:rsidRPr="00A06B6C">
        <w:t xml:space="preserve"> </w:t>
      </w:r>
      <w:r w:rsidRPr="00A36B1F">
        <w:t xml:space="preserve">counselling including components of parenting education, conflict resolution </w:t>
      </w:r>
      <w:r>
        <w:t xml:space="preserve">and </w:t>
      </w:r>
      <w:r w:rsidRPr="00A36B1F">
        <w:t>financial education.</w:t>
      </w:r>
      <w:r w:rsidR="0004273D">
        <w:t xml:space="preserve"> </w:t>
      </w:r>
      <w:r>
        <w:t xml:space="preserve">This will enable them </w:t>
      </w:r>
      <w:r w:rsidR="00A36B1F" w:rsidRPr="00A36B1F">
        <w:t xml:space="preserve">to strengthen their relationship, especially at crucial life transition points such as moving in together, getting married and the birth of children.  </w:t>
      </w:r>
    </w:p>
    <w:p w:rsidR="00B66172" w:rsidRPr="007F704B" w:rsidRDefault="00B66172" w:rsidP="008A7BFC">
      <w:pPr>
        <w:pStyle w:val="Heading2"/>
        <w:rPr>
          <w:i/>
          <w:iCs/>
          <w:smallCaps/>
        </w:rPr>
      </w:pPr>
      <w:r>
        <w:t>Statement of Requirement</w:t>
      </w:r>
    </w:p>
    <w:p w:rsidR="00B156B6" w:rsidRPr="00561667" w:rsidRDefault="00B156B6" w:rsidP="005D77CE">
      <w:pPr>
        <w:rPr>
          <w:rFonts w:cs="Arial"/>
          <w:sz w:val="20"/>
        </w:rPr>
      </w:pPr>
      <w:r w:rsidRPr="00526FAA">
        <w:rPr>
          <w:rFonts w:cs="Arial"/>
        </w:rPr>
        <w:t xml:space="preserve">The </w:t>
      </w:r>
      <w:r w:rsidRPr="00526FAA">
        <w:rPr>
          <w:rFonts w:cs="Arial"/>
          <w:i/>
        </w:rPr>
        <w:t xml:space="preserve">Stronger Relationships </w:t>
      </w:r>
      <w:r w:rsidR="006D762F">
        <w:rPr>
          <w:rFonts w:cs="Arial"/>
        </w:rPr>
        <w:t xml:space="preserve">trial is a one year trial </w:t>
      </w:r>
      <w:r w:rsidRPr="00526FAA">
        <w:rPr>
          <w:rFonts w:cs="Arial"/>
        </w:rPr>
        <w:t xml:space="preserve">providing $200 </w:t>
      </w:r>
      <w:r w:rsidR="00FD4FE0">
        <w:rPr>
          <w:rFonts w:cs="Arial"/>
        </w:rPr>
        <w:t>subsidies</w:t>
      </w:r>
      <w:r w:rsidRPr="00526FAA">
        <w:rPr>
          <w:rFonts w:cs="Arial"/>
        </w:rPr>
        <w:t xml:space="preserve"> to 100,000 couples</w:t>
      </w:r>
      <w:r w:rsidR="006D762F">
        <w:rPr>
          <w:rFonts w:cs="Arial"/>
        </w:rPr>
        <w:t>.</w:t>
      </w:r>
      <w:r w:rsidR="0004273D">
        <w:rPr>
          <w:rFonts w:cs="Arial"/>
        </w:rPr>
        <w:t xml:space="preserve"> </w:t>
      </w:r>
      <w:r w:rsidR="006D762F">
        <w:rPr>
          <w:rFonts w:cs="Arial"/>
        </w:rPr>
        <w:t>The vouchers will</w:t>
      </w:r>
      <w:r w:rsidRPr="00526FAA">
        <w:rPr>
          <w:rFonts w:cs="Arial"/>
        </w:rPr>
        <w:t xml:space="preserve"> assist them to access relationship education and counselling including components of parenting education, conflict resolution or financial education.</w:t>
      </w:r>
      <w:r w:rsidR="0004273D">
        <w:rPr>
          <w:rFonts w:cs="Arial"/>
        </w:rPr>
        <w:t xml:space="preserve"> </w:t>
      </w:r>
      <w:r w:rsidRPr="00526FAA">
        <w:rPr>
          <w:rFonts w:cs="Arial"/>
        </w:rPr>
        <w:t xml:space="preserve">The </w:t>
      </w:r>
      <w:r w:rsidRPr="00526FAA">
        <w:rPr>
          <w:rFonts w:cs="Arial"/>
          <w:i/>
        </w:rPr>
        <w:t xml:space="preserve">Stronger Relationships </w:t>
      </w:r>
      <w:r w:rsidRPr="00526FAA">
        <w:rPr>
          <w:rFonts w:cs="Arial"/>
        </w:rPr>
        <w:t>trial</w:t>
      </w:r>
      <w:r w:rsidRPr="00526FAA" w:rsidDel="005B4BB9">
        <w:rPr>
          <w:rFonts w:cs="Arial"/>
        </w:rPr>
        <w:t xml:space="preserve"> </w:t>
      </w:r>
      <w:r w:rsidRPr="00526FAA">
        <w:rPr>
          <w:rFonts w:cs="Arial"/>
        </w:rPr>
        <w:t>will operate nationally from 1 July 2014 to 30 June 2015</w:t>
      </w:r>
      <w:r w:rsidRPr="00561667">
        <w:rPr>
          <w:rFonts w:cs="Arial"/>
          <w:sz w:val="20"/>
        </w:rPr>
        <w:t>.</w:t>
      </w:r>
    </w:p>
    <w:p w:rsidR="00B156B6" w:rsidRPr="00526FAA" w:rsidRDefault="00B156B6" w:rsidP="005D77CE">
      <w:pPr>
        <w:rPr>
          <w:rFonts w:cs="Arial"/>
          <w:color w:val="000000"/>
          <w:lang w:val="en-GB"/>
        </w:rPr>
      </w:pPr>
      <w:r w:rsidRPr="00526FAA">
        <w:rPr>
          <w:rFonts w:cs="Arial"/>
          <w:color w:val="000000"/>
          <w:lang w:val="en-GB"/>
        </w:rPr>
        <w:t xml:space="preserve">The service providers </w:t>
      </w:r>
      <w:r w:rsidR="00157EC2">
        <w:rPr>
          <w:rFonts w:cs="Arial"/>
          <w:color w:val="000000"/>
          <w:lang w:val="en-GB"/>
        </w:rPr>
        <w:t>will be FaRS</w:t>
      </w:r>
      <w:r w:rsidRPr="00526FAA">
        <w:rPr>
          <w:rFonts w:cs="Arial"/>
          <w:color w:val="000000"/>
          <w:lang w:val="en-GB"/>
        </w:rPr>
        <w:t xml:space="preserve"> providers who have chosen to opt in to be on the</w:t>
      </w:r>
      <w:r w:rsidR="006D762F">
        <w:rPr>
          <w:rFonts w:cs="Arial"/>
          <w:color w:val="000000"/>
          <w:lang w:val="en-GB"/>
        </w:rPr>
        <w:t xml:space="preserve"> list of pre-approved providers.</w:t>
      </w:r>
      <w:r w:rsidR="0004273D">
        <w:rPr>
          <w:rFonts w:cs="Arial"/>
          <w:color w:val="000000"/>
          <w:lang w:val="en-GB"/>
        </w:rPr>
        <w:t xml:space="preserve"> </w:t>
      </w:r>
    </w:p>
    <w:p w:rsidR="0004273D" w:rsidRPr="0004273D" w:rsidRDefault="0004273D" w:rsidP="0004273D">
      <w:pPr>
        <w:rPr>
          <w:rFonts w:cs="Arial"/>
          <w:color w:val="000000"/>
          <w:lang w:eastAsia="en-AU"/>
        </w:rPr>
      </w:pPr>
      <w:r w:rsidRPr="0004273D">
        <w:rPr>
          <w:rFonts w:cs="Arial"/>
          <w:color w:val="000000"/>
          <w:lang w:eastAsia="en-AU"/>
        </w:rPr>
        <w:lastRenderedPageBreak/>
        <w:t xml:space="preserve">The Target Group for the </w:t>
      </w:r>
      <w:r w:rsidRPr="0004273D">
        <w:rPr>
          <w:rFonts w:cs="Arial"/>
          <w:i/>
          <w:iCs/>
          <w:color w:val="000000"/>
          <w:lang w:eastAsia="en-AU"/>
        </w:rPr>
        <w:t xml:space="preserve">Stronger Relationships </w:t>
      </w:r>
      <w:r w:rsidRPr="0004273D">
        <w:rPr>
          <w:rFonts w:cs="Arial"/>
          <w:color w:val="000000"/>
          <w:lang w:eastAsia="en-AU"/>
        </w:rPr>
        <w:t xml:space="preserve">trial Component are couples who register via the DSS </w:t>
      </w:r>
      <w:r w:rsidRPr="0004273D">
        <w:rPr>
          <w:rFonts w:cs="Arial"/>
          <w:i/>
          <w:iCs/>
          <w:color w:val="000000"/>
          <w:lang w:eastAsia="en-AU"/>
        </w:rPr>
        <w:t xml:space="preserve">Stronger Relationships </w:t>
      </w:r>
      <w:r w:rsidRPr="0004273D">
        <w:rPr>
          <w:rFonts w:cs="Arial"/>
          <w:color w:val="000000"/>
          <w:lang w:eastAsia="en-AU"/>
        </w:rPr>
        <w:t xml:space="preserve">trial website and provide their reference number to the service provider. </w:t>
      </w:r>
    </w:p>
    <w:p w:rsidR="0004273D" w:rsidRPr="0004273D" w:rsidRDefault="0004273D" w:rsidP="0004273D">
      <w:pPr>
        <w:rPr>
          <w:rFonts w:cs="Arial"/>
        </w:rPr>
      </w:pPr>
      <w:r w:rsidRPr="0004273D">
        <w:rPr>
          <w:rFonts w:cs="Arial"/>
        </w:rPr>
        <w:t xml:space="preserve">All couples who are in committed relationships, and where both members of the couple are at least 18 years old, are eligible to participate in the </w:t>
      </w:r>
      <w:r w:rsidRPr="0004273D">
        <w:rPr>
          <w:rFonts w:cs="Arial"/>
          <w:i/>
          <w:iCs/>
        </w:rPr>
        <w:t>Stronger Relationships</w:t>
      </w:r>
      <w:r w:rsidRPr="0004273D">
        <w:rPr>
          <w:rFonts w:cs="Arial"/>
        </w:rPr>
        <w:t xml:space="preserve"> trial at any stage in their relationships. This includes engaged, married, de-facto and s</w:t>
      </w:r>
      <w:r>
        <w:rPr>
          <w:rFonts w:cs="Arial"/>
        </w:rPr>
        <w:t>ame-sex couples.</w:t>
      </w:r>
    </w:p>
    <w:p w:rsidR="002D2811" w:rsidRPr="00A15519" w:rsidRDefault="0004273D">
      <w:pPr>
        <w:rPr>
          <w:rFonts w:eastAsiaTheme="majorEastAsia" w:cstheme="majorBidi"/>
          <w:b/>
          <w:bCs/>
          <w:i/>
          <w:iCs/>
          <w:smallCaps/>
        </w:rPr>
      </w:pPr>
      <w:r w:rsidRPr="0004273D">
        <w:rPr>
          <w:rFonts w:cs="Arial"/>
        </w:rPr>
        <w:t xml:space="preserve">Couples who are not eligible are encouraged to contact the Family Relationships Advice Line on 1800 050 321 or visit </w:t>
      </w:r>
      <w:hyperlink r:id="rId11" w:history="1">
        <w:r w:rsidR="00316D6C" w:rsidRPr="00316D6C">
          <w:rPr>
            <w:rStyle w:val="Hyperlink"/>
            <w:rFonts w:cs="Arial"/>
          </w:rPr>
          <w:t>Family Relationships Online</w:t>
        </w:r>
      </w:hyperlink>
      <w:r w:rsidR="00316D6C">
        <w:rPr>
          <w:rFonts w:cs="Arial"/>
        </w:rPr>
        <w:t xml:space="preserve"> </w:t>
      </w:r>
      <w:r w:rsidRPr="0004273D">
        <w:rPr>
          <w:rFonts w:cs="Arial"/>
        </w:rPr>
        <w:t xml:space="preserve">for information on other available </w:t>
      </w:r>
      <w:r w:rsidRPr="00A15519">
        <w:rPr>
          <w:rFonts w:cs="Arial"/>
          <w:i/>
        </w:rPr>
        <w:t>services.</w:t>
      </w:r>
    </w:p>
    <w:p w:rsidR="00B66172" w:rsidRDefault="00B66172" w:rsidP="008A7BFC">
      <w:pPr>
        <w:pStyle w:val="Heading2"/>
        <w:rPr>
          <w:i/>
          <w:iCs/>
          <w:smallCaps/>
        </w:rPr>
      </w:pPr>
      <w:r>
        <w:t>Selection Criteria</w:t>
      </w:r>
    </w:p>
    <w:p w:rsidR="005C3374" w:rsidRPr="005C3374" w:rsidRDefault="005C3374" w:rsidP="005D77CE">
      <w:pPr>
        <w:rPr>
          <w:i/>
          <w:iCs/>
          <w:smallCaps/>
        </w:rPr>
      </w:pPr>
      <w:r w:rsidRPr="005C3374">
        <w:t>There are no Selection Criteria.</w:t>
      </w:r>
      <w:r w:rsidR="0004273D">
        <w:t xml:space="preserve"> </w:t>
      </w:r>
      <w:r w:rsidRPr="005C3374">
        <w:t>The Application Form is designed to determine the eligibility of the applicant.</w:t>
      </w:r>
      <w:r w:rsidR="0004273D">
        <w:t xml:space="preserve"> </w:t>
      </w:r>
      <w:r w:rsidR="008D0E49">
        <w:t xml:space="preserve">To be eligible you must be an existing </w:t>
      </w:r>
      <w:r w:rsidR="00157EC2">
        <w:t>FaRS</w:t>
      </w:r>
      <w:r w:rsidR="008D0E49">
        <w:t xml:space="preserve"> </w:t>
      </w:r>
      <w:r w:rsidR="00157EC2">
        <w:t>p</w:t>
      </w:r>
      <w:r w:rsidR="00A513F3">
        <w:t>rovider and are required to participate in the evaluation of the trial.</w:t>
      </w:r>
    </w:p>
    <w:p w:rsidR="00CC4FAF" w:rsidRPr="00CC4FAF" w:rsidRDefault="00CC4FAF" w:rsidP="008A7BFC">
      <w:pPr>
        <w:pStyle w:val="Heading2"/>
        <w:rPr>
          <w:i/>
          <w:iCs/>
          <w:smallCaps/>
        </w:rPr>
      </w:pPr>
      <w:r w:rsidRPr="00CC4FAF">
        <w:t xml:space="preserve">Multicultural Access and Equity policy </w:t>
      </w:r>
    </w:p>
    <w:p w:rsidR="006358CD" w:rsidRPr="006358CD" w:rsidRDefault="006358CD" w:rsidP="005D77CE">
      <w:pPr>
        <w:rPr>
          <w:rFonts w:cs="Arial"/>
          <w:color w:val="000000"/>
        </w:rPr>
      </w:pPr>
      <w:r w:rsidRPr="00E4191B">
        <w:rPr>
          <w:rFonts w:cs="Arial"/>
          <w:i/>
          <w:color w:val="000000"/>
        </w:rPr>
        <w:t>Australia’s Multicultural Access and Equity Policy:</w:t>
      </w:r>
      <w:r w:rsidRPr="006358CD">
        <w:rPr>
          <w:rFonts w:cs="Arial"/>
          <w:color w:val="000000"/>
        </w:rPr>
        <w:t xml:space="preserve"> </w:t>
      </w:r>
      <w:r w:rsidRPr="00157EC2">
        <w:rPr>
          <w:rFonts w:cs="Arial"/>
          <w:i/>
          <w:color w:val="000000"/>
        </w:rPr>
        <w:t>Respecting diversity. Improving responsiveness</w:t>
      </w:r>
      <w:r w:rsidRPr="006358CD">
        <w:rPr>
          <w:rFonts w:cs="Arial"/>
          <w:color w:val="000000"/>
        </w:rPr>
        <w:t xml:space="preserve"> obliges Australian </w:t>
      </w:r>
      <w:r w:rsidR="00157EC2">
        <w:rPr>
          <w:rFonts w:cs="Arial"/>
          <w:color w:val="000000"/>
        </w:rPr>
        <w:t>G</w:t>
      </w:r>
      <w:r w:rsidRPr="006358CD">
        <w:rPr>
          <w:rFonts w:cs="Arial"/>
          <w:color w:val="000000"/>
        </w:rPr>
        <w:t>overnment agencies to ensure that cultural and linguistic diversity is not a barrier for people engaging with government and accessing services to which they are entitled, for example, by providing access to language services where appropriate.</w:t>
      </w:r>
      <w:r w:rsidR="0004273D">
        <w:rPr>
          <w:rFonts w:cs="Arial"/>
          <w:color w:val="000000"/>
        </w:rPr>
        <w:t xml:space="preserve"> </w:t>
      </w:r>
      <w:r w:rsidRPr="006358CD">
        <w:rPr>
          <w:rFonts w:cs="Arial"/>
          <w:color w:val="000000"/>
        </w:rPr>
        <w:t>Grant applicants should consider whether services, projects, activities or events may require the use of professional translating or interpreting services in order to communicate with non-English speakers.</w:t>
      </w:r>
      <w:r w:rsidR="0004273D">
        <w:rPr>
          <w:rFonts w:cs="Arial"/>
          <w:color w:val="000000"/>
        </w:rPr>
        <w:t xml:space="preserve"> </w:t>
      </w:r>
      <w:r w:rsidRPr="006358CD">
        <w:rPr>
          <w:rFonts w:cs="Arial"/>
          <w:color w:val="000000"/>
        </w:rPr>
        <w:t>If your Application Form states that a budget is required, costs for translating and interpreting services should be included in your application.  </w:t>
      </w:r>
    </w:p>
    <w:p w:rsidR="00A2451D" w:rsidRDefault="00A2451D" w:rsidP="008A7BFC">
      <w:pPr>
        <w:pStyle w:val="Heading2"/>
        <w:rPr>
          <w:i/>
          <w:iCs/>
          <w:smallCaps/>
        </w:rPr>
      </w:pPr>
      <w:r w:rsidRPr="00A2451D">
        <w:t>Assessment</w:t>
      </w:r>
    </w:p>
    <w:p w:rsidR="00E96935" w:rsidRPr="0064712B" w:rsidRDefault="00E96935" w:rsidP="005D77CE">
      <w:pPr>
        <w:rPr>
          <w:i/>
          <w:iCs/>
          <w:smallCaps/>
        </w:rPr>
      </w:pPr>
      <w:r w:rsidRPr="0064712B">
        <w:rPr>
          <w:rFonts w:cs="Arial"/>
          <w:color w:val="000000"/>
        </w:rPr>
        <w:t xml:space="preserve">The Assessment Team </w:t>
      </w:r>
      <w:r w:rsidR="00144CA4">
        <w:rPr>
          <w:rFonts w:cs="Arial"/>
          <w:color w:val="000000"/>
        </w:rPr>
        <w:t xml:space="preserve">may </w:t>
      </w:r>
      <w:r w:rsidRPr="0064712B">
        <w:rPr>
          <w:rFonts w:cs="Arial"/>
          <w:color w:val="000000"/>
        </w:rPr>
        <w:t>be comp</w:t>
      </w:r>
      <w:r w:rsidR="000D0327">
        <w:rPr>
          <w:rFonts w:cs="Arial"/>
          <w:color w:val="000000"/>
        </w:rPr>
        <w:t>o</w:t>
      </w:r>
      <w:r w:rsidRPr="0064712B">
        <w:rPr>
          <w:rFonts w:cs="Arial"/>
          <w:color w:val="000000"/>
        </w:rPr>
        <w:t>sed of D</w:t>
      </w:r>
      <w:r w:rsidR="00420705">
        <w:rPr>
          <w:rFonts w:cs="Arial"/>
          <w:color w:val="000000"/>
        </w:rPr>
        <w:t xml:space="preserve">epartment of </w:t>
      </w:r>
      <w:r w:rsidRPr="0064712B">
        <w:rPr>
          <w:rFonts w:cs="Arial"/>
          <w:color w:val="000000"/>
        </w:rPr>
        <w:t>S</w:t>
      </w:r>
      <w:r w:rsidR="00420705">
        <w:rPr>
          <w:rFonts w:cs="Arial"/>
          <w:color w:val="000000"/>
        </w:rPr>
        <w:t xml:space="preserve">ocial </w:t>
      </w:r>
      <w:r w:rsidRPr="0064712B">
        <w:rPr>
          <w:rFonts w:cs="Arial"/>
          <w:color w:val="000000"/>
        </w:rPr>
        <w:t>S</w:t>
      </w:r>
      <w:r w:rsidR="00420705">
        <w:rPr>
          <w:rFonts w:cs="Arial"/>
          <w:color w:val="000000"/>
        </w:rPr>
        <w:t>ervices (DSS)</w:t>
      </w:r>
      <w:r w:rsidRPr="0064712B">
        <w:rPr>
          <w:rFonts w:cs="Arial"/>
          <w:color w:val="000000"/>
        </w:rPr>
        <w:t xml:space="preserve"> officers from each </w:t>
      </w:r>
      <w:r w:rsidR="00420705">
        <w:rPr>
          <w:rFonts w:cs="Arial"/>
          <w:color w:val="000000"/>
        </w:rPr>
        <w:t>s</w:t>
      </w:r>
      <w:r w:rsidRPr="0064712B">
        <w:rPr>
          <w:rFonts w:cs="Arial"/>
          <w:color w:val="000000"/>
        </w:rPr>
        <w:t>tate/</w:t>
      </w:r>
      <w:r w:rsidR="00420705">
        <w:rPr>
          <w:rFonts w:cs="Arial"/>
          <w:color w:val="000000"/>
        </w:rPr>
        <w:t>t</w:t>
      </w:r>
      <w:r w:rsidRPr="0064712B">
        <w:rPr>
          <w:rFonts w:cs="Arial"/>
          <w:color w:val="000000"/>
        </w:rPr>
        <w:t xml:space="preserve">erritory and </w:t>
      </w:r>
      <w:r w:rsidR="00420705">
        <w:rPr>
          <w:rFonts w:cs="Arial"/>
          <w:color w:val="000000"/>
        </w:rPr>
        <w:t>n</w:t>
      </w:r>
      <w:r w:rsidRPr="0064712B">
        <w:rPr>
          <w:rFonts w:cs="Arial"/>
          <w:color w:val="000000"/>
        </w:rPr>
        <w:t xml:space="preserve">ational </w:t>
      </w:r>
      <w:r w:rsidR="00420705">
        <w:rPr>
          <w:rFonts w:cs="Arial"/>
          <w:color w:val="000000"/>
        </w:rPr>
        <w:t>o</w:t>
      </w:r>
      <w:r w:rsidRPr="0064712B">
        <w:rPr>
          <w:rFonts w:cs="Arial"/>
          <w:color w:val="000000"/>
        </w:rPr>
        <w:t>ffice</w:t>
      </w:r>
      <w:r w:rsidR="00420705">
        <w:rPr>
          <w:rFonts w:cs="Arial"/>
          <w:color w:val="000000"/>
        </w:rPr>
        <w:t>s</w:t>
      </w:r>
      <w:r w:rsidRPr="0064712B">
        <w:rPr>
          <w:rFonts w:cs="Arial"/>
          <w:color w:val="000000"/>
        </w:rPr>
        <w:t>.</w:t>
      </w:r>
      <w:r w:rsidR="0004273D">
        <w:rPr>
          <w:rFonts w:cs="Arial"/>
          <w:color w:val="000000"/>
        </w:rPr>
        <w:t xml:space="preserve"> </w:t>
      </w:r>
      <w:r w:rsidRPr="0064712B">
        <w:rPr>
          <w:rFonts w:cs="Arial"/>
          <w:color w:val="000000"/>
        </w:rPr>
        <w:t xml:space="preserve">Teams will </w:t>
      </w:r>
      <w:r>
        <w:rPr>
          <w:rFonts w:cs="Arial"/>
          <w:color w:val="000000"/>
        </w:rPr>
        <w:t xml:space="preserve">undertake training </w:t>
      </w:r>
      <w:r w:rsidRPr="0064712B">
        <w:rPr>
          <w:rFonts w:cs="Arial"/>
          <w:color w:val="000000"/>
        </w:rPr>
        <w:t>to ensure consistent assessment for all applications received. The Assessment Team will be bound by the APS Code of Conduct and the Department’s Chief Executive Instructions.</w:t>
      </w:r>
    </w:p>
    <w:p w:rsidR="00E96935" w:rsidRDefault="00E96935" w:rsidP="008A7BFC">
      <w:pPr>
        <w:pStyle w:val="Heading2"/>
        <w:rPr>
          <w:i/>
          <w:iCs/>
          <w:smallCaps/>
        </w:rPr>
      </w:pPr>
      <w:r>
        <w:t>Probity</w:t>
      </w:r>
    </w:p>
    <w:p w:rsidR="00A2451D" w:rsidRPr="00A2451D" w:rsidRDefault="00A2451D" w:rsidP="005D77CE">
      <w:pPr>
        <w:rPr>
          <w:i/>
          <w:iCs/>
          <w:smallCaps/>
        </w:rPr>
      </w:pPr>
      <w:r w:rsidRPr="00A2451D">
        <w:t xml:space="preserve">The selection of funding recipients for the </w:t>
      </w:r>
      <w:r>
        <w:t>A</w:t>
      </w:r>
      <w:r w:rsidRPr="00A2451D">
        <w:t>ctivity must be fair, open and demonstrate the highest level of integrity, consistent with the public interest.</w:t>
      </w:r>
    </w:p>
    <w:p w:rsidR="00A2451D" w:rsidRPr="00A2451D" w:rsidRDefault="00A2451D" w:rsidP="005D77CE">
      <w:pPr>
        <w:rPr>
          <w:i/>
          <w:iCs/>
          <w:smallCaps/>
        </w:rPr>
      </w:pPr>
      <w:r w:rsidRPr="00A2451D">
        <w:t>The following probity principles will be applied through all stages of the selection process</w:t>
      </w:r>
      <w:r w:rsidR="00144CA4">
        <w:t>.</w:t>
      </w:r>
    </w:p>
    <w:p w:rsidR="00A2451D" w:rsidRPr="00A2451D" w:rsidRDefault="005D77CE" w:rsidP="008A7BFC">
      <w:pPr>
        <w:spacing w:after="0"/>
        <w:ind w:left="567" w:hanging="425"/>
        <w:rPr>
          <w:i/>
          <w:iCs/>
          <w:smallCaps/>
        </w:rPr>
      </w:pPr>
      <w:r>
        <w:t>(a)</w:t>
      </w:r>
      <w:r>
        <w:tab/>
        <w:t>fairness and impartiality</w:t>
      </w:r>
    </w:p>
    <w:p w:rsidR="00A2451D" w:rsidRPr="00A2451D" w:rsidRDefault="00A2451D" w:rsidP="008A7BFC">
      <w:pPr>
        <w:spacing w:after="0"/>
        <w:ind w:left="567" w:hanging="425"/>
        <w:rPr>
          <w:i/>
          <w:iCs/>
          <w:smallCaps/>
        </w:rPr>
      </w:pPr>
      <w:r w:rsidRPr="00A2451D">
        <w:t>(b)</w:t>
      </w:r>
      <w:r w:rsidRPr="00A2451D">
        <w:tab/>
        <w:t>consistency, accountabil</w:t>
      </w:r>
      <w:r w:rsidR="005D77CE">
        <w:t>ity and transparency of process</w:t>
      </w:r>
    </w:p>
    <w:p w:rsidR="00A2451D" w:rsidRPr="00A2451D" w:rsidRDefault="00A2451D" w:rsidP="008A7BFC">
      <w:pPr>
        <w:spacing w:after="0"/>
        <w:ind w:left="567" w:hanging="425"/>
        <w:rPr>
          <w:i/>
          <w:iCs/>
          <w:smallCaps/>
        </w:rPr>
      </w:pPr>
      <w:r w:rsidRPr="00A2451D">
        <w:t>(c)</w:t>
      </w:r>
      <w:r w:rsidRPr="00A2451D">
        <w:tab/>
        <w:t>security and</w:t>
      </w:r>
      <w:r w:rsidR="005D77CE">
        <w:t xml:space="preserve"> confidentiality of information</w:t>
      </w:r>
    </w:p>
    <w:p w:rsidR="00A2451D" w:rsidRPr="00A2451D" w:rsidRDefault="00A2451D" w:rsidP="008A7BFC">
      <w:pPr>
        <w:spacing w:after="0"/>
        <w:ind w:left="567" w:hanging="425"/>
        <w:rPr>
          <w:i/>
          <w:iCs/>
          <w:smallCaps/>
        </w:rPr>
      </w:pPr>
      <w:r w:rsidRPr="00A2451D">
        <w:t>(d)</w:t>
      </w:r>
      <w:r w:rsidRPr="00A2451D">
        <w:tab/>
        <w:t>identification and reso</w:t>
      </w:r>
      <w:r w:rsidR="005D77CE">
        <w:t>lution of c</w:t>
      </w:r>
      <w:r w:rsidR="0004273D">
        <w:t>onflicts of interest</w:t>
      </w:r>
    </w:p>
    <w:p w:rsidR="00A2451D" w:rsidRPr="00A2451D" w:rsidRDefault="00A2451D" w:rsidP="008A7BFC">
      <w:pPr>
        <w:spacing w:after="0"/>
        <w:ind w:left="567" w:hanging="425"/>
        <w:rPr>
          <w:i/>
          <w:iCs/>
          <w:smallCaps/>
        </w:rPr>
      </w:pPr>
      <w:r w:rsidRPr="00A2451D">
        <w:t>(e)</w:t>
      </w:r>
      <w:r w:rsidRPr="00A2451D">
        <w:tab/>
        <w:t>compliance with legislative ob</w:t>
      </w:r>
      <w:r w:rsidR="0004273D">
        <w:t>ligations and government policy</w:t>
      </w:r>
    </w:p>
    <w:p w:rsidR="005D77CE" w:rsidRDefault="005D77CE" w:rsidP="005D77CE">
      <w:pPr>
        <w:spacing w:after="0"/>
        <w:rPr>
          <w:i/>
          <w:iCs/>
          <w:smallCaps/>
        </w:rPr>
      </w:pPr>
    </w:p>
    <w:p w:rsidR="00A2451D" w:rsidRPr="00A2451D" w:rsidRDefault="00A2451D" w:rsidP="005D77CE">
      <w:pPr>
        <w:rPr>
          <w:i/>
          <w:iCs/>
          <w:smallCaps/>
        </w:rPr>
      </w:pPr>
      <w:r w:rsidRPr="00A2451D">
        <w:t>These principles are intended to achieve an equitable</w:t>
      </w:r>
      <w:r w:rsidR="00144CA4">
        <w:t>, justifiable and sound process.</w:t>
      </w:r>
      <w:r w:rsidR="0004273D">
        <w:t xml:space="preserve"> </w:t>
      </w:r>
    </w:p>
    <w:p w:rsidR="00A2451D" w:rsidRPr="00A2451D" w:rsidRDefault="00A2451D" w:rsidP="005D77CE">
      <w:pPr>
        <w:rPr>
          <w:i/>
          <w:iCs/>
          <w:smallCaps/>
        </w:rPr>
      </w:pPr>
      <w:r w:rsidRPr="00A2451D">
        <w:lastRenderedPageBreak/>
        <w:t>Adherence to the probity principles means that everyone involved with the selection process will act:</w:t>
      </w:r>
    </w:p>
    <w:p w:rsidR="00A2451D" w:rsidRPr="00157EC2" w:rsidRDefault="0004273D" w:rsidP="00157EC2">
      <w:pPr>
        <w:pStyle w:val="ListParagraph"/>
        <w:numPr>
          <w:ilvl w:val="0"/>
          <w:numId w:val="14"/>
        </w:numPr>
        <w:spacing w:after="0"/>
        <w:ind w:left="567" w:hanging="425"/>
        <w:rPr>
          <w:iCs/>
          <w:smallCaps/>
        </w:rPr>
      </w:pPr>
      <w:r w:rsidRPr="00157EC2">
        <w:t>impartially</w:t>
      </w:r>
    </w:p>
    <w:p w:rsidR="00A2451D" w:rsidRPr="00157EC2" w:rsidRDefault="00A2451D" w:rsidP="00157EC2">
      <w:pPr>
        <w:pStyle w:val="ListParagraph"/>
        <w:numPr>
          <w:ilvl w:val="0"/>
          <w:numId w:val="14"/>
        </w:numPr>
        <w:spacing w:after="0"/>
        <w:ind w:left="567" w:hanging="425"/>
        <w:rPr>
          <w:iCs/>
          <w:smallCaps/>
        </w:rPr>
      </w:pPr>
      <w:r w:rsidRPr="00157EC2">
        <w:t xml:space="preserve">with integrity, including avoiding actual or </w:t>
      </w:r>
      <w:r w:rsidR="0004273D" w:rsidRPr="00157EC2">
        <w:t>perceived conflicts of interest</w:t>
      </w:r>
    </w:p>
    <w:p w:rsidR="006E1A15" w:rsidRPr="00A2451D" w:rsidRDefault="006E1A15" w:rsidP="005D77CE">
      <w:pPr>
        <w:rPr>
          <w:i/>
          <w:iCs/>
          <w:smallCaps/>
        </w:rPr>
      </w:pPr>
    </w:p>
    <w:p w:rsidR="00713BD9" w:rsidRPr="0064712B" w:rsidRDefault="00713BD9" w:rsidP="005D77CE">
      <w:pPr>
        <w:rPr>
          <w:rFonts w:cs="Arial"/>
          <w:color w:val="000000"/>
        </w:rPr>
      </w:pPr>
      <w:r w:rsidRPr="0064712B">
        <w:rPr>
          <w:rFonts w:cs="Arial"/>
          <w:color w:val="000000"/>
        </w:rPr>
        <w:t xml:space="preserve">A Probity Advisor </w:t>
      </w:r>
      <w:r w:rsidR="00055DCA">
        <w:rPr>
          <w:rFonts w:cs="Arial"/>
          <w:color w:val="000000"/>
        </w:rPr>
        <w:t>may be</w:t>
      </w:r>
      <w:r w:rsidR="00144CA4">
        <w:rPr>
          <w:rFonts w:cs="Arial"/>
          <w:color w:val="000000"/>
        </w:rPr>
        <w:t xml:space="preserve"> </w:t>
      </w:r>
      <w:r w:rsidRPr="0064712B">
        <w:rPr>
          <w:rFonts w:cs="Arial"/>
          <w:color w:val="000000"/>
        </w:rPr>
        <w:t xml:space="preserve">appointed for the Activity. The role of the Probity Adviser is to assist DSS meet its probity obligations in relation to the Activity by ensuring that the selection processes are defensible and will withstand external and internal scrutiny. </w:t>
      </w:r>
    </w:p>
    <w:p w:rsidR="00713BD9" w:rsidRPr="0064712B" w:rsidRDefault="00713BD9" w:rsidP="005D77CE">
      <w:pPr>
        <w:rPr>
          <w:rFonts w:cs="Arial"/>
          <w:color w:val="000000"/>
        </w:rPr>
      </w:pPr>
      <w:r w:rsidRPr="0064712B">
        <w:rPr>
          <w:rFonts w:cs="Arial"/>
          <w:color w:val="000000"/>
        </w:rPr>
        <w:t>The role of the Probity Adviser is to independently monitor procedural aspects of the selection process to ensure compliance with the published relevant Programme Guidelines and to advise DSS in relation to such matters.</w:t>
      </w:r>
      <w:r w:rsidR="0004273D">
        <w:rPr>
          <w:rFonts w:cs="Arial"/>
          <w:color w:val="000000"/>
        </w:rPr>
        <w:t xml:space="preserve"> </w:t>
      </w:r>
      <w:r w:rsidRPr="0064712B">
        <w:rPr>
          <w:rFonts w:cs="Arial"/>
          <w:color w:val="000000"/>
        </w:rPr>
        <w:t>The Probity Adviser plays no part in the assessment of applications.</w:t>
      </w:r>
    </w:p>
    <w:p w:rsidR="00E003F3" w:rsidRPr="007F704B" w:rsidRDefault="00144CA4" w:rsidP="008A7BFC">
      <w:pPr>
        <w:pStyle w:val="Heading2"/>
        <w:rPr>
          <w:i/>
          <w:iCs/>
          <w:smallCaps/>
        </w:rPr>
      </w:pPr>
      <w:r>
        <w:t xml:space="preserve">Programme Guidelines </w:t>
      </w:r>
      <w:r w:rsidR="0004273D">
        <w:t>Overview</w:t>
      </w:r>
    </w:p>
    <w:p w:rsidR="006E1A15" w:rsidRPr="00E003F3" w:rsidRDefault="007F704B" w:rsidP="005D77CE">
      <w:pPr>
        <w:rPr>
          <w:i/>
          <w:iCs/>
          <w:smallCaps/>
        </w:rPr>
      </w:pPr>
      <w:r>
        <w:t>Th</w:t>
      </w:r>
      <w:r w:rsidR="00144CA4">
        <w:t xml:space="preserve">e Programme Guidelines </w:t>
      </w:r>
      <w:r w:rsidR="0004273D">
        <w:t xml:space="preserve">Overview </w:t>
      </w:r>
      <w:r w:rsidRPr="00E003F3">
        <w:t>provide</w:t>
      </w:r>
      <w:r w:rsidR="00A15519">
        <w:t>s</w:t>
      </w:r>
      <w:r w:rsidR="00E003F3" w:rsidRPr="00E003F3">
        <w:t xml:space="preserve"> the key starting point for parties considering whether to participate in the </w:t>
      </w:r>
      <w:r>
        <w:t xml:space="preserve">activity </w:t>
      </w:r>
      <w:r w:rsidR="00E003F3" w:rsidRPr="00E003F3">
        <w:t xml:space="preserve">and form the basis for the business relationship between the Department and the funding recipient. Applicants are strongly advised to read the </w:t>
      </w:r>
      <w:r w:rsidR="00144CA4">
        <w:t xml:space="preserve">Programme Guidelines </w:t>
      </w:r>
      <w:r w:rsidR="00E003F3" w:rsidRPr="00E003F3">
        <w:t>prior to completing an Application</w:t>
      </w:r>
      <w:r w:rsidR="00144CA4">
        <w:t xml:space="preserve"> Form</w:t>
      </w:r>
      <w:r w:rsidR="00E003F3" w:rsidRPr="00E003F3">
        <w:t xml:space="preserve">. The </w:t>
      </w:r>
      <w:r w:rsidR="00144CA4">
        <w:t>Programme Guideline</w:t>
      </w:r>
      <w:r w:rsidR="005D77CE">
        <w:t>s</w:t>
      </w:r>
      <w:r w:rsidR="00144CA4">
        <w:t xml:space="preserve"> </w:t>
      </w:r>
      <w:r w:rsidR="005D77CE">
        <w:t>s</w:t>
      </w:r>
      <w:r w:rsidR="001D608D">
        <w:t>uit</w:t>
      </w:r>
      <w:r w:rsidR="00E65816">
        <w:t>e</w:t>
      </w:r>
      <w:r w:rsidR="001D608D">
        <w:t xml:space="preserve"> </w:t>
      </w:r>
      <w:r w:rsidR="001D608D" w:rsidRPr="00E003F3">
        <w:t>comprises</w:t>
      </w:r>
      <w:r w:rsidR="00E003F3" w:rsidRPr="00E003F3">
        <w:t xml:space="preserve"> </w:t>
      </w:r>
      <w:r w:rsidR="00144CA4">
        <w:t xml:space="preserve">of </w:t>
      </w:r>
      <w:r w:rsidR="00E003F3" w:rsidRPr="00E003F3">
        <w:t xml:space="preserve">the following documents: </w:t>
      </w:r>
    </w:p>
    <w:p w:rsidR="00E003F3" w:rsidRPr="00B863D4" w:rsidRDefault="00144CA4" w:rsidP="008A7BFC">
      <w:pPr>
        <w:pStyle w:val="ListParagraph"/>
        <w:numPr>
          <w:ilvl w:val="0"/>
          <w:numId w:val="7"/>
        </w:numPr>
        <w:ind w:left="567" w:hanging="436"/>
        <w:rPr>
          <w:i/>
          <w:iCs/>
          <w:smallCaps/>
        </w:rPr>
      </w:pPr>
      <w:r>
        <w:t xml:space="preserve">Programme </w:t>
      </w:r>
      <w:r w:rsidR="001D608D" w:rsidRPr="00B863D4">
        <w:t>Guid</w:t>
      </w:r>
      <w:r>
        <w:t>elines</w:t>
      </w:r>
      <w:r w:rsidR="001D608D" w:rsidRPr="00B863D4">
        <w:t xml:space="preserve"> </w:t>
      </w:r>
      <w:r w:rsidR="005D77CE">
        <w:t>Overview</w:t>
      </w:r>
    </w:p>
    <w:p w:rsidR="00F2358F" w:rsidRDefault="00F2358F" w:rsidP="008A7BFC">
      <w:pPr>
        <w:pStyle w:val="ListParagraph"/>
        <w:numPr>
          <w:ilvl w:val="0"/>
          <w:numId w:val="12"/>
        </w:numPr>
        <w:ind w:left="567" w:hanging="425"/>
        <w:rPr>
          <w:i/>
          <w:iCs/>
          <w:smallCaps/>
        </w:rPr>
      </w:pPr>
      <w:r>
        <w:t>Funding Round Summary</w:t>
      </w:r>
    </w:p>
    <w:p w:rsidR="004A3049" w:rsidRDefault="004A3049" w:rsidP="008A7BFC">
      <w:pPr>
        <w:pStyle w:val="ListParagraph"/>
        <w:numPr>
          <w:ilvl w:val="0"/>
          <w:numId w:val="12"/>
        </w:numPr>
        <w:ind w:left="567" w:hanging="425"/>
        <w:rPr>
          <w:i/>
          <w:iCs/>
          <w:smallCaps/>
        </w:rPr>
      </w:pPr>
      <w:r>
        <w:t xml:space="preserve">Application Form </w:t>
      </w:r>
    </w:p>
    <w:p w:rsidR="00B863D4" w:rsidRDefault="00620FC4" w:rsidP="008A7BFC">
      <w:pPr>
        <w:pStyle w:val="ListParagraph"/>
        <w:numPr>
          <w:ilvl w:val="0"/>
          <w:numId w:val="12"/>
        </w:numPr>
        <w:ind w:left="567" w:hanging="425"/>
        <w:rPr>
          <w:i/>
          <w:iCs/>
          <w:smallCaps/>
        </w:rPr>
      </w:pPr>
      <w:r>
        <w:t>DSS Streamlined Grant Agreement</w:t>
      </w:r>
      <w:r w:rsidR="006D762F">
        <w:t xml:space="preserve"> </w:t>
      </w:r>
      <w:r w:rsidR="00282327">
        <w:t>template</w:t>
      </w:r>
      <w:r w:rsidR="004A3049">
        <w:t xml:space="preserve"> </w:t>
      </w:r>
      <w:r w:rsidR="00A15519">
        <w:t>-</w:t>
      </w:r>
      <w:r w:rsidR="004A3049">
        <w:t xml:space="preserve"> </w:t>
      </w:r>
      <w:r>
        <w:t xml:space="preserve">General Grant </w:t>
      </w:r>
      <w:r w:rsidR="00B863D4" w:rsidRPr="004A3049">
        <w:t>Conditions</w:t>
      </w:r>
    </w:p>
    <w:p w:rsidR="00F2358F" w:rsidRDefault="006D762F" w:rsidP="008A7BFC">
      <w:pPr>
        <w:pStyle w:val="ListParagraph"/>
        <w:numPr>
          <w:ilvl w:val="0"/>
          <w:numId w:val="12"/>
        </w:numPr>
        <w:ind w:left="567" w:hanging="425"/>
        <w:rPr>
          <w:i/>
          <w:iCs/>
          <w:smallCaps/>
        </w:rPr>
      </w:pPr>
      <w:r>
        <w:t>Questions and Answers</w:t>
      </w:r>
      <w:r w:rsidR="00082AE8">
        <w:t xml:space="preserve"> (provided directly to applicants)</w:t>
      </w:r>
      <w:r w:rsidR="00F2358F" w:rsidRPr="00F2358F">
        <w:t xml:space="preserve"> </w:t>
      </w:r>
    </w:p>
    <w:p w:rsidR="00F2358F" w:rsidRDefault="00F2358F" w:rsidP="008A7BFC">
      <w:pPr>
        <w:pStyle w:val="ListParagraph"/>
        <w:numPr>
          <w:ilvl w:val="0"/>
          <w:numId w:val="12"/>
        </w:numPr>
        <w:ind w:left="567" w:hanging="425"/>
        <w:rPr>
          <w:i/>
          <w:iCs/>
          <w:smallCaps/>
        </w:rPr>
      </w:pPr>
      <w:r>
        <w:t>Operational Guidelines</w:t>
      </w:r>
    </w:p>
    <w:p w:rsidR="00E003F3" w:rsidRPr="001D608D" w:rsidRDefault="00E003F3" w:rsidP="008A7BFC">
      <w:pPr>
        <w:pStyle w:val="Heading2"/>
        <w:rPr>
          <w:i/>
          <w:iCs/>
          <w:smallCaps/>
        </w:rPr>
      </w:pPr>
      <w:r w:rsidRPr="001D608D">
        <w:t>How to Apply</w:t>
      </w:r>
    </w:p>
    <w:p w:rsidR="00A15519" w:rsidRDefault="00A15519" w:rsidP="00A15519">
      <w:pPr>
        <w:spacing w:line="360" w:lineRule="auto"/>
        <w:ind w:right="-755"/>
      </w:pPr>
      <w:r w:rsidRPr="00A15519">
        <w:t xml:space="preserve">Applications can be lodged by emailing your completed application to: </w:t>
      </w:r>
      <w:hyperlink r:id="rId12" w:history="1">
        <w:r w:rsidR="00A315A5">
          <w:rPr>
            <w:rStyle w:val="Hyperlink"/>
          </w:rPr>
          <w:t>grants@dss.gov.au</w:t>
        </w:r>
      </w:hyperlink>
    </w:p>
    <w:p w:rsidR="00E003F3" w:rsidRPr="001D608D" w:rsidRDefault="006D762F" w:rsidP="008A7BFC">
      <w:pPr>
        <w:pStyle w:val="Heading2"/>
        <w:rPr>
          <w:i/>
          <w:iCs/>
          <w:smallCaps/>
        </w:rPr>
      </w:pPr>
      <w:r>
        <w:t>Grant</w:t>
      </w:r>
      <w:r w:rsidR="0004273D">
        <w:t xml:space="preserve"> Agreement Information</w:t>
      </w:r>
    </w:p>
    <w:p w:rsidR="00CE3061" w:rsidRDefault="00CE3061" w:rsidP="005D77CE">
      <w:pPr>
        <w:rPr>
          <w:i/>
          <w:iCs/>
          <w:smallCaps/>
        </w:rPr>
      </w:pPr>
      <w:r w:rsidRPr="00CE3061">
        <w:t>Your executed grant agreement represents the Department’s and your entire agreement in relation to each grant provided within it and the relevant Activity and supersedes all prior representations, communications, agreements, statements and understandings, whether oral or in writing</w:t>
      </w:r>
      <w:r w:rsidR="000F6220">
        <w:t>.</w:t>
      </w:r>
    </w:p>
    <w:sectPr w:rsidR="00CE3061" w:rsidSect="000F6220">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816" w:rsidRDefault="00E65816" w:rsidP="00E65816">
      <w:pPr>
        <w:spacing w:after="0" w:line="240" w:lineRule="auto"/>
      </w:pPr>
      <w:r>
        <w:separator/>
      </w:r>
    </w:p>
  </w:endnote>
  <w:endnote w:type="continuationSeparator" w:id="0">
    <w:p w:rsidR="00E65816" w:rsidRDefault="00E65816" w:rsidP="00E6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087081"/>
      <w:docPartObj>
        <w:docPartGallery w:val="Page Numbers (Bottom of Page)"/>
        <w:docPartUnique/>
      </w:docPartObj>
    </w:sdtPr>
    <w:sdtEndPr>
      <w:rPr>
        <w:noProof/>
      </w:rPr>
    </w:sdtEndPr>
    <w:sdtContent>
      <w:p w:rsidR="000F6220" w:rsidRDefault="000F6220">
        <w:pPr>
          <w:pStyle w:val="Footer"/>
          <w:jc w:val="right"/>
        </w:pPr>
        <w:r>
          <w:fldChar w:fldCharType="begin"/>
        </w:r>
        <w:r>
          <w:instrText xml:space="preserve"> PAGE   \* MERGEFORMAT </w:instrText>
        </w:r>
        <w:r>
          <w:fldChar w:fldCharType="separate"/>
        </w:r>
        <w:r w:rsidR="00DB714C">
          <w:rPr>
            <w:noProof/>
          </w:rPr>
          <w:t>2</w:t>
        </w:r>
        <w:r>
          <w:rPr>
            <w:noProof/>
          </w:rPr>
          <w:fldChar w:fldCharType="end"/>
        </w:r>
      </w:p>
    </w:sdtContent>
  </w:sdt>
  <w:p w:rsidR="000F6220" w:rsidRDefault="000F6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816" w:rsidRDefault="00E65816" w:rsidP="00E65816">
      <w:pPr>
        <w:spacing w:after="0" w:line="240" w:lineRule="auto"/>
      </w:pPr>
      <w:r>
        <w:separator/>
      </w:r>
    </w:p>
  </w:footnote>
  <w:footnote w:type="continuationSeparator" w:id="0">
    <w:p w:rsidR="00E65816" w:rsidRDefault="00E65816" w:rsidP="00E65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816" w:rsidRPr="004A3049" w:rsidRDefault="0064361E">
    <w:pPr>
      <w:pStyle w:val="Header"/>
      <w:rPr>
        <w:b/>
        <w:sz w:val="28"/>
        <w:szCs w:val="28"/>
      </w:rPr>
    </w:pPr>
    <w:r>
      <w:rPr>
        <w:b/>
        <w:sz w:val="28"/>
        <w:szCs w:val="28"/>
      </w:rPr>
      <w:t>Restricted</w:t>
    </w:r>
    <w:r w:rsidR="000F6220">
      <w:rPr>
        <w:b/>
        <w:sz w:val="28"/>
        <w:szCs w:val="28"/>
      </w:rPr>
      <w:t xml:space="preserve"> Selection Funding Round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C457F"/>
    <w:multiLevelType w:val="hybridMultilevel"/>
    <w:tmpl w:val="DC649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CF3A17"/>
    <w:multiLevelType w:val="hybridMultilevel"/>
    <w:tmpl w:val="D446F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A316D2"/>
    <w:multiLevelType w:val="hybridMultilevel"/>
    <w:tmpl w:val="681457CA"/>
    <w:lvl w:ilvl="0" w:tplc="0C090017">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
    <w:nsid w:val="25207B79"/>
    <w:multiLevelType w:val="hybridMultilevel"/>
    <w:tmpl w:val="34C27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6441C40"/>
    <w:multiLevelType w:val="hybridMultilevel"/>
    <w:tmpl w:val="FA24FFDA"/>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nsid w:val="3E26701E"/>
    <w:multiLevelType w:val="hybridMultilevel"/>
    <w:tmpl w:val="E40C403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587EF1"/>
    <w:multiLevelType w:val="hybridMultilevel"/>
    <w:tmpl w:val="7466E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03C5ADB"/>
    <w:multiLevelType w:val="hybridMultilevel"/>
    <w:tmpl w:val="B8FE7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5434237A"/>
    <w:multiLevelType w:val="hybridMultilevel"/>
    <w:tmpl w:val="62FA9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A292B0C"/>
    <w:multiLevelType w:val="hybridMultilevel"/>
    <w:tmpl w:val="566035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BE5340C"/>
    <w:multiLevelType w:val="hybridMultilevel"/>
    <w:tmpl w:val="D4A8D85E"/>
    <w:lvl w:ilvl="0" w:tplc="EC48282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6C84ED0"/>
    <w:multiLevelType w:val="hybridMultilevel"/>
    <w:tmpl w:val="81120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10A559B"/>
    <w:multiLevelType w:val="hybridMultilevel"/>
    <w:tmpl w:val="9B823578"/>
    <w:lvl w:ilvl="0" w:tplc="69402E0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C533D47"/>
    <w:multiLevelType w:val="hybridMultilevel"/>
    <w:tmpl w:val="75B03A62"/>
    <w:lvl w:ilvl="0" w:tplc="5644E0C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5"/>
  </w:num>
  <w:num w:numId="5">
    <w:abstractNumId w:val="11"/>
  </w:num>
  <w:num w:numId="6">
    <w:abstractNumId w:val="12"/>
  </w:num>
  <w:num w:numId="7">
    <w:abstractNumId w:val="3"/>
  </w:num>
  <w:num w:numId="8">
    <w:abstractNumId w:val="13"/>
  </w:num>
  <w:num w:numId="9">
    <w:abstractNumId w:val="9"/>
  </w:num>
  <w:num w:numId="10">
    <w:abstractNumId w:val="0"/>
  </w:num>
  <w:num w:numId="11">
    <w:abstractNumId w:val="8"/>
  </w:num>
  <w:num w:numId="12">
    <w:abstractNumId w:val="6"/>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F3"/>
    <w:rsid w:val="0004273D"/>
    <w:rsid w:val="00055DCA"/>
    <w:rsid w:val="00082AE8"/>
    <w:rsid w:val="000B0758"/>
    <w:rsid w:val="000B691F"/>
    <w:rsid w:val="000B6B26"/>
    <w:rsid w:val="000D0327"/>
    <w:rsid w:val="000F6220"/>
    <w:rsid w:val="00144CA4"/>
    <w:rsid w:val="00157EC2"/>
    <w:rsid w:val="001826AE"/>
    <w:rsid w:val="00187972"/>
    <w:rsid w:val="001B44AB"/>
    <w:rsid w:val="001D608D"/>
    <w:rsid w:val="001E630D"/>
    <w:rsid w:val="00253092"/>
    <w:rsid w:val="00282327"/>
    <w:rsid w:val="002D2811"/>
    <w:rsid w:val="002F275D"/>
    <w:rsid w:val="00316D6C"/>
    <w:rsid w:val="003B2BB8"/>
    <w:rsid w:val="003C7622"/>
    <w:rsid w:val="003D34FF"/>
    <w:rsid w:val="00420705"/>
    <w:rsid w:val="00470326"/>
    <w:rsid w:val="004A3049"/>
    <w:rsid w:val="004A352B"/>
    <w:rsid w:val="004B54CA"/>
    <w:rsid w:val="004E5CBF"/>
    <w:rsid w:val="005C3374"/>
    <w:rsid w:val="005C3AA9"/>
    <w:rsid w:val="005D0C7E"/>
    <w:rsid w:val="005D47DA"/>
    <w:rsid w:val="005D77CE"/>
    <w:rsid w:val="00620FC4"/>
    <w:rsid w:val="006358CD"/>
    <w:rsid w:val="0064361E"/>
    <w:rsid w:val="0064712B"/>
    <w:rsid w:val="00673E4F"/>
    <w:rsid w:val="006A4CE7"/>
    <w:rsid w:val="006D762F"/>
    <w:rsid w:val="006E1A15"/>
    <w:rsid w:val="006E42C1"/>
    <w:rsid w:val="00713BD9"/>
    <w:rsid w:val="00785261"/>
    <w:rsid w:val="007B0256"/>
    <w:rsid w:val="007D73CB"/>
    <w:rsid w:val="007F1F7C"/>
    <w:rsid w:val="007F704B"/>
    <w:rsid w:val="008108A9"/>
    <w:rsid w:val="0088428F"/>
    <w:rsid w:val="008A26AD"/>
    <w:rsid w:val="008A7BFC"/>
    <w:rsid w:val="008D0E49"/>
    <w:rsid w:val="008E0882"/>
    <w:rsid w:val="009225F0"/>
    <w:rsid w:val="00940F49"/>
    <w:rsid w:val="00A06B6C"/>
    <w:rsid w:val="00A15519"/>
    <w:rsid w:val="00A2451D"/>
    <w:rsid w:val="00A315A5"/>
    <w:rsid w:val="00A33B8A"/>
    <w:rsid w:val="00A36B1F"/>
    <w:rsid w:val="00A51359"/>
    <w:rsid w:val="00A513F3"/>
    <w:rsid w:val="00A835FA"/>
    <w:rsid w:val="00A959EC"/>
    <w:rsid w:val="00AB0D75"/>
    <w:rsid w:val="00AF1A85"/>
    <w:rsid w:val="00B156B6"/>
    <w:rsid w:val="00B16297"/>
    <w:rsid w:val="00B66172"/>
    <w:rsid w:val="00B863D4"/>
    <w:rsid w:val="00BA2DB9"/>
    <w:rsid w:val="00BE7148"/>
    <w:rsid w:val="00BF630A"/>
    <w:rsid w:val="00C74B70"/>
    <w:rsid w:val="00CA3B2C"/>
    <w:rsid w:val="00CB382E"/>
    <w:rsid w:val="00CB5CE3"/>
    <w:rsid w:val="00CC4FAF"/>
    <w:rsid w:val="00CE3061"/>
    <w:rsid w:val="00D91A2C"/>
    <w:rsid w:val="00DB714C"/>
    <w:rsid w:val="00E003F3"/>
    <w:rsid w:val="00E4191B"/>
    <w:rsid w:val="00E65816"/>
    <w:rsid w:val="00E66A12"/>
    <w:rsid w:val="00E96935"/>
    <w:rsid w:val="00F2358F"/>
    <w:rsid w:val="00F27265"/>
    <w:rsid w:val="00F51D71"/>
    <w:rsid w:val="00FA745E"/>
    <w:rsid w:val="00FA74AA"/>
    <w:rsid w:val="00FD4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8A7BFC"/>
    <w:pPr>
      <w:outlineLvl w:val="0"/>
    </w:pPr>
    <w:rPr>
      <w:b/>
      <w:sz w:val="28"/>
      <w:szCs w:val="28"/>
    </w:rPr>
  </w:style>
  <w:style w:type="paragraph" w:styleId="Heading2">
    <w:name w:val="heading 2"/>
    <w:basedOn w:val="Heading3"/>
    <w:next w:val="Normal"/>
    <w:link w:val="Heading2Char"/>
    <w:uiPriority w:val="9"/>
    <w:unhideWhenUsed/>
    <w:qFormat/>
    <w:rsid w:val="008A7BFC"/>
    <w:pPr>
      <w:spacing w:before="0" w:after="120" w:line="240" w:lineRule="auto"/>
      <w:outlineLvl w:val="1"/>
    </w:pPr>
    <w:rPr>
      <w:sz w:val="24"/>
      <w:szCs w:val="24"/>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BFC"/>
    <w:rPr>
      <w:rFonts w:ascii="Arial" w:hAnsi="Arial"/>
      <w:b/>
      <w:sz w:val="28"/>
      <w:szCs w:val="28"/>
    </w:rPr>
  </w:style>
  <w:style w:type="character" w:customStyle="1" w:styleId="Heading2Char">
    <w:name w:val="Heading 2 Char"/>
    <w:basedOn w:val="DefaultParagraphFont"/>
    <w:link w:val="Heading2"/>
    <w:uiPriority w:val="9"/>
    <w:rsid w:val="008A7BFC"/>
    <w:rPr>
      <w:rFonts w:ascii="Arial" w:eastAsiaTheme="majorEastAsia" w:hAnsi="Arial" w:cstheme="majorBidi"/>
      <w:b/>
      <w:bCs/>
      <w:sz w:val="24"/>
      <w:szCs w:val="24"/>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7F704B"/>
    <w:rPr>
      <w:color w:val="0000FF" w:themeColor="hyperlink"/>
      <w:u w:val="single"/>
    </w:rPr>
  </w:style>
  <w:style w:type="paragraph" w:styleId="Header">
    <w:name w:val="header"/>
    <w:basedOn w:val="Normal"/>
    <w:link w:val="HeaderChar"/>
    <w:uiPriority w:val="99"/>
    <w:unhideWhenUsed/>
    <w:rsid w:val="00E65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816"/>
    <w:rPr>
      <w:rFonts w:ascii="Arial" w:hAnsi="Arial"/>
    </w:rPr>
  </w:style>
  <w:style w:type="paragraph" w:styleId="Footer">
    <w:name w:val="footer"/>
    <w:basedOn w:val="Normal"/>
    <w:link w:val="FooterChar"/>
    <w:uiPriority w:val="99"/>
    <w:unhideWhenUsed/>
    <w:rsid w:val="00E65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816"/>
    <w:rPr>
      <w:rFonts w:ascii="Arial" w:hAnsi="Arial"/>
    </w:rPr>
  </w:style>
  <w:style w:type="paragraph" w:styleId="BalloonText">
    <w:name w:val="Balloon Text"/>
    <w:basedOn w:val="Normal"/>
    <w:link w:val="BalloonTextChar"/>
    <w:uiPriority w:val="99"/>
    <w:semiHidden/>
    <w:unhideWhenUsed/>
    <w:rsid w:val="00E96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935"/>
    <w:rPr>
      <w:rFonts w:ascii="Tahoma" w:hAnsi="Tahoma" w:cs="Tahoma"/>
      <w:sz w:val="16"/>
      <w:szCs w:val="16"/>
    </w:rPr>
  </w:style>
  <w:style w:type="character" w:styleId="FollowedHyperlink">
    <w:name w:val="FollowedHyperlink"/>
    <w:basedOn w:val="DefaultParagraphFont"/>
    <w:uiPriority w:val="99"/>
    <w:semiHidden/>
    <w:unhideWhenUsed/>
    <w:rsid w:val="00316D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8A7BFC"/>
    <w:pPr>
      <w:outlineLvl w:val="0"/>
    </w:pPr>
    <w:rPr>
      <w:b/>
      <w:sz w:val="28"/>
      <w:szCs w:val="28"/>
    </w:rPr>
  </w:style>
  <w:style w:type="paragraph" w:styleId="Heading2">
    <w:name w:val="heading 2"/>
    <w:basedOn w:val="Heading3"/>
    <w:next w:val="Normal"/>
    <w:link w:val="Heading2Char"/>
    <w:uiPriority w:val="9"/>
    <w:unhideWhenUsed/>
    <w:qFormat/>
    <w:rsid w:val="008A7BFC"/>
    <w:pPr>
      <w:spacing w:before="0" w:after="120" w:line="240" w:lineRule="auto"/>
      <w:outlineLvl w:val="1"/>
    </w:pPr>
    <w:rPr>
      <w:sz w:val="24"/>
      <w:szCs w:val="24"/>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BFC"/>
    <w:rPr>
      <w:rFonts w:ascii="Arial" w:hAnsi="Arial"/>
      <w:b/>
      <w:sz w:val="28"/>
      <w:szCs w:val="28"/>
    </w:rPr>
  </w:style>
  <w:style w:type="character" w:customStyle="1" w:styleId="Heading2Char">
    <w:name w:val="Heading 2 Char"/>
    <w:basedOn w:val="DefaultParagraphFont"/>
    <w:link w:val="Heading2"/>
    <w:uiPriority w:val="9"/>
    <w:rsid w:val="008A7BFC"/>
    <w:rPr>
      <w:rFonts w:ascii="Arial" w:eastAsiaTheme="majorEastAsia" w:hAnsi="Arial" w:cstheme="majorBidi"/>
      <w:b/>
      <w:bCs/>
      <w:sz w:val="24"/>
      <w:szCs w:val="24"/>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7F704B"/>
    <w:rPr>
      <w:color w:val="0000FF" w:themeColor="hyperlink"/>
      <w:u w:val="single"/>
    </w:rPr>
  </w:style>
  <w:style w:type="paragraph" w:styleId="Header">
    <w:name w:val="header"/>
    <w:basedOn w:val="Normal"/>
    <w:link w:val="HeaderChar"/>
    <w:uiPriority w:val="99"/>
    <w:unhideWhenUsed/>
    <w:rsid w:val="00E65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816"/>
    <w:rPr>
      <w:rFonts w:ascii="Arial" w:hAnsi="Arial"/>
    </w:rPr>
  </w:style>
  <w:style w:type="paragraph" w:styleId="Footer">
    <w:name w:val="footer"/>
    <w:basedOn w:val="Normal"/>
    <w:link w:val="FooterChar"/>
    <w:uiPriority w:val="99"/>
    <w:unhideWhenUsed/>
    <w:rsid w:val="00E65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816"/>
    <w:rPr>
      <w:rFonts w:ascii="Arial" w:hAnsi="Arial"/>
    </w:rPr>
  </w:style>
  <w:style w:type="paragraph" w:styleId="BalloonText">
    <w:name w:val="Balloon Text"/>
    <w:basedOn w:val="Normal"/>
    <w:link w:val="BalloonTextChar"/>
    <w:uiPriority w:val="99"/>
    <w:semiHidden/>
    <w:unhideWhenUsed/>
    <w:rsid w:val="00E96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935"/>
    <w:rPr>
      <w:rFonts w:ascii="Tahoma" w:hAnsi="Tahoma" w:cs="Tahoma"/>
      <w:sz w:val="16"/>
      <w:szCs w:val="16"/>
    </w:rPr>
  </w:style>
  <w:style w:type="character" w:styleId="FollowedHyperlink">
    <w:name w:val="FollowedHyperlink"/>
    <w:basedOn w:val="DefaultParagraphFont"/>
    <w:uiPriority w:val="99"/>
    <w:semiHidden/>
    <w:unhideWhenUsed/>
    <w:rsid w:val="00316D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75597">
      <w:bodyDiv w:val="1"/>
      <w:marLeft w:val="0"/>
      <w:marRight w:val="0"/>
      <w:marTop w:val="0"/>
      <w:marBottom w:val="0"/>
      <w:divBdr>
        <w:top w:val="none" w:sz="0" w:space="0" w:color="auto"/>
        <w:left w:val="none" w:sz="0" w:space="0" w:color="auto"/>
        <w:bottom w:val="none" w:sz="0" w:space="0" w:color="auto"/>
        <w:right w:val="none" w:sz="0" w:space="0" w:color="auto"/>
      </w:divBdr>
    </w:div>
    <w:div w:id="929511927">
      <w:bodyDiv w:val="1"/>
      <w:marLeft w:val="0"/>
      <w:marRight w:val="0"/>
      <w:marTop w:val="0"/>
      <w:marBottom w:val="0"/>
      <w:divBdr>
        <w:top w:val="none" w:sz="0" w:space="0" w:color="auto"/>
        <w:left w:val="none" w:sz="0" w:space="0" w:color="auto"/>
        <w:bottom w:val="none" w:sz="0" w:space="0" w:color="auto"/>
        <w:right w:val="none" w:sz="0" w:space="0" w:color="auto"/>
      </w:divBdr>
    </w:div>
    <w:div w:id="1192838294">
      <w:bodyDiv w:val="1"/>
      <w:marLeft w:val="0"/>
      <w:marRight w:val="0"/>
      <w:marTop w:val="0"/>
      <w:marBottom w:val="0"/>
      <w:divBdr>
        <w:top w:val="none" w:sz="0" w:space="0" w:color="auto"/>
        <w:left w:val="none" w:sz="0" w:space="0" w:color="auto"/>
        <w:bottom w:val="none" w:sz="0" w:space="0" w:color="auto"/>
        <w:right w:val="none" w:sz="0" w:space="0" w:color="auto"/>
      </w:divBdr>
    </w:div>
    <w:div w:id="192579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rants@dss.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milyrelationships.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rants@dss.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60144-6937-49B2-9497-40AE2743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Stronger Relationships Trial Funding Round Summary</vt:lpstr>
    </vt:vector>
  </TitlesOfParts>
  <Company>FaHCSIA</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Stronger Relationships Trial Funding Round Summary</dc:title>
  <dc:subject/>
  <dc:creator>SHELMERDINE, Lauren</dc:creator>
  <cp:keywords/>
  <dc:description/>
  <cp:lastModifiedBy>YOUNG, Chrissie</cp:lastModifiedBy>
  <cp:revision>2</cp:revision>
  <cp:lastPrinted>2014-06-13T05:42:00Z</cp:lastPrinted>
  <dcterms:created xsi:type="dcterms:W3CDTF">2014-06-16T02:57:00Z</dcterms:created>
  <dcterms:modified xsi:type="dcterms:W3CDTF">2014-06-16T02:57:00Z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