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DB" w:rsidRDefault="00C562EA" w:rsidP="008C54B3">
      <w:pPr>
        <w:spacing w:after="120"/>
        <w:jc w:val="center"/>
        <w:rPr>
          <w:rFonts w:cs="Arial"/>
        </w:rPr>
      </w:pPr>
      <w:r w:rsidRPr="007A2290">
        <w:rPr>
          <w:rFonts w:cs="Arial"/>
          <w:noProof/>
          <w:sz w:val="18"/>
          <w:szCs w:val="18"/>
          <w:lang w:eastAsia="en-AU"/>
        </w:rPr>
        <w:drawing>
          <wp:inline distT="0" distB="0" distL="0" distR="0" wp14:anchorId="52709BC1" wp14:editId="45142404">
            <wp:extent cx="3190875" cy="1714500"/>
            <wp:effectExtent l="0" t="0" r="9525" b="0"/>
            <wp:docPr id="23" name="Picture 23"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C562EA" w:rsidRPr="00FE571B" w:rsidRDefault="00C562EA" w:rsidP="00C562EA">
      <w:pPr>
        <w:spacing w:before="2280"/>
        <w:rPr>
          <w:rFonts w:cs="Arial"/>
        </w:rPr>
      </w:pPr>
    </w:p>
    <w:p w:rsidR="00C562EA" w:rsidRPr="00FE571B" w:rsidRDefault="00C562EA" w:rsidP="00C562EA">
      <w:pPr>
        <w:pBdr>
          <w:top w:val="single" w:sz="24" w:space="1" w:color="auto"/>
        </w:pBdr>
        <w:rPr>
          <w:rFonts w:cs="Arial"/>
        </w:rPr>
      </w:pPr>
    </w:p>
    <w:p w:rsidR="00C562EA" w:rsidRPr="00C562EA" w:rsidRDefault="00C562EA" w:rsidP="00AC2750">
      <w:pPr>
        <w:pStyle w:val="Title"/>
        <w:rPr>
          <w:bCs/>
        </w:rPr>
      </w:pPr>
      <w:r w:rsidRPr="00C562EA">
        <w:t>Families and Communities Programme</w:t>
      </w:r>
      <w:r w:rsidRPr="00C562EA">
        <w:rPr>
          <w:bCs/>
        </w:rPr>
        <w:t xml:space="preserve"> </w:t>
      </w:r>
    </w:p>
    <w:p w:rsidR="00C562EA" w:rsidRPr="00C562EA" w:rsidRDefault="00C562EA" w:rsidP="00C562EA">
      <w:pPr>
        <w:pBdr>
          <w:top w:val="single" w:sz="24" w:space="1" w:color="auto"/>
        </w:pBdr>
        <w:rPr>
          <w:rFonts w:cs="Arial"/>
        </w:rPr>
      </w:pPr>
    </w:p>
    <w:p w:rsidR="00FC78C9" w:rsidRDefault="00FC78C9" w:rsidP="00AC2750">
      <w:pPr>
        <w:pStyle w:val="Title"/>
      </w:pPr>
      <w:r w:rsidRPr="00FC78C9">
        <w:rPr>
          <w:i/>
        </w:rPr>
        <w:t>Stronger Relationships</w:t>
      </w:r>
      <w:r>
        <w:t xml:space="preserve"> trial</w:t>
      </w:r>
    </w:p>
    <w:p w:rsidR="00C562EA" w:rsidRPr="00C562EA" w:rsidRDefault="009C3B0C" w:rsidP="00AC2750">
      <w:pPr>
        <w:pStyle w:val="Title"/>
      </w:pPr>
      <w:r w:rsidRPr="009C3B0C">
        <w:t xml:space="preserve"> </w:t>
      </w:r>
      <w:r w:rsidR="00BE7ABF">
        <w:t xml:space="preserve">Operational </w:t>
      </w:r>
      <w:r w:rsidR="00C562EA" w:rsidRPr="00C562EA">
        <w:t>Guidelines</w:t>
      </w:r>
    </w:p>
    <w:p w:rsidR="00C562EA" w:rsidRPr="00C562EA" w:rsidRDefault="00C562EA" w:rsidP="00C562EA">
      <w:pPr>
        <w:pBdr>
          <w:top w:val="single" w:sz="24" w:space="1" w:color="auto"/>
        </w:pBdr>
        <w:jc w:val="center"/>
        <w:rPr>
          <w:rFonts w:cs="Arial"/>
          <w:b/>
          <w:bCs/>
          <w:szCs w:val="22"/>
        </w:rPr>
      </w:pPr>
    </w:p>
    <w:p w:rsidR="00C562EA" w:rsidRPr="00016EAB" w:rsidRDefault="00F318BC" w:rsidP="00C562EA">
      <w:pPr>
        <w:pBdr>
          <w:top w:val="single" w:sz="24" w:space="1" w:color="auto"/>
        </w:pBdr>
        <w:jc w:val="center"/>
        <w:rPr>
          <w:rFonts w:cs="Arial"/>
          <w:b/>
          <w:bCs/>
          <w:sz w:val="24"/>
          <w:szCs w:val="24"/>
        </w:rPr>
      </w:pPr>
      <w:r>
        <w:rPr>
          <w:rFonts w:cs="Arial"/>
          <w:b/>
          <w:bCs/>
          <w:sz w:val="24"/>
          <w:szCs w:val="24"/>
        </w:rPr>
        <w:t>August</w:t>
      </w:r>
      <w:r w:rsidR="00C760FF" w:rsidRPr="00016EAB">
        <w:rPr>
          <w:rFonts w:cs="Arial"/>
          <w:b/>
          <w:bCs/>
          <w:sz w:val="24"/>
          <w:szCs w:val="24"/>
        </w:rPr>
        <w:t xml:space="preserve"> </w:t>
      </w:r>
      <w:r w:rsidR="00C562EA" w:rsidRPr="00016EAB">
        <w:rPr>
          <w:rFonts w:cs="Arial"/>
          <w:b/>
          <w:bCs/>
          <w:sz w:val="24"/>
          <w:szCs w:val="24"/>
        </w:rPr>
        <w:t>2014</w:t>
      </w:r>
    </w:p>
    <w:p w:rsidR="00C562EA" w:rsidRDefault="00C562EA" w:rsidP="00C562EA">
      <w:pPr>
        <w:spacing w:after="200" w:line="276" w:lineRule="auto"/>
        <w:rPr>
          <w:rFonts w:cs="Arial"/>
          <w:b/>
          <w:iCs/>
          <w:sz w:val="32"/>
          <w:szCs w:val="32"/>
        </w:rPr>
      </w:pPr>
      <w:r>
        <w:rPr>
          <w:rFonts w:cs="Arial"/>
          <w:b/>
          <w:iCs/>
          <w:sz w:val="32"/>
          <w:szCs w:val="32"/>
        </w:rPr>
        <w:br w:type="page"/>
      </w:r>
    </w:p>
    <w:p w:rsidR="00621643" w:rsidRDefault="00621643">
      <w:pPr>
        <w:spacing w:after="200" w:line="276" w:lineRule="auto"/>
        <w:rPr>
          <w:rFonts w:cs="Arial"/>
          <w:b/>
          <w:iCs/>
          <w:sz w:val="32"/>
          <w:szCs w:val="32"/>
        </w:rPr>
      </w:pPr>
      <w:bookmarkStart w:id="0" w:name="_Toc318800165"/>
      <w:bookmarkStart w:id="1" w:name="_Toc288724701"/>
    </w:p>
    <w:p w:rsidR="00F701C3" w:rsidRPr="00BE7ABF" w:rsidRDefault="00F701C3" w:rsidP="00BE7ABF">
      <w:pPr>
        <w:pStyle w:val="Subtitle"/>
      </w:pPr>
      <w:bookmarkStart w:id="2" w:name="_Toc384307700"/>
      <w:bookmarkStart w:id="3" w:name="_Toc384307772"/>
      <w:r w:rsidRPr="00BE7ABF">
        <w:t>Preface</w:t>
      </w:r>
      <w:bookmarkEnd w:id="2"/>
      <w:bookmarkEnd w:id="3"/>
    </w:p>
    <w:p w:rsidR="00FC78C9" w:rsidRDefault="00FC78C9" w:rsidP="00FC78C9">
      <w:r w:rsidRPr="002A2D0B">
        <w:t xml:space="preserve">Operational Guidelines </w:t>
      </w:r>
      <w:r>
        <w:t xml:space="preserve">for the </w:t>
      </w:r>
      <w:r w:rsidRPr="00E54826">
        <w:rPr>
          <w:i/>
        </w:rPr>
        <w:t>Stronger Relationships</w:t>
      </w:r>
      <w:r>
        <w:t xml:space="preserve"> trial</w:t>
      </w:r>
      <w:r w:rsidRPr="002A2D0B">
        <w:t xml:space="preserve">, funded by </w:t>
      </w:r>
      <w:r>
        <w:t>the Department of Social Services (DSS)</w:t>
      </w:r>
      <w:r w:rsidRPr="002A2D0B">
        <w:t xml:space="preserve">, </w:t>
      </w:r>
      <w:r>
        <w:t xml:space="preserve">have been developed for service providers </w:t>
      </w:r>
      <w:r w:rsidRPr="002A2D0B">
        <w:t>to work in a nationally</w:t>
      </w:r>
      <w:r>
        <w:t>-consistent, coordinated and co</w:t>
      </w:r>
      <w:r w:rsidRPr="002A2D0B">
        <w:t>operative way</w:t>
      </w:r>
      <w:r>
        <w:t>.  They</w:t>
      </w:r>
      <w:r w:rsidRPr="002A2D0B">
        <w:t xml:space="preserve"> outline the key elements of service delivery, and seek to clarify policy and process questions that may arise during the implementation </w:t>
      </w:r>
      <w:r w:rsidRPr="00FE30B9">
        <w:t xml:space="preserve">and delivery </w:t>
      </w:r>
      <w:r w:rsidRPr="002A2D0B">
        <w:t xml:space="preserve">of the </w:t>
      </w:r>
      <w:r w:rsidRPr="00E54826">
        <w:rPr>
          <w:i/>
        </w:rPr>
        <w:t>Stronger Relationships</w:t>
      </w:r>
      <w:r>
        <w:t xml:space="preserve"> trial</w:t>
      </w:r>
      <w:r w:rsidRPr="002A2D0B">
        <w:t>.</w:t>
      </w:r>
    </w:p>
    <w:p w:rsidR="00FC78C9" w:rsidRPr="002A2D0B" w:rsidRDefault="00FC78C9" w:rsidP="00FC78C9"/>
    <w:p w:rsidR="00FC78C9" w:rsidRPr="00FE30B9" w:rsidRDefault="00FC78C9" w:rsidP="00FC78C9">
      <w:r>
        <w:t>The</w:t>
      </w:r>
      <w:r w:rsidRPr="002A2D0B">
        <w:t xml:space="preserve"> </w:t>
      </w:r>
      <w:r>
        <w:t xml:space="preserve">Operational </w:t>
      </w:r>
      <w:r w:rsidRPr="002A2D0B">
        <w:t xml:space="preserve">Guidelines are a living document. As additional issues arise and policy clarifications are developed, they will be circulated </w:t>
      </w:r>
      <w:r>
        <w:t xml:space="preserve">via email to all DSS Stronger Relationships trial service providers.  </w:t>
      </w:r>
      <w:r w:rsidR="00AC292D">
        <w:t>All</w:t>
      </w:r>
      <w:r w:rsidRPr="00FE30B9">
        <w:t xml:space="preserve"> clarifications will be included in an updated version of these operational guidelines that will then be circulated to all service providers.</w:t>
      </w:r>
    </w:p>
    <w:p w:rsidR="0029254B" w:rsidRPr="00FE30B9" w:rsidRDefault="0029254B" w:rsidP="0029254B"/>
    <w:p w:rsidR="0029254B" w:rsidRDefault="0029254B" w:rsidP="0029254B">
      <w:r>
        <w:t>The</w:t>
      </w:r>
      <w:r w:rsidRPr="002A2D0B">
        <w:t xml:space="preserve"> </w:t>
      </w:r>
      <w:r>
        <w:t xml:space="preserve">Operational </w:t>
      </w:r>
      <w:r w:rsidRPr="002A2D0B">
        <w:t>Guidelines should be read in conjunction with</w:t>
      </w:r>
      <w:r>
        <w:t xml:space="preserve"> the:</w:t>
      </w:r>
    </w:p>
    <w:p w:rsidR="0029254B" w:rsidRDefault="0029254B" w:rsidP="00E00C35">
      <w:pPr>
        <w:pStyle w:val="ListParagraph"/>
        <w:numPr>
          <w:ilvl w:val="0"/>
          <w:numId w:val="5"/>
        </w:numPr>
        <w:spacing w:after="200" w:line="276" w:lineRule="auto"/>
      </w:pPr>
      <w:r w:rsidRPr="002A2D0B">
        <w:t xml:space="preserve">Families and Communities </w:t>
      </w:r>
      <w:r>
        <w:t>Program</w:t>
      </w:r>
      <w:r w:rsidRPr="002A2D0B">
        <w:t xml:space="preserve">me, Families and Children </w:t>
      </w:r>
      <w:r>
        <w:t xml:space="preserve">Activity </w:t>
      </w:r>
      <w:r w:rsidRPr="002A2D0B">
        <w:t>Guidelines</w:t>
      </w:r>
      <w:r>
        <w:t xml:space="preserve"> Overview; </w:t>
      </w:r>
    </w:p>
    <w:p w:rsidR="00C82E9F" w:rsidRDefault="00C82E9F" w:rsidP="00E00C35">
      <w:pPr>
        <w:pStyle w:val="ListParagraph"/>
        <w:numPr>
          <w:ilvl w:val="0"/>
          <w:numId w:val="5"/>
        </w:numPr>
        <w:spacing w:after="200" w:line="276" w:lineRule="auto"/>
      </w:pPr>
      <w:r w:rsidRPr="00C82E9F">
        <w:rPr>
          <w:i/>
        </w:rPr>
        <w:t>Stronger Relationships</w:t>
      </w:r>
      <w:r>
        <w:t xml:space="preserve"> trial </w:t>
      </w:r>
      <w:r w:rsidR="0029254B">
        <w:t>Grant Ag</w:t>
      </w:r>
      <w:bookmarkStart w:id="4" w:name="_GoBack"/>
      <w:bookmarkEnd w:id="4"/>
      <w:r w:rsidR="0029254B">
        <w:t>reement</w:t>
      </w:r>
      <w:r>
        <w:t>; and</w:t>
      </w:r>
    </w:p>
    <w:p w:rsidR="00BE7ABF" w:rsidRPr="00BE7ABF" w:rsidRDefault="00C82E9F" w:rsidP="00E00C35">
      <w:pPr>
        <w:pStyle w:val="ListParagraph"/>
        <w:numPr>
          <w:ilvl w:val="0"/>
          <w:numId w:val="5"/>
        </w:numPr>
        <w:spacing w:after="200" w:line="276" w:lineRule="auto"/>
      </w:pPr>
      <w:r w:rsidRPr="00C82E9F">
        <w:t>Terms and Conditions</w:t>
      </w:r>
      <w:r>
        <w:rPr>
          <w:i/>
        </w:rPr>
        <w:t xml:space="preserve"> Stronger Relationships </w:t>
      </w:r>
      <w:r w:rsidRPr="00C82E9F">
        <w:t>trial Grant Agreement</w:t>
      </w:r>
      <w:r>
        <w:rPr>
          <w:i/>
        </w:rPr>
        <w:t>.</w:t>
      </w:r>
      <w:r w:rsidR="00BE7ABF" w:rsidRPr="00BE7ABF">
        <w:t xml:space="preserve"> </w:t>
      </w:r>
    </w:p>
    <w:p w:rsidR="00D6228D" w:rsidRPr="00BE7ABF" w:rsidRDefault="00D6228D" w:rsidP="00BE7ABF">
      <w:pPr>
        <w:rPr>
          <w:rFonts w:cs="Arial"/>
        </w:rPr>
      </w:pPr>
    </w:p>
    <w:p w:rsidR="00F701C3" w:rsidRDefault="00F701C3" w:rsidP="00F701C3">
      <w:pPr>
        <w:rPr>
          <w:rFonts w:cs="Arial"/>
          <w:b/>
          <w:bCs/>
          <w:sz w:val="24"/>
          <w:szCs w:val="24"/>
        </w:rPr>
      </w:pPr>
      <w:r>
        <w:rPr>
          <w:rFonts w:cs="Arial"/>
          <w:b/>
          <w:bCs/>
          <w:sz w:val="24"/>
          <w:szCs w:val="24"/>
        </w:rPr>
        <w:br w:type="page"/>
      </w:r>
    </w:p>
    <w:p w:rsidR="00F701C3" w:rsidRPr="00414884" w:rsidRDefault="00F701C3" w:rsidP="00F701C3">
      <w:pPr>
        <w:spacing w:line="276" w:lineRule="auto"/>
        <w:rPr>
          <w:rFonts w:cs="Arial"/>
          <w:b/>
          <w:bCs/>
          <w:sz w:val="24"/>
          <w:szCs w:val="24"/>
        </w:rPr>
      </w:pPr>
      <w:r w:rsidRPr="00414884">
        <w:rPr>
          <w:rFonts w:cs="Arial"/>
          <w:b/>
          <w:bCs/>
          <w:sz w:val="24"/>
          <w:szCs w:val="24"/>
        </w:rPr>
        <w:lastRenderedPageBreak/>
        <w:t>Table of Contents</w:t>
      </w:r>
    </w:p>
    <w:p w:rsidR="00CF2105" w:rsidRDefault="00646665" w:rsidP="00CF2105">
      <w:pPr>
        <w:pStyle w:val="TOC1"/>
        <w:tabs>
          <w:tab w:val="clear" w:pos="440"/>
          <w:tab w:val="left" w:pos="709"/>
        </w:tabs>
        <w:rPr>
          <w:rFonts w:asciiTheme="minorHAnsi" w:eastAsiaTheme="minorEastAsia" w:hAnsiTheme="minorHAnsi" w:cstheme="minorBidi"/>
          <w:b w:val="0"/>
          <w:bCs w:val="0"/>
          <w:noProof/>
          <w:sz w:val="22"/>
          <w:szCs w:val="22"/>
          <w:lang w:eastAsia="en-AU"/>
        </w:rPr>
      </w:pPr>
      <w:r>
        <w:fldChar w:fldCharType="begin"/>
      </w:r>
      <w:r>
        <w:instrText xml:space="preserve"> TOC \o "1-3" \u </w:instrText>
      </w:r>
      <w:r>
        <w:fldChar w:fldCharType="separate"/>
      </w:r>
      <w:r w:rsidR="00CF2105">
        <w:rPr>
          <w:noProof/>
        </w:rPr>
        <w:t>1</w:t>
      </w:r>
      <w:r w:rsidR="00CF2105">
        <w:rPr>
          <w:rFonts w:asciiTheme="minorHAnsi" w:eastAsiaTheme="minorEastAsia" w:hAnsiTheme="minorHAnsi" w:cstheme="minorBidi"/>
          <w:b w:val="0"/>
          <w:bCs w:val="0"/>
          <w:noProof/>
          <w:sz w:val="22"/>
          <w:szCs w:val="22"/>
          <w:lang w:eastAsia="en-AU"/>
        </w:rPr>
        <w:tab/>
      </w:r>
      <w:r w:rsidR="00CF2105" w:rsidRPr="00210E96">
        <w:rPr>
          <w:i/>
          <w:noProof/>
        </w:rPr>
        <w:t>Stronger Relationships</w:t>
      </w:r>
      <w:r w:rsidR="00CF2105">
        <w:rPr>
          <w:noProof/>
        </w:rPr>
        <w:t xml:space="preserve"> trial</w:t>
      </w:r>
      <w:r w:rsidR="00CF2105">
        <w:rPr>
          <w:noProof/>
        </w:rPr>
        <w:tab/>
      </w:r>
      <w:r w:rsidR="00CF2105">
        <w:rPr>
          <w:noProof/>
        </w:rPr>
        <w:fldChar w:fldCharType="begin"/>
      </w:r>
      <w:r w:rsidR="00CF2105">
        <w:rPr>
          <w:noProof/>
        </w:rPr>
        <w:instrText xml:space="preserve"> PAGEREF _Toc390423793 \h </w:instrText>
      </w:r>
      <w:r w:rsidR="00CF2105">
        <w:rPr>
          <w:noProof/>
        </w:rPr>
      </w:r>
      <w:r w:rsidR="00CF2105">
        <w:rPr>
          <w:noProof/>
        </w:rPr>
        <w:fldChar w:fldCharType="separate"/>
      </w:r>
      <w:r w:rsidR="0047381F">
        <w:rPr>
          <w:noProof/>
        </w:rPr>
        <w:t>4</w:t>
      </w:r>
      <w:r w:rsidR="00CF2105">
        <w:rPr>
          <w:noProof/>
        </w:rPr>
        <w:fldChar w:fldCharType="end"/>
      </w:r>
    </w:p>
    <w:p w:rsidR="00CF2105" w:rsidRDefault="00CF2105" w:rsidP="0047381F">
      <w:pPr>
        <w:pStyle w:val="TOC2"/>
        <w:tabs>
          <w:tab w:val="clear" w:pos="1276"/>
          <w:tab w:val="left" w:pos="709"/>
        </w:tabs>
        <w:rPr>
          <w:rFonts w:asciiTheme="minorHAnsi" w:eastAsiaTheme="minorEastAsia" w:hAnsiTheme="minorHAnsi" w:cstheme="minorBidi"/>
          <w:b w:val="0"/>
          <w:noProof/>
          <w:sz w:val="22"/>
          <w:szCs w:val="22"/>
          <w:lang w:eastAsia="en-AU"/>
        </w:rPr>
      </w:pPr>
      <w:r>
        <w:rPr>
          <w:noProof/>
        </w:rPr>
        <w:t>1.1</w:t>
      </w:r>
      <w:r>
        <w:rPr>
          <w:rFonts w:asciiTheme="minorHAnsi" w:eastAsiaTheme="minorEastAsia" w:hAnsiTheme="minorHAnsi" w:cstheme="minorBidi"/>
          <w:b w:val="0"/>
          <w:noProof/>
          <w:sz w:val="22"/>
          <w:szCs w:val="22"/>
          <w:lang w:eastAsia="en-AU"/>
        </w:rPr>
        <w:tab/>
      </w:r>
      <w:r>
        <w:rPr>
          <w:noProof/>
        </w:rPr>
        <w:t>Overview</w:t>
      </w:r>
      <w:r>
        <w:rPr>
          <w:noProof/>
        </w:rPr>
        <w:tab/>
      </w:r>
      <w:r>
        <w:rPr>
          <w:noProof/>
        </w:rPr>
        <w:fldChar w:fldCharType="begin"/>
      </w:r>
      <w:r>
        <w:rPr>
          <w:noProof/>
        </w:rPr>
        <w:instrText xml:space="preserve"> PAGEREF _Toc390423794 \h </w:instrText>
      </w:r>
      <w:r>
        <w:rPr>
          <w:noProof/>
        </w:rPr>
      </w:r>
      <w:r>
        <w:rPr>
          <w:noProof/>
        </w:rPr>
        <w:fldChar w:fldCharType="separate"/>
      </w:r>
      <w:r w:rsidR="0047381F">
        <w:rPr>
          <w:noProof/>
        </w:rPr>
        <w:t>4</w:t>
      </w:r>
      <w:r>
        <w:rPr>
          <w:noProof/>
        </w:rPr>
        <w:fldChar w:fldCharType="end"/>
      </w:r>
    </w:p>
    <w:p w:rsidR="00CF2105" w:rsidRDefault="00CF2105" w:rsidP="00CF2105">
      <w:pPr>
        <w:pStyle w:val="TOC2"/>
        <w:tabs>
          <w:tab w:val="left" w:pos="709"/>
        </w:tabs>
        <w:rPr>
          <w:rFonts w:asciiTheme="minorHAnsi" w:eastAsiaTheme="minorEastAsia" w:hAnsiTheme="minorHAnsi" w:cstheme="minorBidi"/>
          <w:b w:val="0"/>
          <w:noProof/>
          <w:sz w:val="22"/>
          <w:szCs w:val="22"/>
          <w:lang w:eastAsia="en-AU"/>
        </w:rPr>
      </w:pPr>
      <w:r>
        <w:rPr>
          <w:noProof/>
        </w:rPr>
        <w:t>1.2</w:t>
      </w:r>
      <w:r>
        <w:rPr>
          <w:rFonts w:asciiTheme="minorHAnsi" w:eastAsiaTheme="minorEastAsia" w:hAnsiTheme="minorHAnsi" w:cstheme="minorBidi"/>
          <w:b w:val="0"/>
          <w:noProof/>
          <w:sz w:val="22"/>
          <w:szCs w:val="22"/>
          <w:lang w:eastAsia="en-AU"/>
        </w:rPr>
        <w:tab/>
      </w:r>
      <w:r>
        <w:rPr>
          <w:noProof/>
        </w:rPr>
        <w:t>Objectives</w:t>
      </w:r>
      <w:r>
        <w:rPr>
          <w:noProof/>
        </w:rPr>
        <w:tab/>
      </w:r>
      <w:r>
        <w:rPr>
          <w:noProof/>
        </w:rPr>
        <w:fldChar w:fldCharType="begin"/>
      </w:r>
      <w:r>
        <w:rPr>
          <w:noProof/>
        </w:rPr>
        <w:instrText xml:space="preserve"> PAGEREF _Toc390423795 \h </w:instrText>
      </w:r>
      <w:r>
        <w:rPr>
          <w:noProof/>
        </w:rPr>
      </w:r>
      <w:r>
        <w:rPr>
          <w:noProof/>
        </w:rPr>
        <w:fldChar w:fldCharType="separate"/>
      </w:r>
      <w:r w:rsidR="0047381F">
        <w:rPr>
          <w:noProof/>
        </w:rPr>
        <w:t>4</w:t>
      </w:r>
      <w:r>
        <w:rPr>
          <w:noProof/>
        </w:rPr>
        <w:fldChar w:fldCharType="end"/>
      </w:r>
    </w:p>
    <w:p w:rsidR="00CF2105" w:rsidRDefault="00CF2105" w:rsidP="00CF2105">
      <w:pPr>
        <w:pStyle w:val="TOC2"/>
        <w:tabs>
          <w:tab w:val="left" w:pos="709"/>
        </w:tabs>
        <w:rPr>
          <w:rFonts w:asciiTheme="minorHAnsi" w:eastAsiaTheme="minorEastAsia" w:hAnsiTheme="minorHAnsi" w:cstheme="minorBidi"/>
          <w:b w:val="0"/>
          <w:noProof/>
          <w:sz w:val="22"/>
          <w:szCs w:val="22"/>
          <w:lang w:eastAsia="en-AU"/>
        </w:rPr>
      </w:pPr>
      <w:r>
        <w:rPr>
          <w:noProof/>
        </w:rPr>
        <w:t>1.3</w:t>
      </w:r>
      <w:r>
        <w:rPr>
          <w:rFonts w:asciiTheme="minorHAnsi" w:eastAsiaTheme="minorEastAsia" w:hAnsiTheme="minorHAnsi" w:cstheme="minorBidi"/>
          <w:b w:val="0"/>
          <w:noProof/>
          <w:sz w:val="22"/>
          <w:szCs w:val="22"/>
          <w:lang w:eastAsia="en-AU"/>
        </w:rPr>
        <w:tab/>
      </w:r>
      <w:r>
        <w:rPr>
          <w:noProof/>
        </w:rPr>
        <w:t>Principles</w:t>
      </w:r>
      <w:r>
        <w:rPr>
          <w:noProof/>
        </w:rPr>
        <w:tab/>
      </w:r>
      <w:r>
        <w:rPr>
          <w:noProof/>
        </w:rPr>
        <w:fldChar w:fldCharType="begin"/>
      </w:r>
      <w:r>
        <w:rPr>
          <w:noProof/>
        </w:rPr>
        <w:instrText xml:space="preserve"> PAGEREF _Toc390423796 \h </w:instrText>
      </w:r>
      <w:r>
        <w:rPr>
          <w:noProof/>
        </w:rPr>
      </w:r>
      <w:r>
        <w:rPr>
          <w:noProof/>
        </w:rPr>
        <w:fldChar w:fldCharType="separate"/>
      </w:r>
      <w:r w:rsidR="0047381F">
        <w:rPr>
          <w:noProof/>
        </w:rPr>
        <w:t>4</w:t>
      </w:r>
      <w:r>
        <w:rPr>
          <w:noProof/>
        </w:rPr>
        <w:fldChar w:fldCharType="end"/>
      </w:r>
    </w:p>
    <w:p w:rsidR="00CF2105" w:rsidRDefault="00CF2105" w:rsidP="0047381F">
      <w:pPr>
        <w:pStyle w:val="TOC3"/>
        <w:rPr>
          <w:rFonts w:asciiTheme="minorHAnsi" w:hAnsiTheme="minorHAnsi"/>
          <w:noProof/>
          <w:sz w:val="22"/>
        </w:rPr>
      </w:pPr>
      <w:r>
        <w:rPr>
          <w:noProof/>
        </w:rPr>
        <w:t>1.3.1</w:t>
      </w:r>
      <w:r>
        <w:rPr>
          <w:rFonts w:asciiTheme="minorHAnsi" w:hAnsiTheme="minorHAnsi"/>
          <w:noProof/>
          <w:sz w:val="22"/>
        </w:rPr>
        <w:tab/>
      </w:r>
      <w:r>
        <w:rPr>
          <w:noProof/>
        </w:rPr>
        <w:t>Networking/Collaboration</w:t>
      </w:r>
      <w:r>
        <w:rPr>
          <w:noProof/>
        </w:rPr>
        <w:tab/>
      </w:r>
      <w:r>
        <w:rPr>
          <w:noProof/>
        </w:rPr>
        <w:fldChar w:fldCharType="begin"/>
      </w:r>
      <w:r>
        <w:rPr>
          <w:noProof/>
        </w:rPr>
        <w:instrText xml:space="preserve"> PAGEREF _Toc390423797 \h </w:instrText>
      </w:r>
      <w:r>
        <w:rPr>
          <w:noProof/>
        </w:rPr>
      </w:r>
      <w:r>
        <w:rPr>
          <w:noProof/>
        </w:rPr>
        <w:fldChar w:fldCharType="separate"/>
      </w:r>
      <w:r w:rsidR="0047381F">
        <w:rPr>
          <w:noProof/>
        </w:rPr>
        <w:t>4</w:t>
      </w:r>
      <w:r>
        <w:rPr>
          <w:noProof/>
        </w:rPr>
        <w:fldChar w:fldCharType="end"/>
      </w:r>
    </w:p>
    <w:p w:rsidR="00CF2105" w:rsidRDefault="00CF2105" w:rsidP="0047381F">
      <w:pPr>
        <w:pStyle w:val="TOC3"/>
        <w:rPr>
          <w:rFonts w:asciiTheme="minorHAnsi" w:hAnsiTheme="minorHAnsi"/>
          <w:noProof/>
          <w:sz w:val="22"/>
        </w:rPr>
      </w:pPr>
      <w:r>
        <w:rPr>
          <w:noProof/>
        </w:rPr>
        <w:t>1.3.2</w:t>
      </w:r>
      <w:r>
        <w:rPr>
          <w:rFonts w:asciiTheme="minorHAnsi" w:hAnsiTheme="minorHAnsi"/>
          <w:noProof/>
          <w:sz w:val="22"/>
        </w:rPr>
        <w:tab/>
      </w:r>
      <w:r>
        <w:rPr>
          <w:noProof/>
        </w:rPr>
        <w:t>Access Strategy for Vulnerable and Disadvantaged Clients</w:t>
      </w:r>
      <w:r>
        <w:rPr>
          <w:noProof/>
        </w:rPr>
        <w:tab/>
      </w:r>
      <w:r>
        <w:rPr>
          <w:noProof/>
        </w:rPr>
        <w:fldChar w:fldCharType="begin"/>
      </w:r>
      <w:r>
        <w:rPr>
          <w:noProof/>
        </w:rPr>
        <w:instrText xml:space="preserve"> PAGEREF _Toc390423798 \h </w:instrText>
      </w:r>
      <w:r>
        <w:rPr>
          <w:noProof/>
        </w:rPr>
      </w:r>
      <w:r>
        <w:rPr>
          <w:noProof/>
        </w:rPr>
        <w:fldChar w:fldCharType="separate"/>
      </w:r>
      <w:r w:rsidR="0047381F">
        <w:rPr>
          <w:noProof/>
        </w:rPr>
        <w:t>4</w:t>
      </w:r>
      <w:r>
        <w:rPr>
          <w:noProof/>
        </w:rPr>
        <w:fldChar w:fldCharType="end"/>
      </w:r>
    </w:p>
    <w:p w:rsidR="00CF2105" w:rsidRDefault="00CF2105" w:rsidP="0047381F">
      <w:pPr>
        <w:pStyle w:val="TOC3"/>
        <w:rPr>
          <w:rFonts w:asciiTheme="minorHAnsi" w:hAnsiTheme="minorHAnsi"/>
          <w:noProof/>
          <w:sz w:val="22"/>
        </w:rPr>
      </w:pPr>
      <w:r>
        <w:rPr>
          <w:noProof/>
        </w:rPr>
        <w:t>1.3.3</w:t>
      </w:r>
      <w:r>
        <w:rPr>
          <w:rFonts w:asciiTheme="minorHAnsi" w:hAnsiTheme="minorHAnsi"/>
          <w:noProof/>
          <w:sz w:val="22"/>
        </w:rPr>
        <w:tab/>
      </w:r>
      <w:r>
        <w:rPr>
          <w:noProof/>
        </w:rPr>
        <w:t>Registration of Eligible Couples</w:t>
      </w:r>
      <w:r>
        <w:rPr>
          <w:noProof/>
        </w:rPr>
        <w:tab/>
      </w:r>
      <w:r>
        <w:rPr>
          <w:noProof/>
        </w:rPr>
        <w:fldChar w:fldCharType="begin"/>
      </w:r>
      <w:r>
        <w:rPr>
          <w:noProof/>
        </w:rPr>
        <w:instrText xml:space="preserve"> PAGEREF _Toc390423799 \h </w:instrText>
      </w:r>
      <w:r>
        <w:rPr>
          <w:noProof/>
        </w:rPr>
      </w:r>
      <w:r>
        <w:rPr>
          <w:noProof/>
        </w:rPr>
        <w:fldChar w:fldCharType="separate"/>
      </w:r>
      <w:r w:rsidR="0047381F">
        <w:rPr>
          <w:noProof/>
        </w:rPr>
        <w:t>4</w:t>
      </w:r>
      <w:r>
        <w:rPr>
          <w:noProof/>
        </w:rPr>
        <w:fldChar w:fldCharType="end"/>
      </w:r>
    </w:p>
    <w:p w:rsidR="00CF2105" w:rsidRDefault="00CF2105" w:rsidP="0047381F">
      <w:pPr>
        <w:pStyle w:val="TOC3"/>
        <w:rPr>
          <w:rFonts w:asciiTheme="minorHAnsi" w:hAnsiTheme="minorHAnsi"/>
          <w:noProof/>
          <w:sz w:val="22"/>
        </w:rPr>
      </w:pPr>
      <w:r>
        <w:rPr>
          <w:noProof/>
        </w:rPr>
        <w:t>1.3.4</w:t>
      </w:r>
      <w:r>
        <w:rPr>
          <w:rFonts w:asciiTheme="minorHAnsi" w:hAnsiTheme="minorHAnsi"/>
          <w:noProof/>
          <w:sz w:val="22"/>
        </w:rPr>
        <w:tab/>
      </w:r>
      <w:r>
        <w:rPr>
          <w:noProof/>
        </w:rPr>
        <w:t>Professional membership</w:t>
      </w:r>
      <w:r>
        <w:rPr>
          <w:noProof/>
        </w:rPr>
        <w:tab/>
      </w:r>
      <w:r>
        <w:rPr>
          <w:noProof/>
        </w:rPr>
        <w:fldChar w:fldCharType="begin"/>
      </w:r>
      <w:r>
        <w:rPr>
          <w:noProof/>
        </w:rPr>
        <w:instrText xml:space="preserve"> PAGEREF _Toc390423800 \h </w:instrText>
      </w:r>
      <w:r>
        <w:rPr>
          <w:noProof/>
        </w:rPr>
      </w:r>
      <w:r>
        <w:rPr>
          <w:noProof/>
        </w:rPr>
        <w:fldChar w:fldCharType="separate"/>
      </w:r>
      <w:r w:rsidR="0047381F">
        <w:rPr>
          <w:noProof/>
        </w:rPr>
        <w:t>5</w:t>
      </w:r>
      <w:r>
        <w:rPr>
          <w:noProof/>
        </w:rPr>
        <w:fldChar w:fldCharType="end"/>
      </w:r>
    </w:p>
    <w:p w:rsidR="00CF2105" w:rsidRDefault="00CF2105" w:rsidP="00CF2105">
      <w:pPr>
        <w:pStyle w:val="TOC2"/>
        <w:tabs>
          <w:tab w:val="left" w:pos="709"/>
        </w:tabs>
        <w:rPr>
          <w:rFonts w:asciiTheme="minorHAnsi" w:eastAsiaTheme="minorEastAsia" w:hAnsiTheme="minorHAnsi" w:cstheme="minorBidi"/>
          <w:b w:val="0"/>
          <w:noProof/>
          <w:sz w:val="22"/>
          <w:szCs w:val="22"/>
          <w:lang w:eastAsia="en-AU"/>
        </w:rPr>
      </w:pPr>
      <w:r>
        <w:rPr>
          <w:noProof/>
        </w:rPr>
        <w:t>1.4</w:t>
      </w:r>
      <w:r>
        <w:rPr>
          <w:rFonts w:asciiTheme="minorHAnsi" w:eastAsiaTheme="minorEastAsia" w:hAnsiTheme="minorHAnsi" w:cstheme="minorBidi"/>
          <w:b w:val="0"/>
          <w:noProof/>
          <w:sz w:val="22"/>
          <w:szCs w:val="22"/>
          <w:lang w:eastAsia="en-AU"/>
        </w:rPr>
        <w:tab/>
      </w:r>
      <w:r>
        <w:rPr>
          <w:noProof/>
        </w:rPr>
        <w:t>Promotion of Services</w:t>
      </w:r>
      <w:r>
        <w:rPr>
          <w:noProof/>
        </w:rPr>
        <w:tab/>
      </w:r>
      <w:r>
        <w:rPr>
          <w:noProof/>
        </w:rPr>
        <w:fldChar w:fldCharType="begin"/>
      </w:r>
      <w:r>
        <w:rPr>
          <w:noProof/>
        </w:rPr>
        <w:instrText xml:space="preserve"> PAGEREF _Toc390423801 \h </w:instrText>
      </w:r>
      <w:r>
        <w:rPr>
          <w:noProof/>
        </w:rPr>
      </w:r>
      <w:r>
        <w:rPr>
          <w:noProof/>
        </w:rPr>
        <w:fldChar w:fldCharType="separate"/>
      </w:r>
      <w:r w:rsidR="0047381F">
        <w:rPr>
          <w:noProof/>
        </w:rPr>
        <w:t>5</w:t>
      </w:r>
      <w:r>
        <w:rPr>
          <w:noProof/>
        </w:rPr>
        <w:fldChar w:fldCharType="end"/>
      </w:r>
    </w:p>
    <w:p w:rsidR="00CF2105" w:rsidRDefault="00CF2105" w:rsidP="00CF2105">
      <w:pPr>
        <w:pStyle w:val="TOC2"/>
        <w:tabs>
          <w:tab w:val="left" w:pos="709"/>
        </w:tabs>
        <w:rPr>
          <w:rFonts w:asciiTheme="minorHAnsi" w:eastAsiaTheme="minorEastAsia" w:hAnsiTheme="minorHAnsi" w:cstheme="minorBidi"/>
          <w:b w:val="0"/>
          <w:noProof/>
          <w:sz w:val="22"/>
          <w:szCs w:val="22"/>
          <w:lang w:eastAsia="en-AU"/>
        </w:rPr>
      </w:pPr>
      <w:r>
        <w:rPr>
          <w:noProof/>
        </w:rPr>
        <w:t>1.5</w:t>
      </w:r>
      <w:r>
        <w:rPr>
          <w:rFonts w:asciiTheme="minorHAnsi" w:eastAsiaTheme="minorEastAsia" w:hAnsiTheme="minorHAnsi" w:cstheme="minorBidi"/>
          <w:b w:val="0"/>
          <w:noProof/>
          <w:sz w:val="22"/>
          <w:szCs w:val="22"/>
          <w:lang w:eastAsia="en-AU"/>
        </w:rPr>
        <w:tab/>
      </w:r>
      <w:r>
        <w:rPr>
          <w:noProof/>
        </w:rPr>
        <w:t>Safety</w:t>
      </w:r>
      <w:r>
        <w:rPr>
          <w:noProof/>
        </w:rPr>
        <w:tab/>
      </w:r>
      <w:r>
        <w:rPr>
          <w:noProof/>
        </w:rPr>
        <w:tab/>
      </w:r>
      <w:r>
        <w:rPr>
          <w:noProof/>
        </w:rPr>
        <w:fldChar w:fldCharType="begin"/>
      </w:r>
      <w:r>
        <w:rPr>
          <w:noProof/>
        </w:rPr>
        <w:instrText xml:space="preserve"> PAGEREF _Toc390423802 \h </w:instrText>
      </w:r>
      <w:r>
        <w:rPr>
          <w:noProof/>
        </w:rPr>
      </w:r>
      <w:r>
        <w:rPr>
          <w:noProof/>
        </w:rPr>
        <w:fldChar w:fldCharType="separate"/>
      </w:r>
      <w:r w:rsidR="0047381F">
        <w:rPr>
          <w:noProof/>
        </w:rPr>
        <w:t>5</w:t>
      </w:r>
      <w:r>
        <w:rPr>
          <w:noProof/>
        </w:rPr>
        <w:fldChar w:fldCharType="end"/>
      </w:r>
    </w:p>
    <w:p w:rsidR="00CF2105" w:rsidRDefault="00CF2105" w:rsidP="00CF2105">
      <w:pPr>
        <w:pStyle w:val="TOC1"/>
        <w:tabs>
          <w:tab w:val="clear" w:pos="440"/>
          <w:tab w:val="left" w:pos="709"/>
        </w:tabs>
        <w:rPr>
          <w:rFonts w:asciiTheme="minorHAnsi" w:eastAsiaTheme="minorEastAsia" w:hAnsiTheme="minorHAnsi" w:cstheme="minorBidi"/>
          <w:b w:val="0"/>
          <w:bCs w:val="0"/>
          <w:noProof/>
          <w:sz w:val="22"/>
          <w:szCs w:val="22"/>
          <w:lang w:eastAsia="en-AU"/>
        </w:rPr>
      </w:pPr>
      <w:r>
        <w:rPr>
          <w:noProof/>
        </w:rPr>
        <w:t>2</w:t>
      </w:r>
      <w:r>
        <w:rPr>
          <w:rFonts w:asciiTheme="minorHAnsi" w:eastAsiaTheme="minorEastAsia" w:hAnsiTheme="minorHAnsi" w:cstheme="minorBidi"/>
          <w:b w:val="0"/>
          <w:bCs w:val="0"/>
          <w:noProof/>
          <w:sz w:val="22"/>
          <w:szCs w:val="22"/>
          <w:lang w:eastAsia="en-AU"/>
        </w:rPr>
        <w:tab/>
      </w:r>
      <w:r>
        <w:rPr>
          <w:noProof/>
        </w:rPr>
        <w:t>Service Delivery</w:t>
      </w:r>
      <w:r>
        <w:rPr>
          <w:noProof/>
        </w:rPr>
        <w:tab/>
      </w:r>
      <w:r>
        <w:rPr>
          <w:noProof/>
        </w:rPr>
        <w:fldChar w:fldCharType="begin"/>
      </w:r>
      <w:r>
        <w:rPr>
          <w:noProof/>
        </w:rPr>
        <w:instrText xml:space="preserve"> PAGEREF _Toc390423803 \h </w:instrText>
      </w:r>
      <w:r>
        <w:rPr>
          <w:noProof/>
        </w:rPr>
      </w:r>
      <w:r>
        <w:rPr>
          <w:noProof/>
        </w:rPr>
        <w:fldChar w:fldCharType="separate"/>
      </w:r>
      <w:r w:rsidR="0047381F">
        <w:rPr>
          <w:noProof/>
        </w:rPr>
        <w:t>6</w:t>
      </w:r>
      <w:r>
        <w:rPr>
          <w:noProof/>
        </w:rPr>
        <w:fldChar w:fldCharType="end"/>
      </w:r>
    </w:p>
    <w:p w:rsidR="00CF2105" w:rsidRDefault="00CF2105" w:rsidP="00CF2105">
      <w:pPr>
        <w:pStyle w:val="TOC2"/>
        <w:tabs>
          <w:tab w:val="left" w:pos="709"/>
        </w:tabs>
        <w:rPr>
          <w:rFonts w:asciiTheme="minorHAnsi" w:eastAsiaTheme="minorEastAsia" w:hAnsiTheme="minorHAnsi" w:cstheme="minorBidi"/>
          <w:b w:val="0"/>
          <w:noProof/>
          <w:sz w:val="22"/>
          <w:szCs w:val="22"/>
          <w:lang w:eastAsia="en-AU"/>
        </w:rPr>
      </w:pPr>
      <w:r>
        <w:rPr>
          <w:noProof/>
        </w:rPr>
        <w:t>2.1</w:t>
      </w:r>
      <w:r>
        <w:rPr>
          <w:rFonts w:asciiTheme="minorHAnsi" w:eastAsiaTheme="minorEastAsia" w:hAnsiTheme="minorHAnsi" w:cstheme="minorBidi"/>
          <w:b w:val="0"/>
          <w:noProof/>
          <w:sz w:val="22"/>
          <w:szCs w:val="22"/>
          <w:lang w:eastAsia="en-AU"/>
        </w:rPr>
        <w:tab/>
      </w:r>
      <w:r w:rsidRPr="00854B63">
        <w:rPr>
          <w:i/>
          <w:noProof/>
        </w:rPr>
        <w:t>Stronger Relationships</w:t>
      </w:r>
      <w:r>
        <w:rPr>
          <w:noProof/>
        </w:rPr>
        <w:t xml:space="preserve"> trial</w:t>
      </w:r>
      <w:r>
        <w:rPr>
          <w:noProof/>
        </w:rPr>
        <w:tab/>
      </w:r>
      <w:r>
        <w:rPr>
          <w:noProof/>
        </w:rPr>
        <w:fldChar w:fldCharType="begin"/>
      </w:r>
      <w:r>
        <w:rPr>
          <w:noProof/>
        </w:rPr>
        <w:instrText xml:space="preserve"> PAGEREF _Toc390423804 \h </w:instrText>
      </w:r>
      <w:r>
        <w:rPr>
          <w:noProof/>
        </w:rPr>
      </w:r>
      <w:r>
        <w:rPr>
          <w:noProof/>
        </w:rPr>
        <w:fldChar w:fldCharType="separate"/>
      </w:r>
      <w:r w:rsidR="0047381F">
        <w:rPr>
          <w:noProof/>
        </w:rPr>
        <w:t>6</w:t>
      </w:r>
      <w:r>
        <w:rPr>
          <w:noProof/>
        </w:rPr>
        <w:fldChar w:fldCharType="end"/>
      </w:r>
    </w:p>
    <w:p w:rsidR="00CF2105" w:rsidRDefault="00CF2105" w:rsidP="00CF2105">
      <w:pPr>
        <w:pStyle w:val="TOC2"/>
        <w:tabs>
          <w:tab w:val="left" w:pos="709"/>
        </w:tabs>
        <w:rPr>
          <w:rFonts w:asciiTheme="minorHAnsi" w:eastAsiaTheme="minorEastAsia" w:hAnsiTheme="minorHAnsi" w:cstheme="minorBidi"/>
          <w:b w:val="0"/>
          <w:noProof/>
          <w:sz w:val="22"/>
          <w:szCs w:val="22"/>
          <w:lang w:eastAsia="en-AU"/>
        </w:rPr>
      </w:pPr>
      <w:r>
        <w:rPr>
          <w:noProof/>
        </w:rPr>
        <w:t>2.2</w:t>
      </w:r>
      <w:r>
        <w:rPr>
          <w:rFonts w:asciiTheme="minorHAnsi" w:eastAsiaTheme="minorEastAsia" w:hAnsiTheme="minorHAnsi" w:cstheme="minorBidi"/>
          <w:b w:val="0"/>
          <w:noProof/>
          <w:sz w:val="22"/>
          <w:szCs w:val="22"/>
          <w:lang w:eastAsia="en-AU"/>
        </w:rPr>
        <w:tab/>
      </w:r>
      <w:r>
        <w:rPr>
          <w:noProof/>
        </w:rPr>
        <w:t>Relationship Education</w:t>
      </w:r>
      <w:r>
        <w:rPr>
          <w:noProof/>
        </w:rPr>
        <w:tab/>
      </w:r>
      <w:r>
        <w:rPr>
          <w:noProof/>
        </w:rPr>
        <w:fldChar w:fldCharType="begin"/>
      </w:r>
      <w:r>
        <w:rPr>
          <w:noProof/>
        </w:rPr>
        <w:instrText xml:space="preserve"> PAGEREF _Toc390423805 \h </w:instrText>
      </w:r>
      <w:r>
        <w:rPr>
          <w:noProof/>
        </w:rPr>
      </w:r>
      <w:r>
        <w:rPr>
          <w:noProof/>
        </w:rPr>
        <w:fldChar w:fldCharType="separate"/>
      </w:r>
      <w:r w:rsidR="0047381F">
        <w:rPr>
          <w:noProof/>
        </w:rPr>
        <w:t>6</w:t>
      </w:r>
      <w:r>
        <w:rPr>
          <w:noProof/>
        </w:rPr>
        <w:fldChar w:fldCharType="end"/>
      </w:r>
    </w:p>
    <w:p w:rsidR="00CF2105" w:rsidRDefault="00CF2105" w:rsidP="00CF2105">
      <w:pPr>
        <w:pStyle w:val="TOC2"/>
        <w:tabs>
          <w:tab w:val="left" w:pos="709"/>
        </w:tabs>
        <w:rPr>
          <w:rFonts w:asciiTheme="minorHAnsi" w:eastAsiaTheme="minorEastAsia" w:hAnsiTheme="minorHAnsi" w:cstheme="minorBidi"/>
          <w:b w:val="0"/>
          <w:noProof/>
          <w:sz w:val="22"/>
          <w:szCs w:val="22"/>
          <w:lang w:eastAsia="en-AU"/>
        </w:rPr>
      </w:pPr>
      <w:r>
        <w:rPr>
          <w:noProof/>
        </w:rPr>
        <w:t>2.3</w:t>
      </w:r>
      <w:r>
        <w:rPr>
          <w:rFonts w:asciiTheme="minorHAnsi" w:eastAsiaTheme="minorEastAsia" w:hAnsiTheme="minorHAnsi" w:cstheme="minorBidi"/>
          <w:b w:val="0"/>
          <w:noProof/>
          <w:sz w:val="22"/>
          <w:szCs w:val="22"/>
          <w:lang w:eastAsia="en-AU"/>
        </w:rPr>
        <w:tab/>
      </w:r>
      <w:r>
        <w:rPr>
          <w:noProof/>
        </w:rPr>
        <w:t>Relationship Counselling</w:t>
      </w:r>
      <w:r>
        <w:rPr>
          <w:noProof/>
        </w:rPr>
        <w:tab/>
      </w:r>
      <w:r>
        <w:rPr>
          <w:noProof/>
        </w:rPr>
        <w:fldChar w:fldCharType="begin"/>
      </w:r>
      <w:r>
        <w:rPr>
          <w:noProof/>
        </w:rPr>
        <w:instrText xml:space="preserve"> PAGEREF _Toc390423806 \h </w:instrText>
      </w:r>
      <w:r>
        <w:rPr>
          <w:noProof/>
        </w:rPr>
      </w:r>
      <w:r>
        <w:rPr>
          <w:noProof/>
        </w:rPr>
        <w:fldChar w:fldCharType="separate"/>
      </w:r>
      <w:r w:rsidR="0047381F">
        <w:rPr>
          <w:noProof/>
        </w:rPr>
        <w:t>6</w:t>
      </w:r>
      <w:r>
        <w:rPr>
          <w:noProof/>
        </w:rPr>
        <w:fldChar w:fldCharType="end"/>
      </w:r>
    </w:p>
    <w:p w:rsidR="00CF2105" w:rsidRDefault="00CF2105" w:rsidP="00CF2105">
      <w:pPr>
        <w:pStyle w:val="TOC2"/>
        <w:tabs>
          <w:tab w:val="left" w:pos="709"/>
        </w:tabs>
        <w:rPr>
          <w:rFonts w:asciiTheme="minorHAnsi" w:eastAsiaTheme="minorEastAsia" w:hAnsiTheme="minorHAnsi" w:cstheme="minorBidi"/>
          <w:b w:val="0"/>
          <w:noProof/>
          <w:sz w:val="22"/>
          <w:szCs w:val="22"/>
          <w:lang w:eastAsia="en-AU"/>
        </w:rPr>
      </w:pPr>
      <w:r>
        <w:rPr>
          <w:noProof/>
        </w:rPr>
        <w:t>2.4</w:t>
      </w:r>
      <w:r>
        <w:rPr>
          <w:rFonts w:asciiTheme="minorHAnsi" w:eastAsiaTheme="minorEastAsia" w:hAnsiTheme="minorHAnsi" w:cstheme="minorBidi"/>
          <w:b w:val="0"/>
          <w:noProof/>
          <w:sz w:val="22"/>
          <w:szCs w:val="22"/>
          <w:lang w:eastAsia="en-AU"/>
        </w:rPr>
        <w:tab/>
      </w:r>
      <w:r>
        <w:rPr>
          <w:noProof/>
        </w:rPr>
        <w:t>Minimum requirements for service provision</w:t>
      </w:r>
      <w:r>
        <w:rPr>
          <w:noProof/>
        </w:rPr>
        <w:tab/>
      </w:r>
      <w:r>
        <w:rPr>
          <w:noProof/>
        </w:rPr>
        <w:fldChar w:fldCharType="begin"/>
      </w:r>
      <w:r>
        <w:rPr>
          <w:noProof/>
        </w:rPr>
        <w:instrText xml:space="preserve"> PAGEREF _Toc390423807 \h </w:instrText>
      </w:r>
      <w:r>
        <w:rPr>
          <w:noProof/>
        </w:rPr>
      </w:r>
      <w:r>
        <w:rPr>
          <w:noProof/>
        </w:rPr>
        <w:fldChar w:fldCharType="separate"/>
      </w:r>
      <w:r w:rsidR="0047381F">
        <w:rPr>
          <w:noProof/>
        </w:rPr>
        <w:t>6</w:t>
      </w:r>
      <w:r>
        <w:rPr>
          <w:noProof/>
        </w:rPr>
        <w:fldChar w:fldCharType="end"/>
      </w:r>
    </w:p>
    <w:p w:rsidR="00CF2105" w:rsidRDefault="00CF2105" w:rsidP="00CF2105">
      <w:pPr>
        <w:pStyle w:val="TOC2"/>
        <w:tabs>
          <w:tab w:val="left" w:pos="709"/>
        </w:tabs>
        <w:rPr>
          <w:rFonts w:asciiTheme="minorHAnsi" w:eastAsiaTheme="minorEastAsia" w:hAnsiTheme="minorHAnsi" w:cstheme="minorBidi"/>
          <w:b w:val="0"/>
          <w:noProof/>
          <w:sz w:val="22"/>
          <w:szCs w:val="22"/>
          <w:lang w:eastAsia="en-AU"/>
        </w:rPr>
      </w:pPr>
      <w:r>
        <w:rPr>
          <w:noProof/>
        </w:rPr>
        <w:t>2.5</w:t>
      </w:r>
      <w:r>
        <w:rPr>
          <w:rFonts w:asciiTheme="minorHAnsi" w:eastAsiaTheme="minorEastAsia" w:hAnsiTheme="minorHAnsi" w:cstheme="minorBidi"/>
          <w:b w:val="0"/>
          <w:noProof/>
          <w:sz w:val="22"/>
          <w:szCs w:val="22"/>
          <w:lang w:eastAsia="en-AU"/>
        </w:rPr>
        <w:tab/>
      </w:r>
      <w:r>
        <w:rPr>
          <w:noProof/>
        </w:rPr>
        <w:t>Couple Eligibility</w:t>
      </w:r>
      <w:r>
        <w:rPr>
          <w:noProof/>
        </w:rPr>
        <w:tab/>
      </w:r>
      <w:r>
        <w:rPr>
          <w:noProof/>
        </w:rPr>
        <w:fldChar w:fldCharType="begin"/>
      </w:r>
      <w:r>
        <w:rPr>
          <w:noProof/>
        </w:rPr>
        <w:instrText xml:space="preserve"> PAGEREF _Toc390423808 \h </w:instrText>
      </w:r>
      <w:r>
        <w:rPr>
          <w:noProof/>
        </w:rPr>
      </w:r>
      <w:r>
        <w:rPr>
          <w:noProof/>
        </w:rPr>
        <w:fldChar w:fldCharType="separate"/>
      </w:r>
      <w:r w:rsidR="0047381F">
        <w:rPr>
          <w:noProof/>
        </w:rPr>
        <w:t>6</w:t>
      </w:r>
      <w:r>
        <w:rPr>
          <w:noProof/>
        </w:rPr>
        <w:fldChar w:fldCharType="end"/>
      </w:r>
    </w:p>
    <w:p w:rsidR="00CF2105" w:rsidRDefault="00CF2105" w:rsidP="00CF2105">
      <w:pPr>
        <w:pStyle w:val="TOC2"/>
        <w:tabs>
          <w:tab w:val="left" w:pos="709"/>
        </w:tabs>
        <w:rPr>
          <w:rFonts w:asciiTheme="minorHAnsi" w:eastAsiaTheme="minorEastAsia" w:hAnsiTheme="minorHAnsi" w:cstheme="minorBidi"/>
          <w:b w:val="0"/>
          <w:noProof/>
          <w:sz w:val="22"/>
          <w:szCs w:val="22"/>
          <w:lang w:eastAsia="en-AU"/>
        </w:rPr>
      </w:pPr>
      <w:r>
        <w:rPr>
          <w:noProof/>
        </w:rPr>
        <w:t>2.6</w:t>
      </w:r>
      <w:r>
        <w:rPr>
          <w:rFonts w:asciiTheme="minorHAnsi" w:eastAsiaTheme="minorEastAsia" w:hAnsiTheme="minorHAnsi" w:cstheme="minorBidi"/>
          <w:b w:val="0"/>
          <w:noProof/>
          <w:sz w:val="22"/>
          <w:szCs w:val="22"/>
          <w:lang w:eastAsia="en-AU"/>
        </w:rPr>
        <w:tab/>
      </w:r>
      <w:r>
        <w:rPr>
          <w:noProof/>
        </w:rPr>
        <w:t>Premises</w:t>
      </w:r>
      <w:r>
        <w:rPr>
          <w:noProof/>
        </w:rPr>
        <w:tab/>
      </w:r>
      <w:r>
        <w:rPr>
          <w:noProof/>
        </w:rPr>
        <w:fldChar w:fldCharType="begin"/>
      </w:r>
      <w:r>
        <w:rPr>
          <w:noProof/>
        </w:rPr>
        <w:instrText xml:space="preserve"> PAGEREF _Toc390423809 \h </w:instrText>
      </w:r>
      <w:r>
        <w:rPr>
          <w:noProof/>
        </w:rPr>
      </w:r>
      <w:r>
        <w:rPr>
          <w:noProof/>
        </w:rPr>
        <w:fldChar w:fldCharType="separate"/>
      </w:r>
      <w:r w:rsidR="0047381F">
        <w:rPr>
          <w:noProof/>
        </w:rPr>
        <w:t>6</w:t>
      </w:r>
      <w:r>
        <w:rPr>
          <w:noProof/>
        </w:rPr>
        <w:fldChar w:fldCharType="end"/>
      </w:r>
    </w:p>
    <w:p w:rsidR="00CF2105" w:rsidRDefault="00CF2105" w:rsidP="0047381F">
      <w:pPr>
        <w:pStyle w:val="TOC3"/>
        <w:rPr>
          <w:rFonts w:asciiTheme="minorHAnsi" w:hAnsiTheme="minorHAnsi"/>
          <w:noProof/>
          <w:sz w:val="22"/>
        </w:rPr>
      </w:pPr>
      <w:r>
        <w:rPr>
          <w:noProof/>
        </w:rPr>
        <w:t>2.6.1</w:t>
      </w:r>
      <w:r>
        <w:rPr>
          <w:rFonts w:asciiTheme="minorHAnsi" w:hAnsiTheme="minorHAnsi"/>
          <w:noProof/>
          <w:sz w:val="22"/>
        </w:rPr>
        <w:tab/>
      </w:r>
      <w:r>
        <w:rPr>
          <w:noProof/>
        </w:rPr>
        <w:t>Outlet information</w:t>
      </w:r>
      <w:r>
        <w:rPr>
          <w:noProof/>
        </w:rPr>
        <w:tab/>
      </w:r>
      <w:r>
        <w:rPr>
          <w:noProof/>
        </w:rPr>
        <w:fldChar w:fldCharType="begin"/>
      </w:r>
      <w:r>
        <w:rPr>
          <w:noProof/>
        </w:rPr>
        <w:instrText xml:space="preserve"> PAGEREF _Toc390423810 \h </w:instrText>
      </w:r>
      <w:r>
        <w:rPr>
          <w:noProof/>
        </w:rPr>
      </w:r>
      <w:r>
        <w:rPr>
          <w:noProof/>
        </w:rPr>
        <w:fldChar w:fldCharType="separate"/>
      </w:r>
      <w:r w:rsidR="0047381F">
        <w:rPr>
          <w:noProof/>
        </w:rPr>
        <w:t>7</w:t>
      </w:r>
      <w:r>
        <w:rPr>
          <w:noProof/>
        </w:rPr>
        <w:fldChar w:fldCharType="end"/>
      </w:r>
    </w:p>
    <w:p w:rsidR="00CF2105" w:rsidRDefault="00CF2105" w:rsidP="00CF2105">
      <w:pPr>
        <w:pStyle w:val="TOC2"/>
        <w:tabs>
          <w:tab w:val="left" w:pos="709"/>
        </w:tabs>
        <w:rPr>
          <w:rFonts w:asciiTheme="minorHAnsi" w:eastAsiaTheme="minorEastAsia" w:hAnsiTheme="minorHAnsi" w:cstheme="minorBidi"/>
          <w:b w:val="0"/>
          <w:noProof/>
          <w:sz w:val="22"/>
          <w:szCs w:val="22"/>
          <w:lang w:eastAsia="en-AU"/>
        </w:rPr>
      </w:pPr>
      <w:r>
        <w:rPr>
          <w:noProof/>
        </w:rPr>
        <w:t>2.7</w:t>
      </w:r>
      <w:r>
        <w:rPr>
          <w:rFonts w:asciiTheme="minorHAnsi" w:eastAsiaTheme="minorEastAsia" w:hAnsiTheme="minorHAnsi" w:cstheme="minorBidi"/>
          <w:b w:val="0"/>
          <w:noProof/>
          <w:sz w:val="22"/>
          <w:szCs w:val="22"/>
          <w:lang w:eastAsia="en-AU"/>
        </w:rPr>
        <w:tab/>
      </w:r>
      <w:r>
        <w:rPr>
          <w:noProof/>
        </w:rPr>
        <w:t>Administrative Requirements</w:t>
      </w:r>
      <w:r>
        <w:rPr>
          <w:noProof/>
        </w:rPr>
        <w:tab/>
      </w:r>
      <w:r>
        <w:rPr>
          <w:noProof/>
        </w:rPr>
        <w:fldChar w:fldCharType="begin"/>
      </w:r>
      <w:r>
        <w:rPr>
          <w:noProof/>
        </w:rPr>
        <w:instrText xml:space="preserve"> PAGEREF _Toc390423811 \h </w:instrText>
      </w:r>
      <w:r>
        <w:rPr>
          <w:noProof/>
        </w:rPr>
      </w:r>
      <w:r>
        <w:rPr>
          <w:noProof/>
        </w:rPr>
        <w:fldChar w:fldCharType="separate"/>
      </w:r>
      <w:r w:rsidR="0047381F">
        <w:rPr>
          <w:noProof/>
        </w:rPr>
        <w:t>7</w:t>
      </w:r>
      <w:r>
        <w:rPr>
          <w:noProof/>
        </w:rPr>
        <w:fldChar w:fldCharType="end"/>
      </w:r>
    </w:p>
    <w:p w:rsidR="00CF2105" w:rsidRDefault="00CF2105" w:rsidP="0047381F">
      <w:pPr>
        <w:pStyle w:val="TOC3"/>
        <w:rPr>
          <w:rFonts w:asciiTheme="minorHAnsi" w:hAnsiTheme="minorHAnsi"/>
          <w:noProof/>
          <w:sz w:val="22"/>
        </w:rPr>
      </w:pPr>
      <w:r>
        <w:rPr>
          <w:noProof/>
        </w:rPr>
        <w:t>2.7.1</w:t>
      </w:r>
      <w:r>
        <w:rPr>
          <w:rFonts w:asciiTheme="minorHAnsi" w:hAnsiTheme="minorHAnsi"/>
          <w:noProof/>
          <w:sz w:val="22"/>
        </w:rPr>
        <w:tab/>
      </w:r>
      <w:r>
        <w:rPr>
          <w:noProof/>
        </w:rPr>
        <w:t>Service Provider Portal Access - FOFMS</w:t>
      </w:r>
      <w:r>
        <w:rPr>
          <w:noProof/>
        </w:rPr>
        <w:tab/>
      </w:r>
      <w:r>
        <w:rPr>
          <w:noProof/>
        </w:rPr>
        <w:fldChar w:fldCharType="begin"/>
      </w:r>
      <w:r>
        <w:rPr>
          <w:noProof/>
        </w:rPr>
        <w:instrText xml:space="preserve"> PAGEREF _Toc390423812 \h </w:instrText>
      </w:r>
      <w:r>
        <w:rPr>
          <w:noProof/>
        </w:rPr>
      </w:r>
      <w:r>
        <w:rPr>
          <w:noProof/>
        </w:rPr>
        <w:fldChar w:fldCharType="separate"/>
      </w:r>
      <w:r w:rsidR="0047381F">
        <w:rPr>
          <w:noProof/>
        </w:rPr>
        <w:t>7</w:t>
      </w:r>
      <w:r>
        <w:rPr>
          <w:noProof/>
        </w:rPr>
        <w:fldChar w:fldCharType="end"/>
      </w:r>
    </w:p>
    <w:p w:rsidR="00CF2105" w:rsidRDefault="00CF2105" w:rsidP="0047381F">
      <w:pPr>
        <w:pStyle w:val="TOC3"/>
        <w:rPr>
          <w:rFonts w:asciiTheme="minorHAnsi" w:hAnsiTheme="minorHAnsi"/>
          <w:noProof/>
          <w:sz w:val="22"/>
        </w:rPr>
      </w:pPr>
      <w:r>
        <w:rPr>
          <w:noProof/>
        </w:rPr>
        <w:t>2.7.2</w:t>
      </w:r>
      <w:r>
        <w:rPr>
          <w:rFonts w:asciiTheme="minorHAnsi" w:hAnsiTheme="minorHAnsi"/>
          <w:noProof/>
          <w:sz w:val="22"/>
        </w:rPr>
        <w:tab/>
      </w:r>
      <w:r>
        <w:rPr>
          <w:noProof/>
        </w:rPr>
        <w:t>Screening and Assessment</w:t>
      </w:r>
      <w:r>
        <w:rPr>
          <w:noProof/>
        </w:rPr>
        <w:tab/>
      </w:r>
      <w:r>
        <w:rPr>
          <w:noProof/>
        </w:rPr>
        <w:fldChar w:fldCharType="begin"/>
      </w:r>
      <w:r>
        <w:rPr>
          <w:noProof/>
        </w:rPr>
        <w:instrText xml:space="preserve"> PAGEREF _Toc390423813 \h </w:instrText>
      </w:r>
      <w:r>
        <w:rPr>
          <w:noProof/>
        </w:rPr>
      </w:r>
      <w:r>
        <w:rPr>
          <w:noProof/>
        </w:rPr>
        <w:fldChar w:fldCharType="separate"/>
      </w:r>
      <w:r w:rsidR="0047381F">
        <w:rPr>
          <w:noProof/>
        </w:rPr>
        <w:t>8</w:t>
      </w:r>
      <w:r>
        <w:rPr>
          <w:noProof/>
        </w:rPr>
        <w:fldChar w:fldCharType="end"/>
      </w:r>
    </w:p>
    <w:p w:rsidR="00CF2105" w:rsidRDefault="00CF2105" w:rsidP="0047381F">
      <w:pPr>
        <w:pStyle w:val="TOC3"/>
        <w:rPr>
          <w:rFonts w:asciiTheme="minorHAnsi" w:hAnsiTheme="minorHAnsi"/>
          <w:noProof/>
          <w:sz w:val="22"/>
        </w:rPr>
      </w:pPr>
      <w:r>
        <w:rPr>
          <w:noProof/>
        </w:rPr>
        <w:t>2.7.3</w:t>
      </w:r>
      <w:r>
        <w:rPr>
          <w:rFonts w:asciiTheme="minorHAnsi" w:hAnsiTheme="minorHAnsi"/>
          <w:noProof/>
          <w:sz w:val="22"/>
        </w:rPr>
        <w:tab/>
      </w:r>
      <w:r>
        <w:rPr>
          <w:noProof/>
        </w:rPr>
        <w:t>Claiming Payment</w:t>
      </w:r>
      <w:r>
        <w:rPr>
          <w:noProof/>
        </w:rPr>
        <w:tab/>
      </w:r>
      <w:r>
        <w:rPr>
          <w:noProof/>
        </w:rPr>
        <w:fldChar w:fldCharType="begin"/>
      </w:r>
      <w:r>
        <w:rPr>
          <w:noProof/>
        </w:rPr>
        <w:instrText xml:space="preserve"> PAGEREF _Toc390423814 \h </w:instrText>
      </w:r>
      <w:r>
        <w:rPr>
          <w:noProof/>
        </w:rPr>
      </w:r>
      <w:r>
        <w:rPr>
          <w:noProof/>
        </w:rPr>
        <w:fldChar w:fldCharType="separate"/>
      </w:r>
      <w:r w:rsidR="0047381F">
        <w:rPr>
          <w:noProof/>
        </w:rPr>
        <w:t>8</w:t>
      </w:r>
      <w:r>
        <w:rPr>
          <w:noProof/>
        </w:rPr>
        <w:fldChar w:fldCharType="end"/>
      </w:r>
    </w:p>
    <w:p w:rsidR="00CF2105" w:rsidRDefault="00CF2105" w:rsidP="0047381F">
      <w:pPr>
        <w:pStyle w:val="TOC3"/>
        <w:rPr>
          <w:rFonts w:asciiTheme="minorHAnsi" w:hAnsiTheme="minorHAnsi"/>
          <w:noProof/>
          <w:sz w:val="22"/>
        </w:rPr>
      </w:pPr>
      <w:r>
        <w:rPr>
          <w:noProof/>
        </w:rPr>
        <w:t>2.7.4</w:t>
      </w:r>
      <w:r>
        <w:rPr>
          <w:rFonts w:asciiTheme="minorHAnsi" w:hAnsiTheme="minorHAnsi"/>
          <w:noProof/>
          <w:sz w:val="22"/>
        </w:rPr>
        <w:tab/>
      </w:r>
      <w:r>
        <w:rPr>
          <w:noProof/>
        </w:rPr>
        <w:t>Finding and Cancelling Previous Claims and Payments</w:t>
      </w:r>
      <w:r>
        <w:rPr>
          <w:noProof/>
        </w:rPr>
        <w:tab/>
      </w:r>
      <w:r>
        <w:rPr>
          <w:noProof/>
        </w:rPr>
        <w:fldChar w:fldCharType="begin"/>
      </w:r>
      <w:r>
        <w:rPr>
          <w:noProof/>
        </w:rPr>
        <w:instrText xml:space="preserve"> PAGEREF _Toc390423815 \h </w:instrText>
      </w:r>
      <w:r>
        <w:rPr>
          <w:noProof/>
        </w:rPr>
      </w:r>
      <w:r>
        <w:rPr>
          <w:noProof/>
        </w:rPr>
        <w:fldChar w:fldCharType="separate"/>
      </w:r>
      <w:r w:rsidR="0047381F">
        <w:rPr>
          <w:noProof/>
        </w:rPr>
        <w:t>9</w:t>
      </w:r>
      <w:r>
        <w:rPr>
          <w:noProof/>
        </w:rPr>
        <w:fldChar w:fldCharType="end"/>
      </w:r>
    </w:p>
    <w:p w:rsidR="00CF2105" w:rsidRDefault="00CF2105" w:rsidP="0047381F">
      <w:pPr>
        <w:pStyle w:val="TOC3"/>
        <w:rPr>
          <w:rFonts w:asciiTheme="minorHAnsi" w:hAnsiTheme="minorHAnsi"/>
          <w:noProof/>
          <w:sz w:val="22"/>
        </w:rPr>
      </w:pPr>
      <w:r>
        <w:rPr>
          <w:noProof/>
        </w:rPr>
        <w:t>2.7.5</w:t>
      </w:r>
      <w:r>
        <w:rPr>
          <w:rFonts w:asciiTheme="minorHAnsi" w:hAnsiTheme="minorHAnsi"/>
          <w:noProof/>
          <w:sz w:val="22"/>
        </w:rPr>
        <w:tab/>
      </w:r>
      <w:r>
        <w:rPr>
          <w:noProof/>
        </w:rPr>
        <w:t>Trial evaluation</w:t>
      </w:r>
      <w:r>
        <w:rPr>
          <w:noProof/>
        </w:rPr>
        <w:tab/>
      </w:r>
      <w:r>
        <w:rPr>
          <w:noProof/>
        </w:rPr>
        <w:fldChar w:fldCharType="begin"/>
      </w:r>
      <w:r>
        <w:rPr>
          <w:noProof/>
        </w:rPr>
        <w:instrText xml:space="preserve"> PAGEREF _Toc390423816 \h </w:instrText>
      </w:r>
      <w:r>
        <w:rPr>
          <w:noProof/>
        </w:rPr>
      </w:r>
      <w:r>
        <w:rPr>
          <w:noProof/>
        </w:rPr>
        <w:fldChar w:fldCharType="separate"/>
      </w:r>
      <w:r w:rsidR="0047381F">
        <w:rPr>
          <w:noProof/>
        </w:rPr>
        <w:t>9</w:t>
      </w:r>
      <w:r>
        <w:rPr>
          <w:noProof/>
        </w:rPr>
        <w:fldChar w:fldCharType="end"/>
      </w:r>
    </w:p>
    <w:p w:rsidR="00CF2105" w:rsidRDefault="00CF2105" w:rsidP="00CF2105">
      <w:pPr>
        <w:pStyle w:val="TOC1"/>
        <w:tabs>
          <w:tab w:val="clear" w:pos="440"/>
          <w:tab w:val="left" w:pos="709"/>
        </w:tabs>
        <w:rPr>
          <w:rFonts w:asciiTheme="minorHAnsi" w:eastAsiaTheme="minorEastAsia" w:hAnsiTheme="minorHAnsi" w:cstheme="minorBidi"/>
          <w:b w:val="0"/>
          <w:bCs w:val="0"/>
          <w:noProof/>
          <w:sz w:val="22"/>
          <w:szCs w:val="22"/>
          <w:lang w:eastAsia="en-AU"/>
        </w:rPr>
      </w:pPr>
      <w:r>
        <w:rPr>
          <w:noProof/>
        </w:rPr>
        <w:t>3</w:t>
      </w:r>
      <w:r>
        <w:rPr>
          <w:rFonts w:asciiTheme="minorHAnsi" w:eastAsiaTheme="minorEastAsia" w:hAnsiTheme="minorHAnsi" w:cstheme="minorBidi"/>
          <w:b w:val="0"/>
          <w:bCs w:val="0"/>
          <w:noProof/>
          <w:sz w:val="22"/>
          <w:szCs w:val="22"/>
          <w:lang w:eastAsia="en-AU"/>
        </w:rPr>
        <w:tab/>
      </w:r>
      <w:r>
        <w:rPr>
          <w:noProof/>
        </w:rPr>
        <w:t>Working with Clients</w:t>
      </w:r>
      <w:r>
        <w:rPr>
          <w:noProof/>
        </w:rPr>
        <w:tab/>
      </w:r>
      <w:r>
        <w:rPr>
          <w:noProof/>
        </w:rPr>
        <w:fldChar w:fldCharType="begin"/>
      </w:r>
      <w:r>
        <w:rPr>
          <w:noProof/>
        </w:rPr>
        <w:instrText xml:space="preserve"> PAGEREF _Toc390423817 \h </w:instrText>
      </w:r>
      <w:r>
        <w:rPr>
          <w:noProof/>
        </w:rPr>
      </w:r>
      <w:r>
        <w:rPr>
          <w:noProof/>
        </w:rPr>
        <w:fldChar w:fldCharType="separate"/>
      </w:r>
      <w:r w:rsidR="0047381F">
        <w:rPr>
          <w:noProof/>
        </w:rPr>
        <w:t>9</w:t>
      </w:r>
      <w:r>
        <w:rPr>
          <w:noProof/>
        </w:rPr>
        <w:fldChar w:fldCharType="end"/>
      </w:r>
    </w:p>
    <w:p w:rsidR="00CF2105" w:rsidRDefault="00CF2105" w:rsidP="00CF2105">
      <w:pPr>
        <w:pStyle w:val="TOC2"/>
        <w:tabs>
          <w:tab w:val="left" w:pos="709"/>
        </w:tabs>
        <w:rPr>
          <w:rFonts w:asciiTheme="minorHAnsi" w:eastAsiaTheme="minorEastAsia" w:hAnsiTheme="minorHAnsi" w:cstheme="minorBidi"/>
          <w:b w:val="0"/>
          <w:noProof/>
          <w:sz w:val="22"/>
          <w:szCs w:val="22"/>
          <w:lang w:eastAsia="en-AU"/>
        </w:rPr>
      </w:pPr>
      <w:r>
        <w:rPr>
          <w:noProof/>
        </w:rPr>
        <w:t>3.1</w:t>
      </w:r>
      <w:r>
        <w:rPr>
          <w:rFonts w:asciiTheme="minorHAnsi" w:eastAsiaTheme="minorEastAsia" w:hAnsiTheme="minorHAnsi" w:cstheme="minorBidi"/>
          <w:b w:val="0"/>
          <w:noProof/>
          <w:sz w:val="22"/>
          <w:szCs w:val="22"/>
          <w:lang w:eastAsia="en-AU"/>
        </w:rPr>
        <w:tab/>
      </w:r>
      <w:r>
        <w:rPr>
          <w:noProof/>
        </w:rPr>
        <w:t>Involvement of children</w:t>
      </w:r>
      <w:r>
        <w:rPr>
          <w:noProof/>
        </w:rPr>
        <w:tab/>
      </w:r>
      <w:r>
        <w:rPr>
          <w:noProof/>
        </w:rPr>
        <w:fldChar w:fldCharType="begin"/>
      </w:r>
      <w:r>
        <w:rPr>
          <w:noProof/>
        </w:rPr>
        <w:instrText xml:space="preserve"> PAGEREF _Toc390423818 \h </w:instrText>
      </w:r>
      <w:r>
        <w:rPr>
          <w:noProof/>
        </w:rPr>
      </w:r>
      <w:r>
        <w:rPr>
          <w:noProof/>
        </w:rPr>
        <w:fldChar w:fldCharType="separate"/>
      </w:r>
      <w:r w:rsidR="0047381F">
        <w:rPr>
          <w:noProof/>
        </w:rPr>
        <w:t>9</w:t>
      </w:r>
      <w:r>
        <w:rPr>
          <w:noProof/>
        </w:rPr>
        <w:fldChar w:fldCharType="end"/>
      </w:r>
    </w:p>
    <w:p w:rsidR="00CF2105" w:rsidRDefault="00CF2105" w:rsidP="00CF2105">
      <w:pPr>
        <w:pStyle w:val="TOC2"/>
        <w:tabs>
          <w:tab w:val="left" w:pos="709"/>
        </w:tabs>
        <w:rPr>
          <w:rFonts w:asciiTheme="minorHAnsi" w:eastAsiaTheme="minorEastAsia" w:hAnsiTheme="minorHAnsi" w:cstheme="minorBidi"/>
          <w:b w:val="0"/>
          <w:noProof/>
          <w:sz w:val="22"/>
          <w:szCs w:val="22"/>
          <w:lang w:eastAsia="en-AU"/>
        </w:rPr>
      </w:pPr>
      <w:r>
        <w:rPr>
          <w:noProof/>
        </w:rPr>
        <w:t>3.2</w:t>
      </w:r>
      <w:r>
        <w:rPr>
          <w:rFonts w:asciiTheme="minorHAnsi" w:eastAsiaTheme="minorEastAsia" w:hAnsiTheme="minorHAnsi" w:cstheme="minorBidi"/>
          <w:b w:val="0"/>
          <w:noProof/>
          <w:sz w:val="22"/>
          <w:szCs w:val="22"/>
          <w:lang w:eastAsia="en-AU"/>
        </w:rPr>
        <w:tab/>
      </w:r>
      <w:r>
        <w:rPr>
          <w:noProof/>
        </w:rPr>
        <w:t>Vulnerable Persons</w:t>
      </w:r>
      <w:r>
        <w:rPr>
          <w:noProof/>
        </w:rPr>
        <w:tab/>
      </w:r>
      <w:r>
        <w:rPr>
          <w:noProof/>
        </w:rPr>
        <w:fldChar w:fldCharType="begin"/>
      </w:r>
      <w:r>
        <w:rPr>
          <w:noProof/>
        </w:rPr>
        <w:instrText xml:space="preserve"> PAGEREF _Toc390423819 \h </w:instrText>
      </w:r>
      <w:r>
        <w:rPr>
          <w:noProof/>
        </w:rPr>
      </w:r>
      <w:r>
        <w:rPr>
          <w:noProof/>
        </w:rPr>
        <w:fldChar w:fldCharType="separate"/>
      </w:r>
      <w:r w:rsidR="0047381F">
        <w:rPr>
          <w:noProof/>
        </w:rPr>
        <w:t>9</w:t>
      </w:r>
      <w:r>
        <w:rPr>
          <w:noProof/>
        </w:rPr>
        <w:fldChar w:fldCharType="end"/>
      </w:r>
    </w:p>
    <w:p w:rsidR="00CF2105" w:rsidRDefault="00CF2105" w:rsidP="00CF2105">
      <w:pPr>
        <w:pStyle w:val="TOC2"/>
        <w:tabs>
          <w:tab w:val="left" w:pos="709"/>
        </w:tabs>
        <w:rPr>
          <w:rFonts w:asciiTheme="minorHAnsi" w:eastAsiaTheme="minorEastAsia" w:hAnsiTheme="minorHAnsi" w:cstheme="minorBidi"/>
          <w:b w:val="0"/>
          <w:noProof/>
          <w:sz w:val="22"/>
          <w:szCs w:val="22"/>
          <w:lang w:eastAsia="en-AU"/>
        </w:rPr>
      </w:pPr>
      <w:r>
        <w:rPr>
          <w:noProof/>
        </w:rPr>
        <w:t>3.3</w:t>
      </w:r>
      <w:r>
        <w:rPr>
          <w:rFonts w:asciiTheme="minorHAnsi" w:eastAsiaTheme="minorEastAsia" w:hAnsiTheme="minorHAnsi" w:cstheme="minorBidi"/>
          <w:b w:val="0"/>
          <w:noProof/>
          <w:sz w:val="22"/>
          <w:szCs w:val="22"/>
          <w:lang w:eastAsia="en-AU"/>
        </w:rPr>
        <w:tab/>
      </w:r>
      <w:r>
        <w:rPr>
          <w:noProof/>
        </w:rPr>
        <w:t>Fees Policy</w:t>
      </w:r>
      <w:r>
        <w:rPr>
          <w:noProof/>
        </w:rPr>
        <w:tab/>
      </w:r>
      <w:r>
        <w:rPr>
          <w:noProof/>
        </w:rPr>
        <w:fldChar w:fldCharType="begin"/>
      </w:r>
      <w:r>
        <w:rPr>
          <w:noProof/>
        </w:rPr>
        <w:instrText xml:space="preserve"> PAGEREF _Toc390423820 \h </w:instrText>
      </w:r>
      <w:r>
        <w:rPr>
          <w:noProof/>
        </w:rPr>
      </w:r>
      <w:r>
        <w:rPr>
          <w:noProof/>
        </w:rPr>
        <w:fldChar w:fldCharType="separate"/>
      </w:r>
      <w:r w:rsidR="0047381F">
        <w:rPr>
          <w:noProof/>
        </w:rPr>
        <w:t>9</w:t>
      </w:r>
      <w:r>
        <w:rPr>
          <w:noProof/>
        </w:rPr>
        <w:fldChar w:fldCharType="end"/>
      </w:r>
    </w:p>
    <w:p w:rsidR="00CF2105" w:rsidRDefault="00CF2105" w:rsidP="00CF2105">
      <w:pPr>
        <w:pStyle w:val="TOC2"/>
        <w:tabs>
          <w:tab w:val="left" w:pos="709"/>
        </w:tabs>
        <w:rPr>
          <w:rFonts w:asciiTheme="minorHAnsi" w:eastAsiaTheme="minorEastAsia" w:hAnsiTheme="minorHAnsi" w:cstheme="minorBidi"/>
          <w:b w:val="0"/>
          <w:noProof/>
          <w:sz w:val="22"/>
          <w:szCs w:val="22"/>
          <w:lang w:eastAsia="en-AU"/>
        </w:rPr>
      </w:pPr>
      <w:r>
        <w:rPr>
          <w:noProof/>
        </w:rPr>
        <w:t>3.4</w:t>
      </w:r>
      <w:r>
        <w:rPr>
          <w:rFonts w:asciiTheme="minorHAnsi" w:eastAsiaTheme="minorEastAsia" w:hAnsiTheme="minorHAnsi" w:cstheme="minorBidi"/>
          <w:b w:val="0"/>
          <w:noProof/>
          <w:sz w:val="22"/>
          <w:szCs w:val="22"/>
          <w:lang w:eastAsia="en-AU"/>
        </w:rPr>
        <w:tab/>
      </w:r>
      <w:r>
        <w:rPr>
          <w:noProof/>
        </w:rPr>
        <w:t>Refusal of Service</w:t>
      </w:r>
      <w:r>
        <w:rPr>
          <w:noProof/>
        </w:rPr>
        <w:tab/>
      </w:r>
      <w:r>
        <w:rPr>
          <w:noProof/>
        </w:rPr>
        <w:fldChar w:fldCharType="begin"/>
      </w:r>
      <w:r>
        <w:rPr>
          <w:noProof/>
        </w:rPr>
        <w:instrText xml:space="preserve"> PAGEREF _Toc390423821 \h </w:instrText>
      </w:r>
      <w:r>
        <w:rPr>
          <w:noProof/>
        </w:rPr>
      </w:r>
      <w:r>
        <w:rPr>
          <w:noProof/>
        </w:rPr>
        <w:fldChar w:fldCharType="separate"/>
      </w:r>
      <w:r w:rsidR="0047381F">
        <w:rPr>
          <w:noProof/>
        </w:rPr>
        <w:t>10</w:t>
      </w:r>
      <w:r>
        <w:rPr>
          <w:noProof/>
        </w:rPr>
        <w:fldChar w:fldCharType="end"/>
      </w:r>
    </w:p>
    <w:p w:rsidR="00CF2105" w:rsidRDefault="00CF2105" w:rsidP="00CF2105">
      <w:pPr>
        <w:pStyle w:val="TOC2"/>
        <w:tabs>
          <w:tab w:val="left" w:pos="709"/>
        </w:tabs>
        <w:rPr>
          <w:rFonts w:asciiTheme="minorHAnsi" w:eastAsiaTheme="minorEastAsia" w:hAnsiTheme="minorHAnsi" w:cstheme="minorBidi"/>
          <w:b w:val="0"/>
          <w:noProof/>
          <w:sz w:val="22"/>
          <w:szCs w:val="22"/>
          <w:lang w:eastAsia="en-AU"/>
        </w:rPr>
      </w:pPr>
      <w:r>
        <w:rPr>
          <w:noProof/>
        </w:rPr>
        <w:t>3.5</w:t>
      </w:r>
      <w:r>
        <w:rPr>
          <w:rFonts w:asciiTheme="minorHAnsi" w:eastAsiaTheme="minorEastAsia" w:hAnsiTheme="minorHAnsi" w:cstheme="minorBidi"/>
          <w:b w:val="0"/>
          <w:noProof/>
          <w:sz w:val="22"/>
          <w:szCs w:val="22"/>
          <w:lang w:eastAsia="en-AU"/>
        </w:rPr>
        <w:tab/>
      </w:r>
      <w:r>
        <w:rPr>
          <w:noProof/>
        </w:rPr>
        <w:t>Referrals</w:t>
      </w:r>
      <w:r>
        <w:rPr>
          <w:noProof/>
        </w:rPr>
        <w:tab/>
      </w:r>
      <w:r>
        <w:rPr>
          <w:noProof/>
        </w:rPr>
        <w:fldChar w:fldCharType="begin"/>
      </w:r>
      <w:r>
        <w:rPr>
          <w:noProof/>
        </w:rPr>
        <w:instrText xml:space="preserve"> PAGEREF _Toc390423822 \h </w:instrText>
      </w:r>
      <w:r>
        <w:rPr>
          <w:noProof/>
        </w:rPr>
      </w:r>
      <w:r>
        <w:rPr>
          <w:noProof/>
        </w:rPr>
        <w:fldChar w:fldCharType="separate"/>
      </w:r>
      <w:r w:rsidR="0047381F">
        <w:rPr>
          <w:noProof/>
        </w:rPr>
        <w:t>10</w:t>
      </w:r>
      <w:r>
        <w:rPr>
          <w:noProof/>
        </w:rPr>
        <w:fldChar w:fldCharType="end"/>
      </w:r>
    </w:p>
    <w:p w:rsidR="00CF2105" w:rsidRDefault="00CF2105" w:rsidP="00CF2105">
      <w:pPr>
        <w:pStyle w:val="TOC2"/>
        <w:tabs>
          <w:tab w:val="left" w:pos="709"/>
        </w:tabs>
        <w:rPr>
          <w:rFonts w:asciiTheme="minorHAnsi" w:eastAsiaTheme="minorEastAsia" w:hAnsiTheme="minorHAnsi" w:cstheme="minorBidi"/>
          <w:b w:val="0"/>
          <w:noProof/>
          <w:sz w:val="22"/>
          <w:szCs w:val="22"/>
          <w:lang w:eastAsia="en-AU"/>
        </w:rPr>
      </w:pPr>
      <w:r>
        <w:rPr>
          <w:noProof/>
        </w:rPr>
        <w:t>3.6</w:t>
      </w:r>
      <w:r>
        <w:rPr>
          <w:rFonts w:asciiTheme="minorHAnsi" w:eastAsiaTheme="minorEastAsia" w:hAnsiTheme="minorHAnsi" w:cstheme="minorBidi"/>
          <w:b w:val="0"/>
          <w:noProof/>
          <w:sz w:val="22"/>
          <w:szCs w:val="22"/>
          <w:lang w:eastAsia="en-AU"/>
        </w:rPr>
        <w:tab/>
      </w:r>
      <w:r>
        <w:rPr>
          <w:noProof/>
        </w:rPr>
        <w:t>Distance or outreach services</w:t>
      </w:r>
      <w:r>
        <w:rPr>
          <w:noProof/>
        </w:rPr>
        <w:tab/>
      </w:r>
      <w:r>
        <w:rPr>
          <w:noProof/>
        </w:rPr>
        <w:fldChar w:fldCharType="begin"/>
      </w:r>
      <w:r>
        <w:rPr>
          <w:noProof/>
        </w:rPr>
        <w:instrText xml:space="preserve"> PAGEREF _Toc390423823 \h </w:instrText>
      </w:r>
      <w:r>
        <w:rPr>
          <w:noProof/>
        </w:rPr>
      </w:r>
      <w:r>
        <w:rPr>
          <w:noProof/>
        </w:rPr>
        <w:fldChar w:fldCharType="separate"/>
      </w:r>
      <w:r w:rsidR="0047381F">
        <w:rPr>
          <w:noProof/>
        </w:rPr>
        <w:t>10</w:t>
      </w:r>
      <w:r>
        <w:rPr>
          <w:noProof/>
        </w:rPr>
        <w:fldChar w:fldCharType="end"/>
      </w:r>
    </w:p>
    <w:p w:rsidR="00CF2105" w:rsidRDefault="00CF2105" w:rsidP="00CF2105">
      <w:pPr>
        <w:pStyle w:val="TOC1"/>
        <w:tabs>
          <w:tab w:val="clear" w:pos="440"/>
          <w:tab w:val="left" w:pos="709"/>
        </w:tabs>
        <w:rPr>
          <w:rFonts w:asciiTheme="minorHAnsi" w:eastAsiaTheme="minorEastAsia" w:hAnsiTheme="minorHAnsi" w:cstheme="minorBidi"/>
          <w:b w:val="0"/>
          <w:bCs w:val="0"/>
          <w:noProof/>
          <w:sz w:val="22"/>
          <w:szCs w:val="22"/>
          <w:lang w:eastAsia="en-AU"/>
        </w:rPr>
      </w:pPr>
      <w:r>
        <w:rPr>
          <w:noProof/>
        </w:rPr>
        <w:t>4</w:t>
      </w:r>
      <w:r>
        <w:rPr>
          <w:rFonts w:asciiTheme="minorHAnsi" w:eastAsiaTheme="minorEastAsia" w:hAnsiTheme="minorHAnsi" w:cstheme="minorBidi"/>
          <w:b w:val="0"/>
          <w:bCs w:val="0"/>
          <w:noProof/>
          <w:sz w:val="22"/>
          <w:szCs w:val="22"/>
          <w:lang w:eastAsia="en-AU"/>
        </w:rPr>
        <w:tab/>
      </w:r>
      <w:r>
        <w:rPr>
          <w:noProof/>
        </w:rPr>
        <w:t>Reporting</w:t>
      </w:r>
      <w:r>
        <w:rPr>
          <w:noProof/>
        </w:rPr>
        <w:tab/>
      </w:r>
      <w:r>
        <w:rPr>
          <w:noProof/>
        </w:rPr>
        <w:fldChar w:fldCharType="begin"/>
      </w:r>
      <w:r>
        <w:rPr>
          <w:noProof/>
        </w:rPr>
        <w:instrText xml:space="preserve"> PAGEREF _Toc390423824 \h </w:instrText>
      </w:r>
      <w:r>
        <w:rPr>
          <w:noProof/>
        </w:rPr>
      </w:r>
      <w:r>
        <w:rPr>
          <w:noProof/>
        </w:rPr>
        <w:fldChar w:fldCharType="separate"/>
      </w:r>
      <w:r w:rsidR="0047381F">
        <w:rPr>
          <w:noProof/>
        </w:rPr>
        <w:t>11</w:t>
      </w:r>
      <w:r>
        <w:rPr>
          <w:noProof/>
        </w:rPr>
        <w:fldChar w:fldCharType="end"/>
      </w:r>
    </w:p>
    <w:p w:rsidR="00CF2105" w:rsidRDefault="00CF2105" w:rsidP="00CF2105">
      <w:pPr>
        <w:pStyle w:val="TOC2"/>
        <w:tabs>
          <w:tab w:val="left" w:pos="709"/>
        </w:tabs>
        <w:rPr>
          <w:rFonts w:asciiTheme="minorHAnsi" w:eastAsiaTheme="minorEastAsia" w:hAnsiTheme="minorHAnsi" w:cstheme="minorBidi"/>
          <w:b w:val="0"/>
          <w:noProof/>
          <w:sz w:val="22"/>
          <w:szCs w:val="22"/>
          <w:lang w:eastAsia="en-AU"/>
        </w:rPr>
      </w:pPr>
      <w:r>
        <w:rPr>
          <w:noProof/>
        </w:rPr>
        <w:t>4.1</w:t>
      </w:r>
      <w:r>
        <w:rPr>
          <w:rFonts w:asciiTheme="minorHAnsi" w:eastAsiaTheme="minorEastAsia" w:hAnsiTheme="minorHAnsi" w:cstheme="minorBidi"/>
          <w:b w:val="0"/>
          <w:noProof/>
          <w:sz w:val="22"/>
          <w:szCs w:val="22"/>
          <w:lang w:eastAsia="en-AU"/>
        </w:rPr>
        <w:tab/>
      </w:r>
      <w:r>
        <w:rPr>
          <w:noProof/>
        </w:rPr>
        <w:t>Data Reporting</w:t>
      </w:r>
      <w:r>
        <w:rPr>
          <w:noProof/>
        </w:rPr>
        <w:tab/>
      </w:r>
      <w:r>
        <w:rPr>
          <w:noProof/>
        </w:rPr>
        <w:fldChar w:fldCharType="begin"/>
      </w:r>
      <w:r>
        <w:rPr>
          <w:noProof/>
        </w:rPr>
        <w:instrText xml:space="preserve"> PAGEREF _Toc390423825 \h </w:instrText>
      </w:r>
      <w:r>
        <w:rPr>
          <w:noProof/>
        </w:rPr>
      </w:r>
      <w:r>
        <w:rPr>
          <w:noProof/>
        </w:rPr>
        <w:fldChar w:fldCharType="separate"/>
      </w:r>
      <w:r w:rsidR="0047381F">
        <w:rPr>
          <w:noProof/>
        </w:rPr>
        <w:t>11</w:t>
      </w:r>
      <w:r>
        <w:rPr>
          <w:noProof/>
        </w:rPr>
        <w:fldChar w:fldCharType="end"/>
      </w:r>
    </w:p>
    <w:p w:rsidR="00CF2105" w:rsidRDefault="00CF2105" w:rsidP="00CF2105">
      <w:pPr>
        <w:pStyle w:val="TOC2"/>
        <w:tabs>
          <w:tab w:val="left" w:pos="709"/>
        </w:tabs>
        <w:rPr>
          <w:rFonts w:asciiTheme="minorHAnsi" w:eastAsiaTheme="minorEastAsia" w:hAnsiTheme="minorHAnsi" w:cstheme="minorBidi"/>
          <w:b w:val="0"/>
          <w:noProof/>
          <w:sz w:val="22"/>
          <w:szCs w:val="22"/>
          <w:lang w:eastAsia="en-AU"/>
        </w:rPr>
      </w:pPr>
      <w:r>
        <w:rPr>
          <w:noProof/>
        </w:rPr>
        <w:t>4.2</w:t>
      </w:r>
      <w:r>
        <w:rPr>
          <w:rFonts w:asciiTheme="minorHAnsi" w:eastAsiaTheme="minorEastAsia" w:hAnsiTheme="minorHAnsi" w:cstheme="minorBidi"/>
          <w:b w:val="0"/>
          <w:noProof/>
          <w:sz w:val="22"/>
          <w:szCs w:val="22"/>
          <w:lang w:eastAsia="en-AU"/>
        </w:rPr>
        <w:tab/>
      </w:r>
      <w:r>
        <w:rPr>
          <w:noProof/>
        </w:rPr>
        <w:t>Hot Issues and Media</w:t>
      </w:r>
      <w:r>
        <w:rPr>
          <w:noProof/>
        </w:rPr>
        <w:tab/>
      </w:r>
      <w:r>
        <w:rPr>
          <w:noProof/>
        </w:rPr>
        <w:fldChar w:fldCharType="begin"/>
      </w:r>
      <w:r>
        <w:rPr>
          <w:noProof/>
        </w:rPr>
        <w:instrText xml:space="preserve"> PAGEREF _Toc390423826 \h </w:instrText>
      </w:r>
      <w:r>
        <w:rPr>
          <w:noProof/>
        </w:rPr>
      </w:r>
      <w:r>
        <w:rPr>
          <w:noProof/>
        </w:rPr>
        <w:fldChar w:fldCharType="separate"/>
      </w:r>
      <w:r w:rsidR="0047381F">
        <w:rPr>
          <w:noProof/>
        </w:rPr>
        <w:t>11</w:t>
      </w:r>
      <w:r>
        <w:rPr>
          <w:noProof/>
        </w:rPr>
        <w:fldChar w:fldCharType="end"/>
      </w:r>
    </w:p>
    <w:p w:rsidR="00CF2105" w:rsidRDefault="00CF2105" w:rsidP="00CF2105">
      <w:pPr>
        <w:pStyle w:val="TOC2"/>
        <w:tabs>
          <w:tab w:val="left" w:pos="709"/>
        </w:tabs>
        <w:rPr>
          <w:rFonts w:asciiTheme="minorHAnsi" w:eastAsiaTheme="minorEastAsia" w:hAnsiTheme="minorHAnsi" w:cstheme="minorBidi"/>
          <w:b w:val="0"/>
          <w:noProof/>
          <w:sz w:val="22"/>
          <w:szCs w:val="22"/>
          <w:lang w:eastAsia="en-AU"/>
        </w:rPr>
      </w:pPr>
      <w:r>
        <w:rPr>
          <w:noProof/>
        </w:rPr>
        <w:t>4.3</w:t>
      </w:r>
      <w:r>
        <w:rPr>
          <w:rFonts w:asciiTheme="minorHAnsi" w:eastAsiaTheme="minorEastAsia" w:hAnsiTheme="minorHAnsi" w:cstheme="minorBidi"/>
          <w:b w:val="0"/>
          <w:noProof/>
          <w:sz w:val="22"/>
          <w:szCs w:val="22"/>
          <w:lang w:eastAsia="en-AU"/>
        </w:rPr>
        <w:tab/>
      </w:r>
      <w:r>
        <w:rPr>
          <w:noProof/>
        </w:rPr>
        <w:t>Critical Incidents and Service Delivery Issues</w:t>
      </w:r>
      <w:r>
        <w:rPr>
          <w:noProof/>
        </w:rPr>
        <w:tab/>
      </w:r>
      <w:r>
        <w:rPr>
          <w:noProof/>
        </w:rPr>
        <w:fldChar w:fldCharType="begin"/>
      </w:r>
      <w:r>
        <w:rPr>
          <w:noProof/>
        </w:rPr>
        <w:instrText xml:space="preserve"> PAGEREF _Toc390423827 \h </w:instrText>
      </w:r>
      <w:r>
        <w:rPr>
          <w:noProof/>
        </w:rPr>
      </w:r>
      <w:r>
        <w:rPr>
          <w:noProof/>
        </w:rPr>
        <w:fldChar w:fldCharType="separate"/>
      </w:r>
      <w:r w:rsidR="0047381F">
        <w:rPr>
          <w:noProof/>
        </w:rPr>
        <w:t>11</w:t>
      </w:r>
      <w:r>
        <w:rPr>
          <w:noProof/>
        </w:rPr>
        <w:fldChar w:fldCharType="end"/>
      </w:r>
    </w:p>
    <w:p w:rsidR="00CF2105" w:rsidRDefault="00CF2105" w:rsidP="00CF2105">
      <w:pPr>
        <w:pStyle w:val="TOC1"/>
        <w:tabs>
          <w:tab w:val="clear" w:pos="440"/>
          <w:tab w:val="left" w:pos="709"/>
        </w:tabs>
        <w:rPr>
          <w:rFonts w:asciiTheme="minorHAnsi" w:eastAsiaTheme="minorEastAsia" w:hAnsiTheme="minorHAnsi" w:cstheme="minorBidi"/>
          <w:b w:val="0"/>
          <w:bCs w:val="0"/>
          <w:noProof/>
          <w:sz w:val="22"/>
          <w:szCs w:val="22"/>
          <w:lang w:eastAsia="en-AU"/>
        </w:rPr>
      </w:pPr>
      <w:r>
        <w:rPr>
          <w:noProof/>
        </w:rPr>
        <w:t>5</w:t>
      </w:r>
      <w:r>
        <w:rPr>
          <w:rFonts w:asciiTheme="minorHAnsi" w:eastAsiaTheme="minorEastAsia" w:hAnsiTheme="minorHAnsi" w:cstheme="minorBidi"/>
          <w:b w:val="0"/>
          <w:bCs w:val="0"/>
          <w:noProof/>
          <w:sz w:val="22"/>
          <w:szCs w:val="22"/>
          <w:lang w:eastAsia="en-AU"/>
        </w:rPr>
        <w:tab/>
      </w:r>
      <w:r>
        <w:rPr>
          <w:noProof/>
        </w:rPr>
        <w:t>Complaints</w:t>
      </w:r>
      <w:r>
        <w:rPr>
          <w:noProof/>
        </w:rPr>
        <w:tab/>
      </w:r>
      <w:r>
        <w:rPr>
          <w:noProof/>
        </w:rPr>
        <w:fldChar w:fldCharType="begin"/>
      </w:r>
      <w:r>
        <w:rPr>
          <w:noProof/>
        </w:rPr>
        <w:instrText xml:space="preserve"> PAGEREF _Toc390423828 \h </w:instrText>
      </w:r>
      <w:r>
        <w:rPr>
          <w:noProof/>
        </w:rPr>
      </w:r>
      <w:r>
        <w:rPr>
          <w:noProof/>
        </w:rPr>
        <w:fldChar w:fldCharType="separate"/>
      </w:r>
      <w:r w:rsidR="0047381F">
        <w:rPr>
          <w:noProof/>
        </w:rPr>
        <w:t>11</w:t>
      </w:r>
      <w:r>
        <w:rPr>
          <w:noProof/>
        </w:rPr>
        <w:fldChar w:fldCharType="end"/>
      </w:r>
    </w:p>
    <w:p w:rsidR="00CF2105" w:rsidRDefault="00CF2105" w:rsidP="00CF2105">
      <w:pPr>
        <w:pStyle w:val="TOC1"/>
        <w:tabs>
          <w:tab w:val="clear" w:pos="440"/>
          <w:tab w:val="left" w:pos="709"/>
        </w:tabs>
        <w:rPr>
          <w:rFonts w:asciiTheme="minorHAnsi" w:eastAsiaTheme="minorEastAsia" w:hAnsiTheme="minorHAnsi" w:cstheme="minorBidi"/>
          <w:b w:val="0"/>
          <w:bCs w:val="0"/>
          <w:noProof/>
          <w:sz w:val="22"/>
          <w:szCs w:val="22"/>
          <w:lang w:eastAsia="en-AU"/>
        </w:rPr>
      </w:pPr>
      <w:r>
        <w:rPr>
          <w:noProof/>
        </w:rPr>
        <w:t>6</w:t>
      </w:r>
      <w:r>
        <w:rPr>
          <w:rFonts w:asciiTheme="minorHAnsi" w:eastAsiaTheme="minorEastAsia" w:hAnsiTheme="minorHAnsi" w:cstheme="minorBidi"/>
          <w:b w:val="0"/>
          <w:bCs w:val="0"/>
          <w:noProof/>
          <w:sz w:val="22"/>
          <w:szCs w:val="22"/>
          <w:lang w:eastAsia="en-AU"/>
        </w:rPr>
        <w:tab/>
      </w:r>
      <w:r>
        <w:rPr>
          <w:noProof/>
        </w:rPr>
        <w:t>Grant Administration</w:t>
      </w:r>
      <w:r>
        <w:rPr>
          <w:noProof/>
        </w:rPr>
        <w:tab/>
      </w:r>
      <w:r>
        <w:rPr>
          <w:noProof/>
        </w:rPr>
        <w:fldChar w:fldCharType="begin"/>
      </w:r>
      <w:r>
        <w:rPr>
          <w:noProof/>
        </w:rPr>
        <w:instrText xml:space="preserve"> PAGEREF _Toc390423829 \h </w:instrText>
      </w:r>
      <w:r>
        <w:rPr>
          <w:noProof/>
        </w:rPr>
      </w:r>
      <w:r>
        <w:rPr>
          <w:noProof/>
        </w:rPr>
        <w:fldChar w:fldCharType="separate"/>
      </w:r>
      <w:r w:rsidR="0047381F">
        <w:rPr>
          <w:noProof/>
        </w:rPr>
        <w:t>11</w:t>
      </w:r>
      <w:r>
        <w:rPr>
          <w:noProof/>
        </w:rPr>
        <w:fldChar w:fldCharType="end"/>
      </w:r>
    </w:p>
    <w:p w:rsidR="00CF2105" w:rsidRDefault="00CF2105" w:rsidP="00CF2105">
      <w:pPr>
        <w:pStyle w:val="TOC1"/>
        <w:tabs>
          <w:tab w:val="clear" w:pos="440"/>
          <w:tab w:val="left" w:pos="709"/>
        </w:tabs>
        <w:rPr>
          <w:rFonts w:asciiTheme="minorHAnsi" w:eastAsiaTheme="minorEastAsia" w:hAnsiTheme="minorHAnsi" w:cstheme="minorBidi"/>
          <w:b w:val="0"/>
          <w:bCs w:val="0"/>
          <w:noProof/>
          <w:sz w:val="22"/>
          <w:szCs w:val="22"/>
          <w:lang w:eastAsia="en-AU"/>
        </w:rPr>
      </w:pPr>
      <w:r>
        <w:rPr>
          <w:noProof/>
        </w:rPr>
        <w:t>7</w:t>
      </w:r>
      <w:r>
        <w:rPr>
          <w:rFonts w:asciiTheme="minorHAnsi" w:eastAsiaTheme="minorEastAsia" w:hAnsiTheme="minorHAnsi" w:cstheme="minorBidi"/>
          <w:b w:val="0"/>
          <w:bCs w:val="0"/>
          <w:noProof/>
          <w:sz w:val="22"/>
          <w:szCs w:val="22"/>
          <w:lang w:eastAsia="en-AU"/>
        </w:rPr>
        <w:tab/>
      </w:r>
      <w:r>
        <w:rPr>
          <w:noProof/>
        </w:rPr>
        <w:t>Glossary</w:t>
      </w:r>
      <w:r>
        <w:rPr>
          <w:noProof/>
        </w:rPr>
        <w:tab/>
      </w:r>
      <w:r>
        <w:rPr>
          <w:noProof/>
        </w:rPr>
        <w:fldChar w:fldCharType="begin"/>
      </w:r>
      <w:r>
        <w:rPr>
          <w:noProof/>
        </w:rPr>
        <w:instrText xml:space="preserve"> PAGEREF _Toc390423830 \h </w:instrText>
      </w:r>
      <w:r>
        <w:rPr>
          <w:noProof/>
        </w:rPr>
      </w:r>
      <w:r>
        <w:rPr>
          <w:noProof/>
        </w:rPr>
        <w:fldChar w:fldCharType="separate"/>
      </w:r>
      <w:r w:rsidR="0047381F">
        <w:rPr>
          <w:noProof/>
        </w:rPr>
        <w:t>12</w:t>
      </w:r>
      <w:r>
        <w:rPr>
          <w:noProof/>
        </w:rPr>
        <w:fldChar w:fldCharType="end"/>
      </w:r>
    </w:p>
    <w:p w:rsidR="00CF2105" w:rsidRDefault="00CF2105" w:rsidP="00CF2105">
      <w:pPr>
        <w:pStyle w:val="TOC1"/>
        <w:tabs>
          <w:tab w:val="clear" w:pos="440"/>
          <w:tab w:val="left" w:pos="709"/>
        </w:tabs>
        <w:rPr>
          <w:rFonts w:asciiTheme="minorHAnsi" w:eastAsiaTheme="minorEastAsia" w:hAnsiTheme="minorHAnsi" w:cstheme="minorBidi"/>
          <w:b w:val="0"/>
          <w:bCs w:val="0"/>
          <w:noProof/>
          <w:sz w:val="22"/>
          <w:szCs w:val="22"/>
          <w:lang w:eastAsia="en-AU"/>
        </w:rPr>
      </w:pPr>
      <w:r>
        <w:rPr>
          <w:noProof/>
        </w:rPr>
        <w:t>8</w:t>
      </w:r>
      <w:r>
        <w:rPr>
          <w:rFonts w:asciiTheme="minorHAnsi" w:eastAsiaTheme="minorEastAsia" w:hAnsiTheme="minorHAnsi" w:cstheme="minorBidi"/>
          <w:b w:val="0"/>
          <w:bCs w:val="0"/>
          <w:noProof/>
          <w:sz w:val="22"/>
          <w:szCs w:val="22"/>
          <w:lang w:eastAsia="en-AU"/>
        </w:rPr>
        <w:tab/>
      </w:r>
      <w:r>
        <w:rPr>
          <w:noProof/>
        </w:rPr>
        <w:t>Version Control</w:t>
      </w:r>
      <w:r>
        <w:rPr>
          <w:noProof/>
        </w:rPr>
        <w:tab/>
      </w:r>
      <w:r>
        <w:rPr>
          <w:noProof/>
        </w:rPr>
        <w:fldChar w:fldCharType="begin"/>
      </w:r>
      <w:r>
        <w:rPr>
          <w:noProof/>
        </w:rPr>
        <w:instrText xml:space="preserve"> PAGEREF _Toc390423831 \h </w:instrText>
      </w:r>
      <w:r>
        <w:rPr>
          <w:noProof/>
        </w:rPr>
      </w:r>
      <w:r>
        <w:rPr>
          <w:noProof/>
        </w:rPr>
        <w:fldChar w:fldCharType="separate"/>
      </w:r>
      <w:r w:rsidR="0047381F">
        <w:rPr>
          <w:noProof/>
        </w:rPr>
        <w:t>13</w:t>
      </w:r>
      <w:r>
        <w:rPr>
          <w:noProof/>
        </w:rPr>
        <w:fldChar w:fldCharType="end"/>
      </w:r>
    </w:p>
    <w:p w:rsidR="00F701C3" w:rsidRDefault="00646665" w:rsidP="00CF2105">
      <w:pPr>
        <w:tabs>
          <w:tab w:val="left" w:pos="567"/>
          <w:tab w:val="left" w:pos="709"/>
          <w:tab w:val="right" w:leader="dot" w:pos="9016"/>
          <w:tab w:val="right" w:leader="dot" w:pos="9072"/>
        </w:tabs>
        <w:ind w:right="118"/>
      </w:pPr>
      <w:r>
        <w:fldChar w:fldCharType="end"/>
      </w:r>
    </w:p>
    <w:p w:rsidR="00F701C3" w:rsidRDefault="00F701C3" w:rsidP="00F701C3">
      <w:pPr>
        <w:rPr>
          <w:rFonts w:eastAsiaTheme="majorEastAsia" w:cstheme="majorBidi"/>
          <w:b/>
          <w:bCs/>
          <w:caps/>
          <w:szCs w:val="28"/>
        </w:rPr>
      </w:pPr>
      <w:r>
        <w:rPr>
          <w:caps/>
        </w:rPr>
        <w:br w:type="page"/>
      </w:r>
    </w:p>
    <w:p w:rsidR="00F701C3" w:rsidRPr="004F2241" w:rsidRDefault="00F701C3" w:rsidP="00F701C3"/>
    <w:p w:rsidR="00F701C3" w:rsidRPr="00BE7ABF" w:rsidRDefault="00C82E9F" w:rsidP="00BE7ABF">
      <w:pPr>
        <w:pStyle w:val="Heading1"/>
      </w:pPr>
      <w:bookmarkStart w:id="5" w:name="_Toc390423793"/>
      <w:r w:rsidRPr="00C82E9F">
        <w:rPr>
          <w:i/>
        </w:rPr>
        <w:t>Stronger Relationships</w:t>
      </w:r>
      <w:r>
        <w:t xml:space="preserve"> trial</w:t>
      </w:r>
      <w:bookmarkEnd w:id="5"/>
    </w:p>
    <w:p w:rsidR="00F701C3" w:rsidRPr="0000794D" w:rsidRDefault="00BE7ABF" w:rsidP="00AC2750">
      <w:pPr>
        <w:pStyle w:val="Heading2"/>
      </w:pPr>
      <w:bookmarkStart w:id="6" w:name="_Toc390423794"/>
      <w:r>
        <w:t>Overview</w:t>
      </w:r>
      <w:bookmarkEnd w:id="6"/>
    </w:p>
    <w:p w:rsidR="00C82E9F" w:rsidRDefault="00C82E9F" w:rsidP="00E376BE">
      <w:pPr>
        <w:rPr>
          <w:rStyle w:val="BookTitle"/>
          <w:rFonts w:cs="Arial"/>
          <w:i w:val="0"/>
          <w:smallCaps w:val="0"/>
          <w:spacing w:val="0"/>
        </w:rPr>
      </w:pPr>
      <w:r w:rsidRPr="00531A28">
        <w:rPr>
          <w:rStyle w:val="BookTitle"/>
          <w:rFonts w:cs="Arial"/>
          <w:i w:val="0"/>
          <w:smallCaps w:val="0"/>
          <w:spacing w:val="0"/>
        </w:rPr>
        <w:t xml:space="preserve">The </w:t>
      </w:r>
      <w:r w:rsidRPr="00531A28">
        <w:rPr>
          <w:rStyle w:val="BookTitle"/>
          <w:rFonts w:cs="Arial"/>
          <w:smallCaps w:val="0"/>
          <w:spacing w:val="0"/>
        </w:rPr>
        <w:t>Stronger Relationships</w:t>
      </w:r>
      <w:r w:rsidRPr="00531A28">
        <w:rPr>
          <w:rStyle w:val="BookTitle"/>
          <w:rFonts w:cs="Arial"/>
          <w:i w:val="0"/>
          <w:smallCaps w:val="0"/>
          <w:spacing w:val="0"/>
        </w:rPr>
        <w:t xml:space="preserve"> trial is </w:t>
      </w:r>
      <w:r w:rsidRPr="002818B2">
        <w:rPr>
          <w:rStyle w:val="BookTitle"/>
          <w:rFonts w:cs="Arial"/>
          <w:i w:val="0"/>
          <w:smallCaps w:val="0"/>
          <w:spacing w:val="0"/>
        </w:rPr>
        <w:t xml:space="preserve">part of the DSS’s Families and Communities Programme. </w:t>
      </w:r>
      <w:r w:rsidRPr="008E379B">
        <w:rPr>
          <w:rStyle w:val="BookTitle"/>
          <w:rFonts w:cs="Arial"/>
          <w:i w:val="0"/>
          <w:smallCaps w:val="0"/>
          <w:spacing w:val="0"/>
        </w:rPr>
        <w:t xml:space="preserve">The Families and Communities Programme aims to support families, improve children’s wellbeing and increase participation of vulnerable people in community life to enhance family and community functioning. </w:t>
      </w:r>
    </w:p>
    <w:p w:rsidR="00E376BE" w:rsidRDefault="00E376BE" w:rsidP="00E376BE">
      <w:pPr>
        <w:rPr>
          <w:rStyle w:val="BookTitle"/>
          <w:rFonts w:cs="Arial"/>
          <w:i w:val="0"/>
          <w:smallCaps w:val="0"/>
          <w:spacing w:val="0"/>
        </w:rPr>
      </w:pPr>
    </w:p>
    <w:p w:rsidR="00C82E9F" w:rsidRDefault="00C82E9F" w:rsidP="00E376BE">
      <w:pPr>
        <w:rPr>
          <w:rStyle w:val="BookTitle"/>
          <w:rFonts w:cs="Arial"/>
          <w:i w:val="0"/>
          <w:smallCaps w:val="0"/>
          <w:spacing w:val="0"/>
        </w:rPr>
      </w:pPr>
      <w:r w:rsidRPr="008E379B">
        <w:rPr>
          <w:rStyle w:val="BookTitle"/>
          <w:rFonts w:cs="Arial"/>
          <w:i w:val="0"/>
          <w:smallCaps w:val="0"/>
          <w:spacing w:val="0"/>
        </w:rPr>
        <w:t xml:space="preserve">The Programme encompasses seven activities that support the Australian Government’s priorities and responsibilities, one of which is the Families and Children activity. </w:t>
      </w:r>
      <w:r w:rsidRPr="002818B2">
        <w:rPr>
          <w:rStyle w:val="BookTitle"/>
          <w:rFonts w:cs="Arial"/>
          <w:i w:val="0"/>
          <w:smallCaps w:val="0"/>
          <w:spacing w:val="0"/>
        </w:rPr>
        <w:t xml:space="preserve">The </w:t>
      </w:r>
      <w:r w:rsidRPr="002818B2">
        <w:rPr>
          <w:rStyle w:val="BookTitle"/>
          <w:rFonts w:cs="Arial"/>
          <w:smallCaps w:val="0"/>
          <w:spacing w:val="0"/>
        </w:rPr>
        <w:t>Stronger Relationships</w:t>
      </w:r>
      <w:r w:rsidRPr="002818B2">
        <w:rPr>
          <w:rStyle w:val="BookTitle"/>
          <w:rFonts w:cs="Arial"/>
          <w:i w:val="0"/>
          <w:smallCaps w:val="0"/>
          <w:spacing w:val="0"/>
        </w:rPr>
        <w:t xml:space="preserve"> trial is a component under the Family and Relationship Services </w:t>
      </w:r>
      <w:r>
        <w:rPr>
          <w:rStyle w:val="BookTitle"/>
          <w:rFonts w:cs="Arial"/>
          <w:i w:val="0"/>
          <w:smallCaps w:val="0"/>
          <w:spacing w:val="0"/>
        </w:rPr>
        <w:t>s</w:t>
      </w:r>
      <w:r w:rsidRPr="002818B2">
        <w:rPr>
          <w:rStyle w:val="BookTitle"/>
          <w:rFonts w:cs="Arial"/>
          <w:i w:val="0"/>
          <w:smallCaps w:val="0"/>
          <w:spacing w:val="0"/>
        </w:rPr>
        <w:t>ub</w:t>
      </w:r>
      <w:r>
        <w:rPr>
          <w:rStyle w:val="BookTitle"/>
          <w:rFonts w:cs="Arial"/>
          <w:i w:val="0"/>
          <w:smallCaps w:val="0"/>
          <w:spacing w:val="0"/>
        </w:rPr>
        <w:noBreakHyphen/>
        <w:t>a</w:t>
      </w:r>
      <w:r w:rsidRPr="002818B2">
        <w:rPr>
          <w:rStyle w:val="BookTitle"/>
          <w:rFonts w:cs="Arial"/>
          <w:i w:val="0"/>
          <w:smallCaps w:val="0"/>
          <w:spacing w:val="0"/>
        </w:rPr>
        <w:t>ctivity that sits under the Families and Children Activity.</w:t>
      </w:r>
    </w:p>
    <w:p w:rsidR="00E376BE" w:rsidRPr="00531A28" w:rsidRDefault="00E376BE" w:rsidP="00E376BE">
      <w:pPr>
        <w:rPr>
          <w:rStyle w:val="BookTitle"/>
          <w:rFonts w:cs="Arial"/>
          <w:i w:val="0"/>
          <w:smallCaps w:val="0"/>
          <w:spacing w:val="0"/>
        </w:rPr>
      </w:pPr>
    </w:p>
    <w:p w:rsidR="00F73279" w:rsidRDefault="00C82E9F" w:rsidP="00E376BE">
      <w:pPr>
        <w:rPr>
          <w:lang w:val="en-GB"/>
        </w:rPr>
      </w:pPr>
      <w:r w:rsidRPr="00D720E0">
        <w:rPr>
          <w:lang w:val="en-GB"/>
        </w:rPr>
        <w:t xml:space="preserve">The </w:t>
      </w:r>
      <w:r w:rsidRPr="00531A28">
        <w:rPr>
          <w:i/>
          <w:lang w:val="en-GB"/>
        </w:rPr>
        <w:t xml:space="preserve">Stronger Relationships </w:t>
      </w:r>
      <w:r w:rsidRPr="00531A28">
        <w:rPr>
          <w:lang w:val="en-GB"/>
        </w:rPr>
        <w:t>trial is the implementation of the 2013 election commitment to a one year trial of providing $200 vouchers to 100,000 couples to assist them to access relationship education and/or counselling including components of parenting education, conflict resolution or financial education.</w:t>
      </w:r>
    </w:p>
    <w:p w:rsidR="00C82E9F" w:rsidRPr="00531A28" w:rsidRDefault="00C82E9F" w:rsidP="00F73279">
      <w:pPr>
        <w:spacing w:before="240"/>
        <w:rPr>
          <w:lang w:val="en-GB"/>
        </w:rPr>
      </w:pPr>
      <w:r w:rsidRPr="00D60FC7">
        <w:rPr>
          <w:lang w:val="en-GB"/>
        </w:rPr>
        <w:t xml:space="preserve">The </w:t>
      </w:r>
      <w:r w:rsidRPr="0025621B">
        <w:rPr>
          <w:i/>
          <w:lang w:val="en-GB"/>
        </w:rPr>
        <w:t>Stronger Relationships</w:t>
      </w:r>
      <w:r w:rsidRPr="00D60FC7">
        <w:rPr>
          <w:lang w:val="en-GB"/>
        </w:rPr>
        <w:t xml:space="preserve"> trial is expected to operate from 1 July 2014 to 30 June 2015 and will provide grants to family and relationship services and non-profit organisations to provide </w:t>
      </w:r>
      <w:r>
        <w:rPr>
          <w:lang w:val="en-GB"/>
        </w:rPr>
        <w:t>subsidised</w:t>
      </w:r>
      <w:r w:rsidRPr="00D60FC7">
        <w:rPr>
          <w:lang w:val="en-GB"/>
        </w:rPr>
        <w:t xml:space="preserve"> relationship education and counselling services to up to 100,000 couples.  These organisations will provide couples with a $200 reduction in the total cost of their relationship education and counselling services, which may include components of parent education, conflict resolution and/or financial education.</w:t>
      </w:r>
    </w:p>
    <w:p w:rsidR="00970E45" w:rsidRPr="000A7146" w:rsidRDefault="00970E45" w:rsidP="00E376BE"/>
    <w:p w:rsidR="00F701C3" w:rsidRPr="0000794D" w:rsidRDefault="00F701C3" w:rsidP="00AC2750">
      <w:pPr>
        <w:pStyle w:val="Heading2"/>
      </w:pPr>
      <w:bookmarkStart w:id="7" w:name="_Toc384307704"/>
      <w:bookmarkStart w:id="8" w:name="_Toc384307775"/>
      <w:bookmarkStart w:id="9" w:name="_Toc390423795"/>
      <w:r w:rsidRPr="0000794D">
        <w:t>Objectives</w:t>
      </w:r>
      <w:bookmarkEnd w:id="7"/>
      <w:bookmarkEnd w:id="8"/>
      <w:bookmarkEnd w:id="9"/>
    </w:p>
    <w:p w:rsidR="00C82E9F" w:rsidRDefault="00C82E9F" w:rsidP="00C82E9F">
      <w:pPr>
        <w:rPr>
          <w:rFonts w:cs="Arial"/>
          <w:lang w:val="en-GB"/>
        </w:rPr>
      </w:pPr>
      <w:r w:rsidRPr="00531A28">
        <w:rPr>
          <w:rFonts w:cs="Arial"/>
          <w:lang w:val="en-GB"/>
        </w:rPr>
        <w:t xml:space="preserve">The objective of the </w:t>
      </w:r>
      <w:r w:rsidRPr="00531A28">
        <w:rPr>
          <w:rFonts w:cs="Arial"/>
          <w:i/>
          <w:lang w:val="en-GB"/>
        </w:rPr>
        <w:t xml:space="preserve">Stronger Relationships </w:t>
      </w:r>
      <w:r w:rsidRPr="00D720E0">
        <w:rPr>
          <w:rFonts w:cs="Arial"/>
          <w:lang w:val="en-GB"/>
        </w:rPr>
        <w:t>trial is to increase the number of couples who participate in educ</w:t>
      </w:r>
      <w:r w:rsidRPr="00531A28">
        <w:rPr>
          <w:rFonts w:cs="Arial"/>
          <w:lang w:val="en-GB"/>
        </w:rPr>
        <w:t>ation and/or counselling in order to strengthen their marriage or relationship.</w:t>
      </w:r>
      <w:r>
        <w:rPr>
          <w:rFonts w:cs="Arial"/>
          <w:lang w:val="en-GB"/>
        </w:rPr>
        <w:t xml:space="preserve">  </w:t>
      </w:r>
      <w:r w:rsidRPr="00D60FC7">
        <w:rPr>
          <w:rFonts w:cs="Arial"/>
          <w:lang w:val="en-GB"/>
        </w:rPr>
        <w:t>The trial is intended to provide incentives for Eligible Couples to seek support from service providers to strengthen their relationships, especially at crucial life transition points such as moving in together, getting married and the birth of children.</w:t>
      </w:r>
    </w:p>
    <w:p w:rsidR="00970E45" w:rsidRDefault="00970E45" w:rsidP="00FC78C9"/>
    <w:p w:rsidR="00970E45" w:rsidRPr="00970E45" w:rsidRDefault="00970E45" w:rsidP="00970E45">
      <w:pPr>
        <w:pStyle w:val="Heading2"/>
      </w:pPr>
      <w:bookmarkStart w:id="10" w:name="_Toc389478939"/>
      <w:bookmarkStart w:id="11" w:name="_Toc390423796"/>
      <w:r w:rsidRPr="00970E45">
        <w:t>Principles</w:t>
      </w:r>
      <w:bookmarkEnd w:id="10"/>
      <w:bookmarkEnd w:id="11"/>
    </w:p>
    <w:p w:rsidR="00970E45" w:rsidRPr="00970E45" w:rsidRDefault="00970E45" w:rsidP="00970E45">
      <w:pPr>
        <w:pStyle w:val="Heading3"/>
      </w:pPr>
      <w:bookmarkStart w:id="12" w:name="_Toc389478941"/>
      <w:bookmarkStart w:id="13" w:name="_Toc390423797"/>
      <w:r w:rsidRPr="00970E45">
        <w:t>Networking/Collaboration</w:t>
      </w:r>
      <w:bookmarkEnd w:id="12"/>
      <w:bookmarkEnd w:id="13"/>
    </w:p>
    <w:p w:rsidR="00FC78C9" w:rsidRDefault="00C82E9F" w:rsidP="00E376BE">
      <w:r>
        <w:t>Eligible</w:t>
      </w:r>
      <w:r w:rsidR="00FC78C9">
        <w:t xml:space="preserve"> providers must network and collaborate in accordance with Section 2.7 of the Families and Communities Programme Guidelines</w:t>
      </w:r>
      <w:r>
        <w:t xml:space="preserve"> Overview</w:t>
      </w:r>
      <w:r w:rsidR="00FC78C9">
        <w:t>.</w:t>
      </w:r>
    </w:p>
    <w:p w:rsidR="00970E45" w:rsidRDefault="00970E45" w:rsidP="00E376BE"/>
    <w:p w:rsidR="00C82E9F" w:rsidRPr="00E376BE" w:rsidRDefault="00C82E9F" w:rsidP="00E376BE">
      <w:pPr>
        <w:pStyle w:val="Heading3"/>
      </w:pPr>
      <w:bookmarkStart w:id="14" w:name="_Toc389568397"/>
      <w:bookmarkStart w:id="15" w:name="_Toc390423798"/>
      <w:r w:rsidRPr="00E376BE">
        <w:t>Access Strategy for Vulnerable and Disadvantaged Clients</w:t>
      </w:r>
      <w:bookmarkEnd w:id="14"/>
      <w:bookmarkEnd w:id="15"/>
      <w:r w:rsidRPr="00E376BE">
        <w:t xml:space="preserve"> </w:t>
      </w:r>
    </w:p>
    <w:p w:rsidR="00F73279" w:rsidRDefault="00C82E9F" w:rsidP="00E376BE">
      <w:r w:rsidRPr="00531A28">
        <w:rPr>
          <w:i/>
        </w:rPr>
        <w:t>Stronger Relationships</w:t>
      </w:r>
      <w:r w:rsidRPr="00D720E0">
        <w:t xml:space="preserve"> trial services</w:t>
      </w:r>
      <w:r w:rsidRPr="00531A28">
        <w:t xml:space="preserve"> must provide flexible, culturally sensitive and accessible service delivery models and practices that ensure accessibility to any people who face a real or perceived barrier to receiving assistance, and have in place</w:t>
      </w:r>
      <w:r>
        <w:t xml:space="preserve"> an access</w:t>
      </w:r>
      <w:r w:rsidRPr="00531A28">
        <w:t xml:space="preserve"> strateg</w:t>
      </w:r>
      <w:r>
        <w:t>y</w:t>
      </w:r>
      <w:r w:rsidRPr="00531A28">
        <w:t xml:space="preserve"> to achieve this</w:t>
      </w:r>
      <w:r>
        <w:t>,</w:t>
      </w:r>
      <w:r w:rsidRPr="00531A28">
        <w:t xml:space="preserve"> unless otherwise exempted by legislation.</w:t>
      </w:r>
    </w:p>
    <w:p w:rsidR="00F73279" w:rsidRDefault="00C82E9F" w:rsidP="00F73279">
      <w:pPr>
        <w:spacing w:before="240"/>
      </w:pPr>
      <w:r w:rsidRPr="00531A28">
        <w:t xml:space="preserve">You must be able to provide evidence of </w:t>
      </w:r>
      <w:r>
        <w:t>your access</w:t>
      </w:r>
      <w:r w:rsidRPr="00531A28">
        <w:t xml:space="preserve"> strateg</w:t>
      </w:r>
      <w:r>
        <w:t>y</w:t>
      </w:r>
      <w:r w:rsidRPr="00531A28">
        <w:t xml:space="preserve"> </w:t>
      </w:r>
      <w:r>
        <w:t>if</w:t>
      </w:r>
      <w:r w:rsidRPr="00531A28">
        <w:t xml:space="preserve"> request</w:t>
      </w:r>
      <w:r>
        <w:t>ed</w:t>
      </w:r>
      <w:r w:rsidRPr="00531A28">
        <w:t xml:space="preserve">.  </w:t>
      </w:r>
      <w:r>
        <w:t xml:space="preserve">However, you are not required to submit this regularly to DSS.  </w:t>
      </w:r>
      <w:r w:rsidRPr="00531A28">
        <w:rPr>
          <w:i/>
        </w:rPr>
        <w:t>Stronger</w:t>
      </w:r>
      <w:r>
        <w:rPr>
          <w:i/>
        </w:rPr>
        <w:t> </w:t>
      </w:r>
      <w:r w:rsidRPr="00531A28">
        <w:rPr>
          <w:i/>
        </w:rPr>
        <w:t>Relationships</w:t>
      </w:r>
      <w:r w:rsidRPr="00D720E0">
        <w:t xml:space="preserve"> trial s</w:t>
      </w:r>
      <w:r w:rsidRPr="00531A28">
        <w:t>ervices must provide services equally, without bias or prejudgement about clients.  Services must be accessible to all target groups, including Indigenous people and culturally and linguistically diverse communities.</w:t>
      </w:r>
    </w:p>
    <w:p w:rsidR="00F73279" w:rsidRDefault="00F73279" w:rsidP="00E376BE"/>
    <w:p w:rsidR="00C82E9F" w:rsidRDefault="00C82E9F" w:rsidP="00E376BE">
      <w:r>
        <w:t>For more information on access strategy requirements refer to the DSS website.</w:t>
      </w:r>
    </w:p>
    <w:p w:rsidR="00E376BE" w:rsidRPr="00531A28" w:rsidRDefault="00E376BE" w:rsidP="00E376BE"/>
    <w:p w:rsidR="00C82E9F" w:rsidRPr="00E376BE" w:rsidRDefault="00C82E9F" w:rsidP="00E376BE">
      <w:pPr>
        <w:pStyle w:val="Heading3"/>
      </w:pPr>
      <w:bookmarkStart w:id="16" w:name="_Toc389568398"/>
      <w:bookmarkStart w:id="17" w:name="_Toc390423799"/>
      <w:r w:rsidRPr="00E376BE">
        <w:t>Registration of Eligible Couples</w:t>
      </w:r>
      <w:bookmarkEnd w:id="16"/>
      <w:bookmarkEnd w:id="17"/>
    </w:p>
    <w:p w:rsidR="00C82E9F" w:rsidRDefault="00C82E9F" w:rsidP="00E376BE">
      <w:pPr>
        <w:rPr>
          <w:lang w:val="en-GB"/>
        </w:rPr>
      </w:pPr>
      <w:r w:rsidRPr="00531A28">
        <w:rPr>
          <w:i/>
          <w:lang w:val="en-GB"/>
        </w:rPr>
        <w:t xml:space="preserve">Stronger Relationships </w:t>
      </w:r>
      <w:r w:rsidRPr="00531A28">
        <w:rPr>
          <w:lang w:val="en-GB"/>
        </w:rPr>
        <w:t xml:space="preserve">trial service providers may offer trial services to </w:t>
      </w:r>
      <w:r>
        <w:rPr>
          <w:lang w:val="en-GB"/>
        </w:rPr>
        <w:t>E</w:t>
      </w:r>
      <w:r w:rsidRPr="00531A28">
        <w:rPr>
          <w:lang w:val="en-GB"/>
        </w:rPr>
        <w:t xml:space="preserve">ligible </w:t>
      </w:r>
      <w:r>
        <w:rPr>
          <w:lang w:val="en-GB"/>
        </w:rPr>
        <w:t>C</w:t>
      </w:r>
      <w:r w:rsidRPr="00531A28">
        <w:rPr>
          <w:lang w:val="en-GB"/>
        </w:rPr>
        <w:t xml:space="preserve">ouples that book into services between 1 July 2014 to 30 </w:t>
      </w:r>
      <w:r w:rsidR="00C760FF">
        <w:rPr>
          <w:lang w:val="en-GB"/>
        </w:rPr>
        <w:t>June</w:t>
      </w:r>
      <w:r w:rsidR="00C760FF" w:rsidRPr="00531A28">
        <w:rPr>
          <w:lang w:val="en-GB"/>
        </w:rPr>
        <w:t xml:space="preserve"> </w:t>
      </w:r>
      <w:r w:rsidRPr="00531A28">
        <w:rPr>
          <w:lang w:val="en-GB"/>
        </w:rPr>
        <w:t>2015</w:t>
      </w:r>
      <w:r>
        <w:rPr>
          <w:lang w:val="en-GB"/>
        </w:rPr>
        <w:t>, unless otherwise advised by DSS</w:t>
      </w:r>
      <w:r w:rsidRPr="00531A28">
        <w:rPr>
          <w:lang w:val="en-GB"/>
        </w:rPr>
        <w:t xml:space="preserve">.  </w:t>
      </w:r>
      <w:r>
        <w:rPr>
          <w:lang w:val="en-GB"/>
        </w:rPr>
        <w:t>Eligible s</w:t>
      </w:r>
      <w:r w:rsidRPr="00531A28">
        <w:rPr>
          <w:lang w:val="en-GB"/>
        </w:rPr>
        <w:t xml:space="preserve">ervice providers may offer assistance to couples to complete the eligibility assessment, register and receive a valid Reference Number on the </w:t>
      </w:r>
      <w:r w:rsidRPr="00531A28">
        <w:rPr>
          <w:i/>
          <w:lang w:val="en-GB"/>
        </w:rPr>
        <w:t xml:space="preserve">Stronger Relationships </w:t>
      </w:r>
      <w:r w:rsidRPr="00531A28">
        <w:rPr>
          <w:lang w:val="en-GB"/>
        </w:rPr>
        <w:t xml:space="preserve">trial website at:  </w:t>
      </w:r>
      <w:hyperlink r:id="rId10" w:history="1">
        <w:r w:rsidRPr="00531A28">
          <w:rPr>
            <w:rStyle w:val="Hyperlink"/>
            <w:rFonts w:cs="Arial"/>
          </w:rPr>
          <w:t>www.dss.gov.au/StrongerRelationships</w:t>
        </w:r>
      </w:hyperlink>
      <w:r w:rsidRPr="00531A28">
        <w:rPr>
          <w:lang w:val="en-GB"/>
        </w:rPr>
        <w:t xml:space="preserve">.  </w:t>
      </w:r>
    </w:p>
    <w:p w:rsidR="00C82E9F" w:rsidRDefault="00C82E9F" w:rsidP="00E376BE">
      <w:pPr>
        <w:rPr>
          <w:lang w:val="en-GB"/>
        </w:rPr>
      </w:pPr>
      <w:r w:rsidRPr="00531A28">
        <w:rPr>
          <w:lang w:val="en-GB"/>
        </w:rPr>
        <w:lastRenderedPageBreak/>
        <w:t>Registration must be completed prior to the commencement of service provision.</w:t>
      </w:r>
      <w:r>
        <w:rPr>
          <w:lang w:val="en-GB"/>
        </w:rPr>
        <w:t xml:space="preserve">  For additional information on screening and assessment refer to section </w:t>
      </w:r>
      <w:r w:rsidR="00F32E32">
        <w:rPr>
          <w:lang w:val="en-GB"/>
        </w:rPr>
        <w:t>2</w:t>
      </w:r>
      <w:r>
        <w:rPr>
          <w:lang w:val="en-GB"/>
        </w:rPr>
        <w:t>.7.2 of the Operational Guidelines.</w:t>
      </w:r>
    </w:p>
    <w:p w:rsidR="00E376BE" w:rsidRPr="00531A28" w:rsidRDefault="00E376BE" w:rsidP="00E376BE">
      <w:pPr>
        <w:rPr>
          <w:lang w:val="en-GB"/>
        </w:rPr>
      </w:pPr>
    </w:p>
    <w:p w:rsidR="00C82E9F" w:rsidRDefault="00C82E9F" w:rsidP="00E376BE">
      <w:pPr>
        <w:rPr>
          <w:lang w:val="en-GB"/>
        </w:rPr>
      </w:pPr>
      <w:r w:rsidRPr="00531A28">
        <w:rPr>
          <w:lang w:val="en-GB"/>
        </w:rPr>
        <w:t xml:space="preserve">Service providers cannot ask couples who are already receiving a counselling or relationship education service prior to 1 July 2014 to register for the </w:t>
      </w:r>
      <w:r w:rsidRPr="00531A28">
        <w:rPr>
          <w:i/>
          <w:lang w:val="en-GB"/>
        </w:rPr>
        <w:t xml:space="preserve">Stronger Relationships </w:t>
      </w:r>
      <w:r w:rsidRPr="00531A28">
        <w:rPr>
          <w:lang w:val="en-GB"/>
        </w:rPr>
        <w:t xml:space="preserve">trial.  Couples who have previously attended a service in the period prior to 1 July 2014 and who are no longer receiving the service may register for the </w:t>
      </w:r>
      <w:r w:rsidRPr="00531A28">
        <w:rPr>
          <w:i/>
          <w:lang w:val="en-GB"/>
        </w:rPr>
        <w:t xml:space="preserve">Stronger Relationships </w:t>
      </w:r>
      <w:r w:rsidRPr="00531A28">
        <w:rPr>
          <w:lang w:val="en-GB"/>
        </w:rPr>
        <w:t>trial.  All</w:t>
      </w:r>
      <w:r w:rsidRPr="002818B2">
        <w:rPr>
          <w:lang w:val="en-GB"/>
        </w:rPr>
        <w:t> </w:t>
      </w:r>
      <w:r w:rsidRPr="00531A28">
        <w:rPr>
          <w:i/>
          <w:lang w:val="en-GB"/>
        </w:rPr>
        <w:t xml:space="preserve">Stronger Relationships </w:t>
      </w:r>
      <w:r w:rsidRPr="00531A28">
        <w:rPr>
          <w:lang w:val="en-GB"/>
        </w:rPr>
        <w:t xml:space="preserve">trial services must be delivered </w:t>
      </w:r>
      <w:r>
        <w:rPr>
          <w:lang w:val="en-GB"/>
        </w:rPr>
        <w:t xml:space="preserve">between 1 July </w:t>
      </w:r>
      <w:r w:rsidR="00463BCC">
        <w:rPr>
          <w:lang w:val="en-GB"/>
        </w:rPr>
        <w:t xml:space="preserve">2014 </w:t>
      </w:r>
      <w:r>
        <w:rPr>
          <w:lang w:val="en-GB"/>
        </w:rPr>
        <w:t>and 30 June 20</w:t>
      </w:r>
      <w:r w:rsidR="005C536C">
        <w:rPr>
          <w:lang w:val="en-GB"/>
        </w:rPr>
        <w:t>1</w:t>
      </w:r>
      <w:r>
        <w:rPr>
          <w:lang w:val="en-GB"/>
        </w:rPr>
        <w:t>5</w:t>
      </w:r>
      <w:r w:rsidRPr="00531A28">
        <w:rPr>
          <w:lang w:val="en-GB"/>
        </w:rPr>
        <w:t>.</w:t>
      </w:r>
    </w:p>
    <w:p w:rsidR="00E376BE" w:rsidRPr="00531A28" w:rsidRDefault="00E376BE" w:rsidP="00E376BE">
      <w:pPr>
        <w:rPr>
          <w:lang w:val="en-GB"/>
        </w:rPr>
      </w:pPr>
    </w:p>
    <w:p w:rsidR="00C82E9F" w:rsidRPr="00E376BE" w:rsidRDefault="00C82E9F" w:rsidP="00E376BE">
      <w:pPr>
        <w:pStyle w:val="Heading3"/>
      </w:pPr>
      <w:bookmarkStart w:id="18" w:name="_Toc388876643"/>
      <w:bookmarkStart w:id="19" w:name="_Toc388881558"/>
      <w:bookmarkStart w:id="20" w:name="_Toc388960089"/>
      <w:bookmarkStart w:id="21" w:name="_Toc389568399"/>
      <w:bookmarkStart w:id="22" w:name="_Toc390423800"/>
      <w:bookmarkEnd w:id="18"/>
      <w:bookmarkEnd w:id="19"/>
      <w:bookmarkEnd w:id="20"/>
      <w:r w:rsidRPr="00E376BE">
        <w:t>Professional membership</w:t>
      </w:r>
      <w:bookmarkEnd w:id="21"/>
      <w:bookmarkEnd w:id="22"/>
    </w:p>
    <w:p w:rsidR="00C82E9F" w:rsidRDefault="00C82E9F" w:rsidP="00E376BE">
      <w:r w:rsidRPr="00531A28">
        <w:rPr>
          <w:i/>
        </w:rPr>
        <w:t>Stronger Relationships</w:t>
      </w:r>
      <w:r w:rsidRPr="00531A28">
        <w:t xml:space="preserve"> trial service providers not currently funded by DSS to provide </w:t>
      </w:r>
      <w:r>
        <w:t>F</w:t>
      </w:r>
      <w:r w:rsidRPr="00531A28">
        <w:t xml:space="preserve">amily and </w:t>
      </w:r>
      <w:r>
        <w:t>R</w:t>
      </w:r>
      <w:r w:rsidRPr="00531A28">
        <w:t xml:space="preserve">elationship </w:t>
      </w:r>
      <w:r>
        <w:t>S</w:t>
      </w:r>
      <w:r w:rsidRPr="00531A28">
        <w:t xml:space="preserve">ervices </w:t>
      </w:r>
      <w:r w:rsidRPr="00D720E0">
        <w:t xml:space="preserve">must ensure that </w:t>
      </w:r>
      <w:r>
        <w:t>personnel</w:t>
      </w:r>
      <w:r w:rsidRPr="00D720E0">
        <w:t xml:space="preserve"> providing counselling and education services possess current membership to a recognised professional association.  </w:t>
      </w:r>
    </w:p>
    <w:p w:rsidR="00C82E9F" w:rsidRDefault="00C82E9F" w:rsidP="00F73279">
      <w:pPr>
        <w:spacing w:before="240"/>
      </w:pPr>
      <w:r w:rsidRPr="00D720E0">
        <w:t xml:space="preserve">Organisations must disclose the membership, registration or accreditation of </w:t>
      </w:r>
      <w:r>
        <w:t>personnel</w:t>
      </w:r>
      <w:r w:rsidRPr="00D720E0">
        <w:t xml:space="preserve"> during the application process and </w:t>
      </w:r>
      <w:r w:rsidRPr="00531A28">
        <w:t xml:space="preserve">must notify DSS in writing if there are changes to </w:t>
      </w:r>
      <w:r>
        <w:t>personnel</w:t>
      </w:r>
      <w:r w:rsidRPr="00531A28">
        <w:t xml:space="preserve"> providing </w:t>
      </w:r>
      <w:r w:rsidRPr="00531A28">
        <w:rPr>
          <w:i/>
        </w:rPr>
        <w:t>Stronger Relationships</w:t>
      </w:r>
      <w:r w:rsidRPr="00531A28">
        <w:t xml:space="preserve"> trial services.  DSS may request evidence of professional membership for </w:t>
      </w:r>
      <w:r>
        <w:t>personnel</w:t>
      </w:r>
      <w:r w:rsidRPr="00531A28">
        <w:t xml:space="preserve"> at any time during the </w:t>
      </w:r>
      <w:r w:rsidRPr="00531A28">
        <w:rPr>
          <w:i/>
        </w:rPr>
        <w:t xml:space="preserve">Stronger Relationships </w:t>
      </w:r>
      <w:r w:rsidRPr="00531A28">
        <w:t xml:space="preserve">trial period. </w:t>
      </w:r>
    </w:p>
    <w:p w:rsidR="00E376BE" w:rsidRPr="00531A28" w:rsidRDefault="00E376BE" w:rsidP="00E376BE"/>
    <w:p w:rsidR="00C82E9F" w:rsidRPr="00531A28" w:rsidRDefault="00C82E9F" w:rsidP="00E376BE">
      <w:r w:rsidRPr="00531A28">
        <w:t>Recognised professional associations include, but are not limited to the following:</w:t>
      </w:r>
    </w:p>
    <w:p w:rsidR="00363FE9" w:rsidRPr="00E376BE" w:rsidRDefault="00363FE9" w:rsidP="00CF2105">
      <w:pPr>
        <w:pStyle w:val="ListParagraph"/>
        <w:numPr>
          <w:ilvl w:val="0"/>
          <w:numId w:val="7"/>
        </w:numPr>
        <w:rPr>
          <w:b/>
          <w:bCs/>
        </w:rPr>
      </w:pPr>
      <w:bookmarkStart w:id="23" w:name="_Toc383594357"/>
      <w:bookmarkStart w:id="24" w:name="_Toc383616460"/>
      <w:r w:rsidRPr="00531A28">
        <w:t xml:space="preserve">the Australian Association of Family Therapy; </w:t>
      </w:r>
    </w:p>
    <w:p w:rsidR="00363FE9" w:rsidRPr="00E376BE" w:rsidRDefault="00363FE9" w:rsidP="00CF2105">
      <w:pPr>
        <w:pStyle w:val="ListParagraph"/>
        <w:numPr>
          <w:ilvl w:val="0"/>
          <w:numId w:val="7"/>
        </w:numPr>
        <w:rPr>
          <w:b/>
          <w:bCs/>
        </w:rPr>
      </w:pPr>
      <w:r w:rsidRPr="00531A28">
        <w:t>the Australian Association of Social Workers (AASW).  For the AASW, personnel need only show evidenc</w:t>
      </w:r>
      <w:r w:rsidR="00F3667F">
        <w:t>e of eligibility for membership;</w:t>
      </w:r>
      <w:r w:rsidRPr="00531A28">
        <w:t xml:space="preserve">  </w:t>
      </w:r>
    </w:p>
    <w:p w:rsidR="00363FE9" w:rsidRPr="00E376BE" w:rsidRDefault="00363FE9" w:rsidP="00CF2105">
      <w:pPr>
        <w:pStyle w:val="ListParagraph"/>
        <w:numPr>
          <w:ilvl w:val="0"/>
          <w:numId w:val="7"/>
        </w:numPr>
        <w:rPr>
          <w:b/>
          <w:bCs/>
        </w:rPr>
      </w:pPr>
      <w:r w:rsidRPr="00531A28">
        <w:t>the Australian Counselling Association;</w:t>
      </w:r>
    </w:p>
    <w:p w:rsidR="00363FE9" w:rsidRPr="00E376BE" w:rsidRDefault="00363FE9" w:rsidP="00CF2105">
      <w:pPr>
        <w:pStyle w:val="ListParagraph"/>
        <w:numPr>
          <w:ilvl w:val="0"/>
          <w:numId w:val="7"/>
        </w:numPr>
        <w:rPr>
          <w:b/>
          <w:bCs/>
        </w:rPr>
      </w:pPr>
      <w:r w:rsidRPr="00531A28">
        <w:t>the Australian Psychological Society;</w:t>
      </w:r>
    </w:p>
    <w:p w:rsidR="00363FE9" w:rsidRPr="00E376BE" w:rsidRDefault="00363FE9" w:rsidP="00CF2105">
      <w:pPr>
        <w:pStyle w:val="ListParagraph"/>
        <w:numPr>
          <w:ilvl w:val="0"/>
          <w:numId w:val="7"/>
        </w:numPr>
        <w:rPr>
          <w:b/>
          <w:bCs/>
        </w:rPr>
      </w:pPr>
      <w:r w:rsidRPr="00531A28">
        <w:t>the Australian Register of Counsellors and Psychotherapists;</w:t>
      </w:r>
    </w:p>
    <w:p w:rsidR="00363FE9" w:rsidRPr="00E376BE" w:rsidRDefault="00363FE9" w:rsidP="00CF2105">
      <w:pPr>
        <w:pStyle w:val="ListParagraph"/>
        <w:numPr>
          <w:ilvl w:val="0"/>
          <w:numId w:val="7"/>
        </w:numPr>
        <w:rPr>
          <w:b/>
          <w:bCs/>
        </w:rPr>
      </w:pPr>
      <w:r w:rsidRPr="00531A28">
        <w:t xml:space="preserve">the Catholic Society for Marriage Education; </w:t>
      </w:r>
    </w:p>
    <w:p w:rsidR="00363FE9" w:rsidRPr="00E376BE" w:rsidRDefault="00363FE9" w:rsidP="00CF2105">
      <w:pPr>
        <w:pStyle w:val="ListParagraph"/>
        <w:numPr>
          <w:ilvl w:val="0"/>
          <w:numId w:val="7"/>
        </w:numPr>
        <w:rPr>
          <w:b/>
          <w:bCs/>
        </w:rPr>
      </w:pPr>
      <w:r w:rsidRPr="00531A28">
        <w:t xml:space="preserve">the Marriage and Relationship Educators’ Association of Australia; </w:t>
      </w:r>
      <w:r w:rsidR="00F3667F" w:rsidRPr="00531A28">
        <w:t>and</w:t>
      </w:r>
    </w:p>
    <w:p w:rsidR="00363FE9" w:rsidRPr="00E376BE" w:rsidRDefault="00363FE9" w:rsidP="00CF2105">
      <w:pPr>
        <w:pStyle w:val="ListParagraph"/>
        <w:numPr>
          <w:ilvl w:val="0"/>
          <w:numId w:val="7"/>
        </w:numPr>
        <w:rPr>
          <w:b/>
          <w:bCs/>
        </w:rPr>
      </w:pPr>
      <w:r w:rsidRPr="00531A28">
        <w:t>the Psychotherapy and Coun</w:t>
      </w:r>
      <w:r w:rsidR="00F3667F">
        <w:t>selling Federation of Australia.</w:t>
      </w:r>
    </w:p>
    <w:bookmarkEnd w:id="23"/>
    <w:bookmarkEnd w:id="24"/>
    <w:p w:rsidR="00970E45" w:rsidRDefault="00970E45" w:rsidP="00FC78C9"/>
    <w:p w:rsidR="00970E45" w:rsidRPr="00970E45" w:rsidRDefault="00970E45" w:rsidP="00970E45">
      <w:pPr>
        <w:pStyle w:val="Heading2"/>
      </w:pPr>
      <w:bookmarkStart w:id="25" w:name="_Toc389478943"/>
      <w:bookmarkStart w:id="26" w:name="_Toc390423801"/>
      <w:r w:rsidRPr="00970E45">
        <w:t>Promotion of Services</w:t>
      </w:r>
      <w:bookmarkEnd w:id="25"/>
      <w:bookmarkEnd w:id="26"/>
    </w:p>
    <w:p w:rsidR="00C760FF" w:rsidRDefault="00C760FF" w:rsidP="00C760FF">
      <w:r>
        <w:t>Service providers must raise awareness of their service availability to couples, including through their networks.</w:t>
      </w:r>
    </w:p>
    <w:p w:rsidR="00970E45" w:rsidRDefault="00970E45" w:rsidP="006677F7"/>
    <w:p w:rsidR="00C760FF" w:rsidRDefault="00C760FF" w:rsidP="00C760FF">
      <w:r>
        <w:t xml:space="preserve">DSS will provide approved providers with an information pack containing </w:t>
      </w:r>
      <w:r>
        <w:rPr>
          <w:i/>
          <w:iCs/>
        </w:rPr>
        <w:t>Stronger Relationships</w:t>
      </w:r>
      <w:r>
        <w:t xml:space="preserve"> trial promotional materials that can be used to promote trial services.  Any promotional materials produced by the service provider, must be submitted for DSS approval, prior to production, via the </w:t>
      </w:r>
      <w:r>
        <w:rPr>
          <w:i/>
          <w:iCs/>
        </w:rPr>
        <w:t>Stronger Relationships</w:t>
      </w:r>
      <w:r>
        <w:t xml:space="preserve"> mailbox (</w:t>
      </w:r>
      <w:hyperlink r:id="rId11" w:history="1">
        <w:r>
          <w:rPr>
            <w:rStyle w:val="Hyperlink"/>
            <w:rFonts w:eastAsiaTheme="majorEastAsia"/>
          </w:rPr>
          <w:t>StrongerRelationships@dss.gov.au</w:t>
        </w:r>
      </w:hyperlink>
      <w:r>
        <w:t xml:space="preserve">).  The following acknowledgement should be used on any promotional materials developed by service providers: The </w:t>
      </w:r>
      <w:r>
        <w:rPr>
          <w:i/>
          <w:iCs/>
        </w:rPr>
        <w:t>Stronger Relationships</w:t>
      </w:r>
      <w:r>
        <w:t xml:space="preserve"> trial is funded by the Australian Government.</w:t>
      </w:r>
    </w:p>
    <w:p w:rsidR="00C760FF" w:rsidRDefault="00C760FF" w:rsidP="00C760FF"/>
    <w:p w:rsidR="00970E45" w:rsidRPr="00970E45" w:rsidRDefault="00970E45" w:rsidP="00970E45">
      <w:pPr>
        <w:pStyle w:val="Heading2"/>
      </w:pPr>
      <w:bookmarkStart w:id="27" w:name="_Toc389478944"/>
      <w:bookmarkStart w:id="28" w:name="_Toc390423802"/>
      <w:r w:rsidRPr="00970E45">
        <w:t>Safety</w:t>
      </w:r>
      <w:bookmarkEnd w:id="27"/>
      <w:bookmarkEnd w:id="28"/>
    </w:p>
    <w:p w:rsidR="00C82E9F" w:rsidRPr="00531A28" w:rsidRDefault="00C82E9F" w:rsidP="006677F7">
      <w:r w:rsidRPr="00531A28">
        <w:t>The safety of all adults who visit or work for the service is paramount.</w:t>
      </w:r>
    </w:p>
    <w:p w:rsidR="00C82E9F" w:rsidRPr="00531A28" w:rsidRDefault="00C82E9F" w:rsidP="006677F7">
      <w:r w:rsidRPr="00531A28">
        <w:t>Service providers should adopt the following:</w:t>
      </w:r>
    </w:p>
    <w:p w:rsidR="00C82E9F" w:rsidRPr="00531A28" w:rsidRDefault="00C82E9F" w:rsidP="00CF2105">
      <w:pPr>
        <w:pStyle w:val="ListParagraph"/>
        <w:numPr>
          <w:ilvl w:val="0"/>
          <w:numId w:val="8"/>
        </w:numPr>
      </w:pPr>
      <w:r w:rsidRPr="00531A28">
        <w:t xml:space="preserve">Services should give their </w:t>
      </w:r>
      <w:r>
        <w:t>personnel</w:t>
      </w:r>
      <w:r w:rsidRPr="00531A28">
        <w:t xml:space="preserve"> clear safety policies and procedures in writing and provide </w:t>
      </w:r>
      <w:r>
        <w:t>personnel</w:t>
      </w:r>
      <w:r w:rsidRPr="00531A28">
        <w:t xml:space="preserve"> with adequate support, training and resources to comply with those policies and procedures.</w:t>
      </w:r>
    </w:p>
    <w:p w:rsidR="00C82E9F" w:rsidRPr="00531A28" w:rsidRDefault="00C82E9F" w:rsidP="00CF2105">
      <w:pPr>
        <w:pStyle w:val="ListParagraph"/>
        <w:numPr>
          <w:ilvl w:val="0"/>
          <w:numId w:val="8"/>
        </w:numPr>
      </w:pPr>
      <w:r w:rsidRPr="00531A28">
        <w:t>Reporting critical incidents to the Commonwealth.</w:t>
      </w:r>
    </w:p>
    <w:p w:rsidR="00970E45" w:rsidRDefault="00970E45" w:rsidP="006677F7"/>
    <w:p w:rsidR="00F701C3" w:rsidRDefault="00970E45" w:rsidP="00AC2750">
      <w:pPr>
        <w:pStyle w:val="Heading1"/>
      </w:pPr>
      <w:bookmarkStart w:id="29" w:name="_Toc390423803"/>
      <w:r>
        <w:t>Service Delivery</w:t>
      </w:r>
      <w:bookmarkEnd w:id="29"/>
    </w:p>
    <w:p w:rsidR="00C82E9F" w:rsidRPr="006677F7" w:rsidRDefault="00C82E9F" w:rsidP="006677F7">
      <w:pPr>
        <w:pStyle w:val="Heading2"/>
      </w:pPr>
      <w:bookmarkStart w:id="30" w:name="_Toc387935857"/>
      <w:bookmarkStart w:id="31" w:name="_Toc389568403"/>
      <w:bookmarkStart w:id="32" w:name="_Toc390423804"/>
      <w:bookmarkStart w:id="33" w:name="_Toc384307756"/>
      <w:bookmarkStart w:id="34" w:name="_Toc384307827"/>
      <w:r w:rsidRPr="00E54826">
        <w:rPr>
          <w:i/>
        </w:rPr>
        <w:t>Stronger Relationships</w:t>
      </w:r>
      <w:r w:rsidRPr="006677F7">
        <w:t xml:space="preserve"> trial</w:t>
      </w:r>
      <w:bookmarkEnd w:id="30"/>
      <w:bookmarkEnd w:id="31"/>
      <w:bookmarkEnd w:id="32"/>
    </w:p>
    <w:p w:rsidR="00C82E9F" w:rsidRDefault="00C82E9F" w:rsidP="006677F7">
      <w:r w:rsidRPr="00531A28">
        <w:rPr>
          <w:bCs/>
        </w:rPr>
        <w:t>These</w:t>
      </w:r>
      <w:r w:rsidRPr="00531A28">
        <w:t xml:space="preserve"> services provide relationship education and/or counselling services, including components of parenting education, conflict resolution, or financial management education, which support and strengthen couple relationships.</w:t>
      </w:r>
    </w:p>
    <w:p w:rsidR="006677F7" w:rsidRPr="00531A28" w:rsidRDefault="006677F7" w:rsidP="006677F7"/>
    <w:p w:rsidR="00C82E9F" w:rsidRPr="006677F7" w:rsidRDefault="00C82E9F" w:rsidP="006677F7">
      <w:pPr>
        <w:pStyle w:val="Heading2"/>
      </w:pPr>
      <w:bookmarkStart w:id="35" w:name="_Toc387935858"/>
      <w:bookmarkStart w:id="36" w:name="_Toc389568404"/>
      <w:bookmarkStart w:id="37" w:name="_Toc390423805"/>
      <w:r w:rsidRPr="006677F7">
        <w:lastRenderedPageBreak/>
        <w:t>Relationship Education</w:t>
      </w:r>
      <w:bookmarkEnd w:id="35"/>
      <w:bookmarkEnd w:id="36"/>
      <w:bookmarkEnd w:id="37"/>
    </w:p>
    <w:p w:rsidR="00C82E9F" w:rsidRDefault="00C82E9F" w:rsidP="006677F7">
      <w:pPr>
        <w:rPr>
          <w:lang w:val="en-GB"/>
        </w:rPr>
      </w:pPr>
      <w:r w:rsidRPr="002818B2">
        <w:rPr>
          <w:lang w:val="en-GB"/>
        </w:rPr>
        <w:t xml:space="preserve">A relationship education service is one where the provider identifies couple-relationship skills attainment as the principal focus of the activity.  Such a service may include elements of parenting skills training, financial counselling or other family services so long as the central goal of the service is to develop skills relevant to couple-relationship formation and maintenance. </w:t>
      </w:r>
    </w:p>
    <w:p w:rsidR="006677F7" w:rsidRPr="002818B2" w:rsidRDefault="006677F7" w:rsidP="006677F7">
      <w:pPr>
        <w:rPr>
          <w:lang w:val="en-GB"/>
        </w:rPr>
      </w:pPr>
    </w:p>
    <w:p w:rsidR="00C82E9F" w:rsidRPr="006677F7" w:rsidRDefault="00C82E9F" w:rsidP="006677F7">
      <w:pPr>
        <w:pStyle w:val="Heading2"/>
      </w:pPr>
      <w:bookmarkStart w:id="38" w:name="_Toc387935859"/>
      <w:bookmarkStart w:id="39" w:name="_Toc389568405"/>
      <w:bookmarkStart w:id="40" w:name="_Toc390423806"/>
      <w:r w:rsidRPr="006677F7">
        <w:t>Relationship Counselling</w:t>
      </w:r>
      <w:bookmarkEnd w:id="38"/>
      <w:bookmarkEnd w:id="39"/>
      <w:bookmarkEnd w:id="40"/>
    </w:p>
    <w:p w:rsidR="00C82E9F" w:rsidRDefault="00C82E9F" w:rsidP="00C82E9F">
      <w:pPr>
        <w:rPr>
          <w:rFonts w:cs="Arial"/>
          <w:color w:val="000000"/>
          <w:lang w:val="en-GB"/>
        </w:rPr>
      </w:pPr>
      <w:bookmarkStart w:id="41" w:name="_Toc383594347"/>
      <w:bookmarkStart w:id="42" w:name="_Toc383616450"/>
      <w:r w:rsidRPr="002818B2">
        <w:rPr>
          <w:rFonts w:cs="Arial"/>
          <w:color w:val="000000"/>
          <w:lang w:val="en-GB"/>
        </w:rPr>
        <w:t xml:space="preserve">A relationship counselling service is one where the provider intends to provide a </w:t>
      </w:r>
      <w:r w:rsidR="00363FE9">
        <w:rPr>
          <w:rFonts w:cs="Arial"/>
          <w:color w:val="000000"/>
          <w:lang w:val="en-GB"/>
        </w:rPr>
        <w:t xml:space="preserve">direct </w:t>
      </w:r>
      <w:r w:rsidRPr="002818B2">
        <w:rPr>
          <w:rFonts w:cs="Arial"/>
          <w:color w:val="000000"/>
          <w:lang w:val="en-GB"/>
        </w:rPr>
        <w:t>therapeutic intervention with the central goal of improving, maintaining or amicably dissolving a couple-relationship (as directed by the clients).</w:t>
      </w:r>
      <w:bookmarkEnd w:id="41"/>
      <w:bookmarkEnd w:id="42"/>
      <w:r w:rsidRPr="002818B2">
        <w:rPr>
          <w:rFonts w:cs="Arial"/>
          <w:color w:val="000000"/>
          <w:lang w:val="en-GB"/>
        </w:rPr>
        <w:t xml:space="preserve"> </w:t>
      </w:r>
    </w:p>
    <w:p w:rsidR="006677F7" w:rsidRPr="002818B2" w:rsidRDefault="006677F7" w:rsidP="00C82E9F">
      <w:pPr>
        <w:rPr>
          <w:rFonts w:cs="Arial"/>
          <w:color w:val="000000"/>
          <w:lang w:val="en-GB"/>
        </w:rPr>
      </w:pPr>
    </w:p>
    <w:p w:rsidR="00C82E9F" w:rsidRPr="00C42BD8" w:rsidRDefault="00C82E9F" w:rsidP="00C42BD8">
      <w:pPr>
        <w:pStyle w:val="Heading2"/>
      </w:pPr>
      <w:bookmarkStart w:id="43" w:name="_Toc387935860"/>
      <w:bookmarkStart w:id="44" w:name="_Toc389568406"/>
      <w:bookmarkStart w:id="45" w:name="_Toc390423807"/>
      <w:r w:rsidRPr="00C42BD8">
        <w:t>Minimum requirements for service provision</w:t>
      </w:r>
      <w:bookmarkEnd w:id="43"/>
      <w:bookmarkEnd w:id="44"/>
      <w:bookmarkEnd w:id="45"/>
    </w:p>
    <w:p w:rsidR="00C82E9F" w:rsidRDefault="00C82E9F" w:rsidP="00C42BD8">
      <w:pPr>
        <w:rPr>
          <w:lang w:val="en-GB"/>
        </w:rPr>
      </w:pPr>
      <w:bookmarkStart w:id="46" w:name="_Toc382818402"/>
      <w:r>
        <w:rPr>
          <w:i/>
          <w:lang w:val="en-GB"/>
        </w:rPr>
        <w:t xml:space="preserve">Stronger Relationships </w:t>
      </w:r>
      <w:r>
        <w:rPr>
          <w:lang w:val="en-GB"/>
        </w:rPr>
        <w:t>trial service providers are required to provide one of the following Funded Services to Eligible Couples in accordance with the Grant Agreement and Guidelines as and when the eligible couple requests you to do so:</w:t>
      </w:r>
    </w:p>
    <w:p w:rsidR="00C42BD8" w:rsidRDefault="00C42BD8" w:rsidP="00C42BD8">
      <w:pPr>
        <w:rPr>
          <w:lang w:val="en-GB"/>
        </w:rPr>
      </w:pPr>
    </w:p>
    <w:p w:rsidR="00C82E9F" w:rsidRPr="00C42BD8" w:rsidRDefault="00C82E9F" w:rsidP="00CF2105">
      <w:pPr>
        <w:pStyle w:val="ListParagraph"/>
        <w:numPr>
          <w:ilvl w:val="0"/>
          <w:numId w:val="9"/>
        </w:numPr>
        <w:rPr>
          <w:lang w:val="en-GB"/>
        </w:rPr>
      </w:pPr>
      <w:r w:rsidRPr="00C42BD8">
        <w:rPr>
          <w:lang w:val="en-GB"/>
        </w:rPr>
        <w:t>Relationship education comprising:</w:t>
      </w:r>
    </w:p>
    <w:p w:rsidR="00C82E9F" w:rsidRPr="00C42BD8" w:rsidRDefault="00C82E9F" w:rsidP="00CF2105">
      <w:pPr>
        <w:pStyle w:val="ListParagraph"/>
        <w:numPr>
          <w:ilvl w:val="1"/>
          <w:numId w:val="9"/>
        </w:numPr>
        <w:rPr>
          <w:lang w:val="en-GB"/>
        </w:rPr>
      </w:pPr>
      <w:r w:rsidRPr="00C42BD8">
        <w:rPr>
          <w:lang w:val="en-GB"/>
        </w:rPr>
        <w:t>pre-marriage education;</w:t>
      </w:r>
    </w:p>
    <w:p w:rsidR="00C82E9F" w:rsidRPr="00C42BD8" w:rsidRDefault="00C82E9F" w:rsidP="00CF2105">
      <w:pPr>
        <w:pStyle w:val="ListParagraph"/>
        <w:numPr>
          <w:ilvl w:val="1"/>
          <w:numId w:val="9"/>
        </w:numPr>
        <w:rPr>
          <w:lang w:val="en-GB"/>
        </w:rPr>
      </w:pPr>
      <w:r w:rsidRPr="00C42BD8">
        <w:rPr>
          <w:lang w:val="en-GB"/>
        </w:rPr>
        <w:t>marriage education; and/or</w:t>
      </w:r>
    </w:p>
    <w:p w:rsidR="00C82E9F" w:rsidRPr="00C42BD8" w:rsidRDefault="00C82E9F" w:rsidP="00CF2105">
      <w:pPr>
        <w:pStyle w:val="ListParagraph"/>
        <w:numPr>
          <w:ilvl w:val="1"/>
          <w:numId w:val="9"/>
        </w:numPr>
        <w:rPr>
          <w:lang w:val="en-GB"/>
        </w:rPr>
      </w:pPr>
      <w:r w:rsidRPr="00C42BD8">
        <w:rPr>
          <w:lang w:val="en-GB"/>
        </w:rPr>
        <w:t>relationship education services.</w:t>
      </w:r>
    </w:p>
    <w:p w:rsidR="00C42BD8" w:rsidRDefault="00C42BD8" w:rsidP="00C42BD8">
      <w:pPr>
        <w:rPr>
          <w:lang w:val="en-GB"/>
        </w:rPr>
      </w:pPr>
    </w:p>
    <w:p w:rsidR="00C82E9F" w:rsidRPr="00C42BD8" w:rsidRDefault="00C82E9F" w:rsidP="00CF2105">
      <w:pPr>
        <w:pStyle w:val="ListParagraph"/>
        <w:numPr>
          <w:ilvl w:val="0"/>
          <w:numId w:val="9"/>
        </w:numPr>
        <w:rPr>
          <w:lang w:val="en-GB"/>
        </w:rPr>
      </w:pPr>
      <w:r w:rsidRPr="00C42BD8">
        <w:rPr>
          <w:lang w:val="en-GB"/>
        </w:rPr>
        <w:t>Relationship counselling comprising:</w:t>
      </w:r>
    </w:p>
    <w:p w:rsidR="00C82E9F" w:rsidRPr="00C42BD8" w:rsidRDefault="00C82E9F" w:rsidP="00CF2105">
      <w:pPr>
        <w:pStyle w:val="ListParagraph"/>
        <w:numPr>
          <w:ilvl w:val="1"/>
          <w:numId w:val="9"/>
        </w:numPr>
        <w:rPr>
          <w:lang w:val="en-GB"/>
        </w:rPr>
      </w:pPr>
      <w:r w:rsidRPr="00C42BD8">
        <w:rPr>
          <w:lang w:val="en-GB"/>
        </w:rPr>
        <w:t>marriage counselling; and/or</w:t>
      </w:r>
    </w:p>
    <w:p w:rsidR="00C82E9F" w:rsidRPr="00C42BD8" w:rsidRDefault="00C82E9F" w:rsidP="00CF2105">
      <w:pPr>
        <w:pStyle w:val="ListParagraph"/>
        <w:numPr>
          <w:ilvl w:val="1"/>
          <w:numId w:val="9"/>
        </w:numPr>
        <w:rPr>
          <w:lang w:val="en-GB"/>
        </w:rPr>
      </w:pPr>
      <w:r w:rsidRPr="00C42BD8">
        <w:rPr>
          <w:lang w:val="en-GB"/>
        </w:rPr>
        <w:t>relationship counselling services.</w:t>
      </w:r>
    </w:p>
    <w:p w:rsidR="00C42BD8" w:rsidRDefault="00C42BD8" w:rsidP="00C42BD8">
      <w:pPr>
        <w:rPr>
          <w:lang w:val="en-GB"/>
        </w:rPr>
      </w:pPr>
    </w:p>
    <w:p w:rsidR="00C82E9F" w:rsidRDefault="00C82E9F" w:rsidP="00C42BD8">
      <w:pPr>
        <w:rPr>
          <w:lang w:val="en-GB"/>
        </w:rPr>
      </w:pPr>
      <w:r>
        <w:rPr>
          <w:lang w:val="en-GB"/>
        </w:rPr>
        <w:t>Each of the following Funded Services must be provided to an eligible couple for the following minimum number of contact hours:</w:t>
      </w:r>
    </w:p>
    <w:p w:rsidR="00C82E9F" w:rsidRPr="00C42BD8" w:rsidRDefault="00C82E9F" w:rsidP="00CF2105">
      <w:pPr>
        <w:pStyle w:val="ListParagraph"/>
        <w:numPr>
          <w:ilvl w:val="0"/>
          <w:numId w:val="10"/>
        </w:numPr>
        <w:rPr>
          <w:lang w:val="en-GB"/>
        </w:rPr>
      </w:pPr>
      <w:r w:rsidRPr="00C42BD8">
        <w:rPr>
          <w:lang w:val="en-GB"/>
        </w:rPr>
        <w:t xml:space="preserve">two contact hours for all relationship </w:t>
      </w:r>
      <w:r w:rsidR="00363FE9">
        <w:rPr>
          <w:lang w:val="en-GB"/>
        </w:rPr>
        <w:t xml:space="preserve">or marriage </w:t>
      </w:r>
      <w:r w:rsidRPr="00C42BD8">
        <w:rPr>
          <w:lang w:val="en-GB"/>
        </w:rPr>
        <w:t>counselling services;</w:t>
      </w:r>
    </w:p>
    <w:p w:rsidR="00C82E9F" w:rsidRPr="00C42BD8" w:rsidRDefault="00C82E9F" w:rsidP="00CF2105">
      <w:pPr>
        <w:pStyle w:val="ListParagraph"/>
        <w:numPr>
          <w:ilvl w:val="0"/>
          <w:numId w:val="10"/>
        </w:numPr>
        <w:rPr>
          <w:lang w:val="en-GB"/>
        </w:rPr>
      </w:pPr>
      <w:r w:rsidRPr="00C42BD8">
        <w:rPr>
          <w:lang w:val="en-GB"/>
        </w:rPr>
        <w:t xml:space="preserve">four contact hours for inventory style relationship </w:t>
      </w:r>
      <w:r w:rsidR="00363FE9">
        <w:rPr>
          <w:lang w:val="en-GB"/>
        </w:rPr>
        <w:t xml:space="preserve">or marriage </w:t>
      </w:r>
      <w:r w:rsidRPr="00C42BD8">
        <w:rPr>
          <w:lang w:val="en-GB"/>
        </w:rPr>
        <w:t>education services; and</w:t>
      </w:r>
    </w:p>
    <w:p w:rsidR="00C82E9F" w:rsidRPr="00C42BD8" w:rsidRDefault="00C82E9F" w:rsidP="00CF2105">
      <w:pPr>
        <w:pStyle w:val="ListParagraph"/>
        <w:numPr>
          <w:ilvl w:val="0"/>
          <w:numId w:val="10"/>
        </w:numPr>
        <w:rPr>
          <w:lang w:val="en-GB"/>
        </w:rPr>
      </w:pPr>
      <w:r w:rsidRPr="00C42BD8">
        <w:rPr>
          <w:lang w:val="en-GB"/>
        </w:rPr>
        <w:t>five contact hours for all other relationship</w:t>
      </w:r>
      <w:r w:rsidR="00363FE9">
        <w:rPr>
          <w:lang w:val="en-GB"/>
        </w:rPr>
        <w:t xml:space="preserve"> or marriage</w:t>
      </w:r>
      <w:r w:rsidRPr="00C42BD8">
        <w:rPr>
          <w:lang w:val="en-GB"/>
        </w:rPr>
        <w:t xml:space="preserve"> education services.</w:t>
      </w:r>
    </w:p>
    <w:p w:rsidR="00C42BD8" w:rsidRDefault="00C42BD8" w:rsidP="00C42BD8">
      <w:pPr>
        <w:rPr>
          <w:i/>
          <w:lang w:val="en-GB"/>
        </w:rPr>
      </w:pPr>
    </w:p>
    <w:p w:rsidR="00C82E9F" w:rsidRPr="00386DCC" w:rsidRDefault="00C82E9F" w:rsidP="00386DCC">
      <w:pPr>
        <w:pStyle w:val="Heading2"/>
      </w:pPr>
      <w:bookmarkStart w:id="47" w:name="_Toc389568407"/>
      <w:bookmarkStart w:id="48" w:name="_Toc389568408"/>
      <w:bookmarkStart w:id="49" w:name="_Toc389568409"/>
      <w:bookmarkStart w:id="50" w:name="_Toc389568410"/>
      <w:bookmarkStart w:id="51" w:name="_Toc389568411"/>
      <w:bookmarkStart w:id="52" w:name="_Toc389568412"/>
      <w:bookmarkStart w:id="53" w:name="_Toc387935861"/>
      <w:bookmarkStart w:id="54" w:name="_Toc389568413"/>
      <w:bookmarkStart w:id="55" w:name="_Toc390423808"/>
      <w:bookmarkEnd w:id="46"/>
      <w:bookmarkEnd w:id="47"/>
      <w:bookmarkEnd w:id="48"/>
      <w:bookmarkEnd w:id="49"/>
      <w:bookmarkEnd w:id="50"/>
      <w:bookmarkEnd w:id="51"/>
      <w:bookmarkEnd w:id="52"/>
      <w:r w:rsidRPr="00386DCC">
        <w:t>Couple Eligibility</w:t>
      </w:r>
      <w:bookmarkEnd w:id="53"/>
      <w:bookmarkEnd w:id="54"/>
      <w:bookmarkEnd w:id="55"/>
    </w:p>
    <w:p w:rsidR="00C82E9F" w:rsidRPr="0025621B" w:rsidRDefault="00C82E9F" w:rsidP="00386DCC">
      <w:pPr>
        <w:rPr>
          <w:lang w:eastAsia="en-AU"/>
        </w:rPr>
      </w:pPr>
      <w:r w:rsidRPr="0025621B">
        <w:rPr>
          <w:lang w:eastAsia="en-AU"/>
        </w:rPr>
        <w:t xml:space="preserve">In order to be eligible to participate in the </w:t>
      </w:r>
      <w:r w:rsidRPr="00854B63">
        <w:rPr>
          <w:i/>
          <w:lang w:eastAsia="en-AU"/>
        </w:rPr>
        <w:t>Stronger Relationships</w:t>
      </w:r>
      <w:r w:rsidRPr="0025621B">
        <w:rPr>
          <w:lang w:eastAsia="en-AU"/>
        </w:rPr>
        <w:t xml:space="preserve"> trial, both members of a couple must be:</w:t>
      </w:r>
    </w:p>
    <w:p w:rsidR="00C82E9F" w:rsidRPr="0025621B" w:rsidRDefault="00C82E9F" w:rsidP="00CF2105">
      <w:pPr>
        <w:pStyle w:val="ListParagraph"/>
        <w:numPr>
          <w:ilvl w:val="0"/>
          <w:numId w:val="11"/>
        </w:numPr>
        <w:rPr>
          <w:lang w:eastAsia="en-AU"/>
        </w:rPr>
      </w:pPr>
      <w:r w:rsidRPr="0025621B">
        <w:rPr>
          <w:lang w:eastAsia="en-AU"/>
        </w:rPr>
        <w:t>in a committed relationship;</w:t>
      </w:r>
    </w:p>
    <w:p w:rsidR="00C82E9F" w:rsidRPr="0025621B" w:rsidRDefault="00C82E9F" w:rsidP="00CF2105">
      <w:pPr>
        <w:pStyle w:val="ListParagraph"/>
        <w:numPr>
          <w:ilvl w:val="0"/>
          <w:numId w:val="11"/>
        </w:numPr>
        <w:rPr>
          <w:lang w:eastAsia="en-AU"/>
        </w:rPr>
      </w:pPr>
      <w:r w:rsidRPr="0025621B">
        <w:rPr>
          <w:lang w:eastAsia="en-AU"/>
        </w:rPr>
        <w:t>Australian citizens, permanent residents or otherwise eligible to receive social security payments in Australia; and</w:t>
      </w:r>
    </w:p>
    <w:p w:rsidR="00C82E9F" w:rsidRDefault="00C82E9F" w:rsidP="00CF2105">
      <w:pPr>
        <w:pStyle w:val="ListParagraph"/>
        <w:numPr>
          <w:ilvl w:val="0"/>
          <w:numId w:val="11"/>
        </w:numPr>
        <w:rPr>
          <w:lang w:eastAsia="en-AU"/>
        </w:rPr>
      </w:pPr>
      <w:r w:rsidRPr="0025621B">
        <w:rPr>
          <w:lang w:eastAsia="en-AU"/>
        </w:rPr>
        <w:t>18 years or older.</w:t>
      </w:r>
    </w:p>
    <w:p w:rsidR="00C82E9F" w:rsidRDefault="00C82E9F" w:rsidP="00386DCC">
      <w:pPr>
        <w:rPr>
          <w:lang w:eastAsia="en-AU"/>
        </w:rPr>
      </w:pPr>
    </w:p>
    <w:p w:rsidR="00C82E9F" w:rsidRPr="0025621B" w:rsidRDefault="00C82E9F" w:rsidP="00386DCC">
      <w:pPr>
        <w:rPr>
          <w:lang w:eastAsia="en-AU"/>
        </w:rPr>
      </w:pPr>
      <w:r w:rsidRPr="007C2E22">
        <w:rPr>
          <w:lang w:eastAsia="en-AU"/>
        </w:rPr>
        <w:t>Couples who are not eligible are encouraged to contact the Family Relationships Advice Line on 1800</w:t>
      </w:r>
      <w:r w:rsidR="00854B63">
        <w:rPr>
          <w:lang w:eastAsia="en-AU"/>
        </w:rPr>
        <w:t> </w:t>
      </w:r>
      <w:r w:rsidRPr="007C2E22">
        <w:rPr>
          <w:lang w:eastAsia="en-AU"/>
        </w:rPr>
        <w:t>050</w:t>
      </w:r>
      <w:r w:rsidR="00854B63">
        <w:rPr>
          <w:lang w:eastAsia="en-AU"/>
        </w:rPr>
        <w:t> </w:t>
      </w:r>
      <w:r w:rsidRPr="007C2E22">
        <w:rPr>
          <w:lang w:eastAsia="en-AU"/>
        </w:rPr>
        <w:t xml:space="preserve">321 or visit </w:t>
      </w:r>
      <w:hyperlink r:id="rId12" w:history="1">
        <w:r w:rsidRPr="00DA4772">
          <w:rPr>
            <w:rStyle w:val="Hyperlink"/>
            <w:rFonts w:cs="Arial"/>
            <w:lang w:eastAsia="en-AU"/>
          </w:rPr>
          <w:t>www.familyrelationships.gov.au</w:t>
        </w:r>
      </w:hyperlink>
      <w:r>
        <w:rPr>
          <w:lang w:eastAsia="en-AU"/>
        </w:rPr>
        <w:t xml:space="preserve"> </w:t>
      </w:r>
      <w:r w:rsidRPr="007C2E22">
        <w:rPr>
          <w:lang w:eastAsia="en-AU"/>
        </w:rPr>
        <w:t>for information on other available services.</w:t>
      </w:r>
    </w:p>
    <w:p w:rsidR="00740046" w:rsidRDefault="00740046" w:rsidP="00386DCC"/>
    <w:p w:rsidR="00740046" w:rsidRPr="003F4B75" w:rsidRDefault="00740046" w:rsidP="003F4B75">
      <w:pPr>
        <w:pStyle w:val="Heading2"/>
      </w:pPr>
      <w:bookmarkStart w:id="56" w:name="_Toc387935862"/>
      <w:bookmarkStart w:id="57" w:name="_Toc388260462"/>
      <w:bookmarkStart w:id="58" w:name="_Toc390423809"/>
      <w:r w:rsidRPr="003F4B75">
        <w:t>Premises</w:t>
      </w:r>
      <w:bookmarkEnd w:id="56"/>
      <w:bookmarkEnd w:id="57"/>
      <w:bookmarkEnd w:id="58"/>
    </w:p>
    <w:p w:rsidR="00C82E9F" w:rsidRDefault="00C82E9F" w:rsidP="00386DCC">
      <w:bookmarkStart w:id="59" w:name="_Toc387935871"/>
      <w:bookmarkStart w:id="60" w:name="_Toc388260463"/>
      <w:r w:rsidRPr="00531A28">
        <w:rPr>
          <w:i/>
        </w:rPr>
        <w:t>Stronger Relationships</w:t>
      </w:r>
      <w:r w:rsidRPr="00531A28">
        <w:t xml:space="preserve"> trial services must be accessible to all potential clients.  Disability access must be provided.</w:t>
      </w:r>
    </w:p>
    <w:p w:rsidR="00386DCC" w:rsidRDefault="00386DCC" w:rsidP="00386DCC"/>
    <w:p w:rsidR="00C82E9F" w:rsidRPr="00386DCC" w:rsidRDefault="00C82E9F" w:rsidP="00386DCC">
      <w:pPr>
        <w:pStyle w:val="Heading3"/>
      </w:pPr>
      <w:bookmarkStart w:id="61" w:name="_Toc389568415"/>
      <w:bookmarkStart w:id="62" w:name="_Toc390423810"/>
      <w:r w:rsidRPr="00386DCC">
        <w:t>Outlet information</w:t>
      </w:r>
      <w:bookmarkEnd w:id="61"/>
      <w:bookmarkEnd w:id="62"/>
    </w:p>
    <w:p w:rsidR="00C82E9F" w:rsidRDefault="00C82E9F" w:rsidP="00386DCC">
      <w:r>
        <w:rPr>
          <w:i/>
        </w:rPr>
        <w:t xml:space="preserve">Stronger Relationships </w:t>
      </w:r>
      <w:r>
        <w:t>trial service providers disclose the names and locations of outlets during the application process.  As every claim is attributed to a specific outlet (including outreach and online services) service providers are required to ensure that the outlet information in FOFMS i</w:t>
      </w:r>
      <w:r w:rsidR="00E22BEF">
        <w:t>s</w:t>
      </w:r>
      <w:r>
        <w:t xml:space="preserve"> current and accurate.  Service providers can notify DSS of any changes to the outlet information by contacting their Grant Agreement Manager (GAM) or notifying the </w:t>
      </w:r>
      <w:r w:rsidRPr="0025621B">
        <w:rPr>
          <w:i/>
        </w:rPr>
        <w:t>Stronger Relationships</w:t>
      </w:r>
      <w:r>
        <w:t xml:space="preserve"> mailbox: </w:t>
      </w:r>
      <w:hyperlink r:id="rId13" w:history="1">
        <w:r w:rsidRPr="00066CC5">
          <w:rPr>
            <w:rStyle w:val="Hyperlink"/>
          </w:rPr>
          <w:t>StrongerRelationships@dss.gov.au</w:t>
        </w:r>
      </w:hyperlink>
      <w:r>
        <w:t>.</w:t>
      </w:r>
    </w:p>
    <w:p w:rsidR="00C82E9F" w:rsidRPr="000419FF" w:rsidRDefault="00C82E9F" w:rsidP="00386DCC"/>
    <w:p w:rsidR="00740046" w:rsidRPr="003F4B75" w:rsidRDefault="00740046" w:rsidP="003F4B75">
      <w:pPr>
        <w:pStyle w:val="Heading2"/>
      </w:pPr>
      <w:bookmarkStart w:id="63" w:name="_Toc390423811"/>
      <w:r w:rsidRPr="003F4B75">
        <w:lastRenderedPageBreak/>
        <w:t>Administrative Requirements</w:t>
      </w:r>
      <w:bookmarkEnd w:id="59"/>
      <w:bookmarkEnd w:id="60"/>
      <w:bookmarkEnd w:id="63"/>
    </w:p>
    <w:p w:rsidR="00740046" w:rsidRPr="003F4B75" w:rsidRDefault="00740046" w:rsidP="003F4B75">
      <w:pPr>
        <w:pStyle w:val="Heading3"/>
      </w:pPr>
      <w:bookmarkStart w:id="64" w:name="_Toc386553297"/>
      <w:bookmarkStart w:id="65" w:name="_Toc387935872"/>
      <w:bookmarkStart w:id="66" w:name="_Toc388260464"/>
      <w:bookmarkStart w:id="67" w:name="_Toc390423812"/>
      <w:r w:rsidRPr="003F4B75">
        <w:t>Service Provider Portal Access</w:t>
      </w:r>
      <w:bookmarkEnd w:id="64"/>
      <w:bookmarkEnd w:id="65"/>
      <w:bookmarkEnd w:id="66"/>
      <w:r w:rsidR="00E376BE">
        <w:t xml:space="preserve"> - FOFMS</w:t>
      </w:r>
      <w:bookmarkEnd w:id="67"/>
    </w:p>
    <w:p w:rsidR="00E376BE" w:rsidRDefault="00E376BE" w:rsidP="00E376BE">
      <w:bookmarkStart w:id="68" w:name="_Toc386553298"/>
      <w:bookmarkStart w:id="69" w:name="_Toc387935873"/>
      <w:bookmarkStart w:id="70" w:name="_Toc388260465"/>
      <w:r w:rsidRPr="00D720E0">
        <w:t xml:space="preserve">FOFMS is a web based system that assists in the management of DSS funding agreements. This system is used to enter information about clients and the services they receive, and to claim payments from DSS.  Given the very </w:t>
      </w:r>
      <w:r w:rsidRPr="00531A28">
        <w:t>sensitive nature of the data contained in FOFMS, the connection is secured and security, privacy and confidentiality of information and data are essential.</w:t>
      </w:r>
      <w:r>
        <w:t xml:space="preserve">  </w:t>
      </w:r>
      <w:r w:rsidRPr="00531A28">
        <w:t xml:space="preserve">FOFMS is accessed by a portal that interacts with DSS IT systems.  When entering the portal providers will need to use a DSS generated logon and password. </w:t>
      </w:r>
    </w:p>
    <w:p w:rsidR="00E376BE" w:rsidRDefault="00E376BE" w:rsidP="00E376BE"/>
    <w:p w:rsidR="00E376BE" w:rsidRDefault="00E376BE" w:rsidP="00E376BE">
      <w:r>
        <w:rPr>
          <w:i/>
        </w:rPr>
        <w:t xml:space="preserve">Stronger Relationships </w:t>
      </w:r>
      <w:r>
        <w:t xml:space="preserve">trial service providers are required to access, use and upload information to FOFMS for the purpose of performing trial activities and you may only do so in accordance with the Guidelines. </w:t>
      </w:r>
    </w:p>
    <w:p w:rsidR="00E376BE" w:rsidRPr="004D1217" w:rsidRDefault="00E376BE" w:rsidP="00E376BE"/>
    <w:p w:rsidR="00E376BE" w:rsidRPr="00531A28" w:rsidRDefault="00E376BE" w:rsidP="00E376BE">
      <w:pPr>
        <w:pStyle w:val="Heading4"/>
      </w:pPr>
      <w:bookmarkStart w:id="71" w:name="_Toc251147364"/>
      <w:bookmarkStart w:id="72" w:name="_Toc388881572"/>
      <w:bookmarkStart w:id="73" w:name="_Toc388960103"/>
      <w:bookmarkStart w:id="74" w:name="_Toc389568420"/>
      <w:r w:rsidRPr="00531A28">
        <w:t>FOFMS</w:t>
      </w:r>
      <w:r>
        <w:t xml:space="preserve"> Users</w:t>
      </w:r>
      <w:bookmarkEnd w:id="71"/>
      <w:bookmarkEnd w:id="72"/>
      <w:bookmarkEnd w:id="73"/>
      <w:bookmarkEnd w:id="74"/>
    </w:p>
    <w:p w:rsidR="00E376BE" w:rsidRDefault="00E376BE" w:rsidP="00E376BE">
      <w:r w:rsidRPr="00531A28">
        <w:t xml:space="preserve">At least two people within </w:t>
      </w:r>
      <w:r>
        <w:t>your</w:t>
      </w:r>
      <w:r w:rsidRPr="00531A28">
        <w:t xml:space="preserve"> organisation must be nominated (it is recommended to also nominate a suitable back-up) to use FOFMS.  Each person will be a registered user with DSS.</w:t>
      </w:r>
      <w:r>
        <w:t xml:space="preserve"> </w:t>
      </w:r>
    </w:p>
    <w:p w:rsidR="00E376BE" w:rsidRPr="00531A28" w:rsidRDefault="00E376BE" w:rsidP="00E376BE"/>
    <w:p w:rsidR="00E376BE" w:rsidRDefault="00E376BE" w:rsidP="00E376BE">
      <w:r w:rsidRPr="00531A28">
        <w:t xml:space="preserve">After completing and returning the Grant Agreement, providers will be sent via email information on how to access FOFMS.  The email will provide information on accessing the FOFMS portal, and a FOFMS System Access Request Form will also be attached.  This form must be completed for each </w:t>
      </w:r>
      <w:r>
        <w:t xml:space="preserve">personnel </w:t>
      </w:r>
      <w:r w:rsidRPr="00531A28">
        <w:t>who requires access to FOFMS and returned to DSS via the FOFMS Helpdesk (</w:t>
      </w:r>
      <w:hyperlink r:id="rId14" w:history="1">
        <w:r w:rsidRPr="00531A28">
          <w:rPr>
            <w:rStyle w:val="Hyperlink"/>
            <w:rFonts w:cs="Arial"/>
          </w:rPr>
          <w:t>fofms.helpdesk@dss.gov.au</w:t>
        </w:r>
      </w:hyperlink>
      <w:r w:rsidRPr="00D720E0">
        <w:t>) to enable logon details and access t</w:t>
      </w:r>
      <w:r w:rsidRPr="00531A28">
        <w:t>o the system.</w:t>
      </w:r>
    </w:p>
    <w:p w:rsidR="00E376BE" w:rsidRDefault="00E376BE" w:rsidP="00E376BE"/>
    <w:p w:rsidR="00E376BE" w:rsidRPr="0025621B" w:rsidRDefault="00E376BE" w:rsidP="00386DCC">
      <w:pPr>
        <w:pStyle w:val="Heading4"/>
      </w:pPr>
      <w:r>
        <w:t>FOFMS user requirements</w:t>
      </w:r>
    </w:p>
    <w:p w:rsidR="00E376BE" w:rsidRDefault="00E376BE" w:rsidP="00386DCC">
      <w:r>
        <w:t>You must ensure nominated FOFMS users within your organisation:</w:t>
      </w:r>
    </w:p>
    <w:p w:rsidR="00E376BE" w:rsidRDefault="00E376BE" w:rsidP="00CF2105">
      <w:pPr>
        <w:pStyle w:val="ListParagraph"/>
        <w:numPr>
          <w:ilvl w:val="0"/>
          <w:numId w:val="12"/>
        </w:numPr>
      </w:pPr>
      <w:r>
        <w:t>only access FOFMS using a secure internet connection;</w:t>
      </w:r>
    </w:p>
    <w:p w:rsidR="00E376BE" w:rsidRDefault="00E376BE" w:rsidP="00CF2105">
      <w:pPr>
        <w:pStyle w:val="ListParagraph"/>
        <w:numPr>
          <w:ilvl w:val="0"/>
          <w:numId w:val="12"/>
        </w:numPr>
      </w:pPr>
      <w:r>
        <w:t>keep their FOFMS log-on information confidential and do not disclose it to any other person (include another member of your personnel); and</w:t>
      </w:r>
    </w:p>
    <w:p w:rsidR="00E376BE" w:rsidRDefault="00E376BE" w:rsidP="00CF2105">
      <w:pPr>
        <w:pStyle w:val="ListParagraph"/>
        <w:numPr>
          <w:ilvl w:val="0"/>
          <w:numId w:val="12"/>
        </w:numPr>
      </w:pPr>
      <w:r>
        <w:t xml:space="preserve">use FOFMS, and the information contained in it, in accordance with the </w:t>
      </w:r>
      <w:r w:rsidRPr="00386DCC">
        <w:rPr>
          <w:i/>
        </w:rPr>
        <w:t xml:space="preserve">FOFMS System User Responsibilities, </w:t>
      </w:r>
      <w:r>
        <w:t xml:space="preserve">which is available from FOFMS. </w:t>
      </w:r>
    </w:p>
    <w:p w:rsidR="00E376BE" w:rsidRPr="002A7D1E" w:rsidRDefault="00E376BE" w:rsidP="00386DCC"/>
    <w:p w:rsidR="00E376BE" w:rsidRPr="002818B2" w:rsidRDefault="00E376BE" w:rsidP="00386DCC">
      <w:pPr>
        <w:pStyle w:val="Heading4"/>
      </w:pPr>
      <w:bookmarkStart w:id="75" w:name="_Toc388881573"/>
      <w:bookmarkStart w:id="76" w:name="_Toc388960104"/>
      <w:bookmarkStart w:id="77" w:name="_Toc389568421"/>
      <w:r w:rsidRPr="00531A28">
        <w:t>Confidentiality of Passwords</w:t>
      </w:r>
      <w:bookmarkEnd w:id="75"/>
      <w:bookmarkEnd w:id="76"/>
      <w:bookmarkEnd w:id="77"/>
    </w:p>
    <w:p w:rsidR="00A958BD" w:rsidRDefault="00E376BE" w:rsidP="00386DCC">
      <w:r w:rsidRPr="00D720E0">
        <w:t xml:space="preserve">All FOFMS users have a responsibility to ensure that passwords are confidential and not shared.  Personal passwords are regarded as sensitive and must be protected from disclosure and compromise. </w:t>
      </w:r>
      <w:r w:rsidRPr="002818B2">
        <w:t xml:space="preserve"> </w:t>
      </w:r>
      <w:r w:rsidRPr="00D720E0">
        <w:t>Logons and pas</w:t>
      </w:r>
      <w:r w:rsidRPr="00531A28">
        <w:t xml:space="preserve">swords are not transferable between </w:t>
      </w:r>
      <w:r>
        <w:t>personnel</w:t>
      </w:r>
      <w:r w:rsidRPr="00531A28">
        <w:t xml:space="preserve"> due to the sensitive information on the system and the different roles that users may have on the system. </w:t>
      </w:r>
    </w:p>
    <w:p w:rsidR="00A958BD" w:rsidRDefault="00A958BD" w:rsidP="00386DCC"/>
    <w:p w:rsidR="00E376BE" w:rsidRDefault="00E376BE" w:rsidP="00386DCC">
      <w:r w:rsidRPr="00531A28">
        <w:t xml:space="preserve">Passwords must </w:t>
      </w:r>
      <w:r w:rsidR="00363FE9">
        <w:t>meet the DSS password standards</w:t>
      </w:r>
      <w:r w:rsidRPr="00531A28">
        <w:t xml:space="preserve"> and must be changed by the user immediately following a password reset.  Users will be prompted to change their password every three months. </w:t>
      </w:r>
      <w:r w:rsidRPr="002818B2">
        <w:t xml:space="preserve"> </w:t>
      </w:r>
      <w:r w:rsidRPr="00D720E0">
        <w:t>If the password is not updated, the user account will be suspended.</w:t>
      </w:r>
    </w:p>
    <w:p w:rsidR="00386DCC" w:rsidRPr="00531A28" w:rsidRDefault="00386DCC" w:rsidP="00386DCC"/>
    <w:p w:rsidR="00E376BE" w:rsidRPr="00531A28" w:rsidRDefault="00E376BE" w:rsidP="00386DCC">
      <w:r w:rsidRPr="00531A28">
        <w:t xml:space="preserve">FOFMS users requiring assistance with their password will need to contact FOFMS support on: </w:t>
      </w:r>
    </w:p>
    <w:p w:rsidR="00E376BE" w:rsidRPr="002818B2" w:rsidRDefault="00E376BE" w:rsidP="00386DCC">
      <w:pPr>
        <w:rPr>
          <w:b/>
        </w:rPr>
      </w:pPr>
      <w:r w:rsidRPr="002818B2">
        <w:sym w:font="Wingdings" w:char="F02A"/>
      </w:r>
      <w:r w:rsidR="00F73279">
        <w:t xml:space="preserve"> </w:t>
      </w:r>
      <w:hyperlink r:id="rId15" w:history="1">
        <w:r w:rsidRPr="002818B2">
          <w:rPr>
            <w:rStyle w:val="Hyperlink"/>
            <w:rFonts w:eastAsiaTheme="majorEastAsia"/>
          </w:rPr>
          <w:t>fofms.helpdesk@dss.gov.au</w:t>
        </w:r>
      </w:hyperlink>
    </w:p>
    <w:p w:rsidR="00E376BE" w:rsidRPr="002818B2" w:rsidRDefault="00E376BE" w:rsidP="00386DCC">
      <w:pPr>
        <w:rPr>
          <w:b/>
        </w:rPr>
      </w:pPr>
      <w:r w:rsidRPr="002818B2">
        <w:sym w:font="Wingdings 2" w:char="F027"/>
      </w:r>
      <w:r w:rsidR="00F73279">
        <w:t xml:space="preserve"> </w:t>
      </w:r>
      <w:r w:rsidRPr="002818B2">
        <w:t>1800 020 283</w:t>
      </w:r>
    </w:p>
    <w:p w:rsidR="00E376BE" w:rsidRPr="00D720E0" w:rsidRDefault="00E376BE" w:rsidP="00386DCC"/>
    <w:p w:rsidR="00A958BD" w:rsidRDefault="00E376BE" w:rsidP="00386DCC">
      <w:r w:rsidRPr="00531A28">
        <w:t xml:space="preserve">New employees requiring access to FOFMS will need to send completed FOFMS System Access Request forms to </w:t>
      </w:r>
      <w:hyperlink r:id="rId16" w:history="1">
        <w:r w:rsidRPr="00531A28">
          <w:rPr>
            <w:rStyle w:val="Hyperlink"/>
            <w:rFonts w:cs="Arial"/>
          </w:rPr>
          <w:t>fofms.helpdesk@dss.gov.au</w:t>
        </w:r>
      </w:hyperlink>
      <w:r>
        <w:rPr>
          <w:rStyle w:val="Hyperlink"/>
          <w:rFonts w:cs="Arial"/>
        </w:rPr>
        <w:t>.</w:t>
      </w:r>
      <w:r w:rsidRPr="00D720E0">
        <w:t xml:space="preserve"> </w:t>
      </w:r>
    </w:p>
    <w:p w:rsidR="0001138C" w:rsidRPr="00531A28" w:rsidRDefault="0001138C" w:rsidP="00386DCC"/>
    <w:p w:rsidR="00E376BE" w:rsidRDefault="00E376BE" w:rsidP="00386DCC">
      <w:pPr>
        <w:pStyle w:val="Heading4"/>
      </w:pPr>
      <w:bookmarkStart w:id="78" w:name="_Toc388881574"/>
      <w:bookmarkStart w:id="79" w:name="_Toc388960105"/>
      <w:bookmarkStart w:id="80" w:name="_Toc389568422"/>
      <w:r w:rsidRPr="00531A28">
        <w:t>Sharing Logons</w:t>
      </w:r>
      <w:bookmarkEnd w:id="78"/>
      <w:bookmarkEnd w:id="79"/>
      <w:bookmarkEnd w:id="80"/>
    </w:p>
    <w:p w:rsidR="00E376BE" w:rsidRDefault="00E376BE" w:rsidP="00386DCC">
      <w:r w:rsidRPr="00D720E0">
        <w:t>Each FOFMS user must have an individual FOFMS logo</w:t>
      </w:r>
      <w:r w:rsidRPr="00531A28">
        <w:t xml:space="preserve">n. </w:t>
      </w:r>
      <w:r w:rsidRPr="002818B2">
        <w:t xml:space="preserve"> </w:t>
      </w:r>
      <w:r w:rsidRPr="00D720E0">
        <w:t xml:space="preserve">A user must not logon to FOFMS using another user’s password. </w:t>
      </w:r>
    </w:p>
    <w:p w:rsidR="00386DCC" w:rsidRPr="00531A28" w:rsidRDefault="00386DCC" w:rsidP="00386DCC"/>
    <w:p w:rsidR="00E376BE" w:rsidRPr="002818B2" w:rsidRDefault="00E376BE" w:rsidP="00386DCC">
      <w:pPr>
        <w:pStyle w:val="Heading4"/>
      </w:pPr>
      <w:bookmarkStart w:id="81" w:name="_Toc388881575"/>
      <w:bookmarkStart w:id="82" w:name="_Toc388960106"/>
      <w:bookmarkStart w:id="83" w:name="_Toc389568423"/>
      <w:r w:rsidRPr="00531A28">
        <w:t>Reporting Lapses of Securit</w:t>
      </w:r>
      <w:r>
        <w:t>y</w:t>
      </w:r>
      <w:bookmarkEnd w:id="81"/>
      <w:bookmarkEnd w:id="82"/>
      <w:bookmarkEnd w:id="83"/>
    </w:p>
    <w:p w:rsidR="008E0ACC" w:rsidRPr="00531A28" w:rsidRDefault="00E376BE" w:rsidP="00E376BE">
      <w:pPr>
        <w:rPr>
          <w:rFonts w:cs="Arial"/>
        </w:rPr>
      </w:pPr>
      <w:r w:rsidRPr="00D720E0">
        <w:rPr>
          <w:rFonts w:cs="Arial"/>
        </w:rPr>
        <w:t>Any known or suspected attempts to obtain unauthorised access to DSS computing facilities or other attempts to bypass or defeat security must be reported immediately to the FOFMS Support Helpdesk.</w:t>
      </w:r>
      <w:r w:rsidR="00F73279" w:rsidRPr="00531A28">
        <w:rPr>
          <w:rFonts w:cs="Arial"/>
        </w:rPr>
        <w:t xml:space="preserve"> </w:t>
      </w:r>
    </w:p>
    <w:p w:rsidR="00F73279" w:rsidRDefault="00F73279">
      <w:pPr>
        <w:spacing w:after="200" w:line="276" w:lineRule="auto"/>
        <w:rPr>
          <w:rFonts w:cs="Arial"/>
          <w:b/>
        </w:rPr>
      </w:pPr>
      <w:bookmarkStart w:id="84" w:name="_Toc389568424"/>
      <w:bookmarkStart w:id="85" w:name="_Toc388881576"/>
      <w:bookmarkStart w:id="86" w:name="_Toc388960107"/>
      <w:r>
        <w:br w:type="page"/>
      </w:r>
    </w:p>
    <w:p w:rsidR="00E376BE" w:rsidRPr="00C5009A" w:rsidRDefault="00E376BE" w:rsidP="00386DCC">
      <w:pPr>
        <w:pStyle w:val="Heading4"/>
        <w:rPr>
          <w:bCs/>
        </w:rPr>
      </w:pPr>
      <w:r>
        <w:lastRenderedPageBreak/>
        <w:t>Reporting Personnel Change</w:t>
      </w:r>
      <w:bookmarkEnd w:id="84"/>
      <w:r>
        <w:t>s</w:t>
      </w:r>
    </w:p>
    <w:p w:rsidR="00E376BE" w:rsidRDefault="00E376BE" w:rsidP="00386DCC">
      <w:r>
        <w:t xml:space="preserve">If a member of your personnel who has FOFMS access ceases to require that access for the purpose of the </w:t>
      </w:r>
      <w:r>
        <w:rPr>
          <w:i/>
        </w:rPr>
        <w:t xml:space="preserve">Stronger Relationships </w:t>
      </w:r>
      <w:r>
        <w:t xml:space="preserve">trial, you must notify DSS within two business days of that cessation occurring.  Notification must be directed to the FOFMS Support Helpdesk: </w:t>
      </w:r>
      <w:hyperlink r:id="rId17" w:history="1">
        <w:r w:rsidRPr="00066CC5">
          <w:rPr>
            <w:rStyle w:val="Hyperlink"/>
          </w:rPr>
          <w:t>fofms.helpdesk@dss.gov.au</w:t>
        </w:r>
      </w:hyperlink>
      <w:r>
        <w:t xml:space="preserve">. </w:t>
      </w:r>
    </w:p>
    <w:p w:rsidR="00386DCC" w:rsidRPr="0025621B" w:rsidRDefault="00386DCC" w:rsidP="00386DCC">
      <w:pPr>
        <w:rPr>
          <w:b/>
          <w:bCs/>
        </w:rPr>
      </w:pPr>
    </w:p>
    <w:p w:rsidR="00E376BE" w:rsidRPr="00D720E0" w:rsidRDefault="00E376BE" w:rsidP="00386DCC">
      <w:pPr>
        <w:pStyle w:val="Heading4"/>
      </w:pPr>
      <w:bookmarkStart w:id="87" w:name="_Toc389568425"/>
      <w:r w:rsidRPr="00531A28">
        <w:t>Ethical use of IT Resource</w:t>
      </w:r>
      <w:r>
        <w:t>s</w:t>
      </w:r>
      <w:bookmarkEnd w:id="85"/>
      <w:bookmarkEnd w:id="86"/>
      <w:bookmarkEnd w:id="87"/>
    </w:p>
    <w:p w:rsidR="00E376BE" w:rsidRDefault="00E376BE" w:rsidP="006C3C53">
      <w:r w:rsidRPr="00531A28">
        <w:t xml:space="preserve">Use of Commonwealth computing facilities for unauthorised purposes including illegally accessing a computing service, downloading or distribution of material may result in court prosecution. </w:t>
      </w:r>
      <w:r w:rsidRPr="002818B2">
        <w:t xml:space="preserve"> </w:t>
      </w:r>
      <w:r w:rsidRPr="00D720E0">
        <w:t xml:space="preserve">When using a laptop computer or a computer in a public place, the Provider must ensure that </w:t>
      </w:r>
      <w:r w:rsidRPr="00531A28">
        <w:t>they use a secure network and maintain the privacy of all records.</w:t>
      </w:r>
    </w:p>
    <w:p w:rsidR="00E376BE" w:rsidRDefault="00E376BE" w:rsidP="006C3C53"/>
    <w:p w:rsidR="00740046" w:rsidRPr="006C3C53" w:rsidRDefault="00740046" w:rsidP="006C3C53">
      <w:pPr>
        <w:pStyle w:val="Heading3"/>
      </w:pPr>
      <w:bookmarkStart w:id="88" w:name="_Toc390423813"/>
      <w:r w:rsidRPr="006C3C53">
        <w:t>Screening and Assessment</w:t>
      </w:r>
      <w:bookmarkEnd w:id="68"/>
      <w:bookmarkEnd w:id="69"/>
      <w:bookmarkEnd w:id="70"/>
      <w:bookmarkEnd w:id="88"/>
    </w:p>
    <w:p w:rsidR="00E376BE" w:rsidRDefault="00E376BE" w:rsidP="006C3C53">
      <w:pPr>
        <w:rPr>
          <w:lang w:val="en-GB"/>
        </w:rPr>
      </w:pPr>
      <w:r>
        <w:rPr>
          <w:lang w:val="en-GB"/>
        </w:rPr>
        <w:t xml:space="preserve">Prior to providing a Funded Service to an Eligible Couples, </w:t>
      </w:r>
      <w:r>
        <w:rPr>
          <w:i/>
          <w:lang w:val="en-GB"/>
        </w:rPr>
        <w:t xml:space="preserve">Stronger Relationships </w:t>
      </w:r>
      <w:r>
        <w:rPr>
          <w:lang w:val="en-GB"/>
        </w:rPr>
        <w:t>trial service providers must:</w:t>
      </w:r>
    </w:p>
    <w:p w:rsidR="00E376BE" w:rsidRPr="006C3C53" w:rsidRDefault="00E376BE" w:rsidP="00CF2105">
      <w:pPr>
        <w:pStyle w:val="ListParagraph"/>
        <w:numPr>
          <w:ilvl w:val="0"/>
          <w:numId w:val="13"/>
        </w:numPr>
        <w:rPr>
          <w:lang w:val="en-GB"/>
        </w:rPr>
      </w:pPr>
      <w:r w:rsidRPr="006C3C53">
        <w:rPr>
          <w:lang w:val="en-GB"/>
        </w:rPr>
        <w:t xml:space="preserve">meet with both member of the Eligible Couple and obtain their </w:t>
      </w:r>
      <w:r w:rsidR="004F32D7">
        <w:rPr>
          <w:lang w:val="en-GB"/>
        </w:rPr>
        <w:t xml:space="preserve">verbal </w:t>
      </w:r>
      <w:r w:rsidRPr="006C3C53">
        <w:rPr>
          <w:lang w:val="en-GB"/>
        </w:rPr>
        <w:t>Consent</w:t>
      </w:r>
      <w:r w:rsidR="004F32D7">
        <w:rPr>
          <w:lang w:val="en-GB"/>
        </w:rPr>
        <w:t xml:space="preserve"> to claim payment. You may wish to record this consent for your own business purposes; </w:t>
      </w:r>
    </w:p>
    <w:p w:rsidR="00E376BE" w:rsidRPr="006C3C53" w:rsidRDefault="00E376BE" w:rsidP="00CF2105">
      <w:pPr>
        <w:pStyle w:val="ListParagraph"/>
        <w:numPr>
          <w:ilvl w:val="0"/>
          <w:numId w:val="13"/>
        </w:numPr>
        <w:rPr>
          <w:lang w:val="en-GB"/>
        </w:rPr>
      </w:pPr>
      <w:r w:rsidRPr="006C3C53">
        <w:rPr>
          <w:lang w:val="en-GB"/>
        </w:rPr>
        <w:t>enter the date of birth of each member of the Eligible Couple in FOFMs and check the Reference Number provided by the Eligible Couple on FOMFS to ensure that it is valid; and</w:t>
      </w:r>
    </w:p>
    <w:p w:rsidR="00E376BE" w:rsidRPr="006C3C53" w:rsidRDefault="00E376BE" w:rsidP="00CF2105">
      <w:pPr>
        <w:pStyle w:val="ListParagraph"/>
        <w:numPr>
          <w:ilvl w:val="0"/>
          <w:numId w:val="13"/>
        </w:numPr>
        <w:rPr>
          <w:lang w:val="en-GB"/>
        </w:rPr>
      </w:pPr>
      <w:r w:rsidRPr="006C3C53">
        <w:rPr>
          <w:lang w:val="en-GB"/>
        </w:rPr>
        <w:t>advise the Eligible Couples of the Total Value of the Funded Service as well as the Service Fee and the Reduced Fees that you will charge the Eligible Couple for the Funded Service.</w:t>
      </w:r>
    </w:p>
    <w:p w:rsidR="006C3C53" w:rsidRDefault="006C3C53" w:rsidP="006C3C53">
      <w:pPr>
        <w:rPr>
          <w:lang w:val="en-GB"/>
        </w:rPr>
      </w:pPr>
    </w:p>
    <w:p w:rsidR="00E376BE" w:rsidRPr="00531A28" w:rsidRDefault="00E376BE" w:rsidP="006C3C53">
      <w:pPr>
        <w:rPr>
          <w:lang w:val="en-GB"/>
        </w:rPr>
      </w:pPr>
      <w:r w:rsidRPr="00531A28">
        <w:rPr>
          <w:lang w:val="en-GB"/>
        </w:rPr>
        <w:t xml:space="preserve">Verification of an eligible Reference Number does not equate with entitlement of the service provider to claim the $200 subsidy.  </w:t>
      </w:r>
      <w:r w:rsidR="00363FE9">
        <w:rPr>
          <w:lang w:val="en-GB"/>
        </w:rPr>
        <w:t>Verbal c</w:t>
      </w:r>
      <w:r w:rsidRPr="00531A28">
        <w:rPr>
          <w:lang w:val="en-GB"/>
        </w:rPr>
        <w:t xml:space="preserve">onsent must be given by the couple to claim reimbursement and claims cannot be made until the minimum service contact hours have been satisfied. </w:t>
      </w:r>
    </w:p>
    <w:p w:rsidR="003F4B75" w:rsidRPr="00FE00DE" w:rsidRDefault="003F4B75" w:rsidP="006C3C53">
      <w:pPr>
        <w:rPr>
          <w:lang w:val="en-GB"/>
        </w:rPr>
      </w:pPr>
    </w:p>
    <w:p w:rsidR="00740046" w:rsidRPr="003F4B75" w:rsidRDefault="00740046" w:rsidP="003F4B75">
      <w:pPr>
        <w:pStyle w:val="Heading3"/>
      </w:pPr>
      <w:bookmarkStart w:id="89" w:name="_Toc386553299"/>
      <w:bookmarkStart w:id="90" w:name="_Toc387935874"/>
      <w:bookmarkStart w:id="91" w:name="_Toc388260466"/>
      <w:bookmarkStart w:id="92" w:name="_Toc390423814"/>
      <w:r w:rsidRPr="003F4B75">
        <w:t>Claiming Payment</w:t>
      </w:r>
      <w:bookmarkEnd w:id="89"/>
      <w:bookmarkEnd w:id="90"/>
      <w:bookmarkEnd w:id="91"/>
      <w:bookmarkEnd w:id="92"/>
    </w:p>
    <w:p w:rsidR="00E376BE" w:rsidRDefault="00E376BE" w:rsidP="006C3C53">
      <w:r w:rsidRPr="00531A28">
        <w:rPr>
          <w:i/>
        </w:rPr>
        <w:t xml:space="preserve">Stronger Relationships </w:t>
      </w:r>
      <w:r w:rsidRPr="00531A28">
        <w:t>trial service providers claim $200 reimbursement for each couple after the completion of service provision through the Department’s online financial management system (FOFMS).  A Claim Number will be issued after a successful claim has been submitted.</w:t>
      </w:r>
    </w:p>
    <w:p w:rsidR="006C3C53" w:rsidRPr="002818B2" w:rsidRDefault="006C3C53" w:rsidP="006C3C53"/>
    <w:p w:rsidR="00E376BE" w:rsidRPr="00531A28" w:rsidRDefault="00E376BE" w:rsidP="006C3C53">
      <w:r w:rsidRPr="00D720E0">
        <w:t xml:space="preserve">Payment will be issued at such time as the following information has been submitted through the claim form on </w:t>
      </w:r>
      <w:r>
        <w:t>FOFMS</w:t>
      </w:r>
      <w:r w:rsidRPr="00D720E0">
        <w:t>:</w:t>
      </w:r>
    </w:p>
    <w:p w:rsidR="00E376BE" w:rsidRPr="006C3C53" w:rsidRDefault="00E376BE" w:rsidP="004F32D7">
      <w:pPr>
        <w:pStyle w:val="ListParagraph"/>
        <w:numPr>
          <w:ilvl w:val="0"/>
          <w:numId w:val="14"/>
        </w:numPr>
        <w:rPr>
          <w:b/>
          <w:bCs/>
        </w:rPr>
      </w:pPr>
      <w:bookmarkStart w:id="93" w:name="_Toc383594379"/>
      <w:bookmarkStart w:id="94" w:name="_Toc383616482"/>
      <w:r w:rsidRPr="006C3C53">
        <w:rPr>
          <w:bCs/>
        </w:rPr>
        <w:t xml:space="preserve">The service provider has obtained </w:t>
      </w:r>
      <w:r w:rsidR="004F32D7">
        <w:rPr>
          <w:bCs/>
        </w:rPr>
        <w:t xml:space="preserve">verbal </w:t>
      </w:r>
      <w:r w:rsidRPr="006C3C53">
        <w:rPr>
          <w:bCs/>
        </w:rPr>
        <w:t>consent from the Eligible Couple to claim a subsidy for services provided</w:t>
      </w:r>
      <w:r w:rsidR="004F32D7">
        <w:rPr>
          <w:bCs/>
        </w:rPr>
        <w:t xml:space="preserve">. </w:t>
      </w:r>
      <w:r w:rsidR="004F32D7" w:rsidRPr="004F32D7">
        <w:rPr>
          <w:bCs/>
        </w:rPr>
        <w:t>You may wish to record this consent for your own business purposes;</w:t>
      </w:r>
    </w:p>
    <w:p w:rsidR="00E376BE" w:rsidRPr="006C3C53" w:rsidRDefault="00E376BE" w:rsidP="00CF2105">
      <w:pPr>
        <w:pStyle w:val="ListParagraph"/>
        <w:numPr>
          <w:ilvl w:val="0"/>
          <w:numId w:val="14"/>
        </w:numPr>
        <w:rPr>
          <w:b/>
          <w:bCs/>
        </w:rPr>
      </w:pPr>
      <w:r w:rsidRPr="00531A28">
        <w:t>Verification of a valid Reference Number and date of birth of either member of the couple</w:t>
      </w:r>
      <w:bookmarkEnd w:id="93"/>
      <w:bookmarkEnd w:id="94"/>
      <w:r w:rsidR="004F32D7">
        <w:t>;</w:t>
      </w:r>
    </w:p>
    <w:p w:rsidR="00E376BE" w:rsidRPr="006C3C53" w:rsidRDefault="00E376BE" w:rsidP="00CF2105">
      <w:pPr>
        <w:pStyle w:val="ListParagraph"/>
        <w:numPr>
          <w:ilvl w:val="0"/>
          <w:numId w:val="14"/>
        </w:numPr>
        <w:rPr>
          <w:b/>
          <w:bCs/>
        </w:rPr>
      </w:pPr>
      <w:bookmarkStart w:id="95" w:name="_Toc383594380"/>
      <w:bookmarkStart w:id="96" w:name="_Toc383616483"/>
      <w:bookmarkEnd w:id="95"/>
      <w:r w:rsidRPr="00531A28">
        <w:t>Reporting basic in</w:t>
      </w:r>
      <w:bookmarkStart w:id="97" w:name="_Toc383594381"/>
      <w:r w:rsidRPr="00531A28">
        <w:t>formation on services rendered and session information</w:t>
      </w:r>
      <w:bookmarkEnd w:id="96"/>
      <w:r w:rsidR="004F32D7">
        <w:t>; and</w:t>
      </w:r>
    </w:p>
    <w:p w:rsidR="00E376BE" w:rsidRPr="006C3C53" w:rsidRDefault="00E376BE" w:rsidP="00CF2105">
      <w:pPr>
        <w:pStyle w:val="ListParagraph"/>
        <w:numPr>
          <w:ilvl w:val="0"/>
          <w:numId w:val="14"/>
        </w:numPr>
        <w:rPr>
          <w:b/>
          <w:bCs/>
        </w:rPr>
      </w:pPr>
      <w:bookmarkStart w:id="98" w:name="_Toc383594382"/>
      <w:bookmarkStart w:id="99" w:name="_Toc383616484"/>
      <w:bookmarkEnd w:id="97"/>
      <w:r w:rsidRPr="00531A28">
        <w:t xml:space="preserve">Confirmation that the services provided comply with </w:t>
      </w:r>
      <w:r w:rsidRPr="002818B2">
        <w:t>Programme and Operational Guidelines</w:t>
      </w:r>
      <w:r w:rsidRPr="00531A28">
        <w:t>, including the minimum contact hours</w:t>
      </w:r>
      <w:bookmarkEnd w:id="98"/>
      <w:bookmarkEnd w:id="99"/>
      <w:r w:rsidRPr="00531A28">
        <w:t>.</w:t>
      </w:r>
    </w:p>
    <w:p w:rsidR="006C3C53" w:rsidRDefault="006C3C53" w:rsidP="006C3C53"/>
    <w:p w:rsidR="00E376BE" w:rsidRDefault="00E376BE" w:rsidP="006C3C53">
      <w:r w:rsidRPr="00531A28">
        <w:t>DSS will be regularly monitoring the numbers of</w:t>
      </w:r>
      <w:r>
        <w:t xml:space="preserve"> Eligible C</w:t>
      </w:r>
      <w:r w:rsidRPr="00531A28">
        <w:t xml:space="preserve">ouples participating in the </w:t>
      </w:r>
      <w:r w:rsidRPr="00531A28">
        <w:rPr>
          <w:i/>
        </w:rPr>
        <w:t xml:space="preserve">Stronger Relationship </w:t>
      </w:r>
      <w:r w:rsidRPr="00531A28">
        <w:t xml:space="preserve">trial and the number of claims made to ensure that the cap of 100,000 couples is not exceeded.  The </w:t>
      </w:r>
      <w:r w:rsidRPr="00531A28">
        <w:rPr>
          <w:i/>
        </w:rPr>
        <w:t xml:space="preserve">Stronger Relationships </w:t>
      </w:r>
      <w:r w:rsidRPr="00531A28">
        <w:t xml:space="preserve">trial will end on 30 June 2015 or when the cap of 100,000 is reached, whichever comes sooner.  DSS will communicate with service providers as necessary to inform them whether the cap is being reached or whether it is undersubscribed and ask the service providers to take appropriate action. </w:t>
      </w:r>
    </w:p>
    <w:p w:rsidR="006C3C53" w:rsidRPr="00531A28" w:rsidRDefault="006C3C53" w:rsidP="006C3C53"/>
    <w:p w:rsidR="00E376BE" w:rsidRDefault="00E376BE" w:rsidP="006C3C53">
      <w:r w:rsidRPr="00531A28">
        <w:t>Due to the limit of 100,000 claims, it is in the interest of the service providers to submit claims for reimbursement as soon as possible after service provision as no claims will be paid once 100,000 couples have been reached.</w:t>
      </w:r>
    </w:p>
    <w:p w:rsidR="006C3C53" w:rsidRPr="00531A28" w:rsidRDefault="006C3C53" w:rsidP="006C3C53"/>
    <w:p w:rsidR="00E376BE" w:rsidRDefault="00E376BE" w:rsidP="006C3C53">
      <w:r w:rsidRPr="00531A28">
        <w:t xml:space="preserve">In the case of too few </w:t>
      </w:r>
      <w:r>
        <w:t>Eligible C</w:t>
      </w:r>
      <w:r w:rsidRPr="00531A28">
        <w:t>ouples participating in the trial services, DSS may request service providers to increase their promotion of the trial to couples.</w:t>
      </w:r>
    </w:p>
    <w:p w:rsidR="006C3C53" w:rsidRDefault="006C3C53" w:rsidP="006C3C53"/>
    <w:p w:rsidR="00E376BE" w:rsidRPr="00531A28" w:rsidRDefault="00E376BE" w:rsidP="006C3C53">
      <w:r>
        <w:t>For additional information on claim requirements refer to your Grant Agreement.</w:t>
      </w:r>
    </w:p>
    <w:p w:rsidR="003F4B75" w:rsidRPr="00066826" w:rsidRDefault="003F4B75" w:rsidP="006C3C53"/>
    <w:p w:rsidR="00740046" w:rsidRPr="003F4B75" w:rsidRDefault="00740046" w:rsidP="003F4B75">
      <w:pPr>
        <w:pStyle w:val="Heading3"/>
      </w:pPr>
      <w:bookmarkStart w:id="100" w:name="_Toc386553300"/>
      <w:bookmarkStart w:id="101" w:name="_Toc387935875"/>
      <w:bookmarkStart w:id="102" w:name="_Toc388260467"/>
      <w:bookmarkStart w:id="103" w:name="_Toc390423815"/>
      <w:r w:rsidRPr="003F4B75">
        <w:t>Finding and Cancelling Previous Claims and Payments</w:t>
      </w:r>
      <w:bookmarkEnd w:id="100"/>
      <w:bookmarkEnd w:id="101"/>
      <w:bookmarkEnd w:id="102"/>
      <w:bookmarkEnd w:id="103"/>
    </w:p>
    <w:p w:rsidR="00E376BE" w:rsidRDefault="00E376BE" w:rsidP="006C3C53">
      <w:r w:rsidRPr="00531A28">
        <w:rPr>
          <w:i/>
        </w:rPr>
        <w:t>Stronger Relationships</w:t>
      </w:r>
      <w:r w:rsidRPr="00531A28">
        <w:t xml:space="preserve"> trial service providers are able to find, monitor and cancel claims and payments through the Service Provider Portal.</w:t>
      </w:r>
    </w:p>
    <w:p w:rsidR="006C3C53" w:rsidRPr="00531A28" w:rsidRDefault="006C3C53" w:rsidP="006C3C53"/>
    <w:p w:rsidR="00E376BE" w:rsidRPr="00531A28" w:rsidRDefault="00E376BE" w:rsidP="006C3C53">
      <w:pPr>
        <w:rPr>
          <w:b/>
        </w:rPr>
      </w:pPr>
      <w:bookmarkStart w:id="104" w:name="_Toc383616486"/>
      <w:r w:rsidRPr="00531A28">
        <w:lastRenderedPageBreak/>
        <w:t>Previous claims and payments can be found by providing any of the following information:</w:t>
      </w:r>
      <w:bookmarkEnd w:id="104"/>
    </w:p>
    <w:p w:rsidR="00E376BE" w:rsidRPr="00531A28" w:rsidRDefault="00E376BE" w:rsidP="00CF2105">
      <w:pPr>
        <w:pStyle w:val="ListParagraph"/>
        <w:numPr>
          <w:ilvl w:val="0"/>
          <w:numId w:val="15"/>
        </w:numPr>
      </w:pPr>
      <w:r w:rsidRPr="00531A28">
        <w:t>The Reference Number provided by the couple</w:t>
      </w:r>
    </w:p>
    <w:p w:rsidR="00E376BE" w:rsidRPr="00531A28" w:rsidRDefault="00E376BE" w:rsidP="00CF2105">
      <w:pPr>
        <w:pStyle w:val="ListParagraph"/>
        <w:numPr>
          <w:ilvl w:val="0"/>
          <w:numId w:val="15"/>
        </w:numPr>
      </w:pPr>
      <w:r w:rsidRPr="00531A28">
        <w:t>The Claim ID Number issued when the claim was originally submitted</w:t>
      </w:r>
    </w:p>
    <w:p w:rsidR="00E376BE" w:rsidRPr="00531A28" w:rsidRDefault="00E376BE" w:rsidP="00CF2105">
      <w:pPr>
        <w:pStyle w:val="ListParagraph"/>
        <w:numPr>
          <w:ilvl w:val="0"/>
          <w:numId w:val="15"/>
        </w:numPr>
      </w:pPr>
      <w:r w:rsidRPr="00531A28">
        <w:t>Date of the original claim</w:t>
      </w:r>
    </w:p>
    <w:p w:rsidR="00E376BE" w:rsidRPr="00531A28" w:rsidRDefault="00E376BE" w:rsidP="00CF2105">
      <w:pPr>
        <w:pStyle w:val="ListParagraph"/>
        <w:numPr>
          <w:ilvl w:val="0"/>
          <w:numId w:val="15"/>
        </w:numPr>
      </w:pPr>
      <w:r w:rsidRPr="00531A28">
        <w:t>Dates services were provided</w:t>
      </w:r>
    </w:p>
    <w:p w:rsidR="00E376BE" w:rsidRPr="00531A28" w:rsidRDefault="00E376BE" w:rsidP="00CF2105">
      <w:pPr>
        <w:pStyle w:val="ListParagraph"/>
        <w:numPr>
          <w:ilvl w:val="0"/>
          <w:numId w:val="15"/>
        </w:numPr>
      </w:pPr>
      <w:r w:rsidRPr="00531A28">
        <w:t>The name of either member of the couple</w:t>
      </w:r>
    </w:p>
    <w:p w:rsidR="003F4B75" w:rsidRPr="00120620" w:rsidRDefault="003F4B75" w:rsidP="006C3C53"/>
    <w:p w:rsidR="00740046" w:rsidRPr="003F4B75" w:rsidRDefault="00740046" w:rsidP="003F4B75">
      <w:pPr>
        <w:pStyle w:val="Heading3"/>
      </w:pPr>
      <w:bookmarkStart w:id="105" w:name="_Toc386553301"/>
      <w:bookmarkStart w:id="106" w:name="_Toc387935876"/>
      <w:bookmarkStart w:id="107" w:name="_Toc388260468"/>
      <w:bookmarkStart w:id="108" w:name="_Toc390423816"/>
      <w:r w:rsidRPr="003F4B75">
        <w:t>Trial evaluation</w:t>
      </w:r>
      <w:bookmarkEnd w:id="105"/>
      <w:bookmarkEnd w:id="106"/>
      <w:bookmarkEnd w:id="107"/>
      <w:bookmarkEnd w:id="108"/>
    </w:p>
    <w:p w:rsidR="00740046" w:rsidRDefault="00740046" w:rsidP="00740046">
      <w:r w:rsidRPr="00DF14A9">
        <w:rPr>
          <w:i/>
        </w:rPr>
        <w:t>Stronger Relationships</w:t>
      </w:r>
      <w:r>
        <w:rPr>
          <w:i/>
        </w:rPr>
        <w:t xml:space="preserve"> </w:t>
      </w:r>
      <w:r>
        <w:t>trial service providers are required to participate in the evaluation and contribute relevant information as requested, such as completing evaluation surveys</w:t>
      </w:r>
      <w:r w:rsidR="00363FE9">
        <w:t xml:space="preserve"> and interviews</w:t>
      </w:r>
      <w:r>
        <w:t>.  Information requested by the evaluator must be provided in a timely manner.</w:t>
      </w:r>
    </w:p>
    <w:p w:rsidR="00E31F89" w:rsidRDefault="00E31F89" w:rsidP="00617E20"/>
    <w:p w:rsidR="0003294E" w:rsidRDefault="0003294E" w:rsidP="0003294E">
      <w:pPr>
        <w:pStyle w:val="Heading1"/>
      </w:pPr>
      <w:bookmarkStart w:id="109" w:name="_Toc358725009"/>
      <w:bookmarkStart w:id="110" w:name="_Toc377737055"/>
      <w:bookmarkStart w:id="111" w:name="_Toc382571932"/>
      <w:bookmarkStart w:id="112" w:name="_Toc389478952"/>
      <w:bookmarkStart w:id="113" w:name="_Toc390423817"/>
      <w:r>
        <w:t>Working with Clients</w:t>
      </w:r>
      <w:bookmarkEnd w:id="109"/>
      <w:bookmarkEnd w:id="110"/>
      <w:bookmarkEnd w:id="111"/>
      <w:bookmarkEnd w:id="112"/>
      <w:bookmarkEnd w:id="113"/>
    </w:p>
    <w:p w:rsidR="003F4B75" w:rsidRPr="003F4B75" w:rsidRDefault="003F4B75" w:rsidP="003F4B75">
      <w:pPr>
        <w:pStyle w:val="Heading2"/>
      </w:pPr>
      <w:bookmarkStart w:id="114" w:name="_Toc388260470"/>
      <w:bookmarkStart w:id="115" w:name="_Toc390423818"/>
      <w:r w:rsidRPr="003F4B75">
        <w:t>Involvement of children</w:t>
      </w:r>
      <w:bookmarkEnd w:id="114"/>
      <w:bookmarkEnd w:id="115"/>
    </w:p>
    <w:p w:rsidR="006C3C53" w:rsidRDefault="006C3C53" w:rsidP="006C3C53">
      <w:pPr>
        <w:rPr>
          <w:rFonts w:cs="Arial"/>
        </w:rPr>
      </w:pPr>
      <w:bookmarkStart w:id="116" w:name="_Toc386553293"/>
      <w:bookmarkStart w:id="117" w:name="_Toc387935867"/>
      <w:bookmarkStart w:id="118" w:name="_Toc388260471"/>
      <w:r w:rsidRPr="00531A28">
        <w:rPr>
          <w:rFonts w:cs="Arial"/>
          <w:i/>
        </w:rPr>
        <w:t xml:space="preserve">Stronger Relationships </w:t>
      </w:r>
      <w:r w:rsidRPr="00531A28">
        <w:rPr>
          <w:rFonts w:cs="Arial"/>
        </w:rPr>
        <w:t>trial services focus on committed adult relationships and should not directly involve children in education or counselling</w:t>
      </w:r>
      <w:r>
        <w:rPr>
          <w:rFonts w:cs="Arial"/>
        </w:rPr>
        <w:t>, unless otherwise directed by DSS</w:t>
      </w:r>
      <w:r w:rsidRPr="00531A28">
        <w:rPr>
          <w:rFonts w:cs="Arial"/>
        </w:rPr>
        <w:t>.  However, counselling and education may include components of parenting skills education and counselling on co-parenting behaviour</w:t>
      </w:r>
      <w:r>
        <w:rPr>
          <w:rFonts w:cs="Arial"/>
        </w:rPr>
        <w:t>.</w:t>
      </w:r>
    </w:p>
    <w:p w:rsidR="006C3C53" w:rsidRDefault="006C3C53" w:rsidP="006C3C53">
      <w:pPr>
        <w:rPr>
          <w:rFonts w:cs="Arial"/>
        </w:rPr>
      </w:pPr>
    </w:p>
    <w:p w:rsidR="006C3C53" w:rsidRPr="006C3C53" w:rsidRDefault="006C3C53" w:rsidP="006C3C53">
      <w:pPr>
        <w:pStyle w:val="Heading2"/>
      </w:pPr>
      <w:bookmarkStart w:id="119" w:name="_Toc389568437"/>
      <w:bookmarkStart w:id="120" w:name="_Toc390423819"/>
      <w:r w:rsidRPr="006C3C53">
        <w:t>Vulnerable Persons</w:t>
      </w:r>
      <w:bookmarkEnd w:id="119"/>
      <w:bookmarkEnd w:id="120"/>
    </w:p>
    <w:p w:rsidR="006C3C53" w:rsidRDefault="006C3C53" w:rsidP="006C3C53">
      <w:r>
        <w:t xml:space="preserve">Prior to engaging or deploying any person (whether as an officer, employee, contractor or volunteer) in relation to any part of the </w:t>
      </w:r>
      <w:r>
        <w:rPr>
          <w:i/>
        </w:rPr>
        <w:t xml:space="preserve">Stronger Relationships </w:t>
      </w:r>
      <w:r>
        <w:t>trial, you must:</w:t>
      </w:r>
    </w:p>
    <w:p w:rsidR="006C3C53" w:rsidRDefault="006C3C53" w:rsidP="00CF2105">
      <w:pPr>
        <w:pStyle w:val="ListParagraph"/>
        <w:numPr>
          <w:ilvl w:val="0"/>
          <w:numId w:val="16"/>
        </w:numPr>
      </w:pPr>
      <w:r>
        <w:t>conduct a police check for that person or where relevant, confirm a similar check by appropriate authorities has occurred;</w:t>
      </w:r>
    </w:p>
    <w:p w:rsidR="006C3C53" w:rsidRDefault="006C3C53" w:rsidP="00CF2105">
      <w:pPr>
        <w:pStyle w:val="ListParagraph"/>
        <w:numPr>
          <w:ilvl w:val="0"/>
          <w:numId w:val="16"/>
        </w:numPr>
      </w:pPr>
      <w:r>
        <w:t>confirm that no Commonwealth, State or Territory law prohibits that person from being engaged in a capacity where they any have contact with Vulnerable Persons; and</w:t>
      </w:r>
    </w:p>
    <w:p w:rsidR="006C3C53" w:rsidRDefault="006C3C53" w:rsidP="00CF2105">
      <w:pPr>
        <w:pStyle w:val="ListParagraph"/>
        <w:numPr>
          <w:ilvl w:val="0"/>
          <w:numId w:val="16"/>
        </w:numPr>
      </w:pPr>
      <w:r>
        <w:t>comply with all other legal requirements of the place where the trial activity, or any part of the trial activity, is being conducted in relation to engaging or deploying persons in a capacity where they may have contact with Vulnerable Persons.</w:t>
      </w:r>
    </w:p>
    <w:p w:rsidR="006C3C53" w:rsidRDefault="006C3C53" w:rsidP="006C3C53"/>
    <w:p w:rsidR="006C3C53" w:rsidRPr="002A7D1E" w:rsidRDefault="006C3C53" w:rsidP="006C3C53">
      <w:r>
        <w:t>Refer to your Grant Agreement for more information on working with Vulnerable Persons.</w:t>
      </w:r>
    </w:p>
    <w:p w:rsidR="006C3C53" w:rsidRDefault="006C3C53" w:rsidP="006C3C53">
      <w:pPr>
        <w:rPr>
          <w:rFonts w:cs="Arial"/>
        </w:rPr>
      </w:pPr>
    </w:p>
    <w:p w:rsidR="003F4B75" w:rsidRPr="003F4B75" w:rsidRDefault="003F4B75" w:rsidP="003F4B75">
      <w:pPr>
        <w:pStyle w:val="Heading2"/>
      </w:pPr>
      <w:bookmarkStart w:id="121" w:name="_Toc390423820"/>
      <w:r w:rsidRPr="003F4B75">
        <w:t>Fees Policy</w:t>
      </w:r>
      <w:bookmarkEnd w:id="116"/>
      <w:bookmarkEnd w:id="117"/>
      <w:bookmarkEnd w:id="118"/>
      <w:bookmarkEnd w:id="121"/>
    </w:p>
    <w:p w:rsidR="006C3C53" w:rsidRPr="00531A28" w:rsidRDefault="006C3C53" w:rsidP="006C3C53">
      <w:pPr>
        <w:rPr>
          <w:lang w:val="en-GB"/>
        </w:rPr>
      </w:pPr>
      <w:r w:rsidRPr="00531A28">
        <w:rPr>
          <w:lang w:val="en-GB"/>
        </w:rPr>
        <w:t xml:space="preserve">All </w:t>
      </w:r>
      <w:r w:rsidRPr="00531A28">
        <w:rPr>
          <w:i/>
          <w:lang w:val="en-GB"/>
        </w:rPr>
        <w:t xml:space="preserve">Stronger Relationships </w:t>
      </w:r>
      <w:r w:rsidRPr="00531A28">
        <w:rPr>
          <w:lang w:val="en-GB"/>
        </w:rPr>
        <w:t>trial services must be at least $200 in value to the</w:t>
      </w:r>
      <w:r>
        <w:rPr>
          <w:lang w:val="en-GB"/>
        </w:rPr>
        <w:t xml:space="preserve"> Eligible Couples</w:t>
      </w:r>
      <w:r w:rsidRPr="00531A28">
        <w:rPr>
          <w:lang w:val="en-GB"/>
        </w:rPr>
        <w:t xml:space="preserve"> regardless of any further fee payable by the couple.  The Department will check fees against pre-trial fee structures submitted by service providers as part of the selection process.  Service providers may choose to add value to existing services by creating specific packages for the trial that include additional services or supporting information for participating </w:t>
      </w:r>
      <w:r>
        <w:rPr>
          <w:lang w:val="en-GB"/>
        </w:rPr>
        <w:t>Eligible C</w:t>
      </w:r>
      <w:r w:rsidRPr="00531A28">
        <w:rPr>
          <w:lang w:val="en-GB"/>
        </w:rPr>
        <w:t xml:space="preserve">ouples.  </w:t>
      </w:r>
    </w:p>
    <w:p w:rsidR="006C3C53" w:rsidRDefault="006C3C53" w:rsidP="00F73279">
      <w:pPr>
        <w:spacing w:before="240"/>
        <w:rPr>
          <w:lang w:val="en-GB"/>
        </w:rPr>
      </w:pPr>
      <w:r w:rsidRPr="00531A28">
        <w:rPr>
          <w:i/>
          <w:lang w:val="en-GB"/>
        </w:rPr>
        <w:t xml:space="preserve">Stronger Relationships </w:t>
      </w:r>
      <w:r w:rsidRPr="00531A28">
        <w:rPr>
          <w:lang w:val="en-GB"/>
        </w:rPr>
        <w:t xml:space="preserve">trial service providers may charge </w:t>
      </w:r>
      <w:r>
        <w:rPr>
          <w:lang w:val="en-GB"/>
        </w:rPr>
        <w:t>Eligible C</w:t>
      </w:r>
      <w:r w:rsidRPr="00531A28">
        <w:rPr>
          <w:lang w:val="en-GB"/>
        </w:rPr>
        <w:t xml:space="preserve">ouples a co-contribution fee to recover any costs associated with service provision that exceeds the $200 subsidy.  Any fee payable by the couple must reflect the service provider’s normal fee structure for provision of a relationship education or counselling service and the fee should be reduced by the $200 subsidy. </w:t>
      </w:r>
    </w:p>
    <w:p w:rsidR="006C3C53" w:rsidRPr="00531A28" w:rsidRDefault="006C3C53" w:rsidP="006C3C53">
      <w:pPr>
        <w:rPr>
          <w:lang w:val="en-GB"/>
        </w:rPr>
      </w:pPr>
    </w:p>
    <w:p w:rsidR="00F73279" w:rsidRDefault="006C3C53" w:rsidP="006C3C53">
      <w:pPr>
        <w:rPr>
          <w:lang w:val="en-GB"/>
        </w:rPr>
      </w:pPr>
      <w:r w:rsidRPr="00531A28">
        <w:rPr>
          <w:lang w:val="en-GB"/>
        </w:rPr>
        <w:t xml:space="preserve">Prior to the commencement of service provision, </w:t>
      </w:r>
      <w:r w:rsidRPr="00531A28">
        <w:rPr>
          <w:i/>
          <w:lang w:val="en-GB"/>
        </w:rPr>
        <w:t xml:space="preserve">Stronger Relationships </w:t>
      </w:r>
      <w:r w:rsidRPr="00531A28">
        <w:rPr>
          <w:lang w:val="en-GB"/>
        </w:rPr>
        <w:t xml:space="preserve">trial service providers must disclose to the couple the fee charged before the $200 subsidy is applied, the fee payable after the $200 subsidy is applied and any remaining immediate or anticipated fees.  At the time of booking into a service, </w:t>
      </w:r>
      <w:r>
        <w:rPr>
          <w:lang w:val="en-GB"/>
        </w:rPr>
        <w:t>Eligible C</w:t>
      </w:r>
      <w:r w:rsidRPr="00531A28">
        <w:rPr>
          <w:lang w:val="en-GB"/>
        </w:rPr>
        <w:t>ouples must have a clear understanding of the services they are entitled to attend under the trial and be aware of any associated co-contribution fees they will be required to pay.  Where</w:t>
      </w:r>
      <w:r>
        <w:rPr>
          <w:lang w:val="en-GB"/>
        </w:rPr>
        <w:t xml:space="preserve"> Eligible Couples</w:t>
      </w:r>
      <w:r w:rsidRPr="00531A28">
        <w:rPr>
          <w:lang w:val="en-GB"/>
        </w:rPr>
        <w:t xml:space="preserve"> are not able to make a co-contribution (or the required contribution is too high) service providers will be required to refer couples to appropriate low- or no-cost services.  In appropriate cases covered by the Operational Guidelines, service providers may also waive the fee.</w:t>
      </w:r>
    </w:p>
    <w:p w:rsidR="00F73279" w:rsidRDefault="00F73279">
      <w:pPr>
        <w:spacing w:after="200" w:line="276" w:lineRule="auto"/>
        <w:rPr>
          <w:lang w:val="en-GB"/>
        </w:rPr>
      </w:pPr>
      <w:r>
        <w:rPr>
          <w:lang w:val="en-GB"/>
        </w:rPr>
        <w:br w:type="page"/>
      </w:r>
    </w:p>
    <w:p w:rsidR="006C3C53" w:rsidRPr="00531A28" w:rsidRDefault="006C3C53" w:rsidP="006C3C53">
      <w:r w:rsidRPr="00531A28">
        <w:lastRenderedPageBreak/>
        <w:t>Examples of application of</w:t>
      </w:r>
      <w:r>
        <w:t xml:space="preserve"> the</w:t>
      </w:r>
      <w:r w:rsidRPr="00531A28">
        <w:t xml:space="preserve"> fee policy to single services are provided in the table below:</w:t>
      </w:r>
    </w:p>
    <w:tbl>
      <w:tblPr>
        <w:tblStyle w:val="TableGrid"/>
        <w:tblW w:w="0" w:type="auto"/>
        <w:tblLook w:val="04A0" w:firstRow="1" w:lastRow="0" w:firstColumn="1" w:lastColumn="0" w:noHBand="0" w:noVBand="1"/>
        <w:tblCaption w:val="able showing examples of fees for a single service that may be charged by approved providers"/>
      </w:tblPr>
      <w:tblGrid>
        <w:gridCol w:w="1619"/>
        <w:gridCol w:w="1857"/>
        <w:gridCol w:w="1040"/>
        <w:gridCol w:w="4890"/>
      </w:tblGrid>
      <w:tr w:rsidR="006C3C53" w:rsidRPr="002818B2" w:rsidTr="00F73279">
        <w:trPr>
          <w:tblHeader/>
        </w:trPr>
        <w:tc>
          <w:tcPr>
            <w:tcW w:w="0" w:type="auto"/>
          </w:tcPr>
          <w:p w:rsidR="006C3C53" w:rsidRPr="002818B2" w:rsidRDefault="006C3C53" w:rsidP="006C3C53">
            <w:pPr>
              <w:rPr>
                <w:rFonts w:cs="Arial"/>
                <w:b/>
              </w:rPr>
            </w:pPr>
            <w:r w:rsidRPr="002818B2">
              <w:rPr>
                <w:rFonts w:cs="Arial"/>
                <w:b/>
              </w:rPr>
              <w:t>Service fee before $200 subsidy</w:t>
            </w:r>
          </w:p>
        </w:tc>
        <w:tc>
          <w:tcPr>
            <w:tcW w:w="0" w:type="auto"/>
          </w:tcPr>
          <w:p w:rsidR="006C3C53" w:rsidRPr="002818B2" w:rsidRDefault="006C3C53" w:rsidP="006C3C53">
            <w:pPr>
              <w:rPr>
                <w:rFonts w:cs="Arial"/>
                <w:b/>
              </w:rPr>
            </w:pPr>
            <w:r w:rsidRPr="002818B2">
              <w:rPr>
                <w:rFonts w:cs="Arial"/>
                <w:b/>
              </w:rPr>
              <w:t>Service fee once $200 subsidy is applied</w:t>
            </w:r>
          </w:p>
        </w:tc>
        <w:tc>
          <w:tcPr>
            <w:tcW w:w="0" w:type="auto"/>
          </w:tcPr>
          <w:p w:rsidR="006C3C53" w:rsidRPr="002818B2" w:rsidRDefault="006C3C53" w:rsidP="006C3C53">
            <w:pPr>
              <w:rPr>
                <w:rFonts w:cs="Arial"/>
                <w:b/>
              </w:rPr>
            </w:pPr>
            <w:r w:rsidRPr="002818B2">
              <w:rPr>
                <w:rFonts w:cs="Arial"/>
                <w:b/>
              </w:rPr>
              <w:t>Couple pays</w:t>
            </w:r>
          </w:p>
        </w:tc>
        <w:tc>
          <w:tcPr>
            <w:tcW w:w="0" w:type="auto"/>
          </w:tcPr>
          <w:p w:rsidR="006C3C53" w:rsidRPr="002818B2" w:rsidRDefault="006C3C53" w:rsidP="006C3C53">
            <w:pPr>
              <w:rPr>
                <w:rFonts w:cs="Arial"/>
                <w:b/>
              </w:rPr>
            </w:pPr>
            <w:r w:rsidRPr="002818B2">
              <w:rPr>
                <w:rFonts w:cs="Arial"/>
                <w:b/>
              </w:rPr>
              <w:t xml:space="preserve">Value to couple </w:t>
            </w:r>
          </w:p>
        </w:tc>
      </w:tr>
      <w:tr w:rsidR="006C3C53" w:rsidRPr="002818B2" w:rsidTr="00513F78">
        <w:tc>
          <w:tcPr>
            <w:tcW w:w="0" w:type="auto"/>
          </w:tcPr>
          <w:p w:rsidR="006C3C53" w:rsidRPr="002818B2" w:rsidRDefault="006C3C53" w:rsidP="006C3C53">
            <w:pPr>
              <w:rPr>
                <w:rFonts w:cs="Arial"/>
              </w:rPr>
            </w:pPr>
            <w:r w:rsidRPr="002818B2">
              <w:rPr>
                <w:rFonts w:cs="Arial"/>
              </w:rPr>
              <w:t xml:space="preserve">$350 </w:t>
            </w:r>
          </w:p>
        </w:tc>
        <w:tc>
          <w:tcPr>
            <w:tcW w:w="0" w:type="auto"/>
          </w:tcPr>
          <w:p w:rsidR="006C3C53" w:rsidRPr="002818B2" w:rsidRDefault="006C3C53" w:rsidP="006C3C53">
            <w:pPr>
              <w:rPr>
                <w:rFonts w:cs="Arial"/>
              </w:rPr>
            </w:pPr>
            <w:r w:rsidRPr="002818B2">
              <w:rPr>
                <w:rFonts w:cs="Arial"/>
              </w:rPr>
              <w:t>$150</w:t>
            </w:r>
          </w:p>
        </w:tc>
        <w:tc>
          <w:tcPr>
            <w:tcW w:w="0" w:type="auto"/>
          </w:tcPr>
          <w:p w:rsidR="006C3C53" w:rsidRPr="002818B2" w:rsidRDefault="006C3C53" w:rsidP="006C3C53">
            <w:pPr>
              <w:rPr>
                <w:rFonts w:cs="Arial"/>
              </w:rPr>
            </w:pPr>
            <w:r w:rsidRPr="002818B2">
              <w:rPr>
                <w:rFonts w:cs="Arial"/>
              </w:rPr>
              <w:t>$150</w:t>
            </w:r>
          </w:p>
        </w:tc>
        <w:tc>
          <w:tcPr>
            <w:tcW w:w="0" w:type="auto"/>
          </w:tcPr>
          <w:p w:rsidR="006C3C53" w:rsidRPr="002818B2" w:rsidRDefault="006C3C53" w:rsidP="006C3C53">
            <w:pPr>
              <w:rPr>
                <w:rFonts w:cs="Arial"/>
              </w:rPr>
            </w:pPr>
            <w:r w:rsidRPr="002818B2">
              <w:rPr>
                <w:rFonts w:cs="Arial"/>
              </w:rPr>
              <w:t>Service is of greater value than $200 to the couple</w:t>
            </w:r>
          </w:p>
        </w:tc>
      </w:tr>
      <w:tr w:rsidR="006C3C53" w:rsidRPr="002818B2" w:rsidTr="00513F78">
        <w:tc>
          <w:tcPr>
            <w:tcW w:w="0" w:type="auto"/>
          </w:tcPr>
          <w:p w:rsidR="006C3C53" w:rsidRPr="002818B2" w:rsidRDefault="006C3C53" w:rsidP="006C3C53">
            <w:pPr>
              <w:rPr>
                <w:rFonts w:cs="Arial"/>
              </w:rPr>
            </w:pPr>
            <w:r w:rsidRPr="002818B2">
              <w:rPr>
                <w:rFonts w:cs="Arial"/>
              </w:rPr>
              <w:t>$260</w:t>
            </w:r>
          </w:p>
        </w:tc>
        <w:tc>
          <w:tcPr>
            <w:tcW w:w="0" w:type="auto"/>
          </w:tcPr>
          <w:p w:rsidR="006C3C53" w:rsidRPr="002818B2" w:rsidRDefault="006C3C53" w:rsidP="006C3C53">
            <w:pPr>
              <w:rPr>
                <w:rFonts w:cs="Arial"/>
              </w:rPr>
            </w:pPr>
            <w:r w:rsidRPr="002818B2">
              <w:rPr>
                <w:rFonts w:cs="Arial"/>
              </w:rPr>
              <w:t>$60</w:t>
            </w:r>
          </w:p>
        </w:tc>
        <w:tc>
          <w:tcPr>
            <w:tcW w:w="0" w:type="auto"/>
          </w:tcPr>
          <w:p w:rsidR="006C3C53" w:rsidRPr="002818B2" w:rsidRDefault="006C3C53" w:rsidP="006C3C53">
            <w:pPr>
              <w:rPr>
                <w:rFonts w:cs="Arial"/>
              </w:rPr>
            </w:pPr>
            <w:r w:rsidRPr="002818B2">
              <w:rPr>
                <w:rFonts w:cs="Arial"/>
              </w:rPr>
              <w:t>$60</w:t>
            </w:r>
          </w:p>
        </w:tc>
        <w:tc>
          <w:tcPr>
            <w:tcW w:w="0" w:type="auto"/>
          </w:tcPr>
          <w:p w:rsidR="006C3C53" w:rsidRPr="002818B2" w:rsidRDefault="006C3C53" w:rsidP="006C3C53">
            <w:pPr>
              <w:rPr>
                <w:rFonts w:cs="Arial"/>
              </w:rPr>
            </w:pPr>
            <w:r w:rsidRPr="002818B2">
              <w:rPr>
                <w:rFonts w:cs="Arial"/>
              </w:rPr>
              <w:t>Service is of greater value than $200 to the couple</w:t>
            </w:r>
          </w:p>
        </w:tc>
      </w:tr>
      <w:tr w:rsidR="006C3C53" w:rsidRPr="002818B2" w:rsidTr="00513F78">
        <w:tc>
          <w:tcPr>
            <w:tcW w:w="0" w:type="auto"/>
          </w:tcPr>
          <w:p w:rsidR="006C3C53" w:rsidRPr="002818B2" w:rsidRDefault="006C3C53" w:rsidP="006C3C53">
            <w:pPr>
              <w:rPr>
                <w:rFonts w:cs="Arial"/>
              </w:rPr>
            </w:pPr>
            <w:r w:rsidRPr="002818B2">
              <w:rPr>
                <w:rFonts w:cs="Arial"/>
              </w:rPr>
              <w:t>$150</w:t>
            </w:r>
          </w:p>
        </w:tc>
        <w:tc>
          <w:tcPr>
            <w:tcW w:w="0" w:type="auto"/>
          </w:tcPr>
          <w:p w:rsidR="006C3C53" w:rsidRPr="002818B2" w:rsidRDefault="006C3C53" w:rsidP="006C3C53">
            <w:pPr>
              <w:rPr>
                <w:rFonts w:cs="Arial"/>
              </w:rPr>
            </w:pPr>
            <w:r w:rsidRPr="002818B2">
              <w:rPr>
                <w:rFonts w:cs="Arial"/>
              </w:rPr>
              <w:t>$0</w:t>
            </w:r>
          </w:p>
        </w:tc>
        <w:tc>
          <w:tcPr>
            <w:tcW w:w="0" w:type="auto"/>
          </w:tcPr>
          <w:p w:rsidR="006C3C53" w:rsidRPr="002818B2" w:rsidRDefault="006C3C53" w:rsidP="006C3C53">
            <w:pPr>
              <w:rPr>
                <w:rFonts w:cs="Arial"/>
              </w:rPr>
            </w:pPr>
            <w:r w:rsidRPr="002818B2">
              <w:rPr>
                <w:rFonts w:cs="Arial"/>
              </w:rPr>
              <w:t>$0</w:t>
            </w:r>
          </w:p>
        </w:tc>
        <w:tc>
          <w:tcPr>
            <w:tcW w:w="0" w:type="auto"/>
          </w:tcPr>
          <w:p w:rsidR="006C3C53" w:rsidRPr="002818B2" w:rsidRDefault="006C3C53" w:rsidP="006C3C53">
            <w:pPr>
              <w:rPr>
                <w:rFonts w:cs="Arial"/>
              </w:rPr>
            </w:pPr>
            <w:r w:rsidRPr="002818B2">
              <w:rPr>
                <w:rFonts w:cs="Arial"/>
              </w:rPr>
              <w:t xml:space="preserve">Further goods or services must be delivered as part of the trial to provide $200 in total value. For example, a workbook on relationships could be provided. </w:t>
            </w:r>
          </w:p>
        </w:tc>
      </w:tr>
    </w:tbl>
    <w:p w:rsidR="006C3C53" w:rsidRPr="00D720E0" w:rsidRDefault="006C3C53" w:rsidP="006C3C53">
      <w:pPr>
        <w:rPr>
          <w:rFonts w:cs="Arial"/>
        </w:rPr>
      </w:pPr>
    </w:p>
    <w:p w:rsidR="006C3C53" w:rsidRPr="00531A28" w:rsidRDefault="006C3C53" w:rsidP="006C3C53">
      <w:pPr>
        <w:rPr>
          <w:rFonts w:cs="Arial"/>
        </w:rPr>
      </w:pPr>
      <w:r w:rsidRPr="00D720E0">
        <w:rPr>
          <w:rFonts w:cs="Arial"/>
        </w:rPr>
        <w:t>Examples of application of the fee policy to a series of counselling services are provided in th</w:t>
      </w:r>
      <w:r w:rsidRPr="00531A28">
        <w:rPr>
          <w:rFonts w:cs="Arial"/>
        </w:rPr>
        <w:t>e table below:</w:t>
      </w:r>
    </w:p>
    <w:tbl>
      <w:tblPr>
        <w:tblStyle w:val="TableGrid"/>
        <w:tblW w:w="0" w:type="auto"/>
        <w:tblLook w:val="04A0" w:firstRow="1" w:lastRow="0" w:firstColumn="1" w:lastColumn="0" w:noHBand="0" w:noVBand="1"/>
        <w:tblCaption w:val="Table showing examples fees for a series of counselling services for an approved provider "/>
      </w:tblPr>
      <w:tblGrid>
        <w:gridCol w:w="2256"/>
        <w:gridCol w:w="1799"/>
        <w:gridCol w:w="1021"/>
        <w:gridCol w:w="4330"/>
      </w:tblGrid>
      <w:tr w:rsidR="006C3C53" w:rsidRPr="002818B2" w:rsidTr="00F73279">
        <w:trPr>
          <w:tblHeader/>
        </w:trPr>
        <w:tc>
          <w:tcPr>
            <w:tcW w:w="0" w:type="auto"/>
          </w:tcPr>
          <w:p w:rsidR="006C3C53" w:rsidRPr="002818B2" w:rsidRDefault="006C3C53" w:rsidP="006C3C53">
            <w:pPr>
              <w:rPr>
                <w:rFonts w:cs="Arial"/>
                <w:b/>
              </w:rPr>
            </w:pPr>
            <w:r w:rsidRPr="002818B2">
              <w:rPr>
                <w:rFonts w:cs="Arial"/>
                <w:b/>
              </w:rPr>
              <w:t>Service fee for ongoing services before $200 subsidy</w:t>
            </w:r>
          </w:p>
        </w:tc>
        <w:tc>
          <w:tcPr>
            <w:tcW w:w="0" w:type="auto"/>
          </w:tcPr>
          <w:p w:rsidR="006C3C53" w:rsidRPr="002818B2" w:rsidRDefault="006C3C53" w:rsidP="006C3C53">
            <w:pPr>
              <w:rPr>
                <w:rFonts w:cs="Arial"/>
                <w:b/>
              </w:rPr>
            </w:pPr>
            <w:r w:rsidRPr="002818B2">
              <w:rPr>
                <w:rFonts w:cs="Arial"/>
                <w:b/>
              </w:rPr>
              <w:t>Service fee once $200 subsidy is applied</w:t>
            </w:r>
          </w:p>
        </w:tc>
        <w:tc>
          <w:tcPr>
            <w:tcW w:w="0" w:type="auto"/>
          </w:tcPr>
          <w:p w:rsidR="006C3C53" w:rsidRPr="002818B2" w:rsidRDefault="006C3C53" w:rsidP="006C3C53">
            <w:pPr>
              <w:rPr>
                <w:rFonts w:cs="Arial"/>
                <w:b/>
              </w:rPr>
            </w:pPr>
            <w:r w:rsidRPr="002818B2">
              <w:rPr>
                <w:rFonts w:cs="Arial"/>
                <w:b/>
              </w:rPr>
              <w:t>Couple pays</w:t>
            </w:r>
          </w:p>
        </w:tc>
        <w:tc>
          <w:tcPr>
            <w:tcW w:w="0" w:type="auto"/>
          </w:tcPr>
          <w:p w:rsidR="006C3C53" w:rsidRPr="002818B2" w:rsidRDefault="006C3C53" w:rsidP="006C3C53">
            <w:pPr>
              <w:rPr>
                <w:rFonts w:cs="Arial"/>
                <w:b/>
              </w:rPr>
            </w:pPr>
            <w:r w:rsidRPr="002818B2">
              <w:rPr>
                <w:rFonts w:cs="Arial"/>
                <w:b/>
              </w:rPr>
              <w:t xml:space="preserve">Value to couple </w:t>
            </w:r>
          </w:p>
        </w:tc>
      </w:tr>
      <w:tr w:rsidR="006C3C53" w:rsidRPr="002818B2" w:rsidTr="00F73279">
        <w:tc>
          <w:tcPr>
            <w:tcW w:w="0" w:type="auto"/>
          </w:tcPr>
          <w:p w:rsidR="006C3C53" w:rsidRPr="002818B2" w:rsidRDefault="006C3C53" w:rsidP="006C3C53">
            <w:pPr>
              <w:rPr>
                <w:rFonts w:cs="Arial"/>
              </w:rPr>
            </w:pPr>
            <w:r w:rsidRPr="002818B2">
              <w:rPr>
                <w:rFonts w:cs="Arial"/>
              </w:rPr>
              <w:t>Counselling at $120 per hour</w:t>
            </w:r>
          </w:p>
        </w:tc>
        <w:tc>
          <w:tcPr>
            <w:tcW w:w="0" w:type="auto"/>
          </w:tcPr>
          <w:p w:rsidR="006C3C53" w:rsidRPr="002818B2" w:rsidRDefault="006C3C53" w:rsidP="006C3C53">
            <w:pPr>
              <w:rPr>
                <w:rFonts w:cs="Arial"/>
              </w:rPr>
            </w:pPr>
            <w:r w:rsidRPr="002818B2">
              <w:rPr>
                <w:rFonts w:cs="Arial"/>
              </w:rPr>
              <w:t>Minimum of 2 hours received equalling $240</w:t>
            </w:r>
          </w:p>
        </w:tc>
        <w:tc>
          <w:tcPr>
            <w:tcW w:w="0" w:type="auto"/>
          </w:tcPr>
          <w:p w:rsidR="006C3C53" w:rsidRPr="002818B2" w:rsidRDefault="006C3C53" w:rsidP="006C3C53">
            <w:pPr>
              <w:rPr>
                <w:rFonts w:cs="Arial"/>
              </w:rPr>
            </w:pPr>
            <w:r w:rsidRPr="002818B2">
              <w:rPr>
                <w:rFonts w:cs="Arial"/>
              </w:rPr>
              <w:t>$40</w:t>
            </w:r>
          </w:p>
        </w:tc>
        <w:tc>
          <w:tcPr>
            <w:tcW w:w="0" w:type="auto"/>
          </w:tcPr>
          <w:p w:rsidR="006C3C53" w:rsidRPr="002818B2" w:rsidRDefault="006C3C53" w:rsidP="006C3C53">
            <w:pPr>
              <w:rPr>
                <w:rFonts w:cs="Arial"/>
              </w:rPr>
            </w:pPr>
            <w:r w:rsidRPr="002818B2">
              <w:rPr>
                <w:rFonts w:cs="Arial"/>
              </w:rPr>
              <w:t>Service is of greater value than $200 to the couple</w:t>
            </w:r>
          </w:p>
        </w:tc>
      </w:tr>
      <w:tr w:rsidR="006C3C53" w:rsidRPr="002818B2" w:rsidTr="00F73279">
        <w:tc>
          <w:tcPr>
            <w:tcW w:w="0" w:type="auto"/>
          </w:tcPr>
          <w:p w:rsidR="006C3C53" w:rsidRPr="002818B2" w:rsidRDefault="006C3C53" w:rsidP="006C3C53">
            <w:pPr>
              <w:rPr>
                <w:rFonts w:cs="Arial"/>
              </w:rPr>
            </w:pPr>
            <w:r w:rsidRPr="002818B2">
              <w:rPr>
                <w:rFonts w:cs="Arial"/>
              </w:rPr>
              <w:t>Counselling at $75 per hour</w:t>
            </w:r>
          </w:p>
        </w:tc>
        <w:tc>
          <w:tcPr>
            <w:tcW w:w="0" w:type="auto"/>
          </w:tcPr>
          <w:p w:rsidR="006C3C53" w:rsidRPr="002818B2" w:rsidRDefault="006C3C53" w:rsidP="006C3C53">
            <w:pPr>
              <w:rPr>
                <w:rFonts w:cs="Arial"/>
              </w:rPr>
            </w:pPr>
            <w:r w:rsidRPr="002818B2">
              <w:rPr>
                <w:rFonts w:cs="Arial"/>
              </w:rPr>
              <w:t>Minimum of 2 hours received equalling $150</w:t>
            </w:r>
          </w:p>
        </w:tc>
        <w:tc>
          <w:tcPr>
            <w:tcW w:w="0" w:type="auto"/>
          </w:tcPr>
          <w:p w:rsidR="006C3C53" w:rsidRPr="002818B2" w:rsidRDefault="006C3C53" w:rsidP="006C3C53">
            <w:pPr>
              <w:rPr>
                <w:rFonts w:cs="Arial"/>
              </w:rPr>
            </w:pPr>
            <w:r w:rsidRPr="002818B2">
              <w:rPr>
                <w:rFonts w:cs="Arial"/>
              </w:rPr>
              <w:t>$0</w:t>
            </w:r>
          </w:p>
        </w:tc>
        <w:tc>
          <w:tcPr>
            <w:tcW w:w="0" w:type="auto"/>
          </w:tcPr>
          <w:p w:rsidR="006C3C53" w:rsidRPr="002818B2" w:rsidRDefault="006C3C53" w:rsidP="006C3C53">
            <w:pPr>
              <w:rPr>
                <w:rFonts w:cs="Arial"/>
              </w:rPr>
            </w:pPr>
            <w:r w:rsidRPr="002818B2">
              <w:rPr>
                <w:rFonts w:cs="Arial"/>
              </w:rPr>
              <w:t>Further goods or services must be delivered as part of the trial to provide $200 in total value. For example, a book on relationships could be provided.</w:t>
            </w:r>
          </w:p>
        </w:tc>
      </w:tr>
      <w:tr w:rsidR="006C3C53" w:rsidRPr="002818B2" w:rsidTr="00F73279">
        <w:tc>
          <w:tcPr>
            <w:tcW w:w="0" w:type="auto"/>
          </w:tcPr>
          <w:p w:rsidR="006C3C53" w:rsidRPr="002818B2" w:rsidRDefault="006C3C53" w:rsidP="006C3C53">
            <w:pPr>
              <w:rPr>
                <w:rFonts w:cs="Arial"/>
              </w:rPr>
            </w:pPr>
            <w:r w:rsidRPr="002818B2">
              <w:rPr>
                <w:rFonts w:cs="Arial"/>
              </w:rPr>
              <w:t>Counselling at $75 per hour</w:t>
            </w:r>
          </w:p>
        </w:tc>
        <w:tc>
          <w:tcPr>
            <w:tcW w:w="0" w:type="auto"/>
          </w:tcPr>
          <w:p w:rsidR="006C3C53" w:rsidRPr="002818B2" w:rsidRDefault="006C3C53" w:rsidP="006C3C53">
            <w:pPr>
              <w:rPr>
                <w:rFonts w:cs="Arial"/>
              </w:rPr>
            </w:pPr>
            <w:r w:rsidRPr="002818B2">
              <w:rPr>
                <w:rFonts w:cs="Arial"/>
              </w:rPr>
              <w:t>5 hours received equalling $375</w:t>
            </w:r>
          </w:p>
        </w:tc>
        <w:tc>
          <w:tcPr>
            <w:tcW w:w="0" w:type="auto"/>
          </w:tcPr>
          <w:p w:rsidR="006C3C53" w:rsidRPr="002818B2" w:rsidRDefault="006C3C53" w:rsidP="006C3C53">
            <w:pPr>
              <w:rPr>
                <w:rFonts w:cs="Arial"/>
              </w:rPr>
            </w:pPr>
            <w:r w:rsidRPr="002818B2">
              <w:rPr>
                <w:rFonts w:cs="Arial"/>
              </w:rPr>
              <w:t>$175</w:t>
            </w:r>
          </w:p>
        </w:tc>
        <w:tc>
          <w:tcPr>
            <w:tcW w:w="0" w:type="auto"/>
          </w:tcPr>
          <w:p w:rsidR="006C3C53" w:rsidRPr="002818B2" w:rsidRDefault="006C3C53" w:rsidP="006C3C53">
            <w:pPr>
              <w:rPr>
                <w:rFonts w:cs="Arial"/>
              </w:rPr>
            </w:pPr>
            <w:r w:rsidRPr="002818B2">
              <w:rPr>
                <w:rFonts w:cs="Arial"/>
              </w:rPr>
              <w:t>Service is of greater value than $200 to the couple</w:t>
            </w:r>
          </w:p>
        </w:tc>
      </w:tr>
    </w:tbl>
    <w:p w:rsidR="006C3C53" w:rsidRPr="00D720E0" w:rsidRDefault="006C3C53" w:rsidP="006C3C53">
      <w:pPr>
        <w:rPr>
          <w:rFonts w:cs="Arial"/>
        </w:rPr>
      </w:pPr>
    </w:p>
    <w:p w:rsidR="003F4B75" w:rsidRPr="0072427E" w:rsidRDefault="003F4B75" w:rsidP="0072427E">
      <w:pPr>
        <w:pStyle w:val="Heading2"/>
      </w:pPr>
      <w:bookmarkStart w:id="122" w:name="_Toc386553294"/>
      <w:bookmarkStart w:id="123" w:name="_Toc387935868"/>
      <w:bookmarkStart w:id="124" w:name="_Toc388260472"/>
      <w:bookmarkStart w:id="125" w:name="_Toc390423821"/>
      <w:r w:rsidRPr="0072427E">
        <w:t>Refusal of Service</w:t>
      </w:r>
      <w:bookmarkEnd w:id="122"/>
      <w:bookmarkEnd w:id="123"/>
      <w:bookmarkEnd w:id="124"/>
      <w:bookmarkEnd w:id="125"/>
    </w:p>
    <w:p w:rsidR="006C3C53" w:rsidRPr="00531A28" w:rsidRDefault="006C3C53" w:rsidP="006C3C53">
      <w:pPr>
        <w:rPr>
          <w:rFonts w:cs="Arial"/>
          <w:lang w:val="en-GB"/>
        </w:rPr>
      </w:pPr>
      <w:r w:rsidRPr="00531A28">
        <w:rPr>
          <w:rFonts w:cs="Arial"/>
          <w:i/>
          <w:lang w:val="en-GB"/>
        </w:rPr>
        <w:t xml:space="preserve">Stronger Relationships </w:t>
      </w:r>
      <w:r w:rsidRPr="00531A28">
        <w:rPr>
          <w:rFonts w:cs="Arial"/>
          <w:lang w:val="en-GB"/>
        </w:rPr>
        <w:t>trial service providers may refuse to provide services to a couple where there are safety concerns, there is evidence to suggest that the couple is not eligible for the trial, or the couple is believed to have received services at the same or another service provider under the trial.</w:t>
      </w:r>
    </w:p>
    <w:p w:rsidR="0072427E" w:rsidRPr="006A078C" w:rsidRDefault="0072427E" w:rsidP="0072427E">
      <w:pPr>
        <w:rPr>
          <w:lang w:val="en-GB"/>
        </w:rPr>
      </w:pPr>
    </w:p>
    <w:p w:rsidR="003F4B75" w:rsidRPr="0072427E" w:rsidRDefault="003F4B75" w:rsidP="0072427E">
      <w:pPr>
        <w:pStyle w:val="Heading2"/>
      </w:pPr>
      <w:bookmarkStart w:id="126" w:name="_Toc386553295"/>
      <w:bookmarkStart w:id="127" w:name="_Toc387935869"/>
      <w:bookmarkStart w:id="128" w:name="_Toc388260473"/>
      <w:bookmarkStart w:id="129" w:name="_Toc390423822"/>
      <w:r w:rsidRPr="0072427E">
        <w:t>Referrals</w:t>
      </w:r>
      <w:bookmarkEnd w:id="126"/>
      <w:bookmarkEnd w:id="127"/>
      <w:bookmarkEnd w:id="128"/>
      <w:bookmarkEnd w:id="129"/>
    </w:p>
    <w:p w:rsidR="006C3C53" w:rsidRDefault="006C3C53" w:rsidP="006C3C53">
      <w:pPr>
        <w:rPr>
          <w:lang w:val="en-GB"/>
        </w:rPr>
      </w:pPr>
      <w:r w:rsidRPr="00531A28">
        <w:rPr>
          <w:i/>
          <w:lang w:val="en-GB"/>
        </w:rPr>
        <w:t xml:space="preserve">Stronger Relationships </w:t>
      </w:r>
      <w:r w:rsidRPr="00531A28">
        <w:rPr>
          <w:lang w:val="en-GB"/>
        </w:rPr>
        <w:t xml:space="preserve">trial service providers are required to have a network of referral pathways and to refer </w:t>
      </w:r>
      <w:r>
        <w:rPr>
          <w:lang w:val="en-GB"/>
        </w:rPr>
        <w:t>E</w:t>
      </w:r>
      <w:r w:rsidRPr="00531A28">
        <w:rPr>
          <w:lang w:val="en-GB"/>
        </w:rPr>
        <w:t xml:space="preserve">ligible </w:t>
      </w:r>
      <w:r>
        <w:rPr>
          <w:lang w:val="en-GB"/>
        </w:rPr>
        <w:t>C</w:t>
      </w:r>
      <w:r w:rsidRPr="00531A28">
        <w:rPr>
          <w:lang w:val="en-GB"/>
        </w:rPr>
        <w:t xml:space="preserve">ouples to other appropriate support services when issues arise that cannot be addressed by the Funded Services, for example drug and alcohol services or mental health services. </w:t>
      </w:r>
    </w:p>
    <w:p w:rsidR="006C3C53" w:rsidRDefault="006C3C53" w:rsidP="006C3C53">
      <w:pPr>
        <w:rPr>
          <w:lang w:val="en-GB"/>
        </w:rPr>
      </w:pPr>
    </w:p>
    <w:p w:rsidR="006C3C53" w:rsidRPr="00531A28" w:rsidRDefault="006C3C53" w:rsidP="006C3C53">
      <w:pPr>
        <w:rPr>
          <w:lang w:val="en-GB"/>
        </w:rPr>
      </w:pPr>
      <w:r w:rsidRPr="00531A28">
        <w:rPr>
          <w:lang w:val="en-GB"/>
        </w:rPr>
        <w:t xml:space="preserve">If a couple does not meet the age or other eligibility requirements, you must refer them to another appropriate service.  If couples are unable to meet the co-contribution requirements of the trial, you must refer them to a concessional service where practicable.  Details of other services may be obtained through the Family Relationship Advice Line on 1800 050 321 or at Family Relationships Online </w:t>
      </w:r>
      <w:hyperlink r:id="rId18" w:history="1">
        <w:r w:rsidRPr="00531A28">
          <w:rPr>
            <w:rStyle w:val="Hyperlink"/>
            <w:rFonts w:cs="Arial"/>
            <w:lang w:val="en-GB"/>
          </w:rPr>
          <w:t>www.familyrelationships.gov.au</w:t>
        </w:r>
      </w:hyperlink>
      <w:r w:rsidRPr="00D720E0">
        <w:rPr>
          <w:lang w:val="en-GB"/>
        </w:rPr>
        <w:t>.</w:t>
      </w:r>
    </w:p>
    <w:p w:rsidR="0072427E" w:rsidRDefault="0072427E" w:rsidP="0072427E">
      <w:pPr>
        <w:rPr>
          <w:lang w:val="en-GB"/>
        </w:rPr>
      </w:pPr>
    </w:p>
    <w:p w:rsidR="003F4B75" w:rsidRPr="0072427E" w:rsidRDefault="003F4B75" w:rsidP="0072427E">
      <w:pPr>
        <w:pStyle w:val="Heading2"/>
      </w:pPr>
      <w:bookmarkStart w:id="130" w:name="_Toc387935870"/>
      <w:bookmarkStart w:id="131" w:name="_Toc388260474"/>
      <w:bookmarkStart w:id="132" w:name="_Toc390423823"/>
      <w:r w:rsidRPr="0072427E">
        <w:t>Distance or outreach services</w:t>
      </w:r>
      <w:bookmarkEnd w:id="130"/>
      <w:bookmarkEnd w:id="131"/>
      <w:bookmarkEnd w:id="132"/>
    </w:p>
    <w:p w:rsidR="006C3C53" w:rsidRPr="00531A28" w:rsidRDefault="006C3C53" w:rsidP="006C3C53">
      <w:r w:rsidRPr="00531A28">
        <w:t xml:space="preserve">Service providers may deliver distance or outreach services.  </w:t>
      </w:r>
      <w:r w:rsidRPr="00531A28">
        <w:rPr>
          <w:lang w:val="en-US"/>
        </w:rPr>
        <w:t xml:space="preserve">Examples are </w:t>
      </w:r>
      <w:r w:rsidR="00363FE9">
        <w:rPr>
          <w:lang w:val="en-US"/>
        </w:rPr>
        <w:t xml:space="preserve">videoconferencing (e.g. </w:t>
      </w:r>
      <w:r w:rsidRPr="00531A28">
        <w:rPr>
          <w:lang w:val="en-US"/>
        </w:rPr>
        <w:t>Skype</w:t>
      </w:r>
      <w:r w:rsidR="00363FE9">
        <w:rPr>
          <w:lang w:val="en-US"/>
        </w:rPr>
        <w:t>)</w:t>
      </w:r>
      <w:r w:rsidRPr="00531A28">
        <w:rPr>
          <w:lang w:val="en-US"/>
        </w:rPr>
        <w:t xml:space="preserve"> or telephone counsel</w:t>
      </w:r>
      <w:r w:rsidR="000650B6">
        <w:rPr>
          <w:lang w:val="en-US"/>
        </w:rPr>
        <w:t>l</w:t>
      </w:r>
      <w:r w:rsidRPr="00531A28">
        <w:rPr>
          <w:lang w:val="en-US"/>
        </w:rPr>
        <w:t xml:space="preserve">ing, </w:t>
      </w:r>
      <w:r w:rsidR="00363FE9">
        <w:rPr>
          <w:lang w:val="en-US"/>
        </w:rPr>
        <w:t>outreach</w:t>
      </w:r>
      <w:r w:rsidR="00363FE9" w:rsidRPr="00531A28">
        <w:rPr>
          <w:lang w:val="en-US"/>
        </w:rPr>
        <w:t xml:space="preserve"> </w:t>
      </w:r>
      <w:r w:rsidRPr="00531A28">
        <w:rPr>
          <w:lang w:val="en-US"/>
        </w:rPr>
        <w:t xml:space="preserve">visits to small communities, or inventory style education </w:t>
      </w:r>
      <w:r w:rsidR="00363FE9">
        <w:rPr>
          <w:lang w:val="en-US"/>
        </w:rPr>
        <w:t>via</w:t>
      </w:r>
      <w:r w:rsidRPr="00531A28">
        <w:rPr>
          <w:lang w:val="en-US"/>
        </w:rPr>
        <w:t xml:space="preserve"> email.  Service providers will include t</w:t>
      </w:r>
      <w:r w:rsidRPr="00531A28">
        <w:t xml:space="preserve">hose services on the </w:t>
      </w:r>
      <w:r w:rsidRPr="00531A28">
        <w:rPr>
          <w:i/>
        </w:rPr>
        <w:t>Stronger Relationships</w:t>
      </w:r>
      <w:r w:rsidRPr="00D720E0">
        <w:t xml:space="preserve"> trial panel application form.  The availability of distance or outreach services may be indicated on the panel list or elsewhere on the DSS website.</w:t>
      </w:r>
    </w:p>
    <w:p w:rsidR="005510F8" w:rsidRDefault="005510F8" w:rsidP="006C3C53"/>
    <w:p w:rsidR="00AE2FA1" w:rsidRPr="00AE2FA1" w:rsidRDefault="00AE2FA1" w:rsidP="00AE2FA1">
      <w:pPr>
        <w:pStyle w:val="Heading1"/>
      </w:pPr>
      <w:bookmarkStart w:id="133" w:name="_Toc389478964"/>
      <w:bookmarkStart w:id="134" w:name="_Toc390423824"/>
      <w:r w:rsidRPr="00AE2FA1">
        <w:t>Reporting</w:t>
      </w:r>
      <w:bookmarkEnd w:id="133"/>
      <w:bookmarkEnd w:id="134"/>
    </w:p>
    <w:p w:rsidR="00AE2FA1" w:rsidRPr="00AE2FA1" w:rsidRDefault="00AE2FA1" w:rsidP="00AE2FA1">
      <w:pPr>
        <w:pStyle w:val="Heading2"/>
      </w:pPr>
      <w:bookmarkStart w:id="135" w:name="_Toc389478965"/>
      <w:bookmarkStart w:id="136" w:name="_Toc390423825"/>
      <w:r w:rsidRPr="00AE2FA1">
        <w:t>Data Reporting</w:t>
      </w:r>
      <w:bookmarkEnd w:id="135"/>
      <w:bookmarkEnd w:id="136"/>
    </w:p>
    <w:p w:rsidR="00AE2FA1" w:rsidRDefault="00AE2FA1" w:rsidP="00AE2FA1">
      <w:r>
        <w:t>Service providers must meet their data collection and reporting obligations and</w:t>
      </w:r>
      <w:r w:rsidRPr="00006958">
        <w:t xml:space="preserve"> work in accordance with the requirements described</w:t>
      </w:r>
      <w:r>
        <w:t xml:space="preserve"> in their grant agreement</w:t>
      </w:r>
      <w:r w:rsidR="0047381F">
        <w:t>.</w:t>
      </w:r>
    </w:p>
    <w:p w:rsidR="00AE2FA1" w:rsidRPr="00006958" w:rsidRDefault="00AE2FA1" w:rsidP="00AE2FA1"/>
    <w:p w:rsidR="00AE2FA1" w:rsidRPr="00AE2FA1" w:rsidRDefault="00AE2FA1" w:rsidP="00AE2FA1">
      <w:pPr>
        <w:pStyle w:val="Heading2"/>
      </w:pPr>
      <w:bookmarkStart w:id="137" w:name="_Toc389478966"/>
      <w:bookmarkStart w:id="138" w:name="_Toc390423826"/>
      <w:r w:rsidRPr="00AE2FA1">
        <w:lastRenderedPageBreak/>
        <w:t>Hot Issues and Media</w:t>
      </w:r>
      <w:bookmarkEnd w:id="137"/>
      <w:bookmarkEnd w:id="138"/>
    </w:p>
    <w:p w:rsidR="0072427E" w:rsidRPr="0072427E" w:rsidRDefault="0072427E" w:rsidP="0072427E">
      <w:r w:rsidRPr="0072427E">
        <w:t>Demand for, and increased public, media or political interest/scrutiny will periodically spike due to Hot Issues, including:</w:t>
      </w:r>
    </w:p>
    <w:p w:rsidR="0072427E" w:rsidRPr="0072427E" w:rsidRDefault="0072427E" w:rsidP="00CF2105">
      <w:pPr>
        <w:pStyle w:val="ListParagraph"/>
        <w:numPr>
          <w:ilvl w:val="0"/>
          <w:numId w:val="6"/>
        </w:numPr>
      </w:pPr>
      <w:r w:rsidRPr="0072427E">
        <w:t>something that is of interest to the target group;</w:t>
      </w:r>
    </w:p>
    <w:p w:rsidR="0072427E" w:rsidRPr="0072427E" w:rsidRDefault="0072427E" w:rsidP="00CF2105">
      <w:pPr>
        <w:pStyle w:val="ListParagraph"/>
        <w:numPr>
          <w:ilvl w:val="0"/>
          <w:numId w:val="6"/>
        </w:numPr>
      </w:pPr>
      <w:r w:rsidRPr="0072427E">
        <w:t>launches of new initiatives; and</w:t>
      </w:r>
    </w:p>
    <w:p w:rsidR="0072427E" w:rsidRPr="0072427E" w:rsidRDefault="0072427E" w:rsidP="00CF2105">
      <w:pPr>
        <w:pStyle w:val="ListParagraph"/>
        <w:numPr>
          <w:ilvl w:val="0"/>
          <w:numId w:val="6"/>
        </w:numPr>
      </w:pPr>
      <w:r w:rsidRPr="0072427E">
        <w:t>parliamentary proceedings, including senate estimate hearings and question time.</w:t>
      </w:r>
    </w:p>
    <w:p w:rsidR="0072427E" w:rsidRDefault="0072427E" w:rsidP="0072427E">
      <w:pPr>
        <w:rPr>
          <w:rStyle w:val="BookTitle"/>
          <w:rFonts w:cs="Arial"/>
          <w:i w:val="0"/>
          <w:iCs w:val="0"/>
          <w:smallCaps w:val="0"/>
          <w:spacing w:val="0"/>
        </w:rPr>
      </w:pPr>
    </w:p>
    <w:p w:rsidR="0072427E" w:rsidRDefault="0072427E" w:rsidP="0072427E">
      <w:pPr>
        <w:rPr>
          <w:rStyle w:val="BookTitle"/>
          <w:rFonts w:cs="Arial"/>
          <w:i w:val="0"/>
          <w:iCs w:val="0"/>
          <w:smallCaps w:val="0"/>
          <w:spacing w:val="0"/>
        </w:rPr>
      </w:pPr>
      <w:r w:rsidRPr="0072427E">
        <w:rPr>
          <w:rStyle w:val="BookTitle"/>
          <w:rFonts w:cs="Arial"/>
          <w:i w:val="0"/>
          <w:iCs w:val="0"/>
          <w:smallCaps w:val="0"/>
          <w:spacing w:val="0"/>
        </w:rPr>
        <w:t>Identifying these Hot Issues and sharing the information with DSS will enable more proactive service delivery responses.</w:t>
      </w:r>
    </w:p>
    <w:p w:rsidR="0072427E" w:rsidRPr="0072427E" w:rsidRDefault="0072427E" w:rsidP="0072427E">
      <w:pPr>
        <w:rPr>
          <w:rStyle w:val="BookTitle"/>
          <w:rFonts w:cs="Arial"/>
          <w:i w:val="0"/>
          <w:iCs w:val="0"/>
          <w:smallCaps w:val="0"/>
          <w:spacing w:val="0"/>
        </w:rPr>
      </w:pPr>
    </w:p>
    <w:p w:rsidR="0072427E" w:rsidRDefault="0072427E" w:rsidP="0072427E">
      <w:pPr>
        <w:rPr>
          <w:rStyle w:val="BookTitle"/>
          <w:rFonts w:cs="Arial"/>
          <w:i w:val="0"/>
          <w:iCs w:val="0"/>
          <w:smallCaps w:val="0"/>
          <w:spacing w:val="0"/>
        </w:rPr>
      </w:pPr>
      <w:r w:rsidRPr="0072427E">
        <w:rPr>
          <w:rStyle w:val="BookTitle"/>
          <w:rFonts w:cs="Arial"/>
          <w:i w:val="0"/>
          <w:iCs w:val="0"/>
          <w:smallCaps w:val="0"/>
          <w:spacing w:val="0"/>
        </w:rPr>
        <w:t>Service providers must also alert DSS of any less urgent issues, particularly where they affect services to clients.</w:t>
      </w:r>
    </w:p>
    <w:p w:rsidR="0072427E" w:rsidRPr="0072427E" w:rsidRDefault="0072427E" w:rsidP="0072427E">
      <w:pPr>
        <w:rPr>
          <w:rStyle w:val="BookTitle"/>
          <w:rFonts w:cs="Arial"/>
          <w:i w:val="0"/>
          <w:iCs w:val="0"/>
          <w:smallCaps w:val="0"/>
          <w:spacing w:val="0"/>
        </w:rPr>
      </w:pPr>
    </w:p>
    <w:p w:rsidR="0072427E" w:rsidRPr="0072427E" w:rsidRDefault="0072427E" w:rsidP="0072427E">
      <w:pPr>
        <w:rPr>
          <w:rStyle w:val="BookTitle"/>
          <w:rFonts w:cs="Arial"/>
          <w:i w:val="0"/>
          <w:iCs w:val="0"/>
          <w:smallCaps w:val="0"/>
          <w:spacing w:val="0"/>
        </w:rPr>
      </w:pPr>
      <w:r w:rsidRPr="0072427E">
        <w:rPr>
          <w:rStyle w:val="BookTitle"/>
          <w:rFonts w:cs="Arial"/>
          <w:i w:val="0"/>
          <w:iCs w:val="0"/>
          <w:smallCaps w:val="0"/>
          <w:spacing w:val="0"/>
        </w:rPr>
        <w:t>DSS must be informed if service providers are planning to engage with the media.  It is important that DSS is made aware in advance of what issues will be raised as this will allow DSS time to prepare for any follow-up enquiries and/or to brief relevant stakeholders as necessary.</w:t>
      </w:r>
    </w:p>
    <w:p w:rsidR="00AE2FA1" w:rsidRPr="00AE2FA1" w:rsidRDefault="00AE2FA1" w:rsidP="0072427E">
      <w:pPr>
        <w:rPr>
          <w:rStyle w:val="BookTitle"/>
          <w:rFonts w:cs="Arial"/>
          <w:i w:val="0"/>
          <w:iCs w:val="0"/>
          <w:smallCaps w:val="0"/>
          <w:spacing w:val="0"/>
        </w:rPr>
      </w:pPr>
    </w:p>
    <w:p w:rsidR="00AE2FA1" w:rsidRPr="00E00C35" w:rsidRDefault="00AE2FA1" w:rsidP="00E00C35">
      <w:pPr>
        <w:pStyle w:val="Heading2"/>
      </w:pPr>
      <w:bookmarkStart w:id="139" w:name="_Toc389478967"/>
      <w:bookmarkStart w:id="140" w:name="_Toc390423827"/>
      <w:r w:rsidRPr="00E00C35">
        <w:t>Critical Incidents and Service Delivery Issues</w:t>
      </w:r>
      <w:bookmarkEnd w:id="139"/>
      <w:bookmarkEnd w:id="140"/>
    </w:p>
    <w:p w:rsidR="006C3C53" w:rsidRPr="00531A28" w:rsidRDefault="006C3C53" w:rsidP="006C3C53">
      <w:pPr>
        <w:rPr>
          <w:rStyle w:val="BookTitle"/>
          <w:rFonts w:cs="Arial"/>
          <w:i w:val="0"/>
          <w:iCs w:val="0"/>
          <w:smallCaps w:val="0"/>
          <w:spacing w:val="0"/>
        </w:rPr>
      </w:pPr>
      <w:r w:rsidRPr="00531A28">
        <w:rPr>
          <w:rFonts w:cs="Arial"/>
        </w:rPr>
        <w:t xml:space="preserve">Aside from the standard reporting, </w:t>
      </w:r>
      <w:r w:rsidRPr="00531A28">
        <w:rPr>
          <w:rFonts w:cs="Arial"/>
          <w:i/>
        </w:rPr>
        <w:t>Stronger Relationships</w:t>
      </w:r>
      <w:r w:rsidRPr="00D720E0">
        <w:rPr>
          <w:rFonts w:cs="Arial"/>
        </w:rPr>
        <w:t xml:space="preserve"> </w:t>
      </w:r>
      <w:r w:rsidRPr="00531A28">
        <w:rPr>
          <w:rFonts w:cs="Arial"/>
        </w:rPr>
        <w:t xml:space="preserve">trial service providers must report critical incidents to DSS.  DSS is also interested in hearing about any issues relating to the delivery of the </w:t>
      </w:r>
      <w:r w:rsidRPr="00531A28">
        <w:rPr>
          <w:rFonts w:cs="Arial"/>
          <w:i/>
        </w:rPr>
        <w:t xml:space="preserve">Stronger Relationships </w:t>
      </w:r>
      <w:r w:rsidRPr="00531A28">
        <w:rPr>
          <w:rFonts w:cs="Arial"/>
        </w:rPr>
        <w:t>trial and maintains an Issues Register to track, collate, consider and assist to resolve, where possible, service issues.  This provides a system to understand where there are similar issues across the jurisdictions.</w:t>
      </w:r>
    </w:p>
    <w:p w:rsidR="00AE2FA1" w:rsidRPr="00D256CC" w:rsidRDefault="00AE2FA1" w:rsidP="00E00C35">
      <w:pPr>
        <w:rPr>
          <w:rStyle w:val="BookTitle"/>
          <w:rFonts w:cs="Arial"/>
          <w:i w:val="0"/>
          <w:smallCaps w:val="0"/>
          <w:spacing w:val="0"/>
        </w:rPr>
      </w:pPr>
    </w:p>
    <w:p w:rsidR="00AE2FA1" w:rsidRPr="00E00C35" w:rsidRDefault="00AE2FA1" w:rsidP="00E00C35">
      <w:pPr>
        <w:pStyle w:val="Heading1"/>
      </w:pPr>
      <w:bookmarkStart w:id="141" w:name="_Toc389478968"/>
      <w:bookmarkStart w:id="142" w:name="_Toc390423828"/>
      <w:r w:rsidRPr="00E00C35">
        <w:t>Complaints</w:t>
      </w:r>
      <w:bookmarkEnd w:id="141"/>
      <w:bookmarkEnd w:id="142"/>
    </w:p>
    <w:p w:rsidR="00AE2FA1" w:rsidRDefault="00AE2FA1" w:rsidP="00E00C35">
      <w:pPr>
        <w:rPr>
          <w:lang w:val="en-GB"/>
        </w:rPr>
      </w:pPr>
      <w:r>
        <w:rPr>
          <w:lang w:val="en-GB"/>
        </w:rPr>
        <w:t>Service providers must have an ‘internal complaints procedure’ in place and it must be prominently displayed.  The ‘internal complaints procedure’ can include the complaint being handled by the organisation running the service.</w:t>
      </w:r>
    </w:p>
    <w:p w:rsidR="00E00C35" w:rsidRDefault="00E00C35" w:rsidP="00E00C35">
      <w:pPr>
        <w:rPr>
          <w:lang w:val="en-GB"/>
        </w:rPr>
      </w:pPr>
    </w:p>
    <w:p w:rsidR="00AE2FA1" w:rsidRDefault="00AE2FA1" w:rsidP="00E00C35">
      <w:r>
        <w:rPr>
          <w:lang w:val="en-GB"/>
        </w:rPr>
        <w:t xml:space="preserve">Section 6 of the </w:t>
      </w:r>
      <w:r w:rsidRPr="002A2D0B">
        <w:t xml:space="preserve">Families and Communities </w:t>
      </w:r>
      <w:r>
        <w:t>Program</w:t>
      </w:r>
      <w:r w:rsidRPr="002A2D0B">
        <w:t>me, Families and Children Guidelines</w:t>
      </w:r>
      <w:r>
        <w:t xml:space="preserve"> </w:t>
      </w:r>
      <w:r w:rsidR="001174C1">
        <w:t xml:space="preserve">Overview </w:t>
      </w:r>
      <w:r>
        <w:t>further outlines the process for dealing with complaints and escalation, including to DSS.</w:t>
      </w:r>
    </w:p>
    <w:p w:rsidR="00E00C35" w:rsidRDefault="00E00C35" w:rsidP="00E00C35">
      <w:pPr>
        <w:rPr>
          <w:lang w:val="en-GB"/>
        </w:rPr>
      </w:pPr>
    </w:p>
    <w:p w:rsidR="00AE2FA1" w:rsidRDefault="00AE2FA1" w:rsidP="00E00C35">
      <w:pPr>
        <w:rPr>
          <w:lang w:val="en-GB"/>
        </w:rPr>
      </w:pPr>
      <w:r>
        <w:rPr>
          <w:lang w:val="en-GB"/>
        </w:rPr>
        <w:t>The Commonwealth Ombudsman can also investigate complaints about the actions and decisions of Australian Government agencies to see if they are wrong, unjust, unlawful, discriminatory or just plain unfair.</w:t>
      </w:r>
    </w:p>
    <w:p w:rsidR="00E00C35" w:rsidRPr="00D141E0" w:rsidRDefault="00E00C35" w:rsidP="00E00C35"/>
    <w:p w:rsidR="00AE2FA1" w:rsidRPr="00E00C35" w:rsidRDefault="00AE2FA1" w:rsidP="00E00C35">
      <w:pPr>
        <w:pStyle w:val="Heading1"/>
      </w:pPr>
      <w:bookmarkStart w:id="143" w:name="_Toc389478969"/>
      <w:bookmarkStart w:id="144" w:name="_Toc390423829"/>
      <w:r w:rsidRPr="00E00C35">
        <w:t>Grant Administration</w:t>
      </w:r>
      <w:bookmarkEnd w:id="143"/>
      <w:bookmarkEnd w:id="144"/>
    </w:p>
    <w:p w:rsidR="00CF2105" w:rsidRPr="00531A28" w:rsidRDefault="00CF2105" w:rsidP="00CF2105">
      <w:r w:rsidRPr="00531A28">
        <w:t>Grant Agreement Managers are the first point of call for contact with the Department.  They will provide assistance with queries relating to planning, data and reporting, or any new issues that arise under these Operational Guidelines.</w:t>
      </w:r>
    </w:p>
    <w:p w:rsidR="00E00C35" w:rsidRDefault="00E00C35" w:rsidP="00CF2105">
      <w:pPr>
        <w:rPr>
          <w:lang w:val="en-GB"/>
        </w:rPr>
      </w:pPr>
    </w:p>
    <w:p w:rsidR="00F701C3" w:rsidRPr="00E00C35" w:rsidRDefault="00F701C3" w:rsidP="00E00C35">
      <w:pPr>
        <w:pStyle w:val="Heading1"/>
      </w:pPr>
      <w:bookmarkStart w:id="145" w:name="_Toc390423830"/>
      <w:r w:rsidRPr="00E00C35">
        <w:t>Glossary</w:t>
      </w:r>
      <w:bookmarkEnd w:id="33"/>
      <w:bookmarkEnd w:id="34"/>
      <w:bookmarkEnd w:id="145"/>
    </w:p>
    <w:p w:rsidR="00C82E9F" w:rsidRDefault="00C82E9F" w:rsidP="00CF2105">
      <w:bookmarkStart w:id="146" w:name="_Toc389478970"/>
      <w:bookmarkEnd w:id="0"/>
      <w:bookmarkEnd w:id="1"/>
      <w:r w:rsidRPr="00531A28">
        <w:rPr>
          <w:b/>
        </w:rPr>
        <w:t xml:space="preserve">Clients </w:t>
      </w:r>
      <w:r w:rsidRPr="00531A28">
        <w:t xml:space="preserve">– </w:t>
      </w:r>
      <w:r>
        <w:t>see Eligible Couples.</w:t>
      </w:r>
    </w:p>
    <w:p w:rsidR="00CF2105" w:rsidRPr="00531A28" w:rsidRDefault="00CF2105" w:rsidP="00CF2105"/>
    <w:p w:rsidR="00C82E9F" w:rsidRDefault="00C82E9F" w:rsidP="00CF2105">
      <w:r w:rsidRPr="00D720E0">
        <w:rPr>
          <w:b/>
        </w:rPr>
        <w:t>DSS</w:t>
      </w:r>
      <w:r w:rsidRPr="00531A28">
        <w:t xml:space="preserve"> – The Commonwealth Department of Social Services.</w:t>
      </w:r>
    </w:p>
    <w:p w:rsidR="00CF2105" w:rsidRPr="00531A28" w:rsidRDefault="00CF2105" w:rsidP="00CF2105"/>
    <w:p w:rsidR="00C82E9F" w:rsidRDefault="00C82E9F" w:rsidP="00CF2105">
      <w:r>
        <w:rPr>
          <w:b/>
        </w:rPr>
        <w:t xml:space="preserve">Eligible Couples </w:t>
      </w:r>
      <w:r w:rsidRPr="0025621B">
        <w:t>–</w:t>
      </w:r>
      <w:r>
        <w:rPr>
          <w:b/>
        </w:rPr>
        <w:t xml:space="preserve"> </w:t>
      </w:r>
      <w:r>
        <w:t>two people who are in a committed intimate relationship (including engaged, marriage, de facto and same-sex couples) who have registered and received a Reference Number and who meet the eligibility requirements specified in the Guidelines.</w:t>
      </w:r>
    </w:p>
    <w:p w:rsidR="00CF2105" w:rsidRDefault="00CF2105" w:rsidP="00CF2105"/>
    <w:p w:rsidR="00C82E9F" w:rsidRDefault="00C82E9F" w:rsidP="00CF2105">
      <w:r>
        <w:rPr>
          <w:b/>
        </w:rPr>
        <w:t xml:space="preserve">Eligible Provider </w:t>
      </w:r>
      <w:r>
        <w:t xml:space="preserve">– a service provider who meets all of the eligibility requirements specified in the Guidelines to become a member of the Provider Panel for the </w:t>
      </w:r>
      <w:r>
        <w:rPr>
          <w:i/>
        </w:rPr>
        <w:t xml:space="preserve">Stronger Relationships </w:t>
      </w:r>
      <w:r>
        <w:t xml:space="preserve">trial.  The publishing of an Eligible Provider on the Provider Panel does not equate with endorsement from the Commonwealth of Australia. </w:t>
      </w:r>
    </w:p>
    <w:p w:rsidR="00CF2105" w:rsidRPr="0025621B" w:rsidRDefault="00CF2105" w:rsidP="00CF2105"/>
    <w:p w:rsidR="00C82E9F" w:rsidRDefault="00C82E9F" w:rsidP="00CF2105">
      <w:r w:rsidRPr="00531A28">
        <w:rPr>
          <w:b/>
        </w:rPr>
        <w:lastRenderedPageBreak/>
        <w:t xml:space="preserve">Families and Communities Programme </w:t>
      </w:r>
      <w:r w:rsidRPr="00531A28">
        <w:t xml:space="preserve">– </w:t>
      </w:r>
      <w:r>
        <w:t xml:space="preserve">The Families and Communities Programme supports families, improves children’s wellbeing and increases the participation of vulnerable people in the community to strengthen family and community functioning.  The Programme provides a range of services, predominantly focussed on early intervention, prevention and support, including assistance for relationship breakdown. </w:t>
      </w:r>
    </w:p>
    <w:p w:rsidR="00CF2105" w:rsidRPr="0025621B" w:rsidRDefault="00CF2105" w:rsidP="00CF2105"/>
    <w:p w:rsidR="00C82E9F" w:rsidRDefault="00C82E9F" w:rsidP="00CF2105">
      <w:r w:rsidRPr="00531A28">
        <w:rPr>
          <w:b/>
        </w:rPr>
        <w:t xml:space="preserve">Family Relationships Online </w:t>
      </w:r>
      <w:r w:rsidRPr="0025621B">
        <w:t>–</w:t>
      </w:r>
      <w:r w:rsidRPr="00531A28">
        <w:rPr>
          <w:b/>
        </w:rPr>
        <w:t xml:space="preserve"> </w:t>
      </w:r>
      <w:r w:rsidRPr="00531A28">
        <w:t>Family Relationships Online is a resource for all families (whether together or separated) with access to information online about family relationship issues, ranging from building better relationships to dispute resolution.</w:t>
      </w:r>
    </w:p>
    <w:p w:rsidR="00CF2105" w:rsidRPr="00531A28" w:rsidRDefault="00CF2105" w:rsidP="00CF2105"/>
    <w:p w:rsidR="00C82E9F" w:rsidRDefault="00C82E9F" w:rsidP="00CF2105">
      <w:r>
        <w:rPr>
          <w:b/>
        </w:rPr>
        <w:t xml:space="preserve">FOFMS </w:t>
      </w:r>
      <w:r w:rsidRPr="0025621B">
        <w:t>–</w:t>
      </w:r>
      <w:r>
        <w:rPr>
          <w:b/>
        </w:rPr>
        <w:t xml:space="preserve"> </w:t>
      </w:r>
      <w:r>
        <w:t xml:space="preserve">the Department’s online funding management system, which approved </w:t>
      </w:r>
      <w:r>
        <w:rPr>
          <w:i/>
        </w:rPr>
        <w:t xml:space="preserve">Stronger Relationships </w:t>
      </w:r>
      <w:r>
        <w:t>trial service providers use to record performance of and claim grant payments for Funded Services.</w:t>
      </w:r>
    </w:p>
    <w:p w:rsidR="00CF2105" w:rsidRDefault="00CF2105" w:rsidP="00CF2105"/>
    <w:p w:rsidR="00C82E9F" w:rsidRDefault="00C82E9F" w:rsidP="00CF2105">
      <w:r>
        <w:rPr>
          <w:b/>
        </w:rPr>
        <w:t xml:space="preserve">Funded Services </w:t>
      </w:r>
      <w:r w:rsidRPr="0025621B">
        <w:t>–</w:t>
      </w:r>
      <w:r>
        <w:rPr>
          <w:b/>
        </w:rPr>
        <w:t xml:space="preserve"> </w:t>
      </w:r>
      <w:r>
        <w:t xml:space="preserve">services specified in Item B of the Grant Agreement Schedule that DSS has approved to be provided to Eligible Couples as part of the </w:t>
      </w:r>
      <w:r>
        <w:rPr>
          <w:i/>
        </w:rPr>
        <w:t xml:space="preserve">Stronger Relationships </w:t>
      </w:r>
      <w:r>
        <w:t>trial.</w:t>
      </w:r>
    </w:p>
    <w:p w:rsidR="00CF2105" w:rsidRDefault="00CF2105" w:rsidP="00CF2105"/>
    <w:p w:rsidR="00C82E9F" w:rsidRDefault="00C82E9F" w:rsidP="00CF2105">
      <w:r>
        <w:rPr>
          <w:b/>
        </w:rPr>
        <w:t>I</w:t>
      </w:r>
      <w:r w:rsidRPr="0025621B">
        <w:rPr>
          <w:b/>
        </w:rPr>
        <w:t>nventory style relationship education</w:t>
      </w:r>
      <w:r>
        <w:rPr>
          <w:b/>
        </w:rPr>
        <w:t xml:space="preserve"> </w:t>
      </w:r>
      <w:r>
        <w:t>–services that include evidence-based questionnaires and inventory resources in assessing couple functioning and building relationship skills, such as PREPARE/ENRICH and FOCUS.</w:t>
      </w:r>
    </w:p>
    <w:p w:rsidR="00CF2105" w:rsidRPr="003A67DF" w:rsidRDefault="00CF2105" w:rsidP="00CF2105"/>
    <w:p w:rsidR="00C82E9F" w:rsidRDefault="00C82E9F" w:rsidP="00CF2105">
      <w:r w:rsidRPr="00531A28">
        <w:rPr>
          <w:b/>
        </w:rPr>
        <w:t xml:space="preserve">NGO </w:t>
      </w:r>
      <w:r w:rsidRPr="0025621B">
        <w:t>–</w:t>
      </w:r>
      <w:r w:rsidRPr="00531A28">
        <w:rPr>
          <w:b/>
        </w:rPr>
        <w:t xml:space="preserve"> </w:t>
      </w:r>
      <w:r w:rsidRPr="00531A28">
        <w:t>Non-Government Organisation.</w:t>
      </w:r>
    </w:p>
    <w:p w:rsidR="00CF2105" w:rsidRPr="00531A28" w:rsidRDefault="00CF2105" w:rsidP="00CF2105"/>
    <w:p w:rsidR="00C82E9F" w:rsidRDefault="00C82E9F" w:rsidP="00CF2105">
      <w:r>
        <w:rPr>
          <w:b/>
        </w:rPr>
        <w:t xml:space="preserve">Reference number </w:t>
      </w:r>
      <w:r w:rsidRPr="0025621B">
        <w:t>–</w:t>
      </w:r>
      <w:r>
        <w:rPr>
          <w:b/>
        </w:rPr>
        <w:t xml:space="preserve"> </w:t>
      </w:r>
      <w:r>
        <w:t xml:space="preserve">the reference number that Eligible Couples receive when they register to receive a </w:t>
      </w:r>
      <w:r>
        <w:rPr>
          <w:i/>
        </w:rPr>
        <w:t xml:space="preserve">Stronger Relationships </w:t>
      </w:r>
      <w:r>
        <w:t>trial service.</w:t>
      </w:r>
    </w:p>
    <w:p w:rsidR="00CF2105" w:rsidRPr="0025621B" w:rsidRDefault="00CF2105" w:rsidP="00CF2105"/>
    <w:p w:rsidR="00C82E9F" w:rsidRPr="00475BDA" w:rsidRDefault="00C82E9F" w:rsidP="00CF2105">
      <w:r>
        <w:rPr>
          <w:b/>
        </w:rPr>
        <w:t xml:space="preserve">Vulnerable Persons </w:t>
      </w:r>
      <w:r w:rsidRPr="0025621B">
        <w:t>–</w:t>
      </w:r>
      <w:r>
        <w:rPr>
          <w:b/>
        </w:rPr>
        <w:t xml:space="preserve"> </w:t>
      </w:r>
      <w:r>
        <w:t>a child or an individual aged 18 years and above who is or may be unable to take care of themselves, or is unable to protect themselves against harm of exploitation by reason of age, illness, trauma or disability, or any other reason.</w:t>
      </w:r>
    </w:p>
    <w:p w:rsidR="00C82E9F" w:rsidRPr="00FE30B9" w:rsidRDefault="00C82E9F" w:rsidP="00CF2105"/>
    <w:p w:rsidR="00AE2FA1" w:rsidRDefault="00AE2FA1" w:rsidP="00E00C35">
      <w:pPr>
        <w:pStyle w:val="Heading1"/>
      </w:pPr>
      <w:bookmarkStart w:id="147" w:name="_Toc390423831"/>
      <w:r>
        <w:t>Version Control</w:t>
      </w:r>
      <w:bookmarkEnd w:id="146"/>
      <w:bookmarkEnd w:id="147"/>
    </w:p>
    <w:tbl>
      <w:tblPr>
        <w:tblStyle w:val="TableGrid"/>
        <w:tblW w:w="0" w:type="auto"/>
        <w:tblLook w:val="04A0" w:firstRow="1" w:lastRow="0" w:firstColumn="1" w:lastColumn="0" w:noHBand="0" w:noVBand="1"/>
        <w:tblCaption w:val="10. Version Control"/>
        <w:tblDescription w:val="Lists of versions with changes and the date of change."/>
      </w:tblPr>
      <w:tblGrid>
        <w:gridCol w:w="3080"/>
        <w:gridCol w:w="4541"/>
        <w:gridCol w:w="1621"/>
      </w:tblGrid>
      <w:tr w:rsidR="00AE2FA1" w:rsidTr="00FC7975">
        <w:trPr>
          <w:tblHeader/>
        </w:trPr>
        <w:tc>
          <w:tcPr>
            <w:tcW w:w="3080" w:type="dxa"/>
          </w:tcPr>
          <w:p w:rsidR="00AE2FA1" w:rsidRPr="00E13B8C" w:rsidRDefault="00AE2FA1" w:rsidP="00FC7975">
            <w:pPr>
              <w:rPr>
                <w:b/>
              </w:rPr>
            </w:pPr>
            <w:r>
              <w:rPr>
                <w:b/>
              </w:rPr>
              <w:t>Version</w:t>
            </w:r>
          </w:p>
        </w:tc>
        <w:tc>
          <w:tcPr>
            <w:tcW w:w="4541" w:type="dxa"/>
          </w:tcPr>
          <w:p w:rsidR="00AE2FA1" w:rsidRPr="00E13B8C" w:rsidRDefault="00AE2FA1" w:rsidP="00FC7975">
            <w:pPr>
              <w:rPr>
                <w:b/>
              </w:rPr>
            </w:pPr>
            <w:r>
              <w:rPr>
                <w:b/>
              </w:rPr>
              <w:t>Changes</w:t>
            </w:r>
          </w:p>
        </w:tc>
        <w:tc>
          <w:tcPr>
            <w:tcW w:w="1621" w:type="dxa"/>
          </w:tcPr>
          <w:p w:rsidR="00AE2FA1" w:rsidRPr="00E13B8C" w:rsidRDefault="00AE2FA1" w:rsidP="00FC7975">
            <w:pPr>
              <w:rPr>
                <w:b/>
              </w:rPr>
            </w:pPr>
            <w:r>
              <w:rPr>
                <w:b/>
              </w:rPr>
              <w:t>Date</w:t>
            </w:r>
          </w:p>
        </w:tc>
      </w:tr>
      <w:tr w:rsidR="00AE2FA1" w:rsidTr="00FC7975">
        <w:tc>
          <w:tcPr>
            <w:tcW w:w="3080" w:type="dxa"/>
          </w:tcPr>
          <w:p w:rsidR="00AE2FA1" w:rsidRPr="00E13B8C" w:rsidRDefault="00AE2FA1" w:rsidP="00FC7975">
            <w:r>
              <w:t>1.0</w:t>
            </w:r>
          </w:p>
        </w:tc>
        <w:tc>
          <w:tcPr>
            <w:tcW w:w="4541" w:type="dxa"/>
          </w:tcPr>
          <w:p w:rsidR="00AE2FA1" w:rsidRPr="00E13B8C" w:rsidRDefault="00AE2FA1" w:rsidP="00FC7975">
            <w:r>
              <w:t>Approved Operational Guidelines</w:t>
            </w:r>
          </w:p>
        </w:tc>
        <w:tc>
          <w:tcPr>
            <w:tcW w:w="1621" w:type="dxa"/>
          </w:tcPr>
          <w:p w:rsidR="00AE2FA1" w:rsidRPr="00E13B8C" w:rsidRDefault="00CF2105" w:rsidP="00FC7975">
            <w:r>
              <w:t>13 June</w:t>
            </w:r>
            <w:r w:rsidR="00AE2FA1">
              <w:t xml:space="preserve"> 2014</w:t>
            </w:r>
          </w:p>
        </w:tc>
      </w:tr>
      <w:tr w:rsidR="00363FE9" w:rsidTr="00FC7975">
        <w:tc>
          <w:tcPr>
            <w:tcW w:w="3080" w:type="dxa"/>
          </w:tcPr>
          <w:p w:rsidR="00363FE9" w:rsidRDefault="00363FE9" w:rsidP="00FC7975">
            <w:r>
              <w:t>1.1</w:t>
            </w:r>
          </w:p>
        </w:tc>
        <w:tc>
          <w:tcPr>
            <w:tcW w:w="4541" w:type="dxa"/>
          </w:tcPr>
          <w:p w:rsidR="00363FE9" w:rsidRDefault="00363FE9" w:rsidP="00FC7975">
            <w:r>
              <w:t>Corrections to Approved Operational Guidelines</w:t>
            </w:r>
          </w:p>
        </w:tc>
        <w:tc>
          <w:tcPr>
            <w:tcW w:w="1621" w:type="dxa"/>
          </w:tcPr>
          <w:p w:rsidR="00363FE9" w:rsidRDefault="008E0ACC" w:rsidP="00FC7975">
            <w:r>
              <w:t>1 August</w:t>
            </w:r>
            <w:r w:rsidR="00363FE9">
              <w:t xml:space="preserve"> 2014</w:t>
            </w:r>
          </w:p>
        </w:tc>
      </w:tr>
    </w:tbl>
    <w:p w:rsidR="00AE2FA1" w:rsidRPr="00E13B8C" w:rsidRDefault="00AE2FA1" w:rsidP="00AE2FA1"/>
    <w:p w:rsidR="00AE2FA1" w:rsidRPr="00034FFA" w:rsidRDefault="00AE2FA1" w:rsidP="005510F8">
      <w:pPr>
        <w:spacing w:after="120"/>
        <w:rPr>
          <w:rStyle w:val="BookTitle"/>
          <w:rFonts w:asciiTheme="majorHAnsi" w:hAnsiTheme="majorHAnsi"/>
          <w:i w:val="0"/>
          <w:iCs w:val="0"/>
          <w:smallCaps w:val="0"/>
          <w:spacing w:val="0"/>
          <w:sz w:val="24"/>
          <w:szCs w:val="24"/>
        </w:rPr>
      </w:pPr>
    </w:p>
    <w:sectPr w:rsidR="00AE2FA1" w:rsidRPr="00034FFA" w:rsidSect="0026787A">
      <w:footerReference w:type="default" r:id="rId19"/>
      <w:pgSz w:w="11906" w:h="16838"/>
      <w:pgMar w:top="1248" w:right="1440" w:bottom="130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75" w:rsidRDefault="003F4B75" w:rsidP="003E21EC">
      <w:r>
        <w:separator/>
      </w:r>
    </w:p>
    <w:p w:rsidR="003F4B75" w:rsidRDefault="003F4B75"/>
    <w:p w:rsidR="003F4B75" w:rsidRDefault="003F4B75" w:rsidP="00BE7ABF"/>
  </w:endnote>
  <w:endnote w:type="continuationSeparator" w:id="0">
    <w:p w:rsidR="003F4B75" w:rsidRDefault="003F4B75" w:rsidP="003E21EC">
      <w:r>
        <w:continuationSeparator/>
      </w:r>
    </w:p>
    <w:p w:rsidR="003F4B75" w:rsidRDefault="003F4B75"/>
    <w:p w:rsidR="003F4B75" w:rsidRDefault="003F4B75" w:rsidP="00BE7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etaPlusNorm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596962"/>
      <w:docPartObj>
        <w:docPartGallery w:val="Page Numbers (Bottom of Page)"/>
        <w:docPartUnique/>
      </w:docPartObj>
    </w:sdtPr>
    <w:sdtEndPr>
      <w:rPr>
        <w:noProof/>
        <w:sz w:val="18"/>
        <w:szCs w:val="18"/>
      </w:rPr>
    </w:sdtEndPr>
    <w:sdtContent>
      <w:p w:rsidR="003F4B75" w:rsidRPr="00494DD0" w:rsidRDefault="003F4B75" w:rsidP="00494DD0">
        <w:pPr>
          <w:pStyle w:val="Footer"/>
          <w:jc w:val="right"/>
          <w:rPr>
            <w:sz w:val="18"/>
            <w:szCs w:val="18"/>
          </w:rPr>
        </w:pPr>
        <w:r w:rsidRPr="000E67AD">
          <w:rPr>
            <w:sz w:val="18"/>
            <w:szCs w:val="18"/>
          </w:rPr>
          <w:fldChar w:fldCharType="begin"/>
        </w:r>
        <w:r w:rsidRPr="000E67AD">
          <w:rPr>
            <w:sz w:val="18"/>
            <w:szCs w:val="18"/>
          </w:rPr>
          <w:instrText xml:space="preserve"> PAGE   \* MERGEFORMAT </w:instrText>
        </w:r>
        <w:r w:rsidRPr="000E67AD">
          <w:rPr>
            <w:sz w:val="18"/>
            <w:szCs w:val="18"/>
          </w:rPr>
          <w:fldChar w:fldCharType="separate"/>
        </w:r>
        <w:r w:rsidR="00A12B57">
          <w:rPr>
            <w:noProof/>
            <w:sz w:val="18"/>
            <w:szCs w:val="18"/>
          </w:rPr>
          <w:t>1</w:t>
        </w:r>
        <w:r w:rsidRPr="000E67AD">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75" w:rsidRDefault="003F4B75" w:rsidP="003E21EC">
      <w:r>
        <w:separator/>
      </w:r>
    </w:p>
    <w:p w:rsidR="003F4B75" w:rsidRDefault="003F4B75"/>
    <w:p w:rsidR="003F4B75" w:rsidRDefault="003F4B75" w:rsidP="00BE7ABF"/>
  </w:footnote>
  <w:footnote w:type="continuationSeparator" w:id="0">
    <w:p w:rsidR="003F4B75" w:rsidRDefault="003F4B75" w:rsidP="003E21EC">
      <w:r>
        <w:continuationSeparator/>
      </w:r>
    </w:p>
    <w:p w:rsidR="003F4B75" w:rsidRDefault="003F4B75"/>
    <w:p w:rsidR="003F4B75" w:rsidRDefault="003F4B75" w:rsidP="00BE7A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3DD6F8A"/>
    <w:multiLevelType w:val="hybridMultilevel"/>
    <w:tmpl w:val="BB1A8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6D60D1A"/>
    <w:multiLevelType w:val="multilevel"/>
    <w:tmpl w:val="CF8CD79C"/>
    <w:lvl w:ilvl="0">
      <w:start w:val="1"/>
      <w:numFmt w:val="decimal"/>
      <w:pStyle w:val="Heading1"/>
      <w:lvlText w:val="%1"/>
      <w:lvlJc w:val="left"/>
      <w:pPr>
        <w:tabs>
          <w:tab w:val="num" w:pos="432"/>
        </w:tabs>
        <w:ind w:left="432" w:hanging="432"/>
      </w:pPr>
      <w:rPr>
        <w:i w:val="0"/>
        <w:sz w:val="32"/>
        <w:szCs w:val="32"/>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BF75F49"/>
    <w:multiLevelType w:val="hybridMultilevel"/>
    <w:tmpl w:val="82B83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59F1E3C"/>
    <w:multiLevelType w:val="hybridMultilevel"/>
    <w:tmpl w:val="38044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455DDD"/>
    <w:multiLevelType w:val="hybridMultilevel"/>
    <w:tmpl w:val="7FF0B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8">
    <w:nsid w:val="5BC723C9"/>
    <w:multiLevelType w:val="hybridMultilevel"/>
    <w:tmpl w:val="06900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2B32A55"/>
    <w:multiLevelType w:val="hybridMultilevel"/>
    <w:tmpl w:val="89889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84A347B"/>
    <w:multiLevelType w:val="hybridMultilevel"/>
    <w:tmpl w:val="2BACD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B7254B0"/>
    <w:multiLevelType w:val="hybridMultilevel"/>
    <w:tmpl w:val="541C50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76600734"/>
    <w:multiLevelType w:val="hybridMultilevel"/>
    <w:tmpl w:val="57F82B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A880FAD"/>
    <w:multiLevelType w:val="hybridMultilevel"/>
    <w:tmpl w:val="32869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E1D609E"/>
    <w:multiLevelType w:val="hybridMultilevel"/>
    <w:tmpl w:val="B2E46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E3765B9"/>
    <w:multiLevelType w:val="hybridMultilevel"/>
    <w:tmpl w:val="8F461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11"/>
  </w:num>
  <w:num w:numId="6">
    <w:abstractNumId w:val="4"/>
  </w:num>
  <w:num w:numId="7">
    <w:abstractNumId w:val="14"/>
  </w:num>
  <w:num w:numId="8">
    <w:abstractNumId w:val="3"/>
  </w:num>
  <w:num w:numId="9">
    <w:abstractNumId w:val="12"/>
  </w:num>
  <w:num w:numId="10">
    <w:abstractNumId w:val="9"/>
  </w:num>
  <w:num w:numId="11">
    <w:abstractNumId w:val="8"/>
  </w:num>
  <w:num w:numId="12">
    <w:abstractNumId w:val="1"/>
  </w:num>
  <w:num w:numId="13">
    <w:abstractNumId w:val="10"/>
  </w:num>
  <w:num w:numId="14">
    <w:abstractNumId w:val="15"/>
  </w:num>
  <w:num w:numId="15">
    <w:abstractNumId w:val="6"/>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99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16FD"/>
    <w:rsid w:val="0000015B"/>
    <w:rsid w:val="00002070"/>
    <w:rsid w:val="00007208"/>
    <w:rsid w:val="0000794D"/>
    <w:rsid w:val="0001138C"/>
    <w:rsid w:val="000122E3"/>
    <w:rsid w:val="0001443D"/>
    <w:rsid w:val="00016EAB"/>
    <w:rsid w:val="00021258"/>
    <w:rsid w:val="00030CA7"/>
    <w:rsid w:val="00031A43"/>
    <w:rsid w:val="00031B56"/>
    <w:rsid w:val="00031F50"/>
    <w:rsid w:val="00032740"/>
    <w:rsid w:val="0003294E"/>
    <w:rsid w:val="00035ECE"/>
    <w:rsid w:val="00036741"/>
    <w:rsid w:val="000424E9"/>
    <w:rsid w:val="00042653"/>
    <w:rsid w:val="000448EB"/>
    <w:rsid w:val="000508A6"/>
    <w:rsid w:val="00057FB6"/>
    <w:rsid w:val="00061277"/>
    <w:rsid w:val="00062231"/>
    <w:rsid w:val="0006263B"/>
    <w:rsid w:val="00064859"/>
    <w:rsid w:val="000650B6"/>
    <w:rsid w:val="000658FF"/>
    <w:rsid w:val="0006776E"/>
    <w:rsid w:val="00081B76"/>
    <w:rsid w:val="00085F77"/>
    <w:rsid w:val="000910F2"/>
    <w:rsid w:val="00097D36"/>
    <w:rsid w:val="000A091E"/>
    <w:rsid w:val="000A11FC"/>
    <w:rsid w:val="000A66BF"/>
    <w:rsid w:val="000A6A3A"/>
    <w:rsid w:val="000A6A70"/>
    <w:rsid w:val="000A71ED"/>
    <w:rsid w:val="000B417C"/>
    <w:rsid w:val="000B56A1"/>
    <w:rsid w:val="000B5B13"/>
    <w:rsid w:val="000D0AEE"/>
    <w:rsid w:val="000D64EC"/>
    <w:rsid w:val="000D73A6"/>
    <w:rsid w:val="000D79D5"/>
    <w:rsid w:val="000E2563"/>
    <w:rsid w:val="000E30F2"/>
    <w:rsid w:val="000E32E8"/>
    <w:rsid w:val="000E47B0"/>
    <w:rsid w:val="000E67AD"/>
    <w:rsid w:val="000E753B"/>
    <w:rsid w:val="000F21AC"/>
    <w:rsid w:val="000F44C0"/>
    <w:rsid w:val="00101DC7"/>
    <w:rsid w:val="0010487E"/>
    <w:rsid w:val="001055DB"/>
    <w:rsid w:val="0011356E"/>
    <w:rsid w:val="0011749E"/>
    <w:rsid w:val="001174C1"/>
    <w:rsid w:val="00117B21"/>
    <w:rsid w:val="00122588"/>
    <w:rsid w:val="00124410"/>
    <w:rsid w:val="0012502D"/>
    <w:rsid w:val="00131D45"/>
    <w:rsid w:val="00133BF0"/>
    <w:rsid w:val="001343FA"/>
    <w:rsid w:val="00134420"/>
    <w:rsid w:val="00134FC6"/>
    <w:rsid w:val="00150779"/>
    <w:rsid w:val="001525D2"/>
    <w:rsid w:val="00153B79"/>
    <w:rsid w:val="0015556C"/>
    <w:rsid w:val="001577E1"/>
    <w:rsid w:val="0016028A"/>
    <w:rsid w:val="001625D7"/>
    <w:rsid w:val="00162E33"/>
    <w:rsid w:val="001641E8"/>
    <w:rsid w:val="001732A7"/>
    <w:rsid w:val="00180C85"/>
    <w:rsid w:val="00182028"/>
    <w:rsid w:val="00183E1F"/>
    <w:rsid w:val="00195A2E"/>
    <w:rsid w:val="00197932"/>
    <w:rsid w:val="001A17B3"/>
    <w:rsid w:val="001A73D0"/>
    <w:rsid w:val="001B3740"/>
    <w:rsid w:val="001B41B3"/>
    <w:rsid w:val="001C14B7"/>
    <w:rsid w:val="001C16FD"/>
    <w:rsid w:val="001C1716"/>
    <w:rsid w:val="001C2E5F"/>
    <w:rsid w:val="001C425C"/>
    <w:rsid w:val="001C5297"/>
    <w:rsid w:val="001C68E2"/>
    <w:rsid w:val="001C7A78"/>
    <w:rsid w:val="001D4BD8"/>
    <w:rsid w:val="001D577E"/>
    <w:rsid w:val="001E1560"/>
    <w:rsid w:val="001E4176"/>
    <w:rsid w:val="001E42BF"/>
    <w:rsid w:val="001E609D"/>
    <w:rsid w:val="001E630D"/>
    <w:rsid w:val="001F089B"/>
    <w:rsid w:val="001F19BE"/>
    <w:rsid w:val="001F78CA"/>
    <w:rsid w:val="002027D6"/>
    <w:rsid w:val="00203F26"/>
    <w:rsid w:val="002041F4"/>
    <w:rsid w:val="00204772"/>
    <w:rsid w:val="00204C65"/>
    <w:rsid w:val="00210A4C"/>
    <w:rsid w:val="00212B8F"/>
    <w:rsid w:val="00215C6C"/>
    <w:rsid w:val="00216250"/>
    <w:rsid w:val="0022152D"/>
    <w:rsid w:val="00221540"/>
    <w:rsid w:val="00223C3E"/>
    <w:rsid w:val="002251BA"/>
    <w:rsid w:val="0022570D"/>
    <w:rsid w:val="0022629B"/>
    <w:rsid w:val="00226D63"/>
    <w:rsid w:val="00226F7B"/>
    <w:rsid w:val="00231825"/>
    <w:rsid w:val="002416AA"/>
    <w:rsid w:val="00244CA7"/>
    <w:rsid w:val="00250039"/>
    <w:rsid w:val="002502F8"/>
    <w:rsid w:val="00262546"/>
    <w:rsid w:val="0026787A"/>
    <w:rsid w:val="00281163"/>
    <w:rsid w:val="00281A74"/>
    <w:rsid w:val="0028334F"/>
    <w:rsid w:val="00283703"/>
    <w:rsid w:val="00283F23"/>
    <w:rsid w:val="0028432C"/>
    <w:rsid w:val="0029254B"/>
    <w:rsid w:val="00294485"/>
    <w:rsid w:val="002A0883"/>
    <w:rsid w:val="002B43BA"/>
    <w:rsid w:val="002B7C80"/>
    <w:rsid w:val="002C50A4"/>
    <w:rsid w:val="002D0B54"/>
    <w:rsid w:val="002D53CD"/>
    <w:rsid w:val="002E2300"/>
    <w:rsid w:val="002E231C"/>
    <w:rsid w:val="002E2431"/>
    <w:rsid w:val="002F2975"/>
    <w:rsid w:val="002F2BCF"/>
    <w:rsid w:val="002F327E"/>
    <w:rsid w:val="00300585"/>
    <w:rsid w:val="0030059E"/>
    <w:rsid w:val="00301C21"/>
    <w:rsid w:val="003063CE"/>
    <w:rsid w:val="003102B1"/>
    <w:rsid w:val="00311C3C"/>
    <w:rsid w:val="00311CA0"/>
    <w:rsid w:val="00314543"/>
    <w:rsid w:val="0031598A"/>
    <w:rsid w:val="003160BF"/>
    <w:rsid w:val="00317A3E"/>
    <w:rsid w:val="00321575"/>
    <w:rsid w:val="00322CF9"/>
    <w:rsid w:val="003251C0"/>
    <w:rsid w:val="003268FD"/>
    <w:rsid w:val="00327E98"/>
    <w:rsid w:val="0033302A"/>
    <w:rsid w:val="003413A8"/>
    <w:rsid w:val="003416AE"/>
    <w:rsid w:val="00341972"/>
    <w:rsid w:val="003433F6"/>
    <w:rsid w:val="003458B5"/>
    <w:rsid w:val="00351CDA"/>
    <w:rsid w:val="00355C40"/>
    <w:rsid w:val="00355D3C"/>
    <w:rsid w:val="0036242F"/>
    <w:rsid w:val="00363FE9"/>
    <w:rsid w:val="003640E1"/>
    <w:rsid w:val="003653FA"/>
    <w:rsid w:val="0036549C"/>
    <w:rsid w:val="003654C6"/>
    <w:rsid w:val="00376C3D"/>
    <w:rsid w:val="00380284"/>
    <w:rsid w:val="00386DCC"/>
    <w:rsid w:val="00394A09"/>
    <w:rsid w:val="00396883"/>
    <w:rsid w:val="003A0CC4"/>
    <w:rsid w:val="003A1A4E"/>
    <w:rsid w:val="003A3B59"/>
    <w:rsid w:val="003A4818"/>
    <w:rsid w:val="003B2BB8"/>
    <w:rsid w:val="003B5E93"/>
    <w:rsid w:val="003B7C37"/>
    <w:rsid w:val="003D0A75"/>
    <w:rsid w:val="003D34FF"/>
    <w:rsid w:val="003D4A2B"/>
    <w:rsid w:val="003D7119"/>
    <w:rsid w:val="003E1EA8"/>
    <w:rsid w:val="003E21EC"/>
    <w:rsid w:val="003E2F07"/>
    <w:rsid w:val="003E441D"/>
    <w:rsid w:val="003E5786"/>
    <w:rsid w:val="003F1C6C"/>
    <w:rsid w:val="003F3BAA"/>
    <w:rsid w:val="003F4B75"/>
    <w:rsid w:val="004046A6"/>
    <w:rsid w:val="00414884"/>
    <w:rsid w:val="00416BE6"/>
    <w:rsid w:val="00417690"/>
    <w:rsid w:val="00421A4C"/>
    <w:rsid w:val="004232F7"/>
    <w:rsid w:val="004235E2"/>
    <w:rsid w:val="00424F03"/>
    <w:rsid w:val="0042593C"/>
    <w:rsid w:val="0043490A"/>
    <w:rsid w:val="00436F54"/>
    <w:rsid w:val="00437CA4"/>
    <w:rsid w:val="00440E04"/>
    <w:rsid w:val="0044415A"/>
    <w:rsid w:val="004442F5"/>
    <w:rsid w:val="00444340"/>
    <w:rsid w:val="00444B8A"/>
    <w:rsid w:val="00444D76"/>
    <w:rsid w:val="00444FD4"/>
    <w:rsid w:val="004460BA"/>
    <w:rsid w:val="0045194A"/>
    <w:rsid w:val="004521A5"/>
    <w:rsid w:val="00454B8B"/>
    <w:rsid w:val="00454DC8"/>
    <w:rsid w:val="00454F73"/>
    <w:rsid w:val="004561EE"/>
    <w:rsid w:val="00456E38"/>
    <w:rsid w:val="004633FF"/>
    <w:rsid w:val="00463BCC"/>
    <w:rsid w:val="004642A3"/>
    <w:rsid w:val="0047381F"/>
    <w:rsid w:val="00481EF0"/>
    <w:rsid w:val="00487E27"/>
    <w:rsid w:val="00491A7A"/>
    <w:rsid w:val="00492066"/>
    <w:rsid w:val="004929E9"/>
    <w:rsid w:val="00494DD0"/>
    <w:rsid w:val="0049730F"/>
    <w:rsid w:val="004B0600"/>
    <w:rsid w:val="004B54CA"/>
    <w:rsid w:val="004B6602"/>
    <w:rsid w:val="004D13A9"/>
    <w:rsid w:val="004D6B29"/>
    <w:rsid w:val="004E0054"/>
    <w:rsid w:val="004E02D2"/>
    <w:rsid w:val="004E1DB2"/>
    <w:rsid w:val="004E3121"/>
    <w:rsid w:val="004E35D4"/>
    <w:rsid w:val="004E5CBF"/>
    <w:rsid w:val="004F32D7"/>
    <w:rsid w:val="004F524F"/>
    <w:rsid w:val="004F5ED3"/>
    <w:rsid w:val="00502BCA"/>
    <w:rsid w:val="005075F2"/>
    <w:rsid w:val="00511D6C"/>
    <w:rsid w:val="00515E03"/>
    <w:rsid w:val="005165E9"/>
    <w:rsid w:val="00517E22"/>
    <w:rsid w:val="00525BF4"/>
    <w:rsid w:val="00527AEA"/>
    <w:rsid w:val="00530D58"/>
    <w:rsid w:val="005331B1"/>
    <w:rsid w:val="0053755C"/>
    <w:rsid w:val="00541EC8"/>
    <w:rsid w:val="00542AB6"/>
    <w:rsid w:val="00550DFF"/>
    <w:rsid w:val="005510F8"/>
    <w:rsid w:val="005531E7"/>
    <w:rsid w:val="00555257"/>
    <w:rsid w:val="00561667"/>
    <w:rsid w:val="005621FC"/>
    <w:rsid w:val="005628BB"/>
    <w:rsid w:val="005669C9"/>
    <w:rsid w:val="00572207"/>
    <w:rsid w:val="0057358B"/>
    <w:rsid w:val="00581811"/>
    <w:rsid w:val="00582372"/>
    <w:rsid w:val="00582C16"/>
    <w:rsid w:val="0058547A"/>
    <w:rsid w:val="00596928"/>
    <w:rsid w:val="00597BEE"/>
    <w:rsid w:val="005B07B7"/>
    <w:rsid w:val="005B1DFE"/>
    <w:rsid w:val="005B5C49"/>
    <w:rsid w:val="005B6669"/>
    <w:rsid w:val="005C3AA9"/>
    <w:rsid w:val="005C3ACB"/>
    <w:rsid w:val="005C4F6A"/>
    <w:rsid w:val="005C536C"/>
    <w:rsid w:val="005D0DBA"/>
    <w:rsid w:val="005D7AF7"/>
    <w:rsid w:val="005E0A7A"/>
    <w:rsid w:val="005E61C9"/>
    <w:rsid w:val="005F094B"/>
    <w:rsid w:val="005F0B92"/>
    <w:rsid w:val="005F68F0"/>
    <w:rsid w:val="006008BC"/>
    <w:rsid w:val="00605033"/>
    <w:rsid w:val="006067D1"/>
    <w:rsid w:val="00614E1C"/>
    <w:rsid w:val="00617E20"/>
    <w:rsid w:val="00621078"/>
    <w:rsid w:val="00621643"/>
    <w:rsid w:val="006218E7"/>
    <w:rsid w:val="00621946"/>
    <w:rsid w:val="00627B94"/>
    <w:rsid w:val="006368DB"/>
    <w:rsid w:val="00640CE3"/>
    <w:rsid w:val="0064619B"/>
    <w:rsid w:val="00646665"/>
    <w:rsid w:val="006552D3"/>
    <w:rsid w:val="00657ED6"/>
    <w:rsid w:val="00660121"/>
    <w:rsid w:val="00662633"/>
    <w:rsid w:val="006631C4"/>
    <w:rsid w:val="00665C39"/>
    <w:rsid w:val="006677F7"/>
    <w:rsid w:val="00672946"/>
    <w:rsid w:val="00672B33"/>
    <w:rsid w:val="00675484"/>
    <w:rsid w:val="00675775"/>
    <w:rsid w:val="00677194"/>
    <w:rsid w:val="006849BA"/>
    <w:rsid w:val="00684CE5"/>
    <w:rsid w:val="00687413"/>
    <w:rsid w:val="006920EC"/>
    <w:rsid w:val="00693F26"/>
    <w:rsid w:val="006952F9"/>
    <w:rsid w:val="006A17E2"/>
    <w:rsid w:val="006A2326"/>
    <w:rsid w:val="006A46BD"/>
    <w:rsid w:val="006A4CE7"/>
    <w:rsid w:val="006A670B"/>
    <w:rsid w:val="006C3C53"/>
    <w:rsid w:val="006C3F3E"/>
    <w:rsid w:val="006C6E4A"/>
    <w:rsid w:val="006C7CE4"/>
    <w:rsid w:val="006D1262"/>
    <w:rsid w:val="006D1885"/>
    <w:rsid w:val="006D23B0"/>
    <w:rsid w:val="006D4040"/>
    <w:rsid w:val="006D4332"/>
    <w:rsid w:val="006D544B"/>
    <w:rsid w:val="006D6AE0"/>
    <w:rsid w:val="006D6E0A"/>
    <w:rsid w:val="006D76AD"/>
    <w:rsid w:val="006E22A4"/>
    <w:rsid w:val="006E5C1E"/>
    <w:rsid w:val="006F2913"/>
    <w:rsid w:val="006F3DCD"/>
    <w:rsid w:val="007005E5"/>
    <w:rsid w:val="007036D3"/>
    <w:rsid w:val="00703E31"/>
    <w:rsid w:val="00704A9C"/>
    <w:rsid w:val="00705E29"/>
    <w:rsid w:val="00706675"/>
    <w:rsid w:val="0071067B"/>
    <w:rsid w:val="0071444C"/>
    <w:rsid w:val="0071792D"/>
    <w:rsid w:val="00721ACA"/>
    <w:rsid w:val="0072427E"/>
    <w:rsid w:val="007304EC"/>
    <w:rsid w:val="0073594F"/>
    <w:rsid w:val="00735ECF"/>
    <w:rsid w:val="00740046"/>
    <w:rsid w:val="00743E7C"/>
    <w:rsid w:val="0074618F"/>
    <w:rsid w:val="007478FB"/>
    <w:rsid w:val="00751146"/>
    <w:rsid w:val="00751A01"/>
    <w:rsid w:val="00751C92"/>
    <w:rsid w:val="00753971"/>
    <w:rsid w:val="00753B2E"/>
    <w:rsid w:val="007607DF"/>
    <w:rsid w:val="00765CD6"/>
    <w:rsid w:val="00771451"/>
    <w:rsid w:val="00771A7B"/>
    <w:rsid w:val="00776FBA"/>
    <w:rsid w:val="00780428"/>
    <w:rsid w:val="007831F7"/>
    <w:rsid w:val="00783DFA"/>
    <w:rsid w:val="007847F6"/>
    <w:rsid w:val="00784A47"/>
    <w:rsid w:val="00785222"/>
    <w:rsid w:val="00785261"/>
    <w:rsid w:val="00787EE8"/>
    <w:rsid w:val="0079361B"/>
    <w:rsid w:val="0079364F"/>
    <w:rsid w:val="0079684C"/>
    <w:rsid w:val="007A2290"/>
    <w:rsid w:val="007A72A1"/>
    <w:rsid w:val="007B0256"/>
    <w:rsid w:val="007C3845"/>
    <w:rsid w:val="007C47C6"/>
    <w:rsid w:val="007C4EE1"/>
    <w:rsid w:val="007D1573"/>
    <w:rsid w:val="007D453A"/>
    <w:rsid w:val="007D4701"/>
    <w:rsid w:val="007D4966"/>
    <w:rsid w:val="007D6896"/>
    <w:rsid w:val="007D79B8"/>
    <w:rsid w:val="007D7F1B"/>
    <w:rsid w:val="007E7164"/>
    <w:rsid w:val="007F02A7"/>
    <w:rsid w:val="008000D9"/>
    <w:rsid w:val="00800970"/>
    <w:rsid w:val="00801AC6"/>
    <w:rsid w:val="00810678"/>
    <w:rsid w:val="00810F71"/>
    <w:rsid w:val="00816034"/>
    <w:rsid w:val="00820E61"/>
    <w:rsid w:val="00822F49"/>
    <w:rsid w:val="0082485C"/>
    <w:rsid w:val="00830DB9"/>
    <w:rsid w:val="008342E8"/>
    <w:rsid w:val="00835C11"/>
    <w:rsid w:val="00840C77"/>
    <w:rsid w:val="008431EE"/>
    <w:rsid w:val="00843C59"/>
    <w:rsid w:val="00844327"/>
    <w:rsid w:val="00844AAE"/>
    <w:rsid w:val="008477CC"/>
    <w:rsid w:val="008512FF"/>
    <w:rsid w:val="00851D03"/>
    <w:rsid w:val="008549C2"/>
    <w:rsid w:val="00854B63"/>
    <w:rsid w:val="00862070"/>
    <w:rsid w:val="00870DFD"/>
    <w:rsid w:val="00873194"/>
    <w:rsid w:val="00874513"/>
    <w:rsid w:val="0087729B"/>
    <w:rsid w:val="00886A11"/>
    <w:rsid w:val="008900AC"/>
    <w:rsid w:val="008908A7"/>
    <w:rsid w:val="00892188"/>
    <w:rsid w:val="00892A9D"/>
    <w:rsid w:val="008962FF"/>
    <w:rsid w:val="008A374A"/>
    <w:rsid w:val="008B0445"/>
    <w:rsid w:val="008B05EB"/>
    <w:rsid w:val="008B0EE4"/>
    <w:rsid w:val="008B1BAF"/>
    <w:rsid w:val="008B41D2"/>
    <w:rsid w:val="008C1A6F"/>
    <w:rsid w:val="008C2CF7"/>
    <w:rsid w:val="008C4C10"/>
    <w:rsid w:val="008C4C4D"/>
    <w:rsid w:val="008C54B3"/>
    <w:rsid w:val="008C7C06"/>
    <w:rsid w:val="008D03B3"/>
    <w:rsid w:val="008D0E9E"/>
    <w:rsid w:val="008E0ACC"/>
    <w:rsid w:val="008E2CDB"/>
    <w:rsid w:val="008E3926"/>
    <w:rsid w:val="008E3E67"/>
    <w:rsid w:val="008E6991"/>
    <w:rsid w:val="008E73AE"/>
    <w:rsid w:val="008F1FBD"/>
    <w:rsid w:val="008F21D5"/>
    <w:rsid w:val="008F2574"/>
    <w:rsid w:val="008F3DF5"/>
    <w:rsid w:val="008F5AAF"/>
    <w:rsid w:val="00900F7C"/>
    <w:rsid w:val="00902BF8"/>
    <w:rsid w:val="0090468C"/>
    <w:rsid w:val="00905760"/>
    <w:rsid w:val="00906EA7"/>
    <w:rsid w:val="00907878"/>
    <w:rsid w:val="00907ACA"/>
    <w:rsid w:val="009225F0"/>
    <w:rsid w:val="00925BE4"/>
    <w:rsid w:val="0092616F"/>
    <w:rsid w:val="00927942"/>
    <w:rsid w:val="00930573"/>
    <w:rsid w:val="00931891"/>
    <w:rsid w:val="00935C56"/>
    <w:rsid w:val="00937056"/>
    <w:rsid w:val="009479A8"/>
    <w:rsid w:val="00952FE8"/>
    <w:rsid w:val="00957B30"/>
    <w:rsid w:val="00961C74"/>
    <w:rsid w:val="00965ADE"/>
    <w:rsid w:val="00966854"/>
    <w:rsid w:val="00970E45"/>
    <w:rsid w:val="00974C90"/>
    <w:rsid w:val="009815FA"/>
    <w:rsid w:val="009823FC"/>
    <w:rsid w:val="0098260C"/>
    <w:rsid w:val="00982E68"/>
    <w:rsid w:val="00984036"/>
    <w:rsid w:val="00985F84"/>
    <w:rsid w:val="0098635A"/>
    <w:rsid w:val="00987182"/>
    <w:rsid w:val="00990E44"/>
    <w:rsid w:val="009946CB"/>
    <w:rsid w:val="00994F34"/>
    <w:rsid w:val="00996A2E"/>
    <w:rsid w:val="00996B8D"/>
    <w:rsid w:val="009A44BD"/>
    <w:rsid w:val="009A665E"/>
    <w:rsid w:val="009A66B3"/>
    <w:rsid w:val="009B1EFC"/>
    <w:rsid w:val="009B2BCD"/>
    <w:rsid w:val="009C2BEA"/>
    <w:rsid w:val="009C3B0C"/>
    <w:rsid w:val="009C432E"/>
    <w:rsid w:val="009C503D"/>
    <w:rsid w:val="009C775E"/>
    <w:rsid w:val="009C794D"/>
    <w:rsid w:val="009D054F"/>
    <w:rsid w:val="009D160A"/>
    <w:rsid w:val="009D1982"/>
    <w:rsid w:val="009D7DA3"/>
    <w:rsid w:val="009E1673"/>
    <w:rsid w:val="009E22FF"/>
    <w:rsid w:val="009E3502"/>
    <w:rsid w:val="009E4744"/>
    <w:rsid w:val="009E56ED"/>
    <w:rsid w:val="009E5B1C"/>
    <w:rsid w:val="009E73B2"/>
    <w:rsid w:val="009E759F"/>
    <w:rsid w:val="009F0052"/>
    <w:rsid w:val="009F0C2A"/>
    <w:rsid w:val="009F119F"/>
    <w:rsid w:val="009F3DFA"/>
    <w:rsid w:val="009F4A82"/>
    <w:rsid w:val="009F604C"/>
    <w:rsid w:val="009F672B"/>
    <w:rsid w:val="00A025F3"/>
    <w:rsid w:val="00A03920"/>
    <w:rsid w:val="00A06343"/>
    <w:rsid w:val="00A06B63"/>
    <w:rsid w:val="00A06C48"/>
    <w:rsid w:val="00A12B57"/>
    <w:rsid w:val="00A136E1"/>
    <w:rsid w:val="00A24366"/>
    <w:rsid w:val="00A31B8A"/>
    <w:rsid w:val="00A3300D"/>
    <w:rsid w:val="00A41A0F"/>
    <w:rsid w:val="00A5112D"/>
    <w:rsid w:val="00A51B90"/>
    <w:rsid w:val="00A52C42"/>
    <w:rsid w:val="00A55433"/>
    <w:rsid w:val="00A5638D"/>
    <w:rsid w:val="00A56B32"/>
    <w:rsid w:val="00A67FEB"/>
    <w:rsid w:val="00A71848"/>
    <w:rsid w:val="00A72525"/>
    <w:rsid w:val="00A7531D"/>
    <w:rsid w:val="00A76553"/>
    <w:rsid w:val="00A770E0"/>
    <w:rsid w:val="00A82791"/>
    <w:rsid w:val="00A84B02"/>
    <w:rsid w:val="00A93FCE"/>
    <w:rsid w:val="00A9514B"/>
    <w:rsid w:val="00A958BD"/>
    <w:rsid w:val="00A96D6C"/>
    <w:rsid w:val="00A96EC4"/>
    <w:rsid w:val="00AA05AA"/>
    <w:rsid w:val="00AA0C3A"/>
    <w:rsid w:val="00AA39DB"/>
    <w:rsid w:val="00AA3BD2"/>
    <w:rsid w:val="00AB2393"/>
    <w:rsid w:val="00AB3830"/>
    <w:rsid w:val="00AB481D"/>
    <w:rsid w:val="00AC02CC"/>
    <w:rsid w:val="00AC0A4E"/>
    <w:rsid w:val="00AC2750"/>
    <w:rsid w:val="00AC292D"/>
    <w:rsid w:val="00AC4614"/>
    <w:rsid w:val="00AC6852"/>
    <w:rsid w:val="00AD3EAB"/>
    <w:rsid w:val="00AD6875"/>
    <w:rsid w:val="00AD739D"/>
    <w:rsid w:val="00AE1069"/>
    <w:rsid w:val="00AE2FA1"/>
    <w:rsid w:val="00AF762C"/>
    <w:rsid w:val="00AF7845"/>
    <w:rsid w:val="00B01056"/>
    <w:rsid w:val="00B0508F"/>
    <w:rsid w:val="00B10473"/>
    <w:rsid w:val="00B13ECB"/>
    <w:rsid w:val="00B14959"/>
    <w:rsid w:val="00B156BA"/>
    <w:rsid w:val="00B16124"/>
    <w:rsid w:val="00B17484"/>
    <w:rsid w:val="00B214A8"/>
    <w:rsid w:val="00B32ED8"/>
    <w:rsid w:val="00B35139"/>
    <w:rsid w:val="00B37CFB"/>
    <w:rsid w:val="00B424D6"/>
    <w:rsid w:val="00B438B6"/>
    <w:rsid w:val="00B445B3"/>
    <w:rsid w:val="00B4487E"/>
    <w:rsid w:val="00B66D72"/>
    <w:rsid w:val="00B72E28"/>
    <w:rsid w:val="00B7314E"/>
    <w:rsid w:val="00B7422E"/>
    <w:rsid w:val="00B76730"/>
    <w:rsid w:val="00B822A4"/>
    <w:rsid w:val="00B84A17"/>
    <w:rsid w:val="00B857CA"/>
    <w:rsid w:val="00B86EAC"/>
    <w:rsid w:val="00B942F7"/>
    <w:rsid w:val="00B950D7"/>
    <w:rsid w:val="00BA2DB9"/>
    <w:rsid w:val="00BA4113"/>
    <w:rsid w:val="00BA7659"/>
    <w:rsid w:val="00BA7ACF"/>
    <w:rsid w:val="00BB2FDB"/>
    <w:rsid w:val="00BC084A"/>
    <w:rsid w:val="00BC1ED3"/>
    <w:rsid w:val="00BC3898"/>
    <w:rsid w:val="00BC5109"/>
    <w:rsid w:val="00BD684B"/>
    <w:rsid w:val="00BD6B69"/>
    <w:rsid w:val="00BE7148"/>
    <w:rsid w:val="00BE7800"/>
    <w:rsid w:val="00BE7ABF"/>
    <w:rsid w:val="00C00542"/>
    <w:rsid w:val="00C00C41"/>
    <w:rsid w:val="00C03A9D"/>
    <w:rsid w:val="00C07244"/>
    <w:rsid w:val="00C10D98"/>
    <w:rsid w:val="00C141ED"/>
    <w:rsid w:val="00C2048C"/>
    <w:rsid w:val="00C20B9C"/>
    <w:rsid w:val="00C22F85"/>
    <w:rsid w:val="00C24B15"/>
    <w:rsid w:val="00C24BDB"/>
    <w:rsid w:val="00C31CB2"/>
    <w:rsid w:val="00C321E6"/>
    <w:rsid w:val="00C336D8"/>
    <w:rsid w:val="00C34E41"/>
    <w:rsid w:val="00C35734"/>
    <w:rsid w:val="00C37228"/>
    <w:rsid w:val="00C40FE8"/>
    <w:rsid w:val="00C41D1B"/>
    <w:rsid w:val="00C42BD8"/>
    <w:rsid w:val="00C4567B"/>
    <w:rsid w:val="00C54572"/>
    <w:rsid w:val="00C562EA"/>
    <w:rsid w:val="00C56985"/>
    <w:rsid w:val="00C61241"/>
    <w:rsid w:val="00C629D8"/>
    <w:rsid w:val="00C6576B"/>
    <w:rsid w:val="00C669C4"/>
    <w:rsid w:val="00C70CAB"/>
    <w:rsid w:val="00C7561C"/>
    <w:rsid w:val="00C760FF"/>
    <w:rsid w:val="00C77B4E"/>
    <w:rsid w:val="00C828D4"/>
    <w:rsid w:val="00C82E9F"/>
    <w:rsid w:val="00C83478"/>
    <w:rsid w:val="00C91837"/>
    <w:rsid w:val="00C937B8"/>
    <w:rsid w:val="00C953A4"/>
    <w:rsid w:val="00CB272B"/>
    <w:rsid w:val="00CB3098"/>
    <w:rsid w:val="00CB37EE"/>
    <w:rsid w:val="00CB4E7D"/>
    <w:rsid w:val="00CB5874"/>
    <w:rsid w:val="00CC0EB0"/>
    <w:rsid w:val="00CC10C6"/>
    <w:rsid w:val="00CC1F62"/>
    <w:rsid w:val="00CC2B14"/>
    <w:rsid w:val="00CC4D6D"/>
    <w:rsid w:val="00CD2A6A"/>
    <w:rsid w:val="00CD441B"/>
    <w:rsid w:val="00CD45B2"/>
    <w:rsid w:val="00CD58CB"/>
    <w:rsid w:val="00CD5D24"/>
    <w:rsid w:val="00CE1B3C"/>
    <w:rsid w:val="00CE1C8E"/>
    <w:rsid w:val="00CE5EC3"/>
    <w:rsid w:val="00CE7D66"/>
    <w:rsid w:val="00CF2105"/>
    <w:rsid w:val="00CF2B50"/>
    <w:rsid w:val="00CF6218"/>
    <w:rsid w:val="00D01B25"/>
    <w:rsid w:val="00D07B77"/>
    <w:rsid w:val="00D102A3"/>
    <w:rsid w:val="00D124E4"/>
    <w:rsid w:val="00D15075"/>
    <w:rsid w:val="00D15DD5"/>
    <w:rsid w:val="00D17A28"/>
    <w:rsid w:val="00D203C6"/>
    <w:rsid w:val="00D22F54"/>
    <w:rsid w:val="00D236BB"/>
    <w:rsid w:val="00D27784"/>
    <w:rsid w:val="00D3133E"/>
    <w:rsid w:val="00D31ADB"/>
    <w:rsid w:val="00D31FC6"/>
    <w:rsid w:val="00D34AE9"/>
    <w:rsid w:val="00D34BA4"/>
    <w:rsid w:val="00D34D7C"/>
    <w:rsid w:val="00D372CB"/>
    <w:rsid w:val="00D40607"/>
    <w:rsid w:val="00D41FD6"/>
    <w:rsid w:val="00D45F11"/>
    <w:rsid w:val="00D500E5"/>
    <w:rsid w:val="00D503FA"/>
    <w:rsid w:val="00D52D49"/>
    <w:rsid w:val="00D5350C"/>
    <w:rsid w:val="00D5592B"/>
    <w:rsid w:val="00D6228D"/>
    <w:rsid w:val="00D7238A"/>
    <w:rsid w:val="00D72C53"/>
    <w:rsid w:val="00D730CA"/>
    <w:rsid w:val="00D73CED"/>
    <w:rsid w:val="00D7503A"/>
    <w:rsid w:val="00D85789"/>
    <w:rsid w:val="00D93779"/>
    <w:rsid w:val="00D96BDA"/>
    <w:rsid w:val="00DA7821"/>
    <w:rsid w:val="00DB2755"/>
    <w:rsid w:val="00DB5B88"/>
    <w:rsid w:val="00DB7014"/>
    <w:rsid w:val="00DC111F"/>
    <w:rsid w:val="00DC2357"/>
    <w:rsid w:val="00DC6C24"/>
    <w:rsid w:val="00DD3E84"/>
    <w:rsid w:val="00DE0666"/>
    <w:rsid w:val="00DE19A4"/>
    <w:rsid w:val="00DE34AC"/>
    <w:rsid w:val="00DE66B1"/>
    <w:rsid w:val="00DF4167"/>
    <w:rsid w:val="00DF5A24"/>
    <w:rsid w:val="00E00200"/>
    <w:rsid w:val="00E00C35"/>
    <w:rsid w:val="00E05D7A"/>
    <w:rsid w:val="00E11A8B"/>
    <w:rsid w:val="00E12EE7"/>
    <w:rsid w:val="00E1370A"/>
    <w:rsid w:val="00E16085"/>
    <w:rsid w:val="00E20B7B"/>
    <w:rsid w:val="00E22BEF"/>
    <w:rsid w:val="00E31304"/>
    <w:rsid w:val="00E31F89"/>
    <w:rsid w:val="00E376BE"/>
    <w:rsid w:val="00E43439"/>
    <w:rsid w:val="00E4794E"/>
    <w:rsid w:val="00E511A3"/>
    <w:rsid w:val="00E53041"/>
    <w:rsid w:val="00E54826"/>
    <w:rsid w:val="00E5544E"/>
    <w:rsid w:val="00E57EE5"/>
    <w:rsid w:val="00E60D11"/>
    <w:rsid w:val="00E611F0"/>
    <w:rsid w:val="00E619DF"/>
    <w:rsid w:val="00E63E3A"/>
    <w:rsid w:val="00E724BE"/>
    <w:rsid w:val="00E72709"/>
    <w:rsid w:val="00E7753A"/>
    <w:rsid w:val="00E77AE0"/>
    <w:rsid w:val="00E8214E"/>
    <w:rsid w:val="00E92ED3"/>
    <w:rsid w:val="00E93138"/>
    <w:rsid w:val="00E96498"/>
    <w:rsid w:val="00EB08B4"/>
    <w:rsid w:val="00EC5176"/>
    <w:rsid w:val="00ED2177"/>
    <w:rsid w:val="00ED785A"/>
    <w:rsid w:val="00EE0D6C"/>
    <w:rsid w:val="00EE1887"/>
    <w:rsid w:val="00EE55EB"/>
    <w:rsid w:val="00EE5BB1"/>
    <w:rsid w:val="00EF3D85"/>
    <w:rsid w:val="00EF43FC"/>
    <w:rsid w:val="00EF4E25"/>
    <w:rsid w:val="00EF6228"/>
    <w:rsid w:val="00EF70C9"/>
    <w:rsid w:val="00EF7C78"/>
    <w:rsid w:val="00F00979"/>
    <w:rsid w:val="00F1014C"/>
    <w:rsid w:val="00F15ED5"/>
    <w:rsid w:val="00F16596"/>
    <w:rsid w:val="00F20BB3"/>
    <w:rsid w:val="00F20BD3"/>
    <w:rsid w:val="00F24322"/>
    <w:rsid w:val="00F3131D"/>
    <w:rsid w:val="00F318BC"/>
    <w:rsid w:val="00F32E32"/>
    <w:rsid w:val="00F34394"/>
    <w:rsid w:val="00F3667F"/>
    <w:rsid w:val="00F368F9"/>
    <w:rsid w:val="00F430DF"/>
    <w:rsid w:val="00F448C8"/>
    <w:rsid w:val="00F44B8C"/>
    <w:rsid w:val="00F45492"/>
    <w:rsid w:val="00F52917"/>
    <w:rsid w:val="00F54E27"/>
    <w:rsid w:val="00F56F0D"/>
    <w:rsid w:val="00F62846"/>
    <w:rsid w:val="00F64B9A"/>
    <w:rsid w:val="00F701C3"/>
    <w:rsid w:val="00F73279"/>
    <w:rsid w:val="00F905AE"/>
    <w:rsid w:val="00F91819"/>
    <w:rsid w:val="00F96264"/>
    <w:rsid w:val="00FA4073"/>
    <w:rsid w:val="00FA574E"/>
    <w:rsid w:val="00FB00A2"/>
    <w:rsid w:val="00FB2EC0"/>
    <w:rsid w:val="00FB4621"/>
    <w:rsid w:val="00FB6423"/>
    <w:rsid w:val="00FC1963"/>
    <w:rsid w:val="00FC2046"/>
    <w:rsid w:val="00FC78C9"/>
    <w:rsid w:val="00FC7951"/>
    <w:rsid w:val="00FC7975"/>
    <w:rsid w:val="00FD49EE"/>
    <w:rsid w:val="00FD5CC3"/>
    <w:rsid w:val="00FD707D"/>
    <w:rsid w:val="00FE571B"/>
    <w:rsid w:val="00FE6F33"/>
    <w:rsid w:val="00FF2EF7"/>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9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BF"/>
    <w:pPr>
      <w:spacing w:after="0" w:line="240" w:lineRule="auto"/>
    </w:pPr>
    <w:rPr>
      <w:rFonts w:ascii="Arial" w:eastAsia="Times New Roman" w:hAnsi="Arial" w:cs="Times New Roman"/>
      <w:sz w:val="20"/>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AC2750"/>
    <w:pPr>
      <w:keepNext/>
      <w:numPr>
        <w:numId w:val="1"/>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AC2750"/>
    <w:pPr>
      <w:keepNext/>
      <w:numPr>
        <w:ilvl w:val="1"/>
        <w:numId w:val="1"/>
      </w:numPr>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785222"/>
    <w:pPr>
      <w:keepNext/>
      <w:numPr>
        <w:ilvl w:val="2"/>
        <w:numId w:val="1"/>
      </w:numPr>
      <w:spacing w:after="120"/>
      <w:outlineLvl w:val="2"/>
    </w:pPr>
    <w:rPr>
      <w:rFonts w:eastAsiaTheme="majorEastAsia" w:cs="Arial"/>
      <w:b/>
      <w:szCs w:val="22"/>
    </w:rPr>
  </w:style>
  <w:style w:type="paragraph" w:styleId="Heading4">
    <w:name w:val="heading 4"/>
    <w:aliases w:val="h4"/>
    <w:basedOn w:val="Normal"/>
    <w:next w:val="Normal"/>
    <w:link w:val="Heading4Char"/>
    <w:unhideWhenUsed/>
    <w:qFormat/>
    <w:rsid w:val="00AC2750"/>
    <w:pPr>
      <w:spacing w:after="120"/>
      <w:outlineLvl w:val="3"/>
    </w:pPr>
    <w:rPr>
      <w:rFonts w:cs="Arial"/>
      <w:b/>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AC2750"/>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AC2750"/>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785222"/>
    <w:rPr>
      <w:rFonts w:ascii="Arial" w:eastAsiaTheme="majorEastAsia" w:hAnsi="Arial" w:cs="Arial"/>
      <w:b/>
      <w:sz w:val="20"/>
    </w:rPr>
  </w:style>
  <w:style w:type="character" w:customStyle="1" w:styleId="Heading4Char">
    <w:name w:val="Heading 4 Char"/>
    <w:aliases w:val="h4 Char"/>
    <w:basedOn w:val="DefaultParagraphFont"/>
    <w:link w:val="Heading4"/>
    <w:rsid w:val="00AC2750"/>
    <w:rPr>
      <w:rFonts w:ascii="Arial" w:eastAsia="Times New Roman" w:hAnsi="Arial" w:cs="Arial"/>
      <w:b/>
      <w:sz w:val="20"/>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 w:val="2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 w:val="20"/>
      <w:szCs w:val="20"/>
    </w:rPr>
  </w:style>
  <w:style w:type="character" w:customStyle="1" w:styleId="Heading7Char">
    <w:name w:val="Heading 7 Char"/>
    <w:basedOn w:val="DefaultParagraphFont"/>
    <w:link w:val="Heading7"/>
    <w:rsid w:val="004B54CA"/>
    <w:rPr>
      <w:rFonts w:ascii="Arial" w:eastAsiaTheme="majorEastAsia" w:hAnsi="Arial" w:cstheme="majorBidi"/>
      <w:i/>
      <w:iCs/>
      <w:sz w:val="20"/>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AC2750"/>
    <w:pPr>
      <w:jc w:val="center"/>
    </w:pPr>
    <w:rPr>
      <w:rFonts w:cs="Arial"/>
      <w:b/>
      <w:sz w:val="36"/>
      <w:szCs w:val="36"/>
    </w:rPr>
  </w:style>
  <w:style w:type="character" w:customStyle="1" w:styleId="TitleChar">
    <w:name w:val="Title Char"/>
    <w:basedOn w:val="DefaultParagraphFont"/>
    <w:link w:val="Title"/>
    <w:uiPriority w:val="10"/>
    <w:rsid w:val="00AC2750"/>
    <w:rPr>
      <w:rFonts w:ascii="Arial" w:eastAsia="Times New Roman" w:hAnsi="Arial" w:cs="Arial"/>
      <w:b/>
      <w:sz w:val="36"/>
      <w:szCs w:val="36"/>
    </w:rPr>
  </w:style>
  <w:style w:type="paragraph" w:styleId="Subtitle">
    <w:name w:val="Subtitle"/>
    <w:basedOn w:val="Normal"/>
    <w:next w:val="Normal"/>
    <w:link w:val="SubtitleChar"/>
    <w:uiPriority w:val="11"/>
    <w:qFormat/>
    <w:rsid w:val="00BE7ABF"/>
    <w:pPr>
      <w:spacing w:after="120"/>
    </w:pPr>
    <w:rPr>
      <w:b/>
      <w:sz w:val="28"/>
      <w:szCs w:val="28"/>
    </w:rPr>
  </w:style>
  <w:style w:type="character" w:customStyle="1" w:styleId="SubtitleChar">
    <w:name w:val="Subtitle Char"/>
    <w:basedOn w:val="DefaultParagraphFont"/>
    <w:link w:val="Subtitle"/>
    <w:uiPriority w:val="11"/>
    <w:rsid w:val="00BE7ABF"/>
    <w:rPr>
      <w:rFonts w:ascii="Arial" w:eastAsia="Times New Roman" w:hAnsi="Arial" w:cs="Times New Roman"/>
      <w:b/>
      <w:sz w:val="28"/>
      <w:szCs w:val="28"/>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646665"/>
    <w:pPr>
      <w:tabs>
        <w:tab w:val="left" w:pos="440"/>
        <w:tab w:val="right" w:leader="dot" w:pos="9016"/>
      </w:tabs>
    </w:pPr>
    <w:rPr>
      <w:rFonts w:ascii="Times New Roman" w:hAnsi="Times New Roman"/>
      <w:b/>
      <w:bCs/>
    </w:rPr>
  </w:style>
  <w:style w:type="paragraph" w:styleId="TOC2">
    <w:name w:val="toc 2"/>
    <w:basedOn w:val="Normal"/>
    <w:next w:val="Normal"/>
    <w:autoRedefine/>
    <w:uiPriority w:val="39"/>
    <w:rsid w:val="00646665"/>
    <w:pPr>
      <w:tabs>
        <w:tab w:val="left" w:pos="1276"/>
        <w:tab w:val="right" w:leader="dot" w:pos="9016"/>
      </w:tabs>
    </w:pPr>
    <w:rPr>
      <w:rFonts w:ascii="Times New Roman" w:hAnsi="Times New Roman"/>
      <w:b/>
    </w:rPr>
  </w:style>
  <w:style w:type="paragraph" w:styleId="CommentText">
    <w:name w:val="annotation text"/>
    <w:basedOn w:val="Normal"/>
    <w:link w:val="CommentTextChar"/>
    <w:rsid w:val="00892A9D"/>
  </w:style>
  <w:style w:type="character" w:customStyle="1" w:styleId="CommentTextChar">
    <w:name w:val="Comment Text Char"/>
    <w:basedOn w:val="DefaultParagraphFont"/>
    <w:link w:val="CommentText"/>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uiPriority w:val="99"/>
    <w:semiHidden/>
    <w:rsid w:val="00561667"/>
    <w:rPr>
      <w:rFonts w:ascii="Times New Roman" w:hAnsi="Times New Roman"/>
    </w:rPr>
  </w:style>
  <w:style w:type="character" w:customStyle="1" w:styleId="FootnoteTextChar">
    <w:name w:val="Footnote Text Char"/>
    <w:basedOn w:val="DefaultParagraphFont"/>
    <w:link w:val="FootnoteText"/>
    <w:uiPriority w:val="99"/>
    <w:semiHidden/>
    <w:rsid w:val="00561667"/>
    <w:rPr>
      <w:rFonts w:ascii="Times New Roman" w:eastAsia="Times New Roman" w:hAnsi="Times New Roman" w:cs="Times New Roman"/>
      <w:sz w:val="20"/>
      <w:szCs w:val="20"/>
    </w:rPr>
  </w:style>
  <w:style w:type="character" w:styleId="FootnoteReference">
    <w:name w:val="footnote reference"/>
    <w:uiPriority w:val="99"/>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table" w:styleId="TableGrid">
    <w:name w:val="Table Grid"/>
    <w:basedOn w:val="TableNormal"/>
    <w:uiPriority w:val="59"/>
    <w:rsid w:val="00F7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4D13A9"/>
    <w:pPr>
      <w:tabs>
        <w:tab w:val="left" w:pos="709"/>
        <w:tab w:val="right" w:leader="dot" w:pos="9016"/>
        <w:tab w:val="right" w:leader="dot" w:pos="9180"/>
      </w:tabs>
    </w:pPr>
    <w:rPr>
      <w:rFonts w:ascii="Times New Roman" w:eastAsiaTheme="minorEastAsia" w:hAnsi="Times New Roman" w:cstheme="minorBidi"/>
      <w:b/>
      <w:szCs w:val="22"/>
      <w:lang w:eastAsia="en-AU"/>
    </w:rPr>
  </w:style>
  <w:style w:type="paragraph" w:styleId="TOC4">
    <w:name w:val="toc 4"/>
    <w:basedOn w:val="Normal"/>
    <w:next w:val="Normal"/>
    <w:autoRedefine/>
    <w:uiPriority w:val="39"/>
    <w:unhideWhenUsed/>
    <w:rsid w:val="00F701C3"/>
    <w:pPr>
      <w:spacing w:after="100" w:line="276"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F701C3"/>
    <w:pPr>
      <w:spacing w:after="100" w:line="276"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F701C3"/>
    <w:pPr>
      <w:spacing w:after="100" w:line="276"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F701C3"/>
    <w:pPr>
      <w:spacing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F701C3"/>
    <w:pPr>
      <w:spacing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F701C3"/>
    <w:pPr>
      <w:spacing w:after="100" w:line="276" w:lineRule="auto"/>
      <w:ind w:left="1760"/>
    </w:pPr>
    <w:rPr>
      <w:rFonts w:asciiTheme="minorHAnsi" w:eastAsiaTheme="minorEastAsia" w:hAnsiTheme="minorHAnsi" w:cstheme="minorBidi"/>
      <w:szCs w:val="22"/>
      <w:lang w:eastAsia="en-AU"/>
    </w:rPr>
  </w:style>
  <w:style w:type="paragraph" w:customStyle="1" w:styleId="NormalBox">
    <w:name w:val="Normal Box"/>
    <w:basedOn w:val="Normal"/>
    <w:next w:val="Normal"/>
    <w:qFormat/>
    <w:rsid w:val="001C7A78"/>
    <w:pPr>
      <w:keepLines/>
      <w:spacing w:after="120" w:line="260" w:lineRule="exact"/>
      <w:jc w:val="both"/>
    </w:pPr>
    <w:rPr>
      <w:rFonts w:ascii="Book Antiqua" w:hAnsi="Book Antiqua"/>
      <w:lang w:val="en-GB" w:eastAsia="en-AU"/>
    </w:rPr>
  </w:style>
  <w:style w:type="paragraph" w:customStyle="1" w:styleId="Chrissie1">
    <w:name w:val="Chrissie1"/>
    <w:basedOn w:val="ListParagraph"/>
    <w:link w:val="Chrissie1Char"/>
    <w:qFormat/>
    <w:rsid w:val="0074618F"/>
    <w:pPr>
      <w:numPr>
        <w:numId w:val="4"/>
      </w:numPr>
      <w:ind w:left="567" w:hanging="357"/>
    </w:pPr>
    <w:rPr>
      <w:rFonts w:eastAsia="Calibri" w:cs="Arial"/>
    </w:rPr>
  </w:style>
  <w:style w:type="character" w:customStyle="1" w:styleId="ListParagraphChar">
    <w:name w:val="List Paragraph Char"/>
    <w:basedOn w:val="DefaultParagraphFont"/>
    <w:link w:val="ListParagraph"/>
    <w:uiPriority w:val="34"/>
    <w:rsid w:val="0074618F"/>
    <w:rPr>
      <w:rFonts w:ascii="Arial" w:eastAsia="Times New Roman" w:hAnsi="Arial" w:cs="Times New Roman"/>
      <w:szCs w:val="20"/>
    </w:rPr>
  </w:style>
  <w:style w:type="character" w:customStyle="1" w:styleId="Chrissie1Char">
    <w:name w:val="Chrissie1 Char"/>
    <w:basedOn w:val="ListParagraphChar"/>
    <w:link w:val="Chrissie1"/>
    <w:rsid w:val="0074618F"/>
    <w:rPr>
      <w:rFonts w:ascii="Arial" w:eastAsia="Calibri" w:hAnsi="Arial" w:cs="Arial"/>
      <w:sz w:val="20"/>
      <w:szCs w:val="20"/>
    </w:rPr>
  </w:style>
  <w:style w:type="paragraph" w:customStyle="1" w:styleId="Heading3withoutnumbers">
    <w:name w:val="Heading 3 without numbers"/>
    <w:basedOn w:val="Heading3"/>
    <w:next w:val="Normal"/>
    <w:qFormat/>
    <w:rsid w:val="00436F54"/>
    <w:pPr>
      <w:numPr>
        <w:ilvl w:val="0"/>
        <w:numId w:val="0"/>
      </w:numPr>
      <w:ind w:left="720" w:hanging="720"/>
    </w:pPr>
    <w:rPr>
      <w:szCs w:val="20"/>
    </w:rPr>
  </w:style>
  <w:style w:type="paragraph" w:customStyle="1" w:styleId="Heading2withoutnumbers">
    <w:name w:val="Heading 2 without numbers"/>
    <w:basedOn w:val="Heading2"/>
    <w:next w:val="Normal"/>
    <w:qFormat/>
    <w:rsid w:val="00436F54"/>
    <w:pPr>
      <w:numPr>
        <w:ilvl w:val="0"/>
        <w:numId w:val="0"/>
      </w:numPr>
      <w:ind w:left="578" w:hanging="578"/>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BF"/>
    <w:pPr>
      <w:spacing w:after="0" w:line="240" w:lineRule="auto"/>
    </w:pPr>
    <w:rPr>
      <w:rFonts w:ascii="Arial" w:eastAsia="Times New Roman" w:hAnsi="Arial" w:cs="Times New Roman"/>
      <w:sz w:val="20"/>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AC2750"/>
    <w:pPr>
      <w:keepNext/>
      <w:numPr>
        <w:numId w:val="1"/>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AC2750"/>
    <w:pPr>
      <w:keepNext/>
      <w:numPr>
        <w:ilvl w:val="1"/>
        <w:numId w:val="1"/>
      </w:numPr>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785222"/>
    <w:pPr>
      <w:keepNext/>
      <w:numPr>
        <w:ilvl w:val="2"/>
        <w:numId w:val="1"/>
      </w:numPr>
      <w:spacing w:after="120"/>
      <w:outlineLvl w:val="2"/>
    </w:pPr>
    <w:rPr>
      <w:rFonts w:eastAsiaTheme="majorEastAsia" w:cs="Arial"/>
      <w:b/>
      <w:szCs w:val="22"/>
    </w:rPr>
  </w:style>
  <w:style w:type="paragraph" w:styleId="Heading4">
    <w:name w:val="heading 4"/>
    <w:aliases w:val="h4"/>
    <w:basedOn w:val="Normal"/>
    <w:next w:val="Normal"/>
    <w:link w:val="Heading4Char"/>
    <w:unhideWhenUsed/>
    <w:qFormat/>
    <w:rsid w:val="00AC2750"/>
    <w:pPr>
      <w:spacing w:after="120"/>
      <w:outlineLvl w:val="3"/>
    </w:pPr>
    <w:rPr>
      <w:rFonts w:cs="Arial"/>
      <w:b/>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AC2750"/>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AC2750"/>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785222"/>
    <w:rPr>
      <w:rFonts w:ascii="Arial" w:eastAsiaTheme="majorEastAsia" w:hAnsi="Arial" w:cs="Arial"/>
      <w:b/>
      <w:sz w:val="20"/>
    </w:rPr>
  </w:style>
  <w:style w:type="character" w:customStyle="1" w:styleId="Heading4Char">
    <w:name w:val="Heading 4 Char"/>
    <w:aliases w:val="h4 Char"/>
    <w:basedOn w:val="DefaultParagraphFont"/>
    <w:link w:val="Heading4"/>
    <w:rsid w:val="00AC2750"/>
    <w:rPr>
      <w:rFonts w:ascii="Arial" w:eastAsia="Times New Roman" w:hAnsi="Arial" w:cs="Arial"/>
      <w:b/>
      <w:sz w:val="20"/>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 w:val="2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 w:val="20"/>
      <w:szCs w:val="20"/>
    </w:rPr>
  </w:style>
  <w:style w:type="character" w:customStyle="1" w:styleId="Heading7Char">
    <w:name w:val="Heading 7 Char"/>
    <w:basedOn w:val="DefaultParagraphFont"/>
    <w:link w:val="Heading7"/>
    <w:rsid w:val="004B54CA"/>
    <w:rPr>
      <w:rFonts w:ascii="Arial" w:eastAsiaTheme="majorEastAsia" w:hAnsi="Arial" w:cstheme="majorBidi"/>
      <w:i/>
      <w:iCs/>
      <w:sz w:val="20"/>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AC2750"/>
    <w:pPr>
      <w:jc w:val="center"/>
    </w:pPr>
    <w:rPr>
      <w:rFonts w:cs="Arial"/>
      <w:b/>
      <w:sz w:val="36"/>
      <w:szCs w:val="36"/>
    </w:rPr>
  </w:style>
  <w:style w:type="character" w:customStyle="1" w:styleId="TitleChar">
    <w:name w:val="Title Char"/>
    <w:basedOn w:val="DefaultParagraphFont"/>
    <w:link w:val="Title"/>
    <w:uiPriority w:val="10"/>
    <w:rsid w:val="00AC2750"/>
    <w:rPr>
      <w:rFonts w:ascii="Arial" w:eastAsia="Times New Roman" w:hAnsi="Arial" w:cs="Arial"/>
      <w:b/>
      <w:sz w:val="36"/>
      <w:szCs w:val="36"/>
    </w:rPr>
  </w:style>
  <w:style w:type="paragraph" w:styleId="Subtitle">
    <w:name w:val="Subtitle"/>
    <w:basedOn w:val="Normal"/>
    <w:next w:val="Normal"/>
    <w:link w:val="SubtitleChar"/>
    <w:uiPriority w:val="11"/>
    <w:qFormat/>
    <w:rsid w:val="00BE7ABF"/>
    <w:pPr>
      <w:spacing w:after="120"/>
    </w:pPr>
    <w:rPr>
      <w:b/>
      <w:sz w:val="28"/>
      <w:szCs w:val="28"/>
    </w:rPr>
  </w:style>
  <w:style w:type="character" w:customStyle="1" w:styleId="SubtitleChar">
    <w:name w:val="Subtitle Char"/>
    <w:basedOn w:val="DefaultParagraphFont"/>
    <w:link w:val="Subtitle"/>
    <w:uiPriority w:val="11"/>
    <w:rsid w:val="00BE7ABF"/>
    <w:rPr>
      <w:rFonts w:ascii="Arial" w:eastAsia="Times New Roman" w:hAnsi="Arial" w:cs="Times New Roman"/>
      <w:b/>
      <w:sz w:val="28"/>
      <w:szCs w:val="28"/>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646665"/>
    <w:pPr>
      <w:tabs>
        <w:tab w:val="left" w:pos="440"/>
        <w:tab w:val="right" w:leader="dot" w:pos="9016"/>
      </w:tabs>
    </w:pPr>
    <w:rPr>
      <w:rFonts w:ascii="Times New Roman" w:hAnsi="Times New Roman"/>
      <w:b/>
      <w:bCs/>
    </w:rPr>
  </w:style>
  <w:style w:type="paragraph" w:styleId="TOC2">
    <w:name w:val="toc 2"/>
    <w:basedOn w:val="Normal"/>
    <w:next w:val="Normal"/>
    <w:autoRedefine/>
    <w:uiPriority w:val="39"/>
    <w:rsid w:val="00646665"/>
    <w:pPr>
      <w:tabs>
        <w:tab w:val="left" w:pos="1276"/>
        <w:tab w:val="right" w:leader="dot" w:pos="9016"/>
      </w:tabs>
    </w:pPr>
    <w:rPr>
      <w:rFonts w:ascii="Times New Roman" w:hAnsi="Times New Roman"/>
      <w:b/>
    </w:rPr>
  </w:style>
  <w:style w:type="paragraph" w:styleId="CommentText">
    <w:name w:val="annotation text"/>
    <w:basedOn w:val="Normal"/>
    <w:link w:val="CommentTextChar"/>
    <w:rsid w:val="00892A9D"/>
  </w:style>
  <w:style w:type="character" w:customStyle="1" w:styleId="CommentTextChar">
    <w:name w:val="Comment Text Char"/>
    <w:basedOn w:val="DefaultParagraphFont"/>
    <w:link w:val="CommentText"/>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uiPriority w:val="99"/>
    <w:semiHidden/>
    <w:rsid w:val="00561667"/>
    <w:rPr>
      <w:rFonts w:ascii="Times New Roman" w:hAnsi="Times New Roman"/>
    </w:rPr>
  </w:style>
  <w:style w:type="character" w:customStyle="1" w:styleId="FootnoteTextChar">
    <w:name w:val="Footnote Text Char"/>
    <w:basedOn w:val="DefaultParagraphFont"/>
    <w:link w:val="FootnoteText"/>
    <w:uiPriority w:val="99"/>
    <w:semiHidden/>
    <w:rsid w:val="00561667"/>
    <w:rPr>
      <w:rFonts w:ascii="Times New Roman" w:eastAsia="Times New Roman" w:hAnsi="Times New Roman" w:cs="Times New Roman"/>
      <w:sz w:val="20"/>
      <w:szCs w:val="20"/>
    </w:rPr>
  </w:style>
  <w:style w:type="character" w:styleId="FootnoteReference">
    <w:name w:val="footnote reference"/>
    <w:uiPriority w:val="99"/>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table" w:styleId="TableGrid">
    <w:name w:val="Table Grid"/>
    <w:basedOn w:val="TableNormal"/>
    <w:uiPriority w:val="59"/>
    <w:rsid w:val="00F7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4D13A9"/>
    <w:pPr>
      <w:tabs>
        <w:tab w:val="left" w:pos="709"/>
        <w:tab w:val="right" w:leader="dot" w:pos="9016"/>
        <w:tab w:val="right" w:leader="dot" w:pos="9180"/>
      </w:tabs>
    </w:pPr>
    <w:rPr>
      <w:rFonts w:ascii="Times New Roman" w:eastAsiaTheme="minorEastAsia" w:hAnsi="Times New Roman" w:cstheme="minorBidi"/>
      <w:b/>
      <w:szCs w:val="22"/>
      <w:lang w:eastAsia="en-AU"/>
    </w:rPr>
  </w:style>
  <w:style w:type="paragraph" w:styleId="TOC4">
    <w:name w:val="toc 4"/>
    <w:basedOn w:val="Normal"/>
    <w:next w:val="Normal"/>
    <w:autoRedefine/>
    <w:uiPriority w:val="39"/>
    <w:unhideWhenUsed/>
    <w:rsid w:val="00F701C3"/>
    <w:pPr>
      <w:spacing w:after="100" w:line="276"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F701C3"/>
    <w:pPr>
      <w:spacing w:after="100" w:line="276"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F701C3"/>
    <w:pPr>
      <w:spacing w:after="100" w:line="276"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F701C3"/>
    <w:pPr>
      <w:spacing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F701C3"/>
    <w:pPr>
      <w:spacing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F701C3"/>
    <w:pPr>
      <w:spacing w:after="100" w:line="276" w:lineRule="auto"/>
      <w:ind w:left="1760"/>
    </w:pPr>
    <w:rPr>
      <w:rFonts w:asciiTheme="minorHAnsi" w:eastAsiaTheme="minorEastAsia" w:hAnsiTheme="minorHAnsi" w:cstheme="minorBidi"/>
      <w:szCs w:val="22"/>
      <w:lang w:eastAsia="en-AU"/>
    </w:rPr>
  </w:style>
  <w:style w:type="paragraph" w:customStyle="1" w:styleId="NormalBox">
    <w:name w:val="Normal Box"/>
    <w:basedOn w:val="Normal"/>
    <w:next w:val="Normal"/>
    <w:qFormat/>
    <w:rsid w:val="001C7A78"/>
    <w:pPr>
      <w:keepLines/>
      <w:spacing w:after="120" w:line="260" w:lineRule="exact"/>
      <w:jc w:val="both"/>
    </w:pPr>
    <w:rPr>
      <w:rFonts w:ascii="Book Antiqua" w:hAnsi="Book Antiqua"/>
      <w:lang w:val="en-GB" w:eastAsia="en-AU"/>
    </w:rPr>
  </w:style>
  <w:style w:type="paragraph" w:customStyle="1" w:styleId="Chrissie1">
    <w:name w:val="Chrissie1"/>
    <w:basedOn w:val="ListParagraph"/>
    <w:link w:val="Chrissie1Char"/>
    <w:qFormat/>
    <w:rsid w:val="0074618F"/>
    <w:pPr>
      <w:numPr>
        <w:numId w:val="4"/>
      </w:numPr>
      <w:ind w:left="567" w:hanging="357"/>
    </w:pPr>
    <w:rPr>
      <w:rFonts w:eastAsia="Calibri" w:cs="Arial"/>
    </w:rPr>
  </w:style>
  <w:style w:type="character" w:customStyle="1" w:styleId="ListParagraphChar">
    <w:name w:val="List Paragraph Char"/>
    <w:basedOn w:val="DefaultParagraphFont"/>
    <w:link w:val="ListParagraph"/>
    <w:uiPriority w:val="34"/>
    <w:rsid w:val="0074618F"/>
    <w:rPr>
      <w:rFonts w:ascii="Arial" w:eastAsia="Times New Roman" w:hAnsi="Arial" w:cs="Times New Roman"/>
      <w:szCs w:val="20"/>
    </w:rPr>
  </w:style>
  <w:style w:type="character" w:customStyle="1" w:styleId="Chrissie1Char">
    <w:name w:val="Chrissie1 Char"/>
    <w:basedOn w:val="ListParagraphChar"/>
    <w:link w:val="Chrissie1"/>
    <w:rsid w:val="0074618F"/>
    <w:rPr>
      <w:rFonts w:ascii="Arial" w:eastAsia="Calibri" w:hAnsi="Arial" w:cs="Arial"/>
      <w:sz w:val="20"/>
      <w:szCs w:val="20"/>
    </w:rPr>
  </w:style>
  <w:style w:type="paragraph" w:customStyle="1" w:styleId="Heading3withoutnumbers">
    <w:name w:val="Heading 3 without numbers"/>
    <w:basedOn w:val="Heading3"/>
    <w:next w:val="Normal"/>
    <w:qFormat/>
    <w:rsid w:val="00436F54"/>
    <w:pPr>
      <w:numPr>
        <w:ilvl w:val="0"/>
        <w:numId w:val="0"/>
      </w:numPr>
      <w:ind w:left="720" w:hanging="720"/>
    </w:pPr>
    <w:rPr>
      <w:szCs w:val="20"/>
    </w:rPr>
  </w:style>
  <w:style w:type="paragraph" w:customStyle="1" w:styleId="Heading2withoutnumbers">
    <w:name w:val="Heading 2 without numbers"/>
    <w:basedOn w:val="Heading2"/>
    <w:next w:val="Normal"/>
    <w:qFormat/>
    <w:rsid w:val="00436F54"/>
    <w:pPr>
      <w:numPr>
        <w:ilvl w:val="0"/>
        <w:numId w:val="0"/>
      </w:numPr>
      <w:ind w:left="578" w:hanging="57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4520">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18073854">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76973511">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572354928">
      <w:bodyDiv w:val="1"/>
      <w:marLeft w:val="0"/>
      <w:marRight w:val="0"/>
      <w:marTop w:val="0"/>
      <w:marBottom w:val="0"/>
      <w:divBdr>
        <w:top w:val="none" w:sz="0" w:space="0" w:color="auto"/>
        <w:left w:val="none" w:sz="0" w:space="0" w:color="auto"/>
        <w:bottom w:val="none" w:sz="0" w:space="0" w:color="auto"/>
        <w:right w:val="none" w:sz="0" w:space="0" w:color="auto"/>
      </w:divBdr>
    </w:div>
    <w:div w:id="596641164">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05955286">
      <w:bodyDiv w:val="1"/>
      <w:marLeft w:val="0"/>
      <w:marRight w:val="0"/>
      <w:marTop w:val="0"/>
      <w:marBottom w:val="0"/>
      <w:divBdr>
        <w:top w:val="none" w:sz="0" w:space="0" w:color="auto"/>
        <w:left w:val="none" w:sz="0" w:space="0" w:color="auto"/>
        <w:bottom w:val="none" w:sz="0" w:space="0" w:color="auto"/>
        <w:right w:val="none" w:sz="0" w:space="0" w:color="auto"/>
      </w:divBdr>
    </w:div>
    <w:div w:id="744423482">
      <w:bodyDiv w:val="1"/>
      <w:marLeft w:val="0"/>
      <w:marRight w:val="0"/>
      <w:marTop w:val="0"/>
      <w:marBottom w:val="0"/>
      <w:divBdr>
        <w:top w:val="none" w:sz="0" w:space="0" w:color="auto"/>
        <w:left w:val="none" w:sz="0" w:space="0" w:color="auto"/>
        <w:bottom w:val="none" w:sz="0" w:space="0" w:color="auto"/>
        <w:right w:val="none" w:sz="0" w:space="0" w:color="auto"/>
      </w:divBdr>
    </w:div>
    <w:div w:id="757209821">
      <w:bodyDiv w:val="1"/>
      <w:marLeft w:val="0"/>
      <w:marRight w:val="0"/>
      <w:marTop w:val="0"/>
      <w:marBottom w:val="0"/>
      <w:divBdr>
        <w:top w:val="none" w:sz="0" w:space="0" w:color="auto"/>
        <w:left w:val="none" w:sz="0" w:space="0" w:color="auto"/>
        <w:bottom w:val="none" w:sz="0" w:space="0" w:color="auto"/>
        <w:right w:val="none" w:sz="0" w:space="0" w:color="auto"/>
      </w:divBdr>
    </w:div>
    <w:div w:id="837698516">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001271781">
      <w:bodyDiv w:val="1"/>
      <w:marLeft w:val="0"/>
      <w:marRight w:val="0"/>
      <w:marTop w:val="0"/>
      <w:marBottom w:val="0"/>
      <w:divBdr>
        <w:top w:val="none" w:sz="0" w:space="0" w:color="auto"/>
        <w:left w:val="none" w:sz="0" w:space="0" w:color="auto"/>
        <w:bottom w:val="none" w:sz="0" w:space="0" w:color="auto"/>
        <w:right w:val="none" w:sz="0" w:space="0" w:color="auto"/>
      </w:divBdr>
    </w:div>
    <w:div w:id="1072312072">
      <w:bodyDiv w:val="1"/>
      <w:marLeft w:val="0"/>
      <w:marRight w:val="0"/>
      <w:marTop w:val="0"/>
      <w:marBottom w:val="0"/>
      <w:divBdr>
        <w:top w:val="none" w:sz="0" w:space="0" w:color="auto"/>
        <w:left w:val="none" w:sz="0" w:space="0" w:color="auto"/>
        <w:bottom w:val="none" w:sz="0" w:space="0" w:color="auto"/>
        <w:right w:val="none" w:sz="0" w:space="0" w:color="auto"/>
      </w:divBdr>
    </w:div>
    <w:div w:id="1073818955">
      <w:bodyDiv w:val="1"/>
      <w:marLeft w:val="0"/>
      <w:marRight w:val="0"/>
      <w:marTop w:val="0"/>
      <w:marBottom w:val="0"/>
      <w:divBdr>
        <w:top w:val="none" w:sz="0" w:space="0" w:color="auto"/>
        <w:left w:val="none" w:sz="0" w:space="0" w:color="auto"/>
        <w:bottom w:val="none" w:sz="0" w:space="0" w:color="auto"/>
        <w:right w:val="none" w:sz="0" w:space="0" w:color="auto"/>
      </w:divBdr>
    </w:div>
    <w:div w:id="1108692869">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185705710">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288396358">
      <w:bodyDiv w:val="1"/>
      <w:marLeft w:val="0"/>
      <w:marRight w:val="0"/>
      <w:marTop w:val="0"/>
      <w:marBottom w:val="0"/>
      <w:divBdr>
        <w:top w:val="none" w:sz="0" w:space="0" w:color="auto"/>
        <w:left w:val="none" w:sz="0" w:space="0" w:color="auto"/>
        <w:bottom w:val="none" w:sz="0" w:space="0" w:color="auto"/>
        <w:right w:val="none" w:sz="0" w:space="0" w:color="auto"/>
      </w:divBdr>
    </w:div>
    <w:div w:id="1368532555">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622879323">
      <w:bodyDiv w:val="1"/>
      <w:marLeft w:val="0"/>
      <w:marRight w:val="0"/>
      <w:marTop w:val="0"/>
      <w:marBottom w:val="0"/>
      <w:divBdr>
        <w:top w:val="none" w:sz="0" w:space="0" w:color="auto"/>
        <w:left w:val="none" w:sz="0" w:space="0" w:color="auto"/>
        <w:bottom w:val="none" w:sz="0" w:space="0" w:color="auto"/>
        <w:right w:val="none" w:sz="0" w:space="0" w:color="auto"/>
      </w:divBdr>
    </w:div>
    <w:div w:id="1630474429">
      <w:bodyDiv w:val="1"/>
      <w:marLeft w:val="0"/>
      <w:marRight w:val="0"/>
      <w:marTop w:val="0"/>
      <w:marBottom w:val="0"/>
      <w:divBdr>
        <w:top w:val="none" w:sz="0" w:space="0" w:color="auto"/>
        <w:left w:val="none" w:sz="0" w:space="0" w:color="auto"/>
        <w:bottom w:val="none" w:sz="0" w:space="0" w:color="auto"/>
        <w:right w:val="none" w:sz="0" w:space="0" w:color="auto"/>
      </w:divBdr>
    </w:div>
    <w:div w:id="1711492565">
      <w:bodyDiv w:val="1"/>
      <w:marLeft w:val="0"/>
      <w:marRight w:val="0"/>
      <w:marTop w:val="0"/>
      <w:marBottom w:val="0"/>
      <w:divBdr>
        <w:top w:val="none" w:sz="0" w:space="0" w:color="auto"/>
        <w:left w:val="none" w:sz="0" w:space="0" w:color="auto"/>
        <w:bottom w:val="none" w:sz="0" w:space="0" w:color="auto"/>
        <w:right w:val="none" w:sz="0" w:space="0" w:color="auto"/>
      </w:divBdr>
    </w:div>
    <w:div w:id="1714888529">
      <w:bodyDiv w:val="1"/>
      <w:marLeft w:val="0"/>
      <w:marRight w:val="0"/>
      <w:marTop w:val="0"/>
      <w:marBottom w:val="0"/>
      <w:divBdr>
        <w:top w:val="none" w:sz="0" w:space="0" w:color="auto"/>
        <w:left w:val="none" w:sz="0" w:space="0" w:color="auto"/>
        <w:bottom w:val="none" w:sz="0" w:space="0" w:color="auto"/>
        <w:right w:val="none" w:sz="0" w:space="0" w:color="auto"/>
      </w:divBdr>
    </w:div>
    <w:div w:id="1766077575">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 w:id="2146001057">
      <w:bodyDiv w:val="1"/>
      <w:marLeft w:val="0"/>
      <w:marRight w:val="0"/>
      <w:marTop w:val="0"/>
      <w:marBottom w:val="0"/>
      <w:divBdr>
        <w:top w:val="none" w:sz="0" w:space="0" w:color="auto"/>
        <w:left w:val="none" w:sz="0" w:space="0" w:color="auto"/>
        <w:bottom w:val="none" w:sz="0" w:space="0" w:color="auto"/>
        <w:right w:val="none" w:sz="0" w:space="0" w:color="auto"/>
      </w:divBdr>
    </w:div>
    <w:div w:id="21471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rongerRelationships@dss.gov.au" TargetMode="External"/><Relationship Id="rId18" Type="http://schemas.openxmlformats.org/officeDocument/2006/relationships/hyperlink" Target="http://www.familyrelationships.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milyrelationships.gov.au" TargetMode="External"/><Relationship Id="rId17" Type="http://schemas.openxmlformats.org/officeDocument/2006/relationships/hyperlink" Target="mailto:fofms.helpdesk@dss.gov.au" TargetMode="External"/><Relationship Id="rId2" Type="http://schemas.openxmlformats.org/officeDocument/2006/relationships/numbering" Target="numbering.xml"/><Relationship Id="rId16" Type="http://schemas.openxmlformats.org/officeDocument/2006/relationships/hyperlink" Target="mailto:fofms.helpdesk@ds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ongerRelationships@dss.gov.au" TargetMode="External"/><Relationship Id="rId5" Type="http://schemas.openxmlformats.org/officeDocument/2006/relationships/settings" Target="settings.xml"/><Relationship Id="rId15" Type="http://schemas.openxmlformats.org/officeDocument/2006/relationships/hyperlink" Target="mailto:fofms.helpdesk@dss.gov.au" TargetMode="External"/><Relationship Id="rId10" Type="http://schemas.openxmlformats.org/officeDocument/2006/relationships/hyperlink" Target="http://www.dss.gov.au/StrongerRelationship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ofms.helpdesk@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5627-8EC0-40AC-8AD2-3CCFF89E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4683</Words>
  <Characters>26699</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FaRS - Operational Guidelines</vt:lpstr>
    </vt:vector>
  </TitlesOfParts>
  <Company>FaHCSIA</Company>
  <LinksUpToDate>false</LinksUpToDate>
  <CharactersWithSpaces>31320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FaRS - Operational Guidelines</dc:title>
  <dc:creator>SIZER, James</dc:creator>
  <cp:lastModifiedBy>MINALL, Nicole</cp:lastModifiedBy>
  <cp:revision>2</cp:revision>
  <cp:lastPrinted>2014-06-13T03:31:00Z</cp:lastPrinted>
  <dcterms:created xsi:type="dcterms:W3CDTF">2014-07-31T23:50:00Z</dcterms:created>
  <dcterms:modified xsi:type="dcterms:W3CDTF">2014-07-31T23:50:00Z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