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0A0" w:rsidRDefault="001510A0" w:rsidP="001510A0">
      <w:pPr>
        <w:rPr>
          <w:lang w:val="en-AU"/>
        </w:rPr>
      </w:pPr>
      <w:r>
        <w:rPr>
          <w:lang w:val="en-AU"/>
        </w:rPr>
        <w:t>29 January 2013</w:t>
      </w:r>
      <w:bookmarkStart w:id="0" w:name="_GoBack"/>
      <w:bookmarkEnd w:id="0"/>
    </w:p>
    <w:p w:rsidR="001510A0" w:rsidRDefault="001510A0" w:rsidP="001510A0">
      <w:pPr>
        <w:rPr>
          <w:bCs/>
          <w:spacing w:val="-2"/>
        </w:rPr>
      </w:pPr>
      <w:r>
        <w:rPr>
          <w:bCs/>
        </w:rPr>
        <w:t xml:space="preserve">Ms </w:t>
      </w:r>
      <w:r w:rsidRPr="00906094">
        <w:rPr>
          <w:bCs/>
        </w:rPr>
        <w:t>Julie Collins MP</w:t>
      </w:r>
      <w:r w:rsidRPr="00906094">
        <w:rPr>
          <w:bCs/>
        </w:rPr>
        <w:br/>
        <w:t>Minister for Community Services</w:t>
      </w:r>
      <w:r w:rsidRPr="00906094">
        <w:rPr>
          <w:bCs/>
        </w:rPr>
        <w:br/>
        <w:t>Minister for Indigenous Employment and Economic Development</w:t>
      </w:r>
      <w:r w:rsidRPr="00906094">
        <w:rPr>
          <w:bCs/>
        </w:rPr>
        <w:br/>
      </w:r>
      <w:r w:rsidRPr="00906094">
        <w:rPr>
          <w:bCs/>
          <w:spacing w:val="-2"/>
        </w:rPr>
        <w:t>Minister for the Status of Women</w:t>
      </w:r>
    </w:p>
    <w:p w:rsidR="001510A0" w:rsidRDefault="001510A0" w:rsidP="001510A0">
      <w:pPr>
        <w:rPr>
          <w:lang w:val="en-AU"/>
        </w:rPr>
      </w:pPr>
      <w:r>
        <w:rPr>
          <w:bCs/>
          <w:spacing w:val="-2"/>
        </w:rPr>
        <w:t xml:space="preserve">Via email: </w:t>
      </w:r>
      <w:r w:rsidRPr="002934FC">
        <w:rPr>
          <w:sz w:val="22"/>
          <w:szCs w:val="22"/>
          <w:lang w:val="en-AU"/>
        </w:rPr>
        <w:t>women@fahcsia.gov.au</w:t>
      </w:r>
    </w:p>
    <w:p w:rsidR="001510A0" w:rsidRDefault="001510A0" w:rsidP="001510A0">
      <w:pPr>
        <w:rPr>
          <w:lang w:val="en-AU"/>
        </w:rPr>
      </w:pPr>
    </w:p>
    <w:p w:rsidR="001510A0" w:rsidRDefault="001510A0" w:rsidP="001510A0">
      <w:pPr>
        <w:tabs>
          <w:tab w:val="left" w:pos="6705"/>
        </w:tabs>
        <w:rPr>
          <w:lang w:val="en-AU"/>
        </w:rPr>
      </w:pPr>
      <w:r w:rsidRPr="00B828C7">
        <w:rPr>
          <w:lang w:val="en-AU"/>
        </w:rPr>
        <w:t>Dear Minister,</w:t>
      </w:r>
    </w:p>
    <w:p w:rsidR="001510A0" w:rsidRPr="002934FC" w:rsidRDefault="001510A0" w:rsidP="001510A0">
      <w:pPr>
        <w:jc w:val="center"/>
        <w:rPr>
          <w:b/>
          <w:szCs w:val="28"/>
          <w:lang w:val="en-AU"/>
        </w:rPr>
      </w:pPr>
      <w:r w:rsidRPr="002934FC">
        <w:rPr>
          <w:b/>
          <w:lang w:val="en-AU"/>
        </w:rPr>
        <w:t xml:space="preserve">Re: Workplace Gender Equality Act 2012 - </w:t>
      </w:r>
      <w:r w:rsidRPr="002934FC">
        <w:rPr>
          <w:b/>
          <w:szCs w:val="28"/>
          <w:lang w:val="en-AU"/>
        </w:rPr>
        <w:t>Consultation on reporting matters</w:t>
      </w:r>
    </w:p>
    <w:p w:rsidR="001510A0" w:rsidRDefault="001510A0" w:rsidP="001510A0">
      <w:pPr>
        <w:rPr>
          <w:lang w:val="en-AU"/>
        </w:rPr>
      </w:pPr>
      <w:r w:rsidRPr="002934FC">
        <w:rPr>
          <w:lang w:val="en-AU"/>
        </w:rPr>
        <w:t>Women on Boards (WOB</w:t>
      </w:r>
      <w:r>
        <w:rPr>
          <w:lang w:val="en-AU"/>
        </w:rPr>
        <w:t xml:space="preserve">) </w:t>
      </w:r>
      <w:r w:rsidRPr="002934FC">
        <w:rPr>
          <w:lang w:val="en-AU"/>
        </w:rPr>
        <w:t xml:space="preserve">and </w:t>
      </w:r>
      <w:r>
        <w:rPr>
          <w:lang w:val="en-AU"/>
        </w:rPr>
        <w:t xml:space="preserve">the National Foundation for Australian Women (NFAW) </w:t>
      </w:r>
      <w:r w:rsidRPr="002934FC">
        <w:rPr>
          <w:lang w:val="en-AU"/>
        </w:rPr>
        <w:t>are pleased to provide this submission on reporting matters for the WGE</w:t>
      </w:r>
      <w:r>
        <w:rPr>
          <w:lang w:val="en-AU"/>
        </w:rPr>
        <w:t xml:space="preserve"> Act 2012</w:t>
      </w:r>
      <w:r w:rsidRPr="002934FC">
        <w:rPr>
          <w:lang w:val="en-AU"/>
        </w:rPr>
        <w:t>.</w:t>
      </w:r>
    </w:p>
    <w:p w:rsidR="001510A0" w:rsidRDefault="001510A0" w:rsidP="001510A0">
      <w:pPr>
        <w:rPr>
          <w:lang w:val="en-AU"/>
        </w:rPr>
      </w:pPr>
      <w:r w:rsidRPr="002934FC">
        <w:rPr>
          <w:lang w:val="en-AU"/>
        </w:rPr>
        <w:t xml:space="preserve">WOB and NFAW have been involved actively in the </w:t>
      </w:r>
      <w:r>
        <w:rPr>
          <w:lang w:val="en-AU"/>
        </w:rPr>
        <w:t xml:space="preserve">EOWA </w:t>
      </w:r>
      <w:r w:rsidRPr="002934FC">
        <w:rPr>
          <w:lang w:val="en-AU"/>
        </w:rPr>
        <w:t xml:space="preserve">reform process and </w:t>
      </w:r>
      <w:r>
        <w:rPr>
          <w:lang w:val="en-AU"/>
        </w:rPr>
        <w:t xml:space="preserve">both </w:t>
      </w:r>
      <w:r w:rsidRPr="002934FC">
        <w:rPr>
          <w:lang w:val="en-AU"/>
        </w:rPr>
        <w:t>ha</w:t>
      </w:r>
      <w:r>
        <w:rPr>
          <w:lang w:val="en-AU"/>
        </w:rPr>
        <w:t>ve</w:t>
      </w:r>
      <w:r w:rsidRPr="002934FC">
        <w:rPr>
          <w:lang w:val="en-AU"/>
        </w:rPr>
        <w:t xml:space="preserve"> </w:t>
      </w:r>
      <w:r>
        <w:rPr>
          <w:lang w:val="en-AU"/>
        </w:rPr>
        <w:t>significant expertise in the area of social policy development as it affects women.</w:t>
      </w:r>
    </w:p>
    <w:p w:rsidR="001510A0" w:rsidRDefault="001510A0" w:rsidP="001510A0">
      <w:pPr>
        <w:rPr>
          <w:lang w:val="en-AU"/>
        </w:rPr>
      </w:pPr>
      <w:r>
        <w:rPr>
          <w:lang w:val="en-AU"/>
        </w:rPr>
        <w:t xml:space="preserve">In addition, Women on Boards </w:t>
      </w:r>
      <w:proofErr w:type="gramStart"/>
      <w:r>
        <w:rPr>
          <w:lang w:val="en-AU"/>
        </w:rPr>
        <w:t>h</w:t>
      </w:r>
      <w:r w:rsidRPr="002934FC">
        <w:rPr>
          <w:lang w:val="en-AU"/>
        </w:rPr>
        <w:t>as</w:t>
      </w:r>
      <w:proofErr w:type="gramEnd"/>
      <w:r w:rsidRPr="002934FC">
        <w:rPr>
          <w:lang w:val="en-AU"/>
        </w:rPr>
        <w:t xml:space="preserve"> expertise evaluating diversity programs within organisations as well as providing evaluations of industr</w:t>
      </w:r>
      <w:r>
        <w:rPr>
          <w:lang w:val="en-AU"/>
        </w:rPr>
        <w:t xml:space="preserve">y performance. </w:t>
      </w:r>
      <w:r w:rsidRPr="002934FC">
        <w:rPr>
          <w:lang w:val="en-AU"/>
        </w:rPr>
        <w:t xml:space="preserve">In 2012 </w:t>
      </w:r>
      <w:r>
        <w:rPr>
          <w:lang w:val="en-AU"/>
        </w:rPr>
        <w:t xml:space="preserve">it </w:t>
      </w:r>
      <w:r w:rsidRPr="002934FC">
        <w:rPr>
          <w:lang w:val="en-AU"/>
        </w:rPr>
        <w:t>produced its inaugural Traffic Light Index (</w:t>
      </w:r>
      <w:r w:rsidRPr="00325B37">
        <w:t>www.womenonboards.org.au/pubs/traffic-light/</w:t>
      </w:r>
      <w:r w:rsidRPr="002934FC">
        <w:rPr>
          <w:lang w:val="en-AU"/>
        </w:rPr>
        <w:t xml:space="preserve">) which rated </w:t>
      </w:r>
      <w:r>
        <w:rPr>
          <w:lang w:val="en-AU"/>
        </w:rPr>
        <w:t xml:space="preserve">82 companies in the </w:t>
      </w:r>
      <w:r w:rsidRPr="002934FC">
        <w:rPr>
          <w:lang w:val="en-AU"/>
        </w:rPr>
        <w:t>ASX2000 against their compliance with Principle 2 and 3 of the ASX CGC Guidelines and their progress toward a diverse workplace.</w:t>
      </w:r>
    </w:p>
    <w:p w:rsidR="001510A0" w:rsidRPr="00786EA9" w:rsidRDefault="001510A0" w:rsidP="001510A0">
      <w:pPr>
        <w:rPr>
          <w:lang w:val="en-AU"/>
        </w:rPr>
      </w:pPr>
      <w:r w:rsidRPr="002934FC">
        <w:rPr>
          <w:lang w:val="en-AU"/>
        </w:rPr>
        <w:t>This exercise provided insight into the capabilities of companies in developing and monitoring measurable outcomes for diversity.</w:t>
      </w:r>
      <w:r>
        <w:rPr>
          <w:lang w:val="en-AU"/>
        </w:rPr>
        <w:t xml:space="preserve"> I</w:t>
      </w:r>
      <w:r w:rsidRPr="00786EA9">
        <w:rPr>
          <w:lang w:val="en-AU"/>
        </w:rPr>
        <w:t xml:space="preserve">t </w:t>
      </w:r>
      <w:r>
        <w:rPr>
          <w:lang w:val="en-AU"/>
        </w:rPr>
        <w:t xml:space="preserve">became </w:t>
      </w:r>
      <w:r w:rsidRPr="00786EA9">
        <w:rPr>
          <w:lang w:val="en-AU"/>
        </w:rPr>
        <w:t xml:space="preserve">clear that some </w:t>
      </w:r>
      <w:proofErr w:type="gramStart"/>
      <w:r w:rsidRPr="00786EA9">
        <w:rPr>
          <w:lang w:val="en-AU"/>
        </w:rPr>
        <w:t>sectors</w:t>
      </w:r>
      <w:proofErr w:type="gramEnd"/>
      <w:r>
        <w:rPr>
          <w:lang w:val="en-AU"/>
        </w:rPr>
        <w:br/>
      </w:r>
      <w:r w:rsidRPr="00786EA9">
        <w:rPr>
          <w:lang w:val="en-AU"/>
        </w:rPr>
        <w:t>(</w:t>
      </w:r>
      <w:proofErr w:type="spellStart"/>
      <w:r>
        <w:rPr>
          <w:lang w:val="en-AU"/>
        </w:rPr>
        <w:t>eg</w:t>
      </w:r>
      <w:proofErr w:type="spellEnd"/>
      <w:r>
        <w:rPr>
          <w:lang w:val="en-AU"/>
        </w:rPr>
        <w:t>,</w:t>
      </w:r>
      <w:r w:rsidRPr="00786EA9">
        <w:rPr>
          <w:lang w:val="en-AU"/>
        </w:rPr>
        <w:t xml:space="preserve"> banking, insurance, and telecommunications) are more advanced tha</w:t>
      </w:r>
      <w:r>
        <w:rPr>
          <w:lang w:val="en-AU"/>
        </w:rPr>
        <w:t>n</w:t>
      </w:r>
      <w:r w:rsidRPr="00786EA9">
        <w:rPr>
          <w:lang w:val="en-AU"/>
        </w:rPr>
        <w:t xml:space="preserve"> </w:t>
      </w:r>
      <w:r>
        <w:rPr>
          <w:lang w:val="en-AU"/>
        </w:rPr>
        <w:t>others</w:t>
      </w:r>
      <w:r>
        <w:rPr>
          <w:lang w:val="en-AU"/>
        </w:rPr>
        <w:br/>
        <w:t>(</w:t>
      </w:r>
      <w:proofErr w:type="spellStart"/>
      <w:r>
        <w:rPr>
          <w:lang w:val="en-AU"/>
        </w:rPr>
        <w:t>eg</w:t>
      </w:r>
      <w:proofErr w:type="spellEnd"/>
      <w:r>
        <w:rPr>
          <w:lang w:val="en-AU"/>
        </w:rPr>
        <w:t xml:space="preserve">, materials, energy, </w:t>
      </w:r>
      <w:r w:rsidRPr="00786EA9">
        <w:rPr>
          <w:lang w:val="en-AU"/>
        </w:rPr>
        <w:t>consumer services and retail</w:t>
      </w:r>
      <w:r>
        <w:rPr>
          <w:lang w:val="en-AU"/>
        </w:rPr>
        <w:t>)</w:t>
      </w:r>
      <w:r w:rsidRPr="00786EA9">
        <w:rPr>
          <w:lang w:val="en-AU"/>
        </w:rPr>
        <w:t xml:space="preserve">. Regrettably some of these less advanced sectors are major employees of women. </w:t>
      </w:r>
    </w:p>
    <w:p w:rsidR="001510A0" w:rsidRPr="00674283" w:rsidRDefault="001510A0" w:rsidP="001510A0">
      <w:pPr>
        <w:rPr>
          <w:bCs/>
          <w:lang w:val="en-AU"/>
        </w:rPr>
      </w:pPr>
      <w:r w:rsidRPr="00674283">
        <w:rPr>
          <w:lang w:val="en-AU"/>
        </w:rPr>
        <w:t xml:space="preserve">As a next step WOB, in concert with </w:t>
      </w:r>
      <w:r>
        <w:rPr>
          <w:lang w:val="en-AU"/>
        </w:rPr>
        <w:t xml:space="preserve">representatives from a number of </w:t>
      </w:r>
      <w:r w:rsidRPr="00674283">
        <w:rPr>
          <w:lang w:val="en-AU"/>
        </w:rPr>
        <w:t>ASX200 companies</w:t>
      </w:r>
      <w:r>
        <w:rPr>
          <w:lang w:val="en-AU"/>
        </w:rPr>
        <w:t xml:space="preserve">, the Chartered Secretaries Australia, EOWA, the </w:t>
      </w:r>
      <w:r w:rsidRPr="00786EA9">
        <w:rPr>
          <w:lang w:val="en-AU"/>
        </w:rPr>
        <w:t>Australian Human Rights</w:t>
      </w:r>
      <w:r>
        <w:rPr>
          <w:lang w:val="en-AU"/>
        </w:rPr>
        <w:t xml:space="preserve"> Commission and FINSIA, put together a working group to </w:t>
      </w:r>
      <w:r w:rsidRPr="00674283">
        <w:rPr>
          <w:lang w:val="en-AU"/>
        </w:rPr>
        <w:t xml:space="preserve">develop a </w:t>
      </w:r>
      <w:r w:rsidRPr="00CD4304">
        <w:rPr>
          <w:b/>
          <w:lang w:val="en-AU"/>
        </w:rPr>
        <w:t>Guideline for Gender Balance Performance and Reporting in Australia</w:t>
      </w:r>
      <w:r>
        <w:rPr>
          <w:lang w:val="en-AU"/>
        </w:rPr>
        <w:t xml:space="preserve"> (the Guideline). </w:t>
      </w:r>
      <w:r w:rsidRPr="00674283">
        <w:rPr>
          <w:lang w:val="en-AU"/>
        </w:rPr>
        <w:t>Integral to th</w:t>
      </w:r>
      <w:r>
        <w:rPr>
          <w:lang w:val="en-AU"/>
        </w:rPr>
        <w:t>e</w:t>
      </w:r>
      <w:r w:rsidRPr="00674283">
        <w:rPr>
          <w:lang w:val="en-AU"/>
        </w:rPr>
        <w:t xml:space="preserve"> Guideline is a </w:t>
      </w:r>
      <w:r>
        <w:rPr>
          <w:lang w:val="en-AU"/>
        </w:rPr>
        <w:t xml:space="preserve">framework </w:t>
      </w:r>
      <w:r w:rsidRPr="00674283">
        <w:rPr>
          <w:lang w:val="en-AU"/>
        </w:rPr>
        <w:t xml:space="preserve">of </w:t>
      </w:r>
      <w:r>
        <w:rPr>
          <w:lang w:val="en-AU"/>
        </w:rPr>
        <w:t xml:space="preserve">52 </w:t>
      </w:r>
      <w:r>
        <w:rPr>
          <w:bCs/>
          <w:lang w:val="en-AU"/>
        </w:rPr>
        <w:t xml:space="preserve">indicators as a </w:t>
      </w:r>
      <w:r w:rsidRPr="00674283">
        <w:rPr>
          <w:bCs/>
          <w:lang w:val="en-AU"/>
        </w:rPr>
        <w:t>staged pathway for employers to improve gender diversity outcomes</w:t>
      </w:r>
      <w:r>
        <w:rPr>
          <w:bCs/>
          <w:lang w:val="en-AU"/>
        </w:rPr>
        <w:t xml:space="preserve"> via progressive adoption.</w:t>
      </w:r>
    </w:p>
    <w:p w:rsidR="001510A0" w:rsidRPr="00786EA9" w:rsidRDefault="001510A0" w:rsidP="001510A0">
      <w:pPr>
        <w:rPr>
          <w:lang w:val="en-AU"/>
        </w:rPr>
      </w:pPr>
      <w:r w:rsidRPr="00786EA9">
        <w:rPr>
          <w:lang w:val="en-AU"/>
        </w:rPr>
        <w:t xml:space="preserve">The Guideline </w:t>
      </w:r>
      <w:r>
        <w:rPr>
          <w:lang w:val="en-AU"/>
        </w:rPr>
        <w:t xml:space="preserve">is </w:t>
      </w:r>
      <w:r w:rsidRPr="00786EA9">
        <w:rPr>
          <w:lang w:val="en-AU"/>
        </w:rPr>
        <w:t xml:space="preserve">due to be released for </w:t>
      </w:r>
      <w:r>
        <w:rPr>
          <w:lang w:val="en-AU"/>
        </w:rPr>
        <w:t xml:space="preserve">broader </w:t>
      </w:r>
      <w:r w:rsidRPr="00786EA9">
        <w:rPr>
          <w:lang w:val="en-AU"/>
        </w:rPr>
        <w:t>consultation shortly</w:t>
      </w:r>
      <w:r>
        <w:rPr>
          <w:lang w:val="en-AU"/>
        </w:rPr>
        <w:t xml:space="preserve"> and will be made available to the WGE Agency in due course</w:t>
      </w:r>
      <w:r w:rsidRPr="00786EA9">
        <w:rPr>
          <w:lang w:val="en-AU"/>
        </w:rPr>
        <w:t xml:space="preserve">. </w:t>
      </w:r>
    </w:p>
    <w:p w:rsidR="001510A0" w:rsidRDefault="001510A0" w:rsidP="001510A0">
      <w:pPr>
        <w:rPr>
          <w:bCs/>
          <w:lang w:val="en-AU"/>
        </w:rPr>
      </w:pPr>
      <w:r>
        <w:rPr>
          <w:bCs/>
          <w:lang w:val="en-AU"/>
        </w:rPr>
        <w:t>WOB would be very pleased to be involved in any working group or further consultation.</w:t>
      </w:r>
    </w:p>
    <w:p w:rsidR="001510A0" w:rsidRDefault="001510A0" w:rsidP="001510A0">
      <w:pPr>
        <w:rPr>
          <w:bCs/>
          <w:lang w:val="en-AU"/>
        </w:rPr>
      </w:pPr>
      <w:r>
        <w:rPr>
          <w:bCs/>
          <w:lang w:val="en-AU"/>
        </w:rPr>
        <w:t>We are pleased to allow this submission to be made public.</w:t>
      </w:r>
    </w:p>
    <w:p w:rsidR="001510A0" w:rsidRPr="00325B37" w:rsidRDefault="001510A0" w:rsidP="001510A0">
      <w:pPr>
        <w:rPr>
          <w:i/>
          <w:lang w:val="en-AU"/>
        </w:rPr>
      </w:pPr>
      <w:r>
        <w:rPr>
          <w:bCs/>
          <w:lang w:val="en-AU"/>
        </w:rPr>
        <w:t>Yours Sincerely</w:t>
      </w:r>
      <w:r>
        <w:rPr>
          <w:bCs/>
          <w:lang w:val="en-AU"/>
        </w:rPr>
        <w:br/>
        <w:t>Ruth Medd and Mary Crawford</w:t>
      </w:r>
      <w:r>
        <w:rPr>
          <w:bCs/>
          <w:lang w:val="en-AU"/>
        </w:rPr>
        <w:br/>
      </w:r>
      <w:r w:rsidRPr="00325B37">
        <w:rPr>
          <w:bCs/>
          <w:i/>
          <w:lang w:val="en-AU"/>
        </w:rPr>
        <w:t xml:space="preserve">On behalf of </w:t>
      </w:r>
      <w:r w:rsidRPr="00325B37">
        <w:rPr>
          <w:i/>
          <w:lang w:val="en-AU"/>
        </w:rPr>
        <w:t>Women on Boards and the National Foundation for Australian Women</w:t>
      </w:r>
    </w:p>
    <w:p w:rsidR="001510A0" w:rsidRDefault="001510A0" w:rsidP="001510A0">
      <w:pPr>
        <w:pStyle w:val="Title"/>
        <w:spacing w:after="120"/>
        <w:rPr>
          <w:lang w:val="en-AU"/>
        </w:rPr>
      </w:pPr>
      <w:r>
        <w:rPr>
          <w:lang w:val="en-AU"/>
        </w:rPr>
        <w:br w:type="page"/>
      </w:r>
      <w:r>
        <w:rPr>
          <w:lang w:val="en-AU"/>
        </w:rPr>
        <w:lastRenderedPageBreak/>
        <w:t>Submission on c</w:t>
      </w:r>
      <w:r w:rsidRPr="00674283">
        <w:rPr>
          <w:lang w:val="en-AU"/>
        </w:rPr>
        <w:t>onsultation questions</w:t>
      </w:r>
    </w:p>
    <w:p w:rsidR="001510A0" w:rsidRPr="00D47EDC" w:rsidRDefault="001510A0" w:rsidP="001510A0">
      <w:pPr>
        <w:pStyle w:val="Heading1WOB"/>
      </w:pPr>
      <w:r w:rsidRPr="00D47EDC">
        <w:t>Summary</w:t>
      </w:r>
    </w:p>
    <w:p w:rsidR="001510A0" w:rsidRDefault="001510A0" w:rsidP="001510A0">
      <w:pPr>
        <w:widowControl/>
        <w:kinsoku/>
        <w:rPr>
          <w:lang w:val="en-AU"/>
        </w:rPr>
      </w:pPr>
      <w:r>
        <w:rPr>
          <w:lang w:val="en-AU"/>
        </w:rPr>
        <w:t xml:space="preserve">Our submission recommends that the Minister implement the majority of the gender equality indicators outlined within the aforementioned </w:t>
      </w:r>
      <w:r w:rsidRPr="00786EA9">
        <w:rPr>
          <w:lang w:val="en-AU"/>
        </w:rPr>
        <w:t>Guideline</w:t>
      </w:r>
      <w:r>
        <w:rPr>
          <w:lang w:val="en-AU"/>
        </w:rPr>
        <w:t>, but consider adopting a staged process for mandatory reporting. This will enable the many smaller companies impacted by the legislation to work towards a best practice approach in a manageable timeframe using their existing resources.</w:t>
      </w:r>
    </w:p>
    <w:p w:rsidR="001510A0" w:rsidRDefault="001510A0" w:rsidP="001510A0">
      <w:pPr>
        <w:widowControl/>
        <w:kinsoku/>
        <w:rPr>
          <w:lang w:val="en-AU"/>
        </w:rPr>
      </w:pPr>
      <w:r>
        <w:rPr>
          <w:lang w:val="en-AU"/>
        </w:rPr>
        <w:t xml:space="preserve">Accordingly, this submission outlines the 14 indicators we believe should form </w:t>
      </w:r>
      <w:r w:rsidRPr="00930197">
        <w:rPr>
          <w:lang w:val="en-AU"/>
        </w:rPr>
        <w:t>the initial report</w:t>
      </w:r>
      <w:r>
        <w:rPr>
          <w:lang w:val="en-AU"/>
        </w:rPr>
        <w:t>able i</w:t>
      </w:r>
      <w:r w:rsidRPr="00930197">
        <w:rPr>
          <w:lang w:val="en-AU"/>
        </w:rPr>
        <w:t>tems to the WGE Act</w:t>
      </w:r>
      <w:r>
        <w:rPr>
          <w:lang w:val="en-AU"/>
        </w:rPr>
        <w:t xml:space="preserve"> (see Appendix One).</w:t>
      </w:r>
    </w:p>
    <w:p w:rsidR="001510A0" w:rsidRPr="00674283" w:rsidRDefault="001510A0" w:rsidP="001510A0">
      <w:pPr>
        <w:rPr>
          <w:lang w:val="en-AU"/>
        </w:rPr>
      </w:pPr>
    </w:p>
    <w:p w:rsidR="001510A0" w:rsidRPr="00325B37" w:rsidRDefault="001510A0" w:rsidP="001510A0">
      <w:pPr>
        <w:pStyle w:val="Heading1WOB"/>
      </w:pPr>
      <w:r w:rsidRPr="00325B37">
        <w:t xml:space="preserve">Key outcomes </w:t>
      </w:r>
    </w:p>
    <w:p w:rsidR="001510A0" w:rsidRDefault="001510A0" w:rsidP="001510A0">
      <w:pPr>
        <w:rPr>
          <w:lang w:val="en-AU"/>
        </w:rPr>
      </w:pPr>
      <w:r w:rsidRPr="00576467">
        <w:rPr>
          <w:lang w:val="en-AU"/>
        </w:rPr>
        <w:t>The WGE Act introduces five Gender Equality Indicators (GEIs) to measure and help drive progress towards five key outcomes</w:t>
      </w:r>
      <w:r>
        <w:rPr>
          <w:lang w:val="en-AU"/>
        </w:rPr>
        <w:t xml:space="preserve"> as follows:</w:t>
      </w:r>
    </w:p>
    <w:p w:rsidR="001510A0" w:rsidRPr="00CD4304" w:rsidRDefault="001510A0" w:rsidP="001510A0">
      <w:pPr>
        <w:numPr>
          <w:ilvl w:val="0"/>
          <w:numId w:val="5"/>
        </w:numPr>
        <w:rPr>
          <w:lang w:val="en-AU"/>
        </w:rPr>
      </w:pPr>
      <w:r w:rsidRPr="00CD4304">
        <w:rPr>
          <w:lang w:val="en-AU"/>
        </w:rPr>
        <w:t>To improve women’s workforce participation across Australia</w:t>
      </w:r>
    </w:p>
    <w:p w:rsidR="001510A0" w:rsidRPr="00CD4304" w:rsidRDefault="001510A0" w:rsidP="001510A0">
      <w:pPr>
        <w:numPr>
          <w:ilvl w:val="0"/>
          <w:numId w:val="5"/>
        </w:numPr>
        <w:rPr>
          <w:lang w:val="en-AU"/>
        </w:rPr>
      </w:pPr>
      <w:r w:rsidRPr="00CD4304">
        <w:rPr>
          <w:lang w:val="en-AU"/>
        </w:rPr>
        <w:t>To improve women’s representation in leaderships positions in workplaces and on governing bodies</w:t>
      </w:r>
    </w:p>
    <w:p w:rsidR="001510A0" w:rsidRPr="00CD4304" w:rsidRDefault="001510A0" w:rsidP="001510A0">
      <w:pPr>
        <w:numPr>
          <w:ilvl w:val="0"/>
          <w:numId w:val="5"/>
        </w:numPr>
        <w:rPr>
          <w:lang w:val="en-AU"/>
        </w:rPr>
      </w:pPr>
      <w:r w:rsidRPr="00CD4304">
        <w:rPr>
          <w:lang w:val="en-AU"/>
        </w:rPr>
        <w:t>To improve equal remuneration for work of equal value, between women and men</w:t>
      </w:r>
    </w:p>
    <w:p w:rsidR="001510A0" w:rsidRPr="00CD4304" w:rsidRDefault="001510A0" w:rsidP="001510A0">
      <w:pPr>
        <w:numPr>
          <w:ilvl w:val="0"/>
          <w:numId w:val="5"/>
        </w:numPr>
        <w:rPr>
          <w:lang w:val="en-AU"/>
        </w:rPr>
      </w:pPr>
      <w:r w:rsidRPr="00CD4304">
        <w:rPr>
          <w:lang w:val="en-AU"/>
        </w:rPr>
        <w:t>To increase flexible working for both women and men, particularly those with family or caring responsibilities</w:t>
      </w:r>
    </w:p>
    <w:p w:rsidR="001510A0" w:rsidRDefault="001510A0" w:rsidP="001510A0">
      <w:pPr>
        <w:numPr>
          <w:ilvl w:val="0"/>
          <w:numId w:val="5"/>
        </w:numPr>
        <w:rPr>
          <w:lang w:val="en-AU"/>
        </w:rPr>
      </w:pPr>
      <w:r w:rsidRPr="00CD4304">
        <w:rPr>
          <w:lang w:val="en-AU"/>
        </w:rPr>
        <w:t>To promote employee and employer engagement on gender equality.</w:t>
      </w:r>
    </w:p>
    <w:p w:rsidR="001510A0" w:rsidRDefault="001510A0" w:rsidP="001510A0">
      <w:pPr>
        <w:rPr>
          <w:lang w:val="en-AU"/>
        </w:rPr>
      </w:pPr>
    </w:p>
    <w:p w:rsidR="001510A0" w:rsidRPr="00CD4304" w:rsidRDefault="001510A0" w:rsidP="001510A0">
      <w:pPr>
        <w:numPr>
          <w:ilvl w:val="0"/>
          <w:numId w:val="1"/>
        </w:numPr>
        <w:rPr>
          <w:i/>
          <w:lang w:val="en-AU"/>
        </w:rPr>
      </w:pPr>
      <w:r w:rsidRPr="00CD4304">
        <w:rPr>
          <w:i/>
          <w:lang w:val="en-AU"/>
        </w:rPr>
        <w:t>We are in agreement that the outcomes r</w:t>
      </w:r>
      <w:r w:rsidRPr="00CD4304">
        <w:rPr>
          <w:bCs/>
          <w:i/>
          <w:lang w:val="en-AU"/>
        </w:rPr>
        <w:t>eflect the intent of the Act.</w:t>
      </w:r>
      <w:r w:rsidRPr="00CD4304">
        <w:rPr>
          <w:i/>
          <w:lang w:val="en-AU"/>
        </w:rPr>
        <w:t xml:space="preserve"> </w:t>
      </w:r>
    </w:p>
    <w:p w:rsidR="001510A0" w:rsidRPr="00CD4304" w:rsidRDefault="001510A0" w:rsidP="001510A0">
      <w:pPr>
        <w:numPr>
          <w:ilvl w:val="0"/>
          <w:numId w:val="1"/>
        </w:numPr>
        <w:rPr>
          <w:i/>
          <w:lang w:val="en-AU"/>
        </w:rPr>
      </w:pPr>
      <w:r w:rsidRPr="00CD4304">
        <w:rPr>
          <w:bCs/>
          <w:i/>
          <w:lang w:val="en-AU"/>
        </w:rPr>
        <w:t xml:space="preserve">We do not think that they need amending or expanding at this stage. </w:t>
      </w:r>
    </w:p>
    <w:p w:rsidR="001510A0" w:rsidRDefault="001510A0" w:rsidP="001510A0">
      <w:pPr>
        <w:widowControl/>
        <w:kinsoku/>
        <w:rPr>
          <w:lang w:val="en-AU"/>
        </w:rPr>
      </w:pPr>
    </w:p>
    <w:p w:rsidR="001510A0" w:rsidRDefault="001510A0" w:rsidP="001510A0">
      <w:pPr>
        <w:pStyle w:val="Heading1WOB"/>
      </w:pPr>
      <w:r w:rsidRPr="00674283">
        <w:t>Measurable outcomes and process indicat</w:t>
      </w:r>
      <w:r>
        <w:t>ors</w:t>
      </w:r>
    </w:p>
    <w:p w:rsidR="001510A0" w:rsidRDefault="001510A0" w:rsidP="001510A0">
      <w:pPr>
        <w:pStyle w:val="Heading2"/>
      </w:pPr>
      <w:r w:rsidRPr="00674283">
        <w:t>Priority reporting matters</w:t>
      </w:r>
    </w:p>
    <w:p w:rsidR="001510A0" w:rsidRPr="00930197" w:rsidRDefault="001510A0" w:rsidP="001510A0">
      <w:pPr>
        <w:numPr>
          <w:ilvl w:val="0"/>
          <w:numId w:val="1"/>
        </w:numPr>
        <w:rPr>
          <w:i/>
          <w:lang w:val="en-AU"/>
        </w:rPr>
      </w:pPr>
      <w:r w:rsidRPr="00930197">
        <w:rPr>
          <w:i/>
          <w:lang w:val="en-AU"/>
        </w:rPr>
        <w:t>What are the priority measurable outcomes in terms of each key objective (for example, improving equal remuneration)?</w:t>
      </w:r>
    </w:p>
    <w:p w:rsidR="001510A0" w:rsidRPr="00930197" w:rsidRDefault="001510A0" w:rsidP="001510A0">
      <w:pPr>
        <w:numPr>
          <w:ilvl w:val="0"/>
          <w:numId w:val="1"/>
        </w:numPr>
        <w:rPr>
          <w:i/>
          <w:lang w:val="en-AU"/>
        </w:rPr>
      </w:pPr>
      <w:r w:rsidRPr="00930197">
        <w:rPr>
          <w:i/>
          <w:lang w:val="en-AU"/>
        </w:rPr>
        <w:t>What are the priority process indicators in terms of each key objective (for example, increasing flexible working arrangements)?</w:t>
      </w:r>
    </w:p>
    <w:p w:rsidR="001510A0" w:rsidRDefault="001510A0" w:rsidP="001510A0">
      <w:pPr>
        <w:pStyle w:val="ListParagraph"/>
        <w:widowControl/>
        <w:spacing w:line="276" w:lineRule="auto"/>
        <w:ind w:left="0"/>
      </w:pPr>
    </w:p>
    <w:p w:rsidR="001510A0" w:rsidRPr="00F72671" w:rsidRDefault="001510A0" w:rsidP="001510A0">
      <w:pPr>
        <w:pStyle w:val="ListParagraph"/>
        <w:widowControl/>
        <w:spacing w:line="276" w:lineRule="auto"/>
        <w:ind w:left="0"/>
      </w:pPr>
      <w:r w:rsidRPr="00F72671">
        <w:t>The issues affecting gender equality in the workplace are complex. They include:</w:t>
      </w:r>
    </w:p>
    <w:p w:rsidR="001510A0" w:rsidRPr="00891544" w:rsidRDefault="001510A0" w:rsidP="001510A0">
      <w:pPr>
        <w:pStyle w:val="ListParagraph"/>
        <w:widowControl/>
        <w:numPr>
          <w:ilvl w:val="0"/>
          <w:numId w:val="2"/>
        </w:numPr>
        <w:kinsoku/>
        <w:spacing w:line="276" w:lineRule="auto"/>
        <w:rPr>
          <w:szCs w:val="22"/>
        </w:rPr>
      </w:pPr>
      <w:r w:rsidRPr="00891544">
        <w:rPr>
          <w:szCs w:val="22"/>
        </w:rPr>
        <w:t>Government policies (</w:t>
      </w:r>
      <w:r>
        <w:rPr>
          <w:szCs w:val="22"/>
        </w:rPr>
        <w:t>t</w:t>
      </w:r>
      <w:r w:rsidRPr="00891544">
        <w:rPr>
          <w:szCs w:val="22"/>
        </w:rPr>
        <w:t xml:space="preserve">axation, </w:t>
      </w:r>
      <w:r>
        <w:rPr>
          <w:szCs w:val="22"/>
        </w:rPr>
        <w:t>w</w:t>
      </w:r>
      <w:r w:rsidRPr="00891544">
        <w:rPr>
          <w:szCs w:val="22"/>
        </w:rPr>
        <w:t xml:space="preserve">elfare (income support/redistribution, Fair Work Act, </w:t>
      </w:r>
      <w:r>
        <w:rPr>
          <w:szCs w:val="22"/>
        </w:rPr>
        <w:t>c</w:t>
      </w:r>
      <w:r w:rsidRPr="00891544">
        <w:rPr>
          <w:szCs w:val="22"/>
        </w:rPr>
        <w:t xml:space="preserve">hild </w:t>
      </w:r>
      <w:r>
        <w:rPr>
          <w:szCs w:val="22"/>
        </w:rPr>
        <w:t>c</w:t>
      </w:r>
      <w:r w:rsidRPr="00891544">
        <w:rPr>
          <w:szCs w:val="22"/>
        </w:rPr>
        <w:t xml:space="preserve">are costs/availability/quality, </w:t>
      </w:r>
      <w:r>
        <w:rPr>
          <w:szCs w:val="22"/>
        </w:rPr>
        <w:t>e</w:t>
      </w:r>
      <w:r w:rsidRPr="00891544">
        <w:rPr>
          <w:szCs w:val="22"/>
        </w:rPr>
        <w:t>ducation/skills development and shortages etc)</w:t>
      </w:r>
    </w:p>
    <w:p w:rsidR="001510A0" w:rsidRPr="00891544" w:rsidRDefault="001510A0" w:rsidP="001510A0">
      <w:pPr>
        <w:pStyle w:val="ListParagraph"/>
        <w:widowControl/>
        <w:numPr>
          <w:ilvl w:val="0"/>
          <w:numId w:val="2"/>
        </w:numPr>
        <w:kinsoku/>
        <w:spacing w:line="276" w:lineRule="auto"/>
        <w:rPr>
          <w:szCs w:val="22"/>
        </w:rPr>
      </w:pPr>
      <w:r w:rsidRPr="00891544">
        <w:rPr>
          <w:szCs w:val="22"/>
        </w:rPr>
        <w:t>Employers values, industries and occupations and working environments</w:t>
      </w:r>
    </w:p>
    <w:p w:rsidR="001510A0" w:rsidRPr="00891544" w:rsidRDefault="001510A0" w:rsidP="001510A0">
      <w:pPr>
        <w:pStyle w:val="ListParagraph"/>
        <w:widowControl/>
        <w:numPr>
          <w:ilvl w:val="0"/>
          <w:numId w:val="2"/>
        </w:numPr>
        <w:kinsoku/>
        <w:spacing w:line="276" w:lineRule="auto"/>
        <w:rPr>
          <w:szCs w:val="22"/>
        </w:rPr>
      </w:pPr>
      <w:r w:rsidRPr="00891544">
        <w:rPr>
          <w:szCs w:val="22"/>
        </w:rPr>
        <w:t>Employees and work practices, attitudes and preferred hours of work</w:t>
      </w:r>
    </w:p>
    <w:p w:rsidR="001510A0" w:rsidRPr="00891544" w:rsidRDefault="001510A0" w:rsidP="001510A0">
      <w:pPr>
        <w:pStyle w:val="ListParagraph"/>
        <w:widowControl/>
        <w:numPr>
          <w:ilvl w:val="0"/>
          <w:numId w:val="2"/>
        </w:numPr>
        <w:kinsoku/>
        <w:spacing w:line="276" w:lineRule="auto"/>
        <w:rPr>
          <w:szCs w:val="22"/>
        </w:rPr>
      </w:pPr>
      <w:r w:rsidRPr="00891544">
        <w:rPr>
          <w:szCs w:val="22"/>
        </w:rPr>
        <w:lastRenderedPageBreak/>
        <w:t xml:space="preserve">Market </w:t>
      </w:r>
      <w:r>
        <w:rPr>
          <w:szCs w:val="22"/>
        </w:rPr>
        <w:t>f</w:t>
      </w:r>
      <w:r w:rsidRPr="00891544">
        <w:rPr>
          <w:szCs w:val="22"/>
        </w:rPr>
        <w:t>orces (</w:t>
      </w:r>
      <w:r>
        <w:rPr>
          <w:szCs w:val="22"/>
        </w:rPr>
        <w:t>l</w:t>
      </w:r>
      <w:r w:rsidRPr="00891544">
        <w:rPr>
          <w:szCs w:val="22"/>
        </w:rPr>
        <w:t>abour supply and demand and labour costs)</w:t>
      </w:r>
    </w:p>
    <w:p w:rsidR="001510A0" w:rsidRPr="00891544" w:rsidRDefault="001510A0" w:rsidP="001510A0">
      <w:pPr>
        <w:pStyle w:val="ListParagraph"/>
        <w:widowControl/>
        <w:numPr>
          <w:ilvl w:val="0"/>
          <w:numId w:val="2"/>
        </w:numPr>
        <w:kinsoku/>
        <w:spacing w:line="276" w:lineRule="auto"/>
        <w:rPr>
          <w:szCs w:val="22"/>
        </w:rPr>
      </w:pPr>
      <w:r w:rsidRPr="00891544">
        <w:rPr>
          <w:szCs w:val="22"/>
        </w:rPr>
        <w:t>Various definitions and interpretations of ‘Gender Pay Gap ‘and Labour Force measurements.</w:t>
      </w:r>
    </w:p>
    <w:p w:rsidR="001510A0" w:rsidRDefault="001510A0" w:rsidP="001510A0">
      <w:pPr>
        <w:spacing w:line="276" w:lineRule="auto"/>
        <w:rPr>
          <w:bCs/>
          <w:color w:val="000000"/>
          <w:lang w:val="en-AU"/>
        </w:rPr>
      </w:pPr>
      <w:r>
        <w:rPr>
          <w:bCs/>
          <w:color w:val="000000"/>
          <w:lang w:val="en-AU"/>
        </w:rPr>
        <w:t xml:space="preserve">Accordingly considerations 3 and 4 are </w:t>
      </w:r>
      <w:r w:rsidRPr="00674283">
        <w:rPr>
          <w:bCs/>
          <w:color w:val="000000"/>
          <w:lang w:val="en-AU"/>
        </w:rPr>
        <w:t>linked</w:t>
      </w:r>
      <w:r>
        <w:rPr>
          <w:bCs/>
          <w:color w:val="000000"/>
          <w:lang w:val="en-AU"/>
        </w:rPr>
        <w:t xml:space="preserve"> and need to be viewed this way when developing indicators. For example, a</w:t>
      </w:r>
      <w:r w:rsidRPr="00674283">
        <w:rPr>
          <w:bCs/>
          <w:color w:val="000000"/>
          <w:lang w:val="en-AU"/>
        </w:rPr>
        <w:t>ny push for equal remuneration is unlikely to be successful unless process indicators/</w:t>
      </w:r>
      <w:r>
        <w:rPr>
          <w:bCs/>
          <w:color w:val="000000"/>
          <w:lang w:val="en-AU"/>
        </w:rPr>
        <w:t xml:space="preserve"> </w:t>
      </w:r>
      <w:r w:rsidRPr="00674283">
        <w:rPr>
          <w:bCs/>
          <w:color w:val="000000"/>
          <w:lang w:val="en-AU"/>
        </w:rPr>
        <w:t>workplace policies such as flexible working a</w:t>
      </w:r>
      <w:r>
        <w:rPr>
          <w:bCs/>
          <w:color w:val="000000"/>
          <w:lang w:val="en-AU"/>
        </w:rPr>
        <w:t>rrangements are in place.</w:t>
      </w:r>
    </w:p>
    <w:p w:rsidR="001510A0" w:rsidRDefault="001510A0" w:rsidP="001510A0">
      <w:pPr>
        <w:spacing w:line="276" w:lineRule="auto"/>
        <w:rPr>
          <w:bCs/>
          <w:color w:val="000000"/>
          <w:lang w:val="en-AU"/>
        </w:rPr>
      </w:pPr>
    </w:p>
    <w:p w:rsidR="001510A0" w:rsidRPr="00B17B38" w:rsidRDefault="001510A0" w:rsidP="001510A0">
      <w:pPr>
        <w:pStyle w:val="Heading2"/>
      </w:pPr>
      <w:r w:rsidRPr="00B17B38">
        <w:t>Usefulness</w:t>
      </w:r>
    </w:p>
    <w:p w:rsidR="001510A0" w:rsidRPr="00930197" w:rsidRDefault="001510A0" w:rsidP="001510A0">
      <w:pPr>
        <w:numPr>
          <w:ilvl w:val="0"/>
          <w:numId w:val="1"/>
        </w:numPr>
        <w:rPr>
          <w:i/>
          <w:lang w:val="en-AU"/>
        </w:rPr>
      </w:pPr>
      <w:r w:rsidRPr="00930197">
        <w:rPr>
          <w:i/>
          <w:lang w:val="en-AU"/>
        </w:rPr>
        <w:t>Do employers currently collect this information? What existing information is most useful? What information have employers previously collected but rejected for lack of insight?</w:t>
      </w:r>
    </w:p>
    <w:p w:rsidR="001510A0" w:rsidRPr="00674283" w:rsidRDefault="001510A0" w:rsidP="001510A0">
      <w:pPr>
        <w:widowControl/>
        <w:kinsoku/>
        <w:autoSpaceDE w:val="0"/>
        <w:autoSpaceDN w:val="0"/>
        <w:adjustRightInd w:val="0"/>
        <w:spacing w:line="276" w:lineRule="auto"/>
        <w:rPr>
          <w:bCs/>
          <w:color w:val="000000"/>
          <w:lang w:val="en-AU"/>
        </w:rPr>
      </w:pPr>
      <w:r>
        <w:rPr>
          <w:bCs/>
          <w:color w:val="000000"/>
          <w:lang w:val="en-AU"/>
        </w:rPr>
        <w:t>Our understanding is that e</w:t>
      </w:r>
      <w:r w:rsidRPr="00674283">
        <w:rPr>
          <w:bCs/>
          <w:color w:val="000000"/>
          <w:lang w:val="en-AU"/>
        </w:rPr>
        <w:t xml:space="preserve">mployers </w:t>
      </w:r>
      <w:r>
        <w:rPr>
          <w:bCs/>
          <w:color w:val="000000"/>
          <w:lang w:val="en-AU"/>
        </w:rPr>
        <w:t xml:space="preserve">of more than 100 people have access to </w:t>
      </w:r>
      <w:r w:rsidRPr="00674283">
        <w:rPr>
          <w:bCs/>
          <w:color w:val="000000"/>
          <w:lang w:val="en-AU"/>
        </w:rPr>
        <w:t>a wide range of information</w:t>
      </w:r>
      <w:r>
        <w:rPr>
          <w:bCs/>
          <w:color w:val="000000"/>
          <w:lang w:val="en-AU"/>
        </w:rPr>
        <w:t xml:space="preserve"> as a function of complying with a range of existing financial and other legislative obligations. </w:t>
      </w:r>
      <w:r w:rsidRPr="00674283">
        <w:rPr>
          <w:bCs/>
          <w:color w:val="000000"/>
          <w:lang w:val="en-AU"/>
        </w:rPr>
        <w:t>Those employers with advanced understanding of the benefits of diversity</w:t>
      </w:r>
      <w:r>
        <w:rPr>
          <w:bCs/>
          <w:color w:val="000000"/>
          <w:lang w:val="en-AU"/>
        </w:rPr>
        <w:t>, often listed companies with larger numbers of employees (</w:t>
      </w:r>
      <w:proofErr w:type="spellStart"/>
      <w:r>
        <w:rPr>
          <w:bCs/>
          <w:color w:val="000000"/>
          <w:lang w:val="en-AU"/>
        </w:rPr>
        <w:t>eg</w:t>
      </w:r>
      <w:proofErr w:type="spellEnd"/>
      <w:r>
        <w:rPr>
          <w:bCs/>
          <w:color w:val="000000"/>
          <w:lang w:val="en-AU"/>
        </w:rPr>
        <w:t xml:space="preserve"> banks), use this and additional data to analyse and address workforce participation and related issues</w:t>
      </w:r>
      <w:r w:rsidRPr="00674283">
        <w:rPr>
          <w:bCs/>
          <w:color w:val="000000"/>
          <w:lang w:val="en-AU"/>
        </w:rPr>
        <w:t>. Those employers who do not have gender equality as a priority do not t</w:t>
      </w:r>
      <w:r>
        <w:rPr>
          <w:bCs/>
          <w:color w:val="000000"/>
          <w:lang w:val="en-AU"/>
        </w:rPr>
        <w:t>end to t</w:t>
      </w:r>
      <w:r w:rsidRPr="00674283">
        <w:rPr>
          <w:bCs/>
          <w:color w:val="000000"/>
          <w:lang w:val="en-AU"/>
        </w:rPr>
        <w:t xml:space="preserve">ake advantage of the </w:t>
      </w:r>
      <w:r>
        <w:rPr>
          <w:bCs/>
          <w:color w:val="000000"/>
          <w:lang w:val="en-AU"/>
        </w:rPr>
        <w:t>data they have for the purpose of looking at their workforce.</w:t>
      </w:r>
    </w:p>
    <w:p w:rsidR="001510A0" w:rsidRDefault="001510A0" w:rsidP="001510A0">
      <w:pPr>
        <w:widowControl/>
        <w:kinsoku/>
        <w:autoSpaceDE w:val="0"/>
        <w:autoSpaceDN w:val="0"/>
        <w:adjustRightInd w:val="0"/>
        <w:spacing w:line="276" w:lineRule="auto"/>
        <w:rPr>
          <w:bCs/>
          <w:color w:val="000000"/>
          <w:lang w:val="en-AU"/>
        </w:rPr>
      </w:pPr>
      <w:r>
        <w:rPr>
          <w:bCs/>
          <w:color w:val="000000"/>
          <w:lang w:val="en-AU"/>
        </w:rPr>
        <w:t xml:space="preserve">So the issue for the WGE Agency is how to encourage employers to access and use the information already at their disposal to more accurately inform them about their workforce and, in this context, </w:t>
      </w:r>
      <w:r w:rsidRPr="00674283">
        <w:rPr>
          <w:bCs/>
          <w:color w:val="000000"/>
          <w:lang w:val="en-AU"/>
        </w:rPr>
        <w:t>drive progr</w:t>
      </w:r>
      <w:r>
        <w:rPr>
          <w:bCs/>
          <w:color w:val="000000"/>
          <w:lang w:val="en-AU"/>
        </w:rPr>
        <w:t>ess toward gender equality?</w:t>
      </w:r>
    </w:p>
    <w:p w:rsidR="001510A0" w:rsidRPr="00674283" w:rsidRDefault="001510A0" w:rsidP="001510A0">
      <w:pPr>
        <w:widowControl/>
        <w:kinsoku/>
        <w:autoSpaceDE w:val="0"/>
        <w:autoSpaceDN w:val="0"/>
        <w:adjustRightInd w:val="0"/>
        <w:spacing w:line="276" w:lineRule="auto"/>
        <w:rPr>
          <w:b/>
          <w:bCs/>
          <w:color w:val="000000"/>
          <w:lang w:val="en-AU"/>
        </w:rPr>
      </w:pPr>
    </w:p>
    <w:p w:rsidR="001510A0" w:rsidRPr="00513F2B" w:rsidRDefault="001510A0" w:rsidP="001510A0">
      <w:pPr>
        <w:numPr>
          <w:ilvl w:val="0"/>
          <w:numId w:val="1"/>
        </w:numPr>
        <w:rPr>
          <w:i/>
          <w:lang w:val="en-AU"/>
        </w:rPr>
      </w:pPr>
      <w:r w:rsidRPr="00513F2B">
        <w:rPr>
          <w:i/>
          <w:lang w:val="en-AU"/>
        </w:rPr>
        <w:t xml:space="preserve"> Which outcomes or process indicators are likely to be most useful for employers?</w:t>
      </w:r>
    </w:p>
    <w:p w:rsidR="001510A0" w:rsidRDefault="001510A0" w:rsidP="001510A0">
      <w:pPr>
        <w:widowControl/>
        <w:kinsoku/>
        <w:autoSpaceDE w:val="0"/>
        <w:autoSpaceDN w:val="0"/>
        <w:adjustRightInd w:val="0"/>
        <w:spacing w:line="276" w:lineRule="auto"/>
        <w:rPr>
          <w:bCs/>
          <w:color w:val="000000"/>
          <w:lang w:val="en-AU"/>
        </w:rPr>
      </w:pPr>
      <w:r w:rsidRPr="00674283">
        <w:rPr>
          <w:bCs/>
          <w:color w:val="000000"/>
          <w:lang w:val="en-AU"/>
        </w:rPr>
        <w:t>It is important that the outcomes and process indicators are useful to employees. For some employees t</w:t>
      </w:r>
      <w:r>
        <w:rPr>
          <w:bCs/>
          <w:color w:val="000000"/>
          <w:lang w:val="en-AU"/>
        </w:rPr>
        <w:t xml:space="preserve">his </w:t>
      </w:r>
      <w:r w:rsidRPr="00674283">
        <w:rPr>
          <w:bCs/>
          <w:color w:val="000000"/>
          <w:lang w:val="en-AU"/>
        </w:rPr>
        <w:t xml:space="preserve">usefulness will </w:t>
      </w:r>
      <w:r>
        <w:rPr>
          <w:bCs/>
          <w:color w:val="000000"/>
          <w:lang w:val="en-AU"/>
        </w:rPr>
        <w:t xml:space="preserve">only become apparent </w:t>
      </w:r>
      <w:r w:rsidRPr="00674283">
        <w:rPr>
          <w:bCs/>
          <w:color w:val="000000"/>
          <w:lang w:val="en-AU"/>
        </w:rPr>
        <w:t>after they have been encouraged</w:t>
      </w:r>
      <w:r>
        <w:rPr>
          <w:bCs/>
          <w:color w:val="000000"/>
          <w:lang w:val="en-AU"/>
        </w:rPr>
        <w:t xml:space="preserve"> </w:t>
      </w:r>
      <w:r w:rsidRPr="00674283">
        <w:rPr>
          <w:bCs/>
          <w:color w:val="000000"/>
          <w:lang w:val="en-AU"/>
        </w:rPr>
        <w:t>/ mandated to collect</w:t>
      </w:r>
      <w:r>
        <w:rPr>
          <w:bCs/>
          <w:color w:val="000000"/>
          <w:lang w:val="en-AU"/>
        </w:rPr>
        <w:t>, analyse</w:t>
      </w:r>
      <w:r w:rsidRPr="00674283">
        <w:rPr>
          <w:bCs/>
          <w:color w:val="000000"/>
          <w:lang w:val="en-AU"/>
        </w:rPr>
        <w:t xml:space="preserve"> and report the</w:t>
      </w:r>
      <w:r>
        <w:rPr>
          <w:bCs/>
          <w:color w:val="000000"/>
          <w:lang w:val="en-AU"/>
        </w:rPr>
        <w:t xml:space="preserve">ir information. </w:t>
      </w:r>
    </w:p>
    <w:p w:rsidR="001510A0" w:rsidRDefault="001510A0" w:rsidP="001510A0">
      <w:pPr>
        <w:widowControl/>
        <w:kinsoku/>
        <w:autoSpaceDE w:val="0"/>
        <w:autoSpaceDN w:val="0"/>
        <w:adjustRightInd w:val="0"/>
        <w:spacing w:line="276" w:lineRule="auto"/>
        <w:rPr>
          <w:bCs/>
          <w:color w:val="000000"/>
          <w:lang w:val="en-AU"/>
        </w:rPr>
      </w:pPr>
      <w:r>
        <w:rPr>
          <w:bCs/>
          <w:color w:val="000000"/>
          <w:lang w:val="en-AU"/>
        </w:rPr>
        <w:t>The process of communicating the gender equality indicators and working with smaller companies to assist them to comply will be extremely important to ensuring the Act is not viewed simply as an additional burden to companies. Accordingly, we recommend a significant investment in training and support by the Government for smaller organisations, drawing on the resources of the WGE Agency, existing best practice employers, Women on Boards and others.</w:t>
      </w:r>
    </w:p>
    <w:p w:rsidR="001510A0" w:rsidRPr="00674283" w:rsidRDefault="001510A0" w:rsidP="001510A0">
      <w:pPr>
        <w:rPr>
          <w:bCs/>
          <w:color w:val="000000"/>
          <w:lang w:val="en-AU"/>
        </w:rPr>
      </w:pPr>
    </w:p>
    <w:p w:rsidR="001510A0" w:rsidRPr="00674283" w:rsidRDefault="001510A0" w:rsidP="001510A0">
      <w:pPr>
        <w:pStyle w:val="Heading1WOB"/>
      </w:pPr>
      <w:r w:rsidRPr="00674283">
        <w:t>Minimum Standards</w:t>
      </w:r>
    </w:p>
    <w:p w:rsidR="001510A0" w:rsidRDefault="001510A0" w:rsidP="001510A0">
      <w:pPr>
        <w:widowControl/>
        <w:kinsoku/>
        <w:rPr>
          <w:bCs/>
          <w:color w:val="000000"/>
          <w:lang w:val="en-AU"/>
        </w:rPr>
      </w:pPr>
      <w:r>
        <w:rPr>
          <w:bCs/>
          <w:color w:val="000000"/>
          <w:lang w:val="en-AU"/>
        </w:rPr>
        <w:t>We have addressed this section without looking specifically at other possible considerations numbered 7, 8, 11 and 12 (Impact on business, Assistance and Industries) posed in the consultation document. This because we are best addressed by individual businesses or employer groups.</w:t>
      </w:r>
    </w:p>
    <w:p w:rsidR="001510A0" w:rsidRDefault="001510A0" w:rsidP="001510A0">
      <w:pPr>
        <w:widowControl/>
        <w:kinsoku/>
        <w:rPr>
          <w:bCs/>
          <w:color w:val="000000"/>
          <w:lang w:val="en-AU"/>
        </w:rPr>
      </w:pPr>
    </w:p>
    <w:p w:rsidR="001510A0" w:rsidRPr="00D023AB" w:rsidRDefault="001510A0" w:rsidP="001510A0">
      <w:pPr>
        <w:pStyle w:val="Heading2"/>
      </w:pPr>
      <w:r>
        <w:br w:type="page"/>
      </w:r>
      <w:r w:rsidRPr="00D023AB">
        <w:t>Timing</w:t>
      </w:r>
    </w:p>
    <w:p w:rsidR="001510A0" w:rsidRPr="00D023AB" w:rsidRDefault="001510A0" w:rsidP="001510A0">
      <w:pPr>
        <w:widowControl/>
        <w:numPr>
          <w:ilvl w:val="0"/>
          <w:numId w:val="3"/>
        </w:numPr>
        <w:kinsoku/>
        <w:rPr>
          <w:bCs/>
          <w:color w:val="000000"/>
          <w:lang w:val="en-AU"/>
        </w:rPr>
      </w:pPr>
      <w:r w:rsidRPr="00D023AB">
        <w:rPr>
          <w:i/>
          <w:lang w:val="en-AU"/>
        </w:rPr>
        <w:t>Would it be beneficial or reasonable to phase certain outcome measures or process indicators in over time?</w:t>
      </w:r>
    </w:p>
    <w:p w:rsidR="001510A0" w:rsidRPr="00D023AB" w:rsidRDefault="001510A0" w:rsidP="001510A0">
      <w:pPr>
        <w:widowControl/>
        <w:numPr>
          <w:ilvl w:val="0"/>
          <w:numId w:val="3"/>
        </w:numPr>
        <w:kinsoku/>
        <w:rPr>
          <w:i/>
          <w:lang w:val="en-AU"/>
        </w:rPr>
      </w:pPr>
      <w:r w:rsidRPr="00D023AB">
        <w:rPr>
          <w:i/>
          <w:lang w:val="en-AU"/>
        </w:rPr>
        <w:t xml:space="preserve">If so, which ones, and on what basis? </w:t>
      </w:r>
    </w:p>
    <w:p w:rsidR="001510A0" w:rsidRDefault="001510A0" w:rsidP="001510A0">
      <w:pPr>
        <w:widowControl/>
        <w:kinsoku/>
        <w:rPr>
          <w:bCs/>
          <w:color w:val="000000"/>
          <w:lang w:val="en-AU"/>
        </w:rPr>
      </w:pPr>
    </w:p>
    <w:p w:rsidR="001510A0" w:rsidRDefault="001510A0" w:rsidP="001510A0">
      <w:pPr>
        <w:widowControl/>
        <w:kinsoku/>
        <w:rPr>
          <w:bCs/>
          <w:color w:val="000000"/>
          <w:lang w:val="en-AU"/>
        </w:rPr>
      </w:pPr>
      <w:r w:rsidRPr="00D023AB">
        <w:rPr>
          <w:bCs/>
          <w:color w:val="000000"/>
          <w:lang w:val="en-AU"/>
        </w:rPr>
        <w:t xml:space="preserve">As outlined in the summary, this submission proposes that </w:t>
      </w:r>
      <w:r>
        <w:rPr>
          <w:bCs/>
          <w:color w:val="000000"/>
          <w:lang w:val="en-AU"/>
        </w:rPr>
        <w:t>14</w:t>
      </w:r>
      <w:r w:rsidRPr="00D023AB">
        <w:rPr>
          <w:bCs/>
          <w:color w:val="000000"/>
          <w:lang w:val="en-AU"/>
        </w:rPr>
        <w:t xml:space="preserve"> gender equality indicators form the initial reportable items to the WGE Act</w:t>
      </w:r>
      <w:r>
        <w:rPr>
          <w:bCs/>
          <w:color w:val="000000"/>
          <w:lang w:val="en-AU"/>
        </w:rPr>
        <w:t xml:space="preserve"> (see Appendix One) in stage one and others be introduced thereafter. </w:t>
      </w:r>
    </w:p>
    <w:p w:rsidR="001510A0" w:rsidRDefault="001510A0" w:rsidP="001510A0">
      <w:pPr>
        <w:widowControl/>
        <w:kinsoku/>
        <w:rPr>
          <w:bCs/>
          <w:color w:val="000000"/>
          <w:lang w:val="en-AU"/>
        </w:rPr>
      </w:pPr>
      <w:r w:rsidRPr="001C70C3">
        <w:rPr>
          <w:bCs/>
          <w:color w:val="000000"/>
          <w:lang w:val="en-AU"/>
        </w:rPr>
        <w:t>The GEIs</w:t>
      </w:r>
      <w:r>
        <w:rPr>
          <w:bCs/>
          <w:color w:val="000000"/>
          <w:lang w:val="en-AU"/>
        </w:rPr>
        <w:t xml:space="preserve"> </w:t>
      </w:r>
      <w:proofErr w:type="spellStart"/>
      <w:r>
        <w:rPr>
          <w:bCs/>
          <w:color w:val="000000"/>
          <w:lang w:val="en-AU"/>
        </w:rPr>
        <w:t>indentified</w:t>
      </w:r>
      <w:proofErr w:type="spellEnd"/>
      <w:r>
        <w:rPr>
          <w:bCs/>
          <w:color w:val="000000"/>
          <w:lang w:val="en-AU"/>
        </w:rPr>
        <w:t xml:space="preserve"> in the WGE Act are as follows</w:t>
      </w:r>
      <w:r w:rsidRPr="001C70C3">
        <w:rPr>
          <w:bCs/>
          <w:color w:val="000000"/>
          <w:lang w:val="en-AU"/>
        </w:rPr>
        <w:t>:</w:t>
      </w:r>
    </w:p>
    <w:p w:rsidR="001510A0" w:rsidRPr="001C70C3" w:rsidRDefault="001510A0" w:rsidP="001510A0">
      <w:pPr>
        <w:widowControl/>
        <w:numPr>
          <w:ilvl w:val="0"/>
          <w:numId w:val="4"/>
        </w:numPr>
        <w:kinsoku/>
        <w:rPr>
          <w:bCs/>
          <w:color w:val="000000"/>
          <w:lang w:val="en-AU"/>
        </w:rPr>
      </w:pPr>
      <w:r w:rsidRPr="001C70C3">
        <w:rPr>
          <w:bCs/>
          <w:color w:val="000000"/>
          <w:lang w:val="en-AU"/>
        </w:rPr>
        <w:t>The gender composition of the workforce</w:t>
      </w:r>
    </w:p>
    <w:p w:rsidR="001510A0" w:rsidRPr="001C70C3" w:rsidRDefault="001510A0" w:rsidP="001510A0">
      <w:pPr>
        <w:widowControl/>
        <w:numPr>
          <w:ilvl w:val="0"/>
          <w:numId w:val="4"/>
        </w:numPr>
        <w:kinsoku/>
        <w:rPr>
          <w:bCs/>
          <w:color w:val="000000"/>
          <w:lang w:val="en-AU"/>
        </w:rPr>
      </w:pPr>
      <w:r w:rsidRPr="001C70C3">
        <w:rPr>
          <w:bCs/>
          <w:color w:val="000000"/>
          <w:lang w:val="en-AU"/>
        </w:rPr>
        <w:t>Gender composition of governing bodies</w:t>
      </w:r>
    </w:p>
    <w:p w:rsidR="001510A0" w:rsidRPr="001C70C3" w:rsidRDefault="001510A0" w:rsidP="001510A0">
      <w:pPr>
        <w:widowControl/>
        <w:numPr>
          <w:ilvl w:val="0"/>
          <w:numId w:val="4"/>
        </w:numPr>
        <w:kinsoku/>
        <w:rPr>
          <w:bCs/>
          <w:color w:val="000000"/>
          <w:lang w:val="en-AU"/>
        </w:rPr>
      </w:pPr>
      <w:r w:rsidRPr="001C70C3">
        <w:rPr>
          <w:bCs/>
          <w:color w:val="000000"/>
          <w:lang w:val="en-AU"/>
        </w:rPr>
        <w:t>Equal remuneration between women and men</w:t>
      </w:r>
    </w:p>
    <w:p w:rsidR="001510A0" w:rsidRPr="001C70C3" w:rsidRDefault="001510A0" w:rsidP="001510A0">
      <w:pPr>
        <w:widowControl/>
        <w:numPr>
          <w:ilvl w:val="0"/>
          <w:numId w:val="4"/>
        </w:numPr>
        <w:kinsoku/>
        <w:rPr>
          <w:bCs/>
          <w:color w:val="000000"/>
          <w:lang w:val="en-AU"/>
        </w:rPr>
      </w:pPr>
      <w:r w:rsidRPr="001C70C3">
        <w:rPr>
          <w:bCs/>
          <w:color w:val="000000"/>
          <w:lang w:val="en-AU"/>
        </w:rPr>
        <w:t>Availability and utility of employment terms, conditions and practices relating to flexible working arrangements for employees, and to working arrangements supporting employees with family or caring responsibilities</w:t>
      </w:r>
    </w:p>
    <w:p w:rsidR="001510A0" w:rsidRPr="001C70C3" w:rsidRDefault="001510A0" w:rsidP="001510A0">
      <w:pPr>
        <w:widowControl/>
        <w:numPr>
          <w:ilvl w:val="0"/>
          <w:numId w:val="4"/>
        </w:numPr>
        <w:kinsoku/>
        <w:rPr>
          <w:bCs/>
          <w:color w:val="000000"/>
          <w:lang w:val="en-AU"/>
        </w:rPr>
      </w:pPr>
      <w:r w:rsidRPr="001C70C3">
        <w:rPr>
          <w:bCs/>
          <w:color w:val="000000"/>
          <w:lang w:val="en-AU"/>
        </w:rPr>
        <w:t>Consultation with employees on issues concerning gender equality in the workplace.</w:t>
      </w:r>
    </w:p>
    <w:p w:rsidR="001510A0" w:rsidRPr="00674283" w:rsidRDefault="001510A0" w:rsidP="001510A0">
      <w:pPr>
        <w:widowControl/>
        <w:kinsoku/>
        <w:rPr>
          <w:lang w:val="en-AU"/>
        </w:rPr>
      </w:pPr>
    </w:p>
    <w:p w:rsidR="001510A0" w:rsidRDefault="001510A0" w:rsidP="001510A0">
      <w:pPr>
        <w:widowControl/>
        <w:kinsoku/>
        <w:rPr>
          <w:bCs/>
          <w:color w:val="000000"/>
          <w:lang w:val="en-AU"/>
        </w:rPr>
      </w:pPr>
      <w:r>
        <w:rPr>
          <w:bCs/>
          <w:color w:val="000000"/>
          <w:lang w:val="en-AU"/>
        </w:rPr>
        <w:t>The table below outlines how the GEIs match up with the Guideline and those recommended for reporting.</w:t>
      </w:r>
    </w:p>
    <w:p w:rsidR="001510A0" w:rsidRPr="00ED4473" w:rsidRDefault="001510A0" w:rsidP="001510A0">
      <w:pPr>
        <w:widowControl/>
        <w:kinsoku/>
        <w:rPr>
          <w:bCs/>
          <w:color w:val="000000"/>
          <w:lang w:val="en-AU"/>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tblBorders>
        <w:tblLayout w:type="fixed"/>
        <w:tblCellMar>
          <w:top w:w="85" w:type="dxa"/>
          <w:bottom w:w="85" w:type="dxa"/>
        </w:tblCellMar>
        <w:tblLook w:val="04A0" w:firstRow="1" w:lastRow="0" w:firstColumn="1" w:lastColumn="0" w:noHBand="0" w:noVBand="1"/>
      </w:tblPr>
      <w:tblGrid>
        <w:gridCol w:w="1382"/>
        <w:gridCol w:w="3049"/>
        <w:gridCol w:w="4448"/>
      </w:tblGrid>
      <w:tr w:rsidR="001510A0" w:rsidRPr="00ED4473" w:rsidTr="00722847">
        <w:trPr>
          <w:trHeight w:val="645"/>
        </w:trPr>
        <w:tc>
          <w:tcPr>
            <w:tcW w:w="778" w:type="pct"/>
            <w:shd w:val="clear" w:color="auto" w:fill="auto"/>
            <w:hideMark/>
          </w:tcPr>
          <w:p w:rsidR="001510A0" w:rsidRPr="00ED4473" w:rsidRDefault="001510A0" w:rsidP="00722847">
            <w:pPr>
              <w:widowControl/>
              <w:kinsoku/>
              <w:spacing w:before="0"/>
              <w:rPr>
                <w:rFonts w:ascii="Arial" w:hAnsi="Arial" w:cs="Arial"/>
                <w:b/>
                <w:bCs/>
                <w:sz w:val="20"/>
                <w:szCs w:val="20"/>
                <w:lang w:val="en-AU"/>
              </w:rPr>
            </w:pPr>
            <w:r w:rsidRPr="00ED4473">
              <w:rPr>
                <w:rFonts w:ascii="Arial" w:hAnsi="Arial" w:cs="Arial"/>
                <w:b/>
                <w:bCs/>
                <w:sz w:val="20"/>
                <w:szCs w:val="20"/>
                <w:lang w:val="en-AU"/>
              </w:rPr>
              <w:t xml:space="preserve">WGE </w:t>
            </w:r>
            <w:r>
              <w:rPr>
                <w:rFonts w:ascii="Arial" w:hAnsi="Arial" w:cs="Arial"/>
                <w:b/>
                <w:bCs/>
                <w:sz w:val="20"/>
                <w:szCs w:val="20"/>
                <w:lang w:val="en-AU"/>
              </w:rPr>
              <w:t>Act GEIs</w:t>
            </w:r>
          </w:p>
        </w:tc>
        <w:tc>
          <w:tcPr>
            <w:tcW w:w="1717" w:type="pct"/>
            <w:shd w:val="clear" w:color="auto" w:fill="auto"/>
            <w:noWrap/>
            <w:hideMark/>
          </w:tcPr>
          <w:p w:rsidR="001510A0" w:rsidRPr="00ED4473" w:rsidRDefault="001510A0" w:rsidP="00722847">
            <w:pPr>
              <w:widowControl/>
              <w:kinsoku/>
              <w:spacing w:before="0"/>
              <w:rPr>
                <w:rFonts w:ascii="Arial" w:hAnsi="Arial" w:cs="Arial"/>
                <w:b/>
                <w:bCs/>
                <w:color w:val="000000"/>
                <w:sz w:val="20"/>
                <w:szCs w:val="20"/>
                <w:lang w:val="en-AU"/>
              </w:rPr>
            </w:pPr>
            <w:r>
              <w:rPr>
                <w:rFonts w:ascii="Arial" w:hAnsi="Arial" w:cs="Arial"/>
                <w:b/>
                <w:bCs/>
                <w:color w:val="000000"/>
                <w:sz w:val="20"/>
                <w:szCs w:val="20"/>
                <w:lang w:val="en-AU"/>
              </w:rPr>
              <w:t>The Guidelines</w:t>
            </w:r>
            <w:r>
              <w:rPr>
                <w:rFonts w:ascii="Arial" w:hAnsi="Arial" w:cs="Arial"/>
                <w:b/>
                <w:bCs/>
                <w:color w:val="000000"/>
                <w:sz w:val="20"/>
                <w:szCs w:val="20"/>
                <w:lang w:val="en-AU"/>
              </w:rPr>
              <w:br/>
            </w:r>
            <w:r w:rsidRPr="00ED4473">
              <w:rPr>
                <w:rFonts w:ascii="Arial" w:hAnsi="Arial" w:cs="Arial"/>
                <w:b/>
                <w:bCs/>
                <w:color w:val="000000"/>
                <w:sz w:val="20"/>
                <w:szCs w:val="20"/>
                <w:lang w:val="en-AU"/>
              </w:rPr>
              <w:t>Key Indicator</w:t>
            </w:r>
            <w:r>
              <w:rPr>
                <w:rFonts w:ascii="Arial" w:hAnsi="Arial" w:cs="Arial"/>
                <w:b/>
                <w:bCs/>
                <w:color w:val="000000"/>
                <w:sz w:val="20"/>
                <w:szCs w:val="20"/>
                <w:lang w:val="en-AU"/>
              </w:rPr>
              <w:t>s</w:t>
            </w:r>
          </w:p>
        </w:tc>
        <w:tc>
          <w:tcPr>
            <w:tcW w:w="2505" w:type="pct"/>
            <w:shd w:val="clear" w:color="auto" w:fill="auto"/>
            <w:hideMark/>
          </w:tcPr>
          <w:p w:rsidR="001510A0" w:rsidRPr="00ED4473" w:rsidRDefault="001510A0" w:rsidP="00722847">
            <w:pPr>
              <w:widowControl/>
              <w:kinsoku/>
              <w:spacing w:before="0"/>
              <w:rPr>
                <w:rFonts w:ascii="Arial" w:hAnsi="Arial" w:cs="Arial"/>
                <w:b/>
                <w:bCs/>
                <w:sz w:val="20"/>
                <w:szCs w:val="20"/>
                <w:lang w:val="en-AU"/>
              </w:rPr>
            </w:pPr>
            <w:r>
              <w:rPr>
                <w:rFonts w:ascii="Arial" w:hAnsi="Arial" w:cs="Arial"/>
                <w:b/>
                <w:bCs/>
                <w:color w:val="000000"/>
                <w:sz w:val="20"/>
                <w:szCs w:val="20"/>
                <w:lang w:val="en-AU"/>
              </w:rPr>
              <w:t xml:space="preserve">* The </w:t>
            </w:r>
            <w:r w:rsidRPr="00ED4473">
              <w:rPr>
                <w:rFonts w:ascii="Arial" w:hAnsi="Arial" w:cs="Arial"/>
                <w:b/>
                <w:bCs/>
                <w:color w:val="000000"/>
                <w:sz w:val="20"/>
                <w:szCs w:val="20"/>
                <w:lang w:val="en-AU"/>
              </w:rPr>
              <w:t>Guidelines</w:t>
            </w:r>
            <w:r>
              <w:rPr>
                <w:rFonts w:ascii="Arial" w:hAnsi="Arial" w:cs="Arial"/>
                <w:b/>
                <w:bCs/>
                <w:color w:val="000000"/>
                <w:sz w:val="20"/>
                <w:szCs w:val="20"/>
                <w:lang w:val="en-AU"/>
              </w:rPr>
              <w:br/>
            </w:r>
            <w:r w:rsidRPr="00ED4473">
              <w:rPr>
                <w:rFonts w:ascii="Arial" w:hAnsi="Arial" w:cs="Arial"/>
                <w:b/>
                <w:bCs/>
                <w:sz w:val="20"/>
                <w:szCs w:val="20"/>
                <w:lang w:val="en-AU"/>
              </w:rPr>
              <w:t>Gender Equality Indicators</w:t>
            </w:r>
          </w:p>
          <w:p w:rsidR="001510A0" w:rsidRPr="00ED4473" w:rsidRDefault="001510A0" w:rsidP="00722847">
            <w:pPr>
              <w:widowControl/>
              <w:kinsoku/>
              <w:spacing w:before="0"/>
              <w:rPr>
                <w:rFonts w:ascii="Arial" w:hAnsi="Arial" w:cs="Arial"/>
                <w:b/>
                <w:bCs/>
                <w:sz w:val="20"/>
                <w:szCs w:val="20"/>
                <w:lang w:val="en-AU"/>
              </w:rPr>
            </w:pPr>
            <w:r>
              <w:rPr>
                <w:rFonts w:ascii="Arial" w:hAnsi="Arial" w:cs="Arial"/>
                <w:b/>
                <w:bCs/>
                <w:sz w:val="20"/>
                <w:szCs w:val="20"/>
                <w:lang w:val="en-AU"/>
              </w:rPr>
              <w:t xml:space="preserve">Recommended for Stage 1 </w:t>
            </w:r>
            <w:r w:rsidRPr="00ED4473">
              <w:rPr>
                <w:rFonts w:ascii="Arial" w:hAnsi="Arial" w:cs="Arial"/>
                <w:b/>
                <w:bCs/>
                <w:sz w:val="20"/>
                <w:szCs w:val="20"/>
                <w:lang w:val="en-AU"/>
              </w:rPr>
              <w:t xml:space="preserve">reporting </w:t>
            </w:r>
          </w:p>
        </w:tc>
      </w:tr>
      <w:tr w:rsidR="001510A0" w:rsidRPr="00ED4473" w:rsidTr="00722847">
        <w:trPr>
          <w:trHeight w:val="255"/>
        </w:trPr>
        <w:tc>
          <w:tcPr>
            <w:tcW w:w="778" w:type="pct"/>
            <w:shd w:val="clear" w:color="auto" w:fill="auto"/>
            <w:hideMark/>
          </w:tcPr>
          <w:p w:rsidR="001510A0" w:rsidRPr="00ED4473" w:rsidRDefault="001510A0" w:rsidP="00722847">
            <w:pPr>
              <w:widowControl/>
              <w:kinsoku/>
              <w:spacing w:before="0"/>
              <w:rPr>
                <w:rFonts w:ascii="Arial" w:hAnsi="Arial" w:cs="Arial"/>
                <w:sz w:val="20"/>
                <w:szCs w:val="20"/>
                <w:lang w:val="en-AU"/>
              </w:rPr>
            </w:pPr>
            <w:r w:rsidRPr="00ED4473">
              <w:rPr>
                <w:rFonts w:ascii="Arial" w:hAnsi="Arial" w:cs="Arial"/>
                <w:sz w:val="20"/>
                <w:szCs w:val="20"/>
                <w:lang w:val="en-AU"/>
              </w:rPr>
              <w:t xml:space="preserve">1, 4, 5 </w:t>
            </w:r>
          </w:p>
        </w:tc>
        <w:tc>
          <w:tcPr>
            <w:tcW w:w="1717" w:type="pct"/>
            <w:shd w:val="clear" w:color="auto" w:fill="auto"/>
            <w:hideMark/>
          </w:tcPr>
          <w:p w:rsidR="001510A0" w:rsidRPr="00ED4473" w:rsidRDefault="001510A0" w:rsidP="00722847">
            <w:pPr>
              <w:widowControl/>
              <w:kinsoku/>
              <w:spacing w:before="0"/>
              <w:rPr>
                <w:rFonts w:ascii="Arial" w:hAnsi="Arial" w:cs="Arial"/>
                <w:sz w:val="20"/>
                <w:szCs w:val="20"/>
                <w:lang w:val="en-AU"/>
              </w:rPr>
            </w:pPr>
            <w:r w:rsidRPr="00ED4473">
              <w:rPr>
                <w:rFonts w:ascii="Arial" w:hAnsi="Arial" w:cs="Arial"/>
                <w:sz w:val="20"/>
                <w:szCs w:val="20"/>
                <w:lang w:val="en-AU"/>
              </w:rPr>
              <w:t xml:space="preserve">Policies and practices </w:t>
            </w:r>
          </w:p>
        </w:tc>
        <w:tc>
          <w:tcPr>
            <w:tcW w:w="2505" w:type="pct"/>
            <w:shd w:val="clear" w:color="auto" w:fill="auto"/>
            <w:hideMark/>
          </w:tcPr>
          <w:p w:rsidR="001510A0" w:rsidRPr="00ED4473" w:rsidRDefault="001510A0" w:rsidP="00722847">
            <w:pPr>
              <w:widowControl/>
              <w:kinsoku/>
              <w:spacing w:before="0"/>
              <w:rPr>
                <w:rFonts w:ascii="Arial" w:hAnsi="Arial" w:cs="Arial"/>
                <w:sz w:val="20"/>
                <w:szCs w:val="20"/>
                <w:lang w:val="en-AU"/>
              </w:rPr>
            </w:pPr>
            <w:r w:rsidRPr="00ED4473">
              <w:rPr>
                <w:rFonts w:ascii="Arial" w:hAnsi="Arial" w:cs="Arial"/>
                <w:sz w:val="20"/>
                <w:szCs w:val="20"/>
                <w:lang w:val="en-AU"/>
              </w:rPr>
              <w:t xml:space="preserve">6, </w:t>
            </w:r>
            <w:r>
              <w:rPr>
                <w:rFonts w:ascii="Arial" w:hAnsi="Arial" w:cs="Arial"/>
                <w:sz w:val="20"/>
                <w:szCs w:val="20"/>
                <w:lang w:val="en-AU"/>
              </w:rPr>
              <w:t xml:space="preserve">10, </w:t>
            </w:r>
            <w:r w:rsidRPr="00ED4473">
              <w:rPr>
                <w:rFonts w:ascii="Arial" w:hAnsi="Arial" w:cs="Arial"/>
                <w:sz w:val="20"/>
                <w:szCs w:val="20"/>
                <w:lang w:val="en-AU"/>
              </w:rPr>
              <w:t xml:space="preserve">11, 12, </w:t>
            </w:r>
          </w:p>
        </w:tc>
      </w:tr>
      <w:tr w:rsidR="001510A0" w:rsidRPr="00ED4473" w:rsidTr="00722847">
        <w:trPr>
          <w:trHeight w:val="255"/>
        </w:trPr>
        <w:tc>
          <w:tcPr>
            <w:tcW w:w="778" w:type="pct"/>
            <w:shd w:val="clear" w:color="auto" w:fill="auto"/>
            <w:hideMark/>
          </w:tcPr>
          <w:p w:rsidR="001510A0" w:rsidRPr="00ED4473" w:rsidRDefault="001510A0" w:rsidP="00722847">
            <w:pPr>
              <w:widowControl/>
              <w:kinsoku/>
              <w:spacing w:before="0"/>
              <w:rPr>
                <w:rFonts w:ascii="Arial" w:hAnsi="Arial" w:cs="Arial"/>
                <w:sz w:val="20"/>
                <w:szCs w:val="20"/>
                <w:lang w:val="en-AU"/>
              </w:rPr>
            </w:pPr>
            <w:r w:rsidRPr="00ED4473">
              <w:rPr>
                <w:rFonts w:ascii="Arial" w:hAnsi="Arial" w:cs="Arial"/>
                <w:sz w:val="20"/>
                <w:szCs w:val="20"/>
                <w:lang w:val="en-AU"/>
              </w:rPr>
              <w:t>1, 2</w:t>
            </w:r>
          </w:p>
        </w:tc>
        <w:tc>
          <w:tcPr>
            <w:tcW w:w="1717" w:type="pct"/>
            <w:shd w:val="clear" w:color="auto" w:fill="auto"/>
            <w:hideMark/>
          </w:tcPr>
          <w:p w:rsidR="001510A0" w:rsidRPr="00ED4473" w:rsidRDefault="001510A0" w:rsidP="00722847">
            <w:pPr>
              <w:widowControl/>
              <w:kinsoku/>
              <w:spacing w:before="0"/>
              <w:rPr>
                <w:rFonts w:ascii="Arial" w:hAnsi="Arial" w:cs="Arial"/>
                <w:sz w:val="20"/>
                <w:szCs w:val="20"/>
                <w:lang w:val="en-AU"/>
              </w:rPr>
            </w:pPr>
            <w:r>
              <w:rPr>
                <w:rFonts w:ascii="Arial" w:hAnsi="Arial" w:cs="Arial"/>
                <w:sz w:val="20"/>
                <w:szCs w:val="20"/>
                <w:lang w:val="en-AU"/>
              </w:rPr>
              <w:t>Workplace profile</w:t>
            </w:r>
          </w:p>
        </w:tc>
        <w:tc>
          <w:tcPr>
            <w:tcW w:w="2505" w:type="pct"/>
            <w:shd w:val="clear" w:color="auto" w:fill="auto"/>
            <w:hideMark/>
          </w:tcPr>
          <w:p w:rsidR="001510A0" w:rsidRPr="00ED4473" w:rsidRDefault="001510A0" w:rsidP="00722847">
            <w:pPr>
              <w:widowControl/>
              <w:kinsoku/>
              <w:spacing w:before="0"/>
              <w:rPr>
                <w:rFonts w:ascii="Arial" w:hAnsi="Arial" w:cs="Arial"/>
                <w:sz w:val="20"/>
                <w:szCs w:val="20"/>
                <w:lang w:val="en-AU"/>
              </w:rPr>
            </w:pPr>
            <w:r w:rsidRPr="00ED4473">
              <w:rPr>
                <w:rFonts w:ascii="Arial" w:hAnsi="Arial" w:cs="Arial"/>
                <w:sz w:val="20"/>
                <w:szCs w:val="20"/>
                <w:lang w:val="en-AU"/>
              </w:rPr>
              <w:t xml:space="preserve">14, 15 </w:t>
            </w:r>
          </w:p>
        </w:tc>
      </w:tr>
      <w:tr w:rsidR="001510A0" w:rsidRPr="00ED4473" w:rsidTr="00722847">
        <w:trPr>
          <w:trHeight w:val="255"/>
        </w:trPr>
        <w:tc>
          <w:tcPr>
            <w:tcW w:w="778" w:type="pct"/>
            <w:shd w:val="clear" w:color="auto" w:fill="auto"/>
            <w:hideMark/>
          </w:tcPr>
          <w:p w:rsidR="001510A0" w:rsidRPr="00ED4473" w:rsidRDefault="001510A0" w:rsidP="00722847">
            <w:pPr>
              <w:widowControl/>
              <w:kinsoku/>
              <w:spacing w:before="0"/>
              <w:rPr>
                <w:rFonts w:ascii="Arial" w:hAnsi="Arial" w:cs="Arial"/>
                <w:sz w:val="20"/>
                <w:szCs w:val="20"/>
                <w:lang w:val="en-AU"/>
              </w:rPr>
            </w:pPr>
            <w:r w:rsidRPr="00ED4473">
              <w:rPr>
                <w:rFonts w:ascii="Arial" w:hAnsi="Arial" w:cs="Arial"/>
                <w:sz w:val="20"/>
                <w:szCs w:val="20"/>
                <w:lang w:val="en-AU"/>
              </w:rPr>
              <w:t xml:space="preserve">3 </w:t>
            </w:r>
          </w:p>
        </w:tc>
        <w:tc>
          <w:tcPr>
            <w:tcW w:w="1717" w:type="pct"/>
            <w:shd w:val="clear" w:color="auto" w:fill="auto"/>
            <w:hideMark/>
          </w:tcPr>
          <w:p w:rsidR="001510A0" w:rsidRPr="00ED4473" w:rsidRDefault="001510A0" w:rsidP="00722847">
            <w:pPr>
              <w:widowControl/>
              <w:kinsoku/>
              <w:spacing w:before="0"/>
              <w:rPr>
                <w:rFonts w:ascii="Arial" w:hAnsi="Arial" w:cs="Arial"/>
                <w:sz w:val="20"/>
                <w:szCs w:val="20"/>
                <w:lang w:val="en-AU"/>
              </w:rPr>
            </w:pPr>
            <w:r w:rsidRPr="00ED4473">
              <w:rPr>
                <w:rFonts w:ascii="Arial" w:hAnsi="Arial" w:cs="Arial"/>
                <w:sz w:val="20"/>
                <w:szCs w:val="20"/>
                <w:lang w:val="en-AU"/>
              </w:rPr>
              <w:t>Pay equity</w:t>
            </w:r>
          </w:p>
        </w:tc>
        <w:tc>
          <w:tcPr>
            <w:tcW w:w="2505" w:type="pct"/>
            <w:shd w:val="clear" w:color="auto" w:fill="auto"/>
            <w:hideMark/>
          </w:tcPr>
          <w:p w:rsidR="001510A0" w:rsidRPr="00ED4473" w:rsidRDefault="001510A0" w:rsidP="00722847">
            <w:pPr>
              <w:widowControl/>
              <w:kinsoku/>
              <w:spacing w:before="0"/>
              <w:rPr>
                <w:rFonts w:ascii="Arial" w:hAnsi="Arial" w:cs="Arial"/>
                <w:sz w:val="20"/>
                <w:szCs w:val="20"/>
                <w:lang w:val="en-AU"/>
              </w:rPr>
            </w:pPr>
            <w:r w:rsidRPr="00ED4473">
              <w:rPr>
                <w:rFonts w:ascii="Arial" w:hAnsi="Arial" w:cs="Arial"/>
                <w:sz w:val="20"/>
                <w:szCs w:val="20"/>
                <w:lang w:val="en-AU"/>
              </w:rPr>
              <w:t xml:space="preserve">25, 26 </w:t>
            </w:r>
          </w:p>
        </w:tc>
      </w:tr>
      <w:tr w:rsidR="001510A0" w:rsidRPr="00ED4473" w:rsidTr="00722847">
        <w:trPr>
          <w:trHeight w:val="255"/>
        </w:trPr>
        <w:tc>
          <w:tcPr>
            <w:tcW w:w="778" w:type="pct"/>
            <w:shd w:val="clear" w:color="auto" w:fill="auto"/>
            <w:hideMark/>
          </w:tcPr>
          <w:p w:rsidR="001510A0" w:rsidRPr="00ED4473" w:rsidRDefault="001510A0" w:rsidP="00722847">
            <w:pPr>
              <w:widowControl/>
              <w:kinsoku/>
              <w:spacing w:before="0"/>
              <w:rPr>
                <w:rFonts w:ascii="Arial" w:hAnsi="Arial" w:cs="Arial"/>
                <w:sz w:val="20"/>
                <w:szCs w:val="20"/>
                <w:lang w:val="en-AU"/>
              </w:rPr>
            </w:pPr>
            <w:r w:rsidRPr="00ED4473">
              <w:rPr>
                <w:rFonts w:ascii="Arial" w:hAnsi="Arial" w:cs="Arial"/>
                <w:sz w:val="20"/>
                <w:szCs w:val="20"/>
                <w:lang w:val="en-AU"/>
              </w:rPr>
              <w:t>4</w:t>
            </w:r>
          </w:p>
        </w:tc>
        <w:tc>
          <w:tcPr>
            <w:tcW w:w="1717" w:type="pct"/>
            <w:shd w:val="clear" w:color="auto" w:fill="auto"/>
            <w:hideMark/>
          </w:tcPr>
          <w:p w:rsidR="001510A0" w:rsidRPr="00ED4473" w:rsidRDefault="001510A0" w:rsidP="00722847">
            <w:pPr>
              <w:widowControl/>
              <w:kinsoku/>
              <w:spacing w:before="0"/>
              <w:rPr>
                <w:rFonts w:ascii="Arial" w:hAnsi="Arial" w:cs="Arial"/>
                <w:sz w:val="20"/>
                <w:szCs w:val="20"/>
                <w:lang w:val="en-AU"/>
              </w:rPr>
            </w:pPr>
            <w:r w:rsidRPr="00ED4473">
              <w:rPr>
                <w:rFonts w:ascii="Arial" w:hAnsi="Arial" w:cs="Arial"/>
                <w:sz w:val="20"/>
                <w:szCs w:val="20"/>
                <w:lang w:val="en-AU"/>
              </w:rPr>
              <w:t>Flexible work practic</w:t>
            </w:r>
            <w:r>
              <w:rPr>
                <w:rFonts w:ascii="Arial" w:hAnsi="Arial" w:cs="Arial"/>
                <w:sz w:val="20"/>
                <w:szCs w:val="20"/>
                <w:lang w:val="en-AU"/>
              </w:rPr>
              <w:t>e</w:t>
            </w:r>
            <w:r w:rsidRPr="00ED4473">
              <w:rPr>
                <w:rFonts w:ascii="Arial" w:hAnsi="Arial" w:cs="Arial"/>
                <w:sz w:val="20"/>
                <w:szCs w:val="20"/>
                <w:lang w:val="en-AU"/>
              </w:rPr>
              <w:t>s</w:t>
            </w:r>
          </w:p>
        </w:tc>
        <w:tc>
          <w:tcPr>
            <w:tcW w:w="2505" w:type="pct"/>
            <w:shd w:val="clear" w:color="auto" w:fill="auto"/>
            <w:hideMark/>
          </w:tcPr>
          <w:p w:rsidR="001510A0" w:rsidRPr="00ED4473" w:rsidRDefault="001510A0" w:rsidP="00722847">
            <w:pPr>
              <w:widowControl/>
              <w:kinsoku/>
              <w:spacing w:before="0"/>
              <w:rPr>
                <w:rFonts w:ascii="Arial" w:hAnsi="Arial" w:cs="Arial"/>
                <w:sz w:val="20"/>
                <w:szCs w:val="20"/>
                <w:lang w:val="en-AU"/>
              </w:rPr>
            </w:pPr>
            <w:r w:rsidRPr="00ED4473">
              <w:rPr>
                <w:rFonts w:ascii="Arial" w:hAnsi="Arial" w:cs="Arial"/>
                <w:sz w:val="20"/>
                <w:szCs w:val="20"/>
                <w:lang w:val="en-AU"/>
              </w:rPr>
              <w:t xml:space="preserve">27, 28, 29 </w:t>
            </w:r>
          </w:p>
        </w:tc>
      </w:tr>
      <w:tr w:rsidR="001510A0" w:rsidRPr="00ED4473" w:rsidTr="00722847">
        <w:trPr>
          <w:trHeight w:val="255"/>
        </w:trPr>
        <w:tc>
          <w:tcPr>
            <w:tcW w:w="778" w:type="pct"/>
            <w:shd w:val="clear" w:color="auto" w:fill="auto"/>
            <w:hideMark/>
          </w:tcPr>
          <w:p w:rsidR="001510A0" w:rsidRPr="00ED4473" w:rsidRDefault="001510A0" w:rsidP="00722847">
            <w:pPr>
              <w:widowControl/>
              <w:kinsoku/>
              <w:spacing w:before="0"/>
              <w:rPr>
                <w:rFonts w:ascii="Arial" w:hAnsi="Arial" w:cs="Arial"/>
                <w:sz w:val="20"/>
                <w:szCs w:val="20"/>
                <w:lang w:val="en-AU"/>
              </w:rPr>
            </w:pPr>
            <w:r w:rsidRPr="00ED4473">
              <w:rPr>
                <w:rFonts w:ascii="Arial" w:hAnsi="Arial" w:cs="Arial"/>
                <w:sz w:val="20"/>
                <w:szCs w:val="20"/>
                <w:lang w:val="en-AU"/>
              </w:rPr>
              <w:t xml:space="preserve">5 </w:t>
            </w:r>
          </w:p>
        </w:tc>
        <w:tc>
          <w:tcPr>
            <w:tcW w:w="1717" w:type="pct"/>
            <w:shd w:val="clear" w:color="auto" w:fill="auto"/>
            <w:hideMark/>
          </w:tcPr>
          <w:p w:rsidR="001510A0" w:rsidRPr="00ED4473" w:rsidRDefault="001510A0" w:rsidP="00722847">
            <w:pPr>
              <w:widowControl/>
              <w:kinsoku/>
              <w:spacing w:before="0"/>
              <w:rPr>
                <w:rFonts w:ascii="Arial" w:hAnsi="Arial" w:cs="Arial"/>
                <w:sz w:val="20"/>
                <w:szCs w:val="20"/>
                <w:lang w:val="en-AU"/>
              </w:rPr>
            </w:pPr>
            <w:r w:rsidRPr="00ED4473">
              <w:rPr>
                <w:rFonts w:ascii="Arial" w:hAnsi="Arial" w:cs="Arial"/>
                <w:sz w:val="20"/>
                <w:szCs w:val="20"/>
                <w:lang w:val="en-AU"/>
              </w:rPr>
              <w:t>Communication &amp; information</w:t>
            </w:r>
          </w:p>
        </w:tc>
        <w:tc>
          <w:tcPr>
            <w:tcW w:w="2505" w:type="pct"/>
            <w:shd w:val="clear" w:color="auto" w:fill="auto"/>
            <w:hideMark/>
          </w:tcPr>
          <w:p w:rsidR="001510A0" w:rsidRPr="00ED4473" w:rsidRDefault="001510A0" w:rsidP="00722847">
            <w:pPr>
              <w:widowControl/>
              <w:kinsoku/>
              <w:spacing w:before="0"/>
              <w:rPr>
                <w:rFonts w:ascii="Arial" w:hAnsi="Arial" w:cs="Arial"/>
                <w:sz w:val="20"/>
                <w:szCs w:val="20"/>
                <w:lang w:val="en-AU"/>
              </w:rPr>
            </w:pPr>
            <w:r w:rsidRPr="00ED4473">
              <w:rPr>
                <w:rFonts w:ascii="Arial" w:hAnsi="Arial" w:cs="Arial"/>
                <w:sz w:val="20"/>
                <w:szCs w:val="20"/>
                <w:lang w:val="en-AU"/>
              </w:rPr>
              <w:t xml:space="preserve">46, 47, 48 </w:t>
            </w:r>
          </w:p>
        </w:tc>
      </w:tr>
    </w:tbl>
    <w:p w:rsidR="001510A0" w:rsidRDefault="001510A0" w:rsidP="001510A0">
      <w:pPr>
        <w:widowControl/>
        <w:kinsoku/>
        <w:rPr>
          <w:bCs/>
          <w:color w:val="000000"/>
          <w:lang w:val="en-AU"/>
        </w:rPr>
      </w:pPr>
    </w:p>
    <w:p w:rsidR="001510A0" w:rsidRDefault="001510A0" w:rsidP="001510A0">
      <w:pPr>
        <w:widowControl/>
        <w:kinsoku/>
        <w:rPr>
          <w:bCs/>
          <w:color w:val="000000"/>
          <w:lang w:val="en-AU"/>
        </w:rPr>
      </w:pPr>
      <w:r>
        <w:rPr>
          <w:bCs/>
          <w:color w:val="000000"/>
          <w:lang w:val="en-AU"/>
        </w:rPr>
        <w:t>Of the 14</w:t>
      </w:r>
      <w:r w:rsidRPr="00E74575">
        <w:rPr>
          <w:bCs/>
          <w:color w:val="000000"/>
          <w:lang w:val="en-AU"/>
        </w:rPr>
        <w:t xml:space="preserve"> indicators</w:t>
      </w:r>
      <w:r>
        <w:rPr>
          <w:bCs/>
          <w:color w:val="000000"/>
          <w:lang w:val="en-AU"/>
        </w:rPr>
        <w:t xml:space="preserve"> proposed in stage one a number will r</w:t>
      </w:r>
      <w:r w:rsidRPr="00E74575">
        <w:rPr>
          <w:bCs/>
          <w:color w:val="000000"/>
          <w:lang w:val="en-AU"/>
        </w:rPr>
        <w:t xml:space="preserve">equire a </w:t>
      </w:r>
      <w:r>
        <w:rPr>
          <w:bCs/>
          <w:color w:val="000000"/>
          <w:lang w:val="en-AU"/>
        </w:rPr>
        <w:t xml:space="preserve">simple </w:t>
      </w:r>
      <w:r w:rsidRPr="00E74575">
        <w:rPr>
          <w:bCs/>
          <w:color w:val="000000"/>
          <w:lang w:val="en-AU"/>
        </w:rPr>
        <w:t xml:space="preserve">yes / no answer while the remainder requires reporting of basic data that employees should routinely collect. All industries should be </w:t>
      </w:r>
      <w:r>
        <w:rPr>
          <w:bCs/>
          <w:color w:val="000000"/>
          <w:lang w:val="en-AU"/>
        </w:rPr>
        <w:t>able to report on the initial 14</w:t>
      </w:r>
      <w:r w:rsidRPr="00E74575">
        <w:rPr>
          <w:bCs/>
          <w:color w:val="000000"/>
          <w:lang w:val="en-AU"/>
        </w:rPr>
        <w:t xml:space="preserve"> indicators. </w:t>
      </w:r>
    </w:p>
    <w:p w:rsidR="001510A0" w:rsidRPr="00E74575" w:rsidRDefault="001510A0" w:rsidP="001510A0">
      <w:pPr>
        <w:widowControl/>
        <w:kinsoku/>
        <w:rPr>
          <w:bCs/>
          <w:color w:val="000000"/>
          <w:lang w:val="en-AU"/>
        </w:rPr>
      </w:pPr>
      <w:r>
        <w:rPr>
          <w:bCs/>
          <w:color w:val="000000"/>
          <w:lang w:val="en-AU"/>
        </w:rPr>
        <w:t>* Note: We will provide the full Guideline with the 52 indicators when it becomes available.</w:t>
      </w:r>
    </w:p>
    <w:p w:rsidR="001510A0" w:rsidRDefault="001510A0" w:rsidP="001510A0">
      <w:pPr>
        <w:widowControl/>
        <w:kinsoku/>
        <w:rPr>
          <w:bCs/>
          <w:color w:val="000000"/>
          <w:lang w:val="en-AU"/>
        </w:rPr>
      </w:pPr>
    </w:p>
    <w:p w:rsidR="001510A0" w:rsidRPr="00930197" w:rsidRDefault="001510A0" w:rsidP="001510A0">
      <w:pPr>
        <w:pStyle w:val="Heading1WOB"/>
        <w:rPr>
          <w:lang w:val="en-AU"/>
        </w:rPr>
      </w:pPr>
      <w:r>
        <w:br w:type="page"/>
      </w:r>
      <w:r w:rsidRPr="00930197">
        <w:t xml:space="preserve">Appendix One: </w:t>
      </w:r>
      <w:r>
        <w:t>G</w:t>
      </w:r>
      <w:r w:rsidRPr="00930197">
        <w:t xml:space="preserve">ender equality </w:t>
      </w:r>
      <w:proofErr w:type="spellStart"/>
      <w:r w:rsidRPr="00930197">
        <w:t>i</w:t>
      </w:r>
      <w:r w:rsidRPr="00930197">
        <w:rPr>
          <w:lang w:val="en-AU"/>
        </w:rPr>
        <w:t>ndicat</w:t>
      </w:r>
      <w:r>
        <w:rPr>
          <w:lang w:val="en-AU"/>
        </w:rPr>
        <w:t>o</w:t>
      </w:r>
      <w:r w:rsidRPr="00930197">
        <w:rPr>
          <w:lang w:val="en-AU"/>
        </w:rPr>
        <w:t>rs</w:t>
      </w:r>
      <w:proofErr w:type="spellEnd"/>
      <w:r w:rsidRPr="00930197">
        <w:rPr>
          <w:lang w:val="en-AU"/>
        </w:rPr>
        <w:t xml:space="preserve"> to form the initial reporting items to the WGE Act</w:t>
      </w:r>
    </w:p>
    <w:tbl>
      <w:tblPr>
        <w:tblpPr w:leftFromText="180" w:rightFromText="180" w:vertAnchor="text" w:horzAnchor="margin" w:tblpXSpec="center" w:tblpY="174"/>
        <w:tblW w:w="9137" w:type="dxa"/>
        <w:tblBorders>
          <w:top w:val="single" w:sz="4" w:space="0" w:color="A6A6A6"/>
          <w:left w:val="single" w:sz="4" w:space="0" w:color="A6A6A6"/>
          <w:bottom w:val="single" w:sz="4" w:space="0" w:color="A6A6A6"/>
          <w:right w:val="single" w:sz="4" w:space="0" w:color="A6A6A6"/>
          <w:insideH w:val="single" w:sz="4" w:space="0" w:color="A6A6A6"/>
        </w:tblBorders>
        <w:tblLayout w:type="fixed"/>
        <w:tblCellMar>
          <w:top w:w="85" w:type="dxa"/>
          <w:bottom w:w="85" w:type="dxa"/>
        </w:tblCellMar>
        <w:tblLook w:val="04A0" w:firstRow="1" w:lastRow="0" w:firstColumn="1" w:lastColumn="0" w:noHBand="0" w:noVBand="1"/>
      </w:tblPr>
      <w:tblGrid>
        <w:gridCol w:w="1809"/>
        <w:gridCol w:w="1134"/>
        <w:gridCol w:w="3359"/>
        <w:gridCol w:w="2835"/>
      </w:tblGrid>
      <w:tr w:rsidR="001510A0" w:rsidRPr="00086213" w:rsidTr="00722847">
        <w:trPr>
          <w:trHeight w:val="765"/>
        </w:trPr>
        <w:tc>
          <w:tcPr>
            <w:tcW w:w="1809" w:type="dxa"/>
          </w:tcPr>
          <w:p w:rsidR="001510A0" w:rsidRPr="00086213" w:rsidRDefault="001510A0" w:rsidP="00722847">
            <w:pPr>
              <w:widowControl/>
              <w:kinsoku/>
              <w:rPr>
                <w:rFonts w:ascii="Arial" w:hAnsi="Arial" w:cs="Arial"/>
                <w:b/>
                <w:bCs/>
                <w:sz w:val="20"/>
                <w:szCs w:val="20"/>
                <w:lang w:val="en-AU"/>
              </w:rPr>
            </w:pPr>
            <w:r w:rsidRPr="00086213">
              <w:rPr>
                <w:rFonts w:ascii="Arial" w:hAnsi="Arial" w:cs="Arial"/>
                <w:b/>
                <w:bCs/>
                <w:sz w:val="20"/>
                <w:szCs w:val="20"/>
                <w:lang w:val="en-AU"/>
              </w:rPr>
              <w:t xml:space="preserve">Key Indicator </w:t>
            </w:r>
          </w:p>
        </w:tc>
        <w:tc>
          <w:tcPr>
            <w:tcW w:w="1134" w:type="dxa"/>
            <w:shd w:val="clear" w:color="auto" w:fill="auto"/>
            <w:hideMark/>
          </w:tcPr>
          <w:p w:rsidR="001510A0" w:rsidRPr="00086213" w:rsidRDefault="001510A0" w:rsidP="00722847">
            <w:pPr>
              <w:widowControl/>
              <w:kinsoku/>
              <w:jc w:val="center"/>
              <w:rPr>
                <w:rFonts w:ascii="Arial" w:hAnsi="Arial" w:cs="Arial"/>
                <w:b/>
                <w:bCs/>
                <w:sz w:val="20"/>
                <w:szCs w:val="20"/>
                <w:lang w:val="en-AU"/>
              </w:rPr>
            </w:pPr>
            <w:proofErr w:type="spellStart"/>
            <w:r>
              <w:rPr>
                <w:rFonts w:ascii="Arial" w:hAnsi="Arial" w:cs="Arial"/>
                <w:b/>
                <w:bCs/>
                <w:sz w:val="20"/>
                <w:szCs w:val="20"/>
                <w:lang w:val="en-AU"/>
              </w:rPr>
              <w:t>GuidelineGender</w:t>
            </w:r>
            <w:proofErr w:type="spellEnd"/>
            <w:r>
              <w:rPr>
                <w:rFonts w:ascii="Arial" w:hAnsi="Arial" w:cs="Arial"/>
                <w:b/>
                <w:bCs/>
                <w:sz w:val="20"/>
                <w:szCs w:val="20"/>
                <w:lang w:val="en-AU"/>
              </w:rPr>
              <w:t xml:space="preserve"> Equality In</w:t>
            </w:r>
            <w:r w:rsidRPr="00086213">
              <w:rPr>
                <w:rFonts w:ascii="Arial" w:hAnsi="Arial" w:cs="Arial"/>
                <w:b/>
                <w:bCs/>
                <w:sz w:val="20"/>
                <w:szCs w:val="20"/>
                <w:lang w:val="en-AU"/>
              </w:rPr>
              <w:t>dicator</w:t>
            </w:r>
          </w:p>
        </w:tc>
        <w:tc>
          <w:tcPr>
            <w:tcW w:w="3359" w:type="dxa"/>
            <w:shd w:val="clear" w:color="auto" w:fill="auto"/>
            <w:hideMark/>
          </w:tcPr>
          <w:p w:rsidR="001510A0" w:rsidRPr="00086213" w:rsidRDefault="001510A0" w:rsidP="00722847">
            <w:pPr>
              <w:widowControl/>
              <w:kinsoku/>
              <w:rPr>
                <w:rFonts w:ascii="Arial" w:hAnsi="Arial" w:cs="Arial"/>
                <w:b/>
                <w:bCs/>
                <w:sz w:val="20"/>
                <w:szCs w:val="20"/>
                <w:lang w:val="en-AU"/>
              </w:rPr>
            </w:pPr>
            <w:r w:rsidRPr="00086213">
              <w:rPr>
                <w:rFonts w:ascii="Arial" w:hAnsi="Arial" w:cs="Arial"/>
                <w:b/>
                <w:bCs/>
                <w:sz w:val="20"/>
                <w:szCs w:val="20"/>
                <w:lang w:val="en-AU"/>
              </w:rPr>
              <w:t xml:space="preserve">WGE Gender Diversity Indicators  </w:t>
            </w:r>
          </w:p>
        </w:tc>
        <w:tc>
          <w:tcPr>
            <w:tcW w:w="2835" w:type="dxa"/>
            <w:shd w:val="clear" w:color="auto" w:fill="auto"/>
            <w:hideMark/>
          </w:tcPr>
          <w:p w:rsidR="001510A0" w:rsidRPr="00086213" w:rsidRDefault="001510A0" w:rsidP="00722847">
            <w:pPr>
              <w:widowControl/>
              <w:kinsoku/>
              <w:rPr>
                <w:rFonts w:ascii="Arial" w:hAnsi="Arial" w:cs="Arial"/>
                <w:b/>
                <w:bCs/>
                <w:sz w:val="20"/>
                <w:szCs w:val="20"/>
                <w:lang w:val="en-AU"/>
              </w:rPr>
            </w:pPr>
            <w:r w:rsidRPr="00086213">
              <w:rPr>
                <w:rFonts w:ascii="Arial" w:hAnsi="Arial" w:cs="Arial"/>
                <w:b/>
                <w:bCs/>
                <w:sz w:val="20"/>
                <w:szCs w:val="20"/>
                <w:lang w:val="en-AU"/>
              </w:rPr>
              <w:t>Recommended answers</w:t>
            </w:r>
          </w:p>
        </w:tc>
      </w:tr>
      <w:tr w:rsidR="001510A0" w:rsidRPr="00086213" w:rsidTr="00722847">
        <w:trPr>
          <w:trHeight w:val="855"/>
        </w:trPr>
        <w:tc>
          <w:tcPr>
            <w:tcW w:w="1809" w:type="dxa"/>
          </w:tcPr>
          <w:p w:rsidR="001510A0" w:rsidRPr="00086213" w:rsidRDefault="001510A0" w:rsidP="00722847">
            <w:pPr>
              <w:widowControl/>
              <w:kinsoku/>
              <w:rPr>
                <w:rFonts w:ascii="Arial" w:hAnsi="Arial" w:cs="Arial"/>
                <w:sz w:val="20"/>
                <w:szCs w:val="20"/>
                <w:lang w:val="en-AU"/>
              </w:rPr>
            </w:pPr>
            <w:r w:rsidRPr="00086213">
              <w:rPr>
                <w:rFonts w:ascii="Arial" w:hAnsi="Arial" w:cs="Arial"/>
                <w:sz w:val="20"/>
                <w:szCs w:val="20"/>
                <w:lang w:val="en-AU"/>
              </w:rPr>
              <w:t>Policies &amp; Practices</w:t>
            </w:r>
          </w:p>
        </w:tc>
        <w:tc>
          <w:tcPr>
            <w:tcW w:w="1134" w:type="dxa"/>
            <w:shd w:val="clear" w:color="auto" w:fill="auto"/>
            <w:hideMark/>
          </w:tcPr>
          <w:p w:rsidR="001510A0" w:rsidRPr="00086213" w:rsidRDefault="001510A0" w:rsidP="00722847">
            <w:pPr>
              <w:widowControl/>
              <w:kinsoku/>
              <w:jc w:val="center"/>
              <w:rPr>
                <w:rFonts w:ascii="Arial" w:hAnsi="Arial" w:cs="Arial"/>
                <w:sz w:val="20"/>
                <w:szCs w:val="20"/>
                <w:lang w:val="en-AU"/>
              </w:rPr>
            </w:pPr>
            <w:r w:rsidRPr="00086213">
              <w:rPr>
                <w:rFonts w:ascii="Arial" w:hAnsi="Arial" w:cs="Arial"/>
                <w:sz w:val="20"/>
                <w:szCs w:val="20"/>
                <w:lang w:val="en-AU"/>
              </w:rPr>
              <w:t>6</w:t>
            </w:r>
          </w:p>
        </w:tc>
        <w:tc>
          <w:tcPr>
            <w:tcW w:w="3359" w:type="dxa"/>
            <w:shd w:val="clear" w:color="auto" w:fill="auto"/>
            <w:hideMark/>
          </w:tcPr>
          <w:p w:rsidR="001510A0" w:rsidRPr="00086213" w:rsidRDefault="001510A0" w:rsidP="00722847">
            <w:pPr>
              <w:widowControl/>
              <w:kinsoku/>
              <w:rPr>
                <w:rFonts w:ascii="Arial" w:hAnsi="Arial" w:cs="Arial"/>
                <w:sz w:val="20"/>
                <w:szCs w:val="20"/>
                <w:lang w:val="en-AU"/>
              </w:rPr>
            </w:pPr>
            <w:r w:rsidRPr="00086213">
              <w:rPr>
                <w:rFonts w:ascii="Arial" w:hAnsi="Arial" w:cs="Arial"/>
                <w:sz w:val="20"/>
                <w:szCs w:val="20"/>
                <w:lang w:val="en-AU"/>
              </w:rPr>
              <w:t>Annual reporting of the proportion of women employees in the whole organisation, women in senior executive positions and women on the board.</w:t>
            </w:r>
          </w:p>
          <w:p w:rsidR="001510A0" w:rsidRPr="00086213" w:rsidRDefault="001510A0" w:rsidP="00722847">
            <w:pPr>
              <w:widowControl/>
              <w:kinsoku/>
              <w:rPr>
                <w:rFonts w:ascii="Arial" w:hAnsi="Arial" w:cs="Arial"/>
                <w:sz w:val="20"/>
                <w:szCs w:val="20"/>
                <w:lang w:val="en-AU"/>
              </w:rPr>
            </w:pPr>
          </w:p>
        </w:tc>
        <w:tc>
          <w:tcPr>
            <w:tcW w:w="2835" w:type="dxa"/>
            <w:shd w:val="clear" w:color="auto" w:fill="auto"/>
            <w:hideMark/>
          </w:tcPr>
          <w:p w:rsidR="001510A0" w:rsidRPr="00086213" w:rsidRDefault="001510A0" w:rsidP="00722847">
            <w:pPr>
              <w:widowControl/>
              <w:kinsoku/>
              <w:rPr>
                <w:rFonts w:ascii="Arial" w:hAnsi="Arial" w:cs="Arial"/>
                <w:iCs/>
                <w:sz w:val="20"/>
                <w:szCs w:val="20"/>
                <w:lang w:val="en-AU"/>
              </w:rPr>
            </w:pPr>
            <w:r w:rsidRPr="00086213">
              <w:rPr>
                <w:rFonts w:ascii="Arial" w:hAnsi="Arial" w:cs="Arial"/>
                <w:iCs/>
                <w:sz w:val="20"/>
                <w:szCs w:val="20"/>
                <w:lang w:val="en-AU"/>
              </w:rPr>
              <w:t>Numbers to be provided</w:t>
            </w:r>
          </w:p>
        </w:tc>
      </w:tr>
      <w:tr w:rsidR="001510A0" w:rsidRPr="00086213" w:rsidTr="00722847">
        <w:trPr>
          <w:trHeight w:val="1365"/>
        </w:trPr>
        <w:tc>
          <w:tcPr>
            <w:tcW w:w="1809" w:type="dxa"/>
          </w:tcPr>
          <w:p w:rsidR="001510A0" w:rsidRPr="00086213" w:rsidRDefault="001510A0" w:rsidP="00722847">
            <w:pPr>
              <w:widowControl/>
              <w:kinsoku/>
              <w:rPr>
                <w:rFonts w:ascii="Arial" w:hAnsi="Arial" w:cs="Arial"/>
                <w:sz w:val="20"/>
                <w:szCs w:val="20"/>
                <w:lang w:val="en-AU"/>
              </w:rPr>
            </w:pPr>
            <w:r w:rsidRPr="00086213">
              <w:rPr>
                <w:rFonts w:ascii="Arial" w:hAnsi="Arial" w:cs="Arial"/>
                <w:sz w:val="20"/>
                <w:szCs w:val="20"/>
                <w:lang w:val="en-AU"/>
              </w:rPr>
              <w:t>Policies &amp; Practices</w:t>
            </w:r>
          </w:p>
        </w:tc>
        <w:tc>
          <w:tcPr>
            <w:tcW w:w="1134" w:type="dxa"/>
            <w:shd w:val="clear" w:color="auto" w:fill="auto"/>
            <w:hideMark/>
          </w:tcPr>
          <w:p w:rsidR="001510A0" w:rsidRPr="00086213" w:rsidRDefault="001510A0" w:rsidP="00722847">
            <w:pPr>
              <w:widowControl/>
              <w:kinsoku/>
              <w:jc w:val="center"/>
              <w:rPr>
                <w:rFonts w:ascii="Arial" w:hAnsi="Arial" w:cs="Arial"/>
                <w:sz w:val="20"/>
                <w:szCs w:val="20"/>
                <w:lang w:val="en-AU"/>
              </w:rPr>
            </w:pPr>
            <w:r>
              <w:rPr>
                <w:rFonts w:ascii="Arial" w:hAnsi="Arial" w:cs="Arial"/>
                <w:sz w:val="20"/>
                <w:szCs w:val="20"/>
                <w:lang w:val="en-AU"/>
              </w:rPr>
              <w:t>10</w:t>
            </w:r>
          </w:p>
        </w:tc>
        <w:tc>
          <w:tcPr>
            <w:tcW w:w="3359" w:type="dxa"/>
            <w:shd w:val="clear" w:color="auto" w:fill="auto"/>
            <w:hideMark/>
          </w:tcPr>
          <w:p w:rsidR="001510A0" w:rsidRPr="00086213" w:rsidRDefault="001510A0" w:rsidP="00722847">
            <w:pPr>
              <w:widowControl/>
              <w:kinsoku/>
              <w:rPr>
                <w:rFonts w:ascii="Arial" w:hAnsi="Arial" w:cs="Arial"/>
                <w:sz w:val="20"/>
                <w:szCs w:val="20"/>
                <w:lang w:val="en-AU"/>
              </w:rPr>
            </w:pPr>
            <w:r w:rsidRPr="00062FD5">
              <w:rPr>
                <w:rFonts w:ascii="Arial" w:hAnsi="Arial" w:cs="Arial"/>
                <w:sz w:val="20"/>
                <w:szCs w:val="20"/>
                <w:lang w:val="en-AU"/>
              </w:rPr>
              <w:t>Paid parental leav</w:t>
            </w:r>
            <w:r>
              <w:rPr>
                <w:rFonts w:ascii="Arial" w:hAnsi="Arial" w:cs="Arial"/>
                <w:sz w:val="20"/>
                <w:szCs w:val="20"/>
                <w:lang w:val="en-AU"/>
              </w:rPr>
              <w:t>e offered to male and female staff.</w:t>
            </w:r>
          </w:p>
        </w:tc>
        <w:tc>
          <w:tcPr>
            <w:tcW w:w="2835" w:type="dxa"/>
            <w:shd w:val="clear" w:color="auto" w:fill="auto"/>
            <w:hideMark/>
          </w:tcPr>
          <w:p w:rsidR="001510A0" w:rsidRPr="00086213" w:rsidRDefault="001510A0" w:rsidP="00722847">
            <w:pPr>
              <w:widowControl/>
              <w:kinsoku/>
              <w:rPr>
                <w:rFonts w:ascii="Arial" w:hAnsi="Arial" w:cs="Arial"/>
                <w:iCs/>
                <w:sz w:val="20"/>
                <w:szCs w:val="20"/>
                <w:lang w:val="en-AU"/>
              </w:rPr>
            </w:pPr>
            <w:r>
              <w:rPr>
                <w:rFonts w:ascii="Arial" w:hAnsi="Arial" w:cs="Arial"/>
                <w:iCs/>
                <w:sz w:val="20"/>
                <w:szCs w:val="20"/>
                <w:lang w:val="en-AU"/>
              </w:rPr>
              <w:t>The percentage of men and women who are offered and take up parental leave.</w:t>
            </w:r>
          </w:p>
        </w:tc>
      </w:tr>
      <w:tr w:rsidR="001510A0" w:rsidRPr="00086213" w:rsidTr="00722847">
        <w:trPr>
          <w:trHeight w:val="1365"/>
        </w:trPr>
        <w:tc>
          <w:tcPr>
            <w:tcW w:w="1809" w:type="dxa"/>
          </w:tcPr>
          <w:p w:rsidR="001510A0" w:rsidRPr="00086213" w:rsidRDefault="001510A0" w:rsidP="00722847">
            <w:pPr>
              <w:widowControl/>
              <w:kinsoku/>
              <w:rPr>
                <w:rFonts w:ascii="Arial" w:hAnsi="Arial" w:cs="Arial"/>
                <w:sz w:val="20"/>
                <w:szCs w:val="20"/>
                <w:lang w:val="en-AU"/>
              </w:rPr>
            </w:pPr>
            <w:r w:rsidRPr="00086213">
              <w:rPr>
                <w:rFonts w:ascii="Arial" w:hAnsi="Arial" w:cs="Arial"/>
                <w:sz w:val="20"/>
                <w:szCs w:val="20"/>
                <w:lang w:val="en-AU"/>
              </w:rPr>
              <w:t xml:space="preserve">Policies &amp; Practices </w:t>
            </w:r>
          </w:p>
        </w:tc>
        <w:tc>
          <w:tcPr>
            <w:tcW w:w="1134" w:type="dxa"/>
            <w:shd w:val="clear" w:color="auto" w:fill="auto"/>
            <w:hideMark/>
          </w:tcPr>
          <w:p w:rsidR="001510A0" w:rsidRPr="00086213" w:rsidRDefault="001510A0" w:rsidP="00722847">
            <w:pPr>
              <w:widowControl/>
              <w:kinsoku/>
              <w:jc w:val="center"/>
              <w:rPr>
                <w:rFonts w:ascii="Arial" w:hAnsi="Arial" w:cs="Arial"/>
                <w:sz w:val="20"/>
                <w:szCs w:val="20"/>
                <w:lang w:val="en-AU"/>
              </w:rPr>
            </w:pPr>
            <w:r w:rsidRPr="00086213">
              <w:rPr>
                <w:rFonts w:ascii="Arial" w:hAnsi="Arial" w:cs="Arial"/>
                <w:sz w:val="20"/>
                <w:szCs w:val="20"/>
                <w:lang w:val="en-AU"/>
              </w:rPr>
              <w:t>11</w:t>
            </w:r>
          </w:p>
        </w:tc>
        <w:tc>
          <w:tcPr>
            <w:tcW w:w="3359" w:type="dxa"/>
            <w:shd w:val="clear" w:color="auto" w:fill="auto"/>
            <w:hideMark/>
          </w:tcPr>
          <w:p w:rsidR="001510A0" w:rsidRPr="00086213" w:rsidRDefault="001510A0" w:rsidP="00722847">
            <w:pPr>
              <w:widowControl/>
              <w:kinsoku/>
              <w:rPr>
                <w:rFonts w:ascii="Arial" w:hAnsi="Arial" w:cs="Arial"/>
                <w:sz w:val="20"/>
                <w:szCs w:val="20"/>
                <w:lang w:val="en-AU"/>
              </w:rPr>
            </w:pPr>
            <w:r w:rsidRPr="00086213">
              <w:rPr>
                <w:rFonts w:ascii="Arial" w:hAnsi="Arial" w:cs="Arial"/>
                <w:sz w:val="20"/>
                <w:szCs w:val="20"/>
                <w:lang w:val="en-AU"/>
              </w:rPr>
              <w:t>A sexual discrimination and harassment policy.</w:t>
            </w:r>
          </w:p>
        </w:tc>
        <w:tc>
          <w:tcPr>
            <w:tcW w:w="2835" w:type="dxa"/>
            <w:shd w:val="clear" w:color="auto" w:fill="auto"/>
            <w:hideMark/>
          </w:tcPr>
          <w:p w:rsidR="001510A0" w:rsidRPr="00086213" w:rsidRDefault="001510A0" w:rsidP="00722847">
            <w:pPr>
              <w:widowControl/>
              <w:kinsoku/>
              <w:rPr>
                <w:rFonts w:ascii="Arial" w:hAnsi="Arial" w:cs="Arial"/>
                <w:iCs/>
                <w:sz w:val="20"/>
                <w:szCs w:val="20"/>
                <w:lang w:val="en-AU"/>
              </w:rPr>
            </w:pPr>
            <w:r w:rsidRPr="00086213">
              <w:rPr>
                <w:rFonts w:ascii="Arial" w:hAnsi="Arial" w:cs="Arial"/>
                <w:iCs/>
                <w:sz w:val="20"/>
                <w:szCs w:val="20"/>
                <w:lang w:val="en-AU"/>
              </w:rPr>
              <w:t>Yes/No</w:t>
            </w:r>
          </w:p>
        </w:tc>
      </w:tr>
      <w:tr w:rsidR="001510A0" w:rsidRPr="00086213" w:rsidTr="00722847">
        <w:trPr>
          <w:trHeight w:val="1365"/>
        </w:trPr>
        <w:tc>
          <w:tcPr>
            <w:tcW w:w="1809" w:type="dxa"/>
          </w:tcPr>
          <w:p w:rsidR="001510A0" w:rsidRPr="00086213" w:rsidRDefault="001510A0" w:rsidP="00722847">
            <w:pPr>
              <w:widowControl/>
              <w:kinsoku/>
              <w:rPr>
                <w:rFonts w:ascii="Arial" w:hAnsi="Arial" w:cs="Arial"/>
                <w:sz w:val="20"/>
                <w:szCs w:val="20"/>
                <w:lang w:val="en-AU"/>
              </w:rPr>
            </w:pPr>
            <w:r w:rsidRPr="00086213">
              <w:rPr>
                <w:rFonts w:ascii="Arial" w:hAnsi="Arial" w:cs="Arial"/>
                <w:sz w:val="20"/>
                <w:szCs w:val="20"/>
                <w:lang w:val="en-AU"/>
              </w:rPr>
              <w:t xml:space="preserve">Policies &amp; Practices </w:t>
            </w:r>
          </w:p>
        </w:tc>
        <w:tc>
          <w:tcPr>
            <w:tcW w:w="1134" w:type="dxa"/>
            <w:shd w:val="clear" w:color="auto" w:fill="auto"/>
            <w:hideMark/>
          </w:tcPr>
          <w:p w:rsidR="001510A0" w:rsidRPr="00086213" w:rsidRDefault="001510A0" w:rsidP="00722847">
            <w:pPr>
              <w:widowControl/>
              <w:kinsoku/>
              <w:jc w:val="center"/>
              <w:rPr>
                <w:rFonts w:ascii="Arial" w:hAnsi="Arial" w:cs="Arial"/>
                <w:sz w:val="20"/>
                <w:szCs w:val="20"/>
                <w:lang w:val="en-AU"/>
              </w:rPr>
            </w:pPr>
            <w:r w:rsidRPr="00086213">
              <w:rPr>
                <w:rFonts w:ascii="Arial" w:hAnsi="Arial" w:cs="Arial"/>
                <w:sz w:val="20"/>
                <w:szCs w:val="20"/>
                <w:lang w:val="en-AU"/>
              </w:rPr>
              <w:t>12</w:t>
            </w:r>
          </w:p>
        </w:tc>
        <w:tc>
          <w:tcPr>
            <w:tcW w:w="3359" w:type="dxa"/>
            <w:shd w:val="clear" w:color="auto" w:fill="auto"/>
            <w:hideMark/>
          </w:tcPr>
          <w:p w:rsidR="001510A0" w:rsidRDefault="001510A0" w:rsidP="00722847">
            <w:pPr>
              <w:widowControl/>
              <w:kinsoku/>
              <w:rPr>
                <w:rFonts w:ascii="Arial" w:hAnsi="Arial" w:cs="Arial"/>
                <w:sz w:val="20"/>
                <w:szCs w:val="20"/>
                <w:lang w:val="en-AU"/>
              </w:rPr>
            </w:pPr>
            <w:r w:rsidRPr="00086213">
              <w:rPr>
                <w:rFonts w:ascii="Arial" w:hAnsi="Arial" w:cs="Arial"/>
                <w:sz w:val="20"/>
                <w:szCs w:val="20"/>
                <w:lang w:val="en-AU"/>
              </w:rPr>
              <w:t>Flexible work practices available to staff.</w:t>
            </w:r>
          </w:p>
          <w:p w:rsidR="001510A0" w:rsidRPr="00086213" w:rsidRDefault="001510A0" w:rsidP="00722847">
            <w:pPr>
              <w:widowControl/>
              <w:kinsoku/>
              <w:rPr>
                <w:rFonts w:ascii="Arial" w:hAnsi="Arial" w:cs="Arial"/>
                <w:sz w:val="20"/>
                <w:szCs w:val="20"/>
                <w:lang w:val="en-AU"/>
              </w:rPr>
            </w:pPr>
          </w:p>
        </w:tc>
        <w:tc>
          <w:tcPr>
            <w:tcW w:w="2835" w:type="dxa"/>
            <w:shd w:val="clear" w:color="auto" w:fill="auto"/>
            <w:hideMark/>
          </w:tcPr>
          <w:p w:rsidR="001510A0" w:rsidRPr="00086213" w:rsidRDefault="001510A0" w:rsidP="00722847">
            <w:pPr>
              <w:widowControl/>
              <w:kinsoku/>
              <w:rPr>
                <w:rFonts w:ascii="Arial" w:hAnsi="Arial" w:cs="Arial"/>
                <w:iCs/>
                <w:sz w:val="20"/>
                <w:szCs w:val="20"/>
                <w:lang w:val="en-AU"/>
              </w:rPr>
            </w:pPr>
            <w:r w:rsidRPr="00086213">
              <w:rPr>
                <w:rFonts w:ascii="Arial" w:hAnsi="Arial" w:cs="Arial"/>
                <w:iCs/>
                <w:sz w:val="20"/>
                <w:szCs w:val="20"/>
                <w:lang w:val="en-AU"/>
              </w:rPr>
              <w:t>Yes/No</w:t>
            </w:r>
          </w:p>
        </w:tc>
      </w:tr>
      <w:tr w:rsidR="001510A0" w:rsidRPr="00086213" w:rsidTr="00722847">
        <w:trPr>
          <w:trHeight w:val="510"/>
        </w:trPr>
        <w:tc>
          <w:tcPr>
            <w:tcW w:w="1809" w:type="dxa"/>
          </w:tcPr>
          <w:p w:rsidR="001510A0" w:rsidRPr="00086213" w:rsidRDefault="001510A0" w:rsidP="00722847">
            <w:pPr>
              <w:widowControl/>
              <w:kinsoku/>
              <w:rPr>
                <w:rFonts w:ascii="Arial" w:hAnsi="Arial" w:cs="Arial"/>
                <w:sz w:val="20"/>
                <w:szCs w:val="20"/>
                <w:lang w:val="en-AU"/>
              </w:rPr>
            </w:pPr>
            <w:r w:rsidRPr="00086213">
              <w:rPr>
                <w:rFonts w:ascii="Arial" w:hAnsi="Arial" w:cs="Arial"/>
                <w:sz w:val="20"/>
                <w:szCs w:val="20"/>
                <w:lang w:val="en-AU"/>
              </w:rPr>
              <w:t>Workplace Profile</w:t>
            </w:r>
          </w:p>
        </w:tc>
        <w:tc>
          <w:tcPr>
            <w:tcW w:w="1134" w:type="dxa"/>
            <w:shd w:val="clear" w:color="auto" w:fill="auto"/>
            <w:hideMark/>
          </w:tcPr>
          <w:p w:rsidR="001510A0" w:rsidRPr="00086213" w:rsidRDefault="001510A0" w:rsidP="00722847">
            <w:pPr>
              <w:widowControl/>
              <w:kinsoku/>
              <w:jc w:val="center"/>
              <w:rPr>
                <w:rFonts w:ascii="Arial" w:hAnsi="Arial" w:cs="Arial"/>
                <w:sz w:val="20"/>
                <w:szCs w:val="20"/>
                <w:lang w:val="en-AU"/>
              </w:rPr>
            </w:pPr>
            <w:r w:rsidRPr="00086213">
              <w:rPr>
                <w:rFonts w:ascii="Arial" w:hAnsi="Arial" w:cs="Arial"/>
                <w:sz w:val="20"/>
                <w:szCs w:val="20"/>
                <w:lang w:val="en-AU"/>
              </w:rPr>
              <w:t>14</w:t>
            </w:r>
          </w:p>
        </w:tc>
        <w:tc>
          <w:tcPr>
            <w:tcW w:w="3359" w:type="dxa"/>
            <w:shd w:val="clear" w:color="auto" w:fill="auto"/>
            <w:hideMark/>
          </w:tcPr>
          <w:p w:rsidR="001510A0" w:rsidRPr="00086213" w:rsidRDefault="001510A0" w:rsidP="00722847">
            <w:pPr>
              <w:widowControl/>
              <w:kinsoku/>
              <w:rPr>
                <w:rFonts w:ascii="Arial" w:hAnsi="Arial" w:cs="Arial"/>
                <w:sz w:val="20"/>
                <w:szCs w:val="20"/>
                <w:lang w:val="en-AU"/>
              </w:rPr>
            </w:pPr>
            <w:r w:rsidRPr="00086213">
              <w:rPr>
                <w:rFonts w:ascii="Arial" w:hAnsi="Arial" w:cs="Arial"/>
                <w:sz w:val="20"/>
                <w:szCs w:val="20"/>
                <w:lang w:val="en-AU"/>
              </w:rPr>
              <w:t>Number of all employees by gender</w:t>
            </w:r>
          </w:p>
        </w:tc>
        <w:tc>
          <w:tcPr>
            <w:tcW w:w="2835" w:type="dxa"/>
            <w:shd w:val="clear" w:color="auto" w:fill="auto"/>
            <w:hideMark/>
          </w:tcPr>
          <w:p w:rsidR="001510A0" w:rsidRDefault="001510A0" w:rsidP="00722847">
            <w:pPr>
              <w:widowControl/>
              <w:kinsoku/>
              <w:rPr>
                <w:rFonts w:ascii="Arial" w:hAnsi="Arial" w:cs="Arial"/>
                <w:iCs/>
                <w:sz w:val="20"/>
                <w:szCs w:val="20"/>
                <w:lang w:val="en-AU"/>
              </w:rPr>
            </w:pPr>
            <w:r w:rsidRPr="00086213">
              <w:rPr>
                <w:rFonts w:ascii="Arial" w:hAnsi="Arial" w:cs="Arial"/>
                <w:iCs/>
                <w:sz w:val="20"/>
                <w:szCs w:val="20"/>
                <w:lang w:val="en-AU"/>
              </w:rPr>
              <w:t xml:space="preserve">a) Fulltime, operational/line / business roles (M/F) </w:t>
            </w:r>
          </w:p>
          <w:p w:rsidR="001510A0" w:rsidRDefault="001510A0" w:rsidP="00722847">
            <w:pPr>
              <w:widowControl/>
              <w:kinsoku/>
              <w:rPr>
                <w:rFonts w:ascii="Arial" w:hAnsi="Arial" w:cs="Arial"/>
                <w:iCs/>
                <w:sz w:val="20"/>
                <w:szCs w:val="20"/>
                <w:lang w:val="en-AU"/>
              </w:rPr>
            </w:pPr>
            <w:r w:rsidRPr="00086213">
              <w:rPr>
                <w:rFonts w:ascii="Arial" w:hAnsi="Arial" w:cs="Arial"/>
                <w:iCs/>
                <w:sz w:val="20"/>
                <w:szCs w:val="20"/>
                <w:lang w:val="en-AU"/>
              </w:rPr>
              <w:t>b) Fulltime, administrative/corporate &amp; support functions (M/F)</w:t>
            </w:r>
          </w:p>
          <w:p w:rsidR="001510A0" w:rsidRDefault="001510A0" w:rsidP="00722847">
            <w:pPr>
              <w:widowControl/>
              <w:kinsoku/>
              <w:rPr>
                <w:rFonts w:ascii="Arial" w:hAnsi="Arial" w:cs="Arial"/>
                <w:iCs/>
                <w:sz w:val="20"/>
                <w:szCs w:val="20"/>
                <w:lang w:val="en-AU"/>
              </w:rPr>
            </w:pPr>
            <w:r w:rsidRPr="00086213">
              <w:rPr>
                <w:rFonts w:ascii="Arial" w:hAnsi="Arial" w:cs="Arial"/>
                <w:iCs/>
                <w:sz w:val="20"/>
                <w:szCs w:val="20"/>
                <w:lang w:val="en-AU"/>
              </w:rPr>
              <w:t>c) Part-time, operational/line roles (M/F)</w:t>
            </w:r>
          </w:p>
          <w:p w:rsidR="001510A0" w:rsidRPr="00086213" w:rsidRDefault="001510A0" w:rsidP="00722847">
            <w:pPr>
              <w:widowControl/>
              <w:kinsoku/>
              <w:rPr>
                <w:rFonts w:ascii="Arial" w:hAnsi="Arial" w:cs="Arial"/>
                <w:iCs/>
                <w:sz w:val="20"/>
                <w:szCs w:val="20"/>
                <w:lang w:val="en-AU"/>
              </w:rPr>
            </w:pPr>
            <w:r w:rsidRPr="00086213">
              <w:rPr>
                <w:rFonts w:ascii="Arial" w:hAnsi="Arial" w:cs="Arial"/>
                <w:iCs/>
                <w:sz w:val="20"/>
                <w:szCs w:val="20"/>
                <w:lang w:val="en-AU"/>
              </w:rPr>
              <w:t>d) Part-time, administrative/support roles</w:t>
            </w:r>
          </w:p>
        </w:tc>
      </w:tr>
      <w:tr w:rsidR="001510A0" w:rsidRPr="00086213" w:rsidTr="00722847">
        <w:trPr>
          <w:trHeight w:val="480"/>
        </w:trPr>
        <w:tc>
          <w:tcPr>
            <w:tcW w:w="1809" w:type="dxa"/>
          </w:tcPr>
          <w:p w:rsidR="001510A0" w:rsidRPr="00086213" w:rsidRDefault="001510A0" w:rsidP="00722847">
            <w:pPr>
              <w:widowControl/>
              <w:kinsoku/>
              <w:rPr>
                <w:rFonts w:ascii="Arial" w:hAnsi="Arial" w:cs="Arial"/>
                <w:sz w:val="20"/>
                <w:szCs w:val="20"/>
                <w:lang w:val="en-AU"/>
              </w:rPr>
            </w:pPr>
            <w:r w:rsidRPr="00086213">
              <w:rPr>
                <w:rFonts w:ascii="Arial" w:hAnsi="Arial" w:cs="Arial"/>
                <w:sz w:val="20"/>
                <w:szCs w:val="20"/>
                <w:lang w:val="en-AU"/>
              </w:rPr>
              <w:t>Workplace Profile</w:t>
            </w:r>
          </w:p>
        </w:tc>
        <w:tc>
          <w:tcPr>
            <w:tcW w:w="1134" w:type="dxa"/>
            <w:shd w:val="clear" w:color="auto" w:fill="auto"/>
            <w:hideMark/>
          </w:tcPr>
          <w:p w:rsidR="001510A0" w:rsidRPr="00086213" w:rsidRDefault="001510A0" w:rsidP="00722847">
            <w:pPr>
              <w:widowControl/>
              <w:kinsoku/>
              <w:jc w:val="center"/>
              <w:rPr>
                <w:rFonts w:ascii="Arial" w:hAnsi="Arial" w:cs="Arial"/>
                <w:sz w:val="20"/>
                <w:szCs w:val="20"/>
                <w:lang w:val="en-AU"/>
              </w:rPr>
            </w:pPr>
            <w:r w:rsidRPr="00086213">
              <w:rPr>
                <w:rFonts w:ascii="Arial" w:hAnsi="Arial" w:cs="Arial"/>
                <w:sz w:val="20"/>
                <w:szCs w:val="20"/>
                <w:lang w:val="en-AU"/>
              </w:rPr>
              <w:t>15</w:t>
            </w:r>
          </w:p>
        </w:tc>
        <w:tc>
          <w:tcPr>
            <w:tcW w:w="3359" w:type="dxa"/>
            <w:shd w:val="clear" w:color="auto" w:fill="auto"/>
            <w:hideMark/>
          </w:tcPr>
          <w:p w:rsidR="001510A0" w:rsidRPr="00086213" w:rsidRDefault="001510A0" w:rsidP="00722847">
            <w:pPr>
              <w:widowControl/>
              <w:kinsoku/>
              <w:spacing w:after="240"/>
              <w:rPr>
                <w:rFonts w:ascii="Arial" w:hAnsi="Arial" w:cs="Arial"/>
                <w:sz w:val="20"/>
                <w:szCs w:val="20"/>
                <w:lang w:val="en-AU"/>
              </w:rPr>
            </w:pPr>
            <w:r w:rsidRPr="00086213">
              <w:rPr>
                <w:rFonts w:ascii="Arial" w:hAnsi="Arial" w:cs="Arial"/>
                <w:sz w:val="20"/>
                <w:szCs w:val="20"/>
                <w:lang w:val="en-AU"/>
              </w:rPr>
              <w:t>Number of senior executives</w:t>
            </w:r>
            <w:r>
              <w:rPr>
                <w:rFonts w:ascii="Arial" w:hAnsi="Arial" w:cs="Arial"/>
                <w:sz w:val="20"/>
                <w:szCs w:val="20"/>
                <w:lang w:val="en-AU"/>
              </w:rPr>
              <w:br/>
            </w:r>
            <w:r w:rsidRPr="00086213">
              <w:rPr>
                <w:rFonts w:ascii="Arial" w:hAnsi="Arial" w:cs="Arial"/>
                <w:sz w:val="20"/>
                <w:szCs w:val="20"/>
                <w:lang w:val="en-AU"/>
              </w:rPr>
              <w:t xml:space="preserve">(CEO-1 and/or CEO-2) by gender </w:t>
            </w:r>
          </w:p>
        </w:tc>
        <w:tc>
          <w:tcPr>
            <w:tcW w:w="2835" w:type="dxa"/>
            <w:shd w:val="clear" w:color="auto" w:fill="auto"/>
            <w:hideMark/>
          </w:tcPr>
          <w:p w:rsidR="001510A0" w:rsidRDefault="001510A0" w:rsidP="00722847">
            <w:pPr>
              <w:widowControl/>
              <w:kinsoku/>
              <w:rPr>
                <w:rFonts w:ascii="Arial" w:hAnsi="Arial" w:cs="Arial"/>
                <w:iCs/>
                <w:sz w:val="20"/>
                <w:szCs w:val="20"/>
                <w:lang w:val="en-AU"/>
              </w:rPr>
            </w:pPr>
            <w:r w:rsidRPr="00086213">
              <w:rPr>
                <w:rFonts w:ascii="Arial" w:hAnsi="Arial" w:cs="Arial"/>
                <w:iCs/>
                <w:sz w:val="20"/>
                <w:szCs w:val="20"/>
                <w:lang w:val="en-AU"/>
              </w:rPr>
              <w:t xml:space="preserve">a) Fulltime, operational/line / business roles (M/F) </w:t>
            </w:r>
          </w:p>
          <w:p w:rsidR="001510A0" w:rsidRDefault="001510A0" w:rsidP="00722847">
            <w:pPr>
              <w:widowControl/>
              <w:kinsoku/>
              <w:rPr>
                <w:rFonts w:ascii="Arial" w:hAnsi="Arial" w:cs="Arial"/>
                <w:iCs/>
                <w:sz w:val="20"/>
                <w:szCs w:val="20"/>
                <w:lang w:val="en-AU"/>
              </w:rPr>
            </w:pPr>
            <w:r w:rsidRPr="00086213">
              <w:rPr>
                <w:rFonts w:ascii="Arial" w:hAnsi="Arial" w:cs="Arial"/>
                <w:iCs/>
                <w:sz w:val="20"/>
                <w:szCs w:val="20"/>
                <w:lang w:val="en-AU"/>
              </w:rPr>
              <w:t>b) Fulltime, administrative/corporate &amp; support functions (M/F)</w:t>
            </w:r>
          </w:p>
          <w:p w:rsidR="001510A0" w:rsidRDefault="001510A0" w:rsidP="00722847">
            <w:pPr>
              <w:widowControl/>
              <w:kinsoku/>
              <w:rPr>
                <w:rFonts w:ascii="Arial" w:hAnsi="Arial" w:cs="Arial"/>
                <w:iCs/>
                <w:sz w:val="20"/>
                <w:szCs w:val="20"/>
                <w:lang w:val="en-AU"/>
              </w:rPr>
            </w:pPr>
            <w:r w:rsidRPr="00086213">
              <w:rPr>
                <w:rFonts w:ascii="Arial" w:hAnsi="Arial" w:cs="Arial"/>
                <w:iCs/>
                <w:sz w:val="20"/>
                <w:szCs w:val="20"/>
                <w:lang w:val="en-AU"/>
              </w:rPr>
              <w:t>c) Part-time, operational/line roles (M/F)</w:t>
            </w:r>
          </w:p>
          <w:p w:rsidR="001510A0" w:rsidRPr="00086213" w:rsidRDefault="001510A0" w:rsidP="00722847">
            <w:pPr>
              <w:widowControl/>
              <w:kinsoku/>
              <w:rPr>
                <w:rFonts w:ascii="Arial" w:hAnsi="Arial" w:cs="Arial"/>
                <w:iCs/>
                <w:sz w:val="20"/>
                <w:szCs w:val="20"/>
                <w:lang w:val="en-AU"/>
              </w:rPr>
            </w:pPr>
            <w:r w:rsidRPr="00086213">
              <w:rPr>
                <w:rFonts w:ascii="Arial" w:hAnsi="Arial" w:cs="Arial"/>
                <w:iCs/>
                <w:sz w:val="20"/>
                <w:szCs w:val="20"/>
                <w:lang w:val="en-AU"/>
              </w:rPr>
              <w:t>d) Part-time, administrative/support roles</w:t>
            </w:r>
          </w:p>
        </w:tc>
      </w:tr>
      <w:tr w:rsidR="001510A0" w:rsidRPr="00086213" w:rsidTr="00722847">
        <w:trPr>
          <w:trHeight w:val="855"/>
        </w:trPr>
        <w:tc>
          <w:tcPr>
            <w:tcW w:w="1809" w:type="dxa"/>
          </w:tcPr>
          <w:p w:rsidR="001510A0" w:rsidRPr="00086213" w:rsidRDefault="001510A0" w:rsidP="00722847">
            <w:pPr>
              <w:widowControl/>
              <w:kinsoku/>
              <w:rPr>
                <w:rFonts w:ascii="Arial" w:hAnsi="Arial" w:cs="Arial"/>
                <w:b/>
                <w:bCs/>
                <w:sz w:val="20"/>
                <w:szCs w:val="20"/>
                <w:lang w:val="en-AU"/>
              </w:rPr>
            </w:pPr>
            <w:r w:rsidRPr="00086213">
              <w:rPr>
                <w:rFonts w:ascii="Arial" w:hAnsi="Arial" w:cs="Arial"/>
                <w:b/>
                <w:bCs/>
                <w:sz w:val="20"/>
                <w:szCs w:val="20"/>
                <w:lang w:val="en-AU"/>
              </w:rPr>
              <w:t xml:space="preserve">Key Indicator </w:t>
            </w:r>
          </w:p>
        </w:tc>
        <w:tc>
          <w:tcPr>
            <w:tcW w:w="1134" w:type="dxa"/>
            <w:shd w:val="clear" w:color="auto" w:fill="auto"/>
            <w:hideMark/>
          </w:tcPr>
          <w:p w:rsidR="001510A0" w:rsidRPr="00086213" w:rsidRDefault="001510A0" w:rsidP="00722847">
            <w:pPr>
              <w:widowControl/>
              <w:kinsoku/>
              <w:jc w:val="center"/>
              <w:rPr>
                <w:rFonts w:ascii="Arial" w:hAnsi="Arial" w:cs="Arial"/>
                <w:b/>
                <w:bCs/>
                <w:sz w:val="20"/>
                <w:szCs w:val="20"/>
                <w:lang w:val="en-AU"/>
              </w:rPr>
            </w:pPr>
            <w:r w:rsidRPr="00086213">
              <w:rPr>
                <w:rFonts w:ascii="Arial" w:hAnsi="Arial" w:cs="Arial"/>
                <w:b/>
                <w:bCs/>
                <w:sz w:val="20"/>
                <w:szCs w:val="20"/>
                <w:lang w:val="en-AU"/>
              </w:rPr>
              <w:t>Indicator</w:t>
            </w:r>
          </w:p>
        </w:tc>
        <w:tc>
          <w:tcPr>
            <w:tcW w:w="3359" w:type="dxa"/>
            <w:shd w:val="clear" w:color="auto" w:fill="auto"/>
            <w:hideMark/>
          </w:tcPr>
          <w:p w:rsidR="001510A0" w:rsidRPr="00086213" w:rsidRDefault="001510A0" w:rsidP="00722847">
            <w:pPr>
              <w:widowControl/>
              <w:kinsoku/>
              <w:rPr>
                <w:rFonts w:ascii="Arial" w:hAnsi="Arial" w:cs="Arial"/>
                <w:b/>
                <w:bCs/>
                <w:sz w:val="20"/>
                <w:szCs w:val="20"/>
                <w:lang w:val="en-AU"/>
              </w:rPr>
            </w:pPr>
            <w:r w:rsidRPr="00086213">
              <w:rPr>
                <w:rFonts w:ascii="Arial" w:hAnsi="Arial" w:cs="Arial"/>
                <w:b/>
                <w:bCs/>
                <w:sz w:val="20"/>
                <w:szCs w:val="20"/>
                <w:lang w:val="en-AU"/>
              </w:rPr>
              <w:t xml:space="preserve">WGE Gender Diversity Indicators  </w:t>
            </w:r>
          </w:p>
        </w:tc>
        <w:tc>
          <w:tcPr>
            <w:tcW w:w="2835" w:type="dxa"/>
            <w:shd w:val="clear" w:color="auto" w:fill="auto"/>
            <w:hideMark/>
          </w:tcPr>
          <w:p w:rsidR="001510A0" w:rsidRPr="00086213" w:rsidRDefault="001510A0" w:rsidP="00722847">
            <w:pPr>
              <w:widowControl/>
              <w:kinsoku/>
              <w:rPr>
                <w:rFonts w:ascii="Arial" w:hAnsi="Arial" w:cs="Arial"/>
                <w:b/>
                <w:bCs/>
                <w:sz w:val="20"/>
                <w:szCs w:val="20"/>
                <w:lang w:val="en-AU"/>
              </w:rPr>
            </w:pPr>
            <w:r w:rsidRPr="00086213">
              <w:rPr>
                <w:rFonts w:ascii="Arial" w:hAnsi="Arial" w:cs="Arial"/>
                <w:b/>
                <w:bCs/>
                <w:sz w:val="20"/>
                <w:szCs w:val="20"/>
                <w:lang w:val="en-AU"/>
              </w:rPr>
              <w:t>Recommended answers</w:t>
            </w:r>
          </w:p>
        </w:tc>
      </w:tr>
      <w:tr w:rsidR="001510A0" w:rsidRPr="00086213" w:rsidTr="00722847">
        <w:trPr>
          <w:trHeight w:val="1425"/>
        </w:trPr>
        <w:tc>
          <w:tcPr>
            <w:tcW w:w="1809" w:type="dxa"/>
          </w:tcPr>
          <w:p w:rsidR="001510A0" w:rsidRPr="00086213" w:rsidRDefault="001510A0" w:rsidP="00722847">
            <w:pPr>
              <w:widowControl/>
              <w:kinsoku/>
              <w:rPr>
                <w:rFonts w:ascii="Arial" w:hAnsi="Arial" w:cs="Arial"/>
                <w:sz w:val="20"/>
                <w:szCs w:val="20"/>
                <w:lang w:val="en-AU"/>
              </w:rPr>
            </w:pPr>
            <w:r w:rsidRPr="00086213">
              <w:rPr>
                <w:rFonts w:ascii="Arial" w:hAnsi="Arial" w:cs="Arial"/>
                <w:sz w:val="20"/>
                <w:szCs w:val="20"/>
                <w:lang w:val="en-AU"/>
              </w:rPr>
              <w:t>Pay Equity</w:t>
            </w:r>
          </w:p>
        </w:tc>
        <w:tc>
          <w:tcPr>
            <w:tcW w:w="1134" w:type="dxa"/>
            <w:shd w:val="clear" w:color="auto" w:fill="auto"/>
            <w:hideMark/>
          </w:tcPr>
          <w:p w:rsidR="001510A0" w:rsidRPr="00086213" w:rsidRDefault="001510A0" w:rsidP="00722847">
            <w:pPr>
              <w:widowControl/>
              <w:kinsoku/>
              <w:jc w:val="center"/>
              <w:rPr>
                <w:rFonts w:ascii="Arial" w:hAnsi="Arial" w:cs="Arial"/>
                <w:sz w:val="20"/>
                <w:szCs w:val="20"/>
                <w:lang w:val="en-AU"/>
              </w:rPr>
            </w:pPr>
            <w:r w:rsidRPr="00086213">
              <w:rPr>
                <w:rFonts w:ascii="Arial" w:hAnsi="Arial" w:cs="Arial"/>
                <w:sz w:val="20"/>
                <w:szCs w:val="20"/>
                <w:lang w:val="en-AU"/>
              </w:rPr>
              <w:t>25</w:t>
            </w:r>
          </w:p>
        </w:tc>
        <w:tc>
          <w:tcPr>
            <w:tcW w:w="3359" w:type="dxa"/>
            <w:shd w:val="clear" w:color="auto" w:fill="auto"/>
            <w:hideMark/>
          </w:tcPr>
          <w:p w:rsidR="001510A0" w:rsidRPr="00086213" w:rsidRDefault="001510A0" w:rsidP="00722847">
            <w:pPr>
              <w:widowControl/>
              <w:kinsoku/>
              <w:rPr>
                <w:rFonts w:ascii="Arial" w:hAnsi="Arial" w:cs="Arial"/>
                <w:sz w:val="20"/>
                <w:szCs w:val="20"/>
                <w:lang w:val="en-AU"/>
              </w:rPr>
            </w:pPr>
            <w:r w:rsidRPr="00086213">
              <w:rPr>
                <w:rFonts w:ascii="Arial" w:hAnsi="Arial" w:cs="Arial"/>
                <w:sz w:val="20"/>
                <w:szCs w:val="20"/>
                <w:lang w:val="en-AU"/>
              </w:rPr>
              <w:t xml:space="preserve">Strategies for improving the gender pay gap </w:t>
            </w:r>
          </w:p>
        </w:tc>
        <w:tc>
          <w:tcPr>
            <w:tcW w:w="2835" w:type="dxa"/>
            <w:shd w:val="clear" w:color="auto" w:fill="auto"/>
            <w:hideMark/>
          </w:tcPr>
          <w:p w:rsidR="001510A0" w:rsidRPr="00086213" w:rsidRDefault="001510A0" w:rsidP="00722847">
            <w:pPr>
              <w:widowControl/>
              <w:kinsoku/>
              <w:rPr>
                <w:rFonts w:ascii="Arial" w:hAnsi="Arial" w:cs="Arial"/>
                <w:iCs/>
                <w:sz w:val="20"/>
                <w:szCs w:val="20"/>
                <w:lang w:val="en-AU"/>
              </w:rPr>
            </w:pPr>
            <w:r w:rsidRPr="00086213">
              <w:rPr>
                <w:rFonts w:ascii="Arial" w:hAnsi="Arial" w:cs="Arial"/>
                <w:iCs/>
                <w:sz w:val="20"/>
                <w:szCs w:val="20"/>
                <w:lang w:val="en-AU"/>
              </w:rPr>
              <w:t>Yes/No</w:t>
            </w:r>
          </w:p>
        </w:tc>
      </w:tr>
      <w:tr w:rsidR="001510A0" w:rsidRPr="00086213" w:rsidTr="00722847">
        <w:trPr>
          <w:trHeight w:val="855"/>
        </w:trPr>
        <w:tc>
          <w:tcPr>
            <w:tcW w:w="1809" w:type="dxa"/>
          </w:tcPr>
          <w:p w:rsidR="001510A0" w:rsidRPr="00086213" w:rsidRDefault="001510A0" w:rsidP="00722847">
            <w:pPr>
              <w:widowControl/>
              <w:kinsoku/>
              <w:rPr>
                <w:rFonts w:ascii="Arial" w:hAnsi="Arial" w:cs="Arial"/>
                <w:sz w:val="20"/>
                <w:szCs w:val="20"/>
                <w:lang w:val="en-AU"/>
              </w:rPr>
            </w:pPr>
            <w:r w:rsidRPr="00086213">
              <w:rPr>
                <w:rFonts w:ascii="Arial" w:hAnsi="Arial" w:cs="Arial"/>
                <w:sz w:val="20"/>
                <w:szCs w:val="20"/>
                <w:lang w:val="en-AU"/>
              </w:rPr>
              <w:t>Pay Equity</w:t>
            </w:r>
          </w:p>
        </w:tc>
        <w:tc>
          <w:tcPr>
            <w:tcW w:w="1134" w:type="dxa"/>
            <w:shd w:val="clear" w:color="auto" w:fill="auto"/>
            <w:hideMark/>
          </w:tcPr>
          <w:p w:rsidR="001510A0" w:rsidRPr="00086213" w:rsidRDefault="001510A0" w:rsidP="00722847">
            <w:pPr>
              <w:widowControl/>
              <w:kinsoku/>
              <w:jc w:val="center"/>
              <w:rPr>
                <w:rFonts w:ascii="Arial" w:hAnsi="Arial" w:cs="Arial"/>
                <w:sz w:val="20"/>
                <w:szCs w:val="20"/>
                <w:lang w:val="en-AU"/>
              </w:rPr>
            </w:pPr>
            <w:r w:rsidRPr="00086213">
              <w:rPr>
                <w:rFonts w:ascii="Arial" w:hAnsi="Arial" w:cs="Arial"/>
                <w:sz w:val="20"/>
                <w:szCs w:val="20"/>
                <w:lang w:val="en-AU"/>
              </w:rPr>
              <w:t>26</w:t>
            </w:r>
          </w:p>
        </w:tc>
        <w:tc>
          <w:tcPr>
            <w:tcW w:w="3359" w:type="dxa"/>
            <w:shd w:val="clear" w:color="auto" w:fill="auto"/>
            <w:hideMark/>
          </w:tcPr>
          <w:p w:rsidR="001510A0" w:rsidRPr="00086213" w:rsidRDefault="001510A0" w:rsidP="00722847">
            <w:pPr>
              <w:widowControl/>
              <w:kinsoku/>
              <w:rPr>
                <w:rFonts w:ascii="Arial" w:hAnsi="Arial" w:cs="Arial"/>
                <w:sz w:val="20"/>
                <w:szCs w:val="20"/>
                <w:lang w:val="en-AU"/>
              </w:rPr>
            </w:pPr>
            <w:r w:rsidRPr="00086213">
              <w:rPr>
                <w:rFonts w:ascii="Arial" w:hAnsi="Arial" w:cs="Arial"/>
                <w:sz w:val="20"/>
                <w:szCs w:val="20"/>
                <w:lang w:val="en-AU"/>
              </w:rPr>
              <w:t>Starting salary by gender for all roles.</w:t>
            </w:r>
          </w:p>
        </w:tc>
        <w:tc>
          <w:tcPr>
            <w:tcW w:w="2835" w:type="dxa"/>
            <w:shd w:val="clear" w:color="auto" w:fill="auto"/>
            <w:hideMark/>
          </w:tcPr>
          <w:p w:rsidR="001510A0" w:rsidRPr="00086213" w:rsidRDefault="001510A0" w:rsidP="00722847">
            <w:pPr>
              <w:widowControl/>
              <w:kinsoku/>
              <w:rPr>
                <w:rFonts w:ascii="Arial" w:hAnsi="Arial" w:cs="Arial"/>
                <w:iCs/>
                <w:sz w:val="20"/>
                <w:szCs w:val="20"/>
                <w:lang w:val="en-AU"/>
              </w:rPr>
            </w:pPr>
            <w:r>
              <w:rPr>
                <w:rFonts w:ascii="Arial" w:hAnsi="Arial" w:cs="Arial"/>
                <w:iCs/>
                <w:sz w:val="20"/>
                <w:szCs w:val="20"/>
                <w:lang w:val="en-AU"/>
              </w:rPr>
              <w:t>Males and females employed and on what salary level.</w:t>
            </w:r>
          </w:p>
        </w:tc>
      </w:tr>
      <w:tr w:rsidR="001510A0" w:rsidRPr="00086213" w:rsidTr="00722847">
        <w:trPr>
          <w:trHeight w:val="456"/>
        </w:trPr>
        <w:tc>
          <w:tcPr>
            <w:tcW w:w="1809" w:type="dxa"/>
          </w:tcPr>
          <w:p w:rsidR="001510A0" w:rsidRPr="00086213" w:rsidRDefault="001510A0" w:rsidP="00722847">
            <w:pPr>
              <w:widowControl/>
              <w:kinsoku/>
              <w:rPr>
                <w:rFonts w:ascii="Arial" w:hAnsi="Arial" w:cs="Arial"/>
                <w:sz w:val="20"/>
                <w:szCs w:val="20"/>
                <w:lang w:val="en-AU"/>
              </w:rPr>
            </w:pPr>
            <w:r w:rsidRPr="00086213">
              <w:rPr>
                <w:rFonts w:ascii="Arial" w:hAnsi="Arial" w:cs="Arial"/>
                <w:sz w:val="20"/>
                <w:szCs w:val="20"/>
                <w:lang w:val="en-AU"/>
              </w:rPr>
              <w:t>Flexible Work Practices</w:t>
            </w:r>
          </w:p>
        </w:tc>
        <w:tc>
          <w:tcPr>
            <w:tcW w:w="1134" w:type="dxa"/>
            <w:shd w:val="clear" w:color="auto" w:fill="auto"/>
            <w:hideMark/>
          </w:tcPr>
          <w:p w:rsidR="001510A0" w:rsidRPr="00086213" w:rsidRDefault="001510A0" w:rsidP="00722847">
            <w:pPr>
              <w:widowControl/>
              <w:kinsoku/>
              <w:jc w:val="center"/>
              <w:rPr>
                <w:rFonts w:ascii="Arial" w:hAnsi="Arial" w:cs="Arial"/>
                <w:sz w:val="20"/>
                <w:szCs w:val="20"/>
                <w:lang w:val="en-AU"/>
              </w:rPr>
            </w:pPr>
            <w:r w:rsidRPr="00086213">
              <w:rPr>
                <w:rFonts w:ascii="Arial" w:hAnsi="Arial" w:cs="Arial"/>
                <w:sz w:val="20"/>
                <w:szCs w:val="20"/>
                <w:lang w:val="en-AU"/>
              </w:rPr>
              <w:t>27</w:t>
            </w:r>
          </w:p>
        </w:tc>
        <w:tc>
          <w:tcPr>
            <w:tcW w:w="3359" w:type="dxa"/>
            <w:shd w:val="clear" w:color="auto" w:fill="auto"/>
            <w:hideMark/>
          </w:tcPr>
          <w:p w:rsidR="001510A0" w:rsidRPr="00086213" w:rsidRDefault="001510A0" w:rsidP="00722847">
            <w:pPr>
              <w:widowControl/>
              <w:kinsoku/>
              <w:spacing w:after="240"/>
              <w:rPr>
                <w:rFonts w:ascii="Arial" w:hAnsi="Arial" w:cs="Arial"/>
                <w:sz w:val="20"/>
                <w:szCs w:val="20"/>
                <w:lang w:val="en-AU"/>
              </w:rPr>
            </w:pPr>
            <w:r w:rsidRPr="00086213">
              <w:rPr>
                <w:rFonts w:ascii="Arial" w:hAnsi="Arial" w:cs="Arial"/>
                <w:sz w:val="20"/>
                <w:szCs w:val="20"/>
                <w:lang w:val="en-AU"/>
              </w:rPr>
              <w:t xml:space="preserve">Number of all employees by gender who utilise flexible work practices (telecommuting, compressed hours, flexi-time </w:t>
            </w:r>
            <w:proofErr w:type="spellStart"/>
            <w:r w:rsidRPr="00086213">
              <w:rPr>
                <w:rFonts w:ascii="Arial" w:hAnsi="Arial" w:cs="Arial"/>
                <w:sz w:val="20"/>
                <w:szCs w:val="20"/>
                <w:lang w:val="en-AU"/>
              </w:rPr>
              <w:t>etc</w:t>
            </w:r>
            <w:proofErr w:type="spellEnd"/>
            <w:r w:rsidRPr="00086213">
              <w:rPr>
                <w:rFonts w:ascii="Arial" w:hAnsi="Arial" w:cs="Arial"/>
                <w:sz w:val="20"/>
                <w:szCs w:val="20"/>
                <w:lang w:val="en-AU"/>
              </w:rPr>
              <w:t xml:space="preserve">)  and  by operational/line / business roles/ full time / part time </w:t>
            </w:r>
          </w:p>
        </w:tc>
        <w:tc>
          <w:tcPr>
            <w:tcW w:w="2835" w:type="dxa"/>
            <w:shd w:val="clear" w:color="auto" w:fill="auto"/>
            <w:hideMark/>
          </w:tcPr>
          <w:p w:rsidR="001510A0" w:rsidRDefault="001510A0" w:rsidP="00722847">
            <w:pPr>
              <w:widowControl/>
              <w:kinsoku/>
              <w:rPr>
                <w:rFonts w:ascii="Arial" w:hAnsi="Arial" w:cs="Arial"/>
                <w:iCs/>
                <w:sz w:val="20"/>
                <w:szCs w:val="20"/>
                <w:lang w:val="en-AU"/>
              </w:rPr>
            </w:pPr>
            <w:r w:rsidRPr="00086213">
              <w:rPr>
                <w:rFonts w:ascii="Arial" w:hAnsi="Arial" w:cs="Arial"/>
                <w:iCs/>
                <w:sz w:val="20"/>
                <w:szCs w:val="20"/>
                <w:lang w:val="en-AU"/>
              </w:rPr>
              <w:t xml:space="preserve">a) Fulltime, operational/line / business roles (M/F) </w:t>
            </w:r>
          </w:p>
          <w:p w:rsidR="001510A0" w:rsidRDefault="001510A0" w:rsidP="00722847">
            <w:pPr>
              <w:widowControl/>
              <w:kinsoku/>
              <w:rPr>
                <w:rFonts w:ascii="Arial" w:hAnsi="Arial" w:cs="Arial"/>
                <w:iCs/>
                <w:sz w:val="20"/>
                <w:szCs w:val="20"/>
                <w:lang w:val="en-AU"/>
              </w:rPr>
            </w:pPr>
            <w:r w:rsidRPr="00086213">
              <w:rPr>
                <w:rFonts w:ascii="Arial" w:hAnsi="Arial" w:cs="Arial"/>
                <w:iCs/>
                <w:sz w:val="20"/>
                <w:szCs w:val="20"/>
                <w:lang w:val="en-AU"/>
              </w:rPr>
              <w:t>b) Fulltime, administrative/corporate &amp; support functions (M/F)</w:t>
            </w:r>
          </w:p>
          <w:p w:rsidR="001510A0" w:rsidRDefault="001510A0" w:rsidP="00722847">
            <w:pPr>
              <w:widowControl/>
              <w:kinsoku/>
              <w:rPr>
                <w:rFonts w:ascii="Arial" w:hAnsi="Arial" w:cs="Arial"/>
                <w:iCs/>
                <w:sz w:val="20"/>
                <w:szCs w:val="20"/>
                <w:lang w:val="en-AU"/>
              </w:rPr>
            </w:pPr>
            <w:r w:rsidRPr="00086213">
              <w:rPr>
                <w:rFonts w:ascii="Arial" w:hAnsi="Arial" w:cs="Arial"/>
                <w:iCs/>
                <w:sz w:val="20"/>
                <w:szCs w:val="20"/>
                <w:lang w:val="en-AU"/>
              </w:rPr>
              <w:t>c) Part-time, operational/line roles (M/F)</w:t>
            </w:r>
          </w:p>
          <w:p w:rsidR="001510A0" w:rsidRPr="00086213" w:rsidRDefault="001510A0" w:rsidP="00722847">
            <w:pPr>
              <w:widowControl/>
              <w:kinsoku/>
              <w:rPr>
                <w:rFonts w:ascii="Arial" w:hAnsi="Arial" w:cs="Arial"/>
                <w:iCs/>
                <w:sz w:val="20"/>
                <w:szCs w:val="20"/>
                <w:lang w:val="en-AU"/>
              </w:rPr>
            </w:pPr>
            <w:r w:rsidRPr="00086213">
              <w:rPr>
                <w:rFonts w:ascii="Arial" w:hAnsi="Arial" w:cs="Arial"/>
                <w:iCs/>
                <w:sz w:val="20"/>
                <w:szCs w:val="20"/>
                <w:lang w:val="en-AU"/>
              </w:rPr>
              <w:t>d) Part-time, administrative/support roles</w:t>
            </w:r>
          </w:p>
        </w:tc>
      </w:tr>
      <w:tr w:rsidR="001510A0" w:rsidRPr="00086213" w:rsidTr="00722847">
        <w:trPr>
          <w:trHeight w:val="510"/>
        </w:trPr>
        <w:tc>
          <w:tcPr>
            <w:tcW w:w="1809" w:type="dxa"/>
          </w:tcPr>
          <w:p w:rsidR="001510A0" w:rsidRPr="00086213" w:rsidRDefault="001510A0" w:rsidP="00722847">
            <w:pPr>
              <w:widowControl/>
              <w:kinsoku/>
              <w:rPr>
                <w:rFonts w:ascii="Arial" w:hAnsi="Arial" w:cs="Arial"/>
                <w:sz w:val="20"/>
                <w:szCs w:val="20"/>
                <w:lang w:val="en-AU"/>
              </w:rPr>
            </w:pPr>
            <w:r w:rsidRPr="00086213">
              <w:rPr>
                <w:rFonts w:ascii="Arial" w:hAnsi="Arial" w:cs="Arial"/>
                <w:sz w:val="20"/>
                <w:szCs w:val="20"/>
                <w:lang w:val="en-AU"/>
              </w:rPr>
              <w:t>Flexible Work Practices</w:t>
            </w:r>
          </w:p>
        </w:tc>
        <w:tc>
          <w:tcPr>
            <w:tcW w:w="1134" w:type="dxa"/>
            <w:shd w:val="clear" w:color="auto" w:fill="auto"/>
            <w:hideMark/>
          </w:tcPr>
          <w:p w:rsidR="001510A0" w:rsidRPr="00086213" w:rsidRDefault="001510A0" w:rsidP="00722847">
            <w:pPr>
              <w:widowControl/>
              <w:kinsoku/>
              <w:jc w:val="center"/>
              <w:rPr>
                <w:rFonts w:ascii="Arial" w:hAnsi="Arial" w:cs="Arial"/>
                <w:sz w:val="20"/>
                <w:szCs w:val="20"/>
                <w:lang w:val="en-AU"/>
              </w:rPr>
            </w:pPr>
            <w:r w:rsidRPr="00086213">
              <w:rPr>
                <w:rFonts w:ascii="Arial" w:hAnsi="Arial" w:cs="Arial"/>
                <w:sz w:val="20"/>
                <w:szCs w:val="20"/>
                <w:lang w:val="en-AU"/>
              </w:rPr>
              <w:t>28</w:t>
            </w:r>
          </w:p>
        </w:tc>
        <w:tc>
          <w:tcPr>
            <w:tcW w:w="3359" w:type="dxa"/>
            <w:shd w:val="clear" w:color="auto" w:fill="auto"/>
            <w:hideMark/>
          </w:tcPr>
          <w:p w:rsidR="001510A0" w:rsidRPr="00086213" w:rsidRDefault="001510A0" w:rsidP="00722847">
            <w:pPr>
              <w:widowControl/>
              <w:kinsoku/>
              <w:rPr>
                <w:rFonts w:ascii="Arial" w:hAnsi="Arial" w:cs="Arial"/>
                <w:sz w:val="20"/>
                <w:szCs w:val="20"/>
                <w:lang w:val="en-AU"/>
              </w:rPr>
            </w:pPr>
            <w:r w:rsidRPr="00086213">
              <w:rPr>
                <w:rFonts w:ascii="Arial" w:hAnsi="Arial" w:cs="Arial"/>
                <w:sz w:val="20"/>
                <w:szCs w:val="20"/>
                <w:lang w:val="en-AU"/>
              </w:rPr>
              <w:t xml:space="preserve">Number of all employees by gender who utilise parental leave  by operational/line / business roles/ full time /part time  </w:t>
            </w:r>
          </w:p>
        </w:tc>
        <w:tc>
          <w:tcPr>
            <w:tcW w:w="2835" w:type="dxa"/>
            <w:shd w:val="clear" w:color="auto" w:fill="auto"/>
            <w:hideMark/>
          </w:tcPr>
          <w:p w:rsidR="001510A0" w:rsidRDefault="001510A0" w:rsidP="00722847">
            <w:pPr>
              <w:widowControl/>
              <w:kinsoku/>
              <w:rPr>
                <w:rFonts w:ascii="Arial" w:hAnsi="Arial" w:cs="Arial"/>
                <w:iCs/>
                <w:sz w:val="20"/>
                <w:szCs w:val="20"/>
                <w:lang w:val="en-AU"/>
              </w:rPr>
            </w:pPr>
            <w:r w:rsidRPr="00086213">
              <w:rPr>
                <w:rFonts w:ascii="Arial" w:hAnsi="Arial" w:cs="Arial"/>
                <w:iCs/>
                <w:sz w:val="20"/>
                <w:szCs w:val="20"/>
                <w:lang w:val="en-AU"/>
              </w:rPr>
              <w:t xml:space="preserve">a) Fulltime, operational/line / business roles (M/F) </w:t>
            </w:r>
          </w:p>
          <w:p w:rsidR="001510A0" w:rsidRDefault="001510A0" w:rsidP="00722847">
            <w:pPr>
              <w:widowControl/>
              <w:kinsoku/>
              <w:rPr>
                <w:rFonts w:ascii="Arial" w:hAnsi="Arial" w:cs="Arial"/>
                <w:iCs/>
                <w:sz w:val="20"/>
                <w:szCs w:val="20"/>
                <w:lang w:val="en-AU"/>
              </w:rPr>
            </w:pPr>
            <w:r w:rsidRPr="00086213">
              <w:rPr>
                <w:rFonts w:ascii="Arial" w:hAnsi="Arial" w:cs="Arial"/>
                <w:iCs/>
                <w:sz w:val="20"/>
                <w:szCs w:val="20"/>
                <w:lang w:val="en-AU"/>
              </w:rPr>
              <w:t>b) Fulltime, administrative/corporate &amp; support functions (M/F)</w:t>
            </w:r>
          </w:p>
          <w:p w:rsidR="001510A0" w:rsidRDefault="001510A0" w:rsidP="00722847">
            <w:pPr>
              <w:widowControl/>
              <w:kinsoku/>
              <w:rPr>
                <w:rFonts w:ascii="Arial" w:hAnsi="Arial" w:cs="Arial"/>
                <w:iCs/>
                <w:sz w:val="20"/>
                <w:szCs w:val="20"/>
                <w:lang w:val="en-AU"/>
              </w:rPr>
            </w:pPr>
            <w:r w:rsidRPr="00086213">
              <w:rPr>
                <w:rFonts w:ascii="Arial" w:hAnsi="Arial" w:cs="Arial"/>
                <w:iCs/>
                <w:sz w:val="20"/>
                <w:szCs w:val="20"/>
                <w:lang w:val="en-AU"/>
              </w:rPr>
              <w:t>c) Part-time, operational/line roles (M/F)</w:t>
            </w:r>
          </w:p>
          <w:p w:rsidR="001510A0" w:rsidRPr="00086213" w:rsidRDefault="001510A0" w:rsidP="00722847">
            <w:pPr>
              <w:widowControl/>
              <w:kinsoku/>
              <w:rPr>
                <w:rFonts w:ascii="Arial" w:hAnsi="Arial" w:cs="Arial"/>
                <w:iCs/>
                <w:sz w:val="20"/>
                <w:szCs w:val="20"/>
                <w:lang w:val="en-AU"/>
              </w:rPr>
            </w:pPr>
            <w:r w:rsidRPr="00086213">
              <w:rPr>
                <w:rFonts w:ascii="Arial" w:hAnsi="Arial" w:cs="Arial"/>
                <w:iCs/>
                <w:sz w:val="20"/>
                <w:szCs w:val="20"/>
                <w:lang w:val="en-AU"/>
              </w:rPr>
              <w:t>d) Part-time, administrative/support roles</w:t>
            </w:r>
          </w:p>
        </w:tc>
      </w:tr>
      <w:tr w:rsidR="001510A0" w:rsidRPr="00086213" w:rsidTr="00722847">
        <w:trPr>
          <w:trHeight w:val="1095"/>
        </w:trPr>
        <w:tc>
          <w:tcPr>
            <w:tcW w:w="1809" w:type="dxa"/>
          </w:tcPr>
          <w:p w:rsidR="001510A0" w:rsidRPr="00086213" w:rsidRDefault="001510A0" w:rsidP="00436AE3">
            <w:pPr>
              <w:widowControl/>
              <w:kinsoku/>
              <w:rPr>
                <w:rFonts w:ascii="Arial" w:hAnsi="Arial" w:cs="Arial"/>
                <w:sz w:val="20"/>
                <w:szCs w:val="20"/>
                <w:lang w:val="en-AU"/>
              </w:rPr>
            </w:pPr>
            <w:r w:rsidRPr="00086213">
              <w:rPr>
                <w:rFonts w:ascii="Arial" w:hAnsi="Arial" w:cs="Arial"/>
                <w:sz w:val="20"/>
                <w:szCs w:val="20"/>
                <w:lang w:val="en-AU"/>
              </w:rPr>
              <w:t xml:space="preserve">Flexible Work Practices </w:t>
            </w:r>
          </w:p>
        </w:tc>
        <w:tc>
          <w:tcPr>
            <w:tcW w:w="1134" w:type="dxa"/>
            <w:shd w:val="clear" w:color="auto" w:fill="auto"/>
            <w:hideMark/>
          </w:tcPr>
          <w:p w:rsidR="001510A0" w:rsidRPr="00086213" w:rsidRDefault="001510A0" w:rsidP="00722847">
            <w:pPr>
              <w:widowControl/>
              <w:kinsoku/>
              <w:jc w:val="center"/>
              <w:rPr>
                <w:rFonts w:ascii="Arial" w:hAnsi="Arial" w:cs="Arial"/>
                <w:sz w:val="20"/>
                <w:szCs w:val="20"/>
                <w:lang w:val="en-AU"/>
              </w:rPr>
            </w:pPr>
            <w:r w:rsidRPr="00086213">
              <w:rPr>
                <w:rFonts w:ascii="Arial" w:hAnsi="Arial" w:cs="Arial"/>
                <w:sz w:val="20"/>
                <w:szCs w:val="20"/>
                <w:lang w:val="en-AU"/>
              </w:rPr>
              <w:t>29</w:t>
            </w:r>
          </w:p>
        </w:tc>
        <w:tc>
          <w:tcPr>
            <w:tcW w:w="3359" w:type="dxa"/>
            <w:shd w:val="clear" w:color="auto" w:fill="auto"/>
            <w:hideMark/>
          </w:tcPr>
          <w:p w:rsidR="001510A0" w:rsidRPr="00086213" w:rsidRDefault="001510A0" w:rsidP="00722847">
            <w:pPr>
              <w:widowControl/>
              <w:kinsoku/>
              <w:rPr>
                <w:rFonts w:ascii="Arial" w:hAnsi="Arial" w:cs="Arial"/>
                <w:sz w:val="20"/>
                <w:szCs w:val="20"/>
                <w:lang w:val="en-AU"/>
              </w:rPr>
            </w:pPr>
            <w:r w:rsidRPr="00086213">
              <w:rPr>
                <w:rFonts w:ascii="Arial" w:hAnsi="Arial" w:cs="Arial"/>
                <w:sz w:val="20"/>
                <w:szCs w:val="20"/>
                <w:lang w:val="en-AU"/>
              </w:rPr>
              <w:t>Number of all employees by gender who return to work after parental leave by operational/line / business roles/ full time /part time</w:t>
            </w:r>
          </w:p>
        </w:tc>
        <w:tc>
          <w:tcPr>
            <w:tcW w:w="2835" w:type="dxa"/>
            <w:shd w:val="clear" w:color="auto" w:fill="auto"/>
            <w:hideMark/>
          </w:tcPr>
          <w:p w:rsidR="001510A0" w:rsidRDefault="001510A0" w:rsidP="00722847">
            <w:pPr>
              <w:widowControl/>
              <w:kinsoku/>
              <w:rPr>
                <w:rFonts w:ascii="Arial" w:hAnsi="Arial" w:cs="Arial"/>
                <w:iCs/>
                <w:sz w:val="20"/>
                <w:szCs w:val="20"/>
                <w:lang w:val="en-AU"/>
              </w:rPr>
            </w:pPr>
            <w:r w:rsidRPr="00086213">
              <w:rPr>
                <w:rFonts w:ascii="Arial" w:hAnsi="Arial" w:cs="Arial"/>
                <w:iCs/>
                <w:sz w:val="20"/>
                <w:szCs w:val="20"/>
                <w:lang w:val="en-AU"/>
              </w:rPr>
              <w:t xml:space="preserve">a) Fulltime, operational/line / business roles (M/F) </w:t>
            </w:r>
          </w:p>
          <w:p w:rsidR="001510A0" w:rsidRDefault="001510A0" w:rsidP="00722847">
            <w:pPr>
              <w:widowControl/>
              <w:kinsoku/>
              <w:rPr>
                <w:rFonts w:ascii="Arial" w:hAnsi="Arial" w:cs="Arial"/>
                <w:iCs/>
                <w:sz w:val="20"/>
                <w:szCs w:val="20"/>
                <w:lang w:val="en-AU"/>
              </w:rPr>
            </w:pPr>
            <w:r w:rsidRPr="00086213">
              <w:rPr>
                <w:rFonts w:ascii="Arial" w:hAnsi="Arial" w:cs="Arial"/>
                <w:iCs/>
                <w:sz w:val="20"/>
                <w:szCs w:val="20"/>
                <w:lang w:val="en-AU"/>
              </w:rPr>
              <w:t>b) Fulltime, administrative/corporate &amp; support functions (M/F)</w:t>
            </w:r>
          </w:p>
          <w:p w:rsidR="001510A0" w:rsidRDefault="001510A0" w:rsidP="00722847">
            <w:pPr>
              <w:widowControl/>
              <w:kinsoku/>
              <w:rPr>
                <w:rFonts w:ascii="Arial" w:hAnsi="Arial" w:cs="Arial"/>
                <w:iCs/>
                <w:sz w:val="20"/>
                <w:szCs w:val="20"/>
                <w:lang w:val="en-AU"/>
              </w:rPr>
            </w:pPr>
            <w:r w:rsidRPr="00086213">
              <w:rPr>
                <w:rFonts w:ascii="Arial" w:hAnsi="Arial" w:cs="Arial"/>
                <w:iCs/>
                <w:sz w:val="20"/>
                <w:szCs w:val="20"/>
                <w:lang w:val="en-AU"/>
              </w:rPr>
              <w:t>c) Part-time, operational/line roles (M/F)</w:t>
            </w:r>
          </w:p>
          <w:p w:rsidR="001510A0" w:rsidRPr="00086213" w:rsidRDefault="001510A0" w:rsidP="00722847">
            <w:pPr>
              <w:widowControl/>
              <w:kinsoku/>
              <w:rPr>
                <w:rFonts w:ascii="Arial" w:hAnsi="Arial" w:cs="Arial"/>
                <w:iCs/>
                <w:sz w:val="20"/>
                <w:szCs w:val="20"/>
                <w:lang w:val="en-AU"/>
              </w:rPr>
            </w:pPr>
            <w:r w:rsidRPr="00086213">
              <w:rPr>
                <w:rFonts w:ascii="Arial" w:hAnsi="Arial" w:cs="Arial"/>
                <w:iCs/>
                <w:sz w:val="20"/>
                <w:szCs w:val="20"/>
                <w:lang w:val="en-AU"/>
              </w:rPr>
              <w:t>d) Part-time, administrative/support roles</w:t>
            </w:r>
          </w:p>
        </w:tc>
      </w:tr>
      <w:tr w:rsidR="001510A0" w:rsidRPr="00086213" w:rsidTr="00722847">
        <w:trPr>
          <w:trHeight w:val="1095"/>
        </w:trPr>
        <w:tc>
          <w:tcPr>
            <w:tcW w:w="1809" w:type="dxa"/>
          </w:tcPr>
          <w:p w:rsidR="001510A0" w:rsidRPr="00086213" w:rsidRDefault="001510A0" w:rsidP="00436AE3">
            <w:pPr>
              <w:widowControl/>
              <w:kinsoku/>
              <w:rPr>
                <w:rFonts w:ascii="Arial" w:hAnsi="Arial" w:cs="Arial"/>
                <w:sz w:val="20"/>
                <w:szCs w:val="20"/>
                <w:lang w:val="en-AU"/>
              </w:rPr>
            </w:pPr>
            <w:r w:rsidRPr="00086213">
              <w:rPr>
                <w:rFonts w:ascii="Arial" w:hAnsi="Arial" w:cs="Arial"/>
                <w:sz w:val="20"/>
                <w:szCs w:val="20"/>
                <w:lang w:val="en-AU"/>
              </w:rPr>
              <w:t xml:space="preserve">Communication &amp; Information </w:t>
            </w:r>
          </w:p>
        </w:tc>
        <w:tc>
          <w:tcPr>
            <w:tcW w:w="1134" w:type="dxa"/>
            <w:shd w:val="clear" w:color="auto" w:fill="auto"/>
            <w:hideMark/>
          </w:tcPr>
          <w:p w:rsidR="001510A0" w:rsidRPr="00086213" w:rsidRDefault="001510A0" w:rsidP="00722847">
            <w:pPr>
              <w:widowControl/>
              <w:kinsoku/>
              <w:jc w:val="center"/>
              <w:rPr>
                <w:rFonts w:ascii="Arial" w:hAnsi="Arial" w:cs="Arial"/>
                <w:sz w:val="20"/>
                <w:szCs w:val="20"/>
                <w:lang w:val="en-AU"/>
              </w:rPr>
            </w:pPr>
            <w:r w:rsidRPr="00086213">
              <w:rPr>
                <w:rFonts w:ascii="Arial" w:hAnsi="Arial" w:cs="Arial"/>
                <w:sz w:val="20"/>
                <w:szCs w:val="20"/>
                <w:lang w:val="en-AU"/>
              </w:rPr>
              <w:t>46</w:t>
            </w:r>
          </w:p>
        </w:tc>
        <w:tc>
          <w:tcPr>
            <w:tcW w:w="3359" w:type="dxa"/>
            <w:shd w:val="clear" w:color="auto" w:fill="auto"/>
            <w:hideMark/>
          </w:tcPr>
          <w:p w:rsidR="001510A0" w:rsidRPr="00086213" w:rsidRDefault="001510A0" w:rsidP="00722847">
            <w:pPr>
              <w:widowControl/>
              <w:kinsoku/>
              <w:rPr>
                <w:rFonts w:ascii="Arial" w:hAnsi="Arial" w:cs="Arial"/>
                <w:sz w:val="20"/>
                <w:szCs w:val="20"/>
                <w:lang w:val="en-AU"/>
              </w:rPr>
            </w:pPr>
            <w:r w:rsidRPr="00062FD5">
              <w:rPr>
                <w:rFonts w:ascii="Arial" w:hAnsi="Arial" w:cs="Arial"/>
                <w:sz w:val="20"/>
                <w:szCs w:val="20"/>
                <w:lang w:val="en-AU"/>
              </w:rPr>
              <w:t>Anonymous staff surveys are conducted to benchmark staff attitudes to gender diversity, track changes and test perceptions of achievements.</w:t>
            </w:r>
          </w:p>
        </w:tc>
        <w:tc>
          <w:tcPr>
            <w:tcW w:w="2835" w:type="dxa"/>
            <w:shd w:val="clear" w:color="auto" w:fill="auto"/>
            <w:hideMark/>
          </w:tcPr>
          <w:p w:rsidR="001510A0" w:rsidRPr="00062FD5" w:rsidRDefault="001510A0" w:rsidP="00722847">
            <w:pPr>
              <w:widowControl/>
              <w:kinsoku/>
              <w:rPr>
                <w:lang w:val="en-AU"/>
              </w:rPr>
            </w:pPr>
            <w:r w:rsidRPr="00062FD5">
              <w:rPr>
                <w:rFonts w:ascii="Arial" w:hAnsi="Arial" w:cs="Arial"/>
                <w:iCs/>
                <w:sz w:val="20"/>
                <w:szCs w:val="20"/>
                <w:lang w:val="en-AU"/>
              </w:rPr>
              <w:t>Yes/No (see suggested Staff Survey Questions at Appendix 3)</w:t>
            </w:r>
          </w:p>
        </w:tc>
      </w:tr>
      <w:tr w:rsidR="001510A0" w:rsidRPr="00086213" w:rsidTr="00722847">
        <w:trPr>
          <w:trHeight w:val="1020"/>
        </w:trPr>
        <w:tc>
          <w:tcPr>
            <w:tcW w:w="1809" w:type="dxa"/>
          </w:tcPr>
          <w:p w:rsidR="001510A0" w:rsidRPr="00086213" w:rsidRDefault="001510A0" w:rsidP="00722847">
            <w:pPr>
              <w:widowControl/>
              <w:kinsoku/>
              <w:rPr>
                <w:rFonts w:ascii="Arial" w:hAnsi="Arial" w:cs="Arial"/>
                <w:b/>
                <w:bCs/>
                <w:sz w:val="20"/>
                <w:szCs w:val="20"/>
                <w:lang w:val="en-AU"/>
              </w:rPr>
            </w:pPr>
            <w:r w:rsidRPr="00086213">
              <w:rPr>
                <w:rFonts w:ascii="Arial" w:hAnsi="Arial" w:cs="Arial"/>
                <w:b/>
                <w:bCs/>
                <w:sz w:val="20"/>
                <w:szCs w:val="20"/>
                <w:lang w:val="en-AU"/>
              </w:rPr>
              <w:t xml:space="preserve">Key Indicator </w:t>
            </w:r>
          </w:p>
        </w:tc>
        <w:tc>
          <w:tcPr>
            <w:tcW w:w="1134" w:type="dxa"/>
            <w:shd w:val="clear" w:color="auto" w:fill="auto"/>
            <w:hideMark/>
          </w:tcPr>
          <w:p w:rsidR="001510A0" w:rsidRPr="00086213" w:rsidRDefault="001510A0" w:rsidP="00722847">
            <w:pPr>
              <w:widowControl/>
              <w:kinsoku/>
              <w:jc w:val="center"/>
              <w:rPr>
                <w:rFonts w:ascii="Arial" w:hAnsi="Arial" w:cs="Arial"/>
                <w:b/>
                <w:bCs/>
                <w:sz w:val="20"/>
                <w:szCs w:val="20"/>
                <w:lang w:val="en-AU"/>
              </w:rPr>
            </w:pPr>
            <w:r w:rsidRPr="00086213">
              <w:rPr>
                <w:rFonts w:ascii="Arial" w:hAnsi="Arial" w:cs="Arial"/>
                <w:b/>
                <w:bCs/>
                <w:sz w:val="20"/>
                <w:szCs w:val="20"/>
                <w:lang w:val="en-AU"/>
              </w:rPr>
              <w:t>Indicator</w:t>
            </w:r>
          </w:p>
        </w:tc>
        <w:tc>
          <w:tcPr>
            <w:tcW w:w="3359" w:type="dxa"/>
            <w:shd w:val="clear" w:color="auto" w:fill="auto"/>
            <w:hideMark/>
          </w:tcPr>
          <w:p w:rsidR="001510A0" w:rsidRPr="00086213" w:rsidRDefault="001510A0" w:rsidP="00722847">
            <w:pPr>
              <w:widowControl/>
              <w:kinsoku/>
              <w:rPr>
                <w:rFonts w:ascii="Arial" w:hAnsi="Arial" w:cs="Arial"/>
                <w:b/>
                <w:bCs/>
                <w:sz w:val="20"/>
                <w:szCs w:val="20"/>
                <w:lang w:val="en-AU"/>
              </w:rPr>
            </w:pPr>
            <w:r w:rsidRPr="00086213">
              <w:rPr>
                <w:rFonts w:ascii="Arial" w:hAnsi="Arial" w:cs="Arial"/>
                <w:b/>
                <w:bCs/>
                <w:sz w:val="20"/>
                <w:szCs w:val="20"/>
                <w:lang w:val="en-AU"/>
              </w:rPr>
              <w:t xml:space="preserve">WGE Gender Diversity Indicators  </w:t>
            </w:r>
          </w:p>
        </w:tc>
        <w:tc>
          <w:tcPr>
            <w:tcW w:w="2835" w:type="dxa"/>
            <w:shd w:val="clear" w:color="auto" w:fill="auto"/>
            <w:hideMark/>
          </w:tcPr>
          <w:p w:rsidR="001510A0" w:rsidRPr="00086213" w:rsidRDefault="001510A0" w:rsidP="00722847">
            <w:pPr>
              <w:widowControl/>
              <w:kinsoku/>
              <w:rPr>
                <w:rFonts w:ascii="Arial" w:hAnsi="Arial" w:cs="Arial"/>
                <w:b/>
                <w:bCs/>
                <w:sz w:val="20"/>
                <w:szCs w:val="20"/>
                <w:lang w:val="en-AU"/>
              </w:rPr>
            </w:pPr>
            <w:r w:rsidRPr="00086213">
              <w:rPr>
                <w:rFonts w:ascii="Arial" w:hAnsi="Arial" w:cs="Arial"/>
                <w:b/>
                <w:bCs/>
                <w:sz w:val="20"/>
                <w:szCs w:val="20"/>
                <w:lang w:val="en-AU"/>
              </w:rPr>
              <w:t>Recommended answers</w:t>
            </w:r>
          </w:p>
        </w:tc>
      </w:tr>
      <w:tr w:rsidR="001510A0" w:rsidRPr="00086213" w:rsidTr="00722847">
        <w:trPr>
          <w:trHeight w:val="1020"/>
        </w:trPr>
        <w:tc>
          <w:tcPr>
            <w:tcW w:w="1809" w:type="dxa"/>
          </w:tcPr>
          <w:p w:rsidR="001510A0" w:rsidRPr="00086213" w:rsidRDefault="001510A0" w:rsidP="00436AE3">
            <w:pPr>
              <w:widowControl/>
              <w:kinsoku/>
              <w:rPr>
                <w:rFonts w:ascii="Arial" w:hAnsi="Arial" w:cs="Arial"/>
                <w:sz w:val="20"/>
                <w:szCs w:val="20"/>
                <w:lang w:val="en-AU"/>
              </w:rPr>
            </w:pPr>
            <w:r w:rsidRPr="00086213">
              <w:rPr>
                <w:rFonts w:ascii="Arial" w:hAnsi="Arial" w:cs="Arial"/>
                <w:sz w:val="20"/>
                <w:szCs w:val="20"/>
                <w:lang w:val="en-AU"/>
              </w:rPr>
              <w:t xml:space="preserve">Communication &amp; Information </w:t>
            </w:r>
          </w:p>
        </w:tc>
        <w:tc>
          <w:tcPr>
            <w:tcW w:w="1134" w:type="dxa"/>
            <w:shd w:val="clear" w:color="auto" w:fill="auto"/>
            <w:hideMark/>
          </w:tcPr>
          <w:p w:rsidR="001510A0" w:rsidRPr="00086213" w:rsidRDefault="001510A0" w:rsidP="00722847">
            <w:pPr>
              <w:widowControl/>
              <w:kinsoku/>
              <w:jc w:val="center"/>
              <w:rPr>
                <w:rFonts w:ascii="Arial" w:hAnsi="Arial" w:cs="Arial"/>
                <w:sz w:val="20"/>
                <w:szCs w:val="20"/>
                <w:lang w:val="en-AU"/>
              </w:rPr>
            </w:pPr>
            <w:r w:rsidRPr="00086213">
              <w:rPr>
                <w:rFonts w:ascii="Arial" w:hAnsi="Arial" w:cs="Arial"/>
                <w:sz w:val="20"/>
                <w:szCs w:val="20"/>
                <w:lang w:val="en-AU"/>
              </w:rPr>
              <w:t>47</w:t>
            </w:r>
          </w:p>
        </w:tc>
        <w:tc>
          <w:tcPr>
            <w:tcW w:w="3359" w:type="dxa"/>
            <w:shd w:val="clear" w:color="auto" w:fill="auto"/>
            <w:hideMark/>
          </w:tcPr>
          <w:p w:rsidR="001510A0" w:rsidRPr="00086213" w:rsidRDefault="001510A0" w:rsidP="00722847">
            <w:pPr>
              <w:widowControl/>
              <w:kinsoku/>
              <w:rPr>
                <w:rFonts w:ascii="Arial" w:hAnsi="Arial" w:cs="Arial"/>
                <w:sz w:val="20"/>
                <w:szCs w:val="20"/>
                <w:lang w:val="en-AU"/>
              </w:rPr>
            </w:pPr>
            <w:r w:rsidRPr="00086213">
              <w:rPr>
                <w:rFonts w:ascii="Arial" w:hAnsi="Arial" w:cs="Arial"/>
                <w:sz w:val="20"/>
                <w:szCs w:val="20"/>
                <w:lang w:val="en-AU"/>
              </w:rPr>
              <w:t>Gender diversity strategies, objectives and targets are communicated publicly and to staff.</w:t>
            </w:r>
          </w:p>
        </w:tc>
        <w:tc>
          <w:tcPr>
            <w:tcW w:w="2835" w:type="dxa"/>
            <w:shd w:val="clear" w:color="auto" w:fill="auto"/>
            <w:hideMark/>
          </w:tcPr>
          <w:p w:rsidR="001510A0" w:rsidRPr="00086213" w:rsidRDefault="001510A0" w:rsidP="00722847">
            <w:pPr>
              <w:widowControl/>
              <w:kinsoku/>
              <w:rPr>
                <w:rFonts w:ascii="Arial" w:hAnsi="Arial" w:cs="Arial"/>
                <w:iCs/>
                <w:sz w:val="20"/>
                <w:szCs w:val="20"/>
                <w:lang w:val="en-AU"/>
              </w:rPr>
            </w:pPr>
            <w:r w:rsidRPr="00086213">
              <w:rPr>
                <w:rFonts w:ascii="Arial" w:hAnsi="Arial" w:cs="Arial"/>
                <w:iCs/>
                <w:sz w:val="20"/>
                <w:szCs w:val="20"/>
                <w:lang w:val="en-AU"/>
              </w:rPr>
              <w:t>Yes/No</w:t>
            </w:r>
          </w:p>
        </w:tc>
      </w:tr>
      <w:tr w:rsidR="001510A0" w:rsidRPr="00086213" w:rsidTr="00722847">
        <w:trPr>
          <w:trHeight w:val="915"/>
        </w:trPr>
        <w:tc>
          <w:tcPr>
            <w:tcW w:w="1809" w:type="dxa"/>
          </w:tcPr>
          <w:p w:rsidR="001510A0" w:rsidRPr="00086213" w:rsidRDefault="001510A0" w:rsidP="00436AE3">
            <w:pPr>
              <w:widowControl/>
              <w:kinsoku/>
              <w:rPr>
                <w:rFonts w:ascii="Arial" w:hAnsi="Arial" w:cs="Arial"/>
                <w:sz w:val="20"/>
                <w:szCs w:val="20"/>
                <w:lang w:val="en-AU"/>
              </w:rPr>
            </w:pPr>
            <w:r w:rsidRPr="00086213">
              <w:rPr>
                <w:rFonts w:ascii="Arial" w:hAnsi="Arial" w:cs="Arial"/>
                <w:sz w:val="20"/>
                <w:szCs w:val="20"/>
                <w:lang w:val="en-AU"/>
              </w:rPr>
              <w:t xml:space="preserve">Communication &amp; Information </w:t>
            </w:r>
          </w:p>
        </w:tc>
        <w:tc>
          <w:tcPr>
            <w:tcW w:w="1134" w:type="dxa"/>
            <w:shd w:val="clear" w:color="auto" w:fill="auto"/>
            <w:hideMark/>
          </w:tcPr>
          <w:p w:rsidR="001510A0" w:rsidRPr="00086213" w:rsidRDefault="001510A0" w:rsidP="00722847">
            <w:pPr>
              <w:widowControl/>
              <w:kinsoku/>
              <w:jc w:val="center"/>
              <w:rPr>
                <w:rFonts w:ascii="Arial" w:hAnsi="Arial" w:cs="Arial"/>
                <w:sz w:val="20"/>
                <w:szCs w:val="20"/>
                <w:lang w:val="en-AU"/>
              </w:rPr>
            </w:pPr>
            <w:r w:rsidRPr="00086213">
              <w:rPr>
                <w:rFonts w:ascii="Arial" w:hAnsi="Arial" w:cs="Arial"/>
                <w:sz w:val="20"/>
                <w:szCs w:val="20"/>
                <w:lang w:val="en-AU"/>
              </w:rPr>
              <w:t>48</w:t>
            </w:r>
          </w:p>
        </w:tc>
        <w:tc>
          <w:tcPr>
            <w:tcW w:w="3359" w:type="dxa"/>
            <w:shd w:val="clear" w:color="auto" w:fill="auto"/>
            <w:hideMark/>
          </w:tcPr>
          <w:p w:rsidR="001510A0" w:rsidRPr="00086213" w:rsidRDefault="001510A0" w:rsidP="00722847">
            <w:pPr>
              <w:widowControl/>
              <w:kinsoku/>
              <w:rPr>
                <w:rFonts w:ascii="Arial" w:hAnsi="Arial" w:cs="Arial"/>
                <w:sz w:val="20"/>
                <w:szCs w:val="20"/>
                <w:lang w:val="en-AU"/>
              </w:rPr>
            </w:pPr>
            <w:r w:rsidRPr="00086213">
              <w:rPr>
                <w:rFonts w:ascii="Arial" w:hAnsi="Arial" w:cs="Arial"/>
                <w:sz w:val="20"/>
                <w:szCs w:val="20"/>
                <w:lang w:val="en-AU"/>
              </w:rPr>
              <w:t>Mechanism for staff to provide input to and feedback on gender diversity initiative.</w:t>
            </w:r>
          </w:p>
        </w:tc>
        <w:tc>
          <w:tcPr>
            <w:tcW w:w="2835" w:type="dxa"/>
            <w:shd w:val="clear" w:color="auto" w:fill="auto"/>
            <w:hideMark/>
          </w:tcPr>
          <w:p w:rsidR="001510A0" w:rsidRPr="00086213" w:rsidRDefault="001510A0" w:rsidP="00722847">
            <w:pPr>
              <w:widowControl/>
              <w:kinsoku/>
              <w:rPr>
                <w:rFonts w:ascii="Arial" w:hAnsi="Arial" w:cs="Arial"/>
                <w:iCs/>
                <w:sz w:val="20"/>
                <w:szCs w:val="20"/>
                <w:lang w:val="en-AU"/>
              </w:rPr>
            </w:pPr>
            <w:r w:rsidRPr="00086213">
              <w:rPr>
                <w:rFonts w:ascii="Arial" w:hAnsi="Arial" w:cs="Arial"/>
                <w:iCs/>
                <w:sz w:val="20"/>
                <w:szCs w:val="20"/>
                <w:lang w:val="en-AU"/>
              </w:rPr>
              <w:t>Yes/No</w:t>
            </w:r>
          </w:p>
        </w:tc>
      </w:tr>
    </w:tbl>
    <w:p w:rsidR="001510A0" w:rsidRPr="00674283" w:rsidRDefault="001510A0" w:rsidP="001510A0">
      <w:pPr>
        <w:widowControl/>
        <w:kinsoku/>
        <w:jc w:val="center"/>
        <w:rPr>
          <w:lang w:val="en-AU"/>
        </w:rPr>
      </w:pPr>
    </w:p>
    <w:p w:rsidR="007B0256" w:rsidRPr="005C3AA9" w:rsidRDefault="007B0256" w:rsidP="004B54CA">
      <w:pPr>
        <w:rPr>
          <w:rStyle w:val="BookTitle"/>
          <w:i w:val="0"/>
          <w:iCs w:val="0"/>
          <w:smallCaps w:val="0"/>
          <w:spacing w:val="0"/>
        </w:rPr>
      </w:pPr>
    </w:p>
    <w:sectPr w:rsidR="007B0256" w:rsidRPr="005C3AA9" w:rsidSect="00E74575">
      <w:headerReference w:type="default" r:id="rId8"/>
      <w:footerReference w:type="even" r:id="rId9"/>
      <w:footerReference w:type="default" r:id="rId10"/>
      <w:headerReference w:type="first" r:id="rId11"/>
      <w:footerReference w:type="first" r:id="rId12"/>
      <w:pgSz w:w="11900" w:h="16840" w:code="9"/>
      <w:pgMar w:top="1440" w:right="1440" w:bottom="1276" w:left="1797" w:header="851" w:footer="85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36AE3">
      <w:pPr>
        <w:spacing w:before="0"/>
      </w:pPr>
      <w:r>
        <w:separator/>
      </w:r>
    </w:p>
  </w:endnote>
  <w:endnote w:type="continuationSeparator" w:id="0">
    <w:p w:rsidR="00000000" w:rsidRDefault="00436AE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8C1" w:rsidRDefault="001510A0" w:rsidP="008D16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68C1" w:rsidRDefault="00436AE3" w:rsidP="003668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8C1" w:rsidRPr="00FD5AF1" w:rsidRDefault="001510A0" w:rsidP="00325B37">
    <w:pPr>
      <w:rPr>
        <w:rFonts w:ascii="Arial" w:hAnsi="Arial"/>
        <w:sz w:val="20"/>
      </w:rPr>
    </w:pPr>
    <w:r>
      <w:rPr>
        <w:sz w:val="20"/>
        <w:szCs w:val="20"/>
        <w:lang w:val="en-AU"/>
      </w:rPr>
      <w:t xml:space="preserve">WOB and NFAW submission to </w:t>
    </w:r>
    <w:r w:rsidRPr="00325B37">
      <w:rPr>
        <w:sz w:val="20"/>
        <w:szCs w:val="20"/>
        <w:lang w:val="en-AU"/>
      </w:rPr>
      <w:t>Workplace Gender Equality Act 2012</w:t>
    </w:r>
    <w:r>
      <w:rPr>
        <w:sz w:val="20"/>
        <w:szCs w:val="20"/>
        <w:lang w:val="en-AU"/>
      </w:rPr>
      <w:t xml:space="preserve">: </w:t>
    </w:r>
    <w:r w:rsidRPr="00325B37">
      <w:rPr>
        <w:sz w:val="20"/>
        <w:szCs w:val="20"/>
        <w:lang w:val="en-AU"/>
      </w:rPr>
      <w:t>Consultation on reporting matters</w:t>
    </w:r>
    <w:r>
      <w:rPr>
        <w:sz w:val="20"/>
        <w:szCs w:val="20"/>
        <w:lang w:val="en-AU"/>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75B" w:rsidRDefault="001510A0" w:rsidP="00325B37">
    <w:r>
      <w:rPr>
        <w:sz w:val="20"/>
        <w:szCs w:val="20"/>
        <w:lang w:val="en-AU"/>
      </w:rPr>
      <w:t xml:space="preserve">WOB and NFAW submission to </w:t>
    </w:r>
    <w:r w:rsidRPr="00325B37">
      <w:rPr>
        <w:sz w:val="20"/>
        <w:szCs w:val="20"/>
        <w:lang w:val="en-AU"/>
      </w:rPr>
      <w:t>Workplace Gender Equality Act 2012</w:t>
    </w:r>
    <w:r>
      <w:rPr>
        <w:sz w:val="20"/>
        <w:szCs w:val="20"/>
        <w:lang w:val="en-AU"/>
      </w:rPr>
      <w:t xml:space="preserve">: </w:t>
    </w:r>
    <w:r w:rsidRPr="00325B37">
      <w:rPr>
        <w:sz w:val="20"/>
        <w:szCs w:val="20"/>
        <w:lang w:val="en-AU"/>
      </w:rPr>
      <w:t>Consultation on reporting matters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36AE3">
      <w:pPr>
        <w:spacing w:before="0"/>
      </w:pPr>
      <w:r>
        <w:separator/>
      </w:r>
    </w:p>
  </w:footnote>
  <w:footnote w:type="continuationSeparator" w:id="0">
    <w:p w:rsidR="00000000" w:rsidRDefault="00436AE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EDC" w:rsidRPr="00325B37" w:rsidRDefault="001510A0" w:rsidP="00325B37">
    <w:pPr>
      <w:pStyle w:val="Header"/>
      <w:pBdr>
        <w:bottom w:val="single" w:sz="4" w:space="1" w:color="D9D9D9"/>
      </w:pBdr>
      <w:jc w:val="right"/>
      <w:rPr>
        <w:sz w:val="20"/>
        <w:szCs w:val="20"/>
      </w:rPr>
    </w:pPr>
    <w:r w:rsidRPr="00325B37">
      <w:rPr>
        <w:color w:val="7F7F7F"/>
        <w:spacing w:val="60"/>
        <w:sz w:val="20"/>
        <w:szCs w:val="20"/>
      </w:rPr>
      <w:t>Page</w:t>
    </w:r>
    <w:r w:rsidRPr="00325B37">
      <w:rPr>
        <w:sz w:val="20"/>
        <w:szCs w:val="20"/>
      </w:rPr>
      <w:t xml:space="preserve"> | </w:t>
    </w:r>
    <w:r w:rsidRPr="00325B37">
      <w:rPr>
        <w:sz w:val="20"/>
        <w:szCs w:val="20"/>
      </w:rPr>
      <w:fldChar w:fldCharType="begin"/>
    </w:r>
    <w:r w:rsidRPr="00325B37">
      <w:rPr>
        <w:sz w:val="20"/>
        <w:szCs w:val="20"/>
      </w:rPr>
      <w:instrText xml:space="preserve"> PAGE   \* MERGEFORMAT </w:instrText>
    </w:r>
    <w:r w:rsidRPr="00325B37">
      <w:rPr>
        <w:sz w:val="20"/>
        <w:szCs w:val="20"/>
      </w:rPr>
      <w:fldChar w:fldCharType="separate"/>
    </w:r>
    <w:r w:rsidR="00436AE3" w:rsidRPr="00436AE3">
      <w:rPr>
        <w:b/>
        <w:noProof/>
        <w:sz w:val="20"/>
        <w:szCs w:val="20"/>
      </w:rPr>
      <w:t>7</w:t>
    </w:r>
    <w:r w:rsidRPr="00325B37">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595"/>
      <w:gridCol w:w="4281"/>
    </w:tblGrid>
    <w:tr w:rsidR="00325B37" w:rsidTr="00325B37">
      <w:tc>
        <w:tcPr>
          <w:tcW w:w="4595" w:type="dxa"/>
        </w:tcPr>
        <w:p w:rsidR="00325B37" w:rsidRDefault="001510A0" w:rsidP="00325B37">
          <w:pPr>
            <w:pStyle w:val="Header"/>
            <w:jc w:val="center"/>
            <w:rPr>
              <w:lang w:eastAsia="en-AU"/>
            </w:rPr>
          </w:pPr>
          <w:r>
            <w:rPr>
              <w:noProof/>
              <w:lang w:val="en-AU" w:eastAsia="en-AU"/>
            </w:rPr>
            <w:drawing>
              <wp:inline distT="0" distB="0" distL="0" distR="0">
                <wp:extent cx="2133600" cy="1333500"/>
                <wp:effectExtent l="0" t="0" r="0" b="0"/>
                <wp:docPr id="2" name="Picture 2" descr="WOB Logo 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B Logo 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333500"/>
                        </a:xfrm>
                        <a:prstGeom prst="rect">
                          <a:avLst/>
                        </a:prstGeom>
                        <a:noFill/>
                        <a:ln>
                          <a:noFill/>
                        </a:ln>
                      </pic:spPr>
                    </pic:pic>
                  </a:graphicData>
                </a:graphic>
              </wp:inline>
            </w:drawing>
          </w:r>
        </w:p>
      </w:tc>
      <w:tc>
        <w:tcPr>
          <w:tcW w:w="4281" w:type="dxa"/>
        </w:tcPr>
        <w:p w:rsidR="00325B37" w:rsidRDefault="001510A0" w:rsidP="00325B37">
          <w:pPr>
            <w:pStyle w:val="Header"/>
            <w:jc w:val="center"/>
            <w:rPr>
              <w:lang w:eastAsia="en-AU"/>
            </w:rPr>
          </w:pPr>
          <w:r>
            <w:rPr>
              <w:noProof/>
              <w:lang w:val="en-AU" w:eastAsia="en-AU"/>
            </w:rPr>
            <w:drawing>
              <wp:inline distT="0" distB="0" distL="0" distR="0">
                <wp:extent cx="2514600" cy="1343025"/>
                <wp:effectExtent l="0" t="0" r="0" b="9525"/>
                <wp:docPr id="1" name="Picture 1" descr="nf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a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1343025"/>
                        </a:xfrm>
                        <a:prstGeom prst="rect">
                          <a:avLst/>
                        </a:prstGeom>
                        <a:noFill/>
                        <a:ln>
                          <a:noFill/>
                        </a:ln>
                      </pic:spPr>
                    </pic:pic>
                  </a:graphicData>
                </a:graphic>
              </wp:inline>
            </w:drawing>
          </w:r>
        </w:p>
      </w:tc>
    </w:tr>
  </w:tbl>
  <w:p w:rsidR="003668C1" w:rsidRPr="002934FC" w:rsidRDefault="00436AE3" w:rsidP="00293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C6C"/>
    <w:multiLevelType w:val="hybridMultilevel"/>
    <w:tmpl w:val="2178729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30C61E9"/>
    <w:multiLevelType w:val="hybridMultilevel"/>
    <w:tmpl w:val="83B2ECA2"/>
    <w:lvl w:ilvl="0" w:tplc="30FE0AFA">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CF6E90"/>
    <w:multiLevelType w:val="hybridMultilevel"/>
    <w:tmpl w:val="96F83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65F0A92"/>
    <w:multiLevelType w:val="hybridMultilevel"/>
    <w:tmpl w:val="6B7261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21F57DD"/>
    <w:multiLevelType w:val="hybridMultilevel"/>
    <w:tmpl w:val="18140C2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A0"/>
    <w:rsid w:val="001510A0"/>
    <w:rsid w:val="001E630D"/>
    <w:rsid w:val="003B2BB8"/>
    <w:rsid w:val="003D34FF"/>
    <w:rsid w:val="00436AE3"/>
    <w:rsid w:val="004B54CA"/>
    <w:rsid w:val="004E5CBF"/>
    <w:rsid w:val="005C3AA9"/>
    <w:rsid w:val="006A4CE7"/>
    <w:rsid w:val="00785261"/>
    <w:rsid w:val="007B0256"/>
    <w:rsid w:val="009225F0"/>
    <w:rsid w:val="00BA2DB9"/>
    <w:rsid w:val="00BE7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0A0"/>
    <w:pPr>
      <w:widowControl w:val="0"/>
      <w:kinsoku w:val="0"/>
      <w:spacing w:before="120" w:after="0" w:line="240" w:lineRule="auto"/>
    </w:pPr>
    <w:rPr>
      <w:rFonts w:ascii="Times New Roman" w:eastAsia="Times New Roman" w:hAnsi="Times New Roman" w:cs="Times New Roman"/>
      <w:sz w:val="24"/>
      <w:szCs w:val="24"/>
      <w:lang w:val="en-US"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rsid w:val="001510A0"/>
    <w:pPr>
      <w:tabs>
        <w:tab w:val="center" w:pos="4320"/>
        <w:tab w:val="right" w:pos="8640"/>
      </w:tabs>
    </w:pPr>
    <w:rPr>
      <w:lang w:eastAsia="x-none"/>
    </w:rPr>
  </w:style>
  <w:style w:type="character" w:customStyle="1" w:styleId="HeaderChar">
    <w:name w:val="Header Char"/>
    <w:basedOn w:val="DefaultParagraphFont"/>
    <w:link w:val="Header"/>
    <w:uiPriority w:val="99"/>
    <w:rsid w:val="001510A0"/>
    <w:rPr>
      <w:rFonts w:ascii="Times New Roman" w:eastAsia="Times New Roman" w:hAnsi="Times New Roman" w:cs="Times New Roman"/>
      <w:sz w:val="24"/>
      <w:szCs w:val="24"/>
      <w:lang w:val="en-US" w:eastAsia="x-none"/>
    </w:rPr>
  </w:style>
  <w:style w:type="paragraph" w:styleId="Footer">
    <w:name w:val="footer"/>
    <w:basedOn w:val="Normal"/>
    <w:link w:val="FooterChar"/>
    <w:uiPriority w:val="99"/>
    <w:rsid w:val="001510A0"/>
    <w:pPr>
      <w:tabs>
        <w:tab w:val="center" w:pos="4320"/>
        <w:tab w:val="right" w:pos="8640"/>
      </w:tabs>
    </w:pPr>
    <w:rPr>
      <w:lang w:eastAsia="x-none"/>
    </w:rPr>
  </w:style>
  <w:style w:type="character" w:customStyle="1" w:styleId="FooterChar">
    <w:name w:val="Footer Char"/>
    <w:basedOn w:val="DefaultParagraphFont"/>
    <w:link w:val="Footer"/>
    <w:uiPriority w:val="99"/>
    <w:rsid w:val="001510A0"/>
    <w:rPr>
      <w:rFonts w:ascii="Times New Roman" w:eastAsia="Times New Roman" w:hAnsi="Times New Roman" w:cs="Times New Roman"/>
      <w:sz w:val="24"/>
      <w:szCs w:val="24"/>
      <w:lang w:val="en-US" w:eastAsia="x-none"/>
    </w:rPr>
  </w:style>
  <w:style w:type="character" w:styleId="PageNumber">
    <w:name w:val="page number"/>
    <w:basedOn w:val="DefaultParagraphFont"/>
    <w:rsid w:val="001510A0"/>
  </w:style>
  <w:style w:type="paragraph" w:customStyle="1" w:styleId="Heading1WOB">
    <w:name w:val="Heading 1 WOB"/>
    <w:basedOn w:val="Heading1"/>
    <w:qFormat/>
    <w:rsid w:val="001510A0"/>
    <w:pPr>
      <w:keepNext/>
      <w:spacing w:before="120" w:after="120"/>
      <w:contextualSpacing w:val="0"/>
    </w:pPr>
    <w:rPr>
      <w:rFonts w:eastAsia="Times New Roman" w:cs="Times New Roman"/>
      <w:color w:val="96B45A"/>
      <w:kern w:val="32"/>
      <w:sz w:val="28"/>
      <w:szCs w:val="32"/>
      <w:lang w:eastAsia="x-none" w:bidi="en-US"/>
    </w:rPr>
  </w:style>
  <w:style w:type="paragraph" w:styleId="BalloonText">
    <w:name w:val="Balloon Text"/>
    <w:basedOn w:val="Normal"/>
    <w:link w:val="BalloonTextChar"/>
    <w:uiPriority w:val="99"/>
    <w:semiHidden/>
    <w:unhideWhenUsed/>
    <w:rsid w:val="001510A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A0"/>
    <w:rPr>
      <w:rFonts w:ascii="Tahoma" w:eastAsia="Times New Roman" w:hAnsi="Tahoma" w:cs="Tahoma"/>
      <w:sz w:val="16"/>
      <w:szCs w:val="16"/>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0A0"/>
    <w:pPr>
      <w:widowControl w:val="0"/>
      <w:kinsoku w:val="0"/>
      <w:spacing w:before="120" w:after="0" w:line="240" w:lineRule="auto"/>
    </w:pPr>
    <w:rPr>
      <w:rFonts w:ascii="Times New Roman" w:eastAsia="Times New Roman" w:hAnsi="Times New Roman" w:cs="Times New Roman"/>
      <w:sz w:val="24"/>
      <w:szCs w:val="24"/>
      <w:lang w:val="en-US"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rsid w:val="001510A0"/>
    <w:pPr>
      <w:tabs>
        <w:tab w:val="center" w:pos="4320"/>
        <w:tab w:val="right" w:pos="8640"/>
      </w:tabs>
    </w:pPr>
    <w:rPr>
      <w:lang w:eastAsia="x-none"/>
    </w:rPr>
  </w:style>
  <w:style w:type="character" w:customStyle="1" w:styleId="HeaderChar">
    <w:name w:val="Header Char"/>
    <w:basedOn w:val="DefaultParagraphFont"/>
    <w:link w:val="Header"/>
    <w:uiPriority w:val="99"/>
    <w:rsid w:val="001510A0"/>
    <w:rPr>
      <w:rFonts w:ascii="Times New Roman" w:eastAsia="Times New Roman" w:hAnsi="Times New Roman" w:cs="Times New Roman"/>
      <w:sz w:val="24"/>
      <w:szCs w:val="24"/>
      <w:lang w:val="en-US" w:eastAsia="x-none"/>
    </w:rPr>
  </w:style>
  <w:style w:type="paragraph" w:styleId="Footer">
    <w:name w:val="footer"/>
    <w:basedOn w:val="Normal"/>
    <w:link w:val="FooterChar"/>
    <w:uiPriority w:val="99"/>
    <w:rsid w:val="001510A0"/>
    <w:pPr>
      <w:tabs>
        <w:tab w:val="center" w:pos="4320"/>
        <w:tab w:val="right" w:pos="8640"/>
      </w:tabs>
    </w:pPr>
    <w:rPr>
      <w:lang w:eastAsia="x-none"/>
    </w:rPr>
  </w:style>
  <w:style w:type="character" w:customStyle="1" w:styleId="FooterChar">
    <w:name w:val="Footer Char"/>
    <w:basedOn w:val="DefaultParagraphFont"/>
    <w:link w:val="Footer"/>
    <w:uiPriority w:val="99"/>
    <w:rsid w:val="001510A0"/>
    <w:rPr>
      <w:rFonts w:ascii="Times New Roman" w:eastAsia="Times New Roman" w:hAnsi="Times New Roman" w:cs="Times New Roman"/>
      <w:sz w:val="24"/>
      <w:szCs w:val="24"/>
      <w:lang w:val="en-US" w:eastAsia="x-none"/>
    </w:rPr>
  </w:style>
  <w:style w:type="character" w:styleId="PageNumber">
    <w:name w:val="page number"/>
    <w:basedOn w:val="DefaultParagraphFont"/>
    <w:rsid w:val="001510A0"/>
  </w:style>
  <w:style w:type="paragraph" w:customStyle="1" w:styleId="Heading1WOB">
    <w:name w:val="Heading 1 WOB"/>
    <w:basedOn w:val="Heading1"/>
    <w:qFormat/>
    <w:rsid w:val="001510A0"/>
    <w:pPr>
      <w:keepNext/>
      <w:spacing w:before="120" w:after="120"/>
      <w:contextualSpacing w:val="0"/>
    </w:pPr>
    <w:rPr>
      <w:rFonts w:eastAsia="Times New Roman" w:cs="Times New Roman"/>
      <w:color w:val="96B45A"/>
      <w:kern w:val="32"/>
      <w:sz w:val="28"/>
      <w:szCs w:val="32"/>
      <w:lang w:eastAsia="x-none" w:bidi="en-US"/>
    </w:rPr>
  </w:style>
  <w:style w:type="paragraph" w:styleId="BalloonText">
    <w:name w:val="Balloon Text"/>
    <w:basedOn w:val="Normal"/>
    <w:link w:val="BalloonTextChar"/>
    <w:uiPriority w:val="99"/>
    <w:semiHidden/>
    <w:unhideWhenUsed/>
    <w:rsid w:val="001510A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A0"/>
    <w:rPr>
      <w:rFonts w:ascii="Tahoma" w:eastAsia="Times New Roman" w:hAnsi="Tahoma" w:cs="Tahoma"/>
      <w:sz w:val="16"/>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1668</Words>
  <Characters>9914</Characters>
  <Application>Microsoft Office Word</Application>
  <DocSecurity>0</DocSecurity>
  <Lines>162</Lines>
  <Paragraphs>81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McDonald</dc:creator>
  <cp:keywords/>
  <dc:description/>
  <cp:lastModifiedBy>HOOPER, Darrell</cp:lastModifiedBy>
  <cp:revision>2</cp:revision>
  <dcterms:created xsi:type="dcterms:W3CDTF">2013-04-15T06:12:00Z</dcterms:created>
  <dcterms:modified xsi:type="dcterms:W3CDTF">2013-04-19T04:17:00Z</dcterms:modified>
</cp:coreProperties>
</file>