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964" w:rsidRPr="00E84EA2" w:rsidRDefault="00133339" w:rsidP="00C2015E">
      <w:pPr>
        <w:spacing w:after="2880"/>
        <w:jc w:val="right"/>
        <w:rPr>
          <w:rFonts w:ascii="Century Gothic" w:hAnsi="Century Gothic" w:cs="Times New Roman"/>
          <w:color w:val="00B050"/>
          <w:sz w:val="48"/>
          <w:szCs w:val="48"/>
          <w:lang w:val="en-GB"/>
        </w:rPr>
      </w:pPr>
      <w:r>
        <w:rPr>
          <w:rFonts w:ascii="Century Gothic" w:hAnsi="Century Gothic" w:cs="Times New Roman"/>
          <w:noProof/>
          <w:color w:val="0070C0"/>
          <w:sz w:val="48"/>
          <w:szCs w:val="48"/>
          <w:lang w:eastAsia="en-AU"/>
        </w:rPr>
        <w:drawing>
          <wp:anchor distT="0" distB="0" distL="114300" distR="114300" simplePos="0" relativeHeight="251656704" behindDoc="1" locked="0" layoutInCell="1" allowOverlap="1">
            <wp:simplePos x="0" y="0"/>
            <wp:positionH relativeFrom="column">
              <wp:posOffset>34290</wp:posOffset>
            </wp:positionH>
            <wp:positionV relativeFrom="paragraph">
              <wp:posOffset>197749</wp:posOffset>
            </wp:positionV>
            <wp:extent cx="3836670" cy="1203960"/>
            <wp:effectExtent l="0" t="0" r="0" b="0"/>
            <wp:wrapNone/>
            <wp:docPr id="2" name="Picture 1" title="AM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LYCE BOWE\MAIL SIGNATURES ADMIN DOCUMENTS\AMMA_Logo_CMYK.JPG"/>
                    <pic:cNvPicPr>
                      <a:picLocks noChangeAspect="1" noChangeArrowheads="1"/>
                    </pic:cNvPicPr>
                  </pic:nvPicPr>
                  <pic:blipFill>
                    <a:blip r:embed="rId9" cstate="print"/>
                    <a:srcRect/>
                    <a:stretch>
                      <a:fillRect/>
                    </a:stretch>
                  </pic:blipFill>
                  <pic:spPr bwMode="auto">
                    <a:xfrm>
                      <a:off x="0" y="0"/>
                      <a:ext cx="3836670" cy="1203960"/>
                    </a:xfrm>
                    <a:prstGeom prst="rect">
                      <a:avLst/>
                    </a:prstGeom>
                    <a:noFill/>
                    <a:ln w="9525">
                      <a:noFill/>
                      <a:miter lim="800000"/>
                      <a:headEnd/>
                      <a:tailEnd/>
                    </a:ln>
                  </pic:spPr>
                </pic:pic>
              </a:graphicData>
            </a:graphic>
          </wp:anchor>
        </w:drawing>
      </w:r>
      <w:r w:rsidR="009F2964" w:rsidRPr="00E84EA2">
        <w:rPr>
          <w:rFonts w:ascii="Century Gothic" w:hAnsi="Century Gothic" w:cs="Times New Roman"/>
          <w:color w:val="00B050"/>
          <w:sz w:val="48"/>
          <w:szCs w:val="48"/>
          <w:lang w:val="en-GB"/>
        </w:rPr>
        <w:t xml:space="preserve"> </w:t>
      </w:r>
    </w:p>
    <w:p w:rsidR="00285788" w:rsidRPr="00E84EA2" w:rsidRDefault="00285788" w:rsidP="00285788">
      <w:pPr>
        <w:rPr>
          <w:rFonts w:ascii="Century Gothic" w:hAnsi="Century Gothic" w:cs="Times New Roman"/>
          <w:i/>
          <w:color w:val="145E8E"/>
          <w:sz w:val="44"/>
          <w:szCs w:val="44"/>
          <w:lang w:val="en-GB"/>
        </w:rPr>
      </w:pPr>
      <w:r w:rsidRPr="00E84EA2">
        <w:rPr>
          <w:rFonts w:ascii="Century Gothic" w:hAnsi="Century Gothic" w:cs="Times New Roman"/>
          <w:color w:val="145E8E"/>
          <w:sz w:val="44"/>
          <w:szCs w:val="44"/>
          <w:lang w:val="en-GB"/>
        </w:rPr>
        <w:t>Submission to the Minister for the Status of Women</w:t>
      </w:r>
      <w:r w:rsidRPr="00E84EA2">
        <w:rPr>
          <w:rFonts w:ascii="Century Gothic" w:hAnsi="Century Gothic" w:cs="Times New Roman"/>
          <w:i/>
          <w:color w:val="145E8E"/>
          <w:sz w:val="44"/>
          <w:szCs w:val="44"/>
          <w:lang w:val="en-GB"/>
        </w:rPr>
        <w:t xml:space="preserve"> </w:t>
      </w:r>
      <w:r w:rsidR="001827EB" w:rsidRPr="00E84EA2">
        <w:rPr>
          <w:rFonts w:ascii="Century Gothic" w:hAnsi="Century Gothic" w:cs="Times New Roman"/>
          <w:i/>
          <w:color w:val="145E8E"/>
          <w:sz w:val="44"/>
          <w:szCs w:val="44"/>
          <w:lang w:val="en-GB"/>
        </w:rPr>
        <w:t xml:space="preserve">/ Department of Families, Housing, Community Services and Indigenous Affairs (FaHCSIA) </w:t>
      </w:r>
      <w:r w:rsidRPr="00E84EA2">
        <w:rPr>
          <w:rFonts w:ascii="Century Gothic" w:hAnsi="Century Gothic" w:cs="Times New Roman"/>
          <w:i/>
          <w:color w:val="145E8E"/>
          <w:sz w:val="44"/>
          <w:szCs w:val="44"/>
          <w:lang w:val="en-GB"/>
        </w:rPr>
        <w:t xml:space="preserve"> </w:t>
      </w:r>
    </w:p>
    <w:p w:rsidR="009F2964" w:rsidRPr="00E84EA2" w:rsidRDefault="00C515F5" w:rsidP="00C2015E">
      <w:pPr>
        <w:spacing w:after="2040"/>
        <w:rPr>
          <w:rFonts w:cs="Times New Roman"/>
          <w:sz w:val="44"/>
          <w:szCs w:val="44"/>
          <w:lang w:val="en-GB"/>
        </w:rPr>
      </w:pPr>
      <w:r w:rsidRPr="00E84EA2">
        <w:rPr>
          <w:rFonts w:ascii="Century Gothic" w:hAnsi="Century Gothic" w:cs="Times New Roman"/>
          <w:i/>
          <w:color w:val="145E8E"/>
          <w:sz w:val="44"/>
          <w:szCs w:val="44"/>
          <w:lang w:val="en-GB"/>
        </w:rPr>
        <w:t xml:space="preserve">Workplace Gender </w:t>
      </w:r>
      <w:r w:rsidR="00285788" w:rsidRPr="00E84EA2">
        <w:rPr>
          <w:rFonts w:ascii="Century Gothic" w:hAnsi="Century Gothic" w:cs="Times New Roman"/>
          <w:i/>
          <w:color w:val="145E8E"/>
          <w:sz w:val="44"/>
          <w:szCs w:val="44"/>
          <w:lang w:val="en-GB"/>
        </w:rPr>
        <w:t>Equality Act 2012</w:t>
      </w:r>
      <w:r w:rsidR="00285788" w:rsidRPr="00E84EA2">
        <w:rPr>
          <w:rFonts w:ascii="Century Gothic" w:hAnsi="Century Gothic" w:cs="Times New Roman"/>
          <w:color w:val="145E8E"/>
          <w:sz w:val="44"/>
          <w:szCs w:val="44"/>
          <w:lang w:val="en-GB"/>
        </w:rPr>
        <w:br/>
        <w:t>Gender Equality Indicators:  Issues Brief</w:t>
      </w:r>
      <w:r w:rsidR="00285788" w:rsidRPr="00E84EA2">
        <w:rPr>
          <w:rFonts w:ascii="Century Gothic" w:hAnsi="Century Gothic" w:cs="Times New Roman"/>
          <w:color w:val="145E8E"/>
          <w:sz w:val="44"/>
          <w:szCs w:val="44"/>
          <w:lang w:val="en-GB"/>
        </w:rPr>
        <w:br/>
      </w:r>
    </w:p>
    <w:p w:rsidR="009F2964" w:rsidRPr="00E84EA2" w:rsidRDefault="009F2964" w:rsidP="009F2964">
      <w:pPr>
        <w:rPr>
          <w:rFonts w:cs="Times New Roman"/>
          <w:noProof/>
          <w:sz w:val="36"/>
          <w:szCs w:val="36"/>
          <w:lang w:val="en-GB" w:eastAsia="en-AU"/>
        </w:rPr>
      </w:pPr>
      <w:r w:rsidRPr="00E84EA2">
        <w:rPr>
          <w:rFonts w:ascii="Century Gothic" w:hAnsi="Century Gothic" w:cs="Times New Roman"/>
          <w:sz w:val="36"/>
          <w:szCs w:val="36"/>
          <w:lang w:val="en-GB"/>
        </w:rPr>
        <w:t>By the Australian Mines &amp; Metals</w:t>
      </w:r>
      <w:r w:rsidRPr="00E84EA2">
        <w:rPr>
          <w:rFonts w:ascii="Century Gothic" w:hAnsi="Century Gothic" w:cs="Times New Roman"/>
          <w:sz w:val="36"/>
          <w:szCs w:val="36"/>
          <w:lang w:val="en-GB"/>
        </w:rPr>
        <w:br/>
        <w:t>Association (AMMA)</w:t>
      </w:r>
      <w:r w:rsidRPr="00E84EA2">
        <w:rPr>
          <w:rFonts w:cs="Times New Roman"/>
          <w:noProof/>
          <w:sz w:val="36"/>
          <w:szCs w:val="36"/>
          <w:lang w:val="en-GB" w:eastAsia="en-AU"/>
        </w:rPr>
        <w:br/>
      </w:r>
      <w:r w:rsidRPr="00E84EA2">
        <w:rPr>
          <w:rFonts w:cs="Times New Roman"/>
          <w:noProof/>
          <w:sz w:val="36"/>
          <w:szCs w:val="36"/>
          <w:lang w:val="en-GB" w:eastAsia="en-AU"/>
        </w:rPr>
        <w:br/>
      </w:r>
    </w:p>
    <w:p w:rsidR="009F2964" w:rsidRPr="00E84EA2" w:rsidRDefault="00285788" w:rsidP="009F2964">
      <w:pPr>
        <w:rPr>
          <w:rFonts w:ascii="Century Gothic" w:hAnsi="Century Gothic" w:cs="Times New Roman"/>
          <w:i/>
          <w:color w:val="7F7F7F"/>
          <w:sz w:val="36"/>
          <w:szCs w:val="36"/>
          <w:lang w:val="en-GB"/>
        </w:rPr>
      </w:pPr>
      <w:r w:rsidRPr="00E84EA2">
        <w:rPr>
          <w:rFonts w:ascii="Century Gothic" w:hAnsi="Century Gothic" w:cs="Times New Roman"/>
          <w:i/>
          <w:color w:val="7F7F7F"/>
          <w:sz w:val="36"/>
          <w:szCs w:val="36"/>
          <w:lang w:val="en-GB"/>
        </w:rPr>
        <w:t>January 2013</w:t>
      </w:r>
    </w:p>
    <w:p w:rsidR="009F2964" w:rsidRPr="00E84EA2" w:rsidRDefault="009F2964" w:rsidP="009F2964">
      <w:pPr>
        <w:pStyle w:val="Footer"/>
        <w:rPr>
          <w:b/>
          <w:lang w:val="en-GB"/>
        </w:rPr>
      </w:pPr>
    </w:p>
    <w:p w:rsidR="003A2D1E" w:rsidRPr="00E84EA2" w:rsidRDefault="00133339" w:rsidP="003A2D1E">
      <w:pPr>
        <w:pStyle w:val="NormalWeb"/>
        <w:jc w:val="both"/>
        <w:rPr>
          <w:rFonts w:ascii="Century Gothic" w:hAnsi="Century Gothic"/>
          <w:sz w:val="20"/>
          <w:szCs w:val="20"/>
          <w:lang w:val="en-GB"/>
        </w:rPr>
      </w:pPr>
      <w:r>
        <w:rPr>
          <w:rFonts w:ascii="Century Gothic" w:hAnsi="Century Gothic"/>
          <w:noProof/>
          <w:color w:val="0070C0"/>
          <w:sz w:val="48"/>
          <w:szCs w:val="48"/>
        </w:rPr>
        <w:lastRenderedPageBreak/>
        <w:drawing>
          <wp:anchor distT="0" distB="0" distL="114300" distR="114300" simplePos="0" relativeHeight="251658752" behindDoc="1" locked="0" layoutInCell="1" allowOverlap="1">
            <wp:simplePos x="0" y="0"/>
            <wp:positionH relativeFrom="column">
              <wp:posOffset>34290</wp:posOffset>
            </wp:positionH>
            <wp:positionV relativeFrom="paragraph">
              <wp:posOffset>-289560</wp:posOffset>
            </wp:positionV>
            <wp:extent cx="2769870" cy="868680"/>
            <wp:effectExtent l="0" t="0" r="0" b="7620"/>
            <wp:wrapNone/>
            <wp:docPr id="4" name="Picture 1" title="AM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LYCE BOWE\MAIL SIGNATURES ADMIN DOCUMENTS\AMMA_Logo_CMYK.JPG"/>
                    <pic:cNvPicPr>
                      <a:picLocks noChangeAspect="1" noChangeArrowheads="1"/>
                    </pic:cNvPicPr>
                  </pic:nvPicPr>
                  <pic:blipFill>
                    <a:blip r:embed="rId9" cstate="print"/>
                    <a:srcRect/>
                    <a:stretch>
                      <a:fillRect/>
                    </a:stretch>
                  </pic:blipFill>
                  <pic:spPr bwMode="auto">
                    <a:xfrm>
                      <a:off x="0" y="0"/>
                      <a:ext cx="2769870" cy="868680"/>
                    </a:xfrm>
                    <a:prstGeom prst="rect">
                      <a:avLst/>
                    </a:prstGeom>
                    <a:noFill/>
                    <a:ln w="9525">
                      <a:noFill/>
                      <a:miter lim="800000"/>
                      <a:headEnd/>
                      <a:tailEnd/>
                    </a:ln>
                  </pic:spPr>
                </pic:pic>
              </a:graphicData>
            </a:graphic>
          </wp:anchor>
        </w:drawing>
      </w:r>
      <w:r w:rsidR="009F2964" w:rsidRPr="00E84EA2">
        <w:rPr>
          <w:rFonts w:ascii="Century Gothic" w:hAnsi="Century Gothic"/>
          <w:noProof/>
          <w:color w:val="0070C0"/>
          <w:sz w:val="48"/>
          <w:szCs w:val="48"/>
          <w:lang w:val="en-GB"/>
        </w:rPr>
        <w:t xml:space="preserve"> </w:t>
      </w:r>
      <w:r w:rsidR="009F2964" w:rsidRPr="00E84EA2">
        <w:rPr>
          <w:rFonts w:ascii="Century Gothic" w:hAnsi="Century Gothic"/>
          <w:color w:val="0070C0"/>
          <w:sz w:val="48"/>
          <w:szCs w:val="48"/>
          <w:lang w:val="en-GB"/>
        </w:rPr>
        <w:br/>
      </w:r>
      <w:r w:rsidR="009F2964" w:rsidRPr="00E84EA2">
        <w:rPr>
          <w:rFonts w:ascii="Century Gothic" w:hAnsi="Century Gothic"/>
          <w:color w:val="00B050"/>
          <w:sz w:val="48"/>
          <w:szCs w:val="48"/>
          <w:lang w:val="en-GB"/>
        </w:rPr>
        <w:br/>
      </w:r>
      <w:r w:rsidR="003A2D1E" w:rsidRPr="00E84EA2">
        <w:rPr>
          <w:rFonts w:ascii="Century Gothic" w:hAnsi="Century Gothic"/>
          <w:sz w:val="20"/>
          <w:szCs w:val="20"/>
          <w:lang w:val="en-GB"/>
        </w:rPr>
        <w:t>AMMA</w:t>
      </w:r>
      <w:r w:rsidR="003A2D1E" w:rsidRPr="00E84EA2">
        <w:rPr>
          <w:rFonts w:ascii="Century Gothic" w:hAnsi="Century Gothic"/>
          <w:b/>
          <w:bCs/>
          <w:sz w:val="20"/>
          <w:szCs w:val="20"/>
          <w:lang w:val="en-GB"/>
        </w:rPr>
        <w:t xml:space="preserve"> </w:t>
      </w:r>
      <w:r w:rsidR="003A2D1E" w:rsidRPr="00E84EA2">
        <w:rPr>
          <w:rFonts w:ascii="Century Gothic" w:hAnsi="Century Gothic"/>
          <w:sz w:val="20"/>
          <w:szCs w:val="20"/>
          <w:lang w:val="en-GB"/>
        </w:rPr>
        <w:t>is Australia’s national resource industry employer group, a unified voice driving effective workforce outcomes. Having actively served resource employers for 94 years, AMMA’s membership covers employers in every allied sector of this diverse and rapidly evolving industry. </w:t>
      </w:r>
    </w:p>
    <w:p w:rsidR="003A2D1E" w:rsidRPr="00E84EA2" w:rsidRDefault="003A2D1E" w:rsidP="003A2D1E">
      <w:pPr>
        <w:spacing w:after="0" w:line="240" w:lineRule="auto"/>
        <w:jc w:val="both"/>
        <w:rPr>
          <w:rFonts w:ascii="Century Gothic" w:eastAsia="Times New Roman" w:hAnsi="Century Gothic" w:cs="Times New Roman"/>
          <w:sz w:val="20"/>
          <w:szCs w:val="20"/>
          <w:lang w:val="en-GB" w:eastAsia="en-AU"/>
        </w:rPr>
      </w:pPr>
      <w:r w:rsidRPr="00E84EA2">
        <w:rPr>
          <w:rFonts w:ascii="Century Gothic" w:eastAsia="Times New Roman" w:hAnsi="Century Gothic" w:cs="Times New Roman"/>
          <w:sz w:val="20"/>
          <w:szCs w:val="20"/>
          <w:lang w:val="en-GB" w:eastAsia="en-AU"/>
        </w:rPr>
        <w:t>Our members include companies directly and indirectly employing more than half a million working Australians in mining, hydrocarbons, maritime, exploration, energy, transport, construction, smelting and refining, as well as suppliers to these industries.</w:t>
      </w:r>
      <w:r w:rsidRPr="00E84EA2">
        <w:rPr>
          <w:rFonts w:ascii="Century Gothic" w:eastAsia="Times New Roman" w:hAnsi="Century Gothic" w:cs="Times New Roman"/>
          <w:sz w:val="20"/>
          <w:szCs w:val="20"/>
          <w:lang w:val="en-GB" w:eastAsia="en-AU"/>
        </w:rPr>
        <w:br/>
      </w:r>
    </w:p>
    <w:p w:rsidR="003A2D1E" w:rsidRPr="00E84EA2" w:rsidRDefault="003A2D1E" w:rsidP="00C2015E">
      <w:pPr>
        <w:spacing w:after="2880" w:line="240" w:lineRule="auto"/>
        <w:jc w:val="both"/>
        <w:rPr>
          <w:rFonts w:ascii="Century Gothic" w:eastAsia="Times New Roman" w:hAnsi="Century Gothic" w:cs="Times New Roman"/>
          <w:sz w:val="20"/>
          <w:szCs w:val="20"/>
          <w:lang w:val="en-GB" w:eastAsia="en-AU"/>
        </w:rPr>
      </w:pPr>
      <w:r w:rsidRPr="00E84EA2">
        <w:rPr>
          <w:rFonts w:ascii="Century Gothic" w:eastAsia="Times New Roman" w:hAnsi="Century Gothic" w:cs="Times New Roman"/>
          <w:sz w:val="20"/>
          <w:szCs w:val="20"/>
          <w:lang w:val="en-GB" w:eastAsia="en-AU"/>
        </w:rPr>
        <w:t xml:space="preserve">AMMA works with its strong </w:t>
      </w:r>
      <w:r w:rsidR="00567B8F" w:rsidRPr="00E84EA2">
        <w:rPr>
          <w:rFonts w:ascii="Century Gothic" w:eastAsia="Times New Roman" w:hAnsi="Century Gothic" w:cs="Times New Roman"/>
          <w:sz w:val="20"/>
          <w:szCs w:val="20"/>
          <w:lang w:val="en-GB" w:eastAsia="en-AU"/>
        </w:rPr>
        <w:t xml:space="preserve">network </w:t>
      </w:r>
      <w:r w:rsidRPr="00E84EA2">
        <w:rPr>
          <w:rFonts w:ascii="Century Gothic" w:eastAsia="Times New Roman" w:hAnsi="Century Gothic" w:cs="Times New Roman"/>
          <w:sz w:val="20"/>
          <w:szCs w:val="20"/>
          <w:lang w:val="en-GB" w:eastAsia="en-AU"/>
        </w:rPr>
        <w:t xml:space="preserve">of likeminded companies and resource industry experts to achieve significant workforce outcomes for the entire resource industry. </w:t>
      </w:r>
    </w:p>
    <w:p w:rsidR="0021087B" w:rsidRPr="00E84EA2" w:rsidRDefault="009F2964" w:rsidP="0021087B">
      <w:pPr>
        <w:spacing w:before="100" w:beforeAutospacing="1" w:after="240" w:line="360" w:lineRule="auto"/>
        <w:contextualSpacing/>
        <w:rPr>
          <w:rFonts w:ascii="Century Gothic" w:hAnsi="Century Gothic"/>
          <w:sz w:val="20"/>
          <w:szCs w:val="20"/>
          <w:lang w:val="en-GB"/>
        </w:rPr>
      </w:pPr>
      <w:r w:rsidRPr="00E84EA2">
        <w:rPr>
          <w:rFonts w:ascii="Century Gothic" w:eastAsia="Times New Roman" w:hAnsi="Century Gothic" w:cs="Arial"/>
          <w:sz w:val="20"/>
          <w:szCs w:val="20"/>
          <w:lang w:val="en-GB" w:eastAsia="en-AU"/>
        </w:rPr>
        <w:t>First pub</w:t>
      </w:r>
      <w:r w:rsidR="0021087B">
        <w:rPr>
          <w:rFonts w:ascii="Century Gothic" w:eastAsia="Times New Roman" w:hAnsi="Century Gothic" w:cs="Arial"/>
          <w:sz w:val="20"/>
          <w:szCs w:val="20"/>
          <w:lang w:val="en-GB" w:eastAsia="en-AU"/>
        </w:rPr>
        <w:t>lished in 2013</w:t>
      </w:r>
      <w:r w:rsidRPr="00E84EA2">
        <w:rPr>
          <w:rFonts w:ascii="Century Gothic" w:eastAsia="Times New Roman" w:hAnsi="Century Gothic" w:cs="Arial"/>
          <w:sz w:val="20"/>
          <w:szCs w:val="20"/>
          <w:lang w:val="en-GB" w:eastAsia="en-AU"/>
        </w:rPr>
        <w:t xml:space="preserve"> by</w:t>
      </w:r>
      <w:r w:rsidRPr="00E84EA2">
        <w:rPr>
          <w:rFonts w:ascii="Century Gothic" w:eastAsia="Times New Roman" w:hAnsi="Century Gothic" w:cs="Arial"/>
          <w:sz w:val="20"/>
          <w:szCs w:val="20"/>
          <w:lang w:val="en-GB" w:eastAsia="en-AU"/>
        </w:rPr>
        <w:br/>
        <w:t>AMMA, Australian Mines and Metals Association</w:t>
      </w:r>
      <w:r w:rsidRPr="00E84EA2">
        <w:rPr>
          <w:rFonts w:ascii="Century Gothic" w:eastAsia="Times New Roman" w:hAnsi="Century Gothic" w:cs="Arial"/>
          <w:sz w:val="20"/>
          <w:szCs w:val="20"/>
          <w:lang w:val="en-GB" w:eastAsia="en-AU"/>
        </w:rPr>
        <w:br/>
        <w:t>GPO Box 2933</w:t>
      </w:r>
      <w:r w:rsidRPr="00E84EA2">
        <w:rPr>
          <w:rFonts w:ascii="Century Gothic" w:eastAsia="Times New Roman" w:hAnsi="Century Gothic" w:cs="Arial"/>
          <w:sz w:val="20"/>
          <w:szCs w:val="20"/>
          <w:lang w:val="en-GB" w:eastAsia="en-AU"/>
        </w:rPr>
        <w:br/>
        <w:t xml:space="preserve">Brisbane, QLD, 4001 </w:t>
      </w:r>
      <w:r w:rsidRPr="00E84EA2">
        <w:rPr>
          <w:rFonts w:ascii="Century Gothic" w:eastAsia="Times New Roman" w:hAnsi="Century Gothic" w:cs="Arial"/>
          <w:sz w:val="20"/>
          <w:szCs w:val="20"/>
          <w:lang w:val="en-GB" w:eastAsia="en-AU"/>
        </w:rPr>
        <w:br/>
      </w:r>
      <w:r w:rsidR="0021087B">
        <w:rPr>
          <w:rFonts w:ascii="Century Gothic" w:eastAsia="Times New Roman" w:hAnsi="Century Gothic" w:cs="Arial"/>
          <w:sz w:val="20"/>
          <w:szCs w:val="20"/>
          <w:lang w:val="en-GB" w:eastAsia="en-AU"/>
        </w:rPr>
        <w:t>Contact</w:t>
      </w:r>
      <w:r w:rsidR="0021087B" w:rsidRPr="00E84EA2">
        <w:rPr>
          <w:rFonts w:ascii="Century Gothic" w:eastAsia="Times New Roman" w:hAnsi="Century Gothic" w:cs="Arial"/>
          <w:sz w:val="20"/>
          <w:szCs w:val="20"/>
          <w:lang w:val="en-GB" w:eastAsia="en-AU"/>
        </w:rPr>
        <w:t xml:space="preserve">: </w:t>
      </w:r>
      <w:r w:rsidR="0021087B" w:rsidRPr="00E84EA2">
        <w:rPr>
          <w:rFonts w:ascii="Century Gothic" w:eastAsia="Times New Roman" w:hAnsi="Century Gothic" w:cs="Arial"/>
          <w:sz w:val="20"/>
          <w:szCs w:val="20"/>
          <w:lang w:val="en-GB" w:eastAsia="en-AU"/>
        </w:rPr>
        <w:tab/>
      </w:r>
      <w:r w:rsidR="0021087B">
        <w:rPr>
          <w:rFonts w:ascii="Century Gothic" w:eastAsia="Times New Roman" w:hAnsi="Century Gothic" w:cs="Arial"/>
          <w:sz w:val="20"/>
          <w:szCs w:val="20"/>
          <w:lang w:val="en-GB" w:eastAsia="en-AU"/>
        </w:rPr>
        <w:t xml:space="preserve">Scott Barklamb - Executive Director, Industry </w:t>
      </w:r>
    </w:p>
    <w:p w:rsidR="001C4771" w:rsidRPr="00E84EA2" w:rsidRDefault="009F2964" w:rsidP="009F2964">
      <w:pPr>
        <w:spacing w:before="100" w:beforeAutospacing="1" w:after="240" w:line="360" w:lineRule="auto"/>
        <w:contextualSpacing/>
        <w:rPr>
          <w:rFonts w:ascii="Century Gothic" w:hAnsi="Century Gothic"/>
          <w:sz w:val="20"/>
          <w:szCs w:val="20"/>
          <w:lang w:val="en-GB"/>
        </w:rPr>
      </w:pPr>
      <w:r w:rsidRPr="00E84EA2">
        <w:rPr>
          <w:rFonts w:ascii="Century Gothic" w:eastAsia="Times New Roman" w:hAnsi="Century Gothic" w:cs="Arial"/>
          <w:sz w:val="20"/>
          <w:szCs w:val="20"/>
          <w:lang w:val="en-GB" w:eastAsia="en-AU"/>
        </w:rPr>
        <w:t xml:space="preserve">Email: </w:t>
      </w:r>
      <w:r w:rsidR="0070309B" w:rsidRPr="00E84EA2">
        <w:rPr>
          <w:rFonts w:ascii="Century Gothic" w:eastAsia="Times New Roman" w:hAnsi="Century Gothic" w:cs="Arial"/>
          <w:sz w:val="20"/>
          <w:szCs w:val="20"/>
          <w:lang w:val="en-GB" w:eastAsia="en-AU"/>
        </w:rPr>
        <w:tab/>
      </w:r>
      <w:r w:rsidR="00FC3301" w:rsidRPr="00E84EA2">
        <w:rPr>
          <w:rFonts w:ascii="Century Gothic" w:eastAsia="Times New Roman" w:hAnsi="Century Gothic" w:cs="Arial"/>
          <w:sz w:val="20"/>
          <w:szCs w:val="20"/>
          <w:lang w:val="en-GB" w:eastAsia="en-AU"/>
        </w:rPr>
        <w:tab/>
      </w:r>
      <w:r w:rsidR="0087618E" w:rsidRPr="00E84EA2">
        <w:rPr>
          <w:rFonts w:ascii="Century Gothic" w:eastAsia="Times New Roman" w:hAnsi="Century Gothic" w:cs="Arial"/>
          <w:sz w:val="20"/>
          <w:szCs w:val="20"/>
          <w:lang w:val="en-GB" w:eastAsia="en-AU"/>
        </w:rPr>
        <w:t>policy@amma.org.au</w:t>
      </w:r>
    </w:p>
    <w:p w:rsidR="001C4771" w:rsidRPr="00E84EA2" w:rsidRDefault="0070309B" w:rsidP="009F2964">
      <w:pPr>
        <w:spacing w:before="100" w:beforeAutospacing="1" w:after="240" w:line="360" w:lineRule="auto"/>
        <w:contextualSpacing/>
        <w:rPr>
          <w:rFonts w:ascii="Century Gothic" w:hAnsi="Century Gothic"/>
          <w:sz w:val="20"/>
          <w:szCs w:val="20"/>
          <w:lang w:val="en-GB"/>
        </w:rPr>
      </w:pPr>
      <w:r w:rsidRPr="00E84EA2">
        <w:rPr>
          <w:rFonts w:ascii="Century Gothic" w:hAnsi="Century Gothic"/>
          <w:sz w:val="20"/>
          <w:szCs w:val="20"/>
          <w:lang w:val="en-GB"/>
        </w:rPr>
        <w:t xml:space="preserve">Phone: </w:t>
      </w:r>
      <w:r w:rsidRPr="00E84EA2">
        <w:rPr>
          <w:rFonts w:ascii="Century Gothic" w:hAnsi="Century Gothic"/>
          <w:sz w:val="20"/>
          <w:szCs w:val="20"/>
          <w:lang w:val="en-GB"/>
        </w:rPr>
        <w:tab/>
      </w:r>
      <w:r w:rsidR="0087618E" w:rsidRPr="00E84EA2">
        <w:rPr>
          <w:rFonts w:ascii="Century Gothic" w:hAnsi="Century Gothic"/>
          <w:sz w:val="20"/>
          <w:szCs w:val="20"/>
          <w:lang w:val="en-GB"/>
        </w:rPr>
        <w:t>07 3210 0313</w:t>
      </w:r>
    </w:p>
    <w:p w:rsidR="001C4771" w:rsidRPr="00E84EA2" w:rsidRDefault="009F2964" w:rsidP="009F2964">
      <w:pPr>
        <w:spacing w:before="100" w:beforeAutospacing="1" w:after="240" w:line="360" w:lineRule="auto"/>
        <w:contextualSpacing/>
        <w:rPr>
          <w:rFonts w:ascii="Century Gothic" w:eastAsia="Times New Roman" w:hAnsi="Century Gothic" w:cs="Arial"/>
          <w:sz w:val="20"/>
          <w:szCs w:val="20"/>
          <w:lang w:val="en-GB" w:eastAsia="en-AU"/>
        </w:rPr>
      </w:pPr>
      <w:r w:rsidRPr="00E84EA2">
        <w:rPr>
          <w:rFonts w:ascii="Century Gothic" w:eastAsia="Times New Roman" w:hAnsi="Century Gothic" w:cs="Arial"/>
          <w:sz w:val="20"/>
          <w:szCs w:val="20"/>
          <w:lang w:val="en-GB" w:eastAsia="en-AU"/>
        </w:rPr>
        <w:t xml:space="preserve">Website: </w:t>
      </w:r>
      <w:r w:rsidR="00FC3301" w:rsidRPr="00E84EA2">
        <w:rPr>
          <w:rFonts w:ascii="Century Gothic" w:eastAsia="Times New Roman" w:hAnsi="Century Gothic" w:cs="Arial"/>
          <w:sz w:val="20"/>
          <w:szCs w:val="20"/>
          <w:lang w:val="en-GB" w:eastAsia="en-AU"/>
        </w:rPr>
        <w:tab/>
      </w:r>
      <w:hyperlink r:id="rId10" w:history="1">
        <w:r w:rsidRPr="00E84EA2">
          <w:rPr>
            <w:rStyle w:val="Hyperlink"/>
            <w:rFonts w:ascii="Century Gothic" w:eastAsia="Times New Roman" w:hAnsi="Century Gothic" w:cs="Arial"/>
            <w:sz w:val="20"/>
            <w:szCs w:val="20"/>
            <w:lang w:val="en-GB" w:eastAsia="en-AU"/>
          </w:rPr>
          <w:t>www.amma.org.au</w:t>
        </w:r>
      </w:hyperlink>
      <w:r w:rsidRPr="00E84EA2">
        <w:rPr>
          <w:rFonts w:ascii="Century Gothic" w:eastAsia="Times New Roman" w:hAnsi="Century Gothic" w:cs="Arial"/>
          <w:sz w:val="20"/>
          <w:szCs w:val="20"/>
          <w:lang w:val="en-GB" w:eastAsia="en-AU"/>
        </w:rPr>
        <w:br/>
        <w:t xml:space="preserve">ABN: </w:t>
      </w:r>
      <w:r w:rsidR="00FC3301" w:rsidRPr="00E84EA2">
        <w:rPr>
          <w:rFonts w:ascii="Century Gothic" w:eastAsia="Times New Roman" w:hAnsi="Century Gothic" w:cs="Arial"/>
          <w:sz w:val="20"/>
          <w:szCs w:val="20"/>
          <w:lang w:val="en-GB" w:eastAsia="en-AU"/>
        </w:rPr>
        <w:tab/>
      </w:r>
      <w:r w:rsidR="00FC3301" w:rsidRPr="00E84EA2">
        <w:rPr>
          <w:rFonts w:ascii="Century Gothic" w:eastAsia="Times New Roman" w:hAnsi="Century Gothic" w:cs="Arial"/>
          <w:sz w:val="20"/>
          <w:szCs w:val="20"/>
          <w:lang w:val="en-GB" w:eastAsia="en-AU"/>
        </w:rPr>
        <w:tab/>
      </w:r>
      <w:r w:rsidRPr="00E84EA2">
        <w:rPr>
          <w:rFonts w:ascii="Century Gothic" w:eastAsia="Times New Roman" w:hAnsi="Century Gothic" w:cs="Arial"/>
          <w:sz w:val="20"/>
          <w:szCs w:val="20"/>
          <w:lang w:val="en-GB" w:eastAsia="en-AU"/>
        </w:rPr>
        <w:t>32 004 078 237</w:t>
      </w:r>
      <w:r w:rsidRPr="00E84EA2">
        <w:rPr>
          <w:rFonts w:ascii="Century Gothic" w:eastAsia="Times New Roman" w:hAnsi="Century Gothic" w:cs="Arial"/>
          <w:sz w:val="20"/>
          <w:szCs w:val="20"/>
          <w:lang w:val="en-GB" w:eastAsia="en-AU"/>
        </w:rPr>
        <w:br/>
      </w:r>
    </w:p>
    <w:p w:rsidR="0070309B" w:rsidRPr="00E84EA2" w:rsidRDefault="0070309B" w:rsidP="009F2964">
      <w:pPr>
        <w:spacing w:before="100" w:beforeAutospacing="1" w:after="240" w:line="360" w:lineRule="auto"/>
        <w:contextualSpacing/>
        <w:rPr>
          <w:rFonts w:ascii="Century Gothic" w:eastAsia="Times New Roman" w:hAnsi="Century Gothic" w:cs="Arial"/>
          <w:sz w:val="20"/>
          <w:szCs w:val="20"/>
          <w:lang w:val="en-GB" w:eastAsia="en-AU"/>
        </w:rPr>
      </w:pPr>
    </w:p>
    <w:p w:rsidR="009F2964" w:rsidRPr="00E84EA2" w:rsidRDefault="0021087B" w:rsidP="009F2964">
      <w:pPr>
        <w:spacing w:before="100" w:beforeAutospacing="1" w:after="240" w:line="240" w:lineRule="auto"/>
        <w:contextualSpacing/>
        <w:rPr>
          <w:rFonts w:ascii="Century Gothic" w:eastAsia="Times New Roman" w:hAnsi="Century Gothic" w:cs="Times New Roman"/>
          <w:sz w:val="18"/>
          <w:szCs w:val="18"/>
          <w:lang w:val="en-GB" w:eastAsia="en-AU"/>
        </w:rPr>
      </w:pPr>
      <w:r>
        <w:rPr>
          <w:rFonts w:ascii="Century Gothic" w:hAnsi="Century Gothic" w:cs="Trajan Pro"/>
          <w:sz w:val="23"/>
          <w:szCs w:val="23"/>
          <w:lang w:val="en-GB"/>
        </w:rPr>
        <w:t>© AMMA 2013</w:t>
      </w:r>
      <w:r w:rsidR="009F2964" w:rsidRPr="00E84EA2">
        <w:rPr>
          <w:rFonts w:ascii="Century Gothic" w:hAnsi="Century Gothic" w:cs="Trajan Pro"/>
          <w:sz w:val="23"/>
          <w:szCs w:val="23"/>
          <w:lang w:val="en-GB"/>
        </w:rPr>
        <w:br/>
      </w:r>
      <w:proofErr w:type="gramStart"/>
      <w:r w:rsidR="009F2964" w:rsidRPr="00E84EA2">
        <w:rPr>
          <w:rFonts w:ascii="Century Gothic" w:hAnsi="Century Gothic" w:cs="Trajan Pro"/>
          <w:sz w:val="18"/>
          <w:szCs w:val="18"/>
          <w:lang w:val="en-GB"/>
        </w:rPr>
        <w:t>This</w:t>
      </w:r>
      <w:proofErr w:type="gramEnd"/>
      <w:r w:rsidR="009F2964" w:rsidRPr="00E84EA2">
        <w:rPr>
          <w:rFonts w:ascii="Century Gothic" w:hAnsi="Century Gothic" w:cs="Trajan Pro"/>
          <w:sz w:val="18"/>
          <w:szCs w:val="18"/>
          <w:lang w:val="en-GB"/>
        </w:rPr>
        <w:t xml:space="preserve"> publication is copyright. Apart from any use permitted under the </w:t>
      </w:r>
      <w:r w:rsidR="009F2964" w:rsidRPr="00E84EA2">
        <w:rPr>
          <w:rFonts w:ascii="Century Gothic" w:hAnsi="Century Gothic" w:cs="Trajan Pro"/>
          <w:i/>
          <w:sz w:val="18"/>
          <w:szCs w:val="18"/>
          <w:lang w:val="en-GB"/>
        </w:rPr>
        <w:t>Copyright Act 1968</w:t>
      </w:r>
      <w:r w:rsidR="009F2964" w:rsidRPr="00E84EA2">
        <w:rPr>
          <w:rFonts w:ascii="Century Gothic" w:hAnsi="Century Gothic" w:cs="Trajan Pro"/>
          <w:sz w:val="18"/>
          <w:szCs w:val="18"/>
          <w:lang w:val="en-GB"/>
        </w:rPr>
        <w:t xml:space="preserve"> (Cth), no part may be reproduced by any process, nor may any other exclusive right be exercised, without the permission of the Chief Executive, AMMA, GPO Box 2933</w:t>
      </w:r>
      <w:proofErr w:type="gramStart"/>
      <w:r w:rsidR="009F2964" w:rsidRPr="00E84EA2">
        <w:rPr>
          <w:rFonts w:ascii="Century Gothic" w:hAnsi="Century Gothic" w:cs="Trajan Pro"/>
          <w:sz w:val="18"/>
          <w:szCs w:val="18"/>
          <w:lang w:val="en-GB"/>
        </w:rPr>
        <w:t xml:space="preserve">, </w:t>
      </w:r>
      <w:r w:rsidR="0057356E" w:rsidRPr="00E84EA2">
        <w:rPr>
          <w:rFonts w:ascii="Century Gothic" w:hAnsi="Century Gothic" w:cs="Trajan Pro"/>
          <w:sz w:val="18"/>
          <w:szCs w:val="18"/>
          <w:lang w:val="en-GB"/>
        </w:rPr>
        <w:t xml:space="preserve"> </w:t>
      </w:r>
      <w:r w:rsidR="009F2964" w:rsidRPr="00E84EA2">
        <w:rPr>
          <w:rFonts w:ascii="Century Gothic" w:hAnsi="Century Gothic" w:cs="Trajan Pro"/>
          <w:sz w:val="18"/>
          <w:szCs w:val="18"/>
          <w:lang w:val="en-GB"/>
        </w:rPr>
        <w:t>BRISBANE</w:t>
      </w:r>
      <w:proofErr w:type="gramEnd"/>
      <w:r w:rsidR="009F2964" w:rsidRPr="00E84EA2">
        <w:rPr>
          <w:rFonts w:ascii="Century Gothic" w:hAnsi="Century Gothic" w:cs="Trajan Pro"/>
          <w:sz w:val="18"/>
          <w:szCs w:val="18"/>
          <w:lang w:val="en-GB"/>
        </w:rPr>
        <w:t xml:space="preserve"> QLD 4001</w:t>
      </w:r>
    </w:p>
    <w:p w:rsidR="009F2964" w:rsidRDefault="009F2964" w:rsidP="00567B8F">
      <w:pPr>
        <w:rPr>
          <w:color w:val="7F7F7F"/>
          <w:lang w:val="en-GB"/>
        </w:rPr>
      </w:pPr>
    </w:p>
    <w:p w:rsidR="00C2015E" w:rsidRDefault="00C2015E">
      <w:pPr>
        <w:spacing w:after="0" w:line="240" w:lineRule="auto"/>
        <w:rPr>
          <w:color w:val="7F7F7F"/>
          <w:lang w:val="en-GB"/>
        </w:rPr>
      </w:pPr>
      <w:r>
        <w:rPr>
          <w:color w:val="7F7F7F"/>
          <w:lang w:val="en-GB"/>
        </w:rPr>
        <w:br w:type="page"/>
      </w:r>
    </w:p>
    <w:p w:rsidR="00EA7D21" w:rsidRDefault="00EA7D21" w:rsidP="00567B8F">
      <w:pPr>
        <w:rPr>
          <w:color w:val="7F7F7F"/>
          <w:lang w:val="en-GB"/>
        </w:rPr>
      </w:pPr>
    </w:p>
    <w:sdt>
      <w:sdtPr>
        <w:rPr>
          <w:rFonts w:ascii="Calibri" w:eastAsia="Calibri" w:hAnsi="Calibri" w:cs="Cordia New"/>
          <w:color w:val="auto"/>
          <w:spacing w:val="0"/>
          <w:kern w:val="0"/>
          <w:sz w:val="22"/>
          <w:szCs w:val="22"/>
        </w:rPr>
        <w:id w:val="42231437"/>
        <w:docPartObj>
          <w:docPartGallery w:val="Table of Contents"/>
          <w:docPartUnique/>
        </w:docPartObj>
      </w:sdtPr>
      <w:sdtEndPr/>
      <w:sdtContent>
        <w:p w:rsidR="00EA7D21" w:rsidRDefault="00EA7D21" w:rsidP="00EA7D21">
          <w:pPr>
            <w:pStyle w:val="Title"/>
          </w:pPr>
          <w:r w:rsidRPr="00EA7D21">
            <w:rPr>
              <w:rFonts w:ascii="Century Gothic" w:hAnsi="Century Gothic"/>
              <w:b/>
              <w:sz w:val="28"/>
              <w:szCs w:val="28"/>
            </w:rPr>
            <w:t>Contents</w:t>
          </w:r>
        </w:p>
        <w:p w:rsidR="00EA7D21" w:rsidRPr="00EA7D21" w:rsidRDefault="005D5C2D">
          <w:pPr>
            <w:pStyle w:val="TOC1"/>
            <w:tabs>
              <w:tab w:val="left" w:pos="1418"/>
              <w:tab w:val="right" w:leader="dot" w:pos="9016"/>
            </w:tabs>
            <w:rPr>
              <w:rFonts w:ascii="Century Gothic" w:eastAsiaTheme="minorEastAsia" w:hAnsi="Century Gothic" w:cstheme="minorBidi"/>
              <w:noProof/>
              <w:lang w:eastAsia="en-AU"/>
            </w:rPr>
          </w:pPr>
          <w:r w:rsidRPr="00EA7D21">
            <w:rPr>
              <w:rFonts w:ascii="Century Gothic" w:hAnsi="Century Gothic"/>
            </w:rPr>
            <w:fldChar w:fldCharType="begin"/>
          </w:r>
          <w:r w:rsidR="00EA7D21" w:rsidRPr="00EA7D21">
            <w:rPr>
              <w:rFonts w:ascii="Century Gothic" w:hAnsi="Century Gothic"/>
            </w:rPr>
            <w:instrText xml:space="preserve"> TOC \o "1-3" \h \z \u </w:instrText>
          </w:r>
          <w:r w:rsidRPr="00EA7D21">
            <w:rPr>
              <w:rFonts w:ascii="Century Gothic" w:hAnsi="Century Gothic"/>
            </w:rPr>
            <w:fldChar w:fldCharType="separate"/>
          </w:r>
          <w:hyperlink w:anchor="_Toc346733489" w:history="1">
            <w:r w:rsidR="00EA7D21" w:rsidRPr="00EA7D21">
              <w:rPr>
                <w:rStyle w:val="Hyperlink"/>
                <w:rFonts w:ascii="Century Gothic" w:hAnsi="Century Gothic"/>
                <w:noProof/>
                <w:lang w:val="en-GB"/>
              </w:rPr>
              <w:t>1</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Introduction</w:t>
            </w:r>
            <w:r w:rsidR="00EA7D21" w:rsidRPr="00EA7D21">
              <w:rPr>
                <w:rFonts w:ascii="Century Gothic" w:hAnsi="Century Gothic"/>
                <w:noProof/>
                <w:webHidden/>
              </w:rPr>
              <w:tab/>
            </w:r>
            <w:r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_Toc346733489 \h </w:instrText>
            </w:r>
            <w:r w:rsidRPr="00EA7D21">
              <w:rPr>
                <w:rFonts w:ascii="Century Gothic" w:hAnsi="Century Gothic"/>
                <w:noProof/>
                <w:webHidden/>
              </w:rPr>
            </w:r>
            <w:r w:rsidRPr="00EA7D21">
              <w:rPr>
                <w:rFonts w:ascii="Century Gothic" w:hAnsi="Century Gothic"/>
                <w:noProof/>
                <w:webHidden/>
              </w:rPr>
              <w:fldChar w:fldCharType="separate"/>
            </w:r>
            <w:r w:rsidR="00FB5E17">
              <w:rPr>
                <w:rFonts w:ascii="Century Gothic" w:hAnsi="Century Gothic"/>
                <w:noProof/>
                <w:webHidden/>
              </w:rPr>
              <w:t>1</w:t>
            </w:r>
            <w:r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490" w:history="1">
            <w:r w:rsidR="00EA7D21" w:rsidRPr="00EA7D21">
              <w:rPr>
                <w:rStyle w:val="Hyperlink"/>
                <w:rFonts w:ascii="Century Gothic" w:hAnsi="Century Gothic"/>
                <w:noProof/>
                <w:lang w:val="en-GB"/>
              </w:rPr>
              <w:t>1.1</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Resource Industry Perspective and Approach</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_Toc346733490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1</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491" w:history="1">
            <w:r w:rsidR="00EA7D21" w:rsidRPr="00EA7D21">
              <w:rPr>
                <w:rStyle w:val="Hyperlink"/>
                <w:rFonts w:ascii="Century Gothic" w:hAnsi="Century Gothic"/>
                <w:noProof/>
                <w:lang w:val="en-GB"/>
              </w:rPr>
              <w:t>1.2</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Statutory Context</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_Toc346733491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2</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492" w:history="1">
            <w:r w:rsidR="00EA7D21" w:rsidRPr="00EA7D21">
              <w:rPr>
                <w:rStyle w:val="Hyperlink"/>
                <w:rFonts w:ascii="Century Gothic" w:hAnsi="Century Gothic"/>
                <w:noProof/>
                <w:lang w:val="en-GB"/>
              </w:rPr>
              <w:t>1.3</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Cost Assessment</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_Toc346733492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2</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493" w:history="1">
            <w:r w:rsidR="00EA7D21" w:rsidRPr="00EA7D21">
              <w:rPr>
                <w:rStyle w:val="Hyperlink"/>
                <w:rFonts w:ascii="Century Gothic" w:hAnsi="Century Gothic"/>
                <w:noProof/>
                <w:lang w:val="en-GB"/>
              </w:rPr>
              <w:t>1.4</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Consultation</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_Toc346733493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2</w:t>
            </w:r>
            <w:r w:rsidR="005D5C2D" w:rsidRPr="00EA7D21">
              <w:rPr>
                <w:rFonts w:ascii="Century Gothic" w:hAnsi="Century Gothic"/>
                <w:noProof/>
                <w:webHidden/>
              </w:rPr>
              <w:fldChar w:fldCharType="end"/>
            </w:r>
          </w:hyperlink>
        </w:p>
        <w:p w:rsidR="00EA7D21" w:rsidRPr="00EA7D21" w:rsidRDefault="0061202C">
          <w:pPr>
            <w:pStyle w:val="TOC1"/>
            <w:tabs>
              <w:tab w:val="left" w:pos="1418"/>
              <w:tab w:val="right" w:leader="dot" w:pos="9016"/>
            </w:tabs>
            <w:rPr>
              <w:rFonts w:ascii="Century Gothic" w:eastAsiaTheme="minorEastAsia" w:hAnsi="Century Gothic" w:cstheme="minorBidi"/>
              <w:noProof/>
              <w:lang w:eastAsia="en-AU"/>
            </w:rPr>
          </w:pPr>
          <w:hyperlink w:anchor="_Toc346733494" w:history="1">
            <w:r w:rsidR="00EA7D21" w:rsidRPr="00EA7D21">
              <w:rPr>
                <w:rStyle w:val="Hyperlink"/>
                <w:rFonts w:ascii="Century Gothic" w:hAnsi="Century Gothic"/>
                <w:noProof/>
              </w:rPr>
              <w:t>2</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rPr>
              <w:t>Issues Paper Questions</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_Toc346733494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3</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495" w:history="1">
            <w:r w:rsidR="00EA7D21" w:rsidRPr="00EA7D21">
              <w:rPr>
                <w:rStyle w:val="Hyperlink"/>
                <w:rFonts w:ascii="Century Gothic" w:hAnsi="Century Gothic"/>
                <w:noProof/>
                <w:lang w:val="en-GB"/>
              </w:rPr>
              <w:t>2.1</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Key Outcomes (Q1 and 2)</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_Toc346733495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3</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496" w:history="1">
            <w:r w:rsidR="00EA7D21" w:rsidRPr="00EA7D21">
              <w:rPr>
                <w:rStyle w:val="Hyperlink"/>
                <w:rFonts w:ascii="Century Gothic" w:hAnsi="Century Gothic"/>
                <w:noProof/>
                <w:lang w:val="en-GB"/>
              </w:rPr>
              <w:t>2.2</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Priority Reporting Matters (Q3 and 4)</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_Toc346733496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3</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497" w:history="1">
            <w:r w:rsidR="00EA7D21" w:rsidRPr="00EA7D21">
              <w:rPr>
                <w:rStyle w:val="Hyperlink"/>
                <w:rFonts w:ascii="Century Gothic" w:hAnsi="Century Gothic"/>
                <w:noProof/>
                <w:lang w:val="en-GB"/>
              </w:rPr>
              <w:t>2.3</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Usefulness (Q5 and 6)</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_Toc346733497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5</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498" w:history="1">
            <w:r w:rsidR="00EA7D21" w:rsidRPr="00EA7D21">
              <w:rPr>
                <w:rStyle w:val="Hyperlink"/>
                <w:rFonts w:ascii="Century Gothic" w:hAnsi="Century Gothic"/>
                <w:noProof/>
                <w:lang w:val="en-GB"/>
              </w:rPr>
              <w:t>2.4</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Other Possible Considerations: Impact on Business (Q7 and 8)</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_Toc346733498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5</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499" w:history="1">
            <w:r w:rsidR="00EA7D21" w:rsidRPr="00EA7D21">
              <w:rPr>
                <w:rStyle w:val="Hyperlink"/>
                <w:rFonts w:ascii="Century Gothic" w:hAnsi="Century Gothic"/>
                <w:noProof/>
                <w:lang w:val="en-GB"/>
              </w:rPr>
              <w:t>2.5</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Other Possible Considerations: Timing (Q9 and 10)</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_Toc346733499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6</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500" w:history="1">
            <w:r w:rsidR="00EA7D21" w:rsidRPr="00EA7D21">
              <w:rPr>
                <w:rStyle w:val="Hyperlink"/>
                <w:rFonts w:ascii="Century Gothic" w:hAnsi="Century Gothic"/>
                <w:noProof/>
                <w:lang w:val="en-GB"/>
              </w:rPr>
              <w:t>2.6</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Other Possible Considerations: Assistance (Q11)</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_Toc346733500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6</w:t>
            </w:r>
            <w:r w:rsidR="005D5C2D" w:rsidRPr="00EA7D21">
              <w:rPr>
                <w:rFonts w:ascii="Century Gothic" w:hAnsi="Century Gothic"/>
                <w:noProof/>
                <w:webHidden/>
              </w:rPr>
              <w:fldChar w:fldCharType="end"/>
            </w:r>
          </w:hyperlink>
        </w:p>
        <w:p w:rsidR="00EA7D21" w:rsidRPr="00EA7D21" w:rsidRDefault="0061202C">
          <w:pPr>
            <w:pStyle w:val="TOC2"/>
            <w:tabs>
              <w:tab w:val="left" w:pos="1418"/>
              <w:tab w:val="right" w:leader="dot" w:pos="9016"/>
            </w:tabs>
            <w:rPr>
              <w:rFonts w:ascii="Century Gothic" w:eastAsiaTheme="minorEastAsia" w:hAnsi="Century Gothic" w:cstheme="minorBidi"/>
              <w:noProof/>
              <w:lang w:eastAsia="en-AU"/>
            </w:rPr>
          </w:pPr>
          <w:hyperlink w:anchor="_Toc346733501" w:history="1">
            <w:r w:rsidR="00EA7D21" w:rsidRPr="00EA7D21">
              <w:rPr>
                <w:rStyle w:val="Hyperlink"/>
                <w:rFonts w:ascii="Century Gothic" w:hAnsi="Century Gothic"/>
                <w:noProof/>
                <w:lang w:val="en-GB"/>
              </w:rPr>
              <w:t>2.7</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Other Possible Considerations: Industries (Q12)</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_Toc346733501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7</w:t>
            </w:r>
            <w:r w:rsidR="005D5C2D" w:rsidRPr="00EA7D21">
              <w:rPr>
                <w:rFonts w:ascii="Century Gothic" w:hAnsi="Century Gothic"/>
                <w:noProof/>
                <w:webHidden/>
              </w:rPr>
              <w:fldChar w:fldCharType="end"/>
            </w:r>
          </w:hyperlink>
        </w:p>
        <w:p w:rsidR="00EA7D21" w:rsidRPr="00EA7D21" w:rsidRDefault="0061202C">
          <w:pPr>
            <w:pStyle w:val="TOC1"/>
            <w:tabs>
              <w:tab w:val="left" w:pos="1418"/>
              <w:tab w:val="right" w:leader="dot" w:pos="9016"/>
            </w:tabs>
            <w:rPr>
              <w:rFonts w:ascii="Century Gothic" w:eastAsiaTheme="minorEastAsia" w:hAnsi="Century Gothic" w:cstheme="minorBidi"/>
              <w:noProof/>
              <w:lang w:eastAsia="en-AU"/>
            </w:rPr>
          </w:pPr>
          <w:hyperlink w:anchor="_Toc346733502" w:history="1">
            <w:r w:rsidR="00EA7D21" w:rsidRPr="00EA7D21">
              <w:rPr>
                <w:rStyle w:val="Hyperlink"/>
                <w:rFonts w:ascii="Century Gothic" w:hAnsi="Century Gothic"/>
                <w:noProof/>
                <w:lang w:val="en-GB"/>
              </w:rPr>
              <w:t>3</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Equal Remuneration</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_Toc346733502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7</w:t>
            </w:r>
            <w:r w:rsidR="005D5C2D" w:rsidRPr="00EA7D21">
              <w:rPr>
                <w:rFonts w:ascii="Century Gothic" w:hAnsi="Century Gothic"/>
                <w:noProof/>
                <w:webHidden/>
              </w:rPr>
              <w:fldChar w:fldCharType="end"/>
            </w:r>
          </w:hyperlink>
        </w:p>
        <w:p w:rsidR="00EA7D21" w:rsidRPr="00EA7D21" w:rsidRDefault="0061202C">
          <w:pPr>
            <w:pStyle w:val="TOC1"/>
            <w:tabs>
              <w:tab w:val="left" w:pos="1418"/>
              <w:tab w:val="right" w:leader="dot" w:pos="9016"/>
            </w:tabs>
            <w:rPr>
              <w:rFonts w:ascii="Century Gothic" w:eastAsiaTheme="minorEastAsia" w:hAnsi="Century Gothic" w:cstheme="minorBidi"/>
              <w:noProof/>
              <w:lang w:eastAsia="en-AU"/>
            </w:rPr>
          </w:pPr>
          <w:hyperlink w:anchor="_Toc346733503" w:history="1">
            <w:r w:rsidR="00EA7D21" w:rsidRPr="00EA7D21">
              <w:rPr>
                <w:rStyle w:val="Hyperlink"/>
                <w:rFonts w:ascii="Century Gothic" w:hAnsi="Century Gothic"/>
                <w:noProof/>
                <w:lang w:val="en-GB"/>
              </w:rPr>
              <w:t>4</w:t>
            </w:r>
            <w:r w:rsidR="00EA7D21" w:rsidRPr="00EA7D21">
              <w:rPr>
                <w:rFonts w:ascii="Century Gothic" w:eastAsiaTheme="minorEastAsia" w:hAnsi="Century Gothic" w:cstheme="minorBidi"/>
                <w:noProof/>
                <w:lang w:eastAsia="en-AU"/>
              </w:rPr>
              <w:tab/>
            </w:r>
            <w:r w:rsidR="00EA7D21" w:rsidRPr="00EA7D21">
              <w:rPr>
                <w:rStyle w:val="Hyperlink"/>
                <w:rFonts w:ascii="Century Gothic" w:hAnsi="Century Gothic"/>
                <w:noProof/>
                <w:lang w:val="en-GB"/>
              </w:rPr>
              <w:t>Minimum Standards</w:t>
            </w:r>
            <w:r w:rsidR="00EA7D21" w:rsidRPr="00EA7D21">
              <w:rPr>
                <w:rFonts w:ascii="Century Gothic" w:hAnsi="Century Gothic"/>
                <w:noProof/>
                <w:webHidden/>
              </w:rPr>
              <w:tab/>
            </w:r>
            <w:r w:rsidR="005D5C2D" w:rsidRPr="00EA7D21">
              <w:rPr>
                <w:rFonts w:ascii="Century Gothic" w:hAnsi="Century Gothic"/>
                <w:noProof/>
                <w:webHidden/>
              </w:rPr>
              <w:fldChar w:fldCharType="begin"/>
            </w:r>
            <w:r w:rsidR="00EA7D21" w:rsidRPr="00EA7D21">
              <w:rPr>
                <w:rFonts w:ascii="Century Gothic" w:hAnsi="Century Gothic"/>
                <w:noProof/>
                <w:webHidden/>
              </w:rPr>
              <w:instrText xml:space="preserve"> PAGEREF _Toc346733503 \h </w:instrText>
            </w:r>
            <w:r w:rsidR="005D5C2D" w:rsidRPr="00EA7D21">
              <w:rPr>
                <w:rFonts w:ascii="Century Gothic" w:hAnsi="Century Gothic"/>
                <w:noProof/>
                <w:webHidden/>
              </w:rPr>
            </w:r>
            <w:r w:rsidR="005D5C2D" w:rsidRPr="00EA7D21">
              <w:rPr>
                <w:rFonts w:ascii="Century Gothic" w:hAnsi="Century Gothic"/>
                <w:noProof/>
                <w:webHidden/>
              </w:rPr>
              <w:fldChar w:fldCharType="separate"/>
            </w:r>
            <w:r w:rsidR="00FB5E17">
              <w:rPr>
                <w:rFonts w:ascii="Century Gothic" w:hAnsi="Century Gothic"/>
                <w:noProof/>
                <w:webHidden/>
              </w:rPr>
              <w:t>7</w:t>
            </w:r>
            <w:r w:rsidR="005D5C2D" w:rsidRPr="00EA7D21">
              <w:rPr>
                <w:rFonts w:ascii="Century Gothic" w:hAnsi="Century Gothic"/>
                <w:noProof/>
                <w:webHidden/>
              </w:rPr>
              <w:fldChar w:fldCharType="end"/>
            </w:r>
          </w:hyperlink>
        </w:p>
        <w:p w:rsidR="00EA7D21" w:rsidRDefault="005D5C2D">
          <w:r w:rsidRPr="00EA7D21">
            <w:rPr>
              <w:rFonts w:ascii="Century Gothic" w:hAnsi="Century Gothic"/>
            </w:rPr>
            <w:fldChar w:fldCharType="end"/>
          </w:r>
        </w:p>
      </w:sdtContent>
    </w:sdt>
    <w:p w:rsidR="00EA7D21" w:rsidRDefault="00EA7D21">
      <w:pPr>
        <w:spacing w:after="0" w:line="240" w:lineRule="auto"/>
        <w:rPr>
          <w:color w:val="7F7F7F"/>
          <w:lang w:val="en-GB"/>
        </w:rPr>
      </w:pPr>
      <w:r>
        <w:rPr>
          <w:color w:val="7F7F7F"/>
          <w:lang w:val="en-GB"/>
        </w:rPr>
        <w:br w:type="page"/>
      </w:r>
    </w:p>
    <w:p w:rsidR="00EA7D21" w:rsidRPr="00E84EA2" w:rsidRDefault="00EA7D21" w:rsidP="00567B8F">
      <w:pPr>
        <w:rPr>
          <w:color w:val="7F7F7F"/>
          <w:lang w:val="en-GB"/>
        </w:rPr>
        <w:sectPr w:rsidR="00EA7D21" w:rsidRPr="00E84EA2" w:rsidSect="009F2964">
          <w:footerReference w:type="first" r:id="rId11"/>
          <w:pgSz w:w="11906" w:h="16838"/>
          <w:pgMar w:top="1440" w:right="1440" w:bottom="1440" w:left="1440" w:header="709" w:footer="709" w:gutter="0"/>
          <w:cols w:space="708"/>
          <w:titlePg/>
          <w:docGrid w:linePitch="360"/>
        </w:sectPr>
      </w:pPr>
    </w:p>
    <w:p w:rsidR="001827EB" w:rsidRPr="00E84EA2" w:rsidRDefault="001827EB" w:rsidP="001827EB">
      <w:pPr>
        <w:pStyle w:val="Heading1"/>
        <w:rPr>
          <w:lang w:val="en-GB"/>
        </w:rPr>
      </w:pPr>
      <w:bookmarkStart w:id="1" w:name="_Toc346733489"/>
      <w:r w:rsidRPr="00E84EA2">
        <w:rPr>
          <w:lang w:val="en-GB"/>
        </w:rPr>
        <w:t>Introduction</w:t>
      </w:r>
      <w:bookmarkEnd w:id="1"/>
      <w:r w:rsidRPr="00E84EA2">
        <w:rPr>
          <w:lang w:val="en-GB"/>
        </w:rPr>
        <w:t xml:space="preserve"> </w:t>
      </w:r>
    </w:p>
    <w:p w:rsidR="00EF12BA" w:rsidRPr="00E84EA2" w:rsidRDefault="00ED1710" w:rsidP="001827EB">
      <w:pPr>
        <w:numPr>
          <w:ilvl w:val="0"/>
          <w:numId w:val="37"/>
        </w:numPr>
        <w:spacing w:before="120" w:after="240" w:line="240" w:lineRule="auto"/>
        <w:ind w:hanging="720"/>
        <w:jc w:val="both"/>
        <w:rPr>
          <w:rFonts w:ascii="Century Gothic" w:hAnsi="Century Gothic"/>
          <w:lang w:val="en-GB"/>
        </w:rPr>
      </w:pPr>
      <w:bookmarkStart w:id="2" w:name="_Toc343501577"/>
      <w:r>
        <w:rPr>
          <w:rFonts w:ascii="Century Gothic" w:hAnsi="Century Gothic"/>
          <w:lang w:val="en-GB"/>
        </w:rPr>
        <w:t>On 9 January 2013, t</w:t>
      </w:r>
      <w:r w:rsidR="001827EB" w:rsidRPr="00E84EA2">
        <w:rPr>
          <w:rFonts w:ascii="Century Gothic" w:hAnsi="Century Gothic"/>
          <w:lang w:val="en-GB"/>
        </w:rPr>
        <w:t xml:space="preserve">he Acting Minister for the Status </w:t>
      </w:r>
      <w:r w:rsidR="00600C5E">
        <w:rPr>
          <w:rFonts w:ascii="Century Gothic" w:hAnsi="Century Gothic"/>
          <w:lang w:val="en-GB"/>
        </w:rPr>
        <w:t xml:space="preserve">of Women </w:t>
      </w:r>
      <w:r w:rsidR="00F61EE6">
        <w:rPr>
          <w:rFonts w:ascii="Century Gothic" w:hAnsi="Century Gothic"/>
          <w:lang w:val="en-GB"/>
        </w:rPr>
        <w:t>called</w:t>
      </w:r>
      <w:r w:rsidR="001827EB" w:rsidRPr="00E84EA2">
        <w:rPr>
          <w:rFonts w:ascii="Century Gothic" w:hAnsi="Century Gothic"/>
          <w:lang w:val="en-GB"/>
        </w:rPr>
        <w:t xml:space="preserve"> for submissions on Gender Equity Indicators under the </w:t>
      </w:r>
      <w:r w:rsidR="00B1525C">
        <w:rPr>
          <w:rFonts w:ascii="Century Gothic" w:hAnsi="Century Gothic"/>
          <w:i/>
          <w:lang w:val="en-GB"/>
        </w:rPr>
        <w:t xml:space="preserve">Workplace Gender Equality </w:t>
      </w:r>
      <w:r w:rsidR="001827EB" w:rsidRPr="00E84EA2">
        <w:rPr>
          <w:rFonts w:ascii="Century Gothic" w:hAnsi="Century Gothic"/>
          <w:i/>
          <w:lang w:val="en-GB"/>
        </w:rPr>
        <w:t>Act 2012</w:t>
      </w:r>
      <w:r w:rsidR="001827EB" w:rsidRPr="00E84EA2">
        <w:rPr>
          <w:rFonts w:ascii="Century Gothic" w:hAnsi="Century Gothic"/>
          <w:lang w:val="en-GB"/>
        </w:rPr>
        <w:t xml:space="preserve">.  </w:t>
      </w:r>
    </w:p>
    <w:p w:rsidR="001827EB" w:rsidRDefault="001827EB" w:rsidP="001827EB">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This submission provides a </w:t>
      </w:r>
      <w:r w:rsidRPr="00E84EA2">
        <w:rPr>
          <w:rFonts w:ascii="Century Gothic" w:hAnsi="Century Gothic"/>
          <w:u w:val="single"/>
          <w:lang w:val="en-GB"/>
        </w:rPr>
        <w:t xml:space="preserve">preliminary </w:t>
      </w:r>
      <w:r w:rsidR="00862AF1" w:rsidRPr="00E84EA2">
        <w:rPr>
          <w:rFonts w:ascii="Century Gothic" w:hAnsi="Century Gothic"/>
          <w:u w:val="single"/>
          <w:lang w:val="en-GB"/>
        </w:rPr>
        <w:t>response</w:t>
      </w:r>
      <w:r w:rsidR="00862AF1" w:rsidRPr="00E84EA2">
        <w:rPr>
          <w:rFonts w:ascii="Century Gothic" w:hAnsi="Century Gothic"/>
          <w:lang w:val="en-GB"/>
        </w:rPr>
        <w:t xml:space="preserve"> </w:t>
      </w:r>
      <w:r w:rsidRPr="00E84EA2">
        <w:rPr>
          <w:rFonts w:ascii="Century Gothic" w:hAnsi="Century Gothic"/>
          <w:lang w:val="en-GB"/>
        </w:rPr>
        <w:t>on behalf of the Australian resource industry</w:t>
      </w:r>
      <w:r w:rsidR="005725CF">
        <w:rPr>
          <w:rFonts w:ascii="Century Gothic" w:hAnsi="Century Gothic"/>
          <w:lang w:val="en-GB"/>
        </w:rPr>
        <w:t xml:space="preserve">, based on the </w:t>
      </w:r>
      <w:r w:rsidR="00600C5E">
        <w:rPr>
          <w:rFonts w:ascii="Century Gothic" w:hAnsi="Century Gothic"/>
          <w:lang w:val="en-GB"/>
        </w:rPr>
        <w:t>Issues Paper issued by the Workplace Gender Equality Agency (WGEA)</w:t>
      </w:r>
      <w:r w:rsidRPr="00E84EA2">
        <w:rPr>
          <w:rFonts w:ascii="Century Gothic" w:hAnsi="Century Gothic"/>
          <w:lang w:val="en-GB"/>
        </w:rPr>
        <w:t xml:space="preserve">.  </w:t>
      </w:r>
    </w:p>
    <w:p w:rsidR="00511367" w:rsidRPr="00E84EA2" w:rsidRDefault="00511367" w:rsidP="001827EB">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It is impossible to </w:t>
      </w:r>
      <w:r w:rsidR="00FB5E17">
        <w:rPr>
          <w:rFonts w:ascii="Century Gothic" w:hAnsi="Century Gothic"/>
          <w:lang w:val="en-GB"/>
        </w:rPr>
        <w:t xml:space="preserve">respond in greater detail </w:t>
      </w:r>
      <w:r>
        <w:rPr>
          <w:rFonts w:ascii="Century Gothic" w:hAnsi="Century Gothic"/>
          <w:lang w:val="en-GB"/>
        </w:rPr>
        <w:t xml:space="preserve">at this stage, in the absence of specific proposed draft indicators. </w:t>
      </w:r>
    </w:p>
    <w:p w:rsidR="00511367" w:rsidRPr="00E84EA2" w:rsidRDefault="00ED1710" w:rsidP="00511367">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F</w:t>
      </w:r>
      <w:r w:rsidR="005725CF">
        <w:rPr>
          <w:rFonts w:ascii="Century Gothic" w:hAnsi="Century Gothic"/>
          <w:lang w:val="en-GB"/>
        </w:rPr>
        <w:t xml:space="preserve">urther </w:t>
      </w:r>
      <w:r w:rsidR="00862AF1" w:rsidRPr="00E84EA2">
        <w:rPr>
          <w:rFonts w:ascii="Century Gothic" w:hAnsi="Century Gothic"/>
          <w:lang w:val="en-GB"/>
        </w:rPr>
        <w:t xml:space="preserve">consultation on more specific </w:t>
      </w:r>
      <w:r w:rsidR="005725CF">
        <w:rPr>
          <w:rFonts w:ascii="Century Gothic" w:hAnsi="Century Gothic"/>
          <w:lang w:val="en-GB"/>
        </w:rPr>
        <w:t xml:space="preserve">and developed </w:t>
      </w:r>
      <w:r w:rsidR="00862AF1" w:rsidRPr="00E84EA2">
        <w:rPr>
          <w:rFonts w:ascii="Century Gothic" w:hAnsi="Century Gothic"/>
          <w:lang w:val="en-GB"/>
        </w:rPr>
        <w:t xml:space="preserve">proposals will be essential to properly implement indicators under the amended legislation. </w:t>
      </w:r>
      <w:r w:rsidR="005725CF">
        <w:rPr>
          <w:rFonts w:ascii="Century Gothic" w:hAnsi="Century Gothic"/>
          <w:lang w:val="en-GB"/>
        </w:rPr>
        <w:t xml:space="preserve">  </w:t>
      </w:r>
      <w:r w:rsidR="00511367" w:rsidRPr="00E84EA2">
        <w:rPr>
          <w:rFonts w:ascii="Century Gothic" w:hAnsi="Century Gothic"/>
          <w:lang w:val="en-GB"/>
        </w:rPr>
        <w:t xml:space="preserve">We look forward to </w:t>
      </w:r>
      <w:r w:rsidR="00511367">
        <w:rPr>
          <w:rFonts w:ascii="Century Gothic" w:hAnsi="Century Gothic"/>
          <w:lang w:val="en-GB"/>
        </w:rPr>
        <w:t xml:space="preserve">addressing </w:t>
      </w:r>
      <w:r w:rsidR="00511367" w:rsidRPr="00E84EA2">
        <w:rPr>
          <w:rFonts w:ascii="Century Gothic" w:hAnsi="Century Gothic"/>
          <w:lang w:val="en-GB"/>
        </w:rPr>
        <w:t>more specific proposals</w:t>
      </w:r>
      <w:r w:rsidR="00511367">
        <w:rPr>
          <w:rFonts w:ascii="Century Gothic" w:hAnsi="Century Gothic"/>
          <w:lang w:val="en-GB"/>
        </w:rPr>
        <w:t xml:space="preserve"> </w:t>
      </w:r>
      <w:r>
        <w:rPr>
          <w:rFonts w:ascii="Century Gothic" w:hAnsi="Century Gothic"/>
          <w:lang w:val="en-GB"/>
        </w:rPr>
        <w:t xml:space="preserve">and </w:t>
      </w:r>
      <w:r w:rsidR="00511367" w:rsidRPr="00E84EA2">
        <w:rPr>
          <w:rFonts w:ascii="Century Gothic" w:hAnsi="Century Gothic"/>
          <w:u w:val="single"/>
          <w:lang w:val="en-GB"/>
        </w:rPr>
        <w:t>draft</w:t>
      </w:r>
      <w:r w:rsidR="00511367" w:rsidRPr="00E84EA2">
        <w:rPr>
          <w:rFonts w:ascii="Century Gothic" w:hAnsi="Century Gothic"/>
          <w:lang w:val="en-GB"/>
        </w:rPr>
        <w:t xml:space="preserve"> indicators </w:t>
      </w:r>
      <w:r w:rsidR="00511367">
        <w:rPr>
          <w:rFonts w:ascii="Century Gothic" w:hAnsi="Century Gothic"/>
          <w:lang w:val="en-GB"/>
        </w:rPr>
        <w:t xml:space="preserve">well </w:t>
      </w:r>
      <w:r w:rsidR="00511367" w:rsidRPr="00E84EA2">
        <w:rPr>
          <w:rFonts w:ascii="Century Gothic" w:hAnsi="Century Gothic"/>
          <w:lang w:val="en-GB"/>
        </w:rPr>
        <w:t xml:space="preserve">prior to their </w:t>
      </w:r>
      <w:r w:rsidR="00511367">
        <w:rPr>
          <w:rFonts w:ascii="Century Gothic" w:hAnsi="Century Gothic"/>
          <w:lang w:val="en-GB"/>
        </w:rPr>
        <w:t xml:space="preserve">proposed </w:t>
      </w:r>
      <w:r w:rsidR="00511367" w:rsidRPr="00E84EA2">
        <w:rPr>
          <w:rFonts w:ascii="Century Gothic" w:hAnsi="Century Gothic"/>
          <w:lang w:val="en-GB"/>
        </w:rPr>
        <w:t xml:space="preserve">adoption.  </w:t>
      </w:r>
    </w:p>
    <w:p w:rsidR="00511367" w:rsidRPr="00E84EA2" w:rsidRDefault="00511367" w:rsidP="00511367">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Further consultation will also be critical to ensuring this process delivers the “light touch” regulation sought by government and that government does work “cooperatively with reporting organisations to help them achieve compliance”</w:t>
      </w:r>
      <w:r>
        <w:rPr>
          <w:rStyle w:val="FootnoteReference"/>
          <w:rFonts w:ascii="Century Gothic" w:hAnsi="Century Gothic"/>
          <w:lang w:val="en-GB"/>
        </w:rPr>
        <w:footnoteReference w:id="1"/>
      </w:r>
      <w:r>
        <w:rPr>
          <w:rFonts w:ascii="Century Gothic" w:hAnsi="Century Gothic"/>
          <w:lang w:val="en-GB"/>
        </w:rPr>
        <w:t xml:space="preserve">.  </w:t>
      </w:r>
    </w:p>
    <w:p w:rsidR="001827EB" w:rsidRPr="00E84EA2" w:rsidRDefault="00862AF1" w:rsidP="001827EB">
      <w:pPr>
        <w:pStyle w:val="Heading2"/>
        <w:rPr>
          <w:sz w:val="24"/>
          <w:szCs w:val="24"/>
          <w:lang w:val="en-GB"/>
        </w:rPr>
      </w:pPr>
      <w:bookmarkStart w:id="3" w:name="_Toc346733490"/>
      <w:r w:rsidRPr="00E84EA2">
        <w:rPr>
          <w:sz w:val="24"/>
          <w:szCs w:val="24"/>
          <w:lang w:val="en-GB"/>
        </w:rPr>
        <w:t xml:space="preserve">Resource Industry </w:t>
      </w:r>
      <w:r w:rsidR="00F56C60" w:rsidRPr="00E84EA2">
        <w:rPr>
          <w:sz w:val="24"/>
          <w:szCs w:val="24"/>
          <w:lang w:val="en-GB"/>
        </w:rPr>
        <w:t xml:space="preserve">Perspective and </w:t>
      </w:r>
      <w:r w:rsidR="001827EB" w:rsidRPr="00E84EA2">
        <w:rPr>
          <w:sz w:val="24"/>
          <w:szCs w:val="24"/>
          <w:lang w:val="en-GB"/>
        </w:rPr>
        <w:t>Approach</w:t>
      </w:r>
      <w:bookmarkEnd w:id="3"/>
      <w:r w:rsidR="001827EB" w:rsidRPr="00E84EA2">
        <w:rPr>
          <w:sz w:val="24"/>
          <w:szCs w:val="24"/>
          <w:lang w:val="en-GB"/>
        </w:rPr>
        <w:t xml:space="preserve"> </w:t>
      </w:r>
    </w:p>
    <w:p w:rsidR="005725CF" w:rsidRDefault="005725CF" w:rsidP="005725CF">
      <w:pPr>
        <w:numPr>
          <w:ilvl w:val="0"/>
          <w:numId w:val="37"/>
        </w:numPr>
        <w:spacing w:before="120" w:after="240" w:line="240" w:lineRule="auto"/>
        <w:ind w:hanging="720"/>
        <w:jc w:val="both"/>
        <w:rPr>
          <w:rFonts w:ascii="Century Gothic" w:hAnsi="Century Gothic"/>
          <w:lang w:val="en-GB"/>
        </w:rPr>
      </w:pPr>
      <w:r w:rsidRPr="005725CF">
        <w:rPr>
          <w:rFonts w:ascii="Century Gothic" w:hAnsi="Century Gothic"/>
          <w:lang w:val="en-GB"/>
        </w:rPr>
        <w:t xml:space="preserve">AMMA represents </w:t>
      </w:r>
      <w:r>
        <w:rPr>
          <w:rFonts w:ascii="Century Gothic" w:hAnsi="Century Gothic"/>
          <w:lang w:val="en-GB"/>
        </w:rPr>
        <w:t xml:space="preserve">significant numbers </w:t>
      </w:r>
      <w:r w:rsidRPr="005725CF">
        <w:rPr>
          <w:rFonts w:ascii="Century Gothic" w:hAnsi="Century Gothic"/>
          <w:lang w:val="en-GB"/>
        </w:rPr>
        <w:t xml:space="preserve">of resource industry employers with gender reporting obligations under the Act. </w:t>
      </w:r>
      <w:r w:rsidR="005A3C68" w:rsidRPr="005725CF">
        <w:rPr>
          <w:rFonts w:ascii="Century Gothic" w:hAnsi="Century Gothic"/>
          <w:lang w:val="en-GB"/>
        </w:rPr>
        <w:t>A</w:t>
      </w:r>
      <w:r w:rsidR="00F45E41" w:rsidRPr="005725CF">
        <w:rPr>
          <w:rFonts w:ascii="Century Gothic" w:hAnsi="Century Gothic"/>
          <w:lang w:val="en-GB"/>
        </w:rPr>
        <w:t>pproximately 60</w:t>
      </w:r>
      <w:r w:rsidR="00F56C60" w:rsidRPr="005725CF">
        <w:rPr>
          <w:rFonts w:ascii="Century Gothic" w:hAnsi="Century Gothic"/>
          <w:lang w:val="en-GB"/>
        </w:rPr>
        <w:t xml:space="preserve">% of </w:t>
      </w:r>
      <w:r w:rsidR="005A3C68" w:rsidRPr="005725CF">
        <w:rPr>
          <w:rFonts w:ascii="Century Gothic" w:hAnsi="Century Gothic"/>
          <w:lang w:val="en-GB"/>
        </w:rPr>
        <w:t xml:space="preserve">all </w:t>
      </w:r>
      <w:r w:rsidR="00F45E41" w:rsidRPr="005725CF">
        <w:rPr>
          <w:rFonts w:ascii="Century Gothic" w:hAnsi="Century Gothic"/>
          <w:lang w:val="en-GB"/>
        </w:rPr>
        <w:t>AMMA members</w:t>
      </w:r>
      <w:r w:rsidR="00F56C60" w:rsidRPr="005725CF">
        <w:rPr>
          <w:rFonts w:ascii="Century Gothic" w:hAnsi="Century Gothic"/>
          <w:lang w:val="en-GB"/>
        </w:rPr>
        <w:t xml:space="preserve"> </w:t>
      </w:r>
      <w:r w:rsidR="00F45E41" w:rsidRPr="005725CF">
        <w:rPr>
          <w:rFonts w:ascii="Century Gothic" w:hAnsi="Century Gothic"/>
          <w:lang w:val="en-GB"/>
        </w:rPr>
        <w:t>employ</w:t>
      </w:r>
      <w:r w:rsidR="00F56C60" w:rsidRPr="005725CF">
        <w:rPr>
          <w:rFonts w:ascii="Century Gothic" w:hAnsi="Century Gothic"/>
          <w:lang w:val="en-GB"/>
        </w:rPr>
        <w:t xml:space="preserve"> 100 or more </w:t>
      </w:r>
      <w:r w:rsidR="00F45E41" w:rsidRPr="005725CF">
        <w:rPr>
          <w:rFonts w:ascii="Century Gothic" w:hAnsi="Century Gothic"/>
          <w:lang w:val="en-GB"/>
        </w:rPr>
        <w:t>employees.</w:t>
      </w:r>
    </w:p>
    <w:p w:rsidR="0021087B" w:rsidRDefault="0021087B" w:rsidP="005725CF">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The industry is proud to have initiated and worked with government to develop the Australian Women in Resources Alliance (AWRA). AWRA is a proactive industry initiative dedicated to facilitating the increased attraction and retention of women in resource employment.  </w:t>
      </w:r>
    </w:p>
    <w:p w:rsidR="001827EB" w:rsidRDefault="005725CF" w:rsidP="005725CF">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This </w:t>
      </w:r>
      <w:r w:rsidR="00F56C60" w:rsidRPr="005725CF">
        <w:rPr>
          <w:rFonts w:ascii="Century Gothic" w:hAnsi="Century Gothic"/>
          <w:lang w:val="en-GB"/>
        </w:rPr>
        <w:t xml:space="preserve">submission </w:t>
      </w:r>
      <w:r>
        <w:rPr>
          <w:rFonts w:ascii="Century Gothic" w:hAnsi="Century Gothic"/>
          <w:lang w:val="en-GB"/>
        </w:rPr>
        <w:t xml:space="preserve">does not seek </w:t>
      </w:r>
      <w:r w:rsidR="00F56C60" w:rsidRPr="005725CF">
        <w:rPr>
          <w:rFonts w:ascii="Century Gothic" w:hAnsi="Century Gothic"/>
          <w:lang w:val="en-GB"/>
        </w:rPr>
        <w:t xml:space="preserve">to reargue the </w:t>
      </w:r>
      <w:r w:rsidR="00600C5E">
        <w:rPr>
          <w:rFonts w:ascii="Century Gothic" w:hAnsi="Century Gothic"/>
          <w:lang w:val="en-GB"/>
        </w:rPr>
        <w:t xml:space="preserve">policy </w:t>
      </w:r>
      <w:r w:rsidR="00F56C60" w:rsidRPr="005725CF">
        <w:rPr>
          <w:rFonts w:ascii="Century Gothic" w:hAnsi="Century Gothic"/>
          <w:lang w:val="en-GB"/>
        </w:rPr>
        <w:t xml:space="preserve">approaches in the </w:t>
      </w:r>
      <w:r w:rsidR="00E83A26" w:rsidRPr="005725CF">
        <w:rPr>
          <w:rFonts w:ascii="Century Gothic" w:hAnsi="Century Gothic"/>
          <w:lang w:val="en-GB"/>
        </w:rPr>
        <w:t>amended legislation</w:t>
      </w:r>
      <w:r w:rsidR="00862AF1" w:rsidRPr="005725CF">
        <w:rPr>
          <w:rFonts w:ascii="Century Gothic" w:hAnsi="Century Gothic"/>
          <w:lang w:val="en-GB"/>
        </w:rPr>
        <w:t>.</w:t>
      </w:r>
      <w:r>
        <w:rPr>
          <w:rFonts w:ascii="Century Gothic" w:hAnsi="Century Gothic"/>
          <w:lang w:val="en-GB"/>
        </w:rPr>
        <w:t xml:space="preserve">  Rather, it </w:t>
      </w:r>
      <w:r w:rsidR="00E83A26" w:rsidRPr="005725CF">
        <w:rPr>
          <w:rFonts w:ascii="Century Gothic" w:hAnsi="Century Gothic"/>
          <w:lang w:val="en-GB"/>
        </w:rPr>
        <w:t xml:space="preserve">addresses </w:t>
      </w:r>
      <w:r w:rsidR="00862AF1" w:rsidRPr="005725CF">
        <w:rPr>
          <w:rFonts w:ascii="Century Gothic" w:hAnsi="Century Gothic"/>
          <w:lang w:val="en-GB"/>
        </w:rPr>
        <w:t xml:space="preserve">the </w:t>
      </w:r>
      <w:r>
        <w:rPr>
          <w:rFonts w:ascii="Century Gothic" w:hAnsi="Century Gothic"/>
          <w:lang w:val="en-GB"/>
        </w:rPr>
        <w:t xml:space="preserve">specific </w:t>
      </w:r>
      <w:r w:rsidR="00862AF1" w:rsidRPr="005725CF">
        <w:rPr>
          <w:rFonts w:ascii="Century Gothic" w:hAnsi="Century Gothic"/>
          <w:lang w:val="en-GB"/>
        </w:rPr>
        <w:t>considerations raised in the Issues Paper.</w:t>
      </w:r>
      <w:r w:rsidR="00F56C60" w:rsidRPr="005725CF">
        <w:rPr>
          <w:rFonts w:ascii="Century Gothic" w:hAnsi="Century Gothic"/>
          <w:lang w:val="en-GB"/>
        </w:rPr>
        <w:t xml:space="preserve"> </w:t>
      </w:r>
    </w:p>
    <w:p w:rsidR="00511367" w:rsidRDefault="00511367" w:rsidP="00511367">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The questions </w:t>
      </w:r>
      <w:r w:rsidR="00ED1710">
        <w:rPr>
          <w:rFonts w:ascii="Century Gothic" w:hAnsi="Century Gothic"/>
          <w:lang w:val="en-GB"/>
        </w:rPr>
        <w:t xml:space="preserve">in the issues paper </w:t>
      </w:r>
      <w:r w:rsidRPr="00E84EA2">
        <w:rPr>
          <w:rFonts w:ascii="Century Gothic" w:hAnsi="Century Gothic"/>
          <w:lang w:val="en-GB"/>
        </w:rPr>
        <w:t>concern employer views and experiences</w:t>
      </w:r>
      <w:r>
        <w:rPr>
          <w:rFonts w:ascii="Century Gothic" w:hAnsi="Century Gothic"/>
          <w:lang w:val="en-GB"/>
        </w:rPr>
        <w:t>, and address proposed imposts upon employers</w:t>
      </w:r>
      <w:r w:rsidRPr="00E84EA2">
        <w:rPr>
          <w:rFonts w:ascii="Century Gothic" w:hAnsi="Century Gothic"/>
          <w:lang w:val="en-GB"/>
        </w:rPr>
        <w:t xml:space="preserve">. </w:t>
      </w:r>
    </w:p>
    <w:p w:rsidR="00511367" w:rsidRDefault="00511367" w:rsidP="00511367">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The </w:t>
      </w:r>
      <w:r w:rsidRPr="00E84EA2">
        <w:rPr>
          <w:rFonts w:ascii="Century Gothic" w:hAnsi="Century Gothic"/>
          <w:lang w:val="en-GB"/>
        </w:rPr>
        <w:t xml:space="preserve">responses of employers </w:t>
      </w:r>
      <w:r>
        <w:rPr>
          <w:rFonts w:ascii="Century Gothic" w:hAnsi="Century Gothic"/>
          <w:lang w:val="en-GB"/>
        </w:rPr>
        <w:t xml:space="preserve">will need to </w:t>
      </w:r>
      <w:r w:rsidRPr="00E84EA2">
        <w:rPr>
          <w:rFonts w:ascii="Century Gothic" w:hAnsi="Century Gothic"/>
          <w:lang w:val="en-GB"/>
        </w:rPr>
        <w:t xml:space="preserve">be accorded </w:t>
      </w:r>
      <w:r>
        <w:rPr>
          <w:rFonts w:ascii="Century Gothic" w:hAnsi="Century Gothic"/>
          <w:lang w:val="en-GB"/>
        </w:rPr>
        <w:t xml:space="preserve">significant </w:t>
      </w:r>
      <w:r w:rsidRPr="00E84EA2">
        <w:rPr>
          <w:rFonts w:ascii="Century Gothic" w:hAnsi="Century Gothic"/>
          <w:lang w:val="en-GB"/>
        </w:rPr>
        <w:t>weight, both at this stage and as these consultations progress</w:t>
      </w:r>
      <w:r>
        <w:rPr>
          <w:rFonts w:ascii="Century Gothic" w:hAnsi="Century Gothic"/>
          <w:lang w:val="en-GB"/>
        </w:rPr>
        <w:t xml:space="preserve"> </w:t>
      </w:r>
      <w:r w:rsidR="00FB5E17">
        <w:rPr>
          <w:rFonts w:ascii="Century Gothic" w:hAnsi="Century Gothic"/>
          <w:lang w:val="en-GB"/>
        </w:rPr>
        <w:t>on the substantive issues</w:t>
      </w:r>
      <w:r w:rsidRPr="00E84EA2">
        <w:rPr>
          <w:rFonts w:ascii="Century Gothic" w:hAnsi="Century Gothic"/>
          <w:lang w:val="en-GB"/>
        </w:rPr>
        <w:t xml:space="preserve">.  </w:t>
      </w:r>
      <w:r>
        <w:rPr>
          <w:rFonts w:ascii="Century Gothic" w:hAnsi="Century Gothic"/>
          <w:lang w:val="en-GB"/>
        </w:rPr>
        <w:t>This is not an academic exercise generating interesting data for research; it is formal consideration of imposing substantial additional re</w:t>
      </w:r>
      <w:r w:rsidR="00ED1710">
        <w:rPr>
          <w:rFonts w:ascii="Century Gothic" w:hAnsi="Century Gothic"/>
          <w:lang w:val="en-GB"/>
        </w:rPr>
        <w:t>gulation and costs on employers, and doing so within a prescribed legislative framework.</w:t>
      </w:r>
      <w:r>
        <w:rPr>
          <w:rFonts w:ascii="Century Gothic" w:hAnsi="Century Gothic"/>
          <w:lang w:val="en-GB"/>
        </w:rPr>
        <w:t xml:space="preserve"> </w:t>
      </w:r>
    </w:p>
    <w:p w:rsidR="00B20C71" w:rsidRDefault="00B20C71">
      <w:pPr>
        <w:spacing w:after="0" w:line="240" w:lineRule="auto"/>
        <w:rPr>
          <w:rFonts w:ascii="Century Gothic" w:hAnsi="Century Gothic"/>
          <w:lang w:val="en-GB"/>
        </w:rPr>
      </w:pPr>
      <w:r>
        <w:rPr>
          <w:rFonts w:ascii="Century Gothic" w:hAnsi="Century Gothic"/>
          <w:lang w:val="en-GB"/>
        </w:rPr>
        <w:br w:type="page"/>
      </w:r>
    </w:p>
    <w:p w:rsidR="00B20C71" w:rsidRDefault="00B20C71" w:rsidP="00511367">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AMMA is a member of the Australian Chamber of Commerce and Industry (ACCI) network. AMMA recalls with approval the ACCI submission on the amending legislation (March 2012) which raises a number of industry concerns highly germane to this review, which remain outstanding. </w:t>
      </w:r>
    </w:p>
    <w:p w:rsidR="009E410B" w:rsidRPr="00256779" w:rsidRDefault="009E410B" w:rsidP="009E410B">
      <w:pPr>
        <w:pStyle w:val="Heading2"/>
        <w:rPr>
          <w:sz w:val="24"/>
          <w:szCs w:val="24"/>
          <w:lang w:val="en-GB"/>
        </w:rPr>
      </w:pPr>
      <w:bookmarkStart w:id="4" w:name="_Toc346733491"/>
      <w:r>
        <w:rPr>
          <w:sz w:val="24"/>
          <w:szCs w:val="24"/>
          <w:lang w:val="en-GB"/>
        </w:rPr>
        <w:t>Statutory Context</w:t>
      </w:r>
      <w:bookmarkEnd w:id="4"/>
    </w:p>
    <w:p w:rsidR="009E410B" w:rsidRDefault="009E410B" w:rsidP="009E410B">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The Objects of the Act in s2A sets clear parameters for any indicators</w:t>
      </w:r>
      <w:r w:rsidR="00ED1710">
        <w:rPr>
          <w:rFonts w:ascii="Century Gothic" w:hAnsi="Century Gothic"/>
          <w:lang w:val="en-GB"/>
        </w:rPr>
        <w:t xml:space="preserve">. The wording of the objects </w:t>
      </w:r>
      <w:r>
        <w:rPr>
          <w:rFonts w:ascii="Century Gothic" w:hAnsi="Century Gothic"/>
          <w:lang w:val="en-GB"/>
        </w:rPr>
        <w:t>support</w:t>
      </w:r>
      <w:r w:rsidR="00ED1710">
        <w:rPr>
          <w:rFonts w:ascii="Century Gothic" w:hAnsi="Century Gothic"/>
          <w:lang w:val="en-GB"/>
        </w:rPr>
        <w:t>s</w:t>
      </w:r>
      <w:r>
        <w:rPr>
          <w:rFonts w:ascii="Century Gothic" w:hAnsi="Century Gothic"/>
          <w:lang w:val="en-GB"/>
        </w:rPr>
        <w:t xml:space="preserve"> </w:t>
      </w:r>
      <w:r w:rsidR="00ED1710">
        <w:rPr>
          <w:rFonts w:ascii="Century Gothic" w:hAnsi="Century Gothic"/>
          <w:lang w:val="en-GB"/>
        </w:rPr>
        <w:t xml:space="preserve">many of </w:t>
      </w:r>
      <w:r>
        <w:rPr>
          <w:rFonts w:ascii="Century Gothic" w:hAnsi="Century Gothic"/>
          <w:lang w:val="en-GB"/>
        </w:rPr>
        <w:t>the concerns in this submission</w:t>
      </w:r>
      <w:r w:rsidR="00ED1710">
        <w:rPr>
          <w:rFonts w:ascii="Century Gothic" w:hAnsi="Century Gothic"/>
          <w:lang w:val="en-GB"/>
        </w:rPr>
        <w:t>. It is clear this exercise should:</w:t>
      </w:r>
    </w:p>
    <w:p w:rsidR="009E410B" w:rsidRDefault="009E410B" w:rsidP="009E410B">
      <w:pPr>
        <w:numPr>
          <w:ilvl w:val="1"/>
          <w:numId w:val="37"/>
        </w:numPr>
        <w:spacing w:before="120" w:after="240" w:line="240" w:lineRule="auto"/>
        <w:ind w:hanging="720"/>
        <w:jc w:val="both"/>
        <w:rPr>
          <w:rFonts w:ascii="Century Gothic" w:hAnsi="Century Gothic"/>
          <w:lang w:val="en-GB"/>
        </w:rPr>
      </w:pPr>
      <w:r w:rsidRPr="009E410B">
        <w:rPr>
          <w:rFonts w:ascii="Century Gothic" w:hAnsi="Century Gothic"/>
          <w:i/>
          <w:lang w:val="en-GB"/>
        </w:rPr>
        <w:t>'</w:t>
      </w:r>
      <w:proofErr w:type="gramStart"/>
      <w:r w:rsidRPr="009E410B">
        <w:rPr>
          <w:rFonts w:ascii="Century Gothic" w:hAnsi="Century Gothic"/>
          <w:i/>
          <w:lang w:val="en-GB"/>
        </w:rPr>
        <w:t>support</w:t>
      </w:r>
      <w:proofErr w:type="gramEnd"/>
      <w:r w:rsidRPr="009E410B">
        <w:rPr>
          <w:rFonts w:ascii="Century Gothic" w:hAnsi="Century Gothic"/>
          <w:i/>
          <w:lang w:val="en-GB"/>
        </w:rPr>
        <w:t xml:space="preserve"> employers to remove barriers'</w:t>
      </w:r>
      <w:r>
        <w:rPr>
          <w:rFonts w:ascii="Century Gothic" w:hAnsi="Century Gothic"/>
          <w:lang w:val="en-GB"/>
        </w:rPr>
        <w:t xml:space="preserve"> ,</w:t>
      </w:r>
      <w:r w:rsidRPr="009E410B">
        <w:rPr>
          <w:rFonts w:ascii="Century Gothic" w:hAnsi="Century Gothic"/>
          <w:lang w:val="en-GB"/>
        </w:rPr>
        <w:t xml:space="preserve"> </w:t>
      </w:r>
      <w:r>
        <w:rPr>
          <w:rFonts w:ascii="Century Gothic" w:hAnsi="Century Gothic"/>
          <w:lang w:val="en-GB"/>
        </w:rPr>
        <w:t>s.2A(b).</w:t>
      </w:r>
    </w:p>
    <w:p w:rsidR="009E410B" w:rsidRDefault="009E410B" w:rsidP="009E410B">
      <w:pPr>
        <w:numPr>
          <w:ilvl w:val="1"/>
          <w:numId w:val="37"/>
        </w:numPr>
        <w:spacing w:before="120" w:after="240" w:line="240" w:lineRule="auto"/>
        <w:ind w:hanging="720"/>
        <w:jc w:val="both"/>
        <w:rPr>
          <w:rFonts w:ascii="Century Gothic" w:hAnsi="Century Gothic"/>
          <w:lang w:val="en-GB"/>
        </w:rPr>
      </w:pPr>
      <w:r w:rsidRPr="009E410B">
        <w:rPr>
          <w:rFonts w:ascii="Century Gothic" w:hAnsi="Century Gothic"/>
          <w:i/>
          <w:lang w:val="en-GB"/>
        </w:rPr>
        <w:t>'</w:t>
      </w:r>
      <w:proofErr w:type="gramStart"/>
      <w:r w:rsidRPr="009E410B">
        <w:rPr>
          <w:rFonts w:ascii="Century Gothic" w:hAnsi="Century Gothic"/>
          <w:i/>
          <w:lang w:val="en-GB"/>
        </w:rPr>
        <w:t>promote</w:t>
      </w:r>
      <w:proofErr w:type="gramEnd"/>
      <w:r w:rsidRPr="009E410B">
        <w:rPr>
          <w:rFonts w:ascii="Century Gothic" w:hAnsi="Century Gothic"/>
          <w:i/>
          <w:lang w:val="en-GB"/>
        </w:rPr>
        <w:t>, amongst employers, the elimination of discrimination',</w:t>
      </w:r>
      <w:r w:rsidRPr="009E410B">
        <w:rPr>
          <w:rFonts w:ascii="Century Gothic" w:hAnsi="Century Gothic"/>
          <w:lang w:val="en-GB"/>
        </w:rPr>
        <w:t xml:space="preserve">  </w:t>
      </w:r>
      <w:r>
        <w:rPr>
          <w:rFonts w:ascii="Century Gothic" w:hAnsi="Century Gothic"/>
          <w:lang w:val="en-GB"/>
        </w:rPr>
        <w:t>s.2A(c).</w:t>
      </w:r>
    </w:p>
    <w:p w:rsidR="009E410B" w:rsidRDefault="009E410B" w:rsidP="009E410B">
      <w:pPr>
        <w:numPr>
          <w:ilvl w:val="1"/>
          <w:numId w:val="37"/>
        </w:numPr>
        <w:spacing w:before="120" w:after="240" w:line="240" w:lineRule="auto"/>
        <w:ind w:hanging="720"/>
        <w:jc w:val="both"/>
        <w:rPr>
          <w:rFonts w:ascii="Century Gothic" w:hAnsi="Century Gothic"/>
          <w:lang w:val="en-GB"/>
        </w:rPr>
      </w:pPr>
      <w:r w:rsidRPr="009E410B">
        <w:rPr>
          <w:rFonts w:ascii="Century Gothic" w:hAnsi="Century Gothic"/>
          <w:i/>
          <w:lang w:val="en-GB"/>
        </w:rPr>
        <w:t>'</w:t>
      </w:r>
      <w:proofErr w:type="gramStart"/>
      <w:r w:rsidRPr="009E410B">
        <w:rPr>
          <w:rFonts w:ascii="Century Gothic" w:hAnsi="Century Gothic"/>
          <w:i/>
          <w:lang w:val="en-GB"/>
        </w:rPr>
        <w:t>foster</w:t>
      </w:r>
      <w:proofErr w:type="gramEnd"/>
      <w:r w:rsidRPr="009E410B">
        <w:rPr>
          <w:rFonts w:ascii="Century Gothic" w:hAnsi="Century Gothic"/>
          <w:i/>
          <w:lang w:val="en-GB"/>
        </w:rPr>
        <w:t xml:space="preserve"> workplace consultation'</w:t>
      </w:r>
      <w:r w:rsidRPr="009E410B">
        <w:rPr>
          <w:rFonts w:ascii="Century Gothic" w:hAnsi="Century Gothic"/>
          <w:lang w:val="en-GB"/>
        </w:rPr>
        <w:t xml:space="preserve">,  </w:t>
      </w:r>
      <w:r>
        <w:rPr>
          <w:rFonts w:ascii="Century Gothic" w:hAnsi="Century Gothic"/>
          <w:lang w:val="en-GB"/>
        </w:rPr>
        <w:t>s.2A(d).</w:t>
      </w:r>
      <w:r w:rsidRPr="009E410B">
        <w:rPr>
          <w:rFonts w:ascii="Century Gothic" w:hAnsi="Century Gothic"/>
          <w:lang w:val="en-GB"/>
        </w:rPr>
        <w:t xml:space="preserve"> </w:t>
      </w:r>
    </w:p>
    <w:p w:rsidR="009E410B" w:rsidRDefault="009E410B" w:rsidP="009E410B">
      <w:pPr>
        <w:numPr>
          <w:ilvl w:val="1"/>
          <w:numId w:val="37"/>
        </w:numPr>
        <w:spacing w:before="120" w:after="240" w:line="240" w:lineRule="auto"/>
        <w:ind w:hanging="720"/>
        <w:jc w:val="both"/>
        <w:rPr>
          <w:rFonts w:ascii="Century Gothic" w:hAnsi="Century Gothic"/>
          <w:lang w:val="en-GB"/>
        </w:rPr>
      </w:pPr>
      <w:r w:rsidRPr="009E410B">
        <w:rPr>
          <w:rFonts w:ascii="Century Gothic" w:hAnsi="Century Gothic"/>
          <w:i/>
          <w:lang w:val="en-GB"/>
        </w:rPr>
        <w:t>'</w:t>
      </w:r>
      <w:proofErr w:type="gramStart"/>
      <w:r w:rsidRPr="009E410B">
        <w:rPr>
          <w:rFonts w:ascii="Century Gothic" w:hAnsi="Century Gothic"/>
          <w:i/>
          <w:lang w:val="en-GB"/>
        </w:rPr>
        <w:t>improve</w:t>
      </w:r>
      <w:proofErr w:type="gramEnd"/>
      <w:r w:rsidRPr="009E410B">
        <w:rPr>
          <w:rFonts w:ascii="Century Gothic" w:hAnsi="Century Gothic"/>
          <w:i/>
          <w:lang w:val="en-GB"/>
        </w:rPr>
        <w:t xml:space="preserve"> the productivity and competitiveness of Australian business through the advancement of gender equality',</w:t>
      </w:r>
      <w:r w:rsidRPr="009E410B">
        <w:rPr>
          <w:rFonts w:ascii="Century Gothic" w:hAnsi="Century Gothic"/>
          <w:lang w:val="en-GB"/>
        </w:rPr>
        <w:t xml:space="preserve"> </w:t>
      </w:r>
      <w:r>
        <w:rPr>
          <w:rFonts w:ascii="Century Gothic" w:hAnsi="Century Gothic"/>
          <w:lang w:val="en-GB"/>
        </w:rPr>
        <w:t>s.2A(e).</w:t>
      </w:r>
    </w:p>
    <w:p w:rsidR="00CB511C" w:rsidRDefault="00CB511C" w:rsidP="00CB511C">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The exercise of the power to make indicators and report on indicators (s.13) must be exercised subject to these objects, and in furtherance of them.  This requires an approach which is </w:t>
      </w:r>
      <w:r w:rsidR="00ED1710">
        <w:rPr>
          <w:rFonts w:ascii="Century Gothic" w:hAnsi="Century Gothic"/>
          <w:lang w:val="en-GB"/>
        </w:rPr>
        <w:t>“</w:t>
      </w:r>
      <w:r>
        <w:rPr>
          <w:rFonts w:ascii="Century Gothic" w:hAnsi="Century Gothic"/>
          <w:lang w:val="en-GB"/>
        </w:rPr>
        <w:t>supportive</w:t>
      </w:r>
      <w:r w:rsidR="00ED1710">
        <w:rPr>
          <w:rFonts w:ascii="Century Gothic" w:hAnsi="Century Gothic"/>
          <w:lang w:val="en-GB"/>
        </w:rPr>
        <w:t>”</w:t>
      </w:r>
      <w:r>
        <w:rPr>
          <w:rFonts w:ascii="Century Gothic" w:hAnsi="Century Gothic"/>
          <w:lang w:val="en-GB"/>
        </w:rPr>
        <w:t xml:space="preserve">, </w:t>
      </w:r>
      <w:r w:rsidR="00ED1710">
        <w:rPr>
          <w:rFonts w:ascii="Century Gothic" w:hAnsi="Century Gothic"/>
          <w:lang w:val="en-GB"/>
        </w:rPr>
        <w:t>“</w:t>
      </w:r>
      <w:r>
        <w:rPr>
          <w:rFonts w:ascii="Century Gothic" w:hAnsi="Century Gothic"/>
          <w:lang w:val="en-GB"/>
        </w:rPr>
        <w:t>fostering</w:t>
      </w:r>
      <w:r w:rsidR="00ED1710">
        <w:rPr>
          <w:rFonts w:ascii="Century Gothic" w:hAnsi="Century Gothic"/>
          <w:lang w:val="en-GB"/>
        </w:rPr>
        <w:t>”</w:t>
      </w:r>
      <w:r>
        <w:rPr>
          <w:rFonts w:ascii="Century Gothic" w:hAnsi="Century Gothic"/>
          <w:lang w:val="en-GB"/>
        </w:rPr>
        <w:t xml:space="preserve">, </w:t>
      </w:r>
      <w:r w:rsidR="00ED1710">
        <w:rPr>
          <w:rFonts w:ascii="Century Gothic" w:hAnsi="Century Gothic"/>
          <w:lang w:val="en-GB"/>
        </w:rPr>
        <w:t>“</w:t>
      </w:r>
      <w:r>
        <w:rPr>
          <w:rFonts w:ascii="Century Gothic" w:hAnsi="Century Gothic"/>
          <w:lang w:val="en-GB"/>
        </w:rPr>
        <w:t>promotional</w:t>
      </w:r>
      <w:r w:rsidR="00ED1710">
        <w:rPr>
          <w:rFonts w:ascii="Century Gothic" w:hAnsi="Century Gothic"/>
          <w:lang w:val="en-GB"/>
        </w:rPr>
        <w:t>”</w:t>
      </w:r>
      <w:r>
        <w:rPr>
          <w:rFonts w:ascii="Century Gothic" w:hAnsi="Century Gothic"/>
          <w:lang w:val="en-GB"/>
        </w:rPr>
        <w:t xml:space="preserve">, and which contributes to </w:t>
      </w:r>
      <w:r w:rsidR="00ED1710">
        <w:rPr>
          <w:rFonts w:ascii="Century Gothic" w:hAnsi="Century Gothic"/>
          <w:lang w:val="en-GB"/>
        </w:rPr>
        <w:t>“</w:t>
      </w:r>
      <w:r>
        <w:rPr>
          <w:rFonts w:ascii="Century Gothic" w:hAnsi="Century Gothic"/>
          <w:lang w:val="en-GB"/>
        </w:rPr>
        <w:t>improving productivity and competiveness</w:t>
      </w:r>
      <w:r w:rsidR="00ED1710">
        <w:rPr>
          <w:rFonts w:ascii="Century Gothic" w:hAnsi="Century Gothic"/>
          <w:lang w:val="en-GB"/>
        </w:rPr>
        <w:t>”</w:t>
      </w:r>
      <w:r>
        <w:rPr>
          <w:rFonts w:ascii="Century Gothic" w:hAnsi="Century Gothic"/>
          <w:lang w:val="en-GB"/>
        </w:rPr>
        <w:t xml:space="preserve">. </w:t>
      </w:r>
    </w:p>
    <w:p w:rsidR="00CB511C" w:rsidRPr="00CB511C" w:rsidRDefault="00CB511C" w:rsidP="00CB511C">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It is also relevant to recall what the objects do not include.  There </w:t>
      </w:r>
      <w:r w:rsidR="00FB5E17">
        <w:rPr>
          <w:rFonts w:ascii="Century Gothic" w:hAnsi="Century Gothic"/>
          <w:lang w:val="en-GB"/>
        </w:rPr>
        <w:t xml:space="preserve">is no intention </w:t>
      </w:r>
      <w:r>
        <w:rPr>
          <w:rFonts w:ascii="Century Gothic" w:hAnsi="Century Gothic"/>
          <w:lang w:val="en-GB"/>
        </w:rPr>
        <w:t xml:space="preserve">to </w:t>
      </w:r>
      <w:r w:rsidR="00FB5E17">
        <w:rPr>
          <w:rFonts w:ascii="Century Gothic" w:hAnsi="Century Gothic"/>
          <w:lang w:val="en-GB"/>
        </w:rPr>
        <w:t xml:space="preserve">gather </w:t>
      </w:r>
      <w:r>
        <w:rPr>
          <w:rFonts w:ascii="Century Gothic" w:hAnsi="Century Gothic"/>
          <w:lang w:val="en-GB"/>
        </w:rPr>
        <w:t xml:space="preserve">information on an academic or speculative basis, and no basis to impose impractical or burdensome </w:t>
      </w:r>
      <w:r w:rsidR="00ED1710">
        <w:rPr>
          <w:rFonts w:ascii="Century Gothic" w:hAnsi="Century Gothic"/>
          <w:lang w:val="en-GB"/>
        </w:rPr>
        <w:t xml:space="preserve">requirements </w:t>
      </w:r>
      <w:r>
        <w:rPr>
          <w:rFonts w:ascii="Century Gothic" w:hAnsi="Century Gothic"/>
          <w:lang w:val="en-GB"/>
        </w:rPr>
        <w:t xml:space="preserve">without </w:t>
      </w:r>
      <w:r w:rsidR="00ED1710">
        <w:rPr>
          <w:rFonts w:ascii="Century Gothic" w:hAnsi="Century Gothic"/>
          <w:lang w:val="en-GB"/>
        </w:rPr>
        <w:t xml:space="preserve">proper </w:t>
      </w:r>
      <w:r>
        <w:rPr>
          <w:rFonts w:ascii="Century Gothic" w:hAnsi="Century Gothic"/>
          <w:lang w:val="en-GB"/>
        </w:rPr>
        <w:t xml:space="preserve">regard </w:t>
      </w:r>
      <w:r w:rsidR="00ED1710">
        <w:rPr>
          <w:rFonts w:ascii="Century Gothic" w:hAnsi="Century Gothic"/>
          <w:lang w:val="en-GB"/>
        </w:rPr>
        <w:t xml:space="preserve">to </w:t>
      </w:r>
      <w:r>
        <w:rPr>
          <w:rFonts w:ascii="Century Gothic" w:hAnsi="Century Gothic"/>
          <w:lang w:val="en-GB"/>
        </w:rPr>
        <w:t xml:space="preserve">the regulatory, cost and administrative impacts on relevant employers. </w:t>
      </w:r>
    </w:p>
    <w:p w:rsidR="00B20C71" w:rsidRPr="00256779" w:rsidRDefault="00B20C71" w:rsidP="00B20C71">
      <w:pPr>
        <w:pStyle w:val="Heading2"/>
        <w:rPr>
          <w:sz w:val="24"/>
          <w:szCs w:val="24"/>
          <w:lang w:val="en-GB"/>
        </w:rPr>
      </w:pPr>
      <w:bookmarkStart w:id="5" w:name="_Toc346733492"/>
      <w:r>
        <w:rPr>
          <w:sz w:val="24"/>
          <w:szCs w:val="24"/>
          <w:lang w:val="en-GB"/>
        </w:rPr>
        <w:t>Cost Assessment</w:t>
      </w:r>
      <w:bookmarkEnd w:id="5"/>
      <w:r>
        <w:rPr>
          <w:sz w:val="24"/>
          <w:szCs w:val="24"/>
          <w:lang w:val="en-GB"/>
        </w:rPr>
        <w:t xml:space="preserve"> </w:t>
      </w:r>
    </w:p>
    <w:p w:rsidR="00B20C71" w:rsidRPr="00ED1710" w:rsidRDefault="00B20C71" w:rsidP="00B20C71">
      <w:pPr>
        <w:numPr>
          <w:ilvl w:val="0"/>
          <w:numId w:val="37"/>
        </w:numPr>
        <w:spacing w:before="120" w:after="240" w:line="240" w:lineRule="auto"/>
        <w:ind w:hanging="720"/>
        <w:jc w:val="both"/>
        <w:rPr>
          <w:rFonts w:ascii="Century Gothic" w:hAnsi="Century Gothic"/>
          <w:lang w:val="en-GB"/>
        </w:rPr>
      </w:pPr>
      <w:r w:rsidRPr="00ED1710">
        <w:rPr>
          <w:rFonts w:ascii="Century Gothic" w:hAnsi="Century Gothic"/>
          <w:lang w:val="en-GB"/>
        </w:rPr>
        <w:t xml:space="preserve">Some </w:t>
      </w:r>
      <w:r w:rsidR="00EA7D21" w:rsidRPr="00ED1710">
        <w:rPr>
          <w:rFonts w:ascii="Century Gothic" w:hAnsi="Century Gothic"/>
          <w:lang w:val="en-GB"/>
        </w:rPr>
        <w:t xml:space="preserve">very skeletal </w:t>
      </w:r>
      <w:r w:rsidRPr="00ED1710">
        <w:rPr>
          <w:rFonts w:ascii="Century Gothic" w:hAnsi="Century Gothic"/>
          <w:lang w:val="en-GB"/>
        </w:rPr>
        <w:t>proposals</w:t>
      </w:r>
      <w:r w:rsidR="00EA7D21" w:rsidRPr="00ED1710">
        <w:rPr>
          <w:rFonts w:ascii="Century Gothic" w:hAnsi="Century Gothic"/>
          <w:lang w:val="en-GB"/>
        </w:rPr>
        <w:t xml:space="preserve"> </w:t>
      </w:r>
      <w:r w:rsidRPr="00ED1710">
        <w:rPr>
          <w:rFonts w:ascii="Century Gothic" w:hAnsi="Century Gothic"/>
          <w:lang w:val="en-GB"/>
        </w:rPr>
        <w:t>are appended to the Issues Paper</w:t>
      </w:r>
      <w:r w:rsidR="00ED1710" w:rsidRPr="00ED1710">
        <w:rPr>
          <w:rFonts w:ascii="Century Gothic" w:hAnsi="Century Gothic"/>
          <w:lang w:val="en-GB"/>
        </w:rPr>
        <w:t xml:space="preserve">. </w:t>
      </w:r>
      <w:r w:rsidRPr="00ED1710">
        <w:rPr>
          <w:rFonts w:ascii="Century Gothic" w:hAnsi="Century Gothic"/>
          <w:lang w:val="en-GB"/>
        </w:rPr>
        <w:t xml:space="preserve">This is </w:t>
      </w:r>
      <w:r w:rsidR="00EA7D21" w:rsidRPr="00ED1710">
        <w:rPr>
          <w:rFonts w:ascii="Century Gothic" w:hAnsi="Century Gothic"/>
          <w:lang w:val="en-GB"/>
        </w:rPr>
        <w:t xml:space="preserve">far </w:t>
      </w:r>
      <w:r w:rsidRPr="00ED1710">
        <w:rPr>
          <w:rFonts w:ascii="Century Gothic" w:hAnsi="Century Gothic"/>
          <w:lang w:val="en-GB"/>
        </w:rPr>
        <w:t xml:space="preserve">too underdeveloped to respond to in detail at this stage. </w:t>
      </w:r>
    </w:p>
    <w:p w:rsidR="00EA7D21" w:rsidRDefault="00B20C71" w:rsidP="00B20C71">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It </w:t>
      </w:r>
      <w:r w:rsidR="00FB5E17">
        <w:rPr>
          <w:rFonts w:ascii="Century Gothic" w:hAnsi="Century Gothic"/>
          <w:lang w:val="en-GB"/>
        </w:rPr>
        <w:t xml:space="preserve">is </w:t>
      </w:r>
      <w:r>
        <w:rPr>
          <w:rFonts w:ascii="Century Gothic" w:hAnsi="Century Gothic"/>
          <w:lang w:val="en-GB"/>
        </w:rPr>
        <w:t xml:space="preserve">readily apparent however that </w:t>
      </w:r>
      <w:r w:rsidR="00EA7D21">
        <w:rPr>
          <w:rFonts w:ascii="Century Gothic" w:hAnsi="Century Gothic"/>
          <w:lang w:val="en-GB"/>
        </w:rPr>
        <w:t xml:space="preserve">any </w:t>
      </w:r>
      <w:r>
        <w:rPr>
          <w:rFonts w:ascii="Century Gothic" w:hAnsi="Century Gothic"/>
          <w:lang w:val="en-GB"/>
        </w:rPr>
        <w:t xml:space="preserve">indicators and reporting measures </w:t>
      </w:r>
      <w:r w:rsidR="00EA7D21">
        <w:rPr>
          <w:rFonts w:ascii="Century Gothic" w:hAnsi="Century Gothic"/>
          <w:lang w:val="en-GB"/>
        </w:rPr>
        <w:t xml:space="preserve">must </w:t>
      </w:r>
      <w:r>
        <w:rPr>
          <w:rFonts w:ascii="Century Gothic" w:hAnsi="Century Gothic"/>
          <w:lang w:val="en-GB"/>
        </w:rPr>
        <w:t>be examined from a practical and cost perspective prior to being adopted.</w:t>
      </w:r>
      <w:r w:rsidR="00EA7D21">
        <w:rPr>
          <w:rFonts w:ascii="Century Gothic" w:hAnsi="Century Gothic"/>
          <w:lang w:val="en-GB"/>
        </w:rPr>
        <w:t xml:space="preserve">  The “Examples of Reporting Matters” </w:t>
      </w:r>
      <w:r w:rsidR="00ED1710">
        <w:rPr>
          <w:rFonts w:ascii="Century Gothic" w:hAnsi="Century Gothic"/>
          <w:lang w:val="en-GB"/>
        </w:rPr>
        <w:t xml:space="preserve">provided to date </w:t>
      </w:r>
      <w:r w:rsidR="00FB5E17">
        <w:rPr>
          <w:rFonts w:ascii="Century Gothic" w:hAnsi="Century Gothic"/>
          <w:lang w:val="en-GB"/>
        </w:rPr>
        <w:t xml:space="preserve">would impose </w:t>
      </w:r>
      <w:r w:rsidR="00EA7D21">
        <w:rPr>
          <w:rFonts w:ascii="Century Gothic" w:hAnsi="Century Gothic"/>
          <w:lang w:val="en-GB"/>
        </w:rPr>
        <w:t xml:space="preserve">considerable costs and difficulties in compliance. </w:t>
      </w:r>
    </w:p>
    <w:p w:rsidR="00B20C71" w:rsidRDefault="00EA7D21" w:rsidP="00B20C71">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To properly exercise her powers under the Act, and to have any hope of furthering gender equality in relevant employers, the Minister will need to satisfy herself </w:t>
      </w:r>
      <w:r w:rsidR="00ED1710">
        <w:rPr>
          <w:rFonts w:ascii="Century Gothic" w:hAnsi="Century Gothic"/>
          <w:lang w:val="en-GB"/>
        </w:rPr>
        <w:t xml:space="preserve">on </w:t>
      </w:r>
      <w:r>
        <w:rPr>
          <w:rFonts w:ascii="Century Gothic" w:hAnsi="Century Gothic"/>
          <w:lang w:val="en-GB"/>
        </w:rPr>
        <w:t>practical</w:t>
      </w:r>
      <w:r w:rsidR="00ED1710">
        <w:rPr>
          <w:rFonts w:ascii="Century Gothic" w:hAnsi="Century Gothic"/>
          <w:lang w:val="en-GB"/>
        </w:rPr>
        <w:t>ity</w:t>
      </w:r>
      <w:r>
        <w:rPr>
          <w:rFonts w:ascii="Century Gothic" w:hAnsi="Century Gothic"/>
          <w:lang w:val="en-GB"/>
        </w:rPr>
        <w:t xml:space="preserve"> and cost </w:t>
      </w:r>
      <w:r w:rsidR="00ED1710">
        <w:rPr>
          <w:rFonts w:ascii="Century Gothic" w:hAnsi="Century Gothic"/>
          <w:lang w:val="en-GB"/>
        </w:rPr>
        <w:t xml:space="preserve">concerns prior to </w:t>
      </w:r>
      <w:r>
        <w:rPr>
          <w:rFonts w:ascii="Century Gothic" w:hAnsi="Century Gothic"/>
          <w:lang w:val="en-GB"/>
        </w:rPr>
        <w:t xml:space="preserve">adopting such concepts. </w:t>
      </w:r>
    </w:p>
    <w:p w:rsidR="00256779" w:rsidRPr="00256779" w:rsidRDefault="00256779" w:rsidP="00256779">
      <w:pPr>
        <w:pStyle w:val="Heading2"/>
        <w:rPr>
          <w:sz w:val="24"/>
          <w:szCs w:val="24"/>
          <w:lang w:val="en-GB"/>
        </w:rPr>
      </w:pPr>
      <w:bookmarkStart w:id="6" w:name="_Toc346733493"/>
      <w:r w:rsidRPr="00256779">
        <w:rPr>
          <w:sz w:val="24"/>
          <w:szCs w:val="24"/>
          <w:lang w:val="en-GB"/>
        </w:rPr>
        <w:t>Consultation</w:t>
      </w:r>
      <w:bookmarkEnd w:id="6"/>
      <w:r w:rsidRPr="00256779">
        <w:rPr>
          <w:sz w:val="24"/>
          <w:szCs w:val="24"/>
          <w:lang w:val="en-GB"/>
        </w:rPr>
        <w:t xml:space="preserve"> </w:t>
      </w:r>
    </w:p>
    <w:p w:rsidR="00256779" w:rsidRPr="00ED1710" w:rsidRDefault="00256779" w:rsidP="00ED1710">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We note the announcement of 23 January 2013 that Carol Schwartz AO will lead the consultation. </w:t>
      </w:r>
      <w:r w:rsidRPr="00ED1710">
        <w:rPr>
          <w:rFonts w:ascii="Century Gothic" w:hAnsi="Century Gothic"/>
          <w:lang w:val="en-GB"/>
        </w:rPr>
        <w:t xml:space="preserve">AMMA looks forward to meeting with Ms Schwartz on behalf of resource industry employers. </w:t>
      </w:r>
    </w:p>
    <w:p w:rsidR="00ED1710" w:rsidRDefault="00256779" w:rsidP="00256779">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Sections 31 and </w:t>
      </w:r>
      <w:proofErr w:type="gramStart"/>
      <w:r>
        <w:rPr>
          <w:rFonts w:ascii="Century Gothic" w:hAnsi="Century Gothic"/>
          <w:lang w:val="en-GB"/>
        </w:rPr>
        <w:t>33A(</w:t>
      </w:r>
      <w:proofErr w:type="gramEnd"/>
      <w:r>
        <w:rPr>
          <w:rFonts w:ascii="Century Gothic" w:hAnsi="Century Gothic"/>
          <w:lang w:val="en-GB"/>
        </w:rPr>
        <w:t xml:space="preserve">2) of the Act address consultation, including in relation to advisory committees. </w:t>
      </w:r>
    </w:p>
    <w:p w:rsidR="00256779" w:rsidRPr="00511367" w:rsidRDefault="00ED1710" w:rsidP="00ED1710">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br w:type="page"/>
      </w:r>
      <w:r w:rsidR="00256779">
        <w:rPr>
          <w:rFonts w:ascii="Century Gothic" w:hAnsi="Century Gothic"/>
          <w:lang w:val="en-GB"/>
        </w:rPr>
        <w:t xml:space="preserve">AMMA </w:t>
      </w:r>
      <w:r>
        <w:rPr>
          <w:rFonts w:ascii="Century Gothic" w:hAnsi="Century Gothic"/>
          <w:lang w:val="en-GB"/>
        </w:rPr>
        <w:t>wishes</w:t>
      </w:r>
      <w:r w:rsidR="009E410B">
        <w:rPr>
          <w:rFonts w:ascii="Century Gothic" w:hAnsi="Century Gothic"/>
          <w:lang w:val="en-GB"/>
        </w:rPr>
        <w:t xml:space="preserve"> to </w:t>
      </w:r>
      <w:r w:rsidR="00256779">
        <w:rPr>
          <w:rFonts w:ascii="Century Gothic" w:hAnsi="Century Gothic"/>
          <w:lang w:val="en-GB"/>
        </w:rPr>
        <w:t xml:space="preserve">be </w:t>
      </w:r>
      <w:r w:rsidR="009E410B">
        <w:rPr>
          <w:rFonts w:ascii="Century Gothic" w:hAnsi="Century Gothic"/>
          <w:lang w:val="en-GB"/>
        </w:rPr>
        <w:t xml:space="preserve">considered </w:t>
      </w:r>
      <w:r w:rsidR="00256779">
        <w:rPr>
          <w:rFonts w:ascii="Century Gothic" w:hAnsi="Century Gothic"/>
          <w:lang w:val="en-GB"/>
        </w:rPr>
        <w:t xml:space="preserve">both for this initial consultation and </w:t>
      </w:r>
      <w:r w:rsidR="009E410B">
        <w:rPr>
          <w:rFonts w:ascii="Century Gothic" w:hAnsi="Century Gothic"/>
          <w:lang w:val="en-GB"/>
        </w:rPr>
        <w:t>longer term</w:t>
      </w:r>
      <w:r w:rsidR="00256779">
        <w:rPr>
          <w:rFonts w:ascii="Century Gothic" w:hAnsi="Century Gothic"/>
          <w:lang w:val="en-GB"/>
        </w:rPr>
        <w:t xml:space="preserve">, as a key representative of industry for the purposes of s.31, and specifically </w:t>
      </w:r>
      <w:proofErr w:type="gramStart"/>
      <w:r w:rsidR="00256779">
        <w:rPr>
          <w:rFonts w:ascii="Century Gothic" w:hAnsi="Century Gothic"/>
          <w:lang w:val="en-GB"/>
        </w:rPr>
        <w:t>s.31(</w:t>
      </w:r>
      <w:proofErr w:type="gramEnd"/>
      <w:r w:rsidR="00256779">
        <w:rPr>
          <w:rFonts w:ascii="Century Gothic" w:hAnsi="Century Gothic"/>
          <w:lang w:val="en-GB"/>
        </w:rPr>
        <w:t xml:space="preserve">3)(a).  </w:t>
      </w:r>
    </w:p>
    <w:p w:rsidR="00D80FD9" w:rsidRPr="00E84EA2" w:rsidRDefault="00D80FD9" w:rsidP="006A06B5">
      <w:pPr>
        <w:pStyle w:val="Heading1"/>
      </w:pPr>
      <w:bookmarkStart w:id="7" w:name="_Toc346733494"/>
      <w:r w:rsidRPr="00E84EA2">
        <w:t>Issues Paper Questions</w:t>
      </w:r>
      <w:bookmarkEnd w:id="7"/>
      <w:r w:rsidRPr="00E84EA2">
        <w:t xml:space="preserve"> </w:t>
      </w:r>
    </w:p>
    <w:p w:rsidR="00E83A26" w:rsidRPr="00E84EA2" w:rsidRDefault="00E83A26" w:rsidP="00D80FD9">
      <w:pPr>
        <w:pStyle w:val="Heading2"/>
        <w:rPr>
          <w:lang w:val="en-GB"/>
        </w:rPr>
      </w:pPr>
      <w:bookmarkStart w:id="8" w:name="_Toc346733495"/>
      <w:r w:rsidRPr="00E84EA2">
        <w:rPr>
          <w:lang w:val="en-GB"/>
        </w:rPr>
        <w:t>Key Outcomes (Q1 and 2)</w:t>
      </w:r>
      <w:bookmarkEnd w:id="8"/>
    </w:p>
    <w:p w:rsidR="00E83A26" w:rsidRPr="00E84EA2" w:rsidRDefault="00B545F3" w:rsidP="00E83A2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b/>
          <w:lang w:val="en-GB"/>
        </w:rPr>
        <w:t>Q.1 Proposed Key Outcomes</w:t>
      </w:r>
      <w:r w:rsidRPr="00E84EA2">
        <w:rPr>
          <w:rFonts w:ascii="Century Gothic" w:hAnsi="Century Gothic"/>
          <w:lang w:val="en-GB"/>
        </w:rPr>
        <w:t xml:space="preserve">:  Section 3 of the </w:t>
      </w:r>
      <w:r w:rsidRPr="00E84EA2">
        <w:rPr>
          <w:rFonts w:ascii="Century Gothic" w:hAnsi="Century Gothic"/>
          <w:i/>
          <w:lang w:val="en-GB"/>
        </w:rPr>
        <w:t>Workplace Gender Equality Act 2012</w:t>
      </w:r>
      <w:r w:rsidRPr="00E84EA2">
        <w:rPr>
          <w:rFonts w:ascii="Century Gothic" w:hAnsi="Century Gothic"/>
          <w:lang w:val="en-GB"/>
        </w:rPr>
        <w:t xml:space="preserve"> contains </w:t>
      </w:r>
      <w:r w:rsidR="002A7A22">
        <w:rPr>
          <w:rFonts w:ascii="Century Gothic" w:hAnsi="Century Gothic"/>
          <w:lang w:val="en-GB"/>
        </w:rPr>
        <w:t xml:space="preserve">statutory </w:t>
      </w:r>
      <w:r w:rsidRPr="00E84EA2">
        <w:rPr>
          <w:rFonts w:ascii="Century Gothic" w:hAnsi="Century Gothic"/>
          <w:lang w:val="en-GB"/>
        </w:rPr>
        <w:t>definitions for interpretation</w:t>
      </w:r>
      <w:r w:rsidR="0099316C" w:rsidRPr="00E84EA2">
        <w:rPr>
          <w:rFonts w:ascii="Century Gothic" w:hAnsi="Century Gothic"/>
          <w:lang w:val="en-GB"/>
        </w:rPr>
        <w:t>,</w:t>
      </w:r>
      <w:r w:rsidRPr="00E84EA2">
        <w:rPr>
          <w:rFonts w:ascii="Century Gothic" w:hAnsi="Century Gothic"/>
          <w:lang w:val="en-GB"/>
        </w:rPr>
        <w:t xml:space="preserve"> including the following:</w:t>
      </w:r>
    </w:p>
    <w:p w:rsidR="00B545F3" w:rsidRPr="00E84EA2" w:rsidRDefault="00B545F3" w:rsidP="00B545F3">
      <w:pPr>
        <w:autoSpaceDE w:val="0"/>
        <w:autoSpaceDN w:val="0"/>
        <w:adjustRightInd w:val="0"/>
        <w:spacing w:after="0" w:line="240" w:lineRule="auto"/>
        <w:ind w:left="1440"/>
        <w:rPr>
          <w:rFonts w:ascii="Times New Roman" w:hAnsi="Times New Roman" w:cs="Times New Roman"/>
          <w:lang w:val="en-GB" w:eastAsia="en-AU"/>
        </w:rPr>
      </w:pPr>
      <w:proofErr w:type="gramStart"/>
      <w:r w:rsidRPr="00E84EA2">
        <w:rPr>
          <w:rFonts w:ascii="Times New Roman" w:hAnsi="Times New Roman" w:cs="Times New Roman"/>
          <w:b/>
          <w:bCs/>
          <w:i/>
          <w:iCs/>
          <w:lang w:val="en-GB" w:eastAsia="en-AU"/>
        </w:rPr>
        <w:t>gender</w:t>
      </w:r>
      <w:proofErr w:type="gramEnd"/>
      <w:r w:rsidRPr="00E84EA2">
        <w:rPr>
          <w:rFonts w:ascii="Times New Roman" w:hAnsi="Times New Roman" w:cs="Times New Roman"/>
          <w:b/>
          <w:bCs/>
          <w:i/>
          <w:iCs/>
          <w:lang w:val="en-GB" w:eastAsia="en-AU"/>
        </w:rPr>
        <w:t xml:space="preserve"> equality indicators </w:t>
      </w:r>
      <w:r w:rsidRPr="00E84EA2">
        <w:rPr>
          <w:rFonts w:ascii="Times New Roman" w:hAnsi="Times New Roman" w:cs="Times New Roman"/>
          <w:lang w:val="en-GB" w:eastAsia="en-AU"/>
        </w:rPr>
        <w:t>means the following:</w:t>
      </w:r>
    </w:p>
    <w:p w:rsidR="00B545F3" w:rsidRPr="00E84EA2" w:rsidRDefault="00B545F3" w:rsidP="00B545F3">
      <w:pPr>
        <w:autoSpaceDE w:val="0"/>
        <w:autoSpaceDN w:val="0"/>
        <w:adjustRightInd w:val="0"/>
        <w:spacing w:after="0" w:line="240" w:lineRule="auto"/>
        <w:ind w:left="1440"/>
        <w:rPr>
          <w:rFonts w:ascii="Times New Roman" w:hAnsi="Times New Roman" w:cs="Times New Roman"/>
          <w:lang w:val="en-GB" w:eastAsia="en-AU"/>
        </w:rPr>
      </w:pP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lang w:val="en-GB" w:eastAsia="en-AU"/>
        </w:rPr>
      </w:pPr>
      <w:r w:rsidRPr="00E84EA2">
        <w:rPr>
          <w:rFonts w:ascii="Times New Roman" w:hAnsi="Times New Roman" w:cs="Times New Roman"/>
          <w:lang w:val="en-GB" w:eastAsia="en-AU"/>
        </w:rPr>
        <w:t xml:space="preserve">(a) </w:t>
      </w:r>
      <w:r w:rsidRPr="00E84EA2">
        <w:rPr>
          <w:rFonts w:ascii="Times New Roman" w:hAnsi="Times New Roman" w:cs="Times New Roman"/>
          <w:lang w:val="en-GB" w:eastAsia="en-AU"/>
        </w:rPr>
        <w:tab/>
      </w:r>
      <w:proofErr w:type="gramStart"/>
      <w:r w:rsidRPr="00E84EA2">
        <w:rPr>
          <w:rFonts w:ascii="Times New Roman" w:hAnsi="Times New Roman" w:cs="Times New Roman"/>
          <w:lang w:val="en-GB" w:eastAsia="en-AU"/>
        </w:rPr>
        <w:t>gender</w:t>
      </w:r>
      <w:proofErr w:type="gramEnd"/>
      <w:r w:rsidRPr="00E84EA2">
        <w:rPr>
          <w:rFonts w:ascii="Times New Roman" w:hAnsi="Times New Roman" w:cs="Times New Roman"/>
          <w:lang w:val="en-GB" w:eastAsia="en-AU"/>
        </w:rPr>
        <w:t xml:space="preserve"> composition of the workforce;</w:t>
      </w: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sz w:val="16"/>
          <w:szCs w:val="16"/>
          <w:lang w:val="en-GB" w:eastAsia="en-AU"/>
        </w:rPr>
      </w:pP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lang w:val="en-GB" w:eastAsia="en-AU"/>
        </w:rPr>
      </w:pPr>
      <w:r w:rsidRPr="00E84EA2">
        <w:rPr>
          <w:rFonts w:ascii="Times New Roman" w:hAnsi="Times New Roman" w:cs="Times New Roman"/>
          <w:sz w:val="16"/>
          <w:szCs w:val="16"/>
          <w:lang w:val="en-GB" w:eastAsia="en-AU"/>
        </w:rPr>
        <w:t xml:space="preserve"> </w:t>
      </w:r>
      <w:r w:rsidRPr="00E84EA2">
        <w:rPr>
          <w:rFonts w:ascii="Times New Roman" w:hAnsi="Times New Roman" w:cs="Times New Roman"/>
          <w:lang w:val="en-GB" w:eastAsia="en-AU"/>
        </w:rPr>
        <w:t xml:space="preserve">(b) </w:t>
      </w:r>
      <w:r w:rsidRPr="00E84EA2">
        <w:rPr>
          <w:rFonts w:ascii="Times New Roman" w:hAnsi="Times New Roman" w:cs="Times New Roman"/>
          <w:lang w:val="en-GB" w:eastAsia="en-AU"/>
        </w:rPr>
        <w:tab/>
      </w:r>
      <w:proofErr w:type="gramStart"/>
      <w:r w:rsidRPr="00E84EA2">
        <w:rPr>
          <w:rFonts w:ascii="Times New Roman" w:hAnsi="Times New Roman" w:cs="Times New Roman"/>
          <w:lang w:val="en-GB" w:eastAsia="en-AU"/>
        </w:rPr>
        <w:t>gender</w:t>
      </w:r>
      <w:proofErr w:type="gramEnd"/>
      <w:r w:rsidRPr="00E84EA2">
        <w:rPr>
          <w:rFonts w:ascii="Times New Roman" w:hAnsi="Times New Roman" w:cs="Times New Roman"/>
          <w:lang w:val="en-GB" w:eastAsia="en-AU"/>
        </w:rPr>
        <w:t xml:space="preserve"> composition of governing bodies of relevant </w:t>
      </w:r>
      <w:r w:rsidRPr="00E84EA2">
        <w:rPr>
          <w:rFonts w:ascii="Times New Roman" w:hAnsi="Times New Roman" w:cs="Times New Roman"/>
          <w:sz w:val="16"/>
          <w:szCs w:val="16"/>
          <w:lang w:val="en-GB" w:eastAsia="en-AU"/>
        </w:rPr>
        <w:t xml:space="preserve"> </w:t>
      </w:r>
      <w:r w:rsidRPr="00E84EA2">
        <w:rPr>
          <w:rFonts w:ascii="Times New Roman" w:hAnsi="Times New Roman" w:cs="Times New Roman"/>
          <w:lang w:val="en-GB" w:eastAsia="en-AU"/>
        </w:rPr>
        <w:t>employers;</w:t>
      </w: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lang w:val="en-GB" w:eastAsia="en-AU"/>
        </w:rPr>
      </w:pP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lang w:val="en-GB" w:eastAsia="en-AU"/>
        </w:rPr>
      </w:pPr>
      <w:r w:rsidRPr="00E84EA2">
        <w:rPr>
          <w:rFonts w:ascii="Times New Roman" w:hAnsi="Times New Roman" w:cs="Times New Roman"/>
          <w:lang w:val="en-GB" w:eastAsia="en-AU"/>
        </w:rPr>
        <w:t xml:space="preserve">(c) </w:t>
      </w:r>
      <w:r w:rsidRPr="00E84EA2">
        <w:rPr>
          <w:rFonts w:ascii="Times New Roman" w:hAnsi="Times New Roman" w:cs="Times New Roman"/>
          <w:lang w:val="en-GB" w:eastAsia="en-AU"/>
        </w:rPr>
        <w:tab/>
      </w:r>
      <w:proofErr w:type="gramStart"/>
      <w:r w:rsidRPr="00E84EA2">
        <w:rPr>
          <w:rFonts w:ascii="Times New Roman" w:hAnsi="Times New Roman" w:cs="Times New Roman"/>
          <w:lang w:val="en-GB" w:eastAsia="en-AU"/>
        </w:rPr>
        <w:t>equal</w:t>
      </w:r>
      <w:proofErr w:type="gramEnd"/>
      <w:r w:rsidRPr="00E84EA2">
        <w:rPr>
          <w:rFonts w:ascii="Times New Roman" w:hAnsi="Times New Roman" w:cs="Times New Roman"/>
          <w:lang w:val="en-GB" w:eastAsia="en-AU"/>
        </w:rPr>
        <w:t xml:space="preserve"> remuneration between women and men;</w:t>
      </w: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sz w:val="16"/>
          <w:szCs w:val="16"/>
          <w:lang w:val="en-GB" w:eastAsia="en-AU"/>
        </w:rPr>
      </w:pP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lang w:val="en-GB" w:eastAsia="en-AU"/>
        </w:rPr>
      </w:pPr>
      <w:r w:rsidRPr="00E84EA2">
        <w:rPr>
          <w:rFonts w:ascii="Times New Roman" w:hAnsi="Times New Roman" w:cs="Times New Roman"/>
          <w:sz w:val="16"/>
          <w:szCs w:val="16"/>
          <w:lang w:val="en-GB" w:eastAsia="en-AU"/>
        </w:rPr>
        <w:t xml:space="preserve"> </w:t>
      </w:r>
      <w:r w:rsidRPr="00E84EA2">
        <w:rPr>
          <w:rFonts w:ascii="Times New Roman" w:hAnsi="Times New Roman" w:cs="Times New Roman"/>
          <w:lang w:val="en-GB" w:eastAsia="en-AU"/>
        </w:rPr>
        <w:t xml:space="preserve">(d) </w:t>
      </w:r>
      <w:r w:rsidRPr="00E84EA2">
        <w:rPr>
          <w:rFonts w:ascii="Times New Roman" w:hAnsi="Times New Roman" w:cs="Times New Roman"/>
          <w:lang w:val="en-GB" w:eastAsia="en-AU"/>
        </w:rPr>
        <w:tab/>
      </w:r>
      <w:proofErr w:type="gramStart"/>
      <w:r w:rsidRPr="00E84EA2">
        <w:rPr>
          <w:rFonts w:ascii="Times New Roman" w:hAnsi="Times New Roman" w:cs="Times New Roman"/>
          <w:lang w:val="en-GB" w:eastAsia="en-AU"/>
        </w:rPr>
        <w:t>availability</w:t>
      </w:r>
      <w:proofErr w:type="gramEnd"/>
      <w:r w:rsidRPr="00E84EA2">
        <w:rPr>
          <w:rFonts w:ascii="Times New Roman" w:hAnsi="Times New Roman" w:cs="Times New Roman"/>
          <w:lang w:val="en-GB" w:eastAsia="en-AU"/>
        </w:rPr>
        <w:t xml:space="preserve"> and utility of employment terms, conditions and practices relating to flexible working arrangements for employees and to working arrangements supporting employees with family or caring responsibilities;</w:t>
      </w: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sz w:val="16"/>
          <w:szCs w:val="16"/>
          <w:lang w:val="en-GB" w:eastAsia="en-AU"/>
        </w:rPr>
      </w:pP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lang w:val="en-GB" w:eastAsia="en-AU"/>
        </w:rPr>
      </w:pPr>
      <w:r w:rsidRPr="00E84EA2">
        <w:rPr>
          <w:rFonts w:ascii="Times New Roman" w:hAnsi="Times New Roman" w:cs="Times New Roman"/>
          <w:sz w:val="16"/>
          <w:szCs w:val="16"/>
          <w:lang w:val="en-GB" w:eastAsia="en-AU"/>
        </w:rPr>
        <w:t xml:space="preserve"> </w:t>
      </w:r>
      <w:r w:rsidRPr="00E84EA2">
        <w:rPr>
          <w:rFonts w:ascii="Times New Roman" w:hAnsi="Times New Roman" w:cs="Times New Roman"/>
          <w:lang w:val="en-GB" w:eastAsia="en-AU"/>
        </w:rPr>
        <w:t xml:space="preserve">(e) </w:t>
      </w:r>
      <w:r w:rsidRPr="00E84EA2">
        <w:rPr>
          <w:rFonts w:ascii="Times New Roman" w:hAnsi="Times New Roman" w:cs="Times New Roman"/>
          <w:lang w:val="en-GB" w:eastAsia="en-AU"/>
        </w:rPr>
        <w:tab/>
      </w:r>
      <w:proofErr w:type="gramStart"/>
      <w:r w:rsidRPr="00E84EA2">
        <w:rPr>
          <w:rFonts w:ascii="Times New Roman" w:hAnsi="Times New Roman" w:cs="Times New Roman"/>
          <w:lang w:val="en-GB" w:eastAsia="en-AU"/>
        </w:rPr>
        <w:t>consultation</w:t>
      </w:r>
      <w:proofErr w:type="gramEnd"/>
      <w:r w:rsidRPr="00E84EA2">
        <w:rPr>
          <w:rFonts w:ascii="Times New Roman" w:hAnsi="Times New Roman" w:cs="Times New Roman"/>
          <w:lang w:val="en-GB" w:eastAsia="en-AU"/>
        </w:rPr>
        <w:t xml:space="preserve"> with employees on issues concerning gender equality in the workplace;</w:t>
      </w: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sz w:val="16"/>
          <w:szCs w:val="16"/>
          <w:lang w:val="en-GB" w:eastAsia="en-AU"/>
        </w:rPr>
      </w:pP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lang w:val="en-GB" w:eastAsia="en-AU"/>
        </w:rPr>
      </w:pPr>
      <w:r w:rsidRPr="00E84EA2">
        <w:rPr>
          <w:rFonts w:ascii="Times New Roman" w:hAnsi="Times New Roman" w:cs="Times New Roman"/>
          <w:lang w:val="en-GB" w:eastAsia="en-AU"/>
        </w:rPr>
        <w:t xml:space="preserve">(f) </w:t>
      </w:r>
      <w:r w:rsidRPr="00E84EA2">
        <w:rPr>
          <w:rFonts w:ascii="Times New Roman" w:hAnsi="Times New Roman" w:cs="Times New Roman"/>
          <w:lang w:val="en-GB" w:eastAsia="en-AU"/>
        </w:rPr>
        <w:tab/>
      </w:r>
      <w:proofErr w:type="gramStart"/>
      <w:r w:rsidRPr="00E84EA2">
        <w:rPr>
          <w:rFonts w:ascii="Times New Roman" w:hAnsi="Times New Roman" w:cs="Times New Roman"/>
          <w:lang w:val="en-GB" w:eastAsia="en-AU"/>
        </w:rPr>
        <w:t>any</w:t>
      </w:r>
      <w:proofErr w:type="gramEnd"/>
      <w:r w:rsidRPr="00E84EA2">
        <w:rPr>
          <w:rFonts w:ascii="Times New Roman" w:hAnsi="Times New Roman" w:cs="Times New Roman"/>
          <w:lang w:val="en-GB" w:eastAsia="en-AU"/>
        </w:rPr>
        <w:t xml:space="preserve"> other matters specified in an instrument under subsection (1A).</w:t>
      </w:r>
    </w:p>
    <w:p w:rsidR="00B545F3" w:rsidRPr="00E84EA2" w:rsidRDefault="00B545F3" w:rsidP="00B545F3">
      <w:pPr>
        <w:autoSpaceDE w:val="0"/>
        <w:autoSpaceDN w:val="0"/>
        <w:adjustRightInd w:val="0"/>
        <w:spacing w:after="0" w:line="240" w:lineRule="auto"/>
        <w:ind w:left="1843" w:hanging="403"/>
        <w:rPr>
          <w:rFonts w:ascii="Times New Roman" w:hAnsi="Times New Roman" w:cs="Times New Roman"/>
          <w:lang w:val="en-GB" w:eastAsia="en-AU"/>
        </w:rPr>
      </w:pPr>
    </w:p>
    <w:p w:rsidR="0099316C" w:rsidRPr="00E84EA2" w:rsidRDefault="0099316C" w:rsidP="0099316C">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The best way to reflect the intent of the Act is to apply the words of the Act.  </w:t>
      </w:r>
    </w:p>
    <w:p w:rsidR="00C3379A" w:rsidRPr="00E84EA2" w:rsidRDefault="0099316C" w:rsidP="00E83A2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AMMA can see no reason why these </w:t>
      </w:r>
      <w:r w:rsidR="00F42BB8">
        <w:rPr>
          <w:rFonts w:ascii="Century Gothic" w:hAnsi="Century Gothic"/>
          <w:lang w:val="en-GB"/>
        </w:rPr>
        <w:t xml:space="preserve">concepts </w:t>
      </w:r>
      <w:r w:rsidRPr="00E84EA2">
        <w:rPr>
          <w:rFonts w:ascii="Century Gothic" w:hAnsi="Century Gothic"/>
          <w:lang w:val="en-GB"/>
        </w:rPr>
        <w:t xml:space="preserve">should be </w:t>
      </w:r>
      <w:r w:rsidR="00600C5E">
        <w:rPr>
          <w:rFonts w:ascii="Century Gothic" w:hAnsi="Century Gothic"/>
          <w:lang w:val="en-GB"/>
        </w:rPr>
        <w:t xml:space="preserve">reworded </w:t>
      </w:r>
      <w:r w:rsidRPr="00E84EA2">
        <w:rPr>
          <w:rFonts w:ascii="Century Gothic" w:hAnsi="Century Gothic"/>
          <w:lang w:val="en-GB"/>
        </w:rPr>
        <w:t>into a</w:t>
      </w:r>
      <w:r w:rsidR="00600C5E">
        <w:rPr>
          <w:rFonts w:ascii="Century Gothic" w:hAnsi="Century Gothic"/>
          <w:lang w:val="en-GB"/>
        </w:rPr>
        <w:t>n additional, overlaid</w:t>
      </w:r>
      <w:r w:rsidRPr="00E84EA2">
        <w:rPr>
          <w:rFonts w:ascii="Century Gothic" w:hAnsi="Century Gothic"/>
          <w:lang w:val="en-GB"/>
        </w:rPr>
        <w:t xml:space="preserve"> set of “key outcomes”.  </w:t>
      </w:r>
    </w:p>
    <w:p w:rsidR="00511367" w:rsidRPr="00511367" w:rsidRDefault="00511367" w:rsidP="00511367">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b/>
          <w:lang w:val="en-GB"/>
        </w:rPr>
        <w:t>Q.2 Proposed Key Outcomes</w:t>
      </w:r>
      <w:proofErr w:type="gramStart"/>
      <w:r w:rsidRPr="00E84EA2">
        <w:rPr>
          <w:rFonts w:ascii="Century Gothic" w:hAnsi="Century Gothic"/>
          <w:lang w:val="en-GB"/>
        </w:rPr>
        <w:t xml:space="preserve">:  </w:t>
      </w:r>
      <w:r>
        <w:rPr>
          <w:rFonts w:ascii="Century Gothic" w:hAnsi="Century Gothic"/>
          <w:lang w:val="en-GB"/>
        </w:rPr>
        <w:t xml:space="preserve">AMMA </w:t>
      </w:r>
      <w:r w:rsidRPr="00E84EA2">
        <w:rPr>
          <w:rFonts w:ascii="Century Gothic" w:hAnsi="Century Gothic"/>
          <w:lang w:val="en-GB"/>
        </w:rPr>
        <w:t>do</w:t>
      </w:r>
      <w:r>
        <w:rPr>
          <w:rFonts w:ascii="Century Gothic" w:hAnsi="Century Gothic"/>
          <w:lang w:val="en-GB"/>
        </w:rPr>
        <w:t>es</w:t>
      </w:r>
      <w:r w:rsidRPr="00E84EA2">
        <w:rPr>
          <w:rFonts w:ascii="Century Gothic" w:hAnsi="Century Gothic"/>
          <w:lang w:val="en-GB"/>
        </w:rPr>
        <w:t xml:space="preserve"> not consider the five key outcomes </w:t>
      </w:r>
      <w:r>
        <w:rPr>
          <w:rFonts w:ascii="Century Gothic" w:hAnsi="Century Gothic"/>
          <w:lang w:val="en-GB"/>
        </w:rPr>
        <w:t xml:space="preserve">in the Issues Paper </w:t>
      </w:r>
      <w:r w:rsidRPr="00E84EA2">
        <w:rPr>
          <w:rFonts w:ascii="Century Gothic" w:hAnsi="Century Gothic"/>
          <w:lang w:val="en-GB"/>
        </w:rPr>
        <w:t>necessary nor</w:t>
      </w:r>
      <w:proofErr w:type="gramEnd"/>
      <w:r w:rsidRPr="00E84EA2">
        <w:rPr>
          <w:rFonts w:ascii="Century Gothic" w:hAnsi="Century Gothic"/>
          <w:lang w:val="en-GB"/>
        </w:rPr>
        <w:t xml:space="preserve"> properly reflective of the intent of the Act</w:t>
      </w:r>
      <w:r>
        <w:rPr>
          <w:rFonts w:ascii="Century Gothic" w:hAnsi="Century Gothic"/>
          <w:lang w:val="en-GB"/>
        </w:rPr>
        <w:t xml:space="preserve"> (Q.1)</w:t>
      </w:r>
      <w:r w:rsidRPr="00E84EA2">
        <w:rPr>
          <w:rFonts w:ascii="Century Gothic" w:hAnsi="Century Gothic"/>
          <w:lang w:val="en-GB"/>
        </w:rPr>
        <w:t xml:space="preserve">. </w:t>
      </w:r>
      <w:r>
        <w:rPr>
          <w:rFonts w:ascii="Century Gothic" w:hAnsi="Century Gothic"/>
          <w:lang w:val="en-GB"/>
        </w:rPr>
        <w:t xml:space="preserve"> The </w:t>
      </w:r>
      <w:r w:rsidRPr="00E84EA2">
        <w:rPr>
          <w:rFonts w:ascii="Century Gothic" w:hAnsi="Century Gothic"/>
          <w:lang w:val="en-GB"/>
        </w:rPr>
        <w:t xml:space="preserve">words of the Act </w:t>
      </w:r>
      <w:r>
        <w:rPr>
          <w:rFonts w:ascii="Century Gothic" w:hAnsi="Century Gothic"/>
          <w:lang w:val="en-GB"/>
        </w:rPr>
        <w:t xml:space="preserve">should be used </w:t>
      </w:r>
      <w:r w:rsidRPr="00E84EA2">
        <w:rPr>
          <w:rFonts w:ascii="Century Gothic" w:hAnsi="Century Gothic"/>
          <w:lang w:val="en-GB"/>
        </w:rPr>
        <w:t xml:space="preserve">unchanged instead. </w:t>
      </w:r>
    </w:p>
    <w:p w:rsidR="00E83A26" w:rsidRPr="00E84EA2" w:rsidRDefault="00E83A26" w:rsidP="00D80FD9">
      <w:pPr>
        <w:pStyle w:val="Heading2"/>
        <w:rPr>
          <w:lang w:val="en-GB"/>
        </w:rPr>
      </w:pPr>
      <w:bookmarkStart w:id="9" w:name="_Toc346733496"/>
      <w:bookmarkEnd w:id="2"/>
      <w:r w:rsidRPr="00E84EA2">
        <w:rPr>
          <w:lang w:val="en-GB"/>
        </w:rPr>
        <w:t>Priority Reporting Matters (Q3 and 4)</w:t>
      </w:r>
      <w:bookmarkEnd w:id="9"/>
    </w:p>
    <w:p w:rsidR="00F53DDA" w:rsidRPr="00DA099B" w:rsidRDefault="00511367" w:rsidP="00E83A26">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This </w:t>
      </w:r>
      <w:r w:rsidR="00F53DDA" w:rsidRPr="00E84EA2">
        <w:rPr>
          <w:rFonts w:ascii="Century Gothic" w:hAnsi="Century Gothic"/>
          <w:lang w:val="en-GB"/>
        </w:rPr>
        <w:t>exercise will best deliver on its purposes if it prioritises and concentrates on measurable and quantifiable</w:t>
      </w:r>
      <w:r w:rsidR="00410E5F">
        <w:rPr>
          <w:rFonts w:ascii="Century Gothic" w:hAnsi="Century Gothic"/>
          <w:lang w:val="en-GB"/>
        </w:rPr>
        <w:t xml:space="preserve"> matters</w:t>
      </w:r>
      <w:r w:rsidR="00F53DDA" w:rsidRPr="00E84EA2">
        <w:rPr>
          <w:rFonts w:ascii="Century Gothic" w:hAnsi="Century Gothic"/>
          <w:lang w:val="en-GB"/>
        </w:rPr>
        <w:t xml:space="preserve">, rather than </w:t>
      </w:r>
      <w:r w:rsidR="00410E5F">
        <w:rPr>
          <w:rFonts w:ascii="Century Gothic" w:hAnsi="Century Gothic"/>
          <w:lang w:val="en-GB"/>
        </w:rPr>
        <w:t xml:space="preserve">inherently </w:t>
      </w:r>
      <w:r w:rsidR="00F53DDA" w:rsidRPr="00E84EA2">
        <w:rPr>
          <w:rFonts w:ascii="Century Gothic" w:hAnsi="Century Gothic"/>
          <w:lang w:val="en-GB"/>
        </w:rPr>
        <w:t xml:space="preserve">subjective and </w:t>
      </w:r>
      <w:r w:rsidR="00600C5E">
        <w:rPr>
          <w:rFonts w:ascii="Century Gothic" w:hAnsi="Century Gothic"/>
          <w:lang w:val="en-GB"/>
        </w:rPr>
        <w:t xml:space="preserve">ambiguous </w:t>
      </w:r>
      <w:r>
        <w:rPr>
          <w:rFonts w:ascii="Century Gothic" w:hAnsi="Century Gothic"/>
          <w:lang w:val="en-GB"/>
        </w:rPr>
        <w:t>procedural and consultative considerations</w:t>
      </w:r>
      <w:r w:rsidR="00F53DDA" w:rsidRPr="00DA099B">
        <w:rPr>
          <w:rFonts w:ascii="Century Gothic" w:hAnsi="Century Gothic"/>
          <w:lang w:val="en-GB"/>
        </w:rPr>
        <w:t xml:space="preserve">. </w:t>
      </w:r>
    </w:p>
    <w:p w:rsidR="00DA099B" w:rsidRDefault="00F53DDA" w:rsidP="00E83A26">
      <w:pPr>
        <w:numPr>
          <w:ilvl w:val="0"/>
          <w:numId w:val="37"/>
        </w:numPr>
        <w:spacing w:before="120" w:after="240" w:line="240" w:lineRule="auto"/>
        <w:ind w:hanging="720"/>
        <w:jc w:val="both"/>
        <w:rPr>
          <w:rFonts w:ascii="Century Gothic" w:hAnsi="Century Gothic"/>
          <w:lang w:val="en-GB"/>
        </w:rPr>
      </w:pPr>
      <w:r w:rsidRPr="00DA099B">
        <w:rPr>
          <w:rFonts w:ascii="Century Gothic" w:hAnsi="Century Gothic"/>
          <w:b/>
          <w:lang w:val="en-GB"/>
        </w:rPr>
        <w:t>Q.3 Priority Measurable Outcomes</w:t>
      </w:r>
      <w:r w:rsidRPr="00DA099B">
        <w:rPr>
          <w:rFonts w:ascii="Century Gothic" w:hAnsi="Century Gothic"/>
          <w:lang w:val="en-GB"/>
        </w:rPr>
        <w:t xml:space="preserve">:  </w:t>
      </w:r>
      <w:r w:rsidR="00DA099B" w:rsidRPr="00DA099B">
        <w:rPr>
          <w:rFonts w:ascii="Century Gothic" w:hAnsi="Century Gothic"/>
          <w:lang w:val="en-GB"/>
        </w:rPr>
        <w:t xml:space="preserve">This </w:t>
      </w:r>
      <w:r w:rsidR="00600C5E">
        <w:rPr>
          <w:rFonts w:ascii="Century Gothic" w:hAnsi="Century Gothic"/>
          <w:lang w:val="en-GB"/>
        </w:rPr>
        <w:t xml:space="preserve">can only be </w:t>
      </w:r>
      <w:r w:rsidR="00DA099B" w:rsidRPr="00DA099B">
        <w:rPr>
          <w:rFonts w:ascii="Century Gothic" w:hAnsi="Century Gothic"/>
          <w:lang w:val="en-GB"/>
        </w:rPr>
        <w:t>properly responded to when draft indicators are issued</w:t>
      </w:r>
      <w:r w:rsidR="00DA099B">
        <w:rPr>
          <w:rFonts w:ascii="Century Gothic" w:hAnsi="Century Gothic"/>
          <w:lang w:val="en-GB"/>
        </w:rPr>
        <w:t xml:space="preserve">.  Employers </w:t>
      </w:r>
      <w:r w:rsidR="00B2058E">
        <w:rPr>
          <w:rFonts w:ascii="Century Gothic" w:hAnsi="Century Gothic"/>
          <w:lang w:val="en-GB"/>
        </w:rPr>
        <w:t xml:space="preserve">would </w:t>
      </w:r>
      <w:r w:rsidR="00DA099B">
        <w:rPr>
          <w:rFonts w:ascii="Century Gothic" w:hAnsi="Century Gothic"/>
          <w:lang w:val="en-GB"/>
        </w:rPr>
        <w:t xml:space="preserve">generally </w:t>
      </w:r>
      <w:r w:rsidR="00B2058E">
        <w:rPr>
          <w:rFonts w:ascii="Century Gothic" w:hAnsi="Century Gothic"/>
          <w:lang w:val="en-GB"/>
        </w:rPr>
        <w:t xml:space="preserve">favour concise, </w:t>
      </w:r>
      <w:r w:rsidR="00DA099B">
        <w:rPr>
          <w:rFonts w:ascii="Century Gothic" w:hAnsi="Century Gothic"/>
          <w:lang w:val="en-GB"/>
        </w:rPr>
        <w:t xml:space="preserve">measurable </w:t>
      </w:r>
      <w:r w:rsidR="007B081A">
        <w:rPr>
          <w:rFonts w:ascii="Century Gothic" w:hAnsi="Century Gothic"/>
          <w:lang w:val="en-GB"/>
        </w:rPr>
        <w:t>information, backed</w:t>
      </w:r>
      <w:r w:rsidR="00DA099B">
        <w:rPr>
          <w:rFonts w:ascii="Century Gothic" w:hAnsi="Century Gothic"/>
          <w:lang w:val="en-GB"/>
        </w:rPr>
        <w:t xml:space="preserve"> up by case studies and research</w:t>
      </w:r>
      <w:r w:rsidR="00ED1710">
        <w:rPr>
          <w:rFonts w:ascii="Century Gothic" w:hAnsi="Century Gothic"/>
          <w:lang w:val="en-GB"/>
        </w:rPr>
        <w:t xml:space="preserve"> to promote good practices</w:t>
      </w:r>
      <w:r w:rsidR="00DA099B">
        <w:rPr>
          <w:rFonts w:ascii="Century Gothic" w:hAnsi="Century Gothic"/>
          <w:lang w:val="en-GB"/>
        </w:rPr>
        <w:t>.</w:t>
      </w:r>
    </w:p>
    <w:p w:rsidR="007B081A" w:rsidRDefault="00B2058E" w:rsidP="00E83A26">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Employers do not support the </w:t>
      </w:r>
      <w:r w:rsidR="00ED1710">
        <w:rPr>
          <w:rFonts w:ascii="Century Gothic" w:hAnsi="Century Gothic"/>
          <w:lang w:val="en-GB"/>
        </w:rPr>
        <w:t xml:space="preserve">automatic </w:t>
      </w:r>
      <w:r>
        <w:rPr>
          <w:rFonts w:ascii="Century Gothic" w:hAnsi="Century Gothic"/>
          <w:lang w:val="en-GB"/>
        </w:rPr>
        <w:t xml:space="preserve">setting of </w:t>
      </w:r>
      <w:r w:rsidR="00DA099B" w:rsidRPr="00DA099B">
        <w:rPr>
          <w:rFonts w:ascii="Century Gothic" w:hAnsi="Century Gothic"/>
          <w:lang w:val="en-GB"/>
        </w:rPr>
        <w:t>both measurable and process indicators for each objective</w:t>
      </w:r>
      <w:r w:rsidR="00ED1710">
        <w:rPr>
          <w:rFonts w:ascii="Century Gothic" w:hAnsi="Century Gothic"/>
          <w:lang w:val="en-GB"/>
        </w:rPr>
        <w:t xml:space="preserve"> – we do not read the Act as requiring such an approach</w:t>
      </w:r>
      <w:r w:rsidR="00DA099B">
        <w:rPr>
          <w:rFonts w:ascii="Century Gothic" w:hAnsi="Century Gothic"/>
          <w:lang w:val="en-GB"/>
        </w:rPr>
        <w:t xml:space="preserve">. The wording of the Issues Paper is ambiguous on this, and </w:t>
      </w:r>
      <w:r w:rsidR="00511367">
        <w:rPr>
          <w:rFonts w:ascii="Century Gothic" w:hAnsi="Century Gothic"/>
          <w:lang w:val="en-GB"/>
        </w:rPr>
        <w:t xml:space="preserve">should </w:t>
      </w:r>
      <w:r w:rsidR="00DA099B">
        <w:rPr>
          <w:rFonts w:ascii="Century Gothic" w:hAnsi="Century Gothic"/>
          <w:lang w:val="en-GB"/>
        </w:rPr>
        <w:t>be clarified</w:t>
      </w:r>
      <w:r w:rsidR="00FB5E17">
        <w:rPr>
          <w:rFonts w:ascii="Century Gothic" w:hAnsi="Century Gothic"/>
          <w:lang w:val="en-GB"/>
        </w:rPr>
        <w:t xml:space="preserve"> consistent with the Act</w:t>
      </w:r>
      <w:r w:rsidR="00DA099B">
        <w:rPr>
          <w:rFonts w:ascii="Century Gothic" w:hAnsi="Century Gothic"/>
          <w:lang w:val="en-GB"/>
        </w:rPr>
        <w:t xml:space="preserve">. </w:t>
      </w:r>
    </w:p>
    <w:p w:rsidR="00511367" w:rsidRDefault="00F53DDA" w:rsidP="00511367">
      <w:pPr>
        <w:numPr>
          <w:ilvl w:val="0"/>
          <w:numId w:val="37"/>
        </w:numPr>
        <w:spacing w:before="120" w:after="240" w:line="240" w:lineRule="auto"/>
        <w:ind w:hanging="720"/>
        <w:jc w:val="both"/>
        <w:rPr>
          <w:rFonts w:ascii="Century Gothic" w:hAnsi="Century Gothic"/>
          <w:lang w:val="en-GB"/>
        </w:rPr>
      </w:pPr>
      <w:r w:rsidRPr="00DA099B">
        <w:rPr>
          <w:rFonts w:ascii="Century Gothic" w:hAnsi="Century Gothic"/>
          <w:b/>
          <w:lang w:val="en-GB"/>
        </w:rPr>
        <w:t xml:space="preserve">Q.4 Priority Process </w:t>
      </w:r>
      <w:r w:rsidR="00F42BB8" w:rsidRPr="00DA099B">
        <w:rPr>
          <w:rFonts w:ascii="Century Gothic" w:hAnsi="Century Gothic"/>
          <w:b/>
          <w:lang w:val="en-GB"/>
        </w:rPr>
        <w:t>indicators</w:t>
      </w:r>
      <w:r w:rsidRPr="00DA099B">
        <w:rPr>
          <w:rFonts w:ascii="Century Gothic" w:hAnsi="Century Gothic"/>
          <w:lang w:val="en-GB"/>
        </w:rPr>
        <w:t xml:space="preserve">:  </w:t>
      </w:r>
      <w:r w:rsidR="00511367">
        <w:rPr>
          <w:rFonts w:ascii="Century Gothic" w:hAnsi="Century Gothic"/>
          <w:lang w:val="en-GB"/>
        </w:rPr>
        <w:t>W</w:t>
      </w:r>
      <w:r w:rsidR="00511367" w:rsidRPr="0021087B">
        <w:rPr>
          <w:rFonts w:ascii="Century Gothic" w:hAnsi="Century Gothic"/>
          <w:lang w:val="en-GB"/>
        </w:rPr>
        <w:t xml:space="preserve">e recall the </w:t>
      </w:r>
      <w:r w:rsidR="00ED1710">
        <w:rPr>
          <w:rFonts w:ascii="Century Gothic" w:hAnsi="Century Gothic"/>
          <w:lang w:val="en-GB"/>
        </w:rPr>
        <w:t xml:space="preserve">stated </w:t>
      </w:r>
      <w:r w:rsidR="00511367" w:rsidRPr="0021087B">
        <w:rPr>
          <w:rFonts w:ascii="Century Gothic" w:hAnsi="Century Gothic"/>
          <w:lang w:val="en-GB"/>
        </w:rPr>
        <w:t>intention of the agency to “</w:t>
      </w:r>
      <w:r w:rsidR="00B1525C">
        <w:rPr>
          <w:rFonts w:ascii="Century Gothic" w:hAnsi="Century Gothic"/>
          <w:i/>
          <w:lang w:val="en-GB"/>
        </w:rPr>
        <w:t>remain a ‘light touch regulator’</w:t>
      </w:r>
      <w:r w:rsidR="00511367" w:rsidRPr="0021087B">
        <w:rPr>
          <w:rFonts w:ascii="Century Gothic" w:hAnsi="Century Gothic"/>
          <w:i/>
          <w:lang w:val="en-GB"/>
        </w:rPr>
        <w:t xml:space="preserve">, working cooperatively with </w:t>
      </w:r>
      <w:r w:rsidR="00511367">
        <w:rPr>
          <w:rFonts w:ascii="Century Gothic" w:hAnsi="Century Gothic"/>
          <w:i/>
          <w:lang w:val="en-GB"/>
        </w:rPr>
        <w:t>reporting organisations to help</w:t>
      </w:r>
      <w:r w:rsidR="00511367" w:rsidRPr="0021087B">
        <w:rPr>
          <w:rFonts w:ascii="Century Gothic" w:hAnsi="Century Gothic"/>
          <w:i/>
          <w:lang w:val="en-GB"/>
        </w:rPr>
        <w:t xml:space="preserve"> them achieve compliance, and edu</w:t>
      </w:r>
      <w:r w:rsidR="00511367">
        <w:rPr>
          <w:rFonts w:ascii="Century Gothic" w:hAnsi="Century Gothic"/>
          <w:i/>
          <w:lang w:val="en-GB"/>
        </w:rPr>
        <w:t>cating Australian workplaces on</w:t>
      </w:r>
      <w:r w:rsidR="00511367" w:rsidRPr="0021087B">
        <w:rPr>
          <w:rFonts w:ascii="Century Gothic" w:hAnsi="Century Gothic"/>
          <w:i/>
          <w:lang w:val="en-GB"/>
        </w:rPr>
        <w:t xml:space="preserve"> the undeniable social and economic benefits of gender equality</w:t>
      </w:r>
      <w:r w:rsidR="00511367">
        <w:rPr>
          <w:rFonts w:ascii="Century Gothic" w:hAnsi="Century Gothic"/>
          <w:lang w:val="en-GB"/>
        </w:rPr>
        <w:t>”</w:t>
      </w:r>
      <w:r w:rsidR="00511367">
        <w:rPr>
          <w:rStyle w:val="FootnoteReference"/>
          <w:rFonts w:ascii="Century Gothic" w:hAnsi="Century Gothic"/>
          <w:lang w:val="en-GB"/>
        </w:rPr>
        <w:footnoteReference w:id="2"/>
      </w:r>
      <w:r w:rsidR="00511367">
        <w:rPr>
          <w:rFonts w:ascii="Century Gothic" w:hAnsi="Century Gothic"/>
          <w:lang w:val="en-GB"/>
        </w:rPr>
        <w:t xml:space="preserve">. </w:t>
      </w:r>
    </w:p>
    <w:p w:rsidR="00E83A26" w:rsidRDefault="00E84EA2" w:rsidP="005A3C68">
      <w:pPr>
        <w:numPr>
          <w:ilvl w:val="0"/>
          <w:numId w:val="37"/>
        </w:numPr>
        <w:spacing w:before="120" w:after="240" w:line="240" w:lineRule="auto"/>
        <w:ind w:hanging="720"/>
        <w:jc w:val="both"/>
        <w:rPr>
          <w:rFonts w:ascii="Century Gothic" w:hAnsi="Century Gothic"/>
          <w:lang w:val="en-GB"/>
        </w:rPr>
      </w:pPr>
      <w:r w:rsidRPr="00DA099B">
        <w:rPr>
          <w:rFonts w:ascii="Century Gothic" w:hAnsi="Century Gothic"/>
          <w:lang w:val="en-GB"/>
        </w:rPr>
        <w:t xml:space="preserve">A great deal more work </w:t>
      </w:r>
      <w:r w:rsidR="00410E5F">
        <w:rPr>
          <w:rFonts w:ascii="Century Gothic" w:hAnsi="Century Gothic"/>
          <w:lang w:val="en-GB"/>
        </w:rPr>
        <w:t xml:space="preserve">would </w:t>
      </w:r>
      <w:r w:rsidRPr="00DA099B">
        <w:rPr>
          <w:rFonts w:ascii="Century Gothic" w:hAnsi="Century Gothic"/>
          <w:lang w:val="en-GB"/>
        </w:rPr>
        <w:t>be required to operationalise</w:t>
      </w:r>
      <w:r w:rsidR="005A3C68" w:rsidRPr="00DA099B">
        <w:rPr>
          <w:rFonts w:ascii="Century Gothic" w:hAnsi="Century Gothic"/>
          <w:lang w:val="en-GB"/>
        </w:rPr>
        <w:t xml:space="preserve"> </w:t>
      </w:r>
      <w:r w:rsidR="005A3C68" w:rsidRPr="00DA099B">
        <w:rPr>
          <w:rFonts w:ascii="Century Gothic" w:hAnsi="Century Gothic"/>
          <w:u w:val="single"/>
          <w:lang w:val="en-GB"/>
        </w:rPr>
        <w:t>any</w:t>
      </w:r>
      <w:r w:rsidR="005A3C68" w:rsidRPr="00DA099B">
        <w:rPr>
          <w:rFonts w:ascii="Century Gothic" w:hAnsi="Century Gothic"/>
          <w:lang w:val="en-GB"/>
        </w:rPr>
        <w:t xml:space="preserve"> of the proposed</w:t>
      </w:r>
      <w:r w:rsidR="005A3C68" w:rsidRPr="005A3C68">
        <w:rPr>
          <w:rFonts w:ascii="Century Gothic" w:hAnsi="Century Gothic"/>
          <w:lang w:val="en-GB"/>
        </w:rPr>
        <w:t xml:space="preserve"> process </w:t>
      </w:r>
      <w:r w:rsidR="00511367">
        <w:rPr>
          <w:rFonts w:ascii="Century Gothic" w:hAnsi="Century Gothic"/>
          <w:lang w:val="en-GB"/>
        </w:rPr>
        <w:t>indicators</w:t>
      </w:r>
      <w:r w:rsidR="00B2058E">
        <w:rPr>
          <w:rFonts w:ascii="Century Gothic" w:hAnsi="Century Gothic"/>
          <w:lang w:val="en-GB"/>
        </w:rPr>
        <w:t xml:space="preserve"> </w:t>
      </w:r>
      <w:r w:rsidR="005A3C68" w:rsidRPr="005A3C68">
        <w:rPr>
          <w:rFonts w:ascii="Century Gothic" w:hAnsi="Century Gothic"/>
          <w:lang w:val="en-GB"/>
        </w:rPr>
        <w:t>in a usable form</w:t>
      </w:r>
      <w:r w:rsidR="00511367">
        <w:rPr>
          <w:rFonts w:ascii="Century Gothic" w:hAnsi="Century Gothic"/>
          <w:lang w:val="en-GB"/>
        </w:rPr>
        <w:t xml:space="preserve"> that is </w:t>
      </w:r>
      <w:r w:rsidR="005A3C68" w:rsidRPr="005A3C68">
        <w:rPr>
          <w:rFonts w:ascii="Century Gothic" w:hAnsi="Century Gothic"/>
          <w:lang w:val="en-GB"/>
        </w:rPr>
        <w:t xml:space="preserve">consistent with the </w:t>
      </w:r>
      <w:r w:rsidR="00511367">
        <w:rPr>
          <w:rFonts w:ascii="Century Gothic" w:hAnsi="Century Gothic"/>
          <w:lang w:val="en-GB"/>
        </w:rPr>
        <w:t xml:space="preserve">stated intentions of the </w:t>
      </w:r>
      <w:r w:rsidR="005A3C68" w:rsidRPr="005A3C68">
        <w:rPr>
          <w:rFonts w:ascii="Century Gothic" w:hAnsi="Century Gothic"/>
          <w:lang w:val="en-GB"/>
        </w:rPr>
        <w:t>legislation</w:t>
      </w:r>
      <w:r w:rsidR="00ED1710">
        <w:rPr>
          <w:rFonts w:ascii="Century Gothic" w:hAnsi="Century Gothic"/>
          <w:lang w:val="en-GB"/>
        </w:rPr>
        <w:t xml:space="preserve"> and the agency</w:t>
      </w:r>
      <w:r w:rsidR="005A3C68" w:rsidRPr="005A3C68">
        <w:rPr>
          <w:rFonts w:ascii="Century Gothic" w:hAnsi="Century Gothic"/>
          <w:lang w:val="en-GB"/>
        </w:rPr>
        <w:t xml:space="preserve">. </w:t>
      </w:r>
    </w:p>
    <w:p w:rsidR="00B2058E" w:rsidRPr="00B2058E" w:rsidRDefault="00B2058E" w:rsidP="005A3C68">
      <w:pPr>
        <w:numPr>
          <w:ilvl w:val="0"/>
          <w:numId w:val="37"/>
        </w:numPr>
        <w:spacing w:before="120" w:after="240" w:line="240" w:lineRule="auto"/>
        <w:ind w:hanging="720"/>
        <w:jc w:val="both"/>
        <w:rPr>
          <w:rFonts w:ascii="Century Gothic" w:hAnsi="Century Gothic"/>
          <w:lang w:val="en-GB"/>
        </w:rPr>
      </w:pPr>
      <w:r w:rsidRPr="00B2058E">
        <w:rPr>
          <w:rFonts w:ascii="Century Gothic" w:hAnsi="Century Gothic"/>
          <w:lang w:val="en-GB"/>
        </w:rPr>
        <w:t>The Issues Paper</w:t>
      </w:r>
      <w:r>
        <w:rPr>
          <w:rFonts w:ascii="Century Gothic" w:hAnsi="Century Gothic"/>
          <w:lang w:val="en-GB"/>
        </w:rPr>
        <w:t xml:space="preserve"> </w:t>
      </w:r>
      <w:r w:rsidR="00ED1710">
        <w:rPr>
          <w:rFonts w:ascii="Century Gothic" w:hAnsi="Century Gothic"/>
          <w:lang w:val="en-GB"/>
        </w:rPr>
        <w:t xml:space="preserve">draws attention to </w:t>
      </w:r>
      <w:r>
        <w:rPr>
          <w:rFonts w:ascii="Century Gothic" w:hAnsi="Century Gothic"/>
          <w:lang w:val="en-GB"/>
        </w:rPr>
        <w:t xml:space="preserve">a fundamental problem.  </w:t>
      </w:r>
      <w:r w:rsidR="00511367">
        <w:rPr>
          <w:rFonts w:ascii="Century Gothic" w:hAnsi="Century Gothic"/>
          <w:lang w:val="en-GB"/>
        </w:rPr>
        <w:t xml:space="preserve">It </w:t>
      </w:r>
      <w:r w:rsidR="00AE5DF8">
        <w:rPr>
          <w:rFonts w:ascii="Century Gothic" w:hAnsi="Century Gothic"/>
          <w:lang w:val="en-GB"/>
        </w:rPr>
        <w:t>divides the indicators into the “</w:t>
      </w:r>
      <w:proofErr w:type="gramStart"/>
      <w:r w:rsidR="00AE5DF8">
        <w:rPr>
          <w:rFonts w:ascii="Century Gothic" w:hAnsi="Century Gothic"/>
          <w:lang w:val="en-GB"/>
        </w:rPr>
        <w:t>measurable”,</w:t>
      </w:r>
      <w:proofErr w:type="gramEnd"/>
      <w:r w:rsidR="00AE5DF8">
        <w:rPr>
          <w:rFonts w:ascii="Century Gothic" w:hAnsi="Century Gothic"/>
          <w:lang w:val="en-GB"/>
        </w:rPr>
        <w:t xml:space="preserve"> and by implication the “non-measurable” or subjective. If something is not measurable, it is not suitable to impose as a universal reporting obligation </w:t>
      </w:r>
      <w:proofErr w:type="gramStart"/>
      <w:r w:rsidR="00511367">
        <w:rPr>
          <w:rFonts w:ascii="Century Gothic" w:hAnsi="Century Gothic"/>
          <w:lang w:val="en-GB"/>
        </w:rPr>
        <w:t xml:space="preserve">on  </w:t>
      </w:r>
      <w:r w:rsidR="00AE5DF8">
        <w:rPr>
          <w:rFonts w:ascii="Century Gothic" w:hAnsi="Century Gothic"/>
          <w:lang w:val="en-GB"/>
        </w:rPr>
        <w:t>relevant</w:t>
      </w:r>
      <w:proofErr w:type="gramEnd"/>
      <w:r w:rsidR="00AE5DF8">
        <w:rPr>
          <w:rFonts w:ascii="Century Gothic" w:hAnsi="Century Gothic"/>
          <w:lang w:val="en-GB"/>
        </w:rPr>
        <w:t xml:space="preserve"> employers.  </w:t>
      </w:r>
    </w:p>
    <w:p w:rsidR="00F42BB8" w:rsidRDefault="00F42BB8" w:rsidP="005A3C68">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The resource industry is </w:t>
      </w:r>
      <w:r w:rsidRPr="00F42BB8">
        <w:rPr>
          <w:rFonts w:ascii="Century Gothic" w:hAnsi="Century Gothic"/>
          <w:lang w:val="en-GB"/>
        </w:rPr>
        <w:t xml:space="preserve">concerned </w:t>
      </w:r>
      <w:r>
        <w:rPr>
          <w:rFonts w:ascii="Century Gothic" w:hAnsi="Century Gothic"/>
          <w:lang w:val="en-GB"/>
        </w:rPr>
        <w:t xml:space="preserve">that </w:t>
      </w:r>
      <w:r w:rsidR="00ED1710">
        <w:rPr>
          <w:rFonts w:ascii="Century Gothic" w:hAnsi="Century Gothic"/>
          <w:lang w:val="en-GB"/>
        </w:rPr>
        <w:t xml:space="preserve">company </w:t>
      </w:r>
      <w:r w:rsidR="00511367">
        <w:rPr>
          <w:rFonts w:ascii="Century Gothic" w:hAnsi="Century Gothic"/>
          <w:lang w:val="en-GB"/>
        </w:rPr>
        <w:t>processes</w:t>
      </w:r>
      <w:r w:rsidR="00ED1710">
        <w:rPr>
          <w:rFonts w:ascii="Century Gothic" w:hAnsi="Century Gothic"/>
          <w:lang w:val="en-GB"/>
        </w:rPr>
        <w:t>, strategies and policies</w:t>
      </w:r>
      <w:r w:rsidR="00511367">
        <w:rPr>
          <w:rFonts w:ascii="Century Gothic" w:hAnsi="Century Gothic"/>
          <w:lang w:val="en-GB"/>
        </w:rPr>
        <w:t xml:space="preserve"> </w:t>
      </w:r>
      <w:r w:rsidR="00410E5F">
        <w:rPr>
          <w:rFonts w:ascii="Century Gothic" w:hAnsi="Century Gothic"/>
          <w:lang w:val="en-GB"/>
        </w:rPr>
        <w:t xml:space="preserve">are unlikely to </w:t>
      </w:r>
      <w:r>
        <w:rPr>
          <w:rFonts w:ascii="Century Gothic" w:hAnsi="Century Gothic"/>
          <w:lang w:val="en-GB"/>
        </w:rPr>
        <w:t xml:space="preserve">be measurable, </w:t>
      </w:r>
      <w:r w:rsidR="00410E5F">
        <w:rPr>
          <w:rFonts w:ascii="Century Gothic" w:hAnsi="Century Gothic"/>
          <w:lang w:val="en-GB"/>
        </w:rPr>
        <w:t xml:space="preserve">are unavoidably subjective, </w:t>
      </w:r>
      <w:r w:rsidR="00511367">
        <w:rPr>
          <w:rFonts w:ascii="Century Gothic" w:hAnsi="Century Gothic"/>
          <w:lang w:val="en-GB"/>
        </w:rPr>
        <w:t xml:space="preserve">would place </w:t>
      </w:r>
      <w:r>
        <w:rPr>
          <w:rFonts w:ascii="Century Gothic" w:hAnsi="Century Gothic"/>
          <w:lang w:val="en-GB"/>
        </w:rPr>
        <w:t xml:space="preserve">an undue </w:t>
      </w:r>
      <w:r w:rsidR="00511367">
        <w:rPr>
          <w:rFonts w:ascii="Century Gothic" w:hAnsi="Century Gothic"/>
          <w:lang w:val="en-GB"/>
        </w:rPr>
        <w:t xml:space="preserve">reporting </w:t>
      </w:r>
      <w:r>
        <w:rPr>
          <w:rFonts w:ascii="Century Gothic" w:hAnsi="Century Gothic"/>
          <w:lang w:val="en-GB"/>
        </w:rPr>
        <w:t>burden on employers</w:t>
      </w:r>
      <w:r w:rsidR="00410E5F">
        <w:rPr>
          <w:rFonts w:ascii="Century Gothic" w:hAnsi="Century Gothic"/>
          <w:lang w:val="en-GB"/>
        </w:rPr>
        <w:t xml:space="preserve">, and </w:t>
      </w:r>
      <w:r w:rsidR="00511367">
        <w:rPr>
          <w:rFonts w:ascii="Century Gothic" w:hAnsi="Century Gothic"/>
          <w:lang w:val="en-GB"/>
        </w:rPr>
        <w:t xml:space="preserve">will not </w:t>
      </w:r>
      <w:r w:rsidR="00410E5F">
        <w:rPr>
          <w:rFonts w:ascii="Century Gothic" w:hAnsi="Century Gothic"/>
          <w:lang w:val="en-GB"/>
        </w:rPr>
        <w:t xml:space="preserve">yield </w:t>
      </w:r>
      <w:r>
        <w:rPr>
          <w:rFonts w:ascii="Century Gothic" w:hAnsi="Century Gothic"/>
          <w:lang w:val="en-GB"/>
        </w:rPr>
        <w:t xml:space="preserve">useful information. </w:t>
      </w:r>
    </w:p>
    <w:p w:rsidR="00AE5DF8" w:rsidRDefault="00AE5DF8" w:rsidP="00AE5DF8">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Surveys of samples of relevant employers, or case studies</w:t>
      </w:r>
      <w:r w:rsidR="00FB5E17">
        <w:rPr>
          <w:rFonts w:ascii="Century Gothic" w:hAnsi="Century Gothic"/>
          <w:lang w:val="en-GB"/>
        </w:rPr>
        <w:t>,</w:t>
      </w:r>
      <w:r>
        <w:rPr>
          <w:rFonts w:ascii="Century Gothic" w:hAnsi="Century Gothic"/>
          <w:lang w:val="en-GB"/>
        </w:rPr>
        <w:t xml:space="preserve"> may be </w:t>
      </w:r>
      <w:r w:rsidR="00511367">
        <w:rPr>
          <w:rFonts w:ascii="Century Gothic" w:hAnsi="Century Gothic"/>
          <w:lang w:val="en-GB"/>
        </w:rPr>
        <w:t xml:space="preserve">far </w:t>
      </w:r>
      <w:r>
        <w:rPr>
          <w:rFonts w:ascii="Century Gothic" w:hAnsi="Century Gothic"/>
          <w:lang w:val="en-GB"/>
        </w:rPr>
        <w:t>more effective</w:t>
      </w:r>
      <w:r w:rsidR="00511367">
        <w:rPr>
          <w:rFonts w:ascii="Century Gothic" w:hAnsi="Century Gothic"/>
          <w:lang w:val="en-GB"/>
        </w:rPr>
        <w:t xml:space="preserve">. </w:t>
      </w:r>
      <w:r w:rsidR="00FB5E17">
        <w:rPr>
          <w:rFonts w:ascii="Century Gothic" w:hAnsi="Century Gothic"/>
          <w:lang w:val="en-GB"/>
        </w:rPr>
        <w:t xml:space="preserve"> C</w:t>
      </w:r>
      <w:r>
        <w:rPr>
          <w:rFonts w:ascii="Century Gothic" w:hAnsi="Century Gothic"/>
          <w:lang w:val="en-GB"/>
        </w:rPr>
        <w:t xml:space="preserve">onsideration may </w:t>
      </w:r>
      <w:proofErr w:type="gramStart"/>
      <w:r w:rsidR="00FB5E17">
        <w:rPr>
          <w:rFonts w:ascii="Century Gothic" w:hAnsi="Century Gothic"/>
          <w:lang w:val="en-GB"/>
        </w:rPr>
        <w:t>could</w:t>
      </w:r>
      <w:proofErr w:type="gramEnd"/>
      <w:r w:rsidR="00FB5E17">
        <w:rPr>
          <w:rFonts w:ascii="Century Gothic" w:hAnsi="Century Gothic"/>
          <w:lang w:val="en-GB"/>
        </w:rPr>
        <w:t xml:space="preserve"> </w:t>
      </w:r>
      <w:r>
        <w:rPr>
          <w:rFonts w:ascii="Century Gothic" w:hAnsi="Century Gothic"/>
          <w:lang w:val="en-GB"/>
        </w:rPr>
        <w:t xml:space="preserve">be given to </w:t>
      </w:r>
      <w:r w:rsidR="00ED1710">
        <w:rPr>
          <w:rFonts w:ascii="Century Gothic" w:hAnsi="Century Gothic"/>
          <w:lang w:val="en-GB"/>
        </w:rPr>
        <w:t xml:space="preserve">pursuing </w:t>
      </w:r>
      <w:r>
        <w:rPr>
          <w:rFonts w:ascii="Century Gothic" w:hAnsi="Century Gothic"/>
          <w:lang w:val="en-GB"/>
        </w:rPr>
        <w:t>a deeper analysis in fewer workplaces</w:t>
      </w:r>
      <w:r w:rsidR="00511367">
        <w:rPr>
          <w:rFonts w:ascii="Century Gothic" w:hAnsi="Century Gothic"/>
          <w:lang w:val="en-GB"/>
        </w:rPr>
        <w:t xml:space="preserve"> on these non-measurable issues</w:t>
      </w:r>
      <w:r>
        <w:rPr>
          <w:rFonts w:ascii="Century Gothic" w:hAnsi="Century Gothic"/>
          <w:lang w:val="en-GB"/>
        </w:rPr>
        <w:t xml:space="preserve">. </w:t>
      </w:r>
    </w:p>
    <w:p w:rsidR="00F42BB8" w:rsidRDefault="00410E5F" w:rsidP="0021087B">
      <w:pPr>
        <w:numPr>
          <w:ilvl w:val="0"/>
          <w:numId w:val="37"/>
        </w:numPr>
        <w:spacing w:before="120" w:after="240" w:line="240" w:lineRule="auto"/>
        <w:ind w:hanging="720"/>
        <w:jc w:val="both"/>
        <w:rPr>
          <w:rFonts w:ascii="Century Gothic" w:hAnsi="Century Gothic"/>
          <w:lang w:val="en-GB"/>
        </w:rPr>
      </w:pPr>
      <w:r w:rsidRPr="00410E5F">
        <w:rPr>
          <w:rFonts w:ascii="Century Gothic" w:hAnsi="Century Gothic"/>
          <w:b/>
          <w:lang w:val="en-GB"/>
        </w:rPr>
        <w:t>W</w:t>
      </w:r>
      <w:r>
        <w:rPr>
          <w:rFonts w:ascii="Century Gothic" w:hAnsi="Century Gothic"/>
          <w:b/>
          <w:lang w:val="en-GB"/>
        </w:rPr>
        <w:t>orkp</w:t>
      </w:r>
      <w:r w:rsidRPr="00410E5F">
        <w:rPr>
          <w:rFonts w:ascii="Century Gothic" w:hAnsi="Century Gothic"/>
          <w:b/>
          <w:lang w:val="en-GB"/>
        </w:rPr>
        <w:t>l</w:t>
      </w:r>
      <w:r>
        <w:rPr>
          <w:rFonts w:ascii="Century Gothic" w:hAnsi="Century Gothic"/>
          <w:b/>
          <w:lang w:val="en-GB"/>
        </w:rPr>
        <w:t>ace Relat</w:t>
      </w:r>
      <w:r w:rsidRPr="00410E5F">
        <w:rPr>
          <w:rFonts w:ascii="Century Gothic" w:hAnsi="Century Gothic"/>
          <w:b/>
          <w:lang w:val="en-GB"/>
        </w:rPr>
        <w:t>ions Obligations</w:t>
      </w:r>
      <w:r>
        <w:rPr>
          <w:rFonts w:ascii="Century Gothic" w:hAnsi="Century Gothic"/>
          <w:lang w:val="en-GB"/>
        </w:rPr>
        <w:t xml:space="preserve">:  </w:t>
      </w:r>
      <w:r w:rsidR="00AE5DF8">
        <w:rPr>
          <w:rFonts w:ascii="Century Gothic" w:hAnsi="Century Gothic"/>
          <w:lang w:val="en-GB"/>
        </w:rPr>
        <w:t xml:space="preserve">Employers’ </w:t>
      </w:r>
      <w:r w:rsidR="00FB5E17">
        <w:rPr>
          <w:rFonts w:ascii="Century Gothic" w:hAnsi="Century Gothic"/>
          <w:lang w:val="en-GB"/>
        </w:rPr>
        <w:t xml:space="preserve">extensive existing </w:t>
      </w:r>
      <w:r w:rsidR="00AE5DF8">
        <w:rPr>
          <w:rFonts w:ascii="Century Gothic" w:hAnsi="Century Gothic"/>
          <w:lang w:val="en-GB"/>
        </w:rPr>
        <w:t xml:space="preserve">workplace relations </w:t>
      </w:r>
      <w:r w:rsidR="00511367">
        <w:rPr>
          <w:rFonts w:ascii="Century Gothic" w:hAnsi="Century Gothic"/>
          <w:lang w:val="en-GB"/>
        </w:rPr>
        <w:t>obligations also need</w:t>
      </w:r>
      <w:r w:rsidR="00AE2487">
        <w:rPr>
          <w:rFonts w:ascii="Century Gothic" w:hAnsi="Century Gothic"/>
          <w:lang w:val="en-GB"/>
        </w:rPr>
        <w:t xml:space="preserve"> to be </w:t>
      </w:r>
      <w:r w:rsidR="00511367">
        <w:rPr>
          <w:rFonts w:ascii="Century Gothic" w:hAnsi="Century Gothic"/>
          <w:lang w:val="en-GB"/>
        </w:rPr>
        <w:t>considered</w:t>
      </w:r>
      <w:r>
        <w:rPr>
          <w:rFonts w:ascii="Century Gothic" w:hAnsi="Century Gothic"/>
          <w:lang w:val="en-GB"/>
        </w:rPr>
        <w:t xml:space="preserve">: </w:t>
      </w:r>
    </w:p>
    <w:p w:rsidR="00410E5F" w:rsidRDefault="00410E5F" w:rsidP="00410E5F">
      <w:pPr>
        <w:numPr>
          <w:ilvl w:val="1"/>
          <w:numId w:val="37"/>
        </w:numPr>
        <w:spacing w:before="120" w:after="240" w:line="240" w:lineRule="auto"/>
        <w:ind w:hanging="720"/>
        <w:jc w:val="both"/>
        <w:rPr>
          <w:rFonts w:ascii="Century Gothic" w:hAnsi="Century Gothic"/>
          <w:lang w:val="en-GB"/>
        </w:rPr>
      </w:pPr>
      <w:r w:rsidRPr="00410E5F">
        <w:rPr>
          <w:rFonts w:ascii="Century Gothic" w:hAnsi="Century Gothic"/>
          <w:lang w:val="en-GB"/>
        </w:rPr>
        <w:t xml:space="preserve">“Consultation on </w:t>
      </w:r>
      <w:r>
        <w:rPr>
          <w:rFonts w:ascii="Century Gothic" w:hAnsi="Century Gothic"/>
          <w:lang w:val="en-GB"/>
        </w:rPr>
        <w:t xml:space="preserve">issues concerning gender equality in the workplace” particularly in regard to flexible and family friendly work arrangements is </w:t>
      </w:r>
      <w:r w:rsidR="00FB5E17">
        <w:rPr>
          <w:rFonts w:ascii="Century Gothic" w:hAnsi="Century Gothic"/>
          <w:lang w:val="en-GB"/>
        </w:rPr>
        <w:t xml:space="preserve">already </w:t>
      </w:r>
      <w:r>
        <w:rPr>
          <w:rFonts w:ascii="Century Gothic" w:hAnsi="Century Gothic"/>
          <w:lang w:val="en-GB"/>
        </w:rPr>
        <w:t xml:space="preserve">governed by the </w:t>
      </w:r>
      <w:r w:rsidRPr="00410E5F">
        <w:rPr>
          <w:rFonts w:ascii="Century Gothic" w:hAnsi="Century Gothic"/>
          <w:i/>
          <w:lang w:val="en-GB"/>
        </w:rPr>
        <w:t>Fair Work Act 2009</w:t>
      </w:r>
      <w:r w:rsidR="00FB5E17">
        <w:rPr>
          <w:rFonts w:ascii="Century Gothic" w:hAnsi="Century Gothic"/>
          <w:lang w:val="en-GB"/>
        </w:rPr>
        <w:t xml:space="preserve"> (FW Act)</w:t>
      </w:r>
      <w:r w:rsidR="00AE5DF8">
        <w:rPr>
          <w:rFonts w:ascii="Century Gothic" w:hAnsi="Century Gothic"/>
          <w:i/>
          <w:lang w:val="en-GB"/>
        </w:rPr>
        <w:t xml:space="preserve">, </w:t>
      </w:r>
      <w:r w:rsidR="00AE5DF8" w:rsidRPr="00AE5DF8">
        <w:rPr>
          <w:rFonts w:ascii="Century Gothic" w:hAnsi="Century Gothic"/>
          <w:lang w:val="en-GB"/>
        </w:rPr>
        <w:t xml:space="preserve">including </w:t>
      </w:r>
      <w:r w:rsidR="00511367">
        <w:rPr>
          <w:rFonts w:ascii="Century Gothic" w:hAnsi="Century Gothic"/>
          <w:lang w:val="en-GB"/>
        </w:rPr>
        <w:t xml:space="preserve">both </w:t>
      </w:r>
      <w:r w:rsidR="00AE5DF8" w:rsidRPr="00AE5DF8">
        <w:rPr>
          <w:rFonts w:ascii="Century Gothic" w:hAnsi="Century Gothic"/>
          <w:lang w:val="en-GB"/>
        </w:rPr>
        <w:t>the</w:t>
      </w:r>
      <w:r w:rsidR="00AE5DF8">
        <w:rPr>
          <w:rFonts w:ascii="Century Gothic" w:hAnsi="Century Gothic"/>
          <w:lang w:val="en-GB"/>
        </w:rPr>
        <w:t xml:space="preserve"> National Employment Standards</w:t>
      </w:r>
      <w:r w:rsidR="00AE5DF8">
        <w:rPr>
          <w:rFonts w:ascii="Century Gothic" w:hAnsi="Century Gothic"/>
          <w:i/>
          <w:lang w:val="en-GB"/>
        </w:rPr>
        <w:t xml:space="preserve"> </w:t>
      </w:r>
      <w:r>
        <w:rPr>
          <w:rFonts w:ascii="Century Gothic" w:hAnsi="Century Gothic"/>
          <w:lang w:val="en-GB"/>
        </w:rPr>
        <w:t xml:space="preserve">and </w:t>
      </w:r>
      <w:r w:rsidR="00FB5E17">
        <w:rPr>
          <w:rFonts w:ascii="Century Gothic" w:hAnsi="Century Gothic"/>
          <w:lang w:val="en-GB"/>
        </w:rPr>
        <w:t xml:space="preserve">enterprise </w:t>
      </w:r>
      <w:r>
        <w:rPr>
          <w:rFonts w:ascii="Century Gothic" w:hAnsi="Century Gothic"/>
          <w:lang w:val="en-GB"/>
        </w:rPr>
        <w:t xml:space="preserve">agreements made under </w:t>
      </w:r>
      <w:r w:rsidR="00AE5DF8">
        <w:rPr>
          <w:rFonts w:ascii="Century Gothic" w:hAnsi="Century Gothic"/>
          <w:lang w:val="en-GB"/>
        </w:rPr>
        <w:t xml:space="preserve">the </w:t>
      </w:r>
      <w:r>
        <w:rPr>
          <w:rFonts w:ascii="Century Gothic" w:hAnsi="Century Gothic"/>
          <w:lang w:val="en-GB"/>
        </w:rPr>
        <w:t xml:space="preserve">Act. </w:t>
      </w:r>
    </w:p>
    <w:p w:rsidR="00410E5F" w:rsidRDefault="00410E5F" w:rsidP="00410E5F">
      <w:pPr>
        <w:numPr>
          <w:ilvl w:val="1"/>
          <w:numId w:val="37"/>
        </w:numPr>
        <w:spacing w:before="120" w:after="240" w:line="240" w:lineRule="auto"/>
        <w:ind w:hanging="720"/>
        <w:jc w:val="both"/>
        <w:rPr>
          <w:rFonts w:ascii="Century Gothic" w:hAnsi="Century Gothic"/>
          <w:lang w:val="en-GB"/>
        </w:rPr>
      </w:pPr>
      <w:r>
        <w:rPr>
          <w:rFonts w:ascii="Century Gothic" w:hAnsi="Century Gothic"/>
          <w:lang w:val="en-GB"/>
        </w:rPr>
        <w:t>This is</w:t>
      </w:r>
      <w:r w:rsidR="00AE2487">
        <w:rPr>
          <w:rFonts w:ascii="Century Gothic" w:hAnsi="Century Gothic"/>
          <w:lang w:val="en-GB"/>
        </w:rPr>
        <w:t xml:space="preserve"> publicly available information. </w:t>
      </w:r>
      <w:r w:rsidR="00AE5DF8">
        <w:rPr>
          <w:rFonts w:ascii="Century Gothic" w:hAnsi="Century Gothic"/>
          <w:lang w:val="en-GB"/>
        </w:rPr>
        <w:t xml:space="preserve">An </w:t>
      </w:r>
      <w:r w:rsidR="00AE2487">
        <w:rPr>
          <w:rFonts w:ascii="Century Gothic" w:hAnsi="Century Gothic"/>
          <w:lang w:val="en-GB"/>
        </w:rPr>
        <w:t xml:space="preserve">additional reporting obligation </w:t>
      </w:r>
      <w:r w:rsidR="00AE5DF8">
        <w:rPr>
          <w:rFonts w:ascii="Century Gothic" w:hAnsi="Century Gothic"/>
          <w:lang w:val="en-GB"/>
        </w:rPr>
        <w:t xml:space="preserve">doesn’t </w:t>
      </w:r>
      <w:r w:rsidR="00AE2487">
        <w:rPr>
          <w:rFonts w:ascii="Century Gothic" w:hAnsi="Century Gothic"/>
          <w:lang w:val="en-GB"/>
        </w:rPr>
        <w:t xml:space="preserve">need be imposed. </w:t>
      </w:r>
    </w:p>
    <w:p w:rsidR="00B20C71" w:rsidRDefault="00AE2487" w:rsidP="00AE2487">
      <w:pPr>
        <w:numPr>
          <w:ilvl w:val="0"/>
          <w:numId w:val="37"/>
        </w:numPr>
        <w:spacing w:before="120" w:after="240" w:line="240" w:lineRule="auto"/>
        <w:ind w:hanging="720"/>
        <w:jc w:val="both"/>
        <w:rPr>
          <w:rFonts w:ascii="Century Gothic" w:hAnsi="Century Gothic"/>
          <w:lang w:val="en-GB"/>
        </w:rPr>
      </w:pPr>
      <w:r>
        <w:rPr>
          <w:rFonts w:ascii="Century Gothic" w:hAnsi="Century Gothic"/>
          <w:b/>
          <w:lang w:val="en-GB"/>
        </w:rPr>
        <w:t>Trade Unions</w:t>
      </w:r>
      <w:r>
        <w:rPr>
          <w:rFonts w:ascii="Century Gothic" w:hAnsi="Century Gothic"/>
          <w:lang w:val="en-GB"/>
        </w:rPr>
        <w:t xml:space="preserve">:  In </w:t>
      </w:r>
      <w:r w:rsidR="00ED0FA3">
        <w:rPr>
          <w:rFonts w:ascii="Century Gothic" w:hAnsi="Century Gothic"/>
          <w:lang w:val="en-GB"/>
        </w:rPr>
        <w:t xml:space="preserve">many </w:t>
      </w:r>
      <w:r>
        <w:rPr>
          <w:rFonts w:ascii="Century Gothic" w:hAnsi="Century Gothic"/>
          <w:lang w:val="en-GB"/>
        </w:rPr>
        <w:t xml:space="preserve">relevant workplaces </w:t>
      </w:r>
      <w:r w:rsidR="00FB5E17">
        <w:rPr>
          <w:rFonts w:ascii="Century Gothic" w:hAnsi="Century Gothic"/>
          <w:lang w:val="en-GB"/>
        </w:rPr>
        <w:t xml:space="preserve">in the resource industry </w:t>
      </w:r>
      <w:r w:rsidR="00ED0FA3">
        <w:rPr>
          <w:rFonts w:ascii="Century Gothic" w:hAnsi="Century Gothic"/>
          <w:lang w:val="en-GB"/>
        </w:rPr>
        <w:t xml:space="preserve">processes for </w:t>
      </w:r>
      <w:r>
        <w:rPr>
          <w:rFonts w:ascii="Century Gothic" w:hAnsi="Century Gothic"/>
          <w:lang w:val="en-GB"/>
        </w:rPr>
        <w:t>communication and consultation</w:t>
      </w:r>
      <w:r w:rsidR="00ED0FA3">
        <w:rPr>
          <w:rFonts w:ascii="Century Gothic" w:hAnsi="Century Gothic"/>
          <w:lang w:val="en-GB"/>
        </w:rPr>
        <w:t xml:space="preserve"> are agreed </w:t>
      </w:r>
      <w:r w:rsidR="00511367">
        <w:rPr>
          <w:rFonts w:ascii="Century Gothic" w:hAnsi="Century Gothic"/>
          <w:lang w:val="en-GB"/>
        </w:rPr>
        <w:t xml:space="preserve">between </w:t>
      </w:r>
      <w:r w:rsidR="00ED0FA3">
        <w:rPr>
          <w:rFonts w:ascii="Century Gothic" w:hAnsi="Century Gothic"/>
          <w:lang w:val="en-GB"/>
        </w:rPr>
        <w:t xml:space="preserve">trade unions and employers, often appearing in </w:t>
      </w:r>
      <w:r w:rsidR="00FB5E17">
        <w:rPr>
          <w:rFonts w:ascii="Century Gothic" w:hAnsi="Century Gothic"/>
          <w:lang w:val="en-GB"/>
        </w:rPr>
        <w:t xml:space="preserve">enterprise </w:t>
      </w:r>
      <w:r w:rsidR="00ED0FA3">
        <w:rPr>
          <w:rFonts w:ascii="Century Gothic" w:hAnsi="Century Gothic"/>
          <w:lang w:val="en-GB"/>
        </w:rPr>
        <w:t xml:space="preserve">agreements following bargaining. </w:t>
      </w:r>
      <w:r w:rsidR="00ED1710">
        <w:rPr>
          <w:rFonts w:ascii="Century Gothic" w:hAnsi="Century Gothic"/>
          <w:lang w:val="en-GB"/>
        </w:rPr>
        <w:t xml:space="preserve">This </w:t>
      </w:r>
      <w:r w:rsidR="00ED0FA3">
        <w:rPr>
          <w:rFonts w:ascii="Century Gothic" w:hAnsi="Century Gothic"/>
          <w:lang w:val="en-GB"/>
        </w:rPr>
        <w:t>written document</w:t>
      </w:r>
      <w:r w:rsidR="00ED1710">
        <w:rPr>
          <w:rFonts w:ascii="Century Gothic" w:hAnsi="Century Gothic"/>
          <w:lang w:val="en-GB"/>
        </w:rPr>
        <w:t>ation</w:t>
      </w:r>
      <w:r w:rsidR="00ED0FA3">
        <w:rPr>
          <w:rFonts w:ascii="Century Gothic" w:hAnsi="Century Gothic"/>
          <w:lang w:val="en-GB"/>
        </w:rPr>
        <w:t xml:space="preserve"> </w:t>
      </w:r>
      <w:r w:rsidR="00ED1710">
        <w:rPr>
          <w:rFonts w:ascii="Century Gothic" w:hAnsi="Century Gothic"/>
          <w:lang w:val="en-GB"/>
        </w:rPr>
        <w:t>should answer any queries on consultation, and could be analysed without a reporting obligation</w:t>
      </w:r>
      <w:r>
        <w:rPr>
          <w:rFonts w:ascii="Century Gothic" w:hAnsi="Century Gothic"/>
          <w:lang w:val="en-GB"/>
        </w:rPr>
        <w:t>.</w:t>
      </w:r>
    </w:p>
    <w:p w:rsidR="00FB5E17" w:rsidRDefault="00FB5E17" w:rsidP="00AE2487">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T</w:t>
      </w:r>
      <w:r w:rsidRPr="00FB5E17">
        <w:rPr>
          <w:rFonts w:ascii="Century Gothic" w:hAnsi="Century Gothic"/>
          <w:lang w:val="en-GB"/>
        </w:rPr>
        <w:t xml:space="preserve">rade unions </w:t>
      </w:r>
      <w:r>
        <w:rPr>
          <w:rFonts w:ascii="Century Gothic" w:hAnsi="Century Gothic"/>
          <w:lang w:val="en-GB"/>
        </w:rPr>
        <w:t xml:space="preserve">also </w:t>
      </w:r>
      <w:r w:rsidRPr="00FB5E17">
        <w:rPr>
          <w:rFonts w:ascii="Century Gothic" w:hAnsi="Century Gothic"/>
          <w:lang w:val="en-GB"/>
        </w:rPr>
        <w:t>have a right to enter workplaces to investigate (and inspect documentation about) a suspected breach of the FW Act, an award or enterprise agreement. There is no justifiable reason for a</w:t>
      </w:r>
      <w:r>
        <w:rPr>
          <w:rFonts w:ascii="Century Gothic" w:hAnsi="Century Gothic"/>
          <w:lang w:val="en-GB"/>
        </w:rPr>
        <w:t>n additional</w:t>
      </w:r>
      <w:r w:rsidRPr="00FB5E17">
        <w:rPr>
          <w:rFonts w:ascii="Century Gothic" w:hAnsi="Century Gothic"/>
          <w:lang w:val="en-GB"/>
        </w:rPr>
        <w:t xml:space="preserve"> reporting requirement on the ‘availability and utility’ of employment terms, conditions or practices relating to flexible working arrangements.</w:t>
      </w:r>
    </w:p>
    <w:p w:rsidR="00E83A26" w:rsidRPr="00E84EA2" w:rsidRDefault="00E83A26" w:rsidP="00D80FD9">
      <w:pPr>
        <w:pStyle w:val="Heading2"/>
        <w:rPr>
          <w:lang w:val="en-GB"/>
        </w:rPr>
      </w:pPr>
      <w:bookmarkStart w:id="10" w:name="_Toc346733497"/>
      <w:r w:rsidRPr="00E84EA2">
        <w:rPr>
          <w:lang w:val="en-GB"/>
        </w:rPr>
        <w:t>Usefulness (Q5 and 6)</w:t>
      </w:r>
      <w:bookmarkEnd w:id="10"/>
    </w:p>
    <w:p w:rsidR="00461F6A" w:rsidRDefault="00F53DDA" w:rsidP="00E83A26">
      <w:pPr>
        <w:numPr>
          <w:ilvl w:val="0"/>
          <w:numId w:val="37"/>
        </w:numPr>
        <w:spacing w:before="120" w:after="240" w:line="240" w:lineRule="auto"/>
        <w:ind w:hanging="720"/>
        <w:jc w:val="both"/>
        <w:rPr>
          <w:rFonts w:ascii="Century Gothic" w:hAnsi="Century Gothic"/>
          <w:lang w:val="en-GB"/>
        </w:rPr>
      </w:pPr>
      <w:r w:rsidRPr="00461F6A">
        <w:rPr>
          <w:rFonts w:ascii="Century Gothic" w:hAnsi="Century Gothic"/>
          <w:b/>
          <w:lang w:val="en-GB"/>
        </w:rPr>
        <w:t>Q.5 Currently collected information</w:t>
      </w:r>
      <w:r w:rsidRPr="00461F6A">
        <w:rPr>
          <w:rFonts w:ascii="Century Gothic" w:hAnsi="Century Gothic"/>
          <w:lang w:val="en-GB"/>
        </w:rPr>
        <w:t xml:space="preserve">:  </w:t>
      </w:r>
      <w:r w:rsidR="00461F6A" w:rsidRPr="00461F6A">
        <w:rPr>
          <w:rFonts w:ascii="Century Gothic" w:hAnsi="Century Gothic"/>
          <w:lang w:val="en-GB"/>
        </w:rPr>
        <w:t xml:space="preserve">It is difficult to provide information on what employers currently collect without seeing </w:t>
      </w:r>
      <w:r w:rsidR="005E2C96">
        <w:rPr>
          <w:rFonts w:ascii="Century Gothic" w:hAnsi="Century Gothic"/>
          <w:lang w:val="en-GB"/>
        </w:rPr>
        <w:t xml:space="preserve">more </w:t>
      </w:r>
      <w:r w:rsidR="00461F6A" w:rsidRPr="00461F6A">
        <w:rPr>
          <w:rFonts w:ascii="Century Gothic" w:hAnsi="Century Gothic"/>
          <w:lang w:val="en-GB"/>
        </w:rPr>
        <w:t>specific proposal</w:t>
      </w:r>
      <w:r w:rsidR="00461F6A">
        <w:rPr>
          <w:rFonts w:ascii="Century Gothic" w:hAnsi="Century Gothic"/>
          <w:lang w:val="en-GB"/>
        </w:rPr>
        <w:t>s</w:t>
      </w:r>
      <w:r w:rsidR="00461F6A" w:rsidRPr="00461F6A">
        <w:rPr>
          <w:rFonts w:ascii="Century Gothic" w:hAnsi="Century Gothic"/>
          <w:lang w:val="en-GB"/>
        </w:rPr>
        <w:t xml:space="preserve"> for indicators</w:t>
      </w:r>
      <w:r w:rsidR="00461F6A">
        <w:rPr>
          <w:rFonts w:ascii="Century Gothic" w:hAnsi="Century Gothic"/>
          <w:lang w:val="en-GB"/>
        </w:rPr>
        <w:t>, and knowing the scope of what is being asked</w:t>
      </w:r>
      <w:r w:rsidR="00461F6A" w:rsidRPr="00461F6A">
        <w:rPr>
          <w:rFonts w:ascii="Century Gothic" w:hAnsi="Century Gothic"/>
          <w:lang w:val="en-GB"/>
        </w:rPr>
        <w:t>.</w:t>
      </w:r>
    </w:p>
    <w:p w:rsidR="00E83A26" w:rsidRPr="00461F6A" w:rsidRDefault="00CE678B" w:rsidP="00E83A26">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E</w:t>
      </w:r>
      <w:r w:rsidR="00461F6A">
        <w:rPr>
          <w:rFonts w:ascii="Century Gothic" w:hAnsi="Century Gothic"/>
          <w:lang w:val="en-GB"/>
        </w:rPr>
        <w:t xml:space="preserve">mployers are far more likely to collect, or be able to easily compile, measurable factual data on employee characteristics.  We are very sceptical regarding the usefulness, or reliability of some of the more </w:t>
      </w:r>
      <w:r w:rsidR="00ED0FA3">
        <w:rPr>
          <w:rFonts w:ascii="Century Gothic" w:hAnsi="Century Gothic"/>
          <w:lang w:val="en-GB"/>
        </w:rPr>
        <w:t xml:space="preserve">subjective and imprecise </w:t>
      </w:r>
      <w:r w:rsidR="00461F6A">
        <w:rPr>
          <w:rFonts w:ascii="Century Gothic" w:hAnsi="Century Gothic"/>
          <w:lang w:val="en-GB"/>
        </w:rPr>
        <w:t xml:space="preserve">information being </w:t>
      </w:r>
      <w:r>
        <w:rPr>
          <w:rFonts w:ascii="Century Gothic" w:hAnsi="Century Gothic"/>
          <w:lang w:val="en-GB"/>
        </w:rPr>
        <w:t>considered</w:t>
      </w:r>
      <w:r w:rsidR="00461F6A">
        <w:rPr>
          <w:rFonts w:ascii="Century Gothic" w:hAnsi="Century Gothic"/>
          <w:lang w:val="en-GB"/>
        </w:rPr>
        <w:t>.</w:t>
      </w:r>
    </w:p>
    <w:p w:rsidR="00ED0FA3" w:rsidRDefault="00BD6F98" w:rsidP="00ED0FA3">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b/>
          <w:lang w:val="en-GB"/>
        </w:rPr>
        <w:t>Q.6 Most Useful Indicators for Employers</w:t>
      </w:r>
      <w:r w:rsidRPr="00E84EA2">
        <w:rPr>
          <w:rFonts w:ascii="Century Gothic" w:hAnsi="Century Gothic"/>
          <w:lang w:val="en-GB"/>
        </w:rPr>
        <w:t xml:space="preserve">:  Quantitative, measurable </w:t>
      </w:r>
      <w:r w:rsidR="00F42BB8">
        <w:rPr>
          <w:rFonts w:ascii="Century Gothic" w:hAnsi="Century Gothic"/>
          <w:lang w:val="en-GB"/>
        </w:rPr>
        <w:t xml:space="preserve">information </w:t>
      </w:r>
      <w:r w:rsidR="005E2C96">
        <w:rPr>
          <w:rFonts w:ascii="Century Gothic" w:hAnsi="Century Gothic"/>
          <w:lang w:val="en-GB"/>
        </w:rPr>
        <w:t xml:space="preserve">(perhaps backed up with case studies and in depth research) </w:t>
      </w:r>
      <w:r w:rsidR="00F42BB8">
        <w:rPr>
          <w:rFonts w:ascii="Century Gothic" w:hAnsi="Century Gothic"/>
          <w:lang w:val="en-GB"/>
        </w:rPr>
        <w:t xml:space="preserve">is </w:t>
      </w:r>
      <w:r w:rsidRPr="00E84EA2">
        <w:rPr>
          <w:rFonts w:ascii="Century Gothic" w:hAnsi="Century Gothic"/>
          <w:lang w:val="en-GB"/>
        </w:rPr>
        <w:t xml:space="preserve">likely to be more useful to employers </w:t>
      </w:r>
      <w:r w:rsidR="00F53DDA" w:rsidRPr="00E84EA2">
        <w:rPr>
          <w:rFonts w:ascii="Century Gothic" w:hAnsi="Century Gothic"/>
          <w:lang w:val="en-GB"/>
        </w:rPr>
        <w:t xml:space="preserve">than subjective or process based information, which is going to be difficult to assess and apply to their circumstances. </w:t>
      </w:r>
    </w:p>
    <w:p w:rsidR="00E83A26" w:rsidRPr="00E84EA2" w:rsidRDefault="00E83A26" w:rsidP="00D80FD9">
      <w:pPr>
        <w:pStyle w:val="Heading2"/>
        <w:rPr>
          <w:lang w:val="en-GB"/>
        </w:rPr>
      </w:pPr>
      <w:bookmarkStart w:id="11" w:name="_Toc346733498"/>
      <w:r w:rsidRPr="00E84EA2">
        <w:rPr>
          <w:lang w:val="en-GB"/>
        </w:rPr>
        <w:t>Other Possible Considerations: Impact on Business (Q7 and 8)</w:t>
      </w:r>
      <w:bookmarkEnd w:id="11"/>
    </w:p>
    <w:p w:rsidR="00D20BBA" w:rsidRPr="00E84EA2" w:rsidRDefault="00D20BBA" w:rsidP="00E83A2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b/>
          <w:lang w:val="en-GB"/>
        </w:rPr>
        <w:t>Q.7 Most Difficult Indicators</w:t>
      </w:r>
      <w:r w:rsidRPr="00E84EA2">
        <w:rPr>
          <w:rFonts w:ascii="Century Gothic" w:hAnsi="Century Gothic"/>
          <w:lang w:val="en-GB"/>
        </w:rPr>
        <w:t xml:space="preserve">:  </w:t>
      </w:r>
      <w:r w:rsidR="00CE678B">
        <w:rPr>
          <w:rFonts w:ascii="Century Gothic" w:hAnsi="Century Gothic"/>
          <w:lang w:val="en-GB"/>
        </w:rPr>
        <w:t>Key p</w:t>
      </w:r>
      <w:r w:rsidRPr="00E84EA2">
        <w:rPr>
          <w:rFonts w:ascii="Century Gothic" w:hAnsi="Century Gothic"/>
          <w:lang w:val="en-GB"/>
        </w:rPr>
        <w:t xml:space="preserve">otential sources of difficulty lie in: </w:t>
      </w:r>
    </w:p>
    <w:p w:rsidR="00E83A26" w:rsidRPr="00E84EA2" w:rsidRDefault="00D27648" w:rsidP="00D20BBA">
      <w:pPr>
        <w:numPr>
          <w:ilvl w:val="1"/>
          <w:numId w:val="37"/>
        </w:numPr>
        <w:spacing w:before="120" w:after="240" w:line="240" w:lineRule="auto"/>
        <w:ind w:hanging="720"/>
        <w:jc w:val="both"/>
        <w:rPr>
          <w:rFonts w:ascii="Century Gothic" w:hAnsi="Century Gothic"/>
          <w:lang w:val="en-GB"/>
        </w:rPr>
      </w:pPr>
      <w:r>
        <w:rPr>
          <w:rFonts w:ascii="Century Gothic" w:hAnsi="Century Gothic"/>
          <w:lang w:val="en-GB"/>
        </w:rPr>
        <w:t>Extending or changing</w:t>
      </w:r>
      <w:r w:rsidR="00D20BBA" w:rsidRPr="00E84EA2">
        <w:rPr>
          <w:rFonts w:ascii="Century Gothic" w:hAnsi="Century Gothic"/>
          <w:lang w:val="en-GB"/>
        </w:rPr>
        <w:t xml:space="preserve"> existing concepts from the EOWA framework. </w:t>
      </w:r>
    </w:p>
    <w:p w:rsidR="00D20BBA" w:rsidRPr="00E84EA2" w:rsidRDefault="00D20BBA" w:rsidP="00D20BBA">
      <w:pPr>
        <w:numPr>
          <w:ilvl w:val="1"/>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New concepts, including: </w:t>
      </w:r>
    </w:p>
    <w:p w:rsidR="00D20BBA" w:rsidRPr="00E84EA2" w:rsidRDefault="00D20BBA" w:rsidP="00D20BBA">
      <w:pPr>
        <w:numPr>
          <w:ilvl w:val="2"/>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Being asked to report on non-quantitative </w:t>
      </w:r>
      <w:r w:rsidR="00D27648">
        <w:rPr>
          <w:rFonts w:ascii="Century Gothic" w:hAnsi="Century Gothic"/>
          <w:lang w:val="en-GB"/>
        </w:rPr>
        <w:t xml:space="preserve">matters, e.g. the </w:t>
      </w:r>
      <w:r w:rsidRPr="00E84EA2">
        <w:rPr>
          <w:rFonts w:ascii="Century Gothic" w:hAnsi="Century Gothic"/>
          <w:lang w:val="en-GB"/>
        </w:rPr>
        <w:t>process indicators.</w:t>
      </w:r>
    </w:p>
    <w:p w:rsidR="00D20BBA" w:rsidRPr="00E84EA2" w:rsidRDefault="00D20BBA" w:rsidP="00D20BBA">
      <w:pPr>
        <w:numPr>
          <w:ilvl w:val="2"/>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Unclear </w:t>
      </w:r>
      <w:r w:rsidR="00CE678B">
        <w:rPr>
          <w:rFonts w:ascii="Century Gothic" w:hAnsi="Century Gothic"/>
          <w:lang w:val="en-GB"/>
        </w:rPr>
        <w:t xml:space="preserve">and </w:t>
      </w:r>
      <w:r w:rsidR="00ED0FA3">
        <w:rPr>
          <w:rFonts w:ascii="Century Gothic" w:hAnsi="Century Gothic"/>
          <w:lang w:val="en-GB"/>
        </w:rPr>
        <w:t xml:space="preserve">potentially </w:t>
      </w:r>
      <w:r w:rsidRPr="00E84EA2">
        <w:rPr>
          <w:rFonts w:ascii="Century Gothic" w:hAnsi="Century Gothic"/>
          <w:lang w:val="en-GB"/>
        </w:rPr>
        <w:t xml:space="preserve">prejudicial comparisons, such as those proposed for equal remuneration. </w:t>
      </w:r>
    </w:p>
    <w:p w:rsidR="002F4E40" w:rsidRPr="00E84EA2" w:rsidRDefault="00D27648" w:rsidP="00D20BBA">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Employers </w:t>
      </w:r>
      <w:r w:rsidR="00CE678B">
        <w:rPr>
          <w:rFonts w:ascii="Century Gothic" w:hAnsi="Century Gothic"/>
          <w:lang w:val="en-GB"/>
        </w:rPr>
        <w:t xml:space="preserve">need to see proposed indicators </w:t>
      </w:r>
      <w:r w:rsidR="002F4E40" w:rsidRPr="00E84EA2">
        <w:rPr>
          <w:rFonts w:ascii="Century Gothic" w:hAnsi="Century Gothic"/>
          <w:lang w:val="en-GB"/>
        </w:rPr>
        <w:t xml:space="preserve">in more detail, but </w:t>
      </w:r>
      <w:r>
        <w:rPr>
          <w:rFonts w:ascii="Century Gothic" w:hAnsi="Century Gothic"/>
          <w:lang w:val="en-GB"/>
        </w:rPr>
        <w:t xml:space="preserve">foresee </w:t>
      </w:r>
      <w:r w:rsidR="002F4E40" w:rsidRPr="00E84EA2">
        <w:rPr>
          <w:rFonts w:ascii="Century Gothic" w:hAnsi="Century Gothic"/>
          <w:lang w:val="en-GB"/>
        </w:rPr>
        <w:t xml:space="preserve">that the </w:t>
      </w:r>
      <w:r w:rsidR="002F4E40" w:rsidRPr="00E84EA2">
        <w:rPr>
          <w:rFonts w:ascii="Century Gothic" w:hAnsi="Century Gothic"/>
          <w:u w:val="single"/>
          <w:lang w:val="en-GB"/>
        </w:rPr>
        <w:t>process indicators</w:t>
      </w:r>
      <w:r w:rsidR="002F4E40" w:rsidRPr="00E84EA2">
        <w:rPr>
          <w:rFonts w:ascii="Century Gothic" w:hAnsi="Century Gothic"/>
          <w:lang w:val="en-GB"/>
        </w:rPr>
        <w:t xml:space="preserve"> and </w:t>
      </w:r>
      <w:r w:rsidR="002F4E40" w:rsidRPr="00E84EA2">
        <w:rPr>
          <w:rFonts w:ascii="Century Gothic" w:hAnsi="Century Gothic"/>
          <w:u w:val="single"/>
          <w:lang w:val="en-GB"/>
        </w:rPr>
        <w:t>pay equity indicators</w:t>
      </w:r>
      <w:r w:rsidR="002F4E40" w:rsidRPr="00E84EA2">
        <w:rPr>
          <w:rFonts w:ascii="Century Gothic" w:hAnsi="Century Gothic"/>
          <w:lang w:val="en-GB"/>
        </w:rPr>
        <w:t xml:space="preserve"> are likely to be highly problematic. </w:t>
      </w:r>
    </w:p>
    <w:p w:rsidR="00D20BBA" w:rsidRPr="00E84EA2" w:rsidRDefault="00D20BBA" w:rsidP="00D20BBA">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Difficulties, high additional costs and potential</w:t>
      </w:r>
      <w:r w:rsidR="00ED0FA3">
        <w:rPr>
          <w:rFonts w:ascii="Century Gothic" w:hAnsi="Century Gothic"/>
          <w:lang w:val="en-GB"/>
        </w:rPr>
        <w:t xml:space="preserve"> legal</w:t>
      </w:r>
      <w:r w:rsidRPr="00E84EA2">
        <w:rPr>
          <w:rFonts w:ascii="Century Gothic" w:hAnsi="Century Gothic"/>
          <w:lang w:val="en-GB"/>
        </w:rPr>
        <w:t xml:space="preserve"> prejudice </w:t>
      </w:r>
      <w:r w:rsidR="002F4E40" w:rsidRPr="00E84EA2">
        <w:rPr>
          <w:rFonts w:ascii="Century Gothic" w:hAnsi="Century Gothic"/>
          <w:lang w:val="en-GB"/>
        </w:rPr>
        <w:t xml:space="preserve">will </w:t>
      </w:r>
      <w:r w:rsidRPr="00E84EA2">
        <w:rPr>
          <w:rFonts w:ascii="Century Gothic" w:hAnsi="Century Gothic"/>
          <w:lang w:val="en-GB"/>
        </w:rPr>
        <w:t xml:space="preserve">arise where the information sought is not routinely or easily collected, or would require substantial data gathering </w:t>
      </w:r>
      <w:r w:rsidR="00CE678B">
        <w:rPr>
          <w:rFonts w:ascii="Century Gothic" w:hAnsi="Century Gothic"/>
          <w:lang w:val="en-GB"/>
        </w:rPr>
        <w:t>(and data cleansing</w:t>
      </w:r>
      <w:r w:rsidR="00CE678B">
        <w:rPr>
          <w:rStyle w:val="FootnoteReference"/>
          <w:rFonts w:ascii="Century Gothic" w:hAnsi="Century Gothic"/>
          <w:lang w:val="en-GB"/>
        </w:rPr>
        <w:footnoteReference w:id="3"/>
      </w:r>
      <w:r w:rsidR="00CE678B">
        <w:rPr>
          <w:rFonts w:ascii="Century Gothic" w:hAnsi="Century Gothic"/>
          <w:lang w:val="en-GB"/>
        </w:rPr>
        <w:t xml:space="preserve">) </w:t>
      </w:r>
      <w:r w:rsidRPr="00E84EA2">
        <w:rPr>
          <w:rFonts w:ascii="Century Gothic" w:hAnsi="Century Gothic"/>
          <w:lang w:val="en-GB"/>
        </w:rPr>
        <w:t xml:space="preserve">not obtainable from </w:t>
      </w:r>
      <w:r w:rsidR="00D27648">
        <w:rPr>
          <w:rFonts w:ascii="Century Gothic" w:hAnsi="Century Gothic"/>
          <w:lang w:val="en-GB"/>
        </w:rPr>
        <w:t xml:space="preserve">each company’s </w:t>
      </w:r>
      <w:r w:rsidRPr="00E84EA2">
        <w:rPr>
          <w:rFonts w:ascii="Century Gothic" w:hAnsi="Century Gothic"/>
          <w:lang w:val="en-GB"/>
        </w:rPr>
        <w:t>HRIS</w:t>
      </w:r>
      <w:r w:rsidRPr="00E84EA2">
        <w:rPr>
          <w:rStyle w:val="FootnoteReference"/>
          <w:rFonts w:ascii="Century Gothic" w:hAnsi="Century Gothic"/>
          <w:lang w:val="en-GB"/>
        </w:rPr>
        <w:footnoteReference w:id="4"/>
      </w:r>
      <w:r w:rsidRPr="00E84EA2">
        <w:rPr>
          <w:rFonts w:ascii="Century Gothic" w:hAnsi="Century Gothic"/>
          <w:lang w:val="en-GB"/>
        </w:rPr>
        <w:t xml:space="preserve">.  </w:t>
      </w:r>
    </w:p>
    <w:p w:rsidR="00D27648" w:rsidRDefault="00511367" w:rsidP="00D20BBA">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It </w:t>
      </w:r>
      <w:r w:rsidR="00D27648">
        <w:rPr>
          <w:rFonts w:ascii="Century Gothic" w:hAnsi="Century Gothic"/>
          <w:lang w:val="en-GB"/>
        </w:rPr>
        <w:t xml:space="preserve">may </w:t>
      </w:r>
      <w:r>
        <w:rPr>
          <w:rFonts w:ascii="Century Gothic" w:hAnsi="Century Gothic"/>
          <w:lang w:val="en-GB"/>
        </w:rPr>
        <w:t xml:space="preserve">be </w:t>
      </w:r>
      <w:r w:rsidR="00D27648">
        <w:rPr>
          <w:rFonts w:ascii="Century Gothic" w:hAnsi="Century Gothic"/>
          <w:lang w:val="en-GB"/>
        </w:rPr>
        <w:t>assert</w:t>
      </w:r>
      <w:r>
        <w:rPr>
          <w:rFonts w:ascii="Century Gothic" w:hAnsi="Century Gothic"/>
          <w:lang w:val="en-GB"/>
        </w:rPr>
        <w:t>ed</w:t>
      </w:r>
      <w:r w:rsidR="00D27648">
        <w:rPr>
          <w:rFonts w:ascii="Century Gothic" w:hAnsi="Century Gothic"/>
          <w:lang w:val="en-GB"/>
        </w:rPr>
        <w:t xml:space="preserve"> that these changes will be useful to employers, but whether this is borne out on a cost benefit basis remains to be seen. </w:t>
      </w:r>
    </w:p>
    <w:p w:rsidR="00132310" w:rsidRDefault="00132310" w:rsidP="00D20BBA">
      <w:pPr>
        <w:numPr>
          <w:ilvl w:val="0"/>
          <w:numId w:val="37"/>
        </w:numPr>
        <w:spacing w:before="120" w:after="240" w:line="240" w:lineRule="auto"/>
        <w:ind w:hanging="720"/>
        <w:jc w:val="both"/>
        <w:rPr>
          <w:rFonts w:ascii="Century Gothic" w:hAnsi="Century Gothic"/>
          <w:lang w:val="en-GB"/>
        </w:rPr>
      </w:pPr>
      <w:r w:rsidRPr="00132310">
        <w:rPr>
          <w:rFonts w:ascii="Century Gothic" w:hAnsi="Century Gothic"/>
          <w:b/>
          <w:lang w:val="en-GB"/>
        </w:rPr>
        <w:t>Sensitivity</w:t>
      </w:r>
      <w:r>
        <w:rPr>
          <w:rFonts w:ascii="Century Gothic" w:hAnsi="Century Gothic"/>
          <w:lang w:val="en-GB"/>
        </w:rPr>
        <w:t>:  AMMA recalls a concern of employers</w:t>
      </w:r>
      <w:r w:rsidR="005E2C96">
        <w:rPr>
          <w:rFonts w:ascii="Century Gothic" w:hAnsi="Century Gothic"/>
          <w:lang w:val="en-GB"/>
        </w:rPr>
        <w:t xml:space="preserve"> </w:t>
      </w:r>
      <w:r>
        <w:rPr>
          <w:rFonts w:ascii="Century Gothic" w:hAnsi="Century Gothic"/>
          <w:lang w:val="en-GB"/>
        </w:rPr>
        <w:t xml:space="preserve">as the legislation was considered by the Parliament: </w:t>
      </w:r>
    </w:p>
    <w:p w:rsidR="00132310" w:rsidRPr="00132310" w:rsidRDefault="00132310" w:rsidP="00132310">
      <w:pPr>
        <w:spacing w:before="120" w:after="240" w:line="240" w:lineRule="auto"/>
        <w:ind w:left="1440"/>
        <w:jc w:val="both"/>
        <w:rPr>
          <w:rFonts w:ascii="Century Gothic" w:hAnsi="Century Gothic"/>
          <w:lang w:val="en-GB"/>
        </w:rPr>
      </w:pPr>
      <w:r w:rsidRPr="00132310">
        <w:rPr>
          <w:rFonts w:ascii="Century Gothic" w:hAnsi="Century Gothic"/>
          <w:i/>
          <w:lang w:val="en-GB"/>
        </w:rPr>
        <w:t>ACCI is also concerned that information which will be required to be</w:t>
      </w:r>
      <w:r>
        <w:rPr>
          <w:rFonts w:ascii="Century Gothic" w:hAnsi="Century Gothic"/>
          <w:i/>
          <w:lang w:val="en-GB"/>
        </w:rPr>
        <w:t xml:space="preserve"> </w:t>
      </w:r>
      <w:r w:rsidRPr="00132310">
        <w:rPr>
          <w:rFonts w:ascii="Century Gothic" w:hAnsi="Century Gothic"/>
          <w:i/>
          <w:lang w:val="en-GB"/>
        </w:rPr>
        <w:t>collated may be sensitive in nature, and provided without any context,</w:t>
      </w:r>
      <w:r>
        <w:rPr>
          <w:rFonts w:ascii="Century Gothic" w:hAnsi="Century Gothic"/>
          <w:i/>
          <w:lang w:val="en-GB"/>
        </w:rPr>
        <w:t xml:space="preserve"> </w:t>
      </w:r>
      <w:r w:rsidRPr="00132310">
        <w:rPr>
          <w:rFonts w:ascii="Century Gothic" w:hAnsi="Century Gothic"/>
          <w:i/>
          <w:lang w:val="en-GB"/>
        </w:rPr>
        <w:t>may be misleading and could damage the interests of the reporting</w:t>
      </w:r>
      <w:r>
        <w:rPr>
          <w:rFonts w:ascii="Century Gothic" w:hAnsi="Century Gothic"/>
          <w:i/>
          <w:lang w:val="en-GB"/>
        </w:rPr>
        <w:t xml:space="preserve"> firm</w:t>
      </w:r>
      <w:r w:rsidRPr="00132310">
        <w:rPr>
          <w:rFonts w:ascii="Century Gothic" w:hAnsi="Century Gothic"/>
          <w:i/>
          <w:lang w:val="en-GB"/>
        </w:rPr>
        <w:t>.</w:t>
      </w:r>
      <w:r>
        <w:rPr>
          <w:rStyle w:val="FootnoteReference"/>
          <w:rFonts w:ascii="Century Gothic" w:hAnsi="Century Gothic"/>
          <w:i/>
          <w:lang w:val="en-GB"/>
        </w:rPr>
        <w:footnoteReference w:id="5"/>
      </w:r>
    </w:p>
    <w:p w:rsidR="00132310" w:rsidRDefault="00132310" w:rsidP="00132310">
      <w:pPr>
        <w:numPr>
          <w:ilvl w:val="0"/>
          <w:numId w:val="37"/>
        </w:numPr>
        <w:spacing w:before="120" w:after="240" w:line="240" w:lineRule="auto"/>
        <w:ind w:hanging="720"/>
        <w:jc w:val="both"/>
        <w:rPr>
          <w:rFonts w:ascii="Century Gothic" w:hAnsi="Century Gothic"/>
          <w:lang w:val="en-GB"/>
        </w:rPr>
      </w:pPr>
      <w:r w:rsidRPr="00132310">
        <w:rPr>
          <w:rFonts w:ascii="Century Gothic" w:hAnsi="Century Gothic"/>
          <w:lang w:val="en-GB"/>
        </w:rPr>
        <w:t>T</w:t>
      </w:r>
      <w:r>
        <w:rPr>
          <w:rFonts w:ascii="Century Gothic" w:hAnsi="Century Gothic"/>
          <w:lang w:val="en-GB"/>
        </w:rPr>
        <w:t xml:space="preserve">his </w:t>
      </w:r>
      <w:r w:rsidRPr="00132310">
        <w:rPr>
          <w:rFonts w:ascii="Century Gothic" w:hAnsi="Century Gothic"/>
          <w:lang w:val="en-GB"/>
        </w:rPr>
        <w:t>concern</w:t>
      </w:r>
      <w:r>
        <w:rPr>
          <w:rFonts w:ascii="Century Gothic" w:hAnsi="Century Gothic"/>
          <w:lang w:val="en-GB"/>
        </w:rPr>
        <w:t>,</w:t>
      </w:r>
      <w:r w:rsidRPr="00132310">
        <w:rPr>
          <w:rFonts w:ascii="Century Gothic" w:hAnsi="Century Gothic"/>
          <w:lang w:val="en-GB"/>
        </w:rPr>
        <w:t xml:space="preserve"> as with many identified during the legislative process, remains unanswered</w:t>
      </w:r>
      <w:r w:rsidR="005E2C96">
        <w:rPr>
          <w:rFonts w:ascii="Century Gothic" w:hAnsi="Century Gothic"/>
          <w:lang w:val="en-GB"/>
        </w:rPr>
        <w:t xml:space="preserve">. </w:t>
      </w:r>
    </w:p>
    <w:p w:rsidR="00FB5E17" w:rsidRPr="00132310" w:rsidRDefault="00FB5E17" w:rsidP="00132310">
      <w:pPr>
        <w:numPr>
          <w:ilvl w:val="0"/>
          <w:numId w:val="37"/>
        </w:numPr>
        <w:spacing w:before="120" w:after="240" w:line="240" w:lineRule="auto"/>
        <w:ind w:hanging="720"/>
        <w:jc w:val="both"/>
        <w:rPr>
          <w:rFonts w:ascii="Century Gothic" w:hAnsi="Century Gothic"/>
          <w:lang w:val="en-GB"/>
        </w:rPr>
      </w:pPr>
      <w:r w:rsidRPr="00FB5E17">
        <w:rPr>
          <w:rFonts w:ascii="Century Gothic" w:hAnsi="Century Gothic"/>
          <w:lang w:val="en-GB"/>
        </w:rPr>
        <w:t>Of particular concern is the degree of exposure employer</w:t>
      </w:r>
      <w:r>
        <w:rPr>
          <w:rFonts w:ascii="Century Gothic" w:hAnsi="Century Gothic"/>
          <w:lang w:val="en-GB"/>
        </w:rPr>
        <w:t>s</w:t>
      </w:r>
      <w:r w:rsidRPr="00FB5E17">
        <w:rPr>
          <w:rFonts w:ascii="Century Gothic" w:hAnsi="Century Gothic"/>
          <w:lang w:val="en-GB"/>
        </w:rPr>
        <w:t xml:space="preserve"> may face on account of a requirement to collect sensitive records </w:t>
      </w:r>
      <w:r>
        <w:rPr>
          <w:rFonts w:ascii="Century Gothic" w:hAnsi="Century Gothic"/>
          <w:lang w:val="en-GB"/>
        </w:rPr>
        <w:t xml:space="preserve">on </w:t>
      </w:r>
      <w:r w:rsidRPr="00FB5E17">
        <w:rPr>
          <w:rFonts w:ascii="Century Gothic" w:hAnsi="Century Gothic"/>
          <w:lang w:val="en-GB"/>
        </w:rPr>
        <w:t xml:space="preserve">attributes which may appear to form the basis of decision making. This, in turn, is likely to result in costly litigation and/or additional process to provide a defence to any potential litigation.  </w:t>
      </w:r>
    </w:p>
    <w:p w:rsidR="002F4E40" w:rsidRPr="00E84EA2" w:rsidRDefault="00D20BBA" w:rsidP="00132310">
      <w:pPr>
        <w:spacing w:before="120" w:after="240" w:line="240" w:lineRule="auto"/>
        <w:ind w:left="360"/>
        <w:jc w:val="both"/>
        <w:rPr>
          <w:rFonts w:ascii="Century Gothic" w:hAnsi="Century Gothic"/>
          <w:lang w:val="en-GB"/>
        </w:rPr>
      </w:pPr>
      <w:r w:rsidRPr="00E84EA2">
        <w:rPr>
          <w:rFonts w:ascii="Century Gothic" w:hAnsi="Century Gothic"/>
          <w:b/>
          <w:lang w:val="en-GB"/>
        </w:rPr>
        <w:t>Q.8 Alternative Approaches</w:t>
      </w:r>
      <w:r w:rsidRPr="00E84EA2">
        <w:rPr>
          <w:rFonts w:ascii="Century Gothic" w:hAnsi="Century Gothic"/>
          <w:lang w:val="en-GB"/>
        </w:rPr>
        <w:t xml:space="preserve">: </w:t>
      </w:r>
      <w:r w:rsidR="002F4E40" w:rsidRPr="00E84EA2">
        <w:rPr>
          <w:rFonts w:ascii="Century Gothic" w:hAnsi="Century Gothic"/>
          <w:lang w:val="en-GB"/>
        </w:rPr>
        <w:t xml:space="preserve">  This question </w:t>
      </w:r>
      <w:r w:rsidR="00F45E41" w:rsidRPr="00E84EA2">
        <w:rPr>
          <w:rFonts w:ascii="Century Gothic" w:hAnsi="Century Gothic"/>
          <w:lang w:val="en-GB"/>
        </w:rPr>
        <w:t xml:space="preserve">will </w:t>
      </w:r>
      <w:r w:rsidR="002F4E40" w:rsidRPr="00E84EA2">
        <w:rPr>
          <w:rFonts w:ascii="Century Gothic" w:hAnsi="Century Gothic"/>
          <w:lang w:val="en-GB"/>
        </w:rPr>
        <w:t xml:space="preserve">best addressed </w:t>
      </w:r>
      <w:r w:rsidR="00F45E41" w:rsidRPr="00E84EA2">
        <w:rPr>
          <w:rFonts w:ascii="Century Gothic" w:hAnsi="Century Gothic"/>
          <w:lang w:val="en-GB"/>
        </w:rPr>
        <w:t xml:space="preserve">during </w:t>
      </w:r>
      <w:r w:rsidR="002F4E40" w:rsidRPr="00E84EA2">
        <w:rPr>
          <w:rFonts w:ascii="Century Gothic" w:hAnsi="Century Gothic"/>
          <w:lang w:val="en-GB"/>
        </w:rPr>
        <w:t xml:space="preserve">the next stage, </w:t>
      </w:r>
      <w:r w:rsidR="00ED0FA3">
        <w:rPr>
          <w:rFonts w:ascii="Century Gothic" w:hAnsi="Century Gothic"/>
          <w:lang w:val="en-GB"/>
        </w:rPr>
        <w:t xml:space="preserve">in </w:t>
      </w:r>
      <w:r w:rsidR="002F4E40" w:rsidRPr="00E84EA2">
        <w:rPr>
          <w:rFonts w:ascii="Century Gothic" w:hAnsi="Century Gothic"/>
          <w:lang w:val="en-GB"/>
        </w:rPr>
        <w:t xml:space="preserve">responding to more concrete proposals </w:t>
      </w:r>
      <w:r w:rsidR="00ED0FA3">
        <w:rPr>
          <w:rFonts w:ascii="Century Gothic" w:hAnsi="Century Gothic"/>
          <w:lang w:val="en-GB"/>
        </w:rPr>
        <w:t xml:space="preserve">and detailed draft </w:t>
      </w:r>
      <w:r w:rsidR="002F4E40" w:rsidRPr="00E84EA2">
        <w:rPr>
          <w:rFonts w:ascii="Century Gothic" w:hAnsi="Century Gothic"/>
          <w:lang w:val="en-GB"/>
        </w:rPr>
        <w:t xml:space="preserve">indicators. </w:t>
      </w:r>
    </w:p>
    <w:p w:rsidR="00461F6A" w:rsidRDefault="00511367" w:rsidP="00E83A26">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H</w:t>
      </w:r>
      <w:r w:rsidR="002F4E40" w:rsidRPr="00E84EA2">
        <w:rPr>
          <w:rFonts w:ascii="Century Gothic" w:hAnsi="Century Gothic"/>
          <w:lang w:val="en-GB"/>
        </w:rPr>
        <w:t xml:space="preserve">owever there are </w:t>
      </w:r>
      <w:r>
        <w:rPr>
          <w:rFonts w:ascii="Century Gothic" w:hAnsi="Century Gothic"/>
          <w:lang w:val="en-GB"/>
        </w:rPr>
        <w:t xml:space="preserve">existing </w:t>
      </w:r>
      <w:r w:rsidR="002F4E40" w:rsidRPr="00E84EA2">
        <w:rPr>
          <w:rFonts w:ascii="Century Gothic" w:hAnsi="Century Gothic"/>
          <w:lang w:val="en-GB"/>
        </w:rPr>
        <w:t xml:space="preserve">alternative sources of information on pay equity, </w:t>
      </w:r>
      <w:r w:rsidR="00575922">
        <w:rPr>
          <w:rFonts w:ascii="Century Gothic" w:hAnsi="Century Gothic"/>
          <w:lang w:val="en-GB"/>
        </w:rPr>
        <w:t xml:space="preserve">the </w:t>
      </w:r>
      <w:r w:rsidR="002F4E40" w:rsidRPr="00E84EA2">
        <w:rPr>
          <w:rFonts w:ascii="Century Gothic" w:hAnsi="Century Gothic"/>
          <w:lang w:val="en-GB"/>
        </w:rPr>
        <w:t xml:space="preserve">availability of </w:t>
      </w:r>
      <w:r w:rsidR="00D27648">
        <w:rPr>
          <w:rFonts w:ascii="Century Gothic" w:hAnsi="Century Gothic"/>
          <w:lang w:val="en-GB"/>
        </w:rPr>
        <w:t>famil</w:t>
      </w:r>
      <w:r w:rsidR="00207D41">
        <w:rPr>
          <w:rFonts w:ascii="Century Gothic" w:hAnsi="Century Gothic"/>
          <w:lang w:val="en-GB"/>
        </w:rPr>
        <w:t xml:space="preserve">y </w:t>
      </w:r>
      <w:r w:rsidR="00D27648">
        <w:rPr>
          <w:rFonts w:ascii="Century Gothic" w:hAnsi="Century Gothic"/>
          <w:lang w:val="en-GB"/>
        </w:rPr>
        <w:t xml:space="preserve">friendly </w:t>
      </w:r>
      <w:r w:rsidR="002F4E40" w:rsidRPr="00E84EA2">
        <w:rPr>
          <w:rFonts w:ascii="Century Gothic" w:hAnsi="Century Gothic"/>
          <w:lang w:val="en-GB"/>
        </w:rPr>
        <w:t xml:space="preserve">measures and </w:t>
      </w:r>
      <w:r w:rsidR="00575922">
        <w:rPr>
          <w:rFonts w:ascii="Century Gothic" w:hAnsi="Century Gothic"/>
          <w:lang w:val="en-GB"/>
        </w:rPr>
        <w:t xml:space="preserve">workplace </w:t>
      </w:r>
      <w:r w:rsidR="002F4E40" w:rsidRPr="00E84EA2">
        <w:rPr>
          <w:rFonts w:ascii="Century Gothic" w:hAnsi="Century Gothic"/>
          <w:lang w:val="en-GB"/>
        </w:rPr>
        <w:t>consultation</w:t>
      </w:r>
      <w:r>
        <w:rPr>
          <w:rFonts w:ascii="Century Gothic" w:hAnsi="Century Gothic"/>
          <w:lang w:val="en-GB"/>
        </w:rPr>
        <w:t xml:space="preserve"> (the procedural considerations)</w:t>
      </w:r>
      <w:r w:rsidR="00575922">
        <w:rPr>
          <w:rFonts w:ascii="Century Gothic" w:hAnsi="Century Gothic"/>
          <w:lang w:val="en-GB"/>
        </w:rPr>
        <w:t xml:space="preserve">. </w:t>
      </w:r>
      <w:r w:rsidR="002F4E40" w:rsidRPr="00E84EA2">
        <w:rPr>
          <w:rFonts w:ascii="Century Gothic" w:hAnsi="Century Gothic"/>
          <w:lang w:val="en-GB"/>
        </w:rPr>
        <w:t>These include</w:t>
      </w:r>
      <w:r w:rsidR="00FD1808">
        <w:rPr>
          <w:rFonts w:ascii="Century Gothic" w:hAnsi="Century Gothic"/>
          <w:lang w:val="en-GB"/>
        </w:rPr>
        <w:t>:</w:t>
      </w:r>
      <w:r w:rsidR="00575922">
        <w:rPr>
          <w:rFonts w:ascii="Century Gothic" w:hAnsi="Century Gothic"/>
          <w:lang w:val="en-GB"/>
        </w:rPr>
        <w:t xml:space="preserve"> academic research, surveys, census data, case studies etc</w:t>
      </w:r>
      <w:r w:rsidR="00461F6A">
        <w:rPr>
          <w:rFonts w:ascii="Century Gothic" w:hAnsi="Century Gothic"/>
          <w:lang w:val="en-GB"/>
        </w:rPr>
        <w:t xml:space="preserve">. </w:t>
      </w:r>
    </w:p>
    <w:p w:rsidR="00575922" w:rsidRDefault="00575922" w:rsidP="00EF04B6">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Where there are gaps in the existing information base a more targeted approach should be evaluated, such as commissioning research or surveys of a </w:t>
      </w:r>
      <w:r w:rsidRPr="00575922">
        <w:rPr>
          <w:rFonts w:ascii="Century Gothic" w:hAnsi="Century Gothic"/>
          <w:u w:val="single"/>
          <w:lang w:val="en-GB"/>
        </w:rPr>
        <w:t>sample</w:t>
      </w:r>
      <w:r>
        <w:rPr>
          <w:rFonts w:ascii="Century Gothic" w:hAnsi="Century Gothic"/>
          <w:lang w:val="en-GB"/>
        </w:rPr>
        <w:t xml:space="preserve"> of relevant employers</w:t>
      </w:r>
      <w:r w:rsidRPr="00E84EA2">
        <w:rPr>
          <w:rFonts w:ascii="Century Gothic" w:hAnsi="Century Gothic"/>
          <w:lang w:val="en-GB"/>
        </w:rPr>
        <w:t>.</w:t>
      </w:r>
    </w:p>
    <w:p w:rsidR="00E83A26" w:rsidRPr="00E84EA2" w:rsidRDefault="00FD1808" w:rsidP="00EF04B6">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AMMA </w:t>
      </w:r>
      <w:r w:rsidR="00EF04B6">
        <w:rPr>
          <w:rFonts w:ascii="Century Gothic" w:hAnsi="Century Gothic"/>
          <w:lang w:val="en-GB"/>
        </w:rPr>
        <w:t>will be very happy to work with government to further develop this concept as an alternative to attempting to gather</w:t>
      </w:r>
      <w:r w:rsidR="00511367">
        <w:rPr>
          <w:rFonts w:ascii="Century Gothic" w:hAnsi="Century Gothic"/>
          <w:lang w:val="en-GB"/>
        </w:rPr>
        <w:t xml:space="preserve"> procedural</w:t>
      </w:r>
      <w:r w:rsidR="00207D41">
        <w:rPr>
          <w:rFonts w:ascii="Century Gothic" w:hAnsi="Century Gothic"/>
          <w:lang w:val="en-GB"/>
        </w:rPr>
        <w:t xml:space="preserve"> and pay</w:t>
      </w:r>
      <w:r w:rsidR="00EF04B6">
        <w:rPr>
          <w:rFonts w:ascii="Century Gothic" w:hAnsi="Century Gothic"/>
          <w:lang w:val="en-GB"/>
        </w:rPr>
        <w:t xml:space="preserve"> equity informati</w:t>
      </w:r>
      <w:r>
        <w:rPr>
          <w:rFonts w:ascii="Century Gothic" w:hAnsi="Century Gothic"/>
          <w:lang w:val="en-GB"/>
        </w:rPr>
        <w:t>on from all relevant employers</w:t>
      </w:r>
      <w:r w:rsidR="00EF04B6">
        <w:rPr>
          <w:rFonts w:ascii="Century Gothic" w:hAnsi="Century Gothic"/>
          <w:lang w:val="en-GB"/>
        </w:rPr>
        <w:t xml:space="preserve">. </w:t>
      </w:r>
    </w:p>
    <w:p w:rsidR="00E83A26" w:rsidRPr="00E84EA2" w:rsidRDefault="00E83A26" w:rsidP="00D80FD9">
      <w:pPr>
        <w:pStyle w:val="Heading2"/>
        <w:rPr>
          <w:lang w:val="en-GB"/>
        </w:rPr>
      </w:pPr>
      <w:bookmarkStart w:id="12" w:name="_Toc346733499"/>
      <w:r w:rsidRPr="00E84EA2">
        <w:rPr>
          <w:lang w:val="en-GB"/>
        </w:rPr>
        <w:t>Other Possible Considerations: Timing (Q9 and 10)</w:t>
      </w:r>
      <w:bookmarkEnd w:id="12"/>
    </w:p>
    <w:p w:rsidR="00E83A26" w:rsidRPr="00E84EA2" w:rsidRDefault="0025458C" w:rsidP="00E83A2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b/>
          <w:lang w:val="en-GB"/>
        </w:rPr>
        <w:t>Q.9 Phasing In</w:t>
      </w:r>
      <w:r w:rsidRPr="00E84EA2">
        <w:rPr>
          <w:rFonts w:ascii="Century Gothic" w:hAnsi="Century Gothic"/>
          <w:lang w:val="en-GB"/>
        </w:rPr>
        <w:t xml:space="preserve">: Phasing measures in over time should be </w:t>
      </w:r>
      <w:r w:rsidR="00EF04B6">
        <w:rPr>
          <w:rFonts w:ascii="Century Gothic" w:hAnsi="Century Gothic"/>
          <w:lang w:val="en-GB"/>
        </w:rPr>
        <w:t xml:space="preserve">actively </w:t>
      </w:r>
      <w:r w:rsidRPr="00E84EA2">
        <w:rPr>
          <w:rFonts w:ascii="Century Gothic" w:hAnsi="Century Gothic"/>
          <w:lang w:val="en-GB"/>
        </w:rPr>
        <w:t xml:space="preserve">considered by government as a measure to most effectively implement its legislative intent.  </w:t>
      </w:r>
    </w:p>
    <w:p w:rsidR="00E83A26" w:rsidRPr="00E84EA2" w:rsidRDefault="0025458C" w:rsidP="00E83A2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b/>
          <w:lang w:val="en-GB"/>
        </w:rPr>
        <w:t>Q.9 Phasing In</w:t>
      </w:r>
      <w:r w:rsidRPr="00E84EA2">
        <w:rPr>
          <w:rFonts w:ascii="Century Gothic" w:hAnsi="Century Gothic"/>
          <w:lang w:val="en-GB"/>
        </w:rPr>
        <w:t xml:space="preserve">: </w:t>
      </w:r>
      <w:r w:rsidR="00511367">
        <w:rPr>
          <w:rFonts w:ascii="Century Gothic" w:hAnsi="Century Gothic"/>
          <w:lang w:val="en-GB"/>
        </w:rPr>
        <w:t xml:space="preserve">An </w:t>
      </w:r>
      <w:r w:rsidRPr="00E84EA2">
        <w:rPr>
          <w:rFonts w:ascii="Century Gothic" w:hAnsi="Century Gothic"/>
          <w:lang w:val="en-GB"/>
        </w:rPr>
        <w:t xml:space="preserve">identification of which matters should be phased in can only follow more developed draft indictors. </w:t>
      </w:r>
      <w:r w:rsidR="00EF04B6">
        <w:rPr>
          <w:rFonts w:ascii="Century Gothic" w:hAnsi="Century Gothic"/>
          <w:lang w:val="en-GB"/>
        </w:rPr>
        <w:t xml:space="preserve"> </w:t>
      </w:r>
    </w:p>
    <w:p w:rsidR="00E83A26" w:rsidRPr="00E84EA2" w:rsidRDefault="00E83A26" w:rsidP="00D80FD9">
      <w:pPr>
        <w:pStyle w:val="Heading2"/>
        <w:rPr>
          <w:lang w:val="en-GB"/>
        </w:rPr>
      </w:pPr>
      <w:bookmarkStart w:id="13" w:name="_Toc346733500"/>
      <w:r w:rsidRPr="00E84EA2">
        <w:rPr>
          <w:lang w:val="en-GB"/>
        </w:rPr>
        <w:t>Other Possible Considerations: Assistance (Q11)</w:t>
      </w:r>
      <w:bookmarkEnd w:id="13"/>
    </w:p>
    <w:p w:rsidR="00E83A26" w:rsidRPr="00E84EA2" w:rsidRDefault="00425AA4" w:rsidP="00E83A2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Employers will clearly require assistance in complying with </w:t>
      </w:r>
      <w:r w:rsidR="00511367">
        <w:rPr>
          <w:rFonts w:ascii="Century Gothic" w:hAnsi="Century Gothic"/>
          <w:lang w:val="en-GB"/>
        </w:rPr>
        <w:t xml:space="preserve">revised </w:t>
      </w:r>
      <w:r w:rsidRPr="00E84EA2">
        <w:rPr>
          <w:rFonts w:ascii="Century Gothic" w:hAnsi="Century Gothic"/>
          <w:lang w:val="en-GB"/>
        </w:rPr>
        <w:t xml:space="preserve">gender reporting obligations, and any new minimum standards.  </w:t>
      </w:r>
    </w:p>
    <w:p w:rsidR="00207D41" w:rsidRDefault="00425AA4" w:rsidP="00E83A2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There is an established practice, particularly in </w:t>
      </w:r>
      <w:r w:rsidR="00511367">
        <w:rPr>
          <w:rFonts w:ascii="Century Gothic" w:hAnsi="Century Gothic"/>
          <w:lang w:val="en-GB"/>
        </w:rPr>
        <w:t xml:space="preserve">implementing </w:t>
      </w:r>
      <w:r w:rsidR="005E2C96">
        <w:rPr>
          <w:rFonts w:ascii="Century Gothic" w:hAnsi="Century Gothic"/>
          <w:lang w:val="en-GB"/>
        </w:rPr>
        <w:t xml:space="preserve">new </w:t>
      </w:r>
      <w:r w:rsidR="00511367">
        <w:rPr>
          <w:rFonts w:ascii="Century Gothic" w:hAnsi="Century Gothic"/>
          <w:lang w:val="en-GB"/>
        </w:rPr>
        <w:t>employment regulation</w:t>
      </w:r>
      <w:r w:rsidRPr="00E84EA2">
        <w:rPr>
          <w:rFonts w:ascii="Century Gothic" w:hAnsi="Century Gothic"/>
          <w:lang w:val="en-GB"/>
        </w:rPr>
        <w:t xml:space="preserve">, of government partnering with industry to </w:t>
      </w:r>
      <w:r w:rsidR="005E2C96">
        <w:rPr>
          <w:rFonts w:ascii="Century Gothic" w:hAnsi="Century Gothic"/>
          <w:lang w:val="en-GB"/>
        </w:rPr>
        <w:t>provide</w:t>
      </w:r>
      <w:r w:rsidR="00ED0FA3">
        <w:rPr>
          <w:rFonts w:ascii="Century Gothic" w:hAnsi="Century Gothic"/>
          <w:lang w:val="en-GB"/>
        </w:rPr>
        <w:t xml:space="preserve"> </w:t>
      </w:r>
      <w:r w:rsidR="005E2C96">
        <w:rPr>
          <w:rFonts w:ascii="Century Gothic" w:hAnsi="Century Gothic"/>
          <w:lang w:val="en-GB"/>
        </w:rPr>
        <w:t xml:space="preserve">information </w:t>
      </w:r>
      <w:r w:rsidRPr="00E84EA2">
        <w:rPr>
          <w:rFonts w:ascii="Century Gothic" w:hAnsi="Century Gothic"/>
          <w:lang w:val="en-GB"/>
        </w:rPr>
        <w:t xml:space="preserve">assistance </w:t>
      </w:r>
      <w:r w:rsidR="00454EC4">
        <w:rPr>
          <w:rFonts w:ascii="Century Gothic" w:hAnsi="Century Gothic"/>
          <w:lang w:val="en-GB"/>
        </w:rPr>
        <w:t xml:space="preserve">through </w:t>
      </w:r>
      <w:r w:rsidRPr="00E84EA2">
        <w:rPr>
          <w:rFonts w:ascii="Century Gothic" w:hAnsi="Century Gothic"/>
          <w:lang w:val="en-GB"/>
        </w:rPr>
        <w:t xml:space="preserve">industry associations. </w:t>
      </w:r>
      <w:r w:rsidR="00A4601F">
        <w:rPr>
          <w:rFonts w:ascii="Century Gothic" w:hAnsi="Century Gothic"/>
          <w:lang w:val="en-GB"/>
        </w:rPr>
        <w:t xml:space="preserve"> See for example: DEEWR`s </w:t>
      </w:r>
      <w:r w:rsidR="00A4601F" w:rsidRPr="00A4601F">
        <w:rPr>
          <w:rFonts w:ascii="Century Gothic" w:hAnsi="Century Gothic"/>
          <w:i/>
          <w:lang w:val="en-GB"/>
        </w:rPr>
        <w:t>Fair Work Education and Information Program</w:t>
      </w:r>
      <w:r w:rsidR="00A4601F">
        <w:rPr>
          <w:rFonts w:ascii="Century Gothic" w:hAnsi="Century Gothic"/>
          <w:lang w:val="en-GB"/>
        </w:rPr>
        <w:t xml:space="preserve">.  </w:t>
      </w:r>
    </w:p>
    <w:p w:rsidR="00425AA4" w:rsidRPr="00E84EA2" w:rsidRDefault="00425AA4" w:rsidP="00E83A2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Consideration should be given to such a programme </w:t>
      </w:r>
      <w:r w:rsidR="00FD1808">
        <w:rPr>
          <w:rFonts w:ascii="Century Gothic" w:hAnsi="Century Gothic"/>
          <w:lang w:val="en-GB"/>
        </w:rPr>
        <w:t xml:space="preserve">to </w:t>
      </w:r>
      <w:r w:rsidRPr="00E84EA2">
        <w:rPr>
          <w:rFonts w:ascii="Century Gothic" w:hAnsi="Century Gothic"/>
          <w:lang w:val="en-GB"/>
        </w:rPr>
        <w:t xml:space="preserve">support </w:t>
      </w:r>
      <w:r w:rsidR="00ED0FA3">
        <w:rPr>
          <w:rFonts w:ascii="Century Gothic" w:hAnsi="Century Gothic"/>
          <w:lang w:val="en-GB"/>
        </w:rPr>
        <w:t xml:space="preserve">the new </w:t>
      </w:r>
      <w:r w:rsidR="00EF04B6">
        <w:rPr>
          <w:rFonts w:ascii="Century Gothic" w:hAnsi="Century Gothic"/>
          <w:lang w:val="en-GB"/>
        </w:rPr>
        <w:t>gender equity reporting</w:t>
      </w:r>
      <w:r w:rsidR="00ED0FA3">
        <w:rPr>
          <w:rFonts w:ascii="Century Gothic" w:hAnsi="Century Gothic"/>
          <w:lang w:val="en-GB"/>
        </w:rPr>
        <w:t xml:space="preserve"> requirements</w:t>
      </w:r>
      <w:r w:rsidRPr="00E84EA2">
        <w:rPr>
          <w:rFonts w:ascii="Century Gothic" w:hAnsi="Century Gothic"/>
          <w:lang w:val="en-GB"/>
        </w:rPr>
        <w:t xml:space="preserve">. </w:t>
      </w:r>
    </w:p>
    <w:p w:rsidR="00E83A26" w:rsidRPr="00E84EA2" w:rsidRDefault="00E83A26" w:rsidP="00D80FD9">
      <w:pPr>
        <w:pStyle w:val="Heading2"/>
        <w:rPr>
          <w:lang w:val="en-GB"/>
        </w:rPr>
      </w:pPr>
      <w:bookmarkStart w:id="14" w:name="_Toc346733501"/>
      <w:r w:rsidRPr="00E84EA2">
        <w:rPr>
          <w:lang w:val="en-GB"/>
        </w:rPr>
        <w:t>Other Possible Considerations: Industries (Q12)</w:t>
      </w:r>
      <w:bookmarkEnd w:id="14"/>
    </w:p>
    <w:p w:rsidR="00454EC4" w:rsidRPr="00E84EA2" w:rsidRDefault="00454EC4" w:rsidP="00454EC4">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D</w:t>
      </w:r>
      <w:r w:rsidRPr="00E84EA2">
        <w:rPr>
          <w:rFonts w:ascii="Century Gothic" w:hAnsi="Century Gothic"/>
          <w:lang w:val="en-GB"/>
        </w:rPr>
        <w:t>iversity between industries and sub-industries favours a concise and measured approach to develo</w:t>
      </w:r>
      <w:r>
        <w:rPr>
          <w:rFonts w:ascii="Century Gothic" w:hAnsi="Century Gothic"/>
          <w:lang w:val="en-GB"/>
        </w:rPr>
        <w:t xml:space="preserve">ping a tight core of effective and balanced indicators. </w:t>
      </w:r>
      <w:r>
        <w:rPr>
          <w:rFonts w:ascii="Century Gothic" w:hAnsi="Century Gothic"/>
          <w:lang w:val="en-GB"/>
        </w:rPr>
        <w:br/>
        <w:t xml:space="preserve">It </w:t>
      </w:r>
      <w:r w:rsidRPr="00E84EA2">
        <w:rPr>
          <w:rFonts w:ascii="Century Gothic" w:hAnsi="Century Gothic"/>
          <w:lang w:val="en-GB"/>
        </w:rPr>
        <w:t xml:space="preserve">should dissuade government from too expansive </w:t>
      </w:r>
      <w:r w:rsidR="005E2C96">
        <w:rPr>
          <w:rFonts w:ascii="Century Gothic" w:hAnsi="Century Gothic"/>
          <w:lang w:val="en-GB"/>
        </w:rPr>
        <w:t xml:space="preserve">or imprecise </w:t>
      </w:r>
      <w:r w:rsidRPr="00E84EA2">
        <w:rPr>
          <w:rFonts w:ascii="Century Gothic" w:hAnsi="Century Gothic"/>
          <w:lang w:val="en-GB"/>
        </w:rPr>
        <w:t xml:space="preserve">an approach. </w:t>
      </w:r>
    </w:p>
    <w:p w:rsidR="00E83A26" w:rsidRPr="005E2C96" w:rsidRDefault="003E2806" w:rsidP="005E2C9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We foresee that </w:t>
      </w:r>
      <w:r w:rsidR="00D20BBA" w:rsidRPr="00E84EA2">
        <w:rPr>
          <w:rFonts w:ascii="Century Gothic" w:hAnsi="Century Gothic"/>
          <w:lang w:val="en-GB"/>
        </w:rPr>
        <w:t xml:space="preserve">the </w:t>
      </w:r>
      <w:r w:rsidR="001929F7" w:rsidRPr="00E84EA2">
        <w:rPr>
          <w:rFonts w:ascii="Century Gothic" w:hAnsi="Century Gothic"/>
          <w:lang w:val="en-GB"/>
        </w:rPr>
        <w:t xml:space="preserve">indicators could raise particular issues for some industries. </w:t>
      </w:r>
      <w:r w:rsidR="00D80FD9" w:rsidRPr="00E84EA2">
        <w:rPr>
          <w:rFonts w:ascii="Century Gothic" w:hAnsi="Century Gothic"/>
          <w:lang w:val="en-GB"/>
        </w:rPr>
        <w:t xml:space="preserve"> </w:t>
      </w:r>
      <w:r w:rsidR="001929F7" w:rsidRPr="005E2C96">
        <w:rPr>
          <w:rFonts w:ascii="Century Gothic" w:hAnsi="Century Gothic"/>
          <w:lang w:val="en-GB"/>
        </w:rPr>
        <w:t xml:space="preserve">However it is not possible to provide </w:t>
      </w:r>
      <w:r w:rsidR="00D80FD9" w:rsidRPr="005E2C96">
        <w:rPr>
          <w:rFonts w:ascii="Century Gothic" w:hAnsi="Century Gothic"/>
          <w:lang w:val="en-GB"/>
        </w:rPr>
        <w:t xml:space="preserve">any more meaningful response prior to seeing draft indicators. </w:t>
      </w:r>
    </w:p>
    <w:p w:rsidR="007B081A" w:rsidRPr="00E84EA2" w:rsidRDefault="000549B4" w:rsidP="007B081A">
      <w:pPr>
        <w:pStyle w:val="Heading1"/>
        <w:rPr>
          <w:lang w:val="en-GB"/>
        </w:rPr>
      </w:pPr>
      <w:bookmarkStart w:id="15" w:name="_Toc346733502"/>
      <w:r>
        <w:rPr>
          <w:lang w:val="en-GB"/>
        </w:rPr>
        <w:t>Equal Remuneration</w:t>
      </w:r>
      <w:bookmarkEnd w:id="15"/>
    </w:p>
    <w:p w:rsidR="007B081A" w:rsidRPr="00767B81" w:rsidRDefault="007B081A" w:rsidP="007B081A">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Employers have concerns with the proposed </w:t>
      </w:r>
      <w:r w:rsidR="00454EC4">
        <w:rPr>
          <w:rFonts w:ascii="Century Gothic" w:hAnsi="Century Gothic"/>
          <w:lang w:val="en-GB"/>
        </w:rPr>
        <w:t>equal remuneration indicators</w:t>
      </w:r>
      <w:r w:rsidR="000549B4" w:rsidRPr="00767B81">
        <w:rPr>
          <w:rFonts w:ascii="Century Gothic" w:hAnsi="Century Gothic"/>
          <w:lang w:val="en-GB"/>
        </w:rPr>
        <w:t>. These include</w:t>
      </w:r>
      <w:r w:rsidRPr="00767B81">
        <w:rPr>
          <w:rFonts w:ascii="Century Gothic" w:hAnsi="Century Gothic"/>
          <w:lang w:val="en-GB"/>
        </w:rPr>
        <w:t xml:space="preserve">: </w:t>
      </w:r>
    </w:p>
    <w:p w:rsidR="00F56149" w:rsidRPr="00FD1808" w:rsidRDefault="00FD1808" w:rsidP="007B081A">
      <w:pPr>
        <w:numPr>
          <w:ilvl w:val="0"/>
          <w:numId w:val="37"/>
        </w:numPr>
        <w:spacing w:before="120" w:after="240" w:line="240" w:lineRule="auto"/>
        <w:ind w:hanging="720"/>
        <w:jc w:val="both"/>
        <w:rPr>
          <w:rFonts w:ascii="Century Gothic" w:hAnsi="Century Gothic"/>
          <w:lang w:val="en-GB"/>
        </w:rPr>
      </w:pPr>
      <w:r w:rsidRPr="00FD1808">
        <w:rPr>
          <w:rFonts w:ascii="Century Gothic" w:hAnsi="Century Gothic"/>
          <w:b/>
          <w:u w:val="single"/>
          <w:lang w:val="en-GB"/>
        </w:rPr>
        <w:t>Subjectivity</w:t>
      </w:r>
      <w:r w:rsidR="007B081A" w:rsidRPr="00FD1808">
        <w:rPr>
          <w:rFonts w:ascii="Century Gothic" w:hAnsi="Century Gothic"/>
          <w:lang w:val="en-GB"/>
        </w:rPr>
        <w:t>:</w:t>
      </w:r>
      <w:r w:rsidR="000549B4" w:rsidRPr="00FD1808">
        <w:rPr>
          <w:rFonts w:ascii="Century Gothic" w:hAnsi="Century Gothic"/>
          <w:lang w:val="en-GB"/>
        </w:rPr>
        <w:t xml:space="preserve"> </w:t>
      </w:r>
      <w:r w:rsidR="00033F17" w:rsidRPr="00FD1808">
        <w:rPr>
          <w:rFonts w:ascii="Century Gothic" w:hAnsi="Century Gothic"/>
          <w:lang w:val="en-GB"/>
        </w:rPr>
        <w:t>Employers are concerned not to be asked to navigate uncertainty and not to be asked to make subjective judgements in complying with their obligations</w:t>
      </w:r>
      <w:r w:rsidR="00ED0FA3">
        <w:rPr>
          <w:rFonts w:ascii="Century Gothic" w:hAnsi="Century Gothic"/>
          <w:lang w:val="en-GB"/>
        </w:rPr>
        <w:t xml:space="preserve"> under the amended legislation. </w:t>
      </w:r>
      <w:r w:rsidR="00767B81" w:rsidRPr="00FD1808">
        <w:rPr>
          <w:rFonts w:ascii="Century Gothic" w:hAnsi="Century Gothic"/>
          <w:lang w:val="en-GB"/>
        </w:rPr>
        <w:t xml:space="preserve">Any reporting on equal remuneration </w:t>
      </w:r>
      <w:r w:rsidR="00454EC4">
        <w:rPr>
          <w:rFonts w:ascii="Century Gothic" w:hAnsi="Century Gothic"/>
          <w:lang w:val="en-GB"/>
        </w:rPr>
        <w:t xml:space="preserve">should </w:t>
      </w:r>
      <w:r w:rsidR="00767B81" w:rsidRPr="00FD1808">
        <w:rPr>
          <w:rFonts w:ascii="Century Gothic" w:hAnsi="Century Gothic"/>
          <w:lang w:val="en-GB"/>
        </w:rPr>
        <w:t xml:space="preserve">be </w:t>
      </w:r>
      <w:r w:rsidR="00454EC4">
        <w:rPr>
          <w:rFonts w:ascii="Century Gothic" w:hAnsi="Century Gothic"/>
          <w:lang w:val="en-GB"/>
        </w:rPr>
        <w:t xml:space="preserve">restricted to </w:t>
      </w:r>
      <w:r w:rsidR="00767B81" w:rsidRPr="00FD1808">
        <w:rPr>
          <w:rFonts w:ascii="Century Gothic" w:hAnsi="Century Gothic"/>
          <w:lang w:val="en-GB"/>
        </w:rPr>
        <w:t xml:space="preserve">concrete, proportionate and easily accessible information. </w:t>
      </w:r>
    </w:p>
    <w:p w:rsidR="00F56149" w:rsidRPr="00767B81" w:rsidRDefault="000549B4" w:rsidP="007B081A">
      <w:pPr>
        <w:numPr>
          <w:ilvl w:val="0"/>
          <w:numId w:val="37"/>
        </w:numPr>
        <w:spacing w:before="120" w:after="240" w:line="240" w:lineRule="auto"/>
        <w:ind w:hanging="720"/>
        <w:jc w:val="both"/>
        <w:rPr>
          <w:rFonts w:ascii="Century Gothic" w:hAnsi="Century Gothic"/>
          <w:lang w:val="en-GB"/>
        </w:rPr>
      </w:pPr>
      <w:r w:rsidRPr="00767B81">
        <w:rPr>
          <w:rFonts w:ascii="Century Gothic" w:hAnsi="Century Gothic"/>
          <w:b/>
          <w:u w:val="single"/>
          <w:lang w:val="en-GB"/>
        </w:rPr>
        <w:t xml:space="preserve">Prejudice </w:t>
      </w:r>
      <w:proofErr w:type="gramStart"/>
      <w:r w:rsidRPr="00767B81">
        <w:rPr>
          <w:rFonts w:ascii="Century Gothic" w:hAnsi="Century Gothic"/>
          <w:b/>
          <w:u w:val="single"/>
          <w:lang w:val="en-GB"/>
        </w:rPr>
        <w:t>Against</w:t>
      </w:r>
      <w:proofErr w:type="gramEnd"/>
      <w:r w:rsidRPr="00767B81">
        <w:rPr>
          <w:rFonts w:ascii="Century Gothic" w:hAnsi="Century Gothic"/>
          <w:b/>
          <w:u w:val="single"/>
          <w:lang w:val="en-GB"/>
        </w:rPr>
        <w:t xml:space="preserve"> Other Obligations</w:t>
      </w:r>
      <w:r w:rsidR="007B081A" w:rsidRPr="00767B81">
        <w:rPr>
          <w:rFonts w:ascii="Century Gothic" w:hAnsi="Century Gothic"/>
          <w:lang w:val="en-GB"/>
        </w:rPr>
        <w:t>:</w:t>
      </w:r>
      <w:r w:rsidR="000E530E" w:rsidRPr="00767B81">
        <w:rPr>
          <w:rFonts w:ascii="Century Gothic" w:hAnsi="Century Gothic"/>
          <w:lang w:val="en-GB"/>
        </w:rPr>
        <w:t xml:space="preserve">  </w:t>
      </w:r>
      <w:r w:rsidR="00F56149" w:rsidRPr="00767B81">
        <w:rPr>
          <w:rFonts w:ascii="Century Gothic" w:hAnsi="Century Gothic"/>
          <w:lang w:val="en-GB"/>
        </w:rPr>
        <w:t>Employers have existing pay equity obligations and liabilities under the</w:t>
      </w:r>
      <w:r w:rsidR="00FB5E17">
        <w:rPr>
          <w:rFonts w:ascii="Century Gothic" w:hAnsi="Century Gothic"/>
          <w:lang w:val="en-GB"/>
        </w:rPr>
        <w:t xml:space="preserve"> FW Act</w:t>
      </w:r>
      <w:r w:rsidR="00F56149" w:rsidRPr="00767B81">
        <w:rPr>
          <w:rFonts w:ascii="Century Gothic" w:hAnsi="Century Gothic"/>
          <w:lang w:val="en-GB"/>
        </w:rPr>
        <w:t xml:space="preserve">, including in relation to </w:t>
      </w:r>
      <w:r w:rsidR="00033F17" w:rsidRPr="00767B81">
        <w:rPr>
          <w:rFonts w:ascii="Century Gothic" w:hAnsi="Century Gothic"/>
          <w:lang w:val="en-GB"/>
        </w:rPr>
        <w:t xml:space="preserve">possible </w:t>
      </w:r>
      <w:r w:rsidR="00F56149" w:rsidRPr="00767B81">
        <w:rPr>
          <w:rFonts w:ascii="Century Gothic" w:hAnsi="Century Gothic"/>
          <w:lang w:val="en-GB"/>
        </w:rPr>
        <w:t xml:space="preserve">equal remuneration orders, </w:t>
      </w:r>
      <w:r w:rsidR="00033F17" w:rsidRPr="00767B81">
        <w:rPr>
          <w:rFonts w:ascii="Century Gothic" w:hAnsi="Century Gothic"/>
          <w:lang w:val="en-GB"/>
        </w:rPr>
        <w:t>obligations under awards and agreements</w:t>
      </w:r>
      <w:r w:rsidR="00033F17" w:rsidRPr="00767B81">
        <w:rPr>
          <w:rStyle w:val="FootnoteReference"/>
          <w:rFonts w:ascii="Century Gothic" w:hAnsi="Century Gothic"/>
          <w:lang w:val="en-GB"/>
        </w:rPr>
        <w:footnoteReference w:id="6"/>
      </w:r>
      <w:r w:rsidR="00ED0FA3">
        <w:rPr>
          <w:rFonts w:ascii="Century Gothic" w:hAnsi="Century Gothic"/>
          <w:lang w:val="en-GB"/>
        </w:rPr>
        <w:t>,</w:t>
      </w:r>
      <w:r w:rsidR="00033F17" w:rsidRPr="00767B81">
        <w:rPr>
          <w:rFonts w:ascii="Century Gothic" w:hAnsi="Century Gothic"/>
          <w:lang w:val="en-GB"/>
        </w:rPr>
        <w:t xml:space="preserve"> award reviews, minimum wages and adverse action claims.  </w:t>
      </w:r>
      <w:r w:rsidR="00FD1808">
        <w:rPr>
          <w:rFonts w:ascii="Century Gothic" w:hAnsi="Century Gothic"/>
          <w:lang w:val="en-GB"/>
        </w:rPr>
        <w:t xml:space="preserve">There are also </w:t>
      </w:r>
      <w:r w:rsidR="00FB5E17">
        <w:rPr>
          <w:rFonts w:ascii="Century Gothic" w:hAnsi="Century Gothic"/>
          <w:lang w:val="en-GB"/>
        </w:rPr>
        <w:t xml:space="preserve">a myriad </w:t>
      </w:r>
      <w:r w:rsidR="00033F17" w:rsidRPr="00767B81">
        <w:rPr>
          <w:rFonts w:ascii="Century Gothic" w:hAnsi="Century Gothic"/>
          <w:lang w:val="en-GB"/>
        </w:rPr>
        <w:t xml:space="preserve">obligations and liabilities under anti-discrimination legislation at the State and Commonwealth level.  </w:t>
      </w:r>
    </w:p>
    <w:p w:rsidR="007B081A" w:rsidRDefault="00ED0FA3" w:rsidP="007B081A">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Employers should </w:t>
      </w:r>
      <w:r w:rsidR="000E530E" w:rsidRPr="00767B81">
        <w:rPr>
          <w:rFonts w:ascii="Century Gothic" w:hAnsi="Century Gothic"/>
          <w:lang w:val="en-GB"/>
        </w:rPr>
        <w:t xml:space="preserve">not </w:t>
      </w:r>
      <w:r w:rsidR="00387EA6">
        <w:rPr>
          <w:rFonts w:ascii="Century Gothic" w:hAnsi="Century Gothic"/>
          <w:lang w:val="en-GB"/>
        </w:rPr>
        <w:t xml:space="preserve">in any way be legally </w:t>
      </w:r>
      <w:r w:rsidR="000E530E" w:rsidRPr="00767B81">
        <w:rPr>
          <w:rFonts w:ascii="Century Gothic" w:hAnsi="Century Gothic"/>
          <w:lang w:val="en-GB"/>
        </w:rPr>
        <w:t xml:space="preserve">prejudiced by the proposed information collection </w:t>
      </w:r>
      <w:r w:rsidR="00FD1808">
        <w:rPr>
          <w:rFonts w:ascii="Century Gothic" w:hAnsi="Century Gothic"/>
          <w:lang w:val="en-GB"/>
        </w:rPr>
        <w:t>on equal remuneration. E</w:t>
      </w:r>
      <w:r w:rsidR="00033F17" w:rsidRPr="00767B81">
        <w:rPr>
          <w:rFonts w:ascii="Century Gothic" w:hAnsi="Century Gothic"/>
          <w:lang w:val="en-GB"/>
        </w:rPr>
        <w:t xml:space="preserve">mployers </w:t>
      </w:r>
      <w:r w:rsidR="00FD1808">
        <w:rPr>
          <w:rFonts w:ascii="Century Gothic" w:hAnsi="Century Gothic"/>
          <w:lang w:val="en-GB"/>
        </w:rPr>
        <w:t xml:space="preserve">must </w:t>
      </w:r>
      <w:r w:rsidR="00033F17" w:rsidRPr="00767B81">
        <w:rPr>
          <w:rFonts w:ascii="Century Gothic" w:hAnsi="Century Gothic"/>
          <w:lang w:val="en-GB"/>
        </w:rPr>
        <w:t xml:space="preserve">not be required to compile information for this exercise which can be used </w:t>
      </w:r>
      <w:r w:rsidR="00FB5E17">
        <w:rPr>
          <w:rFonts w:ascii="Century Gothic" w:hAnsi="Century Gothic"/>
          <w:lang w:val="en-GB"/>
        </w:rPr>
        <w:t xml:space="preserve">as a basis for commencing </w:t>
      </w:r>
      <w:r w:rsidR="00033F17" w:rsidRPr="00767B81">
        <w:rPr>
          <w:rFonts w:ascii="Century Gothic" w:hAnsi="Century Gothic"/>
          <w:lang w:val="en-GB"/>
        </w:rPr>
        <w:t xml:space="preserve">litigation against them at some later stage.  </w:t>
      </w:r>
    </w:p>
    <w:p w:rsidR="00387EA6" w:rsidRDefault="00B6138D" w:rsidP="00B6138D">
      <w:pPr>
        <w:numPr>
          <w:ilvl w:val="0"/>
          <w:numId w:val="37"/>
        </w:numPr>
        <w:spacing w:before="120" w:after="240" w:line="240" w:lineRule="auto"/>
        <w:ind w:hanging="720"/>
        <w:jc w:val="both"/>
        <w:rPr>
          <w:rFonts w:ascii="Century Gothic" w:hAnsi="Century Gothic"/>
          <w:lang w:val="en-GB"/>
        </w:rPr>
      </w:pPr>
      <w:r>
        <w:rPr>
          <w:rFonts w:ascii="Century Gothic" w:hAnsi="Century Gothic"/>
          <w:b/>
          <w:u w:val="single"/>
          <w:lang w:val="en-GB"/>
        </w:rPr>
        <w:t>ASX</w:t>
      </w:r>
      <w:r w:rsidRPr="00767B81">
        <w:rPr>
          <w:rFonts w:ascii="Century Gothic" w:hAnsi="Century Gothic"/>
          <w:lang w:val="en-GB"/>
        </w:rPr>
        <w:t xml:space="preserve">:  </w:t>
      </w:r>
      <w:r w:rsidR="00454EC4">
        <w:rPr>
          <w:rFonts w:ascii="Century Gothic" w:hAnsi="Century Gothic"/>
          <w:lang w:val="en-GB"/>
        </w:rPr>
        <w:t xml:space="preserve">The </w:t>
      </w:r>
      <w:r w:rsidR="00600C5E" w:rsidRPr="00600C5E">
        <w:rPr>
          <w:rFonts w:ascii="Century Gothic" w:hAnsi="Century Gothic"/>
          <w:lang w:val="en-GB"/>
        </w:rPr>
        <w:t xml:space="preserve">ASX Corporate Governance Principles and Recommendations, </w:t>
      </w:r>
      <w:r w:rsidR="00454EC4">
        <w:rPr>
          <w:rFonts w:ascii="Century Gothic" w:hAnsi="Century Gothic"/>
          <w:lang w:val="en-GB"/>
        </w:rPr>
        <w:t xml:space="preserve">see </w:t>
      </w:r>
      <w:r w:rsidR="00600C5E" w:rsidRPr="00600C5E">
        <w:rPr>
          <w:rFonts w:ascii="Century Gothic" w:hAnsi="Century Gothic"/>
          <w:lang w:val="en-GB"/>
        </w:rPr>
        <w:t xml:space="preserve">ASX-listed companies disclose in their annual reports achievements against </w:t>
      </w:r>
      <w:r w:rsidR="00454EC4">
        <w:rPr>
          <w:rFonts w:ascii="Century Gothic" w:hAnsi="Century Gothic"/>
          <w:lang w:val="en-GB"/>
        </w:rPr>
        <w:t xml:space="preserve">various </w:t>
      </w:r>
      <w:r w:rsidR="00600C5E" w:rsidRPr="00600C5E">
        <w:rPr>
          <w:rFonts w:ascii="Century Gothic" w:hAnsi="Century Gothic"/>
          <w:lang w:val="en-GB"/>
        </w:rPr>
        <w:t xml:space="preserve">gender objectives, </w:t>
      </w:r>
      <w:r w:rsidR="00454EC4">
        <w:rPr>
          <w:rFonts w:ascii="Century Gothic" w:hAnsi="Century Gothic"/>
          <w:lang w:val="en-GB"/>
        </w:rPr>
        <w:t xml:space="preserve">including </w:t>
      </w:r>
      <w:r w:rsidR="00600C5E" w:rsidRPr="00600C5E">
        <w:rPr>
          <w:rFonts w:ascii="Century Gothic" w:hAnsi="Century Gothic"/>
          <w:lang w:val="en-GB"/>
        </w:rPr>
        <w:t>the proportion of women in senior management and wider company roles.</w:t>
      </w:r>
      <w:r w:rsidR="00600C5E">
        <w:rPr>
          <w:rFonts w:ascii="Century Gothic" w:hAnsi="Century Gothic"/>
          <w:lang w:val="en-GB"/>
        </w:rPr>
        <w:t xml:space="preserve"> </w:t>
      </w:r>
    </w:p>
    <w:p w:rsidR="00B6138D" w:rsidRPr="000549B4" w:rsidRDefault="00600C5E" w:rsidP="00B6138D">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This substantial </w:t>
      </w:r>
      <w:r w:rsidR="00387EA6">
        <w:rPr>
          <w:rFonts w:ascii="Century Gothic" w:hAnsi="Century Gothic"/>
          <w:lang w:val="en-GB"/>
        </w:rPr>
        <w:t xml:space="preserve">body of </w:t>
      </w:r>
      <w:r>
        <w:rPr>
          <w:rFonts w:ascii="Century Gothic" w:hAnsi="Century Gothic"/>
          <w:lang w:val="en-GB"/>
        </w:rPr>
        <w:t xml:space="preserve">information </w:t>
      </w:r>
      <w:r w:rsidR="00454EC4">
        <w:rPr>
          <w:rFonts w:ascii="Century Gothic" w:hAnsi="Century Gothic"/>
          <w:lang w:val="en-GB"/>
        </w:rPr>
        <w:t xml:space="preserve">may be able to </w:t>
      </w:r>
      <w:r>
        <w:rPr>
          <w:rFonts w:ascii="Century Gothic" w:hAnsi="Century Gothic"/>
          <w:lang w:val="en-GB"/>
        </w:rPr>
        <w:t xml:space="preserve">be </w:t>
      </w:r>
      <w:r w:rsidR="00387EA6">
        <w:rPr>
          <w:rFonts w:ascii="Century Gothic" w:hAnsi="Century Gothic"/>
          <w:lang w:val="en-GB"/>
        </w:rPr>
        <w:t xml:space="preserve">used </w:t>
      </w:r>
      <w:r>
        <w:rPr>
          <w:rFonts w:ascii="Century Gothic" w:hAnsi="Century Gothic"/>
          <w:lang w:val="en-GB"/>
        </w:rPr>
        <w:t xml:space="preserve">by the WGEA without imposing additional reporting obligations on </w:t>
      </w:r>
      <w:r w:rsidR="00454EC4">
        <w:rPr>
          <w:rFonts w:ascii="Century Gothic" w:hAnsi="Century Gothic"/>
          <w:lang w:val="en-GB"/>
        </w:rPr>
        <w:t xml:space="preserve">a </w:t>
      </w:r>
      <w:r w:rsidR="005E2C96">
        <w:rPr>
          <w:rFonts w:ascii="Century Gothic" w:hAnsi="Century Gothic"/>
          <w:lang w:val="en-GB"/>
        </w:rPr>
        <w:t xml:space="preserve">number </w:t>
      </w:r>
      <w:r w:rsidR="00454EC4">
        <w:rPr>
          <w:rFonts w:ascii="Century Gothic" w:hAnsi="Century Gothic"/>
          <w:lang w:val="en-GB"/>
        </w:rPr>
        <w:t xml:space="preserve">of relevant </w:t>
      </w:r>
      <w:r>
        <w:rPr>
          <w:rFonts w:ascii="Century Gothic" w:hAnsi="Century Gothic"/>
          <w:lang w:val="en-GB"/>
        </w:rPr>
        <w:t xml:space="preserve">employers. </w:t>
      </w:r>
      <w:r w:rsidR="00B6138D" w:rsidRPr="000549B4">
        <w:rPr>
          <w:rFonts w:ascii="Century Gothic" w:hAnsi="Century Gothic"/>
          <w:lang w:val="en-GB"/>
        </w:rPr>
        <w:t xml:space="preserve">  </w:t>
      </w:r>
      <w:r w:rsidR="00454EC4">
        <w:rPr>
          <w:rFonts w:ascii="Century Gothic" w:hAnsi="Century Gothic"/>
          <w:lang w:val="en-GB"/>
        </w:rPr>
        <w:t xml:space="preserve">We request that this </w:t>
      </w:r>
      <w:r w:rsidR="005E2C96">
        <w:rPr>
          <w:rFonts w:ascii="Century Gothic" w:hAnsi="Century Gothic"/>
          <w:lang w:val="en-GB"/>
        </w:rPr>
        <w:t xml:space="preserve">idea </w:t>
      </w:r>
      <w:r w:rsidR="00454EC4">
        <w:rPr>
          <w:rFonts w:ascii="Century Gothic" w:hAnsi="Century Gothic"/>
          <w:lang w:val="en-GB"/>
        </w:rPr>
        <w:t xml:space="preserve">be reviewed and </w:t>
      </w:r>
      <w:r w:rsidR="005E2C96">
        <w:rPr>
          <w:rFonts w:ascii="Century Gothic" w:hAnsi="Century Gothic"/>
          <w:lang w:val="en-GB"/>
        </w:rPr>
        <w:t>responded to</w:t>
      </w:r>
      <w:r w:rsidR="00454EC4">
        <w:rPr>
          <w:rFonts w:ascii="Century Gothic" w:hAnsi="Century Gothic"/>
          <w:lang w:val="en-GB"/>
        </w:rPr>
        <w:t xml:space="preserve">. </w:t>
      </w:r>
    </w:p>
    <w:p w:rsidR="003E2806" w:rsidRPr="00E84EA2" w:rsidRDefault="003E2806" w:rsidP="00600C5E">
      <w:pPr>
        <w:pStyle w:val="Heading1"/>
        <w:rPr>
          <w:lang w:val="en-GB"/>
        </w:rPr>
      </w:pPr>
      <w:bookmarkStart w:id="16" w:name="_Toc346733503"/>
      <w:r w:rsidRPr="00E84EA2">
        <w:rPr>
          <w:lang w:val="en-GB"/>
        </w:rPr>
        <w:t>Minimum Standards</w:t>
      </w:r>
      <w:bookmarkEnd w:id="16"/>
      <w:r w:rsidRPr="00E84EA2">
        <w:rPr>
          <w:lang w:val="en-GB"/>
        </w:rPr>
        <w:t xml:space="preserve"> </w:t>
      </w:r>
    </w:p>
    <w:p w:rsidR="003E2806" w:rsidRPr="00E84EA2" w:rsidRDefault="00D80FD9" w:rsidP="003E2806">
      <w:pPr>
        <w:numPr>
          <w:ilvl w:val="0"/>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The second stage of this the indicator process is described as follows: </w:t>
      </w:r>
    </w:p>
    <w:p w:rsidR="0066126A" w:rsidRPr="00E84EA2" w:rsidRDefault="0066126A" w:rsidP="0066126A">
      <w:pPr>
        <w:spacing w:before="120" w:after="240" w:line="240" w:lineRule="auto"/>
        <w:ind w:left="1440"/>
        <w:jc w:val="both"/>
        <w:rPr>
          <w:rFonts w:ascii="Century Gothic" w:hAnsi="Century Gothic"/>
          <w:i/>
          <w:lang w:val="en-GB"/>
        </w:rPr>
      </w:pPr>
      <w:r w:rsidRPr="00E84EA2">
        <w:rPr>
          <w:rFonts w:ascii="Century Gothic" w:hAnsi="Century Gothic"/>
          <w:i/>
          <w:lang w:val="en-GB"/>
        </w:rPr>
        <w:t>The WGE Act requires that minimum standards be set prior to the commencement of the 2014–15 reporting cycle. These will be the subject of further consultation with stakeholders and the public over the course of 2013. Minimum standards are intended to be a small but meaningful set, tied to a select few reporting matters, with the primary aim of enabling the Agency to best target its education resources.</w:t>
      </w:r>
      <w:r w:rsidRPr="00E84EA2">
        <w:rPr>
          <w:rStyle w:val="FootnoteReference"/>
          <w:rFonts w:ascii="Century Gothic" w:hAnsi="Century Gothic"/>
          <w:lang w:val="en-GB"/>
        </w:rPr>
        <w:footnoteReference w:id="7"/>
      </w:r>
    </w:p>
    <w:p w:rsidR="0066126A" w:rsidRPr="00E84EA2" w:rsidRDefault="0066126A" w:rsidP="0066126A">
      <w:pPr>
        <w:spacing w:before="120" w:after="240" w:line="240" w:lineRule="auto"/>
        <w:ind w:left="1440"/>
        <w:jc w:val="both"/>
        <w:rPr>
          <w:rFonts w:ascii="Century Gothic" w:hAnsi="Century Gothic"/>
          <w:lang w:val="en-GB"/>
        </w:rPr>
      </w:pPr>
      <w:r w:rsidRPr="00E84EA2">
        <w:rPr>
          <w:rFonts w:ascii="Century Gothic" w:hAnsi="Century Gothic"/>
          <w:i/>
          <w:lang w:val="en-GB"/>
        </w:rPr>
        <w:t>Minimum standards will not come into effect until the 2014-2015 reporting period.</w:t>
      </w:r>
      <w:r w:rsidRPr="00E84EA2">
        <w:rPr>
          <w:rStyle w:val="FootnoteReference"/>
          <w:rFonts w:ascii="Century Gothic" w:hAnsi="Century Gothic"/>
          <w:lang w:val="en-GB"/>
        </w:rPr>
        <w:footnoteReference w:id="8"/>
      </w:r>
      <w:r w:rsidRPr="00E84EA2">
        <w:rPr>
          <w:rFonts w:ascii="Century Gothic" w:hAnsi="Century Gothic"/>
          <w:i/>
          <w:lang w:val="en-GB"/>
        </w:rPr>
        <w:t xml:space="preserve"> </w:t>
      </w:r>
    </w:p>
    <w:p w:rsidR="0066126A" w:rsidRPr="005E2C96" w:rsidRDefault="00207D41" w:rsidP="005E2C96">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There is no specific question on the minimum standards </w:t>
      </w:r>
      <w:r w:rsidR="00D80FD9" w:rsidRPr="00E84EA2">
        <w:rPr>
          <w:rFonts w:ascii="Century Gothic" w:hAnsi="Century Gothic"/>
          <w:lang w:val="en-GB"/>
        </w:rPr>
        <w:t xml:space="preserve">in the </w:t>
      </w:r>
      <w:r w:rsidR="00B6138D" w:rsidRPr="00E84EA2">
        <w:rPr>
          <w:rFonts w:ascii="Century Gothic" w:hAnsi="Century Gothic"/>
          <w:lang w:val="en-GB"/>
        </w:rPr>
        <w:t>Issues Paper</w:t>
      </w:r>
      <w:r>
        <w:rPr>
          <w:rFonts w:ascii="Century Gothic" w:hAnsi="Century Gothic"/>
          <w:lang w:val="en-GB"/>
        </w:rPr>
        <w:t xml:space="preserve">. </w:t>
      </w:r>
      <w:r w:rsidR="0066126A" w:rsidRPr="005E2C96">
        <w:rPr>
          <w:rFonts w:ascii="Century Gothic" w:hAnsi="Century Gothic"/>
          <w:lang w:val="en-GB"/>
        </w:rPr>
        <w:t>H</w:t>
      </w:r>
      <w:r w:rsidR="00D80FD9" w:rsidRPr="005E2C96">
        <w:rPr>
          <w:rFonts w:ascii="Century Gothic" w:hAnsi="Century Gothic"/>
          <w:lang w:val="en-GB"/>
        </w:rPr>
        <w:t>owever</w:t>
      </w:r>
      <w:r w:rsidR="0066126A" w:rsidRPr="005E2C96">
        <w:rPr>
          <w:rFonts w:ascii="Century Gothic" w:hAnsi="Century Gothic"/>
          <w:lang w:val="en-GB"/>
        </w:rPr>
        <w:t>:</w:t>
      </w:r>
    </w:p>
    <w:p w:rsidR="00454EC4" w:rsidRDefault="00454EC4" w:rsidP="00454EC4">
      <w:pPr>
        <w:numPr>
          <w:ilvl w:val="1"/>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If these are to genuinely be “industry specific minimum standards” industry representative</w:t>
      </w:r>
      <w:r w:rsidR="005E2C96">
        <w:rPr>
          <w:rFonts w:ascii="Century Gothic" w:hAnsi="Century Gothic"/>
          <w:lang w:val="en-GB"/>
        </w:rPr>
        <w:t>s</w:t>
      </w:r>
      <w:r w:rsidRPr="00E84EA2">
        <w:rPr>
          <w:rFonts w:ascii="Century Gothic" w:hAnsi="Century Gothic"/>
          <w:lang w:val="en-GB"/>
        </w:rPr>
        <w:t xml:space="preserve"> must be genuinely engaged</w:t>
      </w:r>
      <w:r w:rsidR="005E2C96">
        <w:rPr>
          <w:rFonts w:ascii="Century Gothic" w:hAnsi="Century Gothic"/>
          <w:lang w:val="en-GB"/>
        </w:rPr>
        <w:t xml:space="preserve"> with</w:t>
      </w:r>
      <w:r w:rsidRPr="00E84EA2">
        <w:rPr>
          <w:rFonts w:ascii="Century Gothic" w:hAnsi="Century Gothic"/>
          <w:lang w:val="en-GB"/>
        </w:rPr>
        <w:t xml:space="preserve">.  </w:t>
      </w:r>
    </w:p>
    <w:p w:rsidR="0066126A" w:rsidRPr="00E84EA2" w:rsidRDefault="0066126A" w:rsidP="0066126A">
      <w:pPr>
        <w:numPr>
          <w:ilvl w:val="1"/>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AMMA </w:t>
      </w:r>
      <w:r w:rsidR="00D80FD9" w:rsidRPr="00E84EA2">
        <w:rPr>
          <w:rFonts w:ascii="Century Gothic" w:hAnsi="Century Gothic"/>
          <w:lang w:val="en-GB"/>
        </w:rPr>
        <w:t>foreshadow</w:t>
      </w:r>
      <w:r w:rsidR="00D24D1F">
        <w:rPr>
          <w:rFonts w:ascii="Century Gothic" w:hAnsi="Century Gothic"/>
          <w:lang w:val="en-GB"/>
        </w:rPr>
        <w:t>s</w:t>
      </w:r>
      <w:r w:rsidR="00D80FD9" w:rsidRPr="00E84EA2">
        <w:rPr>
          <w:rFonts w:ascii="Century Gothic" w:hAnsi="Century Gothic"/>
          <w:lang w:val="en-GB"/>
        </w:rPr>
        <w:t xml:space="preserve"> a clear interest in being </w:t>
      </w:r>
      <w:r w:rsidR="005E2C96">
        <w:rPr>
          <w:rFonts w:ascii="Century Gothic" w:hAnsi="Century Gothic"/>
          <w:lang w:val="en-GB"/>
        </w:rPr>
        <w:t>consulted</w:t>
      </w:r>
      <w:r w:rsidR="00D80FD9" w:rsidRPr="00E84EA2">
        <w:rPr>
          <w:rFonts w:ascii="Century Gothic" w:hAnsi="Century Gothic"/>
          <w:lang w:val="en-GB"/>
        </w:rPr>
        <w:t xml:space="preserve"> on this issue </w:t>
      </w:r>
      <w:r w:rsidR="005E2C96">
        <w:rPr>
          <w:rFonts w:ascii="Century Gothic" w:hAnsi="Century Gothic"/>
          <w:lang w:val="en-GB"/>
        </w:rPr>
        <w:t xml:space="preserve">to ensure </w:t>
      </w:r>
      <w:r w:rsidR="00D80FD9" w:rsidRPr="00E84EA2">
        <w:rPr>
          <w:rFonts w:ascii="Century Gothic" w:hAnsi="Century Gothic"/>
          <w:lang w:val="en-GB"/>
        </w:rPr>
        <w:t xml:space="preserve">resource </w:t>
      </w:r>
      <w:r w:rsidR="005E2C96">
        <w:rPr>
          <w:rFonts w:ascii="Century Gothic" w:hAnsi="Century Gothic"/>
          <w:lang w:val="en-GB"/>
        </w:rPr>
        <w:t xml:space="preserve">industry </w:t>
      </w:r>
      <w:r w:rsidR="00D80FD9" w:rsidRPr="00E84EA2">
        <w:rPr>
          <w:rFonts w:ascii="Century Gothic" w:hAnsi="Century Gothic"/>
          <w:lang w:val="en-GB"/>
        </w:rPr>
        <w:t xml:space="preserve">employment </w:t>
      </w:r>
      <w:r w:rsidR="005E2C96">
        <w:rPr>
          <w:rFonts w:ascii="Century Gothic" w:hAnsi="Century Gothic"/>
          <w:lang w:val="en-GB"/>
        </w:rPr>
        <w:t xml:space="preserve">is </w:t>
      </w:r>
      <w:r w:rsidR="00D80FD9" w:rsidRPr="00E84EA2">
        <w:rPr>
          <w:rFonts w:ascii="Century Gothic" w:hAnsi="Century Gothic"/>
          <w:lang w:val="en-GB"/>
        </w:rPr>
        <w:t xml:space="preserve">properly taken into account. </w:t>
      </w:r>
      <w:r w:rsidRPr="00E84EA2">
        <w:rPr>
          <w:rFonts w:ascii="Century Gothic" w:hAnsi="Century Gothic"/>
          <w:lang w:val="en-GB"/>
        </w:rPr>
        <w:t xml:space="preserve"> </w:t>
      </w:r>
    </w:p>
    <w:p w:rsidR="007C4BAD" w:rsidRDefault="007C4BAD" w:rsidP="007C4BAD">
      <w:pPr>
        <w:numPr>
          <w:ilvl w:val="1"/>
          <w:numId w:val="37"/>
        </w:numPr>
        <w:spacing w:before="120" w:after="240" w:line="240" w:lineRule="auto"/>
        <w:ind w:hanging="720"/>
        <w:jc w:val="both"/>
        <w:rPr>
          <w:rFonts w:ascii="Century Gothic" w:hAnsi="Century Gothic"/>
          <w:lang w:val="en-GB"/>
        </w:rPr>
      </w:pPr>
      <w:r w:rsidRPr="00E84EA2">
        <w:rPr>
          <w:rFonts w:ascii="Century Gothic" w:hAnsi="Century Gothic"/>
          <w:lang w:val="en-GB"/>
        </w:rPr>
        <w:t xml:space="preserve">It </w:t>
      </w:r>
      <w:r w:rsidR="00454EC4">
        <w:rPr>
          <w:rFonts w:ascii="Century Gothic" w:hAnsi="Century Gothic"/>
          <w:lang w:val="en-GB"/>
        </w:rPr>
        <w:t xml:space="preserve">is vital </w:t>
      </w:r>
      <w:r w:rsidRPr="00E84EA2">
        <w:rPr>
          <w:rFonts w:ascii="Century Gothic" w:hAnsi="Century Gothic"/>
          <w:lang w:val="en-GB"/>
        </w:rPr>
        <w:t>that sufficient time be allowed for consultation</w:t>
      </w:r>
      <w:r w:rsidR="00D24D1F">
        <w:rPr>
          <w:rFonts w:ascii="Century Gothic" w:hAnsi="Century Gothic"/>
          <w:lang w:val="en-GB"/>
        </w:rPr>
        <w:t xml:space="preserve"> with industry</w:t>
      </w:r>
      <w:r w:rsidRPr="00E84EA2">
        <w:rPr>
          <w:rFonts w:ascii="Century Gothic" w:hAnsi="Century Gothic"/>
          <w:lang w:val="en-GB"/>
        </w:rPr>
        <w:t xml:space="preserve">. </w:t>
      </w:r>
    </w:p>
    <w:p w:rsidR="00CB511C" w:rsidRPr="005E2C96" w:rsidRDefault="005E2C96" w:rsidP="005E2C96">
      <w:pPr>
        <w:numPr>
          <w:ilvl w:val="1"/>
          <w:numId w:val="37"/>
        </w:numPr>
        <w:spacing w:before="120" w:after="240" w:line="240" w:lineRule="auto"/>
        <w:ind w:hanging="720"/>
        <w:jc w:val="both"/>
        <w:rPr>
          <w:rFonts w:ascii="Century Gothic" w:hAnsi="Century Gothic"/>
          <w:lang w:val="en-GB"/>
        </w:rPr>
      </w:pPr>
      <w:r w:rsidRPr="005E2C96">
        <w:rPr>
          <w:rFonts w:ascii="Century Gothic" w:hAnsi="Century Gothic"/>
          <w:lang w:val="en-GB"/>
        </w:rPr>
        <w:t>M</w:t>
      </w:r>
      <w:r w:rsidR="00CB511C" w:rsidRPr="005E2C96">
        <w:rPr>
          <w:rFonts w:ascii="Century Gothic" w:hAnsi="Century Gothic"/>
          <w:lang w:val="en-GB"/>
        </w:rPr>
        <w:t xml:space="preserve">inimum standards are </w:t>
      </w:r>
      <w:r w:rsidRPr="005E2C96">
        <w:rPr>
          <w:rFonts w:ascii="Century Gothic" w:hAnsi="Century Gothic"/>
          <w:lang w:val="en-GB"/>
        </w:rPr>
        <w:t xml:space="preserve">also </w:t>
      </w:r>
      <w:r w:rsidR="00CB511C" w:rsidRPr="005E2C96">
        <w:rPr>
          <w:rFonts w:ascii="Century Gothic" w:hAnsi="Century Gothic"/>
          <w:lang w:val="en-GB"/>
        </w:rPr>
        <w:t>not the only tool in the arsenal of th</w:t>
      </w:r>
      <w:r w:rsidR="00132310" w:rsidRPr="005E2C96">
        <w:rPr>
          <w:rFonts w:ascii="Century Gothic" w:hAnsi="Century Gothic"/>
          <w:lang w:val="en-GB"/>
        </w:rPr>
        <w:t>e WGEA, with ongoing  scope for:</w:t>
      </w:r>
    </w:p>
    <w:p w:rsidR="00132310" w:rsidRPr="00132310" w:rsidRDefault="00132310" w:rsidP="005E2C96">
      <w:pPr>
        <w:spacing w:before="120" w:after="240" w:line="240" w:lineRule="auto"/>
        <w:ind w:left="2160"/>
        <w:jc w:val="both"/>
        <w:rPr>
          <w:rFonts w:ascii="Century Gothic" w:hAnsi="Century Gothic"/>
          <w:lang w:val="en-GB"/>
        </w:rPr>
      </w:pPr>
      <w:r w:rsidRPr="00132310">
        <w:rPr>
          <w:rFonts w:ascii="Century Gothic" w:hAnsi="Century Gothic"/>
          <w:i/>
          <w:lang w:val="en-GB"/>
        </w:rPr>
        <w:t xml:space="preserve">Simple and effective measures </w:t>
      </w:r>
      <w:r>
        <w:rPr>
          <w:rFonts w:ascii="Century Gothic" w:hAnsi="Century Gothic"/>
          <w:lang w:val="en-GB"/>
        </w:rPr>
        <w:t xml:space="preserve">(that) </w:t>
      </w:r>
      <w:r w:rsidRPr="00132310">
        <w:rPr>
          <w:rFonts w:ascii="Century Gothic" w:hAnsi="Century Gothic"/>
          <w:i/>
          <w:lang w:val="en-GB"/>
        </w:rPr>
        <w:t>include national campaigns, working with industry to develop voluntary codes and guidelines, further education to the wider community, and building capacity for industry to develop their own tailored arrangements that meets the unique circumstances of the industry and enterprise.</w:t>
      </w:r>
      <w:r>
        <w:rPr>
          <w:rStyle w:val="FootnoteReference"/>
          <w:rFonts w:ascii="Century Gothic" w:hAnsi="Century Gothic"/>
          <w:i/>
          <w:lang w:val="en-GB"/>
        </w:rPr>
        <w:footnoteReference w:id="9"/>
      </w:r>
    </w:p>
    <w:p w:rsidR="00466DB6" w:rsidRPr="00575922" w:rsidRDefault="005E2C96" w:rsidP="00921D9D">
      <w:pPr>
        <w:numPr>
          <w:ilvl w:val="0"/>
          <w:numId w:val="37"/>
        </w:numPr>
        <w:spacing w:before="120" w:after="240" w:line="240" w:lineRule="auto"/>
        <w:ind w:hanging="720"/>
        <w:jc w:val="both"/>
        <w:rPr>
          <w:rFonts w:ascii="Century Gothic" w:hAnsi="Century Gothic"/>
          <w:lang w:val="en-GB"/>
        </w:rPr>
      </w:pPr>
      <w:r>
        <w:rPr>
          <w:rFonts w:ascii="Century Gothic" w:hAnsi="Century Gothic"/>
          <w:lang w:val="en-GB"/>
        </w:rPr>
        <w:t xml:space="preserve">Another </w:t>
      </w:r>
      <w:r w:rsidR="00921D9D" w:rsidRPr="00E84EA2">
        <w:rPr>
          <w:rFonts w:ascii="Century Gothic" w:hAnsi="Century Gothic"/>
          <w:lang w:val="en-GB"/>
        </w:rPr>
        <w:t xml:space="preserve">significant </w:t>
      </w:r>
      <w:r w:rsidR="00F45E41" w:rsidRPr="00E84EA2">
        <w:rPr>
          <w:rFonts w:ascii="Century Gothic" w:hAnsi="Century Gothic"/>
          <w:lang w:val="en-GB"/>
        </w:rPr>
        <w:t xml:space="preserve">concern </w:t>
      </w:r>
      <w:r w:rsidR="00387EA6">
        <w:rPr>
          <w:rFonts w:ascii="Century Gothic" w:hAnsi="Century Gothic"/>
          <w:lang w:val="en-GB"/>
        </w:rPr>
        <w:t xml:space="preserve">is </w:t>
      </w:r>
      <w:r w:rsidR="00466DB6" w:rsidRPr="00E84EA2">
        <w:rPr>
          <w:rFonts w:ascii="Century Gothic" w:hAnsi="Century Gothic"/>
          <w:lang w:val="en-GB"/>
        </w:rPr>
        <w:t xml:space="preserve">the interaction of any minimum standards </w:t>
      </w:r>
      <w:r>
        <w:rPr>
          <w:rFonts w:ascii="Century Gothic" w:hAnsi="Century Gothic"/>
          <w:lang w:val="en-GB"/>
        </w:rPr>
        <w:t>under this Act</w:t>
      </w:r>
      <w:r w:rsidR="00454EC4">
        <w:rPr>
          <w:rFonts w:ascii="Century Gothic" w:hAnsi="Century Gothic"/>
          <w:lang w:val="en-GB"/>
        </w:rPr>
        <w:t>,</w:t>
      </w:r>
      <w:r w:rsidR="00466DB6" w:rsidRPr="00E84EA2">
        <w:rPr>
          <w:rFonts w:ascii="Century Gothic" w:hAnsi="Century Gothic"/>
          <w:lang w:val="en-GB"/>
        </w:rPr>
        <w:t xml:space="preserve"> and the </w:t>
      </w:r>
      <w:r w:rsidR="00454EC4">
        <w:rPr>
          <w:rFonts w:ascii="Century Gothic" w:hAnsi="Century Gothic"/>
          <w:lang w:val="en-GB"/>
        </w:rPr>
        <w:t xml:space="preserve">minimum standards and obligations under the </w:t>
      </w:r>
      <w:r w:rsidR="00466DB6" w:rsidRPr="00575922">
        <w:rPr>
          <w:rFonts w:ascii="Century Gothic" w:hAnsi="Century Gothic"/>
          <w:lang w:val="en-GB"/>
        </w:rPr>
        <w:t>workplace relations system</w:t>
      </w:r>
      <w:r w:rsidR="00921D9D" w:rsidRPr="00575922">
        <w:rPr>
          <w:rFonts w:ascii="Century Gothic" w:hAnsi="Century Gothic"/>
          <w:lang w:val="en-GB"/>
        </w:rPr>
        <w:t>.</w:t>
      </w:r>
      <w:r w:rsidR="00466DB6" w:rsidRPr="00575922">
        <w:rPr>
          <w:rFonts w:ascii="Century Gothic" w:hAnsi="Century Gothic"/>
          <w:lang w:val="en-GB"/>
        </w:rPr>
        <w:t xml:space="preserve"> </w:t>
      </w:r>
    </w:p>
    <w:p w:rsidR="00454EC4" w:rsidRDefault="00466DB6" w:rsidP="00921D9D">
      <w:pPr>
        <w:numPr>
          <w:ilvl w:val="0"/>
          <w:numId w:val="37"/>
        </w:numPr>
        <w:spacing w:before="120" w:after="240" w:line="240" w:lineRule="auto"/>
        <w:ind w:hanging="720"/>
        <w:jc w:val="both"/>
        <w:rPr>
          <w:rFonts w:ascii="Century Gothic" w:hAnsi="Century Gothic"/>
          <w:lang w:val="en-GB"/>
        </w:rPr>
      </w:pPr>
      <w:r w:rsidRPr="00575922">
        <w:rPr>
          <w:rFonts w:ascii="Century Gothic" w:hAnsi="Century Gothic"/>
          <w:lang w:val="en-GB"/>
        </w:rPr>
        <w:t xml:space="preserve">Employers already </w:t>
      </w:r>
      <w:r w:rsidR="00207D41" w:rsidRPr="00575922">
        <w:rPr>
          <w:rFonts w:ascii="Century Gothic" w:hAnsi="Century Gothic"/>
          <w:lang w:val="en-GB"/>
        </w:rPr>
        <w:t xml:space="preserve">have </w:t>
      </w:r>
      <w:r w:rsidR="007C4BAD" w:rsidRPr="00575922">
        <w:rPr>
          <w:rFonts w:ascii="Century Gothic" w:hAnsi="Century Gothic"/>
          <w:lang w:val="en-GB"/>
        </w:rPr>
        <w:t xml:space="preserve">substantial </w:t>
      </w:r>
      <w:r w:rsidRPr="00575922">
        <w:rPr>
          <w:rFonts w:ascii="Century Gothic" w:hAnsi="Century Gothic"/>
          <w:lang w:val="en-GB"/>
        </w:rPr>
        <w:t xml:space="preserve">legal obligations to observe </w:t>
      </w:r>
      <w:r w:rsidR="00207D41" w:rsidRPr="00575922">
        <w:rPr>
          <w:rFonts w:ascii="Century Gothic" w:hAnsi="Century Gothic"/>
          <w:lang w:val="en-GB"/>
        </w:rPr>
        <w:t xml:space="preserve">prescribed </w:t>
      </w:r>
      <w:r w:rsidRPr="00575922">
        <w:rPr>
          <w:rFonts w:ascii="Century Gothic" w:hAnsi="Century Gothic"/>
          <w:lang w:val="en-GB"/>
        </w:rPr>
        <w:t xml:space="preserve">minimum standards in employment </w:t>
      </w:r>
      <w:r w:rsidR="00454EC4">
        <w:rPr>
          <w:rFonts w:ascii="Century Gothic" w:hAnsi="Century Gothic"/>
          <w:lang w:val="en-GB"/>
        </w:rPr>
        <w:t xml:space="preserve">under the </w:t>
      </w:r>
      <w:r w:rsidR="00FB5E17">
        <w:rPr>
          <w:rFonts w:ascii="Century Gothic" w:hAnsi="Century Gothic"/>
          <w:lang w:val="en-GB"/>
        </w:rPr>
        <w:t xml:space="preserve">FW Act </w:t>
      </w:r>
      <w:r w:rsidRPr="00575922">
        <w:rPr>
          <w:rFonts w:ascii="Century Gothic" w:hAnsi="Century Gothic"/>
          <w:lang w:val="en-GB"/>
        </w:rPr>
        <w:t>(</w:t>
      </w:r>
      <w:r w:rsidR="00FB5E17">
        <w:rPr>
          <w:rFonts w:ascii="Century Gothic" w:hAnsi="Century Gothic"/>
          <w:lang w:val="en-GB"/>
        </w:rPr>
        <w:t xml:space="preserve">enterprise </w:t>
      </w:r>
      <w:r w:rsidR="00575922" w:rsidRPr="00575922">
        <w:rPr>
          <w:rFonts w:ascii="Century Gothic" w:hAnsi="Century Gothic"/>
          <w:lang w:val="en-GB"/>
        </w:rPr>
        <w:t>agreements, a</w:t>
      </w:r>
      <w:r w:rsidRPr="00575922">
        <w:rPr>
          <w:rFonts w:ascii="Century Gothic" w:hAnsi="Century Gothic"/>
          <w:lang w:val="en-GB"/>
        </w:rPr>
        <w:t>wards, the National Employment Standard</w:t>
      </w:r>
      <w:r w:rsidR="007C4BAD" w:rsidRPr="00575922">
        <w:rPr>
          <w:rFonts w:ascii="Century Gothic" w:hAnsi="Century Gothic"/>
          <w:lang w:val="en-GB"/>
        </w:rPr>
        <w:t>s</w:t>
      </w:r>
      <w:r w:rsidRPr="00575922">
        <w:rPr>
          <w:rFonts w:ascii="Century Gothic" w:hAnsi="Century Gothic"/>
          <w:lang w:val="en-GB"/>
        </w:rPr>
        <w:t xml:space="preserve"> </w:t>
      </w:r>
      <w:r w:rsidR="007C4BAD" w:rsidRPr="00575922">
        <w:rPr>
          <w:rFonts w:ascii="Century Gothic" w:hAnsi="Century Gothic"/>
          <w:lang w:val="en-GB"/>
        </w:rPr>
        <w:t xml:space="preserve">and </w:t>
      </w:r>
      <w:r w:rsidR="00454EC4">
        <w:rPr>
          <w:rFonts w:ascii="Century Gothic" w:hAnsi="Century Gothic"/>
          <w:lang w:val="en-GB"/>
        </w:rPr>
        <w:t xml:space="preserve">the </w:t>
      </w:r>
      <w:r w:rsidR="007C4BAD" w:rsidRPr="00575922">
        <w:rPr>
          <w:rFonts w:ascii="Century Gothic" w:hAnsi="Century Gothic"/>
          <w:lang w:val="en-GB"/>
        </w:rPr>
        <w:t>pay equity</w:t>
      </w:r>
      <w:r w:rsidR="00454EC4">
        <w:rPr>
          <w:rFonts w:ascii="Century Gothic" w:hAnsi="Century Gothic"/>
          <w:lang w:val="en-GB"/>
        </w:rPr>
        <w:t xml:space="preserve"> provisions).</w:t>
      </w:r>
      <w:r w:rsidRPr="00575922">
        <w:rPr>
          <w:rFonts w:ascii="Century Gothic" w:hAnsi="Century Gothic"/>
          <w:lang w:val="en-GB"/>
        </w:rPr>
        <w:t xml:space="preserve">  </w:t>
      </w:r>
    </w:p>
    <w:p w:rsidR="00466DB6" w:rsidRPr="00575922" w:rsidRDefault="00575922" w:rsidP="00921D9D">
      <w:pPr>
        <w:numPr>
          <w:ilvl w:val="0"/>
          <w:numId w:val="37"/>
        </w:numPr>
        <w:spacing w:before="120" w:after="240" w:line="240" w:lineRule="auto"/>
        <w:ind w:hanging="720"/>
        <w:jc w:val="both"/>
        <w:rPr>
          <w:rFonts w:ascii="Century Gothic" w:hAnsi="Century Gothic"/>
          <w:lang w:val="en-GB"/>
        </w:rPr>
      </w:pPr>
      <w:r w:rsidRPr="00575922">
        <w:rPr>
          <w:rFonts w:ascii="Century Gothic" w:hAnsi="Century Gothic"/>
          <w:lang w:val="en-GB"/>
        </w:rPr>
        <w:t xml:space="preserve">We foresee substantial difficulties and uncertainties in overlaying </w:t>
      </w:r>
      <w:r w:rsidR="00454EC4">
        <w:rPr>
          <w:rFonts w:ascii="Century Gothic" w:hAnsi="Century Gothic"/>
          <w:lang w:val="en-GB"/>
        </w:rPr>
        <w:t xml:space="preserve">a </w:t>
      </w:r>
      <w:r w:rsidRPr="00575922">
        <w:rPr>
          <w:rFonts w:ascii="Century Gothic" w:hAnsi="Century Gothic"/>
          <w:lang w:val="en-GB"/>
        </w:rPr>
        <w:t xml:space="preserve">further </w:t>
      </w:r>
      <w:r w:rsidR="00132310">
        <w:rPr>
          <w:rFonts w:ascii="Century Gothic" w:hAnsi="Century Gothic"/>
          <w:lang w:val="en-GB"/>
        </w:rPr>
        <w:t>layer of</w:t>
      </w:r>
      <w:r w:rsidR="00132310" w:rsidRPr="00575922">
        <w:rPr>
          <w:rFonts w:ascii="Century Gothic" w:hAnsi="Century Gothic"/>
          <w:lang w:val="en-GB"/>
        </w:rPr>
        <w:t xml:space="preserve"> minimum</w:t>
      </w:r>
      <w:r w:rsidRPr="00575922">
        <w:rPr>
          <w:rFonts w:ascii="Century Gothic" w:hAnsi="Century Gothic"/>
          <w:lang w:val="en-GB"/>
        </w:rPr>
        <w:t xml:space="preserve"> standards </w:t>
      </w:r>
      <w:r w:rsidR="00711B12">
        <w:rPr>
          <w:rFonts w:ascii="Century Gothic" w:hAnsi="Century Gothic"/>
          <w:lang w:val="en-GB"/>
        </w:rPr>
        <w:t xml:space="preserve">that impose different obligations </w:t>
      </w:r>
      <w:r w:rsidRPr="00575922">
        <w:rPr>
          <w:rFonts w:ascii="Century Gothic" w:hAnsi="Century Gothic"/>
          <w:lang w:val="en-GB"/>
        </w:rPr>
        <w:t xml:space="preserve">on employers.  </w:t>
      </w:r>
    </w:p>
    <w:p w:rsidR="00B545F3" w:rsidRPr="00E84EA2" w:rsidRDefault="00F45E41" w:rsidP="00921D9D">
      <w:pPr>
        <w:numPr>
          <w:ilvl w:val="0"/>
          <w:numId w:val="37"/>
        </w:numPr>
        <w:spacing w:before="120" w:after="240" w:line="240" w:lineRule="auto"/>
        <w:ind w:hanging="720"/>
        <w:jc w:val="both"/>
        <w:rPr>
          <w:rFonts w:ascii="Century Gothic" w:hAnsi="Century Gothic"/>
          <w:lang w:val="en-GB"/>
        </w:rPr>
      </w:pPr>
      <w:r w:rsidRPr="00575922">
        <w:rPr>
          <w:rFonts w:ascii="Century Gothic" w:hAnsi="Century Gothic"/>
          <w:lang w:val="en-GB"/>
        </w:rPr>
        <w:t xml:space="preserve">AMMA </w:t>
      </w:r>
      <w:r w:rsidR="00D24D1F">
        <w:rPr>
          <w:rFonts w:ascii="Century Gothic" w:hAnsi="Century Gothic"/>
          <w:lang w:val="en-GB"/>
        </w:rPr>
        <w:t xml:space="preserve">notes </w:t>
      </w:r>
      <w:r w:rsidRPr="00575922">
        <w:rPr>
          <w:rFonts w:ascii="Century Gothic" w:hAnsi="Century Gothic"/>
          <w:lang w:val="en-GB"/>
        </w:rPr>
        <w:t>s.19 of the amended Act, which directs the Minister to set</w:t>
      </w:r>
      <w:r w:rsidRPr="00E84EA2">
        <w:rPr>
          <w:rFonts w:ascii="Century Gothic" w:hAnsi="Century Gothic"/>
          <w:lang w:val="en-GB"/>
        </w:rPr>
        <w:t xml:space="preserve"> minimum standards in relation to “specified gender equality indicators, specified relevant employers and specified reporting periods”</w:t>
      </w:r>
      <w:r w:rsidR="00B545F3" w:rsidRPr="00E84EA2">
        <w:rPr>
          <w:rFonts w:ascii="Century Gothic" w:hAnsi="Century Gothic"/>
          <w:lang w:val="en-GB"/>
        </w:rPr>
        <w:t xml:space="preserve"> by 1 April 2014</w:t>
      </w:r>
      <w:r w:rsidRPr="00E84EA2">
        <w:rPr>
          <w:rFonts w:ascii="Century Gothic" w:hAnsi="Century Gothic"/>
          <w:lang w:val="en-GB"/>
        </w:rPr>
        <w:t>.</w:t>
      </w:r>
    </w:p>
    <w:p w:rsidR="00454EC4" w:rsidRDefault="00454EC4" w:rsidP="00FB5E17">
      <w:pPr>
        <w:spacing w:before="120" w:after="240" w:line="240" w:lineRule="auto"/>
        <w:ind w:left="720"/>
        <w:jc w:val="both"/>
        <w:rPr>
          <w:rFonts w:ascii="Century Gothic" w:hAnsi="Century Gothic"/>
          <w:lang w:val="en-GB"/>
        </w:rPr>
      </w:pPr>
      <w:r>
        <w:rPr>
          <w:rFonts w:ascii="Century Gothic" w:hAnsi="Century Gothic"/>
          <w:lang w:val="en-GB"/>
        </w:rPr>
        <w:t xml:space="preserve">The inclusion of the qualifier “specified” </w:t>
      </w:r>
      <w:r w:rsidR="00B1525C">
        <w:rPr>
          <w:rFonts w:ascii="Century Gothic" w:hAnsi="Century Gothic"/>
          <w:lang w:val="en-GB"/>
        </w:rPr>
        <w:t>clearly foresee</w:t>
      </w:r>
      <w:r w:rsidR="00711B12">
        <w:rPr>
          <w:rFonts w:ascii="Century Gothic" w:hAnsi="Century Gothic"/>
          <w:lang w:val="en-GB"/>
        </w:rPr>
        <w:t>s</w:t>
      </w:r>
      <w:r w:rsidR="00B1525C">
        <w:rPr>
          <w:rFonts w:ascii="Century Gothic" w:hAnsi="Century Gothic"/>
          <w:lang w:val="en-GB"/>
        </w:rPr>
        <w:t xml:space="preserve"> that not all indicators can </w:t>
      </w:r>
      <w:r w:rsidR="00711B12">
        <w:rPr>
          <w:rFonts w:ascii="Century Gothic" w:hAnsi="Century Gothic"/>
          <w:lang w:val="en-GB"/>
        </w:rPr>
        <w:t xml:space="preserve">or should </w:t>
      </w:r>
      <w:r w:rsidR="00B1525C">
        <w:rPr>
          <w:rFonts w:ascii="Century Gothic" w:hAnsi="Century Gothic"/>
          <w:lang w:val="en-GB"/>
        </w:rPr>
        <w:t>be translated into enforceable standards</w:t>
      </w:r>
      <w:r>
        <w:rPr>
          <w:rFonts w:ascii="Century Gothic" w:hAnsi="Century Gothic"/>
          <w:lang w:val="en-GB"/>
        </w:rPr>
        <w:t xml:space="preserve">.  </w:t>
      </w:r>
    </w:p>
    <w:sectPr w:rsidR="00454EC4" w:rsidSect="006E0EC1">
      <w:footerReference w:type="default" r:id="rId12"/>
      <w:pgSz w:w="11906" w:h="16838"/>
      <w:pgMar w:top="1440" w:right="1361" w:bottom="1440" w:left="136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C96" w:rsidRDefault="005E2C96" w:rsidP="009F2964">
      <w:pPr>
        <w:spacing w:after="0" w:line="240" w:lineRule="auto"/>
      </w:pPr>
      <w:r>
        <w:separator/>
      </w:r>
    </w:p>
  </w:endnote>
  <w:endnote w:type="continuationSeparator" w:id="0">
    <w:p w:rsidR="005E2C96" w:rsidRDefault="005E2C96" w:rsidP="009F2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ajan Pro">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C96" w:rsidRDefault="005E2C96">
    <w:pPr>
      <w:pStyle w:val="Footer"/>
      <w:jc w:val="center"/>
    </w:pPr>
  </w:p>
  <w:p w:rsidR="005E2C96" w:rsidRDefault="005E2C96" w:rsidP="009F2964">
    <w:pPr>
      <w:pStyle w:val="Footer"/>
      <w:tabs>
        <w:tab w:val="clear" w:pos="4513"/>
        <w:tab w:val="clear" w:pos="9026"/>
        <w:tab w:val="left" w:pos="1234"/>
      </w:tabs>
    </w:pPr>
    <w:bookmarkStart w:id="0" w:name="_GoBack"/>
    <w:r>
      <w:rPr>
        <w:noProof/>
        <w:lang w:eastAsia="en-AU"/>
      </w:rPr>
      <w:drawing>
        <wp:anchor distT="0" distB="0" distL="114300" distR="114300" simplePos="0" relativeHeight="251657728" behindDoc="1" locked="0" layoutInCell="1" allowOverlap="1">
          <wp:simplePos x="0" y="0"/>
          <wp:positionH relativeFrom="column">
            <wp:posOffset>-762000</wp:posOffset>
          </wp:positionH>
          <wp:positionV relativeFrom="paragraph">
            <wp:posOffset>-9942830</wp:posOffset>
          </wp:positionV>
          <wp:extent cx="7600950" cy="10732770"/>
          <wp:effectExtent l="0" t="0" r="0" b="0"/>
          <wp:wrapNone/>
          <wp:docPr id="1" name="Picture 2" descr="vector amma triangle.jpg" title="title p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amma triangle.jpg"/>
                  <pic:cNvPicPr>
                    <a:picLocks noChangeAspect="1" noChangeArrowheads="1"/>
                  </pic:cNvPicPr>
                </pic:nvPicPr>
                <pic:blipFill>
                  <a:blip r:embed="rId1"/>
                  <a:srcRect/>
                  <a:stretch>
                    <a:fillRect/>
                  </a:stretch>
                </pic:blipFill>
                <pic:spPr bwMode="auto">
                  <a:xfrm>
                    <a:off x="0" y="0"/>
                    <a:ext cx="7600950" cy="10732770"/>
                  </a:xfrm>
                  <a:prstGeom prst="rect">
                    <a:avLst/>
                  </a:prstGeom>
                  <a:noFill/>
                  <a:ln w="9525">
                    <a:noFill/>
                    <a:miter lim="800000"/>
                    <a:headEnd/>
                    <a:tailEnd/>
                  </a:ln>
                </pic:spPr>
              </pic:pic>
            </a:graphicData>
          </a:graphic>
        </wp:anchor>
      </w:drawing>
    </w:r>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C96" w:rsidRDefault="00F04BFC">
    <w:pPr>
      <w:pStyle w:val="Footer"/>
      <w:jc w:val="center"/>
    </w:pPr>
    <w:r>
      <w:fldChar w:fldCharType="begin"/>
    </w:r>
    <w:r>
      <w:instrText xml:space="preserve"> PAGE   \* MERGEFORMAT </w:instrText>
    </w:r>
    <w:r>
      <w:fldChar w:fldCharType="separate"/>
    </w:r>
    <w:r w:rsidR="0061202C">
      <w:rPr>
        <w:noProof/>
      </w:rPr>
      <w:t>8</w:t>
    </w:r>
    <w:r>
      <w:rPr>
        <w:noProof/>
      </w:rPr>
      <w:fldChar w:fldCharType="end"/>
    </w:r>
  </w:p>
  <w:p w:rsidR="005E2C96" w:rsidRDefault="005E2C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C96" w:rsidRDefault="005E2C96" w:rsidP="009F2964">
      <w:pPr>
        <w:spacing w:after="0" w:line="240" w:lineRule="auto"/>
      </w:pPr>
      <w:r>
        <w:separator/>
      </w:r>
    </w:p>
  </w:footnote>
  <w:footnote w:type="continuationSeparator" w:id="0">
    <w:p w:rsidR="005E2C96" w:rsidRDefault="005E2C96" w:rsidP="009F2964">
      <w:pPr>
        <w:spacing w:after="0" w:line="240" w:lineRule="auto"/>
      </w:pPr>
      <w:r>
        <w:continuationSeparator/>
      </w:r>
    </w:p>
  </w:footnote>
  <w:footnote w:id="1">
    <w:p w:rsidR="005E2C96" w:rsidRPr="0021087B" w:rsidRDefault="005E2C96" w:rsidP="00511367">
      <w:pPr>
        <w:pStyle w:val="FootnoteText"/>
        <w:spacing w:after="0" w:line="240" w:lineRule="auto"/>
      </w:pPr>
      <w:r>
        <w:rPr>
          <w:rStyle w:val="FootnoteReference"/>
        </w:rPr>
        <w:footnoteRef/>
      </w:r>
      <w:r>
        <w:t xml:space="preserve"> Workplace Gender Equality Agency (2012), </w:t>
      </w:r>
      <w:r w:rsidRPr="0021087B">
        <w:rPr>
          <w:i/>
        </w:rPr>
        <w:t>WGE Act at a glance</w:t>
      </w:r>
      <w:r>
        <w:rPr>
          <w:i/>
        </w:rPr>
        <w:t xml:space="preserve">. </w:t>
      </w:r>
      <w:hyperlink r:id="rId1" w:history="1">
        <w:r w:rsidRPr="00E41AED">
          <w:rPr>
            <w:rStyle w:val="Hyperlink"/>
            <w:i/>
          </w:rPr>
          <w:t>http://www.wgea.gov.au/About_WGEA/The_Act/Branded_act_at_a_glance_wgea.pdf</w:t>
        </w:r>
      </w:hyperlink>
      <w:r>
        <w:rPr>
          <w:i/>
        </w:rPr>
        <w:t xml:space="preserve"> </w:t>
      </w:r>
    </w:p>
  </w:footnote>
  <w:footnote w:id="2">
    <w:p w:rsidR="005E2C96" w:rsidRPr="0021087B" w:rsidRDefault="005E2C96" w:rsidP="00511367">
      <w:pPr>
        <w:pStyle w:val="FootnoteText"/>
        <w:spacing w:after="0" w:line="240" w:lineRule="auto"/>
      </w:pPr>
      <w:r>
        <w:rPr>
          <w:rStyle w:val="FootnoteReference"/>
        </w:rPr>
        <w:footnoteRef/>
      </w:r>
      <w:r>
        <w:t xml:space="preserve"> Workplace Gender Equality Agency (2012), </w:t>
      </w:r>
      <w:r w:rsidRPr="0021087B">
        <w:rPr>
          <w:i/>
        </w:rPr>
        <w:t>WGE Act at a glance</w:t>
      </w:r>
      <w:r>
        <w:rPr>
          <w:i/>
        </w:rPr>
        <w:t xml:space="preserve">. </w:t>
      </w:r>
      <w:hyperlink r:id="rId2" w:history="1">
        <w:r w:rsidRPr="00E41AED">
          <w:rPr>
            <w:rStyle w:val="Hyperlink"/>
            <w:i/>
          </w:rPr>
          <w:t>http://www.wgea.gov.au/About_WGEA/The_Act/Branded_act_at_a_glance_wgea.pdf</w:t>
        </w:r>
      </w:hyperlink>
    </w:p>
  </w:footnote>
  <w:footnote w:id="3">
    <w:p w:rsidR="005E2C96" w:rsidRPr="00CE678B" w:rsidRDefault="005E2C96" w:rsidP="00387EA6">
      <w:pPr>
        <w:pStyle w:val="FootnoteText"/>
        <w:spacing w:after="0" w:line="240" w:lineRule="auto"/>
      </w:pPr>
      <w:r>
        <w:rPr>
          <w:rStyle w:val="FootnoteReference"/>
        </w:rPr>
        <w:footnoteRef/>
      </w:r>
      <w:r>
        <w:t xml:space="preserve"> To validate the data and protect employee privacy </w:t>
      </w:r>
    </w:p>
  </w:footnote>
  <w:footnote w:id="4">
    <w:p w:rsidR="005E2C96" w:rsidRPr="00D20BBA" w:rsidRDefault="005E2C96" w:rsidP="00387EA6">
      <w:pPr>
        <w:pStyle w:val="FootnoteText"/>
        <w:spacing w:after="0" w:line="240" w:lineRule="auto"/>
      </w:pPr>
      <w:r>
        <w:rPr>
          <w:rStyle w:val="FootnoteReference"/>
        </w:rPr>
        <w:footnoteRef/>
      </w:r>
      <w:r>
        <w:t xml:space="preserve"> </w:t>
      </w:r>
      <w:proofErr w:type="gramStart"/>
      <w:r>
        <w:t>Human Resource Information Systems.</w:t>
      </w:r>
      <w:proofErr w:type="gramEnd"/>
      <w:r>
        <w:t xml:space="preserve"> </w:t>
      </w:r>
    </w:p>
  </w:footnote>
  <w:footnote w:id="5">
    <w:p w:rsidR="005E2C96" w:rsidRPr="00132310" w:rsidRDefault="005E2C96" w:rsidP="00132310">
      <w:pPr>
        <w:pStyle w:val="FootnoteText"/>
      </w:pPr>
      <w:r>
        <w:rPr>
          <w:rStyle w:val="FootnoteReference"/>
        </w:rPr>
        <w:footnoteRef/>
      </w:r>
      <w:r>
        <w:t xml:space="preserve"> </w:t>
      </w:r>
      <w:r w:rsidRPr="00132310">
        <w:t>ACCI Submission</w:t>
      </w:r>
      <w:r>
        <w:t xml:space="preserve"> to the  </w:t>
      </w:r>
      <w:r w:rsidRPr="00132310">
        <w:t>Senate Education, Employment</w:t>
      </w:r>
      <w:r>
        <w:t xml:space="preserve"> </w:t>
      </w:r>
      <w:r w:rsidRPr="00132310">
        <w:t>and Workplace Relations Legislation Committee</w:t>
      </w:r>
      <w:r>
        <w:t xml:space="preserve"> </w:t>
      </w:r>
      <w:r w:rsidRPr="00132310">
        <w:t>Inquiry into the Equal Opportunity for Women in the</w:t>
      </w:r>
      <w:r>
        <w:t xml:space="preserve"> </w:t>
      </w:r>
      <w:r w:rsidRPr="00132310">
        <w:t>Workplace Amendment Bill 2012</w:t>
      </w:r>
      <w:r>
        <w:t>, paragraph  8</w:t>
      </w:r>
    </w:p>
  </w:footnote>
  <w:footnote w:id="6">
    <w:p w:rsidR="005E2C96" w:rsidRPr="00033F17" w:rsidRDefault="005E2C96" w:rsidP="00387EA6">
      <w:pPr>
        <w:pStyle w:val="FootnoteText"/>
        <w:spacing w:after="0" w:line="240" w:lineRule="auto"/>
      </w:pPr>
      <w:r>
        <w:rPr>
          <w:rStyle w:val="FootnoteReference"/>
        </w:rPr>
        <w:footnoteRef/>
      </w:r>
      <w:r>
        <w:t xml:space="preserve"> And there is a pay equity objective in relation to the making of the modern awards. </w:t>
      </w:r>
    </w:p>
  </w:footnote>
  <w:footnote w:id="7">
    <w:p w:rsidR="005E2C96" w:rsidRPr="0066126A" w:rsidRDefault="005E2C96" w:rsidP="00387EA6">
      <w:pPr>
        <w:pStyle w:val="FootnoteText"/>
        <w:spacing w:after="0" w:line="240" w:lineRule="auto"/>
      </w:pPr>
      <w:r>
        <w:rPr>
          <w:rStyle w:val="FootnoteReference"/>
        </w:rPr>
        <w:footnoteRef/>
      </w:r>
      <w:r>
        <w:t xml:space="preserve"> Issues Paper, p.3</w:t>
      </w:r>
    </w:p>
  </w:footnote>
  <w:footnote w:id="8">
    <w:p w:rsidR="005E2C96" w:rsidRPr="0066126A" w:rsidRDefault="005E2C96" w:rsidP="00387EA6">
      <w:pPr>
        <w:pStyle w:val="FootnoteText"/>
        <w:spacing w:after="0" w:line="240" w:lineRule="auto"/>
      </w:pPr>
      <w:r>
        <w:rPr>
          <w:rStyle w:val="FootnoteReference"/>
        </w:rPr>
        <w:footnoteRef/>
      </w:r>
      <w:r>
        <w:t xml:space="preserve"> Workplace Gender Equality Act 2012 – Departmental Factsheet: </w:t>
      </w:r>
      <w:hyperlink r:id="rId3" w:history="1">
        <w:r w:rsidRPr="00567A41">
          <w:rPr>
            <w:rStyle w:val="Hyperlink"/>
          </w:rPr>
          <w:t>http://www.fahcsia.gov.au/sites/default/files/documents/11_2012/factsheet_amended_201112.pdf</w:t>
        </w:r>
      </w:hyperlink>
      <w:r>
        <w:t xml:space="preserve">  </w:t>
      </w:r>
    </w:p>
  </w:footnote>
  <w:footnote w:id="9">
    <w:p w:rsidR="005E2C96" w:rsidRPr="00132310" w:rsidRDefault="005E2C96" w:rsidP="00132310">
      <w:pPr>
        <w:pStyle w:val="FootnoteText"/>
      </w:pPr>
      <w:r>
        <w:rPr>
          <w:rStyle w:val="FootnoteReference"/>
        </w:rPr>
        <w:footnoteRef/>
      </w:r>
      <w:r>
        <w:t xml:space="preserve"> </w:t>
      </w:r>
      <w:r w:rsidRPr="00132310">
        <w:t>ACCI Submission</w:t>
      </w:r>
      <w:r>
        <w:t xml:space="preserve"> to the  </w:t>
      </w:r>
      <w:r w:rsidRPr="00132310">
        <w:t>Senate Education, Employment</w:t>
      </w:r>
      <w:r>
        <w:t xml:space="preserve"> </w:t>
      </w:r>
      <w:r w:rsidRPr="00132310">
        <w:t>and Workplace Relations Legislation Committee</w:t>
      </w:r>
      <w:r>
        <w:t xml:space="preserve"> </w:t>
      </w:r>
      <w:r w:rsidRPr="00132310">
        <w:t>Inquiry into the Equal Opportunity for Women in the</w:t>
      </w:r>
      <w:r>
        <w:t xml:space="preserve"> </w:t>
      </w:r>
      <w:r w:rsidRPr="00132310">
        <w:t>Workplace Amendment Bill 2012</w:t>
      </w:r>
      <w:r>
        <w:t>, paragraph  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D86BA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966A06"/>
    <w:multiLevelType w:val="multilevel"/>
    <w:tmpl w:val="59D80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E63AE8"/>
    <w:multiLevelType w:val="hybridMultilevel"/>
    <w:tmpl w:val="329E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920D9"/>
    <w:multiLevelType w:val="hybridMultilevel"/>
    <w:tmpl w:val="9B3A7508"/>
    <w:lvl w:ilvl="0" w:tplc="9CC4A0B8">
      <w:start w:val="1"/>
      <w:numFmt w:val="bullet"/>
      <w:lvlText w:val=""/>
      <w:lvlJc w:val="left"/>
      <w:pPr>
        <w:ind w:left="360" w:hanging="360"/>
      </w:pPr>
      <w:rPr>
        <w:rFonts w:ascii="Symbol" w:hAnsi="Symbol" w:hint="default"/>
      </w:rPr>
    </w:lvl>
    <w:lvl w:ilvl="1" w:tplc="3BEE9F5C" w:tentative="1">
      <w:start w:val="1"/>
      <w:numFmt w:val="bullet"/>
      <w:lvlText w:val="o"/>
      <w:lvlJc w:val="left"/>
      <w:pPr>
        <w:ind w:left="1080" w:hanging="360"/>
      </w:pPr>
      <w:rPr>
        <w:rFonts w:ascii="Courier New" w:hAnsi="Courier New" w:cs="Courier New" w:hint="default"/>
      </w:rPr>
    </w:lvl>
    <w:lvl w:ilvl="2" w:tplc="25E8A002" w:tentative="1">
      <w:start w:val="1"/>
      <w:numFmt w:val="bullet"/>
      <w:lvlText w:val=""/>
      <w:lvlJc w:val="left"/>
      <w:pPr>
        <w:ind w:left="1800" w:hanging="360"/>
      </w:pPr>
      <w:rPr>
        <w:rFonts w:ascii="Wingdings" w:hAnsi="Wingdings" w:hint="default"/>
      </w:rPr>
    </w:lvl>
    <w:lvl w:ilvl="3" w:tplc="DFA09828" w:tentative="1">
      <w:start w:val="1"/>
      <w:numFmt w:val="bullet"/>
      <w:lvlText w:val=""/>
      <w:lvlJc w:val="left"/>
      <w:pPr>
        <w:ind w:left="2520" w:hanging="360"/>
      </w:pPr>
      <w:rPr>
        <w:rFonts w:ascii="Symbol" w:hAnsi="Symbol" w:hint="default"/>
      </w:rPr>
    </w:lvl>
    <w:lvl w:ilvl="4" w:tplc="C49AFAC8" w:tentative="1">
      <w:start w:val="1"/>
      <w:numFmt w:val="bullet"/>
      <w:lvlText w:val="o"/>
      <w:lvlJc w:val="left"/>
      <w:pPr>
        <w:ind w:left="3240" w:hanging="360"/>
      </w:pPr>
      <w:rPr>
        <w:rFonts w:ascii="Courier New" w:hAnsi="Courier New" w:cs="Courier New" w:hint="default"/>
      </w:rPr>
    </w:lvl>
    <w:lvl w:ilvl="5" w:tplc="551C9D96" w:tentative="1">
      <w:start w:val="1"/>
      <w:numFmt w:val="bullet"/>
      <w:lvlText w:val=""/>
      <w:lvlJc w:val="left"/>
      <w:pPr>
        <w:ind w:left="3960" w:hanging="360"/>
      </w:pPr>
      <w:rPr>
        <w:rFonts w:ascii="Wingdings" w:hAnsi="Wingdings" w:hint="default"/>
      </w:rPr>
    </w:lvl>
    <w:lvl w:ilvl="6" w:tplc="FE407CFA" w:tentative="1">
      <w:start w:val="1"/>
      <w:numFmt w:val="bullet"/>
      <w:lvlText w:val=""/>
      <w:lvlJc w:val="left"/>
      <w:pPr>
        <w:ind w:left="4680" w:hanging="360"/>
      </w:pPr>
      <w:rPr>
        <w:rFonts w:ascii="Symbol" w:hAnsi="Symbol" w:hint="default"/>
      </w:rPr>
    </w:lvl>
    <w:lvl w:ilvl="7" w:tplc="0A9E9DF2" w:tentative="1">
      <w:start w:val="1"/>
      <w:numFmt w:val="bullet"/>
      <w:lvlText w:val="o"/>
      <w:lvlJc w:val="left"/>
      <w:pPr>
        <w:ind w:left="5400" w:hanging="360"/>
      </w:pPr>
      <w:rPr>
        <w:rFonts w:ascii="Courier New" w:hAnsi="Courier New" w:cs="Courier New" w:hint="default"/>
      </w:rPr>
    </w:lvl>
    <w:lvl w:ilvl="8" w:tplc="C2ACF66C" w:tentative="1">
      <w:start w:val="1"/>
      <w:numFmt w:val="bullet"/>
      <w:lvlText w:val=""/>
      <w:lvlJc w:val="left"/>
      <w:pPr>
        <w:ind w:left="6120" w:hanging="360"/>
      </w:pPr>
      <w:rPr>
        <w:rFonts w:ascii="Wingdings" w:hAnsi="Wingdings" w:hint="default"/>
      </w:rPr>
    </w:lvl>
  </w:abstractNum>
  <w:abstractNum w:abstractNumId="4">
    <w:nsid w:val="12625D0A"/>
    <w:multiLevelType w:val="hybridMultilevel"/>
    <w:tmpl w:val="C40EFDFE"/>
    <w:lvl w:ilvl="0" w:tplc="FE6408CC">
      <w:numFmt w:val="bullet"/>
      <w:lvlText w:val=""/>
      <w:lvlJc w:val="left"/>
      <w:pPr>
        <w:ind w:left="720" w:hanging="360"/>
      </w:pPr>
      <w:rPr>
        <w:rFonts w:ascii="Symbol" w:eastAsia="Calibri" w:hAnsi="Symbol" w:cs="Times New Roman" w:hint="default"/>
      </w:rPr>
    </w:lvl>
    <w:lvl w:ilvl="1" w:tplc="ED08FB04">
      <w:start w:val="1"/>
      <w:numFmt w:val="bullet"/>
      <w:lvlText w:val="o"/>
      <w:lvlJc w:val="left"/>
      <w:pPr>
        <w:ind w:left="1440" w:hanging="360"/>
      </w:pPr>
      <w:rPr>
        <w:rFonts w:ascii="Courier New" w:hAnsi="Courier New" w:cs="Courier New" w:hint="default"/>
      </w:rPr>
    </w:lvl>
    <w:lvl w:ilvl="2" w:tplc="72F0F1B8">
      <w:start w:val="1"/>
      <w:numFmt w:val="bullet"/>
      <w:lvlText w:val=""/>
      <w:lvlJc w:val="left"/>
      <w:pPr>
        <w:ind w:left="2160" w:hanging="360"/>
      </w:pPr>
      <w:rPr>
        <w:rFonts w:ascii="Wingdings" w:hAnsi="Wingdings" w:hint="default"/>
      </w:rPr>
    </w:lvl>
    <w:lvl w:ilvl="3" w:tplc="C3621CFE">
      <w:start w:val="1"/>
      <w:numFmt w:val="bullet"/>
      <w:lvlText w:val=""/>
      <w:lvlJc w:val="left"/>
      <w:pPr>
        <w:ind w:left="2880" w:hanging="360"/>
      </w:pPr>
      <w:rPr>
        <w:rFonts w:ascii="Symbol" w:hAnsi="Symbol" w:hint="default"/>
      </w:rPr>
    </w:lvl>
    <w:lvl w:ilvl="4" w:tplc="B20AC292">
      <w:start w:val="1"/>
      <w:numFmt w:val="bullet"/>
      <w:lvlText w:val="o"/>
      <w:lvlJc w:val="left"/>
      <w:pPr>
        <w:ind w:left="3600" w:hanging="360"/>
      </w:pPr>
      <w:rPr>
        <w:rFonts w:ascii="Courier New" w:hAnsi="Courier New" w:cs="Courier New" w:hint="default"/>
      </w:rPr>
    </w:lvl>
    <w:lvl w:ilvl="5" w:tplc="D48A4A6C">
      <w:start w:val="1"/>
      <w:numFmt w:val="bullet"/>
      <w:lvlText w:val=""/>
      <w:lvlJc w:val="left"/>
      <w:pPr>
        <w:ind w:left="4320" w:hanging="360"/>
      </w:pPr>
      <w:rPr>
        <w:rFonts w:ascii="Wingdings" w:hAnsi="Wingdings" w:hint="default"/>
      </w:rPr>
    </w:lvl>
    <w:lvl w:ilvl="6" w:tplc="76B4461E">
      <w:start w:val="1"/>
      <w:numFmt w:val="bullet"/>
      <w:lvlText w:val=""/>
      <w:lvlJc w:val="left"/>
      <w:pPr>
        <w:ind w:left="5040" w:hanging="360"/>
      </w:pPr>
      <w:rPr>
        <w:rFonts w:ascii="Symbol" w:hAnsi="Symbol" w:hint="default"/>
      </w:rPr>
    </w:lvl>
    <w:lvl w:ilvl="7" w:tplc="5CE05D6E">
      <w:start w:val="1"/>
      <w:numFmt w:val="bullet"/>
      <w:lvlText w:val="o"/>
      <w:lvlJc w:val="left"/>
      <w:pPr>
        <w:ind w:left="5760" w:hanging="360"/>
      </w:pPr>
      <w:rPr>
        <w:rFonts w:ascii="Courier New" w:hAnsi="Courier New" w:cs="Courier New" w:hint="default"/>
      </w:rPr>
    </w:lvl>
    <w:lvl w:ilvl="8" w:tplc="9780A954">
      <w:start w:val="1"/>
      <w:numFmt w:val="bullet"/>
      <w:lvlText w:val=""/>
      <w:lvlJc w:val="left"/>
      <w:pPr>
        <w:ind w:left="6480" w:hanging="360"/>
      </w:pPr>
      <w:rPr>
        <w:rFonts w:ascii="Wingdings" w:hAnsi="Wingdings" w:hint="default"/>
      </w:rPr>
    </w:lvl>
  </w:abstractNum>
  <w:abstractNum w:abstractNumId="5">
    <w:nsid w:val="17D209D5"/>
    <w:multiLevelType w:val="hybridMultilevel"/>
    <w:tmpl w:val="9D0A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324F6"/>
    <w:multiLevelType w:val="hybridMultilevel"/>
    <w:tmpl w:val="6282AA4C"/>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7">
    <w:nsid w:val="1B5139DB"/>
    <w:multiLevelType w:val="hybridMultilevel"/>
    <w:tmpl w:val="7F04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E55655"/>
    <w:multiLevelType w:val="hybridMultilevel"/>
    <w:tmpl w:val="7338B5A2"/>
    <w:lvl w:ilvl="0" w:tplc="22B26AD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803817"/>
    <w:multiLevelType w:val="hybridMultilevel"/>
    <w:tmpl w:val="4C1A04C4"/>
    <w:lvl w:ilvl="0" w:tplc="0C090001">
      <w:start w:val="1"/>
      <w:numFmt w:val="bullet"/>
      <w:lvlText w:val=""/>
      <w:lvlJc w:val="left"/>
      <w:pPr>
        <w:ind w:left="720" w:hanging="360"/>
      </w:pPr>
      <w:rPr>
        <w:rFonts w:ascii="Symbol" w:hAnsi="Symbol" w:hint="default"/>
      </w:rPr>
    </w:lvl>
    <w:lvl w:ilvl="1" w:tplc="0C090003">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EF2765"/>
    <w:multiLevelType w:val="hybridMultilevel"/>
    <w:tmpl w:val="114C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A6E32"/>
    <w:multiLevelType w:val="hybridMultilevel"/>
    <w:tmpl w:val="732C0350"/>
    <w:lvl w:ilvl="0" w:tplc="0C090001">
      <w:start w:val="1"/>
      <w:numFmt w:val="bullet"/>
      <w:lvlText w:val=""/>
      <w:lvlJc w:val="left"/>
      <w:pPr>
        <w:ind w:left="765" w:hanging="360"/>
      </w:pPr>
      <w:rPr>
        <w:rFonts w:ascii="Symbol" w:hAnsi="Symbol" w:hint="default"/>
      </w:rPr>
    </w:lvl>
    <w:lvl w:ilvl="1" w:tplc="4E4C4CF6">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301B470A"/>
    <w:multiLevelType w:val="hybridMultilevel"/>
    <w:tmpl w:val="5DE23B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6B087E68">
      <w:start w:val="1"/>
      <w:numFmt w:val="lowerRoman"/>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7BA0A37"/>
    <w:multiLevelType w:val="hybridMultilevel"/>
    <w:tmpl w:val="3692CF2C"/>
    <w:lvl w:ilvl="0" w:tplc="0C090001">
      <w:start w:val="1"/>
      <w:numFmt w:val="bullet"/>
      <w:lvlText w:val=""/>
      <w:lvlJc w:val="left"/>
      <w:pPr>
        <w:ind w:left="750" w:hanging="360"/>
      </w:pPr>
      <w:rPr>
        <w:rFonts w:ascii="Symbol" w:hAnsi="Symbol" w:hint="default"/>
      </w:rPr>
    </w:lvl>
    <w:lvl w:ilvl="1" w:tplc="0C090003">
      <w:start w:val="1"/>
      <w:numFmt w:val="bullet"/>
      <w:lvlText w:val="o"/>
      <w:lvlJc w:val="left"/>
      <w:pPr>
        <w:ind w:left="1470" w:hanging="360"/>
      </w:pPr>
      <w:rPr>
        <w:rFonts w:ascii="Courier New" w:hAnsi="Courier New" w:cs="Courier New" w:hint="default"/>
      </w:rPr>
    </w:lvl>
    <w:lvl w:ilvl="2" w:tplc="628032D4">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4">
    <w:nsid w:val="3EC969B4"/>
    <w:multiLevelType w:val="hybridMultilevel"/>
    <w:tmpl w:val="8A8481B8"/>
    <w:lvl w:ilvl="0" w:tplc="0C090001">
      <w:start w:val="1"/>
      <w:numFmt w:val="decimal"/>
      <w:lvlText w:val="%1."/>
      <w:lvlJc w:val="left"/>
      <w:pPr>
        <w:ind w:left="340" w:hanging="340"/>
      </w:pPr>
      <w:rPr>
        <w:rFonts w:hint="default"/>
        <w:b/>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5">
    <w:nsid w:val="3F197390"/>
    <w:multiLevelType w:val="hybridMultilevel"/>
    <w:tmpl w:val="3A683202"/>
    <w:lvl w:ilvl="0" w:tplc="AA7CCE08">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6">
    <w:nsid w:val="4B6D6810"/>
    <w:multiLevelType w:val="multilevel"/>
    <w:tmpl w:val="C39A9F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294D88"/>
    <w:multiLevelType w:val="hybridMultilevel"/>
    <w:tmpl w:val="1CBA56E4"/>
    <w:lvl w:ilvl="0" w:tplc="F190C7FC">
      <w:start w:val="1"/>
      <w:numFmt w:val="bullet"/>
      <w:pStyle w:val="ListNumber"/>
      <w:lvlText w:val=""/>
      <w:lvlJc w:val="left"/>
      <w:pPr>
        <w:ind w:left="775" w:hanging="360"/>
      </w:pPr>
      <w:rPr>
        <w:rFonts w:ascii="Symbol" w:hAnsi="Symbol" w:hint="default"/>
      </w:rPr>
    </w:lvl>
    <w:lvl w:ilvl="1" w:tplc="9C7A6F2A" w:tentative="1">
      <w:start w:val="1"/>
      <w:numFmt w:val="bullet"/>
      <w:lvlText w:val="o"/>
      <w:lvlJc w:val="left"/>
      <w:pPr>
        <w:ind w:left="1495" w:hanging="360"/>
      </w:pPr>
      <w:rPr>
        <w:rFonts w:ascii="Courier New" w:hAnsi="Courier New" w:cs="Courier New" w:hint="default"/>
      </w:rPr>
    </w:lvl>
    <w:lvl w:ilvl="2" w:tplc="41D61DCA" w:tentative="1">
      <w:start w:val="1"/>
      <w:numFmt w:val="bullet"/>
      <w:lvlText w:val=""/>
      <w:lvlJc w:val="left"/>
      <w:pPr>
        <w:ind w:left="2215" w:hanging="360"/>
      </w:pPr>
      <w:rPr>
        <w:rFonts w:ascii="Wingdings" w:hAnsi="Wingdings" w:hint="default"/>
      </w:rPr>
    </w:lvl>
    <w:lvl w:ilvl="3" w:tplc="3AE857D8" w:tentative="1">
      <w:start w:val="1"/>
      <w:numFmt w:val="bullet"/>
      <w:lvlText w:val=""/>
      <w:lvlJc w:val="left"/>
      <w:pPr>
        <w:ind w:left="2935" w:hanging="360"/>
      </w:pPr>
      <w:rPr>
        <w:rFonts w:ascii="Symbol" w:hAnsi="Symbol" w:hint="default"/>
      </w:rPr>
    </w:lvl>
    <w:lvl w:ilvl="4" w:tplc="8666983C" w:tentative="1">
      <w:start w:val="1"/>
      <w:numFmt w:val="bullet"/>
      <w:lvlText w:val="o"/>
      <w:lvlJc w:val="left"/>
      <w:pPr>
        <w:ind w:left="3655" w:hanging="360"/>
      </w:pPr>
      <w:rPr>
        <w:rFonts w:ascii="Courier New" w:hAnsi="Courier New" w:cs="Courier New" w:hint="default"/>
      </w:rPr>
    </w:lvl>
    <w:lvl w:ilvl="5" w:tplc="A4D4C5FE" w:tentative="1">
      <w:start w:val="1"/>
      <w:numFmt w:val="bullet"/>
      <w:lvlText w:val=""/>
      <w:lvlJc w:val="left"/>
      <w:pPr>
        <w:ind w:left="4375" w:hanging="360"/>
      </w:pPr>
      <w:rPr>
        <w:rFonts w:ascii="Wingdings" w:hAnsi="Wingdings" w:hint="default"/>
      </w:rPr>
    </w:lvl>
    <w:lvl w:ilvl="6" w:tplc="27F68DC8" w:tentative="1">
      <w:start w:val="1"/>
      <w:numFmt w:val="bullet"/>
      <w:lvlText w:val=""/>
      <w:lvlJc w:val="left"/>
      <w:pPr>
        <w:ind w:left="5095" w:hanging="360"/>
      </w:pPr>
      <w:rPr>
        <w:rFonts w:ascii="Symbol" w:hAnsi="Symbol" w:hint="default"/>
      </w:rPr>
    </w:lvl>
    <w:lvl w:ilvl="7" w:tplc="AFA261C4" w:tentative="1">
      <w:start w:val="1"/>
      <w:numFmt w:val="bullet"/>
      <w:lvlText w:val="o"/>
      <w:lvlJc w:val="left"/>
      <w:pPr>
        <w:ind w:left="5815" w:hanging="360"/>
      </w:pPr>
      <w:rPr>
        <w:rFonts w:ascii="Courier New" w:hAnsi="Courier New" w:cs="Courier New" w:hint="default"/>
      </w:rPr>
    </w:lvl>
    <w:lvl w:ilvl="8" w:tplc="27E24DC2" w:tentative="1">
      <w:start w:val="1"/>
      <w:numFmt w:val="bullet"/>
      <w:lvlText w:val=""/>
      <w:lvlJc w:val="left"/>
      <w:pPr>
        <w:ind w:left="6535" w:hanging="360"/>
      </w:pPr>
      <w:rPr>
        <w:rFonts w:ascii="Wingdings" w:hAnsi="Wingdings" w:hint="default"/>
      </w:rPr>
    </w:lvl>
  </w:abstractNum>
  <w:abstractNum w:abstractNumId="18">
    <w:nsid w:val="5CC37334"/>
    <w:multiLevelType w:val="hybridMultilevel"/>
    <w:tmpl w:val="ADB8E916"/>
    <w:lvl w:ilvl="0" w:tplc="8D72ED9C">
      <w:start w:val="1"/>
      <w:numFmt w:val="bullet"/>
      <w:lvlText w:val=""/>
      <w:lvlJc w:val="left"/>
      <w:pPr>
        <w:ind w:left="360" w:hanging="360"/>
      </w:pPr>
      <w:rPr>
        <w:rFonts w:ascii="Symbol" w:hAnsi="Symbol" w:hint="default"/>
      </w:rPr>
    </w:lvl>
    <w:lvl w:ilvl="1" w:tplc="3B72F492" w:tentative="1">
      <w:start w:val="1"/>
      <w:numFmt w:val="bullet"/>
      <w:lvlText w:val="o"/>
      <w:lvlJc w:val="left"/>
      <w:pPr>
        <w:ind w:left="1080" w:hanging="360"/>
      </w:pPr>
      <w:rPr>
        <w:rFonts w:ascii="Courier New" w:hAnsi="Courier New" w:cs="Courier New" w:hint="default"/>
      </w:rPr>
    </w:lvl>
    <w:lvl w:ilvl="2" w:tplc="2B5EFBE4" w:tentative="1">
      <w:start w:val="1"/>
      <w:numFmt w:val="bullet"/>
      <w:lvlText w:val=""/>
      <w:lvlJc w:val="left"/>
      <w:pPr>
        <w:ind w:left="1800" w:hanging="360"/>
      </w:pPr>
      <w:rPr>
        <w:rFonts w:ascii="Wingdings" w:hAnsi="Wingdings" w:hint="default"/>
      </w:rPr>
    </w:lvl>
    <w:lvl w:ilvl="3" w:tplc="24DC6024" w:tentative="1">
      <w:start w:val="1"/>
      <w:numFmt w:val="bullet"/>
      <w:lvlText w:val=""/>
      <w:lvlJc w:val="left"/>
      <w:pPr>
        <w:ind w:left="2520" w:hanging="360"/>
      </w:pPr>
      <w:rPr>
        <w:rFonts w:ascii="Symbol" w:hAnsi="Symbol" w:hint="default"/>
      </w:rPr>
    </w:lvl>
    <w:lvl w:ilvl="4" w:tplc="9ACC1578" w:tentative="1">
      <w:start w:val="1"/>
      <w:numFmt w:val="bullet"/>
      <w:lvlText w:val="o"/>
      <w:lvlJc w:val="left"/>
      <w:pPr>
        <w:ind w:left="3240" w:hanging="360"/>
      </w:pPr>
      <w:rPr>
        <w:rFonts w:ascii="Courier New" w:hAnsi="Courier New" w:cs="Courier New" w:hint="default"/>
      </w:rPr>
    </w:lvl>
    <w:lvl w:ilvl="5" w:tplc="25B05ED8" w:tentative="1">
      <w:start w:val="1"/>
      <w:numFmt w:val="bullet"/>
      <w:lvlText w:val=""/>
      <w:lvlJc w:val="left"/>
      <w:pPr>
        <w:ind w:left="3960" w:hanging="360"/>
      </w:pPr>
      <w:rPr>
        <w:rFonts w:ascii="Wingdings" w:hAnsi="Wingdings" w:hint="default"/>
      </w:rPr>
    </w:lvl>
    <w:lvl w:ilvl="6" w:tplc="F5346836" w:tentative="1">
      <w:start w:val="1"/>
      <w:numFmt w:val="bullet"/>
      <w:lvlText w:val=""/>
      <w:lvlJc w:val="left"/>
      <w:pPr>
        <w:ind w:left="4680" w:hanging="360"/>
      </w:pPr>
      <w:rPr>
        <w:rFonts w:ascii="Symbol" w:hAnsi="Symbol" w:hint="default"/>
      </w:rPr>
    </w:lvl>
    <w:lvl w:ilvl="7" w:tplc="566E1540" w:tentative="1">
      <w:start w:val="1"/>
      <w:numFmt w:val="bullet"/>
      <w:lvlText w:val="o"/>
      <w:lvlJc w:val="left"/>
      <w:pPr>
        <w:ind w:left="5400" w:hanging="360"/>
      </w:pPr>
      <w:rPr>
        <w:rFonts w:ascii="Courier New" w:hAnsi="Courier New" w:cs="Courier New" w:hint="default"/>
      </w:rPr>
    </w:lvl>
    <w:lvl w:ilvl="8" w:tplc="7690FA24" w:tentative="1">
      <w:start w:val="1"/>
      <w:numFmt w:val="bullet"/>
      <w:lvlText w:val=""/>
      <w:lvlJc w:val="left"/>
      <w:pPr>
        <w:ind w:left="6120" w:hanging="360"/>
      </w:pPr>
      <w:rPr>
        <w:rFonts w:ascii="Wingdings" w:hAnsi="Wingdings" w:hint="default"/>
      </w:rPr>
    </w:lvl>
  </w:abstractNum>
  <w:abstractNum w:abstractNumId="19">
    <w:nsid w:val="61E430A3"/>
    <w:multiLevelType w:val="hybridMultilevel"/>
    <w:tmpl w:val="1DC8EA72"/>
    <w:lvl w:ilvl="0" w:tplc="7934554E">
      <w:start w:val="1"/>
      <w:numFmt w:val="bullet"/>
      <w:lvlText w:val=""/>
      <w:lvlJc w:val="left"/>
      <w:pPr>
        <w:ind w:left="360" w:hanging="360"/>
      </w:pPr>
      <w:rPr>
        <w:rFonts w:ascii="Symbol" w:hAnsi="Symbol" w:hint="default"/>
      </w:rPr>
    </w:lvl>
    <w:lvl w:ilvl="1" w:tplc="0FE4EE04">
      <w:start w:val="1"/>
      <w:numFmt w:val="bullet"/>
      <w:lvlText w:val=""/>
      <w:lvlJc w:val="left"/>
      <w:pPr>
        <w:ind w:left="1080" w:hanging="360"/>
      </w:pPr>
      <w:rPr>
        <w:rFonts w:ascii="Wingdings" w:hAnsi="Wingdings" w:hint="default"/>
      </w:rPr>
    </w:lvl>
    <w:lvl w:ilvl="2" w:tplc="A702A670">
      <w:start w:val="1"/>
      <w:numFmt w:val="bullet"/>
      <w:lvlText w:val=""/>
      <w:lvlJc w:val="left"/>
      <w:pPr>
        <w:ind w:left="1800" w:hanging="360"/>
      </w:pPr>
      <w:rPr>
        <w:rFonts w:ascii="Wingdings" w:hAnsi="Wingdings" w:hint="default"/>
      </w:rPr>
    </w:lvl>
    <w:lvl w:ilvl="3" w:tplc="832E22DC" w:tentative="1">
      <w:start w:val="1"/>
      <w:numFmt w:val="bullet"/>
      <w:lvlText w:val=""/>
      <w:lvlJc w:val="left"/>
      <w:pPr>
        <w:ind w:left="2520" w:hanging="360"/>
      </w:pPr>
      <w:rPr>
        <w:rFonts w:ascii="Symbol" w:hAnsi="Symbol" w:hint="default"/>
      </w:rPr>
    </w:lvl>
    <w:lvl w:ilvl="4" w:tplc="A038ED8E" w:tentative="1">
      <w:start w:val="1"/>
      <w:numFmt w:val="bullet"/>
      <w:lvlText w:val="o"/>
      <w:lvlJc w:val="left"/>
      <w:pPr>
        <w:ind w:left="3240" w:hanging="360"/>
      </w:pPr>
      <w:rPr>
        <w:rFonts w:ascii="Courier New" w:hAnsi="Courier New" w:cs="Courier New" w:hint="default"/>
      </w:rPr>
    </w:lvl>
    <w:lvl w:ilvl="5" w:tplc="047080CC" w:tentative="1">
      <w:start w:val="1"/>
      <w:numFmt w:val="bullet"/>
      <w:lvlText w:val=""/>
      <w:lvlJc w:val="left"/>
      <w:pPr>
        <w:ind w:left="3960" w:hanging="360"/>
      </w:pPr>
      <w:rPr>
        <w:rFonts w:ascii="Wingdings" w:hAnsi="Wingdings" w:hint="default"/>
      </w:rPr>
    </w:lvl>
    <w:lvl w:ilvl="6" w:tplc="79646490" w:tentative="1">
      <w:start w:val="1"/>
      <w:numFmt w:val="bullet"/>
      <w:lvlText w:val=""/>
      <w:lvlJc w:val="left"/>
      <w:pPr>
        <w:ind w:left="4680" w:hanging="360"/>
      </w:pPr>
      <w:rPr>
        <w:rFonts w:ascii="Symbol" w:hAnsi="Symbol" w:hint="default"/>
      </w:rPr>
    </w:lvl>
    <w:lvl w:ilvl="7" w:tplc="5CB4CF22" w:tentative="1">
      <w:start w:val="1"/>
      <w:numFmt w:val="bullet"/>
      <w:lvlText w:val="o"/>
      <w:lvlJc w:val="left"/>
      <w:pPr>
        <w:ind w:left="5400" w:hanging="360"/>
      </w:pPr>
      <w:rPr>
        <w:rFonts w:ascii="Courier New" w:hAnsi="Courier New" w:cs="Courier New" w:hint="default"/>
      </w:rPr>
    </w:lvl>
    <w:lvl w:ilvl="8" w:tplc="FB766D46" w:tentative="1">
      <w:start w:val="1"/>
      <w:numFmt w:val="bullet"/>
      <w:lvlText w:val=""/>
      <w:lvlJc w:val="left"/>
      <w:pPr>
        <w:ind w:left="6120" w:hanging="360"/>
      </w:pPr>
      <w:rPr>
        <w:rFonts w:ascii="Wingdings" w:hAnsi="Wingdings" w:hint="default"/>
      </w:rPr>
    </w:lvl>
  </w:abstractNum>
  <w:abstractNum w:abstractNumId="20">
    <w:nsid w:val="6F2F2268"/>
    <w:multiLevelType w:val="multilevel"/>
    <w:tmpl w:val="F800A6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02346A8"/>
    <w:multiLevelType w:val="hybridMultilevel"/>
    <w:tmpl w:val="A454C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8DA0428"/>
    <w:multiLevelType w:val="hybridMultilevel"/>
    <w:tmpl w:val="614E5C74"/>
    <w:lvl w:ilvl="0" w:tplc="4EE64C64">
      <w:start w:val="1"/>
      <w:numFmt w:val="bullet"/>
      <w:lvlText w:val=""/>
      <w:lvlJc w:val="left"/>
      <w:pPr>
        <w:ind w:left="360" w:hanging="360"/>
      </w:pPr>
      <w:rPr>
        <w:rFonts w:ascii="Symbol" w:hAnsi="Symbol" w:hint="default"/>
      </w:rPr>
    </w:lvl>
    <w:lvl w:ilvl="1" w:tplc="29863CFE">
      <w:start w:val="1"/>
      <w:numFmt w:val="bullet"/>
      <w:lvlText w:val="o"/>
      <w:lvlJc w:val="left"/>
      <w:pPr>
        <w:ind w:left="1080" w:hanging="360"/>
      </w:pPr>
      <w:rPr>
        <w:rFonts w:ascii="Courier New" w:hAnsi="Courier New" w:cs="Courier New" w:hint="default"/>
      </w:rPr>
    </w:lvl>
    <w:lvl w:ilvl="2" w:tplc="5C0A5556">
      <w:start w:val="1"/>
      <w:numFmt w:val="bullet"/>
      <w:lvlText w:val=""/>
      <w:lvlJc w:val="left"/>
      <w:pPr>
        <w:ind w:left="1800" w:hanging="360"/>
      </w:pPr>
      <w:rPr>
        <w:rFonts w:ascii="Wingdings" w:hAnsi="Wingdings" w:hint="default"/>
      </w:rPr>
    </w:lvl>
    <w:lvl w:ilvl="3" w:tplc="23F0128E" w:tentative="1">
      <w:start w:val="1"/>
      <w:numFmt w:val="bullet"/>
      <w:lvlText w:val=""/>
      <w:lvlJc w:val="left"/>
      <w:pPr>
        <w:ind w:left="2520" w:hanging="360"/>
      </w:pPr>
      <w:rPr>
        <w:rFonts w:ascii="Symbol" w:hAnsi="Symbol" w:hint="default"/>
      </w:rPr>
    </w:lvl>
    <w:lvl w:ilvl="4" w:tplc="377ACB64" w:tentative="1">
      <w:start w:val="1"/>
      <w:numFmt w:val="bullet"/>
      <w:lvlText w:val="o"/>
      <w:lvlJc w:val="left"/>
      <w:pPr>
        <w:ind w:left="3240" w:hanging="360"/>
      </w:pPr>
      <w:rPr>
        <w:rFonts w:ascii="Courier New" w:hAnsi="Courier New" w:cs="Courier New" w:hint="default"/>
      </w:rPr>
    </w:lvl>
    <w:lvl w:ilvl="5" w:tplc="3310525C" w:tentative="1">
      <w:start w:val="1"/>
      <w:numFmt w:val="bullet"/>
      <w:lvlText w:val=""/>
      <w:lvlJc w:val="left"/>
      <w:pPr>
        <w:ind w:left="3960" w:hanging="360"/>
      </w:pPr>
      <w:rPr>
        <w:rFonts w:ascii="Wingdings" w:hAnsi="Wingdings" w:hint="default"/>
      </w:rPr>
    </w:lvl>
    <w:lvl w:ilvl="6" w:tplc="26422F96" w:tentative="1">
      <w:start w:val="1"/>
      <w:numFmt w:val="bullet"/>
      <w:lvlText w:val=""/>
      <w:lvlJc w:val="left"/>
      <w:pPr>
        <w:ind w:left="4680" w:hanging="360"/>
      </w:pPr>
      <w:rPr>
        <w:rFonts w:ascii="Symbol" w:hAnsi="Symbol" w:hint="default"/>
      </w:rPr>
    </w:lvl>
    <w:lvl w:ilvl="7" w:tplc="0BB2E7F4" w:tentative="1">
      <w:start w:val="1"/>
      <w:numFmt w:val="bullet"/>
      <w:lvlText w:val="o"/>
      <w:lvlJc w:val="left"/>
      <w:pPr>
        <w:ind w:left="5400" w:hanging="360"/>
      </w:pPr>
      <w:rPr>
        <w:rFonts w:ascii="Courier New" w:hAnsi="Courier New" w:cs="Courier New" w:hint="default"/>
      </w:rPr>
    </w:lvl>
    <w:lvl w:ilvl="8" w:tplc="25CC7D64" w:tentative="1">
      <w:start w:val="1"/>
      <w:numFmt w:val="bullet"/>
      <w:lvlText w:val=""/>
      <w:lvlJc w:val="left"/>
      <w:pPr>
        <w:ind w:left="6120" w:hanging="360"/>
      </w:pPr>
      <w:rPr>
        <w:rFonts w:ascii="Wingdings" w:hAnsi="Wingdings" w:hint="default"/>
      </w:rPr>
    </w:lvl>
  </w:abstractNum>
  <w:abstractNum w:abstractNumId="23">
    <w:nsid w:val="78FC276D"/>
    <w:multiLevelType w:val="multilevel"/>
    <w:tmpl w:val="6A301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6346AD"/>
    <w:multiLevelType w:val="multilevel"/>
    <w:tmpl w:val="3740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0"/>
  </w:num>
  <w:num w:numId="3">
    <w:abstractNumId w:val="22"/>
  </w:num>
  <w:num w:numId="4">
    <w:abstractNumId w:val="3"/>
  </w:num>
  <w:num w:numId="5">
    <w:abstractNumId w:val="18"/>
  </w:num>
  <w:num w:numId="6">
    <w:abstractNumId w:val="17"/>
  </w:num>
  <w:num w:numId="7">
    <w:abstractNumId w:val="15"/>
  </w:num>
  <w:num w:numId="8">
    <w:abstractNumId w:val="19"/>
  </w:num>
  <w:num w:numId="9">
    <w:abstractNumId w:val="14"/>
  </w:num>
  <w:num w:numId="10">
    <w:abstractNumId w:val="9"/>
  </w:num>
  <w:num w:numId="11">
    <w:abstractNumId w:val="11"/>
  </w:num>
  <w:num w:numId="12">
    <w:abstractNumId w:val="20"/>
  </w:num>
  <w:num w:numId="13">
    <w:abstractNumId w:val="20"/>
  </w:num>
  <w:num w:numId="14">
    <w:abstractNumId w:val="20"/>
  </w:num>
  <w:num w:numId="15">
    <w:abstractNumId w:val="16"/>
    <w:lvlOverride w:ilvl="0">
      <w:startOverride w:val="2"/>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0"/>
  </w:num>
  <w:num w:numId="20">
    <w:abstractNumId w:val="6"/>
  </w:num>
  <w:num w:numId="21">
    <w:abstractNumId w:val="23"/>
  </w:num>
  <w:num w:numId="22">
    <w:abstractNumId w:val="20"/>
  </w:num>
  <w:num w:numId="23">
    <w:abstractNumId w:val="8"/>
  </w:num>
  <w:num w:numId="24">
    <w:abstractNumId w:val="13"/>
  </w:num>
  <w:num w:numId="25">
    <w:abstractNumId w:val="24"/>
  </w:num>
  <w:num w:numId="26">
    <w:abstractNumId w:val="1"/>
    <w:lvlOverride w:ilvl="0">
      <w:startOverride w:val="81"/>
    </w:lvlOverride>
  </w:num>
  <w:num w:numId="27">
    <w:abstractNumId w:val="1"/>
    <w:lvlOverride w:ilvl="0">
      <w:startOverride w:val="82"/>
    </w:lvlOverride>
  </w:num>
  <w:num w:numId="28">
    <w:abstractNumId w:val="1"/>
    <w:lvlOverride w:ilvl="0">
      <w:startOverride w:val="83"/>
    </w:lvlOverride>
  </w:num>
  <w:num w:numId="29">
    <w:abstractNumId w:val="1"/>
    <w:lvlOverride w:ilvl="0">
      <w:startOverride w:val="84"/>
    </w:lvlOverride>
  </w:num>
  <w:num w:numId="30">
    <w:abstractNumId w:val="0"/>
  </w:num>
  <w:num w:numId="31">
    <w:abstractNumId w:val="10"/>
  </w:num>
  <w:num w:numId="32">
    <w:abstractNumId w:val="21"/>
  </w:num>
  <w:num w:numId="33">
    <w:abstractNumId w:val="2"/>
  </w:num>
  <w:num w:numId="34">
    <w:abstractNumId w:val="5"/>
  </w:num>
  <w:num w:numId="35">
    <w:abstractNumId w:val="7"/>
  </w:num>
  <w:num w:numId="36">
    <w:abstractNumId w:val="20"/>
  </w:num>
  <w:num w:numId="37">
    <w:abstractNumId w:val="12"/>
  </w:num>
  <w:num w:numId="38">
    <w:abstractNumId w:val="20"/>
  </w:num>
  <w:num w:numId="39">
    <w:abstractNumId w:val="20"/>
  </w:num>
  <w:num w:numId="4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5B0"/>
    <w:rsid w:val="00020935"/>
    <w:rsid w:val="0002203C"/>
    <w:rsid w:val="0003307E"/>
    <w:rsid w:val="00033F17"/>
    <w:rsid w:val="00042AA1"/>
    <w:rsid w:val="00042D2E"/>
    <w:rsid w:val="000517D9"/>
    <w:rsid w:val="000549B4"/>
    <w:rsid w:val="00056D15"/>
    <w:rsid w:val="00056D83"/>
    <w:rsid w:val="000616BF"/>
    <w:rsid w:val="0006460A"/>
    <w:rsid w:val="0006591D"/>
    <w:rsid w:val="0007308D"/>
    <w:rsid w:val="00085033"/>
    <w:rsid w:val="0008638A"/>
    <w:rsid w:val="00087761"/>
    <w:rsid w:val="00092405"/>
    <w:rsid w:val="0009715A"/>
    <w:rsid w:val="00097AB1"/>
    <w:rsid w:val="000B25B3"/>
    <w:rsid w:val="000B6026"/>
    <w:rsid w:val="000C03F1"/>
    <w:rsid w:val="000C2210"/>
    <w:rsid w:val="000C3C7F"/>
    <w:rsid w:val="000C4809"/>
    <w:rsid w:val="000D1D9E"/>
    <w:rsid w:val="000E3635"/>
    <w:rsid w:val="000E530E"/>
    <w:rsid w:val="000F1A90"/>
    <w:rsid w:val="000F7164"/>
    <w:rsid w:val="00131AA2"/>
    <w:rsid w:val="00132310"/>
    <w:rsid w:val="00133339"/>
    <w:rsid w:val="0014235A"/>
    <w:rsid w:val="001444CE"/>
    <w:rsid w:val="00144698"/>
    <w:rsid w:val="00150AE3"/>
    <w:rsid w:val="00155161"/>
    <w:rsid w:val="00165E89"/>
    <w:rsid w:val="001720D5"/>
    <w:rsid w:val="00172239"/>
    <w:rsid w:val="0017474B"/>
    <w:rsid w:val="001827EB"/>
    <w:rsid w:val="001929F7"/>
    <w:rsid w:val="00196FFA"/>
    <w:rsid w:val="001B2581"/>
    <w:rsid w:val="001B3150"/>
    <w:rsid w:val="001C29A4"/>
    <w:rsid w:val="001C4771"/>
    <w:rsid w:val="001C73C4"/>
    <w:rsid w:val="001D410F"/>
    <w:rsid w:val="001E2F8F"/>
    <w:rsid w:val="001E45F9"/>
    <w:rsid w:val="001F68C7"/>
    <w:rsid w:val="001F750B"/>
    <w:rsid w:val="00204D01"/>
    <w:rsid w:val="00205E21"/>
    <w:rsid w:val="00207D41"/>
    <w:rsid w:val="0021087B"/>
    <w:rsid w:val="002123A3"/>
    <w:rsid w:val="00212A9A"/>
    <w:rsid w:val="00225C59"/>
    <w:rsid w:val="00234380"/>
    <w:rsid w:val="002354F1"/>
    <w:rsid w:val="00251ADC"/>
    <w:rsid w:val="0025458C"/>
    <w:rsid w:val="00256779"/>
    <w:rsid w:val="002635B2"/>
    <w:rsid w:val="00282AB5"/>
    <w:rsid w:val="00285788"/>
    <w:rsid w:val="00290F77"/>
    <w:rsid w:val="002A512B"/>
    <w:rsid w:val="002A7A22"/>
    <w:rsid w:val="002B0937"/>
    <w:rsid w:val="002B6235"/>
    <w:rsid w:val="002C2956"/>
    <w:rsid w:val="002D5D1F"/>
    <w:rsid w:val="002F3BD8"/>
    <w:rsid w:val="002F4E40"/>
    <w:rsid w:val="0030486A"/>
    <w:rsid w:val="00307210"/>
    <w:rsid w:val="00312ED2"/>
    <w:rsid w:val="003132ED"/>
    <w:rsid w:val="00314280"/>
    <w:rsid w:val="00333927"/>
    <w:rsid w:val="00341771"/>
    <w:rsid w:val="0034294F"/>
    <w:rsid w:val="003561EA"/>
    <w:rsid w:val="003652CC"/>
    <w:rsid w:val="00372187"/>
    <w:rsid w:val="00376300"/>
    <w:rsid w:val="00377E95"/>
    <w:rsid w:val="00377FD2"/>
    <w:rsid w:val="003810D2"/>
    <w:rsid w:val="00387EA6"/>
    <w:rsid w:val="003A2D1E"/>
    <w:rsid w:val="003C43D4"/>
    <w:rsid w:val="003D27E0"/>
    <w:rsid w:val="003E2806"/>
    <w:rsid w:val="003E577E"/>
    <w:rsid w:val="003F7277"/>
    <w:rsid w:val="00400224"/>
    <w:rsid w:val="00401FD6"/>
    <w:rsid w:val="00410A75"/>
    <w:rsid w:val="00410E5F"/>
    <w:rsid w:val="0041191F"/>
    <w:rsid w:val="00414706"/>
    <w:rsid w:val="00423D7C"/>
    <w:rsid w:val="00424D54"/>
    <w:rsid w:val="00425AA4"/>
    <w:rsid w:val="004330FD"/>
    <w:rsid w:val="004334BC"/>
    <w:rsid w:val="004427F3"/>
    <w:rsid w:val="00450CC5"/>
    <w:rsid w:val="00454EC4"/>
    <w:rsid w:val="00461F6A"/>
    <w:rsid w:val="00466DB6"/>
    <w:rsid w:val="00470C36"/>
    <w:rsid w:val="00482CC0"/>
    <w:rsid w:val="00490DA2"/>
    <w:rsid w:val="004B5871"/>
    <w:rsid w:val="004B7AFC"/>
    <w:rsid w:val="004C3A1F"/>
    <w:rsid w:val="004C7832"/>
    <w:rsid w:val="004D6F5C"/>
    <w:rsid w:val="004E4782"/>
    <w:rsid w:val="00502AAB"/>
    <w:rsid w:val="005056CD"/>
    <w:rsid w:val="00507C23"/>
    <w:rsid w:val="00511206"/>
    <w:rsid w:val="00511367"/>
    <w:rsid w:val="00523186"/>
    <w:rsid w:val="00542E82"/>
    <w:rsid w:val="005534FD"/>
    <w:rsid w:val="0055447B"/>
    <w:rsid w:val="00565E72"/>
    <w:rsid w:val="00567123"/>
    <w:rsid w:val="00567B8F"/>
    <w:rsid w:val="005725CF"/>
    <w:rsid w:val="0057279B"/>
    <w:rsid w:val="00572F76"/>
    <w:rsid w:val="0057356E"/>
    <w:rsid w:val="00575922"/>
    <w:rsid w:val="00591D31"/>
    <w:rsid w:val="00594B2C"/>
    <w:rsid w:val="00595EBA"/>
    <w:rsid w:val="005A0BDC"/>
    <w:rsid w:val="005A1A89"/>
    <w:rsid w:val="005A311B"/>
    <w:rsid w:val="005A3C68"/>
    <w:rsid w:val="005A6321"/>
    <w:rsid w:val="005A789C"/>
    <w:rsid w:val="005A79ED"/>
    <w:rsid w:val="005B1725"/>
    <w:rsid w:val="005C1292"/>
    <w:rsid w:val="005C2215"/>
    <w:rsid w:val="005C6107"/>
    <w:rsid w:val="005D5C2D"/>
    <w:rsid w:val="005D7485"/>
    <w:rsid w:val="005E2C96"/>
    <w:rsid w:val="005E6261"/>
    <w:rsid w:val="005F70E2"/>
    <w:rsid w:val="006003DA"/>
    <w:rsid w:val="00600C5E"/>
    <w:rsid w:val="0061202C"/>
    <w:rsid w:val="00615884"/>
    <w:rsid w:val="00617DE4"/>
    <w:rsid w:val="00617E2C"/>
    <w:rsid w:val="00621C88"/>
    <w:rsid w:val="00622897"/>
    <w:rsid w:val="00630B8A"/>
    <w:rsid w:val="00642526"/>
    <w:rsid w:val="00647755"/>
    <w:rsid w:val="006526E5"/>
    <w:rsid w:val="00657DF1"/>
    <w:rsid w:val="00660CA4"/>
    <w:rsid w:val="0066126A"/>
    <w:rsid w:val="00665D80"/>
    <w:rsid w:val="00666541"/>
    <w:rsid w:val="00667C62"/>
    <w:rsid w:val="00673709"/>
    <w:rsid w:val="006815B0"/>
    <w:rsid w:val="00697CE5"/>
    <w:rsid w:val="006A06B5"/>
    <w:rsid w:val="006A7A86"/>
    <w:rsid w:val="006B2352"/>
    <w:rsid w:val="006B60DD"/>
    <w:rsid w:val="006B788A"/>
    <w:rsid w:val="006C0D4C"/>
    <w:rsid w:val="006C39E3"/>
    <w:rsid w:val="006C74C2"/>
    <w:rsid w:val="006D19BE"/>
    <w:rsid w:val="006E0EC1"/>
    <w:rsid w:val="006F0CC1"/>
    <w:rsid w:val="006F142A"/>
    <w:rsid w:val="0070309B"/>
    <w:rsid w:val="00711B12"/>
    <w:rsid w:val="00722CB2"/>
    <w:rsid w:val="00730C84"/>
    <w:rsid w:val="007348E1"/>
    <w:rsid w:val="00740D52"/>
    <w:rsid w:val="0074308B"/>
    <w:rsid w:val="00752FD5"/>
    <w:rsid w:val="00763711"/>
    <w:rsid w:val="00767B81"/>
    <w:rsid w:val="0077057A"/>
    <w:rsid w:val="00772D36"/>
    <w:rsid w:val="00773B6E"/>
    <w:rsid w:val="007955EE"/>
    <w:rsid w:val="007A147E"/>
    <w:rsid w:val="007A2A3E"/>
    <w:rsid w:val="007B081A"/>
    <w:rsid w:val="007C0DBD"/>
    <w:rsid w:val="007C4BAD"/>
    <w:rsid w:val="007C684D"/>
    <w:rsid w:val="007D3D17"/>
    <w:rsid w:val="007D51E9"/>
    <w:rsid w:val="007D599C"/>
    <w:rsid w:val="007F0910"/>
    <w:rsid w:val="007F7721"/>
    <w:rsid w:val="00803B8E"/>
    <w:rsid w:val="00812259"/>
    <w:rsid w:val="008179E8"/>
    <w:rsid w:val="00822D20"/>
    <w:rsid w:val="00823DEA"/>
    <w:rsid w:val="00832FFF"/>
    <w:rsid w:val="00836FD3"/>
    <w:rsid w:val="00841F17"/>
    <w:rsid w:val="00860D27"/>
    <w:rsid w:val="00862AF1"/>
    <w:rsid w:val="008749D8"/>
    <w:rsid w:val="00875D40"/>
    <w:rsid w:val="0087618E"/>
    <w:rsid w:val="008773BE"/>
    <w:rsid w:val="008805D8"/>
    <w:rsid w:val="00886AD7"/>
    <w:rsid w:val="00890C68"/>
    <w:rsid w:val="008A01E3"/>
    <w:rsid w:val="008A303D"/>
    <w:rsid w:val="008B70E5"/>
    <w:rsid w:val="008B7D3F"/>
    <w:rsid w:val="008D0D9D"/>
    <w:rsid w:val="008E2FD0"/>
    <w:rsid w:val="008F76A5"/>
    <w:rsid w:val="0090208D"/>
    <w:rsid w:val="0091579A"/>
    <w:rsid w:val="00921D9D"/>
    <w:rsid w:val="00923B7F"/>
    <w:rsid w:val="00925D6E"/>
    <w:rsid w:val="00931441"/>
    <w:rsid w:val="009447B8"/>
    <w:rsid w:val="00950843"/>
    <w:rsid w:val="009514CB"/>
    <w:rsid w:val="00952BED"/>
    <w:rsid w:val="009544AC"/>
    <w:rsid w:val="00956B27"/>
    <w:rsid w:val="00956C18"/>
    <w:rsid w:val="0095721A"/>
    <w:rsid w:val="009759D2"/>
    <w:rsid w:val="00976A26"/>
    <w:rsid w:val="0098162E"/>
    <w:rsid w:val="009831EF"/>
    <w:rsid w:val="00984291"/>
    <w:rsid w:val="00990925"/>
    <w:rsid w:val="0099129A"/>
    <w:rsid w:val="0099316C"/>
    <w:rsid w:val="009A0025"/>
    <w:rsid w:val="009A6466"/>
    <w:rsid w:val="009A7FB5"/>
    <w:rsid w:val="009B4A21"/>
    <w:rsid w:val="009C153D"/>
    <w:rsid w:val="009C3131"/>
    <w:rsid w:val="009D1765"/>
    <w:rsid w:val="009E410B"/>
    <w:rsid w:val="009E57DB"/>
    <w:rsid w:val="009F2964"/>
    <w:rsid w:val="00A14A49"/>
    <w:rsid w:val="00A17ACF"/>
    <w:rsid w:val="00A2016D"/>
    <w:rsid w:val="00A25054"/>
    <w:rsid w:val="00A35F95"/>
    <w:rsid w:val="00A41DF1"/>
    <w:rsid w:val="00A43E7C"/>
    <w:rsid w:val="00A44968"/>
    <w:rsid w:val="00A44DB0"/>
    <w:rsid w:val="00A4601F"/>
    <w:rsid w:val="00A460F1"/>
    <w:rsid w:val="00A53367"/>
    <w:rsid w:val="00A5572C"/>
    <w:rsid w:val="00A571BA"/>
    <w:rsid w:val="00A7796A"/>
    <w:rsid w:val="00A826EE"/>
    <w:rsid w:val="00A83A04"/>
    <w:rsid w:val="00AA5EB0"/>
    <w:rsid w:val="00AB2754"/>
    <w:rsid w:val="00AB3D37"/>
    <w:rsid w:val="00AB68C8"/>
    <w:rsid w:val="00AC5B4A"/>
    <w:rsid w:val="00AE0C6B"/>
    <w:rsid w:val="00AE2487"/>
    <w:rsid w:val="00AE27DD"/>
    <w:rsid w:val="00AE5DF8"/>
    <w:rsid w:val="00AF63DA"/>
    <w:rsid w:val="00B040A1"/>
    <w:rsid w:val="00B05468"/>
    <w:rsid w:val="00B11356"/>
    <w:rsid w:val="00B1525C"/>
    <w:rsid w:val="00B2058E"/>
    <w:rsid w:val="00B20C71"/>
    <w:rsid w:val="00B23F7C"/>
    <w:rsid w:val="00B27E9E"/>
    <w:rsid w:val="00B31477"/>
    <w:rsid w:val="00B3153F"/>
    <w:rsid w:val="00B324AF"/>
    <w:rsid w:val="00B337A6"/>
    <w:rsid w:val="00B37A86"/>
    <w:rsid w:val="00B37FB9"/>
    <w:rsid w:val="00B45CCA"/>
    <w:rsid w:val="00B466D6"/>
    <w:rsid w:val="00B50957"/>
    <w:rsid w:val="00B545F3"/>
    <w:rsid w:val="00B6138D"/>
    <w:rsid w:val="00B616D8"/>
    <w:rsid w:val="00B63475"/>
    <w:rsid w:val="00B6395F"/>
    <w:rsid w:val="00B6703C"/>
    <w:rsid w:val="00B83574"/>
    <w:rsid w:val="00B86C2B"/>
    <w:rsid w:val="00B9311C"/>
    <w:rsid w:val="00B94648"/>
    <w:rsid w:val="00BA0F1F"/>
    <w:rsid w:val="00BA1DF7"/>
    <w:rsid w:val="00BA5584"/>
    <w:rsid w:val="00BB002B"/>
    <w:rsid w:val="00BB47E5"/>
    <w:rsid w:val="00BB76CF"/>
    <w:rsid w:val="00BD1FFE"/>
    <w:rsid w:val="00BD27C0"/>
    <w:rsid w:val="00BD545D"/>
    <w:rsid w:val="00BD5DCD"/>
    <w:rsid w:val="00BD6F98"/>
    <w:rsid w:val="00BF5215"/>
    <w:rsid w:val="00BF59B3"/>
    <w:rsid w:val="00BF5F70"/>
    <w:rsid w:val="00C00559"/>
    <w:rsid w:val="00C01884"/>
    <w:rsid w:val="00C02019"/>
    <w:rsid w:val="00C05A53"/>
    <w:rsid w:val="00C1044A"/>
    <w:rsid w:val="00C13D99"/>
    <w:rsid w:val="00C2015E"/>
    <w:rsid w:val="00C223A6"/>
    <w:rsid w:val="00C30F87"/>
    <w:rsid w:val="00C3379A"/>
    <w:rsid w:val="00C429E2"/>
    <w:rsid w:val="00C515F5"/>
    <w:rsid w:val="00C52987"/>
    <w:rsid w:val="00C52BA4"/>
    <w:rsid w:val="00C607AB"/>
    <w:rsid w:val="00C664BC"/>
    <w:rsid w:val="00C674DC"/>
    <w:rsid w:val="00C707C6"/>
    <w:rsid w:val="00C77CA0"/>
    <w:rsid w:val="00CA05F6"/>
    <w:rsid w:val="00CA14E5"/>
    <w:rsid w:val="00CA38F4"/>
    <w:rsid w:val="00CB511C"/>
    <w:rsid w:val="00CB54A3"/>
    <w:rsid w:val="00CC6CB5"/>
    <w:rsid w:val="00CD14AE"/>
    <w:rsid w:val="00CD4F68"/>
    <w:rsid w:val="00CD6688"/>
    <w:rsid w:val="00CE678B"/>
    <w:rsid w:val="00CE6F9B"/>
    <w:rsid w:val="00CF4087"/>
    <w:rsid w:val="00CF5CB7"/>
    <w:rsid w:val="00D07F5E"/>
    <w:rsid w:val="00D11AC8"/>
    <w:rsid w:val="00D20BBA"/>
    <w:rsid w:val="00D24D1F"/>
    <w:rsid w:val="00D26AF4"/>
    <w:rsid w:val="00D27648"/>
    <w:rsid w:val="00D3319C"/>
    <w:rsid w:val="00D33CCC"/>
    <w:rsid w:val="00D46D7F"/>
    <w:rsid w:val="00D47B35"/>
    <w:rsid w:val="00D52FD4"/>
    <w:rsid w:val="00D7101F"/>
    <w:rsid w:val="00D8023C"/>
    <w:rsid w:val="00D80FD9"/>
    <w:rsid w:val="00D9147B"/>
    <w:rsid w:val="00DA099B"/>
    <w:rsid w:val="00DA2263"/>
    <w:rsid w:val="00DA37C9"/>
    <w:rsid w:val="00DB4BFD"/>
    <w:rsid w:val="00DB7502"/>
    <w:rsid w:val="00DC5963"/>
    <w:rsid w:val="00DC6018"/>
    <w:rsid w:val="00DD5132"/>
    <w:rsid w:val="00DE0226"/>
    <w:rsid w:val="00DE0A2D"/>
    <w:rsid w:val="00DE1F2A"/>
    <w:rsid w:val="00DE20F0"/>
    <w:rsid w:val="00DE6F7E"/>
    <w:rsid w:val="00DF330F"/>
    <w:rsid w:val="00DF5A0F"/>
    <w:rsid w:val="00DF5ED7"/>
    <w:rsid w:val="00E01D77"/>
    <w:rsid w:val="00E02327"/>
    <w:rsid w:val="00E0724A"/>
    <w:rsid w:val="00E2297E"/>
    <w:rsid w:val="00E35D20"/>
    <w:rsid w:val="00E37B1B"/>
    <w:rsid w:val="00E4563D"/>
    <w:rsid w:val="00E47531"/>
    <w:rsid w:val="00E508CE"/>
    <w:rsid w:val="00E508CF"/>
    <w:rsid w:val="00E56CD3"/>
    <w:rsid w:val="00E6047D"/>
    <w:rsid w:val="00E63650"/>
    <w:rsid w:val="00E66093"/>
    <w:rsid w:val="00E6710F"/>
    <w:rsid w:val="00E83A26"/>
    <w:rsid w:val="00E84EA2"/>
    <w:rsid w:val="00E920D9"/>
    <w:rsid w:val="00E938DD"/>
    <w:rsid w:val="00EA45B0"/>
    <w:rsid w:val="00EA5060"/>
    <w:rsid w:val="00EA7D21"/>
    <w:rsid w:val="00EB735E"/>
    <w:rsid w:val="00EC3C20"/>
    <w:rsid w:val="00EC74FF"/>
    <w:rsid w:val="00ED0FA3"/>
    <w:rsid w:val="00ED1710"/>
    <w:rsid w:val="00ED18BF"/>
    <w:rsid w:val="00EF04B6"/>
    <w:rsid w:val="00EF12BA"/>
    <w:rsid w:val="00EF6201"/>
    <w:rsid w:val="00EF66F9"/>
    <w:rsid w:val="00EF714E"/>
    <w:rsid w:val="00F04BFC"/>
    <w:rsid w:val="00F054F9"/>
    <w:rsid w:val="00F07F7F"/>
    <w:rsid w:val="00F1364C"/>
    <w:rsid w:val="00F159F0"/>
    <w:rsid w:val="00F15AAD"/>
    <w:rsid w:val="00F41479"/>
    <w:rsid w:val="00F42BB8"/>
    <w:rsid w:val="00F45E41"/>
    <w:rsid w:val="00F475AD"/>
    <w:rsid w:val="00F51168"/>
    <w:rsid w:val="00F52798"/>
    <w:rsid w:val="00F53DDA"/>
    <w:rsid w:val="00F54A66"/>
    <w:rsid w:val="00F55BAA"/>
    <w:rsid w:val="00F56149"/>
    <w:rsid w:val="00F56C60"/>
    <w:rsid w:val="00F61EE6"/>
    <w:rsid w:val="00F62D6F"/>
    <w:rsid w:val="00F65A95"/>
    <w:rsid w:val="00F741DB"/>
    <w:rsid w:val="00F77085"/>
    <w:rsid w:val="00F81899"/>
    <w:rsid w:val="00F81B5F"/>
    <w:rsid w:val="00F85B1F"/>
    <w:rsid w:val="00F86D06"/>
    <w:rsid w:val="00F87D75"/>
    <w:rsid w:val="00F928FE"/>
    <w:rsid w:val="00FA3957"/>
    <w:rsid w:val="00FB2F9F"/>
    <w:rsid w:val="00FB5153"/>
    <w:rsid w:val="00FB5E17"/>
    <w:rsid w:val="00FB797B"/>
    <w:rsid w:val="00FC3301"/>
    <w:rsid w:val="00FC78ED"/>
    <w:rsid w:val="00FD0A56"/>
    <w:rsid w:val="00FD1808"/>
    <w:rsid w:val="00FD7E76"/>
    <w:rsid w:val="00FE1328"/>
    <w:rsid w:val="00FE2E52"/>
    <w:rsid w:val="00FE6FE6"/>
    <w:rsid w:val="00FE7E0F"/>
    <w:rsid w:val="00FF74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840"/>
    <w:pPr>
      <w:spacing w:after="200" w:line="276" w:lineRule="auto"/>
    </w:pPr>
    <w:rPr>
      <w:sz w:val="22"/>
      <w:szCs w:val="22"/>
      <w:lang w:eastAsia="en-US"/>
    </w:rPr>
  </w:style>
  <w:style w:type="paragraph" w:styleId="Heading1">
    <w:name w:val="heading 1"/>
    <w:basedOn w:val="Normal"/>
    <w:next w:val="Normal"/>
    <w:link w:val="Heading1Char"/>
    <w:uiPriority w:val="9"/>
    <w:qFormat/>
    <w:rsid w:val="00196FFA"/>
    <w:pPr>
      <w:keepNext/>
      <w:keepLines/>
      <w:numPr>
        <w:numId w:val="2"/>
      </w:numPr>
      <w:spacing w:before="480" w:after="0"/>
      <w:outlineLvl w:val="0"/>
    </w:pPr>
    <w:rPr>
      <w:rFonts w:ascii="Century Gothic" w:eastAsia="PMingLiU" w:hAnsi="Century Gothic" w:cs="Times New Roman"/>
      <w:b/>
      <w:bCs/>
      <w:color w:val="365F91"/>
      <w:sz w:val="28"/>
      <w:szCs w:val="28"/>
    </w:rPr>
  </w:style>
  <w:style w:type="paragraph" w:styleId="Heading2">
    <w:name w:val="heading 2"/>
    <w:basedOn w:val="Normal"/>
    <w:next w:val="Normal"/>
    <w:link w:val="Heading2Char"/>
    <w:uiPriority w:val="9"/>
    <w:qFormat/>
    <w:rsid w:val="000F1A90"/>
    <w:pPr>
      <w:keepNext/>
      <w:keepLines/>
      <w:numPr>
        <w:ilvl w:val="1"/>
        <w:numId w:val="2"/>
      </w:numPr>
      <w:spacing w:before="200" w:after="0"/>
      <w:outlineLvl w:val="1"/>
    </w:pPr>
    <w:rPr>
      <w:rFonts w:ascii="Century Gothic" w:eastAsia="Times New Roman" w:hAnsi="Century Gothic" w:cs="Times New Roman"/>
      <w:b/>
      <w:bCs/>
      <w:color w:val="4F81BD"/>
      <w:sz w:val="26"/>
      <w:szCs w:val="26"/>
    </w:rPr>
  </w:style>
  <w:style w:type="paragraph" w:styleId="Heading3">
    <w:name w:val="heading 3"/>
    <w:basedOn w:val="Normal"/>
    <w:next w:val="Normal"/>
    <w:link w:val="Heading3Char"/>
    <w:uiPriority w:val="9"/>
    <w:qFormat/>
    <w:rsid w:val="00C02019"/>
    <w:pPr>
      <w:keepNext/>
      <w:keepLines/>
      <w:numPr>
        <w:ilvl w:val="2"/>
        <w:numId w:val="2"/>
      </w:numPr>
      <w:spacing w:before="200" w:after="0"/>
      <w:outlineLvl w:val="2"/>
    </w:pPr>
    <w:rPr>
      <w:rFonts w:ascii="Century Gothic" w:eastAsia="PMingLiU" w:hAnsi="Century Gothic" w:cs="Times New Roman"/>
      <w:b/>
      <w:bCs/>
      <w:color w:val="4F81BD"/>
    </w:rPr>
  </w:style>
  <w:style w:type="paragraph" w:styleId="Heading4">
    <w:name w:val="heading 4"/>
    <w:basedOn w:val="Normal"/>
    <w:next w:val="Normal"/>
    <w:link w:val="Heading4Char"/>
    <w:uiPriority w:val="9"/>
    <w:qFormat/>
    <w:rsid w:val="00A86BF6"/>
    <w:pPr>
      <w:keepNext/>
      <w:keepLines/>
      <w:numPr>
        <w:ilvl w:val="3"/>
        <w:numId w:val="2"/>
      </w:numPr>
      <w:spacing w:before="200" w:after="0"/>
      <w:outlineLvl w:val="3"/>
    </w:pPr>
    <w:rPr>
      <w:rFonts w:ascii="Cambria" w:eastAsia="PMingLiU" w:hAnsi="Cambria" w:cs="Times New Roman"/>
      <w:b/>
      <w:bCs/>
      <w:i/>
      <w:iCs/>
      <w:color w:val="4F81BD"/>
      <w:sz w:val="20"/>
      <w:szCs w:val="20"/>
    </w:rPr>
  </w:style>
  <w:style w:type="paragraph" w:styleId="Heading5">
    <w:name w:val="heading 5"/>
    <w:basedOn w:val="Normal"/>
    <w:next w:val="Normal"/>
    <w:link w:val="Heading5Char"/>
    <w:uiPriority w:val="9"/>
    <w:qFormat/>
    <w:rsid w:val="00A86BF6"/>
    <w:pPr>
      <w:keepNext/>
      <w:keepLines/>
      <w:numPr>
        <w:ilvl w:val="4"/>
        <w:numId w:val="2"/>
      </w:numPr>
      <w:spacing w:before="200" w:after="0"/>
      <w:outlineLvl w:val="4"/>
    </w:pPr>
    <w:rPr>
      <w:rFonts w:ascii="Cambria" w:eastAsia="PMingLiU" w:hAnsi="Cambria" w:cs="Times New Roman"/>
      <w:color w:val="243F60"/>
      <w:sz w:val="20"/>
      <w:szCs w:val="20"/>
    </w:rPr>
  </w:style>
  <w:style w:type="paragraph" w:styleId="Heading6">
    <w:name w:val="heading 6"/>
    <w:basedOn w:val="Normal"/>
    <w:next w:val="Normal"/>
    <w:link w:val="Heading6Char"/>
    <w:uiPriority w:val="9"/>
    <w:qFormat/>
    <w:rsid w:val="00A86BF6"/>
    <w:pPr>
      <w:keepNext/>
      <w:keepLines/>
      <w:numPr>
        <w:ilvl w:val="5"/>
        <w:numId w:val="2"/>
      </w:numPr>
      <w:spacing w:before="200" w:after="0"/>
      <w:outlineLvl w:val="5"/>
    </w:pPr>
    <w:rPr>
      <w:rFonts w:ascii="Cambria" w:eastAsia="PMingLiU" w:hAnsi="Cambria" w:cs="Times New Roman"/>
      <w:i/>
      <w:iCs/>
      <w:color w:val="243F60"/>
      <w:sz w:val="20"/>
      <w:szCs w:val="20"/>
    </w:rPr>
  </w:style>
  <w:style w:type="paragraph" w:styleId="Heading7">
    <w:name w:val="heading 7"/>
    <w:basedOn w:val="Normal"/>
    <w:next w:val="Normal"/>
    <w:link w:val="Heading7Char"/>
    <w:uiPriority w:val="9"/>
    <w:qFormat/>
    <w:rsid w:val="00A86BF6"/>
    <w:pPr>
      <w:keepNext/>
      <w:keepLines/>
      <w:numPr>
        <w:ilvl w:val="6"/>
        <w:numId w:val="2"/>
      </w:numPr>
      <w:spacing w:before="200" w:after="0"/>
      <w:outlineLvl w:val="6"/>
    </w:pPr>
    <w:rPr>
      <w:rFonts w:ascii="Cambria" w:eastAsia="PMingLiU" w:hAnsi="Cambria" w:cs="Times New Roman"/>
      <w:i/>
      <w:iCs/>
      <w:color w:val="404040"/>
      <w:sz w:val="20"/>
      <w:szCs w:val="20"/>
    </w:rPr>
  </w:style>
  <w:style w:type="paragraph" w:styleId="Heading8">
    <w:name w:val="heading 8"/>
    <w:basedOn w:val="Normal"/>
    <w:next w:val="Normal"/>
    <w:link w:val="Heading8Char"/>
    <w:uiPriority w:val="9"/>
    <w:qFormat/>
    <w:rsid w:val="00A86BF6"/>
    <w:pPr>
      <w:keepNext/>
      <w:keepLines/>
      <w:numPr>
        <w:ilvl w:val="7"/>
        <w:numId w:val="2"/>
      </w:numPr>
      <w:spacing w:before="200" w:after="0"/>
      <w:outlineLvl w:val="7"/>
    </w:pPr>
    <w:rPr>
      <w:rFonts w:ascii="Cambria" w:eastAsia="PMingLiU" w:hAnsi="Cambria" w:cs="Times New Roman"/>
      <w:color w:val="404040"/>
      <w:sz w:val="20"/>
      <w:szCs w:val="20"/>
    </w:rPr>
  </w:style>
  <w:style w:type="paragraph" w:styleId="Heading9">
    <w:name w:val="heading 9"/>
    <w:basedOn w:val="Normal"/>
    <w:next w:val="Normal"/>
    <w:link w:val="Heading9Char"/>
    <w:uiPriority w:val="9"/>
    <w:qFormat/>
    <w:rsid w:val="00A86BF6"/>
    <w:pPr>
      <w:keepNext/>
      <w:keepLines/>
      <w:numPr>
        <w:ilvl w:val="8"/>
        <w:numId w:val="2"/>
      </w:numPr>
      <w:spacing w:before="200" w:after="0"/>
      <w:outlineLvl w:val="8"/>
    </w:pPr>
    <w:rPr>
      <w:rFonts w:ascii="Cambria" w:eastAsia="PMingLiU"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815B0"/>
    <w:pPr>
      <w:ind w:left="720"/>
      <w:contextualSpacing/>
    </w:pPr>
  </w:style>
  <w:style w:type="table" w:styleId="TableGrid">
    <w:name w:val="Table Grid"/>
    <w:basedOn w:val="TableNormal"/>
    <w:uiPriority w:val="59"/>
    <w:rsid w:val="009579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57913"/>
    <w:rPr>
      <w:color w:val="0000FF"/>
      <w:u w:val="single"/>
    </w:rPr>
  </w:style>
  <w:style w:type="character" w:customStyle="1" w:styleId="Heading1Char">
    <w:name w:val="Heading 1 Char"/>
    <w:link w:val="Heading1"/>
    <w:uiPriority w:val="9"/>
    <w:rsid w:val="00196FFA"/>
    <w:rPr>
      <w:rFonts w:ascii="Century Gothic" w:eastAsia="PMingLiU" w:hAnsi="Century Gothic" w:cs="Times New Roman"/>
      <w:b/>
      <w:bCs/>
      <w:color w:val="365F91"/>
      <w:sz w:val="28"/>
      <w:szCs w:val="28"/>
      <w:lang w:eastAsia="en-US"/>
    </w:rPr>
  </w:style>
  <w:style w:type="paragraph" w:customStyle="1" w:styleId="Default">
    <w:name w:val="Default"/>
    <w:rsid w:val="00754C86"/>
    <w:pPr>
      <w:autoSpaceDE w:val="0"/>
      <w:autoSpaceDN w:val="0"/>
      <w:adjustRightInd w:val="0"/>
    </w:pPr>
    <w:rPr>
      <w:rFonts w:cs="Calibri"/>
      <w:color w:val="000000"/>
      <w:sz w:val="24"/>
      <w:szCs w:val="24"/>
      <w:lang w:eastAsia="en-US"/>
    </w:rPr>
  </w:style>
  <w:style w:type="paragraph" w:styleId="BalloonText">
    <w:name w:val="Balloon Text"/>
    <w:basedOn w:val="Normal"/>
    <w:link w:val="BalloonTextChar"/>
    <w:uiPriority w:val="99"/>
    <w:semiHidden/>
    <w:unhideWhenUsed/>
    <w:rsid w:val="006A0B34"/>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A0B34"/>
    <w:rPr>
      <w:rFonts w:ascii="Tahoma" w:hAnsi="Tahoma" w:cs="Tahoma"/>
      <w:sz w:val="16"/>
      <w:szCs w:val="16"/>
    </w:rPr>
  </w:style>
  <w:style w:type="character" w:customStyle="1" w:styleId="break1">
    <w:name w:val="break1"/>
    <w:rsid w:val="001634B6"/>
    <w:rPr>
      <w:vanish w:val="0"/>
      <w:webHidden w:val="0"/>
      <w:specVanish w:val="0"/>
    </w:rPr>
  </w:style>
  <w:style w:type="paragraph" w:customStyle="1" w:styleId="TOCHeading1">
    <w:name w:val="TOC Heading1"/>
    <w:basedOn w:val="Heading1"/>
    <w:next w:val="Normal"/>
    <w:uiPriority w:val="39"/>
    <w:semiHidden/>
    <w:unhideWhenUsed/>
    <w:qFormat/>
    <w:rsid w:val="00AC573B"/>
    <w:pPr>
      <w:outlineLvl w:val="9"/>
    </w:pPr>
    <w:rPr>
      <w:lang w:val="en-US" w:eastAsia="ja-JP"/>
    </w:rPr>
  </w:style>
  <w:style w:type="paragraph" w:styleId="TOC1">
    <w:name w:val="toc 1"/>
    <w:basedOn w:val="Normal"/>
    <w:next w:val="Normal"/>
    <w:autoRedefine/>
    <w:uiPriority w:val="39"/>
    <w:unhideWhenUsed/>
    <w:qFormat/>
    <w:rsid w:val="00AC573B"/>
    <w:pPr>
      <w:spacing w:after="100"/>
    </w:pPr>
  </w:style>
  <w:style w:type="paragraph" w:styleId="Header">
    <w:name w:val="header"/>
    <w:basedOn w:val="Normal"/>
    <w:link w:val="HeaderChar"/>
    <w:uiPriority w:val="99"/>
    <w:unhideWhenUsed/>
    <w:rsid w:val="00AC57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73B"/>
  </w:style>
  <w:style w:type="paragraph" w:styleId="Footer">
    <w:name w:val="footer"/>
    <w:basedOn w:val="Normal"/>
    <w:link w:val="FooterChar"/>
    <w:uiPriority w:val="99"/>
    <w:unhideWhenUsed/>
    <w:rsid w:val="00AC5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73B"/>
  </w:style>
  <w:style w:type="character" w:customStyle="1" w:styleId="Heading2Char">
    <w:name w:val="Heading 2 Char"/>
    <w:link w:val="Heading2"/>
    <w:uiPriority w:val="9"/>
    <w:rsid w:val="000F1A90"/>
    <w:rPr>
      <w:rFonts w:ascii="Century Gothic" w:eastAsia="Times New Roman" w:hAnsi="Century Gothic" w:cs="Times New Roman"/>
      <w:b/>
      <w:bCs/>
      <w:color w:val="4F81BD"/>
      <w:sz w:val="26"/>
      <w:szCs w:val="26"/>
    </w:rPr>
  </w:style>
  <w:style w:type="paragraph" w:styleId="TOC2">
    <w:name w:val="toc 2"/>
    <w:basedOn w:val="Normal"/>
    <w:next w:val="Normal"/>
    <w:autoRedefine/>
    <w:uiPriority w:val="39"/>
    <w:unhideWhenUsed/>
    <w:qFormat/>
    <w:rsid w:val="008622B3"/>
    <w:pPr>
      <w:spacing w:after="100"/>
      <w:ind w:left="220"/>
    </w:pPr>
  </w:style>
  <w:style w:type="table" w:styleId="DarkList-Accent5">
    <w:name w:val="Dark List Accent 5"/>
    <w:basedOn w:val="TableNormal"/>
    <w:uiPriority w:val="61"/>
    <w:rsid w:val="008622B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1">
    <w:name w:val="Medium List 2 Accent 1"/>
    <w:basedOn w:val="TableNormal"/>
    <w:uiPriority w:val="61"/>
    <w:rsid w:val="008622B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2"/>
    <w:rsid w:val="008622B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Wingdings" w:hAnsi="Wingdings" w:cs="Wingding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Wingdings" w:hAnsi="Wingdings" w:cs="Wingding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Wingdings" w:hAnsi="Wingdings" w:cs="Wingdings"/>
        <w:b/>
        <w:bCs/>
      </w:rPr>
    </w:tblStylePr>
    <w:tblStylePr w:type="lastCol">
      <w:rPr>
        <w:rFonts w:ascii="Wingdings" w:eastAsia="Wingdings" w:hAnsi="Wingdings" w:cs="Wingding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3"/>
    <w:rsid w:val="008622B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3Char">
    <w:name w:val="Heading 3 Char"/>
    <w:link w:val="Heading3"/>
    <w:uiPriority w:val="9"/>
    <w:rsid w:val="00C02019"/>
    <w:rPr>
      <w:rFonts w:ascii="Century Gothic" w:eastAsia="PMingLiU" w:hAnsi="Century Gothic" w:cs="Times New Roman"/>
      <w:b/>
      <w:bCs/>
      <w:color w:val="4F81BD"/>
      <w:sz w:val="22"/>
      <w:szCs w:val="22"/>
      <w:lang w:eastAsia="en-US"/>
    </w:rPr>
  </w:style>
  <w:style w:type="character" w:customStyle="1" w:styleId="Heading4Char">
    <w:name w:val="Heading 4 Char"/>
    <w:link w:val="Heading4"/>
    <w:uiPriority w:val="9"/>
    <w:semiHidden/>
    <w:rsid w:val="00A86BF6"/>
    <w:rPr>
      <w:rFonts w:ascii="Cambria" w:eastAsia="PMingLiU" w:hAnsi="Cambria" w:cs="Times New Roman"/>
      <w:b/>
      <w:bCs/>
      <w:i/>
      <w:iCs/>
      <w:color w:val="4F81BD"/>
    </w:rPr>
  </w:style>
  <w:style w:type="character" w:customStyle="1" w:styleId="Heading5Char">
    <w:name w:val="Heading 5 Char"/>
    <w:link w:val="Heading5"/>
    <w:uiPriority w:val="9"/>
    <w:semiHidden/>
    <w:rsid w:val="00A86BF6"/>
    <w:rPr>
      <w:rFonts w:ascii="Cambria" w:eastAsia="PMingLiU" w:hAnsi="Cambria" w:cs="Times New Roman"/>
      <w:color w:val="243F60"/>
    </w:rPr>
  </w:style>
  <w:style w:type="character" w:customStyle="1" w:styleId="Heading6Char">
    <w:name w:val="Heading 6 Char"/>
    <w:link w:val="Heading6"/>
    <w:uiPriority w:val="9"/>
    <w:semiHidden/>
    <w:rsid w:val="00A86BF6"/>
    <w:rPr>
      <w:rFonts w:ascii="Cambria" w:eastAsia="PMingLiU" w:hAnsi="Cambria" w:cs="Times New Roman"/>
      <w:i/>
      <w:iCs/>
      <w:color w:val="243F60"/>
    </w:rPr>
  </w:style>
  <w:style w:type="character" w:customStyle="1" w:styleId="Heading7Char">
    <w:name w:val="Heading 7 Char"/>
    <w:link w:val="Heading7"/>
    <w:uiPriority w:val="9"/>
    <w:semiHidden/>
    <w:rsid w:val="00A86BF6"/>
    <w:rPr>
      <w:rFonts w:ascii="Cambria" w:eastAsia="PMingLiU" w:hAnsi="Cambria" w:cs="Times New Roman"/>
      <w:i/>
      <w:iCs/>
      <w:color w:val="404040"/>
    </w:rPr>
  </w:style>
  <w:style w:type="character" w:customStyle="1" w:styleId="Heading8Char">
    <w:name w:val="Heading 8 Char"/>
    <w:link w:val="Heading8"/>
    <w:uiPriority w:val="9"/>
    <w:semiHidden/>
    <w:rsid w:val="00A86BF6"/>
    <w:rPr>
      <w:rFonts w:ascii="Cambria" w:eastAsia="PMingLiU" w:hAnsi="Cambria" w:cs="Times New Roman"/>
      <w:color w:val="404040"/>
    </w:rPr>
  </w:style>
  <w:style w:type="character" w:customStyle="1" w:styleId="Heading9Char">
    <w:name w:val="Heading 9 Char"/>
    <w:link w:val="Heading9"/>
    <w:uiPriority w:val="9"/>
    <w:semiHidden/>
    <w:rsid w:val="00A86BF6"/>
    <w:rPr>
      <w:rFonts w:ascii="Cambria" w:eastAsia="PMingLiU" w:hAnsi="Cambria" w:cs="Times New Roman"/>
      <w:i/>
      <w:iCs/>
      <w:color w:val="404040"/>
    </w:rPr>
  </w:style>
  <w:style w:type="paragraph" w:styleId="TOC3">
    <w:name w:val="toc 3"/>
    <w:basedOn w:val="Normal"/>
    <w:next w:val="Normal"/>
    <w:autoRedefine/>
    <w:uiPriority w:val="39"/>
    <w:unhideWhenUsed/>
    <w:qFormat/>
    <w:rsid w:val="00F159F0"/>
    <w:pPr>
      <w:tabs>
        <w:tab w:val="left" w:pos="1418"/>
        <w:tab w:val="right" w:leader="dot" w:pos="9016"/>
      </w:tabs>
      <w:spacing w:before="120" w:after="120" w:line="240" w:lineRule="auto"/>
      <w:ind w:left="1418" w:hanging="978"/>
    </w:pPr>
    <w:rPr>
      <w:rFonts w:eastAsia="PMingLiU"/>
      <w:lang w:val="en-US" w:eastAsia="ja-JP"/>
    </w:rPr>
  </w:style>
  <w:style w:type="paragraph" w:styleId="NormalWeb">
    <w:name w:val="Normal (Web)"/>
    <w:basedOn w:val="Normal"/>
    <w:uiPriority w:val="99"/>
    <w:unhideWhenUsed/>
    <w:rsid w:val="00A5497D"/>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MediumShading2-Accent2">
    <w:name w:val="Medium Shading 2 Accent 2"/>
    <w:basedOn w:val="TableNormal"/>
    <w:uiPriority w:val="69"/>
    <w:rsid w:val="00DB7E7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IntenseQuote1">
    <w:name w:val="Intense Quote1"/>
    <w:basedOn w:val="TableNormal"/>
    <w:uiPriority w:val="60"/>
    <w:qFormat/>
    <w:rsid w:val="00172C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2">
    <w:name w:val="Pa2"/>
    <w:basedOn w:val="Default"/>
    <w:next w:val="Default"/>
    <w:uiPriority w:val="99"/>
    <w:rsid w:val="00D73657"/>
    <w:pPr>
      <w:spacing w:line="241" w:lineRule="atLeast"/>
    </w:pPr>
    <w:rPr>
      <w:rFonts w:ascii="Avenir LT Std 55 Roman" w:hAnsi="Avenir LT Std 55 Roman" w:cs="Cordia New"/>
      <w:color w:val="auto"/>
    </w:rPr>
  </w:style>
  <w:style w:type="character" w:customStyle="1" w:styleId="A2">
    <w:name w:val="A2"/>
    <w:uiPriority w:val="99"/>
    <w:rsid w:val="00D73657"/>
    <w:rPr>
      <w:rFonts w:cs="Avenir LT Std 55 Roman"/>
      <w:b/>
      <w:bCs/>
      <w:color w:val="000000"/>
      <w:sz w:val="26"/>
      <w:szCs w:val="26"/>
    </w:rPr>
  </w:style>
  <w:style w:type="paragraph" w:customStyle="1" w:styleId="Pa1">
    <w:name w:val="Pa1"/>
    <w:basedOn w:val="Default"/>
    <w:next w:val="Default"/>
    <w:uiPriority w:val="99"/>
    <w:rsid w:val="00D73657"/>
    <w:pPr>
      <w:spacing w:line="241" w:lineRule="atLeast"/>
    </w:pPr>
    <w:rPr>
      <w:rFonts w:ascii="Avenir LT Std 55 Roman" w:hAnsi="Avenir LT Std 55 Roman" w:cs="Cordia New"/>
      <w:color w:val="auto"/>
    </w:rPr>
  </w:style>
  <w:style w:type="character" w:customStyle="1" w:styleId="A1">
    <w:name w:val="A1"/>
    <w:uiPriority w:val="99"/>
    <w:rsid w:val="00D73657"/>
    <w:rPr>
      <w:rFonts w:cs="Avenir LT Std 55 Roman"/>
      <w:color w:val="000000"/>
      <w:sz w:val="20"/>
      <w:szCs w:val="20"/>
    </w:rPr>
  </w:style>
  <w:style w:type="character" w:styleId="CommentReference">
    <w:name w:val="annotation reference"/>
    <w:uiPriority w:val="99"/>
    <w:semiHidden/>
    <w:unhideWhenUsed/>
    <w:rsid w:val="00CD4874"/>
    <w:rPr>
      <w:sz w:val="16"/>
      <w:szCs w:val="16"/>
    </w:rPr>
  </w:style>
  <w:style w:type="paragraph" w:styleId="CommentText">
    <w:name w:val="annotation text"/>
    <w:basedOn w:val="Normal"/>
    <w:link w:val="CommentTextChar"/>
    <w:uiPriority w:val="99"/>
    <w:semiHidden/>
    <w:unhideWhenUsed/>
    <w:rsid w:val="00CD4874"/>
    <w:pPr>
      <w:spacing w:line="240" w:lineRule="auto"/>
    </w:pPr>
    <w:rPr>
      <w:rFonts w:cs="Times New Roman"/>
      <w:sz w:val="20"/>
      <w:szCs w:val="20"/>
    </w:rPr>
  </w:style>
  <w:style w:type="character" w:customStyle="1" w:styleId="CommentTextChar">
    <w:name w:val="Comment Text Char"/>
    <w:link w:val="CommentText"/>
    <w:uiPriority w:val="99"/>
    <w:semiHidden/>
    <w:rsid w:val="00CD4874"/>
    <w:rPr>
      <w:sz w:val="20"/>
      <w:szCs w:val="20"/>
    </w:rPr>
  </w:style>
  <w:style w:type="paragraph" w:styleId="CommentSubject">
    <w:name w:val="annotation subject"/>
    <w:basedOn w:val="CommentText"/>
    <w:next w:val="CommentText"/>
    <w:link w:val="CommentSubjectChar"/>
    <w:uiPriority w:val="99"/>
    <w:semiHidden/>
    <w:unhideWhenUsed/>
    <w:rsid w:val="00CD4874"/>
    <w:rPr>
      <w:b/>
      <w:bCs/>
    </w:rPr>
  </w:style>
  <w:style w:type="character" w:customStyle="1" w:styleId="CommentSubjectChar">
    <w:name w:val="Comment Subject Char"/>
    <w:link w:val="CommentSubject"/>
    <w:uiPriority w:val="99"/>
    <w:semiHidden/>
    <w:rsid w:val="00CD4874"/>
    <w:rPr>
      <w:b/>
      <w:bCs/>
      <w:sz w:val="20"/>
      <w:szCs w:val="20"/>
    </w:rPr>
  </w:style>
  <w:style w:type="paragraph" w:styleId="FootnoteText">
    <w:name w:val="footnote text"/>
    <w:basedOn w:val="Normal"/>
    <w:link w:val="FootnoteTextChar"/>
    <w:unhideWhenUsed/>
    <w:rsid w:val="00042D2E"/>
    <w:rPr>
      <w:rFonts w:cs="Times New Roman"/>
      <w:sz w:val="20"/>
      <w:szCs w:val="20"/>
    </w:rPr>
  </w:style>
  <w:style w:type="character" w:customStyle="1" w:styleId="FootnoteTextChar">
    <w:name w:val="Footnote Text Char"/>
    <w:link w:val="FootnoteText"/>
    <w:rsid w:val="00042D2E"/>
    <w:rPr>
      <w:lang w:eastAsia="en-US"/>
    </w:rPr>
  </w:style>
  <w:style w:type="character" w:styleId="FootnoteReference">
    <w:name w:val="footnote reference"/>
    <w:uiPriority w:val="99"/>
    <w:unhideWhenUsed/>
    <w:rsid w:val="00042D2E"/>
    <w:rPr>
      <w:vertAlign w:val="superscript"/>
    </w:rPr>
  </w:style>
  <w:style w:type="character" w:customStyle="1" w:styleId="apple-converted-space">
    <w:name w:val="apple-converted-space"/>
    <w:basedOn w:val="DefaultParagraphFont"/>
    <w:rsid w:val="00DE1F2A"/>
  </w:style>
  <w:style w:type="paragraph" w:styleId="ListNumber">
    <w:name w:val="List Number"/>
    <w:basedOn w:val="Normal"/>
    <w:next w:val="Normal"/>
    <w:uiPriority w:val="99"/>
    <w:rsid w:val="002B0937"/>
    <w:pPr>
      <w:numPr>
        <w:numId w:val="6"/>
      </w:numPr>
      <w:autoSpaceDE w:val="0"/>
      <w:autoSpaceDN w:val="0"/>
      <w:spacing w:after="0" w:line="280" w:lineRule="exact"/>
      <w:ind w:hanging="709"/>
      <w:jc w:val="both"/>
    </w:pPr>
    <w:rPr>
      <w:rFonts w:ascii="Times New Roman" w:eastAsia="Times New Roman" w:hAnsi="Times New Roman" w:cs="Times New Roman"/>
      <w:sz w:val="26"/>
      <w:szCs w:val="26"/>
      <w:lang w:val="en-GB" w:eastAsia="en-AU"/>
    </w:rPr>
  </w:style>
  <w:style w:type="paragraph" w:customStyle="1" w:styleId="leftright">
    <w:name w:val="leftright"/>
    <w:basedOn w:val="Normal"/>
    <w:uiPriority w:val="99"/>
    <w:rsid w:val="002B0937"/>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rFonts w:ascii="Times New Roman" w:eastAsia="Times New Roman" w:hAnsi="Times New Roman" w:cs="Times New Roman"/>
      <w:sz w:val="26"/>
      <w:szCs w:val="26"/>
      <w:lang w:eastAsia="en-AU"/>
    </w:rPr>
  </w:style>
  <w:style w:type="paragraph" w:customStyle="1" w:styleId="Style1">
    <w:name w:val="Style 1"/>
    <w:basedOn w:val="Normal"/>
    <w:rsid w:val="003E577E"/>
    <w:pPr>
      <w:widowControl w:val="0"/>
      <w:spacing w:after="0" w:line="240" w:lineRule="auto"/>
    </w:pPr>
    <w:rPr>
      <w:rFonts w:ascii="Times New Roman" w:eastAsia="Times New Roman" w:hAnsi="Times New Roman" w:cs="Times New Roman"/>
      <w:noProof/>
      <w:color w:val="000000"/>
      <w:sz w:val="24"/>
      <w:szCs w:val="24"/>
      <w:lang w:eastAsia="en-AU"/>
    </w:rPr>
  </w:style>
  <w:style w:type="paragraph" w:customStyle="1" w:styleId="Chaptername">
    <w:name w:val="Chapter name"/>
    <w:basedOn w:val="Normal"/>
    <w:rsid w:val="004B5871"/>
    <w:pPr>
      <w:spacing w:before="120" w:after="600" w:line="440" w:lineRule="exact"/>
      <w:jc w:val="center"/>
    </w:pPr>
    <w:rPr>
      <w:rFonts w:ascii="Times New Roman" w:eastAsia="Times New Roman" w:hAnsi="Times New Roman" w:cs="Times New Roman"/>
      <w:b/>
      <w:sz w:val="36"/>
      <w:szCs w:val="20"/>
      <w:lang w:val="en-GB" w:eastAsia="en-AU"/>
    </w:rPr>
  </w:style>
  <w:style w:type="character" w:customStyle="1" w:styleId="sup">
    <w:name w:val="sup"/>
    <w:basedOn w:val="DefaultParagraphFont"/>
    <w:rsid w:val="00D46D7F"/>
  </w:style>
  <w:style w:type="character" w:styleId="Emphasis">
    <w:name w:val="Emphasis"/>
    <w:basedOn w:val="DefaultParagraphFont"/>
    <w:uiPriority w:val="20"/>
    <w:qFormat/>
    <w:rsid w:val="0030486A"/>
    <w:rPr>
      <w:i/>
      <w:iCs/>
    </w:rPr>
  </w:style>
  <w:style w:type="paragraph" w:styleId="Title">
    <w:name w:val="Title"/>
    <w:basedOn w:val="Normal"/>
    <w:next w:val="Normal"/>
    <w:link w:val="TitleChar"/>
    <w:uiPriority w:val="10"/>
    <w:qFormat/>
    <w:rsid w:val="00EA7D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7D21"/>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840"/>
    <w:pPr>
      <w:spacing w:after="200" w:line="276" w:lineRule="auto"/>
    </w:pPr>
    <w:rPr>
      <w:sz w:val="22"/>
      <w:szCs w:val="22"/>
      <w:lang w:eastAsia="en-US"/>
    </w:rPr>
  </w:style>
  <w:style w:type="paragraph" w:styleId="Heading1">
    <w:name w:val="heading 1"/>
    <w:basedOn w:val="Normal"/>
    <w:next w:val="Normal"/>
    <w:link w:val="Heading1Char"/>
    <w:uiPriority w:val="9"/>
    <w:qFormat/>
    <w:rsid w:val="00196FFA"/>
    <w:pPr>
      <w:keepNext/>
      <w:keepLines/>
      <w:numPr>
        <w:numId w:val="2"/>
      </w:numPr>
      <w:spacing w:before="480" w:after="0"/>
      <w:outlineLvl w:val="0"/>
    </w:pPr>
    <w:rPr>
      <w:rFonts w:ascii="Century Gothic" w:eastAsia="PMingLiU" w:hAnsi="Century Gothic" w:cs="Times New Roman"/>
      <w:b/>
      <w:bCs/>
      <w:color w:val="365F91"/>
      <w:sz w:val="28"/>
      <w:szCs w:val="28"/>
    </w:rPr>
  </w:style>
  <w:style w:type="paragraph" w:styleId="Heading2">
    <w:name w:val="heading 2"/>
    <w:basedOn w:val="Normal"/>
    <w:next w:val="Normal"/>
    <w:link w:val="Heading2Char"/>
    <w:uiPriority w:val="9"/>
    <w:qFormat/>
    <w:rsid w:val="000F1A90"/>
    <w:pPr>
      <w:keepNext/>
      <w:keepLines/>
      <w:numPr>
        <w:ilvl w:val="1"/>
        <w:numId w:val="2"/>
      </w:numPr>
      <w:spacing w:before="200" w:after="0"/>
      <w:outlineLvl w:val="1"/>
    </w:pPr>
    <w:rPr>
      <w:rFonts w:ascii="Century Gothic" w:eastAsia="Times New Roman" w:hAnsi="Century Gothic" w:cs="Times New Roman"/>
      <w:b/>
      <w:bCs/>
      <w:color w:val="4F81BD"/>
      <w:sz w:val="26"/>
      <w:szCs w:val="26"/>
    </w:rPr>
  </w:style>
  <w:style w:type="paragraph" w:styleId="Heading3">
    <w:name w:val="heading 3"/>
    <w:basedOn w:val="Normal"/>
    <w:next w:val="Normal"/>
    <w:link w:val="Heading3Char"/>
    <w:uiPriority w:val="9"/>
    <w:qFormat/>
    <w:rsid w:val="00C02019"/>
    <w:pPr>
      <w:keepNext/>
      <w:keepLines/>
      <w:numPr>
        <w:ilvl w:val="2"/>
        <w:numId w:val="2"/>
      </w:numPr>
      <w:spacing w:before="200" w:after="0"/>
      <w:outlineLvl w:val="2"/>
    </w:pPr>
    <w:rPr>
      <w:rFonts w:ascii="Century Gothic" w:eastAsia="PMingLiU" w:hAnsi="Century Gothic" w:cs="Times New Roman"/>
      <w:b/>
      <w:bCs/>
      <w:color w:val="4F81BD"/>
    </w:rPr>
  </w:style>
  <w:style w:type="paragraph" w:styleId="Heading4">
    <w:name w:val="heading 4"/>
    <w:basedOn w:val="Normal"/>
    <w:next w:val="Normal"/>
    <w:link w:val="Heading4Char"/>
    <w:uiPriority w:val="9"/>
    <w:qFormat/>
    <w:rsid w:val="00A86BF6"/>
    <w:pPr>
      <w:keepNext/>
      <w:keepLines/>
      <w:numPr>
        <w:ilvl w:val="3"/>
        <w:numId w:val="2"/>
      </w:numPr>
      <w:spacing w:before="200" w:after="0"/>
      <w:outlineLvl w:val="3"/>
    </w:pPr>
    <w:rPr>
      <w:rFonts w:ascii="Cambria" w:eastAsia="PMingLiU" w:hAnsi="Cambria" w:cs="Times New Roman"/>
      <w:b/>
      <w:bCs/>
      <w:i/>
      <w:iCs/>
      <w:color w:val="4F81BD"/>
      <w:sz w:val="20"/>
      <w:szCs w:val="20"/>
    </w:rPr>
  </w:style>
  <w:style w:type="paragraph" w:styleId="Heading5">
    <w:name w:val="heading 5"/>
    <w:basedOn w:val="Normal"/>
    <w:next w:val="Normal"/>
    <w:link w:val="Heading5Char"/>
    <w:uiPriority w:val="9"/>
    <w:qFormat/>
    <w:rsid w:val="00A86BF6"/>
    <w:pPr>
      <w:keepNext/>
      <w:keepLines/>
      <w:numPr>
        <w:ilvl w:val="4"/>
        <w:numId w:val="2"/>
      </w:numPr>
      <w:spacing w:before="200" w:after="0"/>
      <w:outlineLvl w:val="4"/>
    </w:pPr>
    <w:rPr>
      <w:rFonts w:ascii="Cambria" w:eastAsia="PMingLiU" w:hAnsi="Cambria" w:cs="Times New Roman"/>
      <w:color w:val="243F60"/>
      <w:sz w:val="20"/>
      <w:szCs w:val="20"/>
    </w:rPr>
  </w:style>
  <w:style w:type="paragraph" w:styleId="Heading6">
    <w:name w:val="heading 6"/>
    <w:basedOn w:val="Normal"/>
    <w:next w:val="Normal"/>
    <w:link w:val="Heading6Char"/>
    <w:uiPriority w:val="9"/>
    <w:qFormat/>
    <w:rsid w:val="00A86BF6"/>
    <w:pPr>
      <w:keepNext/>
      <w:keepLines/>
      <w:numPr>
        <w:ilvl w:val="5"/>
        <w:numId w:val="2"/>
      </w:numPr>
      <w:spacing w:before="200" w:after="0"/>
      <w:outlineLvl w:val="5"/>
    </w:pPr>
    <w:rPr>
      <w:rFonts w:ascii="Cambria" w:eastAsia="PMingLiU" w:hAnsi="Cambria" w:cs="Times New Roman"/>
      <w:i/>
      <w:iCs/>
      <w:color w:val="243F60"/>
      <w:sz w:val="20"/>
      <w:szCs w:val="20"/>
    </w:rPr>
  </w:style>
  <w:style w:type="paragraph" w:styleId="Heading7">
    <w:name w:val="heading 7"/>
    <w:basedOn w:val="Normal"/>
    <w:next w:val="Normal"/>
    <w:link w:val="Heading7Char"/>
    <w:uiPriority w:val="9"/>
    <w:qFormat/>
    <w:rsid w:val="00A86BF6"/>
    <w:pPr>
      <w:keepNext/>
      <w:keepLines/>
      <w:numPr>
        <w:ilvl w:val="6"/>
        <w:numId w:val="2"/>
      </w:numPr>
      <w:spacing w:before="200" w:after="0"/>
      <w:outlineLvl w:val="6"/>
    </w:pPr>
    <w:rPr>
      <w:rFonts w:ascii="Cambria" w:eastAsia="PMingLiU" w:hAnsi="Cambria" w:cs="Times New Roman"/>
      <w:i/>
      <w:iCs/>
      <w:color w:val="404040"/>
      <w:sz w:val="20"/>
      <w:szCs w:val="20"/>
    </w:rPr>
  </w:style>
  <w:style w:type="paragraph" w:styleId="Heading8">
    <w:name w:val="heading 8"/>
    <w:basedOn w:val="Normal"/>
    <w:next w:val="Normal"/>
    <w:link w:val="Heading8Char"/>
    <w:uiPriority w:val="9"/>
    <w:qFormat/>
    <w:rsid w:val="00A86BF6"/>
    <w:pPr>
      <w:keepNext/>
      <w:keepLines/>
      <w:numPr>
        <w:ilvl w:val="7"/>
        <w:numId w:val="2"/>
      </w:numPr>
      <w:spacing w:before="200" w:after="0"/>
      <w:outlineLvl w:val="7"/>
    </w:pPr>
    <w:rPr>
      <w:rFonts w:ascii="Cambria" w:eastAsia="PMingLiU" w:hAnsi="Cambria" w:cs="Times New Roman"/>
      <w:color w:val="404040"/>
      <w:sz w:val="20"/>
      <w:szCs w:val="20"/>
    </w:rPr>
  </w:style>
  <w:style w:type="paragraph" w:styleId="Heading9">
    <w:name w:val="heading 9"/>
    <w:basedOn w:val="Normal"/>
    <w:next w:val="Normal"/>
    <w:link w:val="Heading9Char"/>
    <w:uiPriority w:val="9"/>
    <w:qFormat/>
    <w:rsid w:val="00A86BF6"/>
    <w:pPr>
      <w:keepNext/>
      <w:keepLines/>
      <w:numPr>
        <w:ilvl w:val="8"/>
        <w:numId w:val="2"/>
      </w:numPr>
      <w:spacing w:before="200" w:after="0"/>
      <w:outlineLvl w:val="8"/>
    </w:pPr>
    <w:rPr>
      <w:rFonts w:ascii="Cambria" w:eastAsia="PMingLiU"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815B0"/>
    <w:pPr>
      <w:ind w:left="720"/>
      <w:contextualSpacing/>
    </w:pPr>
  </w:style>
  <w:style w:type="table" w:styleId="TableGrid">
    <w:name w:val="Table Grid"/>
    <w:basedOn w:val="TableNormal"/>
    <w:uiPriority w:val="59"/>
    <w:rsid w:val="009579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57913"/>
    <w:rPr>
      <w:color w:val="0000FF"/>
      <w:u w:val="single"/>
    </w:rPr>
  </w:style>
  <w:style w:type="character" w:customStyle="1" w:styleId="Heading1Char">
    <w:name w:val="Heading 1 Char"/>
    <w:link w:val="Heading1"/>
    <w:uiPriority w:val="9"/>
    <w:rsid w:val="00196FFA"/>
    <w:rPr>
      <w:rFonts w:ascii="Century Gothic" w:eastAsia="PMingLiU" w:hAnsi="Century Gothic" w:cs="Times New Roman"/>
      <w:b/>
      <w:bCs/>
      <w:color w:val="365F91"/>
      <w:sz w:val="28"/>
      <w:szCs w:val="28"/>
      <w:lang w:eastAsia="en-US"/>
    </w:rPr>
  </w:style>
  <w:style w:type="paragraph" w:customStyle="1" w:styleId="Default">
    <w:name w:val="Default"/>
    <w:rsid w:val="00754C86"/>
    <w:pPr>
      <w:autoSpaceDE w:val="0"/>
      <w:autoSpaceDN w:val="0"/>
      <w:adjustRightInd w:val="0"/>
    </w:pPr>
    <w:rPr>
      <w:rFonts w:cs="Calibri"/>
      <w:color w:val="000000"/>
      <w:sz w:val="24"/>
      <w:szCs w:val="24"/>
      <w:lang w:eastAsia="en-US"/>
    </w:rPr>
  </w:style>
  <w:style w:type="paragraph" w:styleId="BalloonText">
    <w:name w:val="Balloon Text"/>
    <w:basedOn w:val="Normal"/>
    <w:link w:val="BalloonTextChar"/>
    <w:uiPriority w:val="99"/>
    <w:semiHidden/>
    <w:unhideWhenUsed/>
    <w:rsid w:val="006A0B34"/>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A0B34"/>
    <w:rPr>
      <w:rFonts w:ascii="Tahoma" w:hAnsi="Tahoma" w:cs="Tahoma"/>
      <w:sz w:val="16"/>
      <w:szCs w:val="16"/>
    </w:rPr>
  </w:style>
  <w:style w:type="character" w:customStyle="1" w:styleId="break1">
    <w:name w:val="break1"/>
    <w:rsid w:val="001634B6"/>
    <w:rPr>
      <w:vanish w:val="0"/>
      <w:webHidden w:val="0"/>
      <w:specVanish w:val="0"/>
    </w:rPr>
  </w:style>
  <w:style w:type="paragraph" w:customStyle="1" w:styleId="TOCHeading1">
    <w:name w:val="TOC Heading1"/>
    <w:basedOn w:val="Heading1"/>
    <w:next w:val="Normal"/>
    <w:uiPriority w:val="39"/>
    <w:semiHidden/>
    <w:unhideWhenUsed/>
    <w:qFormat/>
    <w:rsid w:val="00AC573B"/>
    <w:pPr>
      <w:outlineLvl w:val="9"/>
    </w:pPr>
    <w:rPr>
      <w:lang w:val="en-US" w:eastAsia="ja-JP"/>
    </w:rPr>
  </w:style>
  <w:style w:type="paragraph" w:styleId="TOC1">
    <w:name w:val="toc 1"/>
    <w:basedOn w:val="Normal"/>
    <w:next w:val="Normal"/>
    <w:autoRedefine/>
    <w:uiPriority w:val="39"/>
    <w:unhideWhenUsed/>
    <w:qFormat/>
    <w:rsid w:val="00AC573B"/>
    <w:pPr>
      <w:spacing w:after="100"/>
    </w:pPr>
  </w:style>
  <w:style w:type="paragraph" w:styleId="Header">
    <w:name w:val="header"/>
    <w:basedOn w:val="Normal"/>
    <w:link w:val="HeaderChar"/>
    <w:uiPriority w:val="99"/>
    <w:unhideWhenUsed/>
    <w:rsid w:val="00AC57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73B"/>
  </w:style>
  <w:style w:type="paragraph" w:styleId="Footer">
    <w:name w:val="footer"/>
    <w:basedOn w:val="Normal"/>
    <w:link w:val="FooterChar"/>
    <w:uiPriority w:val="99"/>
    <w:unhideWhenUsed/>
    <w:rsid w:val="00AC5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73B"/>
  </w:style>
  <w:style w:type="character" w:customStyle="1" w:styleId="Heading2Char">
    <w:name w:val="Heading 2 Char"/>
    <w:link w:val="Heading2"/>
    <w:uiPriority w:val="9"/>
    <w:rsid w:val="000F1A90"/>
    <w:rPr>
      <w:rFonts w:ascii="Century Gothic" w:eastAsia="Times New Roman" w:hAnsi="Century Gothic" w:cs="Times New Roman"/>
      <w:b/>
      <w:bCs/>
      <w:color w:val="4F81BD"/>
      <w:sz w:val="26"/>
      <w:szCs w:val="26"/>
    </w:rPr>
  </w:style>
  <w:style w:type="paragraph" w:styleId="TOC2">
    <w:name w:val="toc 2"/>
    <w:basedOn w:val="Normal"/>
    <w:next w:val="Normal"/>
    <w:autoRedefine/>
    <w:uiPriority w:val="39"/>
    <w:unhideWhenUsed/>
    <w:qFormat/>
    <w:rsid w:val="008622B3"/>
    <w:pPr>
      <w:spacing w:after="100"/>
      <w:ind w:left="220"/>
    </w:pPr>
  </w:style>
  <w:style w:type="table" w:styleId="DarkList-Accent5">
    <w:name w:val="Dark List Accent 5"/>
    <w:basedOn w:val="TableNormal"/>
    <w:uiPriority w:val="61"/>
    <w:rsid w:val="008622B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1">
    <w:name w:val="Medium List 2 Accent 1"/>
    <w:basedOn w:val="TableNormal"/>
    <w:uiPriority w:val="61"/>
    <w:rsid w:val="008622B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2"/>
    <w:rsid w:val="008622B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Wingdings" w:hAnsi="Wingdings" w:cs="Wingding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Wingdings" w:hAnsi="Wingdings" w:cs="Wingding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Wingdings" w:hAnsi="Wingdings" w:cs="Wingdings"/>
        <w:b/>
        <w:bCs/>
      </w:rPr>
    </w:tblStylePr>
    <w:tblStylePr w:type="lastCol">
      <w:rPr>
        <w:rFonts w:ascii="Wingdings" w:eastAsia="Wingdings" w:hAnsi="Wingdings" w:cs="Wingding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3"/>
    <w:rsid w:val="008622B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3Char">
    <w:name w:val="Heading 3 Char"/>
    <w:link w:val="Heading3"/>
    <w:uiPriority w:val="9"/>
    <w:rsid w:val="00C02019"/>
    <w:rPr>
      <w:rFonts w:ascii="Century Gothic" w:eastAsia="PMingLiU" w:hAnsi="Century Gothic" w:cs="Times New Roman"/>
      <w:b/>
      <w:bCs/>
      <w:color w:val="4F81BD"/>
      <w:sz w:val="22"/>
      <w:szCs w:val="22"/>
      <w:lang w:eastAsia="en-US"/>
    </w:rPr>
  </w:style>
  <w:style w:type="character" w:customStyle="1" w:styleId="Heading4Char">
    <w:name w:val="Heading 4 Char"/>
    <w:link w:val="Heading4"/>
    <w:uiPriority w:val="9"/>
    <w:semiHidden/>
    <w:rsid w:val="00A86BF6"/>
    <w:rPr>
      <w:rFonts w:ascii="Cambria" w:eastAsia="PMingLiU" w:hAnsi="Cambria" w:cs="Times New Roman"/>
      <w:b/>
      <w:bCs/>
      <w:i/>
      <w:iCs/>
      <w:color w:val="4F81BD"/>
    </w:rPr>
  </w:style>
  <w:style w:type="character" w:customStyle="1" w:styleId="Heading5Char">
    <w:name w:val="Heading 5 Char"/>
    <w:link w:val="Heading5"/>
    <w:uiPriority w:val="9"/>
    <w:semiHidden/>
    <w:rsid w:val="00A86BF6"/>
    <w:rPr>
      <w:rFonts w:ascii="Cambria" w:eastAsia="PMingLiU" w:hAnsi="Cambria" w:cs="Times New Roman"/>
      <w:color w:val="243F60"/>
    </w:rPr>
  </w:style>
  <w:style w:type="character" w:customStyle="1" w:styleId="Heading6Char">
    <w:name w:val="Heading 6 Char"/>
    <w:link w:val="Heading6"/>
    <w:uiPriority w:val="9"/>
    <w:semiHidden/>
    <w:rsid w:val="00A86BF6"/>
    <w:rPr>
      <w:rFonts w:ascii="Cambria" w:eastAsia="PMingLiU" w:hAnsi="Cambria" w:cs="Times New Roman"/>
      <w:i/>
      <w:iCs/>
      <w:color w:val="243F60"/>
    </w:rPr>
  </w:style>
  <w:style w:type="character" w:customStyle="1" w:styleId="Heading7Char">
    <w:name w:val="Heading 7 Char"/>
    <w:link w:val="Heading7"/>
    <w:uiPriority w:val="9"/>
    <w:semiHidden/>
    <w:rsid w:val="00A86BF6"/>
    <w:rPr>
      <w:rFonts w:ascii="Cambria" w:eastAsia="PMingLiU" w:hAnsi="Cambria" w:cs="Times New Roman"/>
      <w:i/>
      <w:iCs/>
      <w:color w:val="404040"/>
    </w:rPr>
  </w:style>
  <w:style w:type="character" w:customStyle="1" w:styleId="Heading8Char">
    <w:name w:val="Heading 8 Char"/>
    <w:link w:val="Heading8"/>
    <w:uiPriority w:val="9"/>
    <w:semiHidden/>
    <w:rsid w:val="00A86BF6"/>
    <w:rPr>
      <w:rFonts w:ascii="Cambria" w:eastAsia="PMingLiU" w:hAnsi="Cambria" w:cs="Times New Roman"/>
      <w:color w:val="404040"/>
    </w:rPr>
  </w:style>
  <w:style w:type="character" w:customStyle="1" w:styleId="Heading9Char">
    <w:name w:val="Heading 9 Char"/>
    <w:link w:val="Heading9"/>
    <w:uiPriority w:val="9"/>
    <w:semiHidden/>
    <w:rsid w:val="00A86BF6"/>
    <w:rPr>
      <w:rFonts w:ascii="Cambria" w:eastAsia="PMingLiU" w:hAnsi="Cambria" w:cs="Times New Roman"/>
      <w:i/>
      <w:iCs/>
      <w:color w:val="404040"/>
    </w:rPr>
  </w:style>
  <w:style w:type="paragraph" w:styleId="TOC3">
    <w:name w:val="toc 3"/>
    <w:basedOn w:val="Normal"/>
    <w:next w:val="Normal"/>
    <w:autoRedefine/>
    <w:uiPriority w:val="39"/>
    <w:unhideWhenUsed/>
    <w:qFormat/>
    <w:rsid w:val="00F159F0"/>
    <w:pPr>
      <w:tabs>
        <w:tab w:val="left" w:pos="1418"/>
        <w:tab w:val="right" w:leader="dot" w:pos="9016"/>
      </w:tabs>
      <w:spacing w:before="120" w:after="120" w:line="240" w:lineRule="auto"/>
      <w:ind w:left="1418" w:hanging="978"/>
    </w:pPr>
    <w:rPr>
      <w:rFonts w:eastAsia="PMingLiU"/>
      <w:lang w:val="en-US" w:eastAsia="ja-JP"/>
    </w:rPr>
  </w:style>
  <w:style w:type="paragraph" w:styleId="NormalWeb">
    <w:name w:val="Normal (Web)"/>
    <w:basedOn w:val="Normal"/>
    <w:uiPriority w:val="99"/>
    <w:unhideWhenUsed/>
    <w:rsid w:val="00A5497D"/>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MediumShading2-Accent2">
    <w:name w:val="Medium Shading 2 Accent 2"/>
    <w:basedOn w:val="TableNormal"/>
    <w:uiPriority w:val="69"/>
    <w:rsid w:val="00DB7E7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IntenseQuote1">
    <w:name w:val="Intense Quote1"/>
    <w:basedOn w:val="TableNormal"/>
    <w:uiPriority w:val="60"/>
    <w:qFormat/>
    <w:rsid w:val="00172C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2">
    <w:name w:val="Pa2"/>
    <w:basedOn w:val="Default"/>
    <w:next w:val="Default"/>
    <w:uiPriority w:val="99"/>
    <w:rsid w:val="00D73657"/>
    <w:pPr>
      <w:spacing w:line="241" w:lineRule="atLeast"/>
    </w:pPr>
    <w:rPr>
      <w:rFonts w:ascii="Avenir LT Std 55 Roman" w:hAnsi="Avenir LT Std 55 Roman" w:cs="Cordia New"/>
      <w:color w:val="auto"/>
    </w:rPr>
  </w:style>
  <w:style w:type="character" w:customStyle="1" w:styleId="A2">
    <w:name w:val="A2"/>
    <w:uiPriority w:val="99"/>
    <w:rsid w:val="00D73657"/>
    <w:rPr>
      <w:rFonts w:cs="Avenir LT Std 55 Roman"/>
      <w:b/>
      <w:bCs/>
      <w:color w:val="000000"/>
      <w:sz w:val="26"/>
      <w:szCs w:val="26"/>
    </w:rPr>
  </w:style>
  <w:style w:type="paragraph" w:customStyle="1" w:styleId="Pa1">
    <w:name w:val="Pa1"/>
    <w:basedOn w:val="Default"/>
    <w:next w:val="Default"/>
    <w:uiPriority w:val="99"/>
    <w:rsid w:val="00D73657"/>
    <w:pPr>
      <w:spacing w:line="241" w:lineRule="atLeast"/>
    </w:pPr>
    <w:rPr>
      <w:rFonts w:ascii="Avenir LT Std 55 Roman" w:hAnsi="Avenir LT Std 55 Roman" w:cs="Cordia New"/>
      <w:color w:val="auto"/>
    </w:rPr>
  </w:style>
  <w:style w:type="character" w:customStyle="1" w:styleId="A1">
    <w:name w:val="A1"/>
    <w:uiPriority w:val="99"/>
    <w:rsid w:val="00D73657"/>
    <w:rPr>
      <w:rFonts w:cs="Avenir LT Std 55 Roman"/>
      <w:color w:val="000000"/>
      <w:sz w:val="20"/>
      <w:szCs w:val="20"/>
    </w:rPr>
  </w:style>
  <w:style w:type="character" w:styleId="CommentReference">
    <w:name w:val="annotation reference"/>
    <w:uiPriority w:val="99"/>
    <w:semiHidden/>
    <w:unhideWhenUsed/>
    <w:rsid w:val="00CD4874"/>
    <w:rPr>
      <w:sz w:val="16"/>
      <w:szCs w:val="16"/>
    </w:rPr>
  </w:style>
  <w:style w:type="paragraph" w:styleId="CommentText">
    <w:name w:val="annotation text"/>
    <w:basedOn w:val="Normal"/>
    <w:link w:val="CommentTextChar"/>
    <w:uiPriority w:val="99"/>
    <w:semiHidden/>
    <w:unhideWhenUsed/>
    <w:rsid w:val="00CD4874"/>
    <w:pPr>
      <w:spacing w:line="240" w:lineRule="auto"/>
    </w:pPr>
    <w:rPr>
      <w:rFonts w:cs="Times New Roman"/>
      <w:sz w:val="20"/>
      <w:szCs w:val="20"/>
    </w:rPr>
  </w:style>
  <w:style w:type="character" w:customStyle="1" w:styleId="CommentTextChar">
    <w:name w:val="Comment Text Char"/>
    <w:link w:val="CommentText"/>
    <w:uiPriority w:val="99"/>
    <w:semiHidden/>
    <w:rsid w:val="00CD4874"/>
    <w:rPr>
      <w:sz w:val="20"/>
      <w:szCs w:val="20"/>
    </w:rPr>
  </w:style>
  <w:style w:type="paragraph" w:styleId="CommentSubject">
    <w:name w:val="annotation subject"/>
    <w:basedOn w:val="CommentText"/>
    <w:next w:val="CommentText"/>
    <w:link w:val="CommentSubjectChar"/>
    <w:uiPriority w:val="99"/>
    <w:semiHidden/>
    <w:unhideWhenUsed/>
    <w:rsid w:val="00CD4874"/>
    <w:rPr>
      <w:b/>
      <w:bCs/>
    </w:rPr>
  </w:style>
  <w:style w:type="character" w:customStyle="1" w:styleId="CommentSubjectChar">
    <w:name w:val="Comment Subject Char"/>
    <w:link w:val="CommentSubject"/>
    <w:uiPriority w:val="99"/>
    <w:semiHidden/>
    <w:rsid w:val="00CD4874"/>
    <w:rPr>
      <w:b/>
      <w:bCs/>
      <w:sz w:val="20"/>
      <w:szCs w:val="20"/>
    </w:rPr>
  </w:style>
  <w:style w:type="paragraph" w:styleId="FootnoteText">
    <w:name w:val="footnote text"/>
    <w:basedOn w:val="Normal"/>
    <w:link w:val="FootnoteTextChar"/>
    <w:unhideWhenUsed/>
    <w:rsid w:val="00042D2E"/>
    <w:rPr>
      <w:rFonts w:cs="Times New Roman"/>
      <w:sz w:val="20"/>
      <w:szCs w:val="20"/>
    </w:rPr>
  </w:style>
  <w:style w:type="character" w:customStyle="1" w:styleId="FootnoteTextChar">
    <w:name w:val="Footnote Text Char"/>
    <w:link w:val="FootnoteText"/>
    <w:rsid w:val="00042D2E"/>
    <w:rPr>
      <w:lang w:eastAsia="en-US"/>
    </w:rPr>
  </w:style>
  <w:style w:type="character" w:styleId="FootnoteReference">
    <w:name w:val="footnote reference"/>
    <w:uiPriority w:val="99"/>
    <w:unhideWhenUsed/>
    <w:rsid w:val="00042D2E"/>
    <w:rPr>
      <w:vertAlign w:val="superscript"/>
    </w:rPr>
  </w:style>
  <w:style w:type="character" w:customStyle="1" w:styleId="apple-converted-space">
    <w:name w:val="apple-converted-space"/>
    <w:basedOn w:val="DefaultParagraphFont"/>
    <w:rsid w:val="00DE1F2A"/>
  </w:style>
  <w:style w:type="paragraph" w:styleId="ListNumber">
    <w:name w:val="List Number"/>
    <w:basedOn w:val="Normal"/>
    <w:next w:val="Normal"/>
    <w:uiPriority w:val="99"/>
    <w:rsid w:val="002B0937"/>
    <w:pPr>
      <w:numPr>
        <w:numId w:val="6"/>
      </w:numPr>
      <w:autoSpaceDE w:val="0"/>
      <w:autoSpaceDN w:val="0"/>
      <w:spacing w:after="0" w:line="280" w:lineRule="exact"/>
      <w:ind w:hanging="709"/>
      <w:jc w:val="both"/>
    </w:pPr>
    <w:rPr>
      <w:rFonts w:ascii="Times New Roman" w:eastAsia="Times New Roman" w:hAnsi="Times New Roman" w:cs="Times New Roman"/>
      <w:sz w:val="26"/>
      <w:szCs w:val="26"/>
      <w:lang w:val="en-GB" w:eastAsia="en-AU"/>
    </w:rPr>
  </w:style>
  <w:style w:type="paragraph" w:customStyle="1" w:styleId="leftright">
    <w:name w:val="leftright"/>
    <w:basedOn w:val="Normal"/>
    <w:uiPriority w:val="99"/>
    <w:rsid w:val="002B0937"/>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rFonts w:ascii="Times New Roman" w:eastAsia="Times New Roman" w:hAnsi="Times New Roman" w:cs="Times New Roman"/>
      <w:sz w:val="26"/>
      <w:szCs w:val="26"/>
      <w:lang w:eastAsia="en-AU"/>
    </w:rPr>
  </w:style>
  <w:style w:type="paragraph" w:customStyle="1" w:styleId="Style1">
    <w:name w:val="Style 1"/>
    <w:basedOn w:val="Normal"/>
    <w:rsid w:val="003E577E"/>
    <w:pPr>
      <w:widowControl w:val="0"/>
      <w:spacing w:after="0" w:line="240" w:lineRule="auto"/>
    </w:pPr>
    <w:rPr>
      <w:rFonts w:ascii="Times New Roman" w:eastAsia="Times New Roman" w:hAnsi="Times New Roman" w:cs="Times New Roman"/>
      <w:noProof/>
      <w:color w:val="000000"/>
      <w:sz w:val="24"/>
      <w:szCs w:val="24"/>
      <w:lang w:eastAsia="en-AU"/>
    </w:rPr>
  </w:style>
  <w:style w:type="paragraph" w:customStyle="1" w:styleId="Chaptername">
    <w:name w:val="Chapter name"/>
    <w:basedOn w:val="Normal"/>
    <w:rsid w:val="004B5871"/>
    <w:pPr>
      <w:spacing w:before="120" w:after="600" w:line="440" w:lineRule="exact"/>
      <w:jc w:val="center"/>
    </w:pPr>
    <w:rPr>
      <w:rFonts w:ascii="Times New Roman" w:eastAsia="Times New Roman" w:hAnsi="Times New Roman" w:cs="Times New Roman"/>
      <w:b/>
      <w:sz w:val="36"/>
      <w:szCs w:val="20"/>
      <w:lang w:val="en-GB" w:eastAsia="en-AU"/>
    </w:rPr>
  </w:style>
  <w:style w:type="character" w:customStyle="1" w:styleId="sup">
    <w:name w:val="sup"/>
    <w:basedOn w:val="DefaultParagraphFont"/>
    <w:rsid w:val="00D46D7F"/>
  </w:style>
  <w:style w:type="character" w:styleId="Emphasis">
    <w:name w:val="Emphasis"/>
    <w:basedOn w:val="DefaultParagraphFont"/>
    <w:uiPriority w:val="20"/>
    <w:qFormat/>
    <w:rsid w:val="0030486A"/>
    <w:rPr>
      <w:i/>
      <w:iCs/>
    </w:rPr>
  </w:style>
  <w:style w:type="paragraph" w:styleId="Title">
    <w:name w:val="Title"/>
    <w:basedOn w:val="Normal"/>
    <w:next w:val="Normal"/>
    <w:link w:val="TitleChar"/>
    <w:uiPriority w:val="10"/>
    <w:qFormat/>
    <w:rsid w:val="00EA7D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7D21"/>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9023">
      <w:bodyDiv w:val="1"/>
      <w:marLeft w:val="0"/>
      <w:marRight w:val="0"/>
      <w:marTop w:val="0"/>
      <w:marBottom w:val="0"/>
      <w:divBdr>
        <w:top w:val="none" w:sz="0" w:space="0" w:color="auto"/>
        <w:left w:val="none" w:sz="0" w:space="0" w:color="auto"/>
        <w:bottom w:val="none" w:sz="0" w:space="0" w:color="auto"/>
        <w:right w:val="none" w:sz="0" w:space="0" w:color="auto"/>
      </w:divBdr>
    </w:div>
    <w:div w:id="164518258">
      <w:bodyDiv w:val="1"/>
      <w:marLeft w:val="0"/>
      <w:marRight w:val="0"/>
      <w:marTop w:val="0"/>
      <w:marBottom w:val="0"/>
      <w:divBdr>
        <w:top w:val="none" w:sz="0" w:space="0" w:color="auto"/>
        <w:left w:val="none" w:sz="0" w:space="0" w:color="auto"/>
        <w:bottom w:val="none" w:sz="0" w:space="0" w:color="auto"/>
        <w:right w:val="none" w:sz="0" w:space="0" w:color="auto"/>
      </w:divBdr>
    </w:div>
    <w:div w:id="542834821">
      <w:bodyDiv w:val="1"/>
      <w:marLeft w:val="0"/>
      <w:marRight w:val="0"/>
      <w:marTop w:val="0"/>
      <w:marBottom w:val="0"/>
      <w:divBdr>
        <w:top w:val="none" w:sz="0" w:space="0" w:color="auto"/>
        <w:left w:val="none" w:sz="0" w:space="0" w:color="auto"/>
        <w:bottom w:val="none" w:sz="0" w:space="0" w:color="auto"/>
        <w:right w:val="none" w:sz="0" w:space="0" w:color="auto"/>
      </w:divBdr>
    </w:div>
    <w:div w:id="585916148">
      <w:bodyDiv w:val="1"/>
      <w:marLeft w:val="0"/>
      <w:marRight w:val="0"/>
      <w:marTop w:val="0"/>
      <w:marBottom w:val="0"/>
      <w:divBdr>
        <w:top w:val="none" w:sz="0" w:space="0" w:color="auto"/>
        <w:left w:val="none" w:sz="0" w:space="0" w:color="auto"/>
        <w:bottom w:val="none" w:sz="0" w:space="0" w:color="auto"/>
        <w:right w:val="none" w:sz="0" w:space="0" w:color="auto"/>
      </w:divBdr>
    </w:div>
    <w:div w:id="709648372">
      <w:bodyDiv w:val="1"/>
      <w:marLeft w:val="0"/>
      <w:marRight w:val="0"/>
      <w:marTop w:val="0"/>
      <w:marBottom w:val="0"/>
      <w:divBdr>
        <w:top w:val="none" w:sz="0" w:space="0" w:color="auto"/>
        <w:left w:val="none" w:sz="0" w:space="0" w:color="auto"/>
        <w:bottom w:val="none" w:sz="0" w:space="0" w:color="auto"/>
        <w:right w:val="none" w:sz="0" w:space="0" w:color="auto"/>
      </w:divBdr>
    </w:div>
    <w:div w:id="919406457">
      <w:bodyDiv w:val="1"/>
      <w:marLeft w:val="0"/>
      <w:marRight w:val="0"/>
      <w:marTop w:val="0"/>
      <w:marBottom w:val="0"/>
      <w:divBdr>
        <w:top w:val="none" w:sz="0" w:space="0" w:color="auto"/>
        <w:left w:val="none" w:sz="0" w:space="0" w:color="auto"/>
        <w:bottom w:val="none" w:sz="0" w:space="0" w:color="auto"/>
        <w:right w:val="none" w:sz="0" w:space="0" w:color="auto"/>
      </w:divBdr>
    </w:div>
    <w:div w:id="1012872998">
      <w:bodyDiv w:val="1"/>
      <w:marLeft w:val="0"/>
      <w:marRight w:val="0"/>
      <w:marTop w:val="0"/>
      <w:marBottom w:val="0"/>
      <w:divBdr>
        <w:top w:val="none" w:sz="0" w:space="0" w:color="auto"/>
        <w:left w:val="none" w:sz="0" w:space="0" w:color="auto"/>
        <w:bottom w:val="none" w:sz="0" w:space="0" w:color="auto"/>
        <w:right w:val="none" w:sz="0" w:space="0" w:color="auto"/>
      </w:divBdr>
      <w:divsChild>
        <w:div w:id="589891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10694">
      <w:bodyDiv w:val="1"/>
      <w:marLeft w:val="0"/>
      <w:marRight w:val="0"/>
      <w:marTop w:val="0"/>
      <w:marBottom w:val="0"/>
      <w:divBdr>
        <w:top w:val="none" w:sz="0" w:space="0" w:color="auto"/>
        <w:left w:val="none" w:sz="0" w:space="0" w:color="auto"/>
        <w:bottom w:val="none" w:sz="0" w:space="0" w:color="auto"/>
        <w:right w:val="none" w:sz="0" w:space="0" w:color="auto"/>
      </w:divBdr>
      <w:divsChild>
        <w:div w:id="1739816093">
          <w:marLeft w:val="0"/>
          <w:marRight w:val="0"/>
          <w:marTop w:val="0"/>
          <w:marBottom w:val="0"/>
          <w:divBdr>
            <w:top w:val="none" w:sz="0" w:space="0" w:color="auto"/>
            <w:left w:val="none" w:sz="0" w:space="0" w:color="auto"/>
            <w:bottom w:val="none" w:sz="0" w:space="0" w:color="auto"/>
            <w:right w:val="none" w:sz="0" w:space="0" w:color="auto"/>
          </w:divBdr>
          <w:divsChild>
            <w:div w:id="1841771209">
              <w:marLeft w:val="0"/>
              <w:marRight w:val="0"/>
              <w:marTop w:val="0"/>
              <w:marBottom w:val="0"/>
              <w:divBdr>
                <w:top w:val="none" w:sz="0" w:space="0" w:color="auto"/>
                <w:left w:val="none" w:sz="0" w:space="0" w:color="auto"/>
                <w:bottom w:val="none" w:sz="0" w:space="0" w:color="auto"/>
                <w:right w:val="none" w:sz="0" w:space="0" w:color="auto"/>
              </w:divBdr>
              <w:divsChild>
                <w:div w:id="583074872">
                  <w:marLeft w:val="0"/>
                  <w:marRight w:val="0"/>
                  <w:marTop w:val="0"/>
                  <w:marBottom w:val="0"/>
                  <w:divBdr>
                    <w:top w:val="none" w:sz="0" w:space="0" w:color="auto"/>
                    <w:left w:val="none" w:sz="0" w:space="0" w:color="auto"/>
                    <w:bottom w:val="none" w:sz="0" w:space="0" w:color="auto"/>
                    <w:right w:val="none" w:sz="0" w:space="0" w:color="auto"/>
                  </w:divBdr>
                  <w:divsChild>
                    <w:div w:id="653681678">
                      <w:marLeft w:val="0"/>
                      <w:marRight w:val="0"/>
                      <w:marTop w:val="0"/>
                      <w:marBottom w:val="0"/>
                      <w:divBdr>
                        <w:top w:val="none" w:sz="0" w:space="0" w:color="auto"/>
                        <w:left w:val="none" w:sz="0" w:space="0" w:color="auto"/>
                        <w:bottom w:val="none" w:sz="0" w:space="0" w:color="auto"/>
                        <w:right w:val="none" w:sz="0" w:space="0" w:color="auto"/>
                      </w:divBdr>
                      <w:divsChild>
                        <w:div w:id="655496731">
                          <w:marLeft w:val="0"/>
                          <w:marRight w:val="0"/>
                          <w:marTop w:val="0"/>
                          <w:marBottom w:val="0"/>
                          <w:divBdr>
                            <w:top w:val="none" w:sz="0" w:space="0" w:color="auto"/>
                            <w:left w:val="none" w:sz="0" w:space="0" w:color="auto"/>
                            <w:bottom w:val="none" w:sz="0" w:space="0" w:color="auto"/>
                            <w:right w:val="none" w:sz="0" w:space="0" w:color="auto"/>
                          </w:divBdr>
                          <w:divsChild>
                            <w:div w:id="20851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020319">
      <w:bodyDiv w:val="1"/>
      <w:marLeft w:val="0"/>
      <w:marRight w:val="0"/>
      <w:marTop w:val="0"/>
      <w:marBottom w:val="0"/>
      <w:divBdr>
        <w:top w:val="none" w:sz="0" w:space="0" w:color="auto"/>
        <w:left w:val="none" w:sz="0" w:space="0" w:color="auto"/>
        <w:bottom w:val="none" w:sz="0" w:space="0" w:color="auto"/>
        <w:right w:val="none" w:sz="0" w:space="0" w:color="auto"/>
      </w:divBdr>
    </w:div>
    <w:div w:id="1254587476">
      <w:bodyDiv w:val="1"/>
      <w:marLeft w:val="0"/>
      <w:marRight w:val="0"/>
      <w:marTop w:val="0"/>
      <w:marBottom w:val="0"/>
      <w:divBdr>
        <w:top w:val="none" w:sz="0" w:space="0" w:color="auto"/>
        <w:left w:val="none" w:sz="0" w:space="0" w:color="auto"/>
        <w:bottom w:val="none" w:sz="0" w:space="0" w:color="auto"/>
        <w:right w:val="none" w:sz="0" w:space="0" w:color="auto"/>
      </w:divBdr>
    </w:div>
    <w:div w:id="1499692202">
      <w:bodyDiv w:val="1"/>
      <w:marLeft w:val="0"/>
      <w:marRight w:val="0"/>
      <w:marTop w:val="0"/>
      <w:marBottom w:val="0"/>
      <w:divBdr>
        <w:top w:val="none" w:sz="0" w:space="0" w:color="auto"/>
        <w:left w:val="none" w:sz="0" w:space="0" w:color="auto"/>
        <w:bottom w:val="none" w:sz="0" w:space="0" w:color="auto"/>
        <w:right w:val="none" w:sz="0" w:space="0" w:color="auto"/>
      </w:divBdr>
    </w:div>
    <w:div w:id="160414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amma.org.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fahcsia.gov.au/sites/default/files/documents/11_2012/factsheet_amended_201112.pdf" TargetMode="External"/><Relationship Id="rId2" Type="http://schemas.openxmlformats.org/officeDocument/2006/relationships/hyperlink" Target="http://www.wgea.gov.au/About_WGEA/The_Act/Branded_act_at_a_glance_wgea.pdf" TargetMode="External"/><Relationship Id="rId1" Type="http://schemas.openxmlformats.org/officeDocument/2006/relationships/hyperlink" Target="http://www.wgea.gov.au/About_WGEA/The_Act/Branded_act_at_a_glance_wge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88A51-A9DE-4483-8A7E-F61C407FC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3094</Words>
  <Characters>17639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20692</CharactersWithSpaces>
  <SharedDoc>false</SharedDoc>
  <HLinks>
    <vt:vector size="24" baseType="variant">
      <vt:variant>
        <vt:i4>2097205</vt:i4>
      </vt:variant>
      <vt:variant>
        <vt:i4>0</vt:i4>
      </vt:variant>
      <vt:variant>
        <vt:i4>0</vt:i4>
      </vt:variant>
      <vt:variant>
        <vt:i4>5</vt:i4>
      </vt:variant>
      <vt:variant>
        <vt:lpwstr>http://www.amma.org.au/</vt:lpwstr>
      </vt:variant>
      <vt:variant>
        <vt:lpwstr/>
      </vt:variant>
      <vt:variant>
        <vt:i4>5046319</vt:i4>
      </vt:variant>
      <vt:variant>
        <vt:i4>6</vt:i4>
      </vt:variant>
      <vt:variant>
        <vt:i4>0</vt:i4>
      </vt:variant>
      <vt:variant>
        <vt:i4>5</vt:i4>
      </vt:variant>
      <vt:variant>
        <vt:lpwstr>http://www.fahcsia.gov.au/sites/default/files/documents/11_2012/factsheet_amended_201112.pdf</vt:lpwstr>
      </vt:variant>
      <vt:variant>
        <vt:lpwstr/>
      </vt:variant>
      <vt:variant>
        <vt:i4>3801099</vt:i4>
      </vt:variant>
      <vt:variant>
        <vt:i4>3</vt:i4>
      </vt:variant>
      <vt:variant>
        <vt:i4>0</vt:i4>
      </vt:variant>
      <vt:variant>
        <vt:i4>5</vt:i4>
      </vt:variant>
      <vt:variant>
        <vt:lpwstr>http://www.wgea.gov.au/About_WGEA/The_Act/Branded_act_at_a_glance_wgea.pdf</vt:lpwstr>
      </vt:variant>
      <vt:variant>
        <vt:lpwstr/>
      </vt:variant>
      <vt:variant>
        <vt:i4>3801099</vt:i4>
      </vt:variant>
      <vt:variant>
        <vt:i4>0</vt:i4>
      </vt:variant>
      <vt:variant>
        <vt:i4>0</vt:i4>
      </vt:variant>
      <vt:variant>
        <vt:i4>5</vt:i4>
      </vt:variant>
      <vt:variant>
        <vt:lpwstr>http://www.wgea.gov.au/About_WGEA/The_Act/Branded_act_at_a_glance_wgea.pdf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Corli</dc:creator>
  <cp:lastModifiedBy>Rod McDonald</cp:lastModifiedBy>
  <cp:revision>2</cp:revision>
  <cp:lastPrinted>2013-01-23T09:43:00Z</cp:lastPrinted>
  <dcterms:created xsi:type="dcterms:W3CDTF">2013-04-15T04:54:00Z</dcterms:created>
  <dcterms:modified xsi:type="dcterms:W3CDTF">2013-04-15T04:54:00Z</dcterms:modified>
</cp:coreProperties>
</file>