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CA" w:rsidRPr="00E249E9" w:rsidRDefault="008A22CA" w:rsidP="00B02536">
      <w:pPr>
        <w:pStyle w:val="Heading1"/>
        <w:rPr>
          <w:sz w:val="20"/>
        </w:rPr>
      </w:pPr>
      <w:bookmarkStart w:id="0" w:name="_Toc384635965"/>
      <w:bookmarkStart w:id="1" w:name="_Toc384648379"/>
      <w:bookmarkStart w:id="2" w:name="_Toc384649292"/>
      <w:bookmarkStart w:id="3" w:name="_Toc384713434"/>
      <w:r w:rsidRPr="00E95749">
        <w:t>Video 10: Making rights a reality: What t</w:t>
      </w:r>
      <w:r>
        <w:t>he Australian Government does (A</w:t>
      </w:r>
      <w:r w:rsidRPr="00E95749">
        <w:t>rticle</w:t>
      </w:r>
      <w:r>
        <w:t> </w:t>
      </w:r>
      <w:r w:rsidRPr="00E95749">
        <w:t>49</w:t>
      </w:r>
      <w:r>
        <w:t> </w:t>
      </w:r>
      <w:r w:rsidRPr="00E95749">
        <w:t>–</w:t>
      </w:r>
      <w:r>
        <w:t> </w:t>
      </w:r>
      <w:r w:rsidRPr="00E95749">
        <w:t>4</w:t>
      </w:r>
      <w:r>
        <w:t> </w:t>
      </w:r>
      <w:r w:rsidRPr="00E95749">
        <w:t>–</w:t>
      </w:r>
      <w:r>
        <w:t> </w:t>
      </w:r>
      <w:r w:rsidRPr="00E95749">
        <w:t>8</w:t>
      </w:r>
      <w:r>
        <w:t> </w:t>
      </w:r>
      <w:r w:rsidRPr="00E95749">
        <w:t>–</w:t>
      </w:r>
      <w:r>
        <w:t> </w:t>
      </w:r>
      <w:r w:rsidRPr="00E95749">
        <w:t>31</w:t>
      </w:r>
      <w:r>
        <w:t> </w:t>
      </w:r>
      <w:r w:rsidRPr="00E95749">
        <w:t>–</w:t>
      </w:r>
      <w:r>
        <w:t> </w:t>
      </w:r>
      <w:r w:rsidRPr="00E95749">
        <w:t>32</w:t>
      </w:r>
      <w:r>
        <w:t> </w:t>
      </w:r>
      <w:r w:rsidRPr="00E95749">
        <w:t>–</w:t>
      </w:r>
      <w:r>
        <w:t> </w:t>
      </w:r>
      <w:r w:rsidRPr="00E95749">
        <w:t>33)</w:t>
      </w:r>
      <w:bookmarkEnd w:id="0"/>
      <w:bookmarkEnd w:id="1"/>
      <w:bookmarkEnd w:id="2"/>
      <w:bookmarkEnd w:id="3"/>
    </w:p>
    <w:p w:rsidR="008A22CA" w:rsidRPr="00E249E9" w:rsidRDefault="008A22CA" w:rsidP="00B02536">
      <w:pPr>
        <w:pStyle w:val="Heading2"/>
      </w:pPr>
      <w:bookmarkStart w:id="4" w:name="_Toc384635966"/>
      <w:bookmarkStart w:id="5" w:name="_Toc384648380"/>
      <w:bookmarkStart w:id="6" w:name="_Toc384649293"/>
      <w:bookmarkStart w:id="7" w:name="_Toc384713435"/>
      <w:r w:rsidRPr="00E249E9">
        <w:t xml:space="preserve">United Nations Convention on the Rights of Persons with Disabilities </w:t>
      </w:r>
      <w:r>
        <w:t>–</w:t>
      </w:r>
      <w:r w:rsidRPr="00E249E9">
        <w:t xml:space="preserve"> </w:t>
      </w:r>
      <w:proofErr w:type="spellStart"/>
      <w:r w:rsidRPr="00E249E9">
        <w:t>Auslan</w:t>
      </w:r>
      <w:proofErr w:type="spellEnd"/>
      <w:r>
        <w:t> </w:t>
      </w:r>
      <w:r w:rsidRPr="00E249E9">
        <w:t>Version</w:t>
      </w:r>
      <w:bookmarkEnd w:id="4"/>
      <w:bookmarkEnd w:id="5"/>
      <w:bookmarkEnd w:id="6"/>
      <w:bookmarkEnd w:id="7"/>
    </w:p>
    <w:p w:rsidR="008A22CA" w:rsidRPr="00B02536" w:rsidRDefault="008A22CA" w:rsidP="00B02536">
      <w:pPr>
        <w:pStyle w:val="Heading3"/>
        <w:rPr>
          <w:sz w:val="22"/>
          <w:szCs w:val="22"/>
        </w:rPr>
      </w:pPr>
      <w:bookmarkStart w:id="8" w:name="_Toc384635967"/>
      <w:bookmarkStart w:id="9" w:name="_Toc384648381"/>
      <w:bookmarkStart w:id="10" w:name="_Toc384649294"/>
      <w:bookmarkStart w:id="11" w:name="_Toc384713436"/>
      <w:r w:rsidRPr="00B02536">
        <w:rPr>
          <w:sz w:val="22"/>
          <w:szCs w:val="22"/>
        </w:rPr>
        <w:t>Making rights a reality: What the Australian Government does (Article: 49)</w:t>
      </w:r>
      <w:bookmarkEnd w:id="8"/>
      <w:bookmarkEnd w:id="9"/>
      <w:bookmarkEnd w:id="10"/>
      <w:bookmarkEnd w:id="11"/>
    </w:p>
    <w:p w:rsidR="008A22CA" w:rsidRPr="00E249E9" w:rsidRDefault="008A22CA" w:rsidP="00B02536">
      <w:r w:rsidRPr="00E249E9">
        <w:t xml:space="preserve">Making the paper Convention a reality takes commitment, and the Government, the United Nations, and everyday people each have a role to play in facilitating change. </w:t>
      </w:r>
    </w:p>
    <w:p w:rsidR="008A22CA" w:rsidRPr="00757945" w:rsidRDefault="008A22CA" w:rsidP="00B02536">
      <w:r w:rsidRPr="00E249E9">
        <w:t>The Government’s role is a big one. It includes making</w:t>
      </w:r>
      <w:r w:rsidRPr="00E249E9">
        <w:rPr>
          <w:b/>
        </w:rPr>
        <w:t xml:space="preserve"> </w:t>
      </w:r>
      <w:r w:rsidRPr="00CF67BF">
        <w:t>the text of the Convention available in accessible formats–such as Braille, Audio and sign language – like this video!</w:t>
      </w:r>
    </w:p>
    <w:p w:rsidR="008A22CA" w:rsidRPr="00E249E9" w:rsidRDefault="008A22CA" w:rsidP="00B02536">
      <w:r w:rsidRPr="00E249E9">
        <w:t xml:space="preserve">Australia has signed the Convention, but that doesn’t mean it has become a law that everyone must follow. </w:t>
      </w:r>
    </w:p>
    <w:p w:rsidR="008A22CA" w:rsidRPr="00E249E9" w:rsidRDefault="008A22CA" w:rsidP="00B02536">
      <w:r w:rsidRPr="00E249E9">
        <w:t xml:space="preserve">The Australian Government agrees with the ideas and principles in the Convention, but implementing everything will take time and may not always be possible. </w:t>
      </w:r>
    </w:p>
    <w:p w:rsidR="008A22CA" w:rsidRPr="00E249E9" w:rsidRDefault="008A22CA" w:rsidP="00B02536">
      <w:r w:rsidRPr="00E249E9">
        <w:t xml:space="preserve">The Convention is a guide to be used as best practice wherever possible. </w:t>
      </w:r>
    </w:p>
    <w:p w:rsidR="008A22CA" w:rsidRPr="00E249E9" w:rsidRDefault="008A22CA" w:rsidP="00B02536">
      <w:r w:rsidRPr="00E249E9">
        <w:t xml:space="preserve">If you feel that an organisation or a person has not followed the Convention, it does not necessarily mean they have broken the law. </w:t>
      </w:r>
    </w:p>
    <w:p w:rsidR="008A22CA" w:rsidRPr="00E249E9" w:rsidRDefault="008A22CA" w:rsidP="00B02536">
      <w:r w:rsidRPr="00E249E9">
        <w:t xml:space="preserve">For example, if a doctor tries to sterilise a person just because they have a disability, that is against the law. </w:t>
      </w:r>
    </w:p>
    <w:p w:rsidR="008A22CA" w:rsidRPr="00E249E9" w:rsidRDefault="008A22CA" w:rsidP="00B02536">
      <w:r>
        <w:t>I</w:t>
      </w:r>
      <w:r w:rsidRPr="00E249E9">
        <w:t xml:space="preserve">f a hospital does not provide </w:t>
      </w:r>
      <w:r>
        <w:t xml:space="preserve">information for a </w:t>
      </w:r>
      <w:r w:rsidRPr="00E249E9">
        <w:t xml:space="preserve">patient in </w:t>
      </w:r>
      <w:proofErr w:type="spellStart"/>
      <w:r w:rsidRPr="00E249E9">
        <w:t>Auslan</w:t>
      </w:r>
      <w:proofErr w:type="spellEnd"/>
      <w:r w:rsidRPr="00E249E9">
        <w:t xml:space="preserve"> this is not against the law</w:t>
      </w:r>
      <w:r>
        <w:t>, b</w:t>
      </w:r>
      <w:r w:rsidRPr="00E249E9">
        <w:t xml:space="preserve">ut the hospital should provide an </w:t>
      </w:r>
      <w:proofErr w:type="spellStart"/>
      <w:r w:rsidRPr="00E249E9">
        <w:t>Auslan</w:t>
      </w:r>
      <w:proofErr w:type="spellEnd"/>
      <w:r w:rsidRPr="00E249E9">
        <w:t xml:space="preserve"> Interpreter for Deaf patients. </w:t>
      </w:r>
    </w:p>
    <w:p w:rsidR="008A22CA" w:rsidRPr="00E249E9" w:rsidRDefault="008A22CA" w:rsidP="00B02536">
      <w:r w:rsidRPr="00E249E9">
        <w:t>However, the Convention outlines that a signed language format is best practice and so the Government encourages hospitals to aim to update their documents into an accessible format.</w:t>
      </w:r>
    </w:p>
    <w:p w:rsidR="008A22CA" w:rsidRPr="00B02536" w:rsidRDefault="008A22CA" w:rsidP="00B02536">
      <w:pPr>
        <w:pStyle w:val="Heading3"/>
        <w:rPr>
          <w:rFonts w:ascii="Arial Bold Italic" w:hAnsi="Arial Bold Italic"/>
          <w:sz w:val="22"/>
          <w:szCs w:val="22"/>
        </w:rPr>
      </w:pPr>
      <w:bookmarkStart w:id="12" w:name="_Toc384635968"/>
      <w:bookmarkStart w:id="13" w:name="_Toc384648382"/>
      <w:bookmarkStart w:id="14" w:name="_Toc384649295"/>
      <w:bookmarkStart w:id="15" w:name="_Toc384713437"/>
      <w:r w:rsidRPr="00B02536">
        <w:rPr>
          <w:sz w:val="22"/>
          <w:szCs w:val="22"/>
        </w:rPr>
        <w:t>Making rights a reality: General obligations (Article: 4)</w:t>
      </w:r>
      <w:bookmarkEnd w:id="12"/>
      <w:bookmarkEnd w:id="13"/>
      <w:bookmarkEnd w:id="14"/>
      <w:bookmarkEnd w:id="15"/>
    </w:p>
    <w:p w:rsidR="008A22CA" w:rsidRPr="00E249E9" w:rsidRDefault="008A22CA" w:rsidP="00B02536">
      <w:r w:rsidRPr="00E249E9">
        <w:t>Australia must make sure that people with disability enjoy all human rights and fundamental freedoms without discrimination of any kind because of disability.</w:t>
      </w:r>
    </w:p>
    <w:p w:rsidR="008A22CA" w:rsidRPr="00E249E9" w:rsidRDefault="008A22CA" w:rsidP="00B02536">
      <w:r w:rsidRPr="00E249E9">
        <w:t>How does the Australian Government apply the rights in the Convention?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by removing or changing laws, policies or ways of doing things that discriminate against people with disability</w:t>
      </w:r>
      <w:r>
        <w:t>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by taking into account the rights of people with disability in policies and programs</w:t>
      </w:r>
      <w:r>
        <w:t>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by ensuring that government officials act consistently with the obligations in the Convention</w:t>
      </w:r>
      <w:r>
        <w:t>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by removing discrimination because of disability caused by any person or organisation</w:t>
      </w:r>
      <w:r>
        <w:t>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by carrying out or promoting research and development of goods, services and facilities that can be accessed by people with disability at the lowest cost</w:t>
      </w:r>
      <w:r>
        <w:t>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by providing accessible information on new technologies which assist people with disability</w:t>
      </w:r>
      <w:r>
        <w:t>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by promoting training in the rights of people with disability for people who work with people with disability</w:t>
      </w:r>
      <w:r>
        <w:t>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by immediately implementing the parts of the Convention that apply</w:t>
      </w:r>
      <w:r>
        <w:t xml:space="preserve"> according to international law; and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proofErr w:type="gramStart"/>
      <w:r w:rsidRPr="00E249E9">
        <w:t>by</w:t>
      </w:r>
      <w:proofErr w:type="gramEnd"/>
      <w:r w:rsidRPr="00E249E9">
        <w:t xml:space="preserve"> ensuring people with disability, including children, have a say in the way the Convention is carried out, through organisations that represent them.</w:t>
      </w:r>
    </w:p>
    <w:p w:rsidR="008A22CA" w:rsidRPr="00E249E9" w:rsidRDefault="008A22CA" w:rsidP="00B02536">
      <w:r w:rsidRPr="00E249E9">
        <w:t xml:space="preserve">Although many countries around the world have ratified the Convention, some countries with better resources, like Australia, will have more set up compared to other countries. </w:t>
      </w:r>
    </w:p>
    <w:p w:rsidR="00B02536" w:rsidRDefault="008A22CA" w:rsidP="00B02536">
      <w:r w:rsidRPr="00E249E9">
        <w:t>Even so, it is impossible to implement everything in the Convention immediately, so individual Governments work towards best practice at different paces.</w:t>
      </w:r>
    </w:p>
    <w:p w:rsidR="00B02536" w:rsidRDefault="00B02536" w:rsidP="00B02536">
      <w:r>
        <w:br w:type="page"/>
      </w:r>
    </w:p>
    <w:p w:rsidR="008A22CA" w:rsidRPr="00B02536" w:rsidRDefault="008A22CA" w:rsidP="00B02536">
      <w:pPr>
        <w:pStyle w:val="Heading3"/>
        <w:rPr>
          <w:rFonts w:ascii="Arial Bold Italic" w:hAnsi="Arial Bold Italic"/>
          <w:sz w:val="22"/>
          <w:szCs w:val="22"/>
        </w:rPr>
      </w:pPr>
      <w:bookmarkStart w:id="16" w:name="_Toc384635969"/>
      <w:bookmarkStart w:id="17" w:name="_Toc384648383"/>
      <w:bookmarkStart w:id="18" w:name="_Toc384649296"/>
      <w:bookmarkStart w:id="19" w:name="_Toc384713438"/>
      <w:r w:rsidRPr="00B02536">
        <w:rPr>
          <w:sz w:val="22"/>
          <w:szCs w:val="22"/>
        </w:rPr>
        <w:lastRenderedPageBreak/>
        <w:t>Making rights a reality: Awareness raising (Article: 8)</w:t>
      </w:r>
      <w:bookmarkEnd w:id="16"/>
      <w:bookmarkEnd w:id="17"/>
      <w:bookmarkEnd w:id="18"/>
      <w:bookmarkEnd w:id="19"/>
    </w:p>
    <w:p w:rsidR="008A22CA" w:rsidRPr="00E249E9" w:rsidRDefault="008A22CA" w:rsidP="00B02536">
      <w:r w:rsidRPr="00E249E9">
        <w:t>Countries are to take immediate appropriate steps to educate the general community about the rights of people with disability and about what people with disability can do.</w:t>
      </w:r>
    </w:p>
    <w:p w:rsidR="008A22CA" w:rsidRPr="00E249E9" w:rsidRDefault="008A22CA" w:rsidP="00B02536">
      <w:r w:rsidRPr="00E249E9">
        <w:t>Things that countries can do to achieve this include: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running public awareness campaigns</w:t>
      </w:r>
      <w:r>
        <w:t>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using the education system to teach people to</w:t>
      </w:r>
      <w:r>
        <w:t xml:space="preserve"> respect people with disability;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encouraging the media, including television, newspapers and radio, to show what people with disability can do</w:t>
      </w:r>
      <w:r>
        <w:t>; and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proofErr w:type="gramStart"/>
      <w:r w:rsidRPr="00E249E9">
        <w:t>promoting</w:t>
      </w:r>
      <w:proofErr w:type="gramEnd"/>
      <w:r w:rsidRPr="00E249E9">
        <w:t xml:space="preserve"> training about disability, such as deaf awareness training or </w:t>
      </w:r>
      <w:proofErr w:type="spellStart"/>
      <w:r w:rsidRPr="00E249E9">
        <w:t>Auslan</w:t>
      </w:r>
      <w:proofErr w:type="spellEnd"/>
      <w:r w:rsidRPr="00E249E9">
        <w:t xml:space="preserve"> classes.</w:t>
      </w:r>
    </w:p>
    <w:p w:rsidR="008A22CA" w:rsidRPr="00B02536" w:rsidRDefault="008A22CA" w:rsidP="00B02536">
      <w:pPr>
        <w:pStyle w:val="Heading3"/>
        <w:rPr>
          <w:sz w:val="22"/>
          <w:szCs w:val="22"/>
        </w:rPr>
      </w:pPr>
      <w:bookmarkStart w:id="20" w:name="_Toc384635970"/>
      <w:bookmarkStart w:id="21" w:name="_Toc384648384"/>
      <w:bookmarkStart w:id="22" w:name="_Toc384649297"/>
      <w:bookmarkStart w:id="23" w:name="_Toc384713439"/>
      <w:r w:rsidRPr="00B02536">
        <w:rPr>
          <w:sz w:val="22"/>
          <w:szCs w:val="22"/>
        </w:rPr>
        <w:t>Making rights a reality: Monitoring the Convention (Article: 31</w:t>
      </w:r>
      <w:proofErr w:type="gramStart"/>
      <w:r w:rsidRPr="00B02536">
        <w:rPr>
          <w:sz w:val="22"/>
          <w:szCs w:val="22"/>
        </w:rPr>
        <w:t>,32,33</w:t>
      </w:r>
      <w:proofErr w:type="gramEnd"/>
      <w:r w:rsidRPr="00B02536">
        <w:rPr>
          <w:sz w:val="22"/>
          <w:szCs w:val="22"/>
        </w:rPr>
        <w:t>)</w:t>
      </w:r>
      <w:bookmarkEnd w:id="20"/>
      <w:bookmarkEnd w:id="21"/>
      <w:bookmarkEnd w:id="22"/>
      <w:bookmarkEnd w:id="23"/>
    </w:p>
    <w:p w:rsidR="008A22CA" w:rsidRPr="00E249E9" w:rsidRDefault="008A22CA" w:rsidP="00B02536">
      <w:r w:rsidRPr="00E249E9">
        <w:t>Countries</w:t>
      </w:r>
      <w:r w:rsidRPr="005B15C4">
        <w:rPr>
          <w:b/>
          <w:szCs w:val="20"/>
        </w:rPr>
        <w:t xml:space="preserve"> agree</w:t>
      </w:r>
      <w:r w:rsidRPr="00E249E9">
        <w:t xml:space="preserve"> to collect appropriate information to: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help pu</w:t>
      </w:r>
      <w:r>
        <w:t>t this Convention into practice;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r w:rsidRPr="00E249E9">
        <w:t>help measure how well this Convention is being put into practice</w:t>
      </w:r>
      <w:r>
        <w:t>; and</w:t>
      </w:r>
    </w:p>
    <w:p w:rsidR="008A22CA" w:rsidRPr="00B02536" w:rsidRDefault="008A22CA" w:rsidP="00B02536">
      <w:pPr>
        <w:pStyle w:val="ListParagraph"/>
        <w:numPr>
          <w:ilvl w:val="0"/>
          <w:numId w:val="1"/>
        </w:numPr>
        <w:rPr>
          <w:rFonts w:ascii="Courier New" w:hAnsi="Courier New"/>
        </w:rPr>
      </w:pPr>
      <w:proofErr w:type="gramStart"/>
      <w:r w:rsidRPr="00E249E9">
        <w:t>find</w:t>
      </w:r>
      <w:proofErr w:type="gramEnd"/>
      <w:r w:rsidRPr="00E249E9">
        <w:t xml:space="preserve"> and fix problems faced by people with disability in exercising their rights.</w:t>
      </w:r>
    </w:p>
    <w:p w:rsidR="008A22CA" w:rsidRPr="00E249E9" w:rsidRDefault="008A22CA" w:rsidP="00B02536">
      <w:r w:rsidRPr="00E249E9">
        <w:t>Australia works with other countries to help each other by sharing information, experiences, training, best practices, research and access to scientific and technical information.</w:t>
      </w:r>
    </w:p>
    <w:p w:rsidR="008A22CA" w:rsidRPr="00E249E9" w:rsidRDefault="008A22CA" w:rsidP="00B02536">
      <w:r w:rsidRPr="00E249E9">
        <w:t>Here in Australia we have a government department responsible for monitoring the Convention—that is the Attorney-General’s Department.</w:t>
      </w:r>
    </w:p>
    <w:p w:rsidR="008A22CA" w:rsidRPr="00E249E9" w:rsidRDefault="008A22CA" w:rsidP="00B02536">
      <w:r w:rsidRPr="00E249E9">
        <w:t xml:space="preserve">This process has to be independent, and take into account the way other human rights institutions in the country work.  </w:t>
      </w:r>
    </w:p>
    <w:p w:rsidR="008A22CA" w:rsidRDefault="008A22CA" w:rsidP="00B02536">
      <w:r w:rsidRPr="00E249E9">
        <w:t>Members of the community, especially people with disability and organisations that represent them, can take part in this monitoring process.</w:t>
      </w:r>
    </w:p>
    <w:p w:rsidR="008A22CA" w:rsidRPr="00E249E9" w:rsidRDefault="008A22CA" w:rsidP="00B02536"/>
    <w:p w:rsidR="008A22CA" w:rsidRPr="00E249E9" w:rsidRDefault="008A22CA" w:rsidP="00B02536">
      <w:r w:rsidRPr="00E249E9">
        <w:t xml:space="preserve">This video was funded by the Australian Government. </w:t>
      </w:r>
      <w:r>
        <w:t>© DSS</w:t>
      </w:r>
      <w:r w:rsidRPr="00E249E9">
        <w:t xml:space="preserve"> 201</w:t>
      </w:r>
      <w:r>
        <w:t>4</w:t>
      </w:r>
    </w:p>
    <w:p w:rsidR="008A22CA" w:rsidRDefault="008A22CA" w:rsidP="00B02536">
      <w:pPr>
        <w:rPr>
          <w:color w:val="000099"/>
          <w:u w:val="single"/>
        </w:rPr>
      </w:pPr>
      <w:r>
        <w:t>This video accompanying this text was e</w:t>
      </w:r>
      <w:r w:rsidRPr="00E249E9">
        <w:t xml:space="preserve">ndorsed by Deaf Australia. Category 1: </w:t>
      </w:r>
      <w:proofErr w:type="spellStart"/>
      <w:r w:rsidRPr="00E249E9">
        <w:t>Auslan</w:t>
      </w:r>
      <w:proofErr w:type="spellEnd"/>
      <w:r w:rsidRPr="00E249E9">
        <w:t xml:space="preserve"> signs, </w:t>
      </w:r>
      <w:proofErr w:type="spellStart"/>
      <w:r w:rsidRPr="00E249E9">
        <w:t>Auslan</w:t>
      </w:r>
      <w:proofErr w:type="spellEnd"/>
      <w:r w:rsidRPr="00E249E9">
        <w:t xml:space="preserve"> grammar. </w:t>
      </w:r>
      <w:hyperlink r:id="rId6" w:history="1">
        <w:proofErr w:type="gramStart"/>
        <w:r>
          <w:rPr>
            <w:color w:val="000099"/>
            <w:u w:val="single"/>
          </w:rPr>
          <w:t xml:space="preserve">Deaf Australia </w:t>
        </w:r>
        <w:proofErr w:type="spellStart"/>
        <w:r>
          <w:rPr>
            <w:color w:val="000099"/>
            <w:u w:val="single"/>
          </w:rPr>
          <w:t>Inc</w:t>
        </w:r>
        <w:proofErr w:type="spellEnd"/>
        <w:r>
          <w:rPr>
            <w:color w:val="000099"/>
            <w:u w:val="single"/>
          </w:rPr>
          <w:t xml:space="preserve"> website</w:t>
        </w:r>
      </w:hyperlink>
      <w:r w:rsidR="003628B3" w:rsidRPr="003628B3">
        <w:rPr>
          <w:color w:val="000099"/>
        </w:rPr>
        <w:t>.</w:t>
      </w:r>
      <w:proofErr w:type="gramEnd"/>
    </w:p>
    <w:p w:rsidR="003628B3" w:rsidRDefault="003628B3" w:rsidP="00B02536">
      <w:bookmarkStart w:id="24" w:name="_GoBack"/>
      <w:bookmarkEnd w:id="24"/>
      <w:r>
        <w:t xml:space="preserve">This document has been sourced from the Department of Social Services website, </w:t>
      </w:r>
      <w:hyperlink r:id="rId7" w:history="1">
        <w:proofErr w:type="spellStart"/>
        <w:r>
          <w:rPr>
            <w:rStyle w:val="Hyperlink"/>
          </w:rPr>
          <w:t>Auslan</w:t>
        </w:r>
        <w:proofErr w:type="spellEnd"/>
        <w:r>
          <w:rPr>
            <w:rStyle w:val="Hyperlink"/>
          </w:rPr>
          <w:t xml:space="preserve"> translation videos: The United Nations Convention on the rights of Persons with Disabilities</w:t>
        </w:r>
      </w:hyperlink>
      <w:r>
        <w:t>.</w:t>
      </w:r>
    </w:p>
    <w:p w:rsidR="003628B3" w:rsidRDefault="003628B3" w:rsidP="00B02536"/>
    <w:sectPr w:rsidR="0036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20B070402020209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20"/>
        </w:tabs>
        <w:ind w:left="120" w:firstLine="3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120"/>
        </w:tabs>
        <w:ind w:left="120" w:firstLine="1080"/>
      </w:pPr>
      <w:rPr>
        <w:rFonts w:ascii="Times New Roman" w:eastAsia="ヒラギノ角ゴ Pro W3" w:hAnsi="Times New Roman" w:hint="default"/>
        <w:vanish w:val="0"/>
        <w:color w:val="000000"/>
        <w:position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20"/>
        </w:tabs>
        <w:ind w:left="120" w:firstLine="1800"/>
      </w:pPr>
      <w:rPr>
        <w:rFonts w:ascii="Times New Roman" w:eastAsia="ヒラギノ角ゴ Pro W3" w:hAnsi="Times New Roman" w:hint="default"/>
        <w:vanish w:val="0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20"/>
        </w:tabs>
        <w:ind w:left="12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20"/>
        </w:tabs>
        <w:ind w:left="12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20"/>
        </w:tabs>
        <w:ind w:left="12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20"/>
        </w:tabs>
        <w:ind w:left="12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20"/>
        </w:tabs>
        <w:ind w:left="12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20"/>
        </w:tabs>
        <w:ind w:left="12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03"/>
    <w:rsid w:val="00161209"/>
    <w:rsid w:val="001E630D"/>
    <w:rsid w:val="003628B3"/>
    <w:rsid w:val="003B2BB8"/>
    <w:rsid w:val="003D34FF"/>
    <w:rsid w:val="004B54CA"/>
    <w:rsid w:val="004E5CBF"/>
    <w:rsid w:val="005C3AA9"/>
    <w:rsid w:val="006A4CE7"/>
    <w:rsid w:val="00785261"/>
    <w:rsid w:val="007B0256"/>
    <w:rsid w:val="008A22CA"/>
    <w:rsid w:val="009225F0"/>
    <w:rsid w:val="009E3826"/>
    <w:rsid w:val="00B02536"/>
    <w:rsid w:val="00BA2DB9"/>
    <w:rsid w:val="00BE7148"/>
    <w:rsid w:val="00CC7FCF"/>
    <w:rsid w:val="00F4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2536"/>
    <w:pPr>
      <w:spacing w:before="96" w:after="96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536"/>
    <w:pPr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536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uiPriority w:val="99"/>
    <w:semiHidden/>
    <w:unhideWhenUsed/>
    <w:rsid w:val="00362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02536"/>
    <w:pPr>
      <w:spacing w:before="96" w:after="96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536"/>
    <w:pPr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536"/>
    <w:rPr>
      <w:rFonts w:ascii="Arial" w:eastAsiaTheme="majorEastAsia" w:hAnsi="Arial" w:cstheme="majorBidi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Hyperlink">
    <w:name w:val="Hyperlink"/>
    <w:uiPriority w:val="99"/>
    <w:semiHidden/>
    <w:unhideWhenUsed/>
    <w:rsid w:val="003628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ss.gov.au/our-responsibilities/disability-and-carers/publications-articles/auslan-translation-videos-the-united-nations-convention-on-the-rights-of-persons-with-disabil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afau.org.au/endor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4425</Characters>
  <Application>Microsoft Office Word</Application>
  <DocSecurity>0</DocSecurity>
  <Lines>92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Nicola</dc:creator>
  <cp:keywords/>
  <dc:description/>
  <cp:lastModifiedBy>TRIONE, Zelda</cp:lastModifiedBy>
  <cp:revision>4</cp:revision>
  <dcterms:created xsi:type="dcterms:W3CDTF">2014-04-17T03:46:00Z</dcterms:created>
  <dcterms:modified xsi:type="dcterms:W3CDTF">2014-04-23T07:30:00Z</dcterms:modified>
</cp:coreProperties>
</file>